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thumbnail.wmf" Type="http://schemas.openxmlformats.org/package/2006/relationships/metadata/thumbnail"/><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 Id="rId5"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ind w:left="418" w:leftChars="0" w:hanging="418" w:hangingChars="207"/>
        <w:jc w:val="left"/>
        <w:rPr>
          <w:rFonts w:hint="eastAsia"/>
          <w:lang w:val="en-US" w:eastAsia="zh-CN"/>
        </w:rPr>
      </w:pPr>
      <w:bookmarkStart w:id="383" w:name="_GoBack"/>
      <w:bookmarkEnd w:id="383"/>
    </w:p>
    <w:p>
      <w:pPr>
        <w:spacing w:before="120" w:beforeLines="50"/>
        <w:rPr>
          <w:rFonts w:hint="eastAsia"/>
          <w:b/>
          <w:sz w:val="52"/>
          <w:szCs w:val="52"/>
        </w:rPr>
      </w:pPr>
    </w:p>
    <w:p>
      <w:pPr>
        <w:spacing w:before="120" w:beforeLines="50"/>
        <w:rPr>
          <w:rFonts w:hint="eastAsia"/>
          <w:b/>
          <w:sz w:val="52"/>
          <w:szCs w:val="52"/>
        </w:rPr>
      </w:pPr>
    </w:p>
    <w:p>
      <w:pPr>
        <w:spacing w:after="240"/>
        <w:jc w:val="center"/>
        <w:rPr>
          <w:b/>
          <w:sz w:val="48"/>
          <w:szCs w:val="48"/>
        </w:rPr>
      </w:pPr>
      <w:r>
        <w:rPr>
          <w:b/>
          <w:sz w:val="48"/>
          <w:szCs w:val="48"/>
        </w:rPr>
        <w:t>政府采购项目</w:t>
      </w:r>
    </w:p>
    <w:p>
      <w:pPr>
        <w:spacing w:before="240" w:beforeLines="100"/>
        <w:jc w:val="center"/>
        <w:rPr>
          <w:b/>
          <w:sz w:val="72"/>
          <w:szCs w:val="72"/>
        </w:rPr>
      </w:pPr>
      <w:r>
        <w:rPr>
          <w:b/>
          <w:sz w:val="72"/>
          <w:szCs w:val="72"/>
        </w:rPr>
        <w:t>公开招标采购文件</w:t>
      </w:r>
    </w:p>
    <w:p>
      <w:pPr>
        <w:snapToGrid w:val="0"/>
        <w:spacing w:before="120" w:beforeLines="50" w:line="360" w:lineRule="auto"/>
        <w:rPr>
          <w:sz w:val="30"/>
          <w:szCs w:val="72"/>
        </w:rPr>
      </w:pPr>
    </w:p>
    <w:p>
      <w:pPr>
        <w:snapToGrid w:val="0"/>
        <w:spacing w:before="120" w:beforeLines="50" w:line="360" w:lineRule="auto"/>
        <w:rPr>
          <w:sz w:val="30"/>
          <w:szCs w:val="72"/>
        </w:rPr>
      </w:pPr>
    </w:p>
    <w:p>
      <w:pPr>
        <w:snapToGrid w:val="0"/>
        <w:spacing w:before="120" w:beforeLines="50" w:line="360" w:lineRule="auto"/>
        <w:rPr>
          <w:rFonts w:hint="eastAsia"/>
          <w:sz w:val="30"/>
          <w:szCs w:val="72"/>
        </w:rPr>
      </w:pPr>
    </w:p>
    <w:p>
      <w:pPr>
        <w:snapToGrid w:val="0"/>
        <w:spacing w:before="120" w:beforeLines="50" w:line="360" w:lineRule="auto"/>
        <w:rPr>
          <w:rFonts w:hint="eastAsia"/>
          <w:sz w:val="30"/>
          <w:szCs w:val="72"/>
        </w:rPr>
      </w:pPr>
    </w:p>
    <w:p>
      <w:pPr>
        <w:pStyle w:val="22"/>
        <w:snapToGrid w:val="0"/>
        <w:spacing w:beforeLines="0" w:afterLines="0" w:line="480" w:lineRule="auto"/>
        <w:rPr>
          <w:rFonts w:hint="eastAsia" w:hAnsi="宋体"/>
          <w:b/>
          <w:sz w:val="28"/>
          <w:szCs w:val="28"/>
          <w:lang w:eastAsia="zh-CN"/>
        </w:rPr>
      </w:pPr>
    </w:p>
    <w:p>
      <w:pPr>
        <w:pStyle w:val="22"/>
        <w:snapToGrid w:val="0"/>
        <w:spacing w:beforeLines="0" w:afterLines="0" w:line="480" w:lineRule="auto"/>
        <w:rPr>
          <w:rFonts w:hint="eastAsia" w:hAnsi="宋体"/>
          <w:b/>
          <w:sz w:val="28"/>
          <w:szCs w:val="28"/>
          <w:lang w:eastAsia="zh-CN"/>
        </w:rPr>
      </w:pPr>
    </w:p>
    <w:p>
      <w:pPr>
        <w:pStyle w:val="22"/>
        <w:snapToGrid w:val="0"/>
        <w:spacing w:beforeLines="0" w:afterLines="0" w:line="480" w:lineRule="auto"/>
        <w:ind w:firstLine="562" w:firstLineChars="200"/>
        <w:rPr>
          <w:rFonts w:hint="eastAsia" w:hAnsi="宋体"/>
          <w:b/>
          <w:sz w:val="28"/>
          <w:szCs w:val="28"/>
          <w:lang w:eastAsia="zh-CN"/>
        </w:rPr>
      </w:pPr>
      <w:r>
        <w:rPr>
          <w:rFonts w:hint="eastAsia" w:hAnsi="宋体"/>
          <w:b/>
          <w:sz w:val="28"/>
          <w:szCs w:val="28"/>
        </w:rPr>
        <w:t>项目编号：</w:t>
      </w:r>
      <w:r>
        <w:rPr>
          <w:rFonts w:hint="eastAsia" w:hAnsi="宋体"/>
          <w:b/>
          <w:color w:val="auto"/>
          <w:sz w:val="28"/>
          <w:szCs w:val="28"/>
          <w:highlight w:val="none"/>
          <w:lang w:eastAsia="zh-CN"/>
        </w:rPr>
        <w:t xml:space="preserve">NBDW-20221224 </w:t>
      </w:r>
    </w:p>
    <w:p>
      <w:pPr>
        <w:pStyle w:val="22"/>
        <w:snapToGrid w:val="0"/>
        <w:spacing w:beforeLines="0" w:afterLines="0" w:line="480" w:lineRule="auto"/>
        <w:ind w:firstLine="562" w:firstLineChars="200"/>
        <w:rPr>
          <w:rFonts w:hint="eastAsia" w:hAnsi="宋体"/>
          <w:b/>
          <w:sz w:val="28"/>
          <w:szCs w:val="28"/>
          <w:lang w:eastAsia="zh-CN"/>
        </w:rPr>
      </w:pPr>
      <w:r>
        <w:rPr>
          <w:rFonts w:hint="eastAsia" w:hAnsi="宋体"/>
          <w:b/>
          <w:sz w:val="28"/>
          <w:szCs w:val="28"/>
        </w:rPr>
        <w:t>项目名称：</w:t>
      </w:r>
      <w:r>
        <w:rPr>
          <w:rFonts w:hint="eastAsia" w:hAnsi="宋体" w:cs="宋体"/>
          <w:b/>
          <w:sz w:val="28"/>
          <w:szCs w:val="28"/>
          <w:highlight w:val="none"/>
          <w:lang w:eastAsia="zh-CN"/>
        </w:rPr>
        <w:t>新碶街道电信反诈劝阻服务项目</w:t>
      </w:r>
    </w:p>
    <w:p>
      <w:pPr>
        <w:pStyle w:val="22"/>
        <w:snapToGrid w:val="0"/>
        <w:spacing w:beforeLines="0" w:afterLines="0" w:line="480" w:lineRule="auto"/>
        <w:ind w:firstLine="562" w:firstLineChars="200"/>
        <w:rPr>
          <w:rFonts w:hint="eastAsia" w:hAnsi="宋体"/>
          <w:b/>
          <w:sz w:val="28"/>
          <w:szCs w:val="28"/>
          <w:lang w:eastAsia="zh-CN"/>
        </w:rPr>
      </w:pPr>
      <w:r>
        <w:rPr>
          <w:rFonts w:hint="eastAsia" w:hAnsi="宋体"/>
          <w:b/>
          <w:sz w:val="28"/>
          <w:szCs w:val="28"/>
        </w:rPr>
        <w:t>采购人：</w:t>
      </w:r>
      <w:r>
        <w:rPr>
          <w:rFonts w:hint="eastAsia" w:hAnsi="宋体" w:cs="宋体"/>
          <w:b/>
          <w:sz w:val="28"/>
          <w:szCs w:val="28"/>
          <w:lang w:eastAsia="zh-CN"/>
        </w:rPr>
        <w:t>宁波市北仑区人民政府新碶街道办事处</w:t>
      </w:r>
      <w:r>
        <w:rPr>
          <w:rFonts w:hint="eastAsia" w:hAnsi="宋体" w:cs="宋体"/>
          <w:b/>
          <w:sz w:val="28"/>
          <w:szCs w:val="28"/>
        </w:rPr>
        <w:t xml:space="preserve"> </w:t>
      </w:r>
    </w:p>
    <w:p>
      <w:pPr>
        <w:autoSpaceDE w:val="0"/>
        <w:autoSpaceDN w:val="0"/>
        <w:spacing w:line="480" w:lineRule="auto"/>
        <w:ind w:firstLine="562" w:firstLineChars="200"/>
        <w:textAlignment w:val="bottom"/>
        <w:outlineLvl w:val="0"/>
        <w:rPr>
          <w:rFonts w:hint="eastAsia" w:ascii="宋体" w:hAnsi="宋体"/>
          <w:b/>
          <w:sz w:val="28"/>
          <w:szCs w:val="28"/>
        </w:rPr>
      </w:pPr>
      <w:bookmarkStart w:id="0" w:name="_Toc21840"/>
      <w:bookmarkStart w:id="1" w:name="_Toc14830"/>
      <w:bookmarkStart w:id="2" w:name="_Toc17398"/>
      <w:r>
        <w:rPr>
          <w:rFonts w:hint="eastAsia" w:ascii="宋体" w:hAnsi="宋体"/>
          <w:b/>
          <w:sz w:val="28"/>
          <w:szCs w:val="28"/>
        </w:rPr>
        <w:t>代理机构：宁波杜威工程项目管理有限公司</w:t>
      </w:r>
      <w:bookmarkEnd w:id="0"/>
      <w:bookmarkEnd w:id="1"/>
      <w:bookmarkEnd w:id="2"/>
      <w:r>
        <w:rPr>
          <w:rFonts w:hint="eastAsia" w:ascii="宋体" w:hAnsi="宋体"/>
          <w:b/>
          <w:sz w:val="28"/>
          <w:szCs w:val="28"/>
        </w:rPr>
        <w:t xml:space="preserve">  </w:t>
      </w:r>
    </w:p>
    <w:p>
      <w:pPr>
        <w:autoSpaceDE w:val="0"/>
        <w:autoSpaceDN w:val="0"/>
        <w:spacing w:line="480" w:lineRule="auto"/>
        <w:ind w:firstLine="562" w:firstLineChars="200"/>
        <w:textAlignment w:val="bottom"/>
        <w:outlineLvl w:val="0"/>
        <w:rPr>
          <w:rFonts w:hint="eastAsia" w:ascii="宋体" w:hAnsi="宋体"/>
          <w:b/>
          <w:color w:val="auto"/>
          <w:sz w:val="28"/>
          <w:szCs w:val="28"/>
        </w:rPr>
      </w:pPr>
      <w:bookmarkStart w:id="3" w:name="_Toc1773"/>
      <w:bookmarkStart w:id="4" w:name="_Toc15030"/>
      <w:bookmarkStart w:id="5" w:name="_Toc9185"/>
      <w:r>
        <w:rPr>
          <w:rFonts w:hint="eastAsia" w:ascii="宋体" w:hAnsi="宋体"/>
          <w:b/>
          <w:color w:val="auto"/>
          <w:sz w:val="28"/>
          <w:szCs w:val="28"/>
        </w:rPr>
        <w:t>日期：2022年</w:t>
      </w:r>
      <w:r>
        <w:rPr>
          <w:rFonts w:hint="eastAsia" w:ascii="宋体" w:hAnsi="宋体"/>
          <w:b/>
          <w:color w:val="auto"/>
          <w:sz w:val="28"/>
          <w:szCs w:val="28"/>
          <w:lang w:val="en-US" w:eastAsia="zh-CN"/>
        </w:rPr>
        <w:t>1</w:t>
      </w:r>
      <w:r>
        <w:rPr>
          <w:rFonts w:hint="eastAsia" w:ascii="宋体" w:hAnsi="宋体"/>
          <w:b/>
          <w:color w:val="auto"/>
          <w:sz w:val="28"/>
          <w:szCs w:val="28"/>
          <w:lang w:val="en-US" w:eastAsia="zh-CN"/>
        </w:rPr>
        <w:t>2</w:t>
      </w:r>
      <w:r>
        <w:rPr>
          <w:rFonts w:hint="eastAsia" w:ascii="宋体" w:hAnsi="宋体"/>
          <w:b/>
          <w:color w:val="auto"/>
          <w:sz w:val="28"/>
          <w:szCs w:val="28"/>
        </w:rPr>
        <w:t>月</w:t>
      </w:r>
      <w:bookmarkEnd w:id="3"/>
      <w:bookmarkEnd w:id="4"/>
      <w:bookmarkEnd w:id="5"/>
    </w:p>
    <w:p>
      <w:pPr>
        <w:autoSpaceDE w:val="0"/>
        <w:autoSpaceDN w:val="0"/>
        <w:spacing w:line="480" w:lineRule="auto"/>
        <w:ind w:firstLine="562" w:firstLineChars="200"/>
        <w:textAlignment w:val="bottom"/>
        <w:outlineLvl w:val="0"/>
        <w:rPr>
          <w:rFonts w:hint="eastAsia" w:ascii="宋体" w:hAnsi="宋体"/>
          <w:b/>
          <w:sz w:val="28"/>
          <w:szCs w:val="28"/>
        </w:rPr>
      </w:pPr>
    </w:p>
    <w:p>
      <w:pPr>
        <w:autoSpaceDE w:val="0"/>
        <w:autoSpaceDN w:val="0"/>
        <w:spacing w:line="480" w:lineRule="auto"/>
        <w:ind w:firstLine="562" w:firstLineChars="200"/>
        <w:textAlignment w:val="bottom"/>
        <w:outlineLvl w:val="0"/>
        <w:rPr>
          <w:rFonts w:hint="eastAsia" w:ascii="宋体" w:hAnsi="宋体"/>
          <w:b/>
          <w:sz w:val="28"/>
          <w:szCs w:val="28"/>
        </w:rPr>
      </w:pPr>
    </w:p>
    <w:p>
      <w:pPr>
        <w:autoSpaceDE w:val="0"/>
        <w:autoSpaceDN w:val="0"/>
        <w:spacing w:line="480" w:lineRule="auto"/>
        <w:ind w:firstLine="643" w:firstLineChars="200"/>
        <w:jc w:val="left"/>
        <w:textAlignment w:val="bottom"/>
        <w:outlineLvl w:val="0"/>
        <w:rPr>
          <w:rFonts w:hint="eastAsia" w:ascii="宋体" w:hAnsi="宋体"/>
          <w:b/>
          <w:sz w:val="32"/>
          <w:szCs w:val="32"/>
        </w:rPr>
      </w:pPr>
    </w:p>
    <w:p>
      <w:pPr>
        <w:autoSpaceDE w:val="0"/>
        <w:autoSpaceDN w:val="0"/>
        <w:spacing w:line="480" w:lineRule="auto"/>
        <w:ind w:firstLine="600" w:firstLineChars="200"/>
        <w:textAlignment w:val="bottom"/>
        <w:outlineLvl w:val="0"/>
        <w:rPr>
          <w:sz w:val="30"/>
          <w:szCs w:val="72"/>
        </w:rPr>
      </w:pPr>
    </w:p>
    <w:p>
      <w:pPr>
        <w:snapToGrid w:val="0"/>
        <w:spacing w:before="120" w:beforeLines="50" w:line="360" w:lineRule="auto"/>
        <w:jc w:val="center"/>
        <w:rPr>
          <w:b/>
          <w:bCs/>
          <w:sz w:val="30"/>
          <w:szCs w:val="30"/>
        </w:rPr>
        <w:sectPr>
          <w:footerReference r:id="rId5" w:type="first"/>
          <w:headerReference r:id="rId3" w:type="default"/>
          <w:footerReference r:id="rId4" w:type="default"/>
          <w:pgSz w:w="11907" w:h="16840"/>
          <w:pgMar w:top="1247" w:right="1134" w:bottom="1134" w:left="1247" w:header="720" w:footer="720" w:gutter="0"/>
          <w:cols w:space="720" w:num="1"/>
          <w:docGrid w:linePitch="285" w:charSpace="0"/>
        </w:sectPr>
      </w:pPr>
    </w:p>
    <w:p>
      <w:pPr>
        <w:spacing w:after="120" w:afterLines="50"/>
        <w:jc w:val="center"/>
        <w:rPr>
          <w:rFonts w:ascii="宋体" w:hAnsi="宋体"/>
          <w:b/>
          <w:sz w:val="44"/>
          <w:szCs w:val="44"/>
        </w:rPr>
      </w:pPr>
      <w:r>
        <w:rPr>
          <w:rFonts w:ascii="宋体" w:hAnsi="宋体"/>
          <w:b/>
          <w:sz w:val="44"/>
          <w:szCs w:val="44"/>
        </w:rPr>
        <w:t>目</w:t>
      </w:r>
      <w:r>
        <w:rPr>
          <w:rFonts w:hint="eastAsia" w:ascii="宋体" w:hAnsi="宋体"/>
          <w:b/>
          <w:sz w:val="44"/>
          <w:szCs w:val="44"/>
          <w:lang w:val="en-US" w:eastAsia="zh-CN"/>
        </w:rPr>
        <w:t xml:space="preserve"> </w:t>
      </w:r>
      <w:r>
        <w:rPr>
          <w:rFonts w:hint="eastAsia" w:ascii="宋体" w:hAnsi="宋体"/>
          <w:b/>
          <w:sz w:val="44"/>
          <w:szCs w:val="44"/>
        </w:rPr>
        <w:t xml:space="preserve"> </w:t>
      </w:r>
      <w:r>
        <w:rPr>
          <w:rFonts w:ascii="宋体" w:hAnsi="宋体"/>
          <w:b/>
          <w:sz w:val="44"/>
          <w:szCs w:val="44"/>
        </w:rPr>
        <w:t>录</w:t>
      </w:r>
    </w:p>
    <w:p>
      <w:pPr>
        <w:rPr>
          <w:rFonts w:hint="eastAsia" w:ascii="宋体" w:hAnsi="宋体"/>
          <w:sz w:val="24"/>
        </w:rPr>
      </w:pPr>
    </w:p>
    <w:p>
      <w:pPr>
        <w:pStyle w:val="41"/>
        <w:spacing w:after="0"/>
        <w:ind w:left="0" w:leftChars="0" w:firstLine="0" w:firstLineChars="0"/>
        <w:rPr>
          <w:rFonts w:hint="eastAsia" w:ascii="宋体" w:hAnsi="宋体"/>
          <w:sz w:val="24"/>
          <w:lang w:val="en-US" w:eastAsia="zh-CN"/>
        </w:rPr>
      </w:pPr>
    </w:p>
    <w:p>
      <w:pPr>
        <w:pStyle w:val="29"/>
        <w:tabs>
          <w:tab w:val="right" w:leader="dot" w:pos="9526"/>
        </w:tabs>
        <w:rPr>
          <w:rFonts w:ascii="Times New Roman"/>
          <w:spacing w:val="-4"/>
          <w:kern w:val="2"/>
          <w:szCs w:val="24"/>
          <w:lang w:val="en-US" w:eastAsia="zh-CN" w:bidi="ar-SA"/>
        </w:rPr>
      </w:pPr>
      <w:r>
        <w:rPr>
          <w:rFonts w:ascii="宋体" w:hAnsi="宋体"/>
          <w:sz w:val="24"/>
          <w:lang w:val="en-US" w:eastAsia="zh-CN"/>
        </w:rPr>
        <w:fldChar w:fldCharType="begin"/>
      </w:r>
      <w:r>
        <w:rPr>
          <w:rFonts w:ascii="宋体" w:hAnsi="宋体"/>
          <w:sz w:val="24"/>
          <w:lang w:val="en-US" w:eastAsia="zh-CN"/>
        </w:rPr>
        <w:instrText xml:space="preserve">TOC \o "1-1" \h \u </w:instrText>
      </w:r>
      <w:r>
        <w:rPr>
          <w:rFonts w:ascii="宋体" w:hAnsi="宋体"/>
          <w:sz w:val="24"/>
          <w:lang w:val="en-US" w:eastAsia="zh-CN"/>
        </w:rPr>
        <w:fldChar w:fldCharType="separate"/>
      </w:r>
    </w:p>
    <w:p>
      <w:pPr>
        <w:pStyle w:val="29"/>
        <w:tabs>
          <w:tab w:val="right" w:leader="dot" w:pos="9526"/>
        </w:tabs>
        <w:spacing w:line="600" w:lineRule="auto"/>
        <w:rPr>
          <w:rFonts w:hint="eastAsia" w:ascii="宋体" w:hAnsi="宋体" w:eastAsia="宋体" w:cs="宋体"/>
          <w:spacing w:val="-4"/>
          <w:kern w:val="2"/>
          <w:sz w:val="32"/>
          <w:szCs w:val="32"/>
          <w:lang w:val="en-US" w:eastAsia="zh-CN" w:bidi="ar-SA"/>
        </w:rPr>
      </w:pPr>
      <w:r>
        <w:rPr>
          <w:rFonts w:hint="eastAsia" w:ascii="宋体" w:hAnsi="宋体" w:eastAsia="宋体" w:cs="宋体"/>
          <w:spacing w:val="-4"/>
          <w:kern w:val="2"/>
          <w:sz w:val="32"/>
          <w:szCs w:val="32"/>
          <w:lang w:val="en-US" w:eastAsia="zh-CN" w:bidi="ar-SA"/>
        </w:rPr>
        <w:fldChar w:fldCharType="begin"/>
      </w:r>
      <w:r>
        <w:rPr>
          <w:rFonts w:hint="eastAsia" w:ascii="宋体" w:hAnsi="宋体" w:eastAsia="宋体" w:cs="宋体"/>
          <w:spacing w:val="-4"/>
          <w:kern w:val="2"/>
          <w:sz w:val="32"/>
          <w:szCs w:val="32"/>
          <w:lang w:val="en-US" w:eastAsia="zh-CN" w:bidi="ar-SA"/>
        </w:rPr>
        <w:instrText xml:space="preserve"> HYPERLINK \l _Toc30759 </w:instrText>
      </w:r>
      <w:r>
        <w:rPr>
          <w:rFonts w:hint="eastAsia" w:ascii="宋体" w:hAnsi="宋体" w:eastAsia="宋体" w:cs="宋体"/>
          <w:spacing w:val="-4"/>
          <w:kern w:val="2"/>
          <w:sz w:val="32"/>
          <w:szCs w:val="32"/>
          <w:lang w:val="en-US" w:eastAsia="zh-CN" w:bidi="ar-SA"/>
        </w:rPr>
        <w:fldChar w:fldCharType="separate"/>
      </w:r>
      <w:r>
        <w:rPr>
          <w:rFonts w:hint="eastAsia" w:ascii="宋体" w:hAnsi="宋体" w:eastAsia="宋体" w:cs="宋体"/>
          <w:spacing w:val="-4"/>
          <w:kern w:val="2"/>
          <w:sz w:val="32"/>
          <w:szCs w:val="32"/>
          <w:lang w:val="en-US" w:eastAsia="zh-CN" w:bidi="ar-SA"/>
        </w:rPr>
        <w:t>第</w:t>
      </w:r>
      <w:r>
        <w:rPr>
          <w:rFonts w:hint="eastAsia" w:ascii="宋体" w:hAnsi="宋体" w:eastAsia="宋体" w:cs="宋体"/>
          <w:bCs/>
          <w:spacing w:val="-4"/>
          <w:kern w:val="44"/>
          <w:sz w:val="32"/>
          <w:szCs w:val="32"/>
          <w:lang w:val="en-US" w:eastAsia="zh-CN" w:bidi="ar-SA"/>
        </w:rPr>
        <w:t xml:space="preserve">一章  </w:t>
      </w:r>
      <w:r>
        <w:rPr>
          <w:rFonts w:hint="eastAsia" w:ascii="宋体" w:hAnsi="宋体" w:eastAsia="宋体" w:cs="宋体"/>
          <w:spacing w:val="-4"/>
          <w:kern w:val="2"/>
          <w:sz w:val="32"/>
          <w:szCs w:val="32"/>
          <w:lang w:val="en-US" w:eastAsia="zh-CN" w:bidi="ar-SA"/>
        </w:rPr>
        <w:t>公开招标采购公告</w:t>
      </w:r>
      <w:r>
        <w:rPr>
          <w:rFonts w:hint="eastAsia" w:ascii="宋体" w:hAnsi="宋体" w:eastAsia="宋体" w:cs="宋体"/>
          <w:spacing w:val="-4"/>
          <w:kern w:val="2"/>
          <w:sz w:val="32"/>
          <w:szCs w:val="32"/>
          <w:lang w:val="en-US" w:eastAsia="zh-CN" w:bidi="ar-SA"/>
        </w:rPr>
        <w:tab/>
      </w:r>
      <w:r>
        <w:rPr>
          <w:rFonts w:hint="eastAsia" w:ascii="宋体" w:hAnsi="宋体" w:eastAsia="宋体" w:cs="宋体"/>
          <w:spacing w:val="-4"/>
          <w:kern w:val="2"/>
          <w:sz w:val="32"/>
          <w:szCs w:val="32"/>
          <w:lang w:val="en-US" w:eastAsia="zh-CN" w:bidi="ar-SA"/>
        </w:rPr>
        <w:fldChar w:fldCharType="begin"/>
      </w:r>
      <w:r>
        <w:rPr>
          <w:rFonts w:hint="eastAsia" w:ascii="宋体" w:hAnsi="宋体" w:eastAsia="宋体" w:cs="宋体"/>
          <w:spacing w:val="-4"/>
          <w:kern w:val="2"/>
          <w:sz w:val="32"/>
          <w:szCs w:val="32"/>
          <w:lang w:val="en-US" w:eastAsia="zh-CN" w:bidi="ar-SA"/>
        </w:rPr>
        <w:instrText xml:space="preserve"> PAGEREF _Toc30759 </w:instrText>
      </w:r>
      <w:r>
        <w:rPr>
          <w:rFonts w:hint="eastAsia" w:ascii="宋体" w:hAnsi="宋体" w:eastAsia="宋体" w:cs="宋体"/>
          <w:spacing w:val="-4"/>
          <w:kern w:val="2"/>
          <w:sz w:val="32"/>
          <w:szCs w:val="32"/>
          <w:lang w:val="en-US" w:eastAsia="zh-CN" w:bidi="ar-SA"/>
        </w:rPr>
        <w:fldChar w:fldCharType="separate"/>
      </w:r>
      <w:r>
        <w:rPr>
          <w:rFonts w:hint="eastAsia" w:ascii="宋体" w:hAnsi="宋体" w:eastAsia="宋体" w:cs="宋体"/>
          <w:spacing w:val="-4"/>
          <w:kern w:val="2"/>
          <w:sz w:val="32"/>
          <w:szCs w:val="32"/>
          <w:lang w:val="en-US" w:eastAsia="zh-CN" w:bidi="ar-SA"/>
        </w:rPr>
        <w:t>3</w:t>
      </w:r>
      <w:r>
        <w:rPr>
          <w:rFonts w:hint="eastAsia" w:ascii="宋体" w:hAnsi="宋体" w:eastAsia="宋体" w:cs="宋体"/>
          <w:spacing w:val="-4"/>
          <w:kern w:val="2"/>
          <w:sz w:val="32"/>
          <w:szCs w:val="32"/>
          <w:lang w:val="en-US" w:eastAsia="zh-CN" w:bidi="ar-SA"/>
        </w:rPr>
        <w:fldChar w:fldCharType="end"/>
      </w:r>
      <w:r>
        <w:rPr>
          <w:rFonts w:hint="eastAsia" w:ascii="宋体" w:hAnsi="宋体" w:eastAsia="宋体" w:cs="宋体"/>
          <w:bCs/>
          <w:spacing w:val="-4"/>
          <w:kern w:val="44"/>
          <w:sz w:val="32"/>
          <w:szCs w:val="32"/>
          <w:lang w:val="en-US" w:eastAsia="zh-CN" w:bidi="ar-SA"/>
        </w:rPr>
        <w:fldChar w:fldCharType="end"/>
      </w:r>
    </w:p>
    <w:p>
      <w:pPr>
        <w:pStyle w:val="29"/>
        <w:tabs>
          <w:tab w:val="right" w:leader="dot" w:pos="9526"/>
        </w:tabs>
        <w:spacing w:line="600" w:lineRule="auto"/>
        <w:rPr>
          <w:rFonts w:hint="eastAsia" w:ascii="宋体" w:hAnsi="宋体" w:eastAsia="宋体" w:cs="宋体"/>
          <w:spacing w:val="-4"/>
          <w:kern w:val="2"/>
          <w:sz w:val="32"/>
          <w:szCs w:val="32"/>
          <w:lang w:val="en-US" w:eastAsia="zh-CN" w:bidi="ar-SA"/>
        </w:rPr>
      </w:pPr>
      <w:r>
        <w:rPr>
          <w:rFonts w:hint="eastAsia" w:ascii="宋体" w:hAnsi="宋体" w:eastAsia="宋体" w:cs="宋体"/>
          <w:spacing w:val="-4"/>
          <w:kern w:val="2"/>
          <w:sz w:val="32"/>
          <w:szCs w:val="32"/>
          <w:lang w:val="en-US" w:eastAsia="zh-CN" w:bidi="ar-SA"/>
        </w:rPr>
        <w:fldChar w:fldCharType="begin"/>
      </w:r>
      <w:r>
        <w:rPr>
          <w:rFonts w:hint="eastAsia" w:ascii="宋体" w:hAnsi="宋体" w:eastAsia="宋体" w:cs="宋体"/>
          <w:spacing w:val="-4"/>
          <w:kern w:val="2"/>
          <w:sz w:val="32"/>
          <w:szCs w:val="32"/>
          <w:lang w:val="en-US" w:eastAsia="zh-CN" w:bidi="ar-SA"/>
        </w:rPr>
        <w:instrText xml:space="preserve"> HYPERLINK \l _Toc5577 </w:instrText>
      </w:r>
      <w:r>
        <w:rPr>
          <w:rFonts w:hint="eastAsia" w:ascii="宋体" w:hAnsi="宋体" w:eastAsia="宋体" w:cs="宋体"/>
          <w:spacing w:val="-4"/>
          <w:kern w:val="2"/>
          <w:sz w:val="32"/>
          <w:szCs w:val="32"/>
          <w:lang w:val="en-US" w:eastAsia="zh-CN" w:bidi="ar-SA"/>
        </w:rPr>
        <w:fldChar w:fldCharType="separate"/>
      </w:r>
      <w:r>
        <w:rPr>
          <w:rFonts w:hint="eastAsia" w:ascii="宋体" w:hAnsi="宋体" w:eastAsia="宋体" w:cs="宋体"/>
          <w:spacing w:val="-4"/>
          <w:kern w:val="2"/>
          <w:sz w:val="32"/>
          <w:szCs w:val="32"/>
          <w:highlight w:val="none"/>
          <w:lang w:val="en-US" w:eastAsia="zh-CN" w:bidi="ar-SA"/>
        </w:rPr>
        <w:t>第二章  采 购 需 求</w:t>
      </w:r>
      <w:r>
        <w:rPr>
          <w:rFonts w:hint="eastAsia" w:ascii="宋体" w:hAnsi="宋体" w:eastAsia="宋体" w:cs="宋体"/>
          <w:spacing w:val="-4"/>
          <w:kern w:val="2"/>
          <w:sz w:val="32"/>
          <w:szCs w:val="32"/>
          <w:lang w:val="en-US" w:eastAsia="zh-CN" w:bidi="ar-SA"/>
        </w:rPr>
        <w:tab/>
      </w:r>
      <w:r>
        <w:rPr>
          <w:rFonts w:hint="eastAsia" w:ascii="宋体" w:hAnsi="宋体" w:eastAsia="宋体" w:cs="宋体"/>
          <w:spacing w:val="-4"/>
          <w:kern w:val="2"/>
          <w:sz w:val="32"/>
          <w:szCs w:val="32"/>
          <w:lang w:val="en-US" w:eastAsia="zh-CN" w:bidi="ar-SA"/>
        </w:rPr>
        <w:fldChar w:fldCharType="begin"/>
      </w:r>
      <w:r>
        <w:rPr>
          <w:rFonts w:hint="eastAsia" w:ascii="宋体" w:hAnsi="宋体" w:eastAsia="宋体" w:cs="宋体"/>
          <w:spacing w:val="-4"/>
          <w:kern w:val="2"/>
          <w:sz w:val="32"/>
          <w:szCs w:val="32"/>
          <w:lang w:val="en-US" w:eastAsia="zh-CN" w:bidi="ar-SA"/>
        </w:rPr>
        <w:instrText xml:space="preserve"> PAGEREF _Toc5577 </w:instrText>
      </w:r>
      <w:r>
        <w:rPr>
          <w:rFonts w:hint="eastAsia" w:ascii="宋体" w:hAnsi="宋体" w:eastAsia="宋体" w:cs="宋体"/>
          <w:spacing w:val="-4"/>
          <w:kern w:val="2"/>
          <w:sz w:val="32"/>
          <w:szCs w:val="32"/>
          <w:lang w:val="en-US" w:eastAsia="zh-CN" w:bidi="ar-SA"/>
        </w:rPr>
        <w:fldChar w:fldCharType="separate"/>
      </w:r>
      <w:r>
        <w:rPr>
          <w:rFonts w:hint="eastAsia" w:ascii="宋体" w:hAnsi="宋体" w:eastAsia="宋体" w:cs="宋体"/>
          <w:spacing w:val="-4"/>
          <w:kern w:val="2"/>
          <w:sz w:val="32"/>
          <w:szCs w:val="32"/>
          <w:lang w:val="en-US" w:eastAsia="zh-CN" w:bidi="ar-SA"/>
        </w:rPr>
        <w:t>6</w:t>
      </w:r>
      <w:r>
        <w:rPr>
          <w:rFonts w:hint="eastAsia" w:ascii="宋体" w:hAnsi="宋体" w:eastAsia="宋体" w:cs="宋体"/>
          <w:spacing w:val="-4"/>
          <w:kern w:val="2"/>
          <w:sz w:val="32"/>
          <w:szCs w:val="32"/>
          <w:lang w:val="en-US" w:eastAsia="zh-CN" w:bidi="ar-SA"/>
        </w:rPr>
        <w:fldChar w:fldCharType="end"/>
      </w:r>
      <w:r>
        <w:rPr>
          <w:rFonts w:hint="eastAsia" w:ascii="宋体" w:hAnsi="宋体" w:eastAsia="宋体" w:cs="宋体"/>
          <w:spacing w:val="-4"/>
          <w:kern w:val="2"/>
          <w:sz w:val="32"/>
          <w:szCs w:val="32"/>
          <w:lang w:val="en-US" w:eastAsia="zh-CN" w:bidi="ar-SA"/>
        </w:rPr>
        <w:fldChar w:fldCharType="end"/>
      </w:r>
    </w:p>
    <w:p>
      <w:pPr>
        <w:pStyle w:val="29"/>
        <w:tabs>
          <w:tab w:val="right" w:leader="dot" w:pos="9526"/>
        </w:tabs>
        <w:spacing w:line="600" w:lineRule="auto"/>
        <w:rPr>
          <w:rFonts w:hint="eastAsia" w:ascii="宋体" w:hAnsi="宋体" w:eastAsia="宋体" w:cs="宋体"/>
          <w:spacing w:val="-4"/>
          <w:kern w:val="2"/>
          <w:sz w:val="32"/>
          <w:szCs w:val="32"/>
          <w:lang w:val="en-US" w:eastAsia="zh-CN" w:bidi="ar-SA"/>
        </w:rPr>
      </w:pPr>
      <w:r>
        <w:rPr>
          <w:rFonts w:hint="eastAsia" w:ascii="宋体" w:hAnsi="宋体" w:eastAsia="宋体" w:cs="宋体"/>
          <w:spacing w:val="-4"/>
          <w:kern w:val="2"/>
          <w:sz w:val="32"/>
          <w:szCs w:val="32"/>
          <w:lang w:val="en-US" w:eastAsia="zh-CN" w:bidi="ar-SA"/>
        </w:rPr>
        <w:fldChar w:fldCharType="begin"/>
      </w:r>
      <w:r>
        <w:rPr>
          <w:rFonts w:hint="eastAsia" w:ascii="宋体" w:hAnsi="宋体" w:eastAsia="宋体" w:cs="宋体"/>
          <w:spacing w:val="-4"/>
          <w:kern w:val="2"/>
          <w:sz w:val="32"/>
          <w:szCs w:val="32"/>
          <w:lang w:val="en-US" w:eastAsia="zh-CN" w:bidi="ar-SA"/>
        </w:rPr>
        <w:instrText xml:space="preserve"> HYPERLINK \l _Toc31082 </w:instrText>
      </w:r>
      <w:r>
        <w:rPr>
          <w:rFonts w:hint="eastAsia" w:ascii="宋体" w:hAnsi="宋体" w:eastAsia="宋体" w:cs="宋体"/>
          <w:spacing w:val="-4"/>
          <w:kern w:val="2"/>
          <w:sz w:val="32"/>
          <w:szCs w:val="32"/>
          <w:lang w:val="en-US" w:eastAsia="zh-CN" w:bidi="ar-SA"/>
        </w:rPr>
        <w:fldChar w:fldCharType="separate"/>
      </w:r>
      <w:r>
        <w:rPr>
          <w:rFonts w:hint="eastAsia" w:ascii="宋体" w:hAnsi="宋体" w:eastAsia="宋体" w:cs="宋体"/>
          <w:spacing w:val="-4"/>
          <w:kern w:val="2"/>
          <w:sz w:val="32"/>
          <w:szCs w:val="32"/>
          <w:lang w:val="en-US" w:eastAsia="zh-CN" w:bidi="ar-SA"/>
        </w:rPr>
        <w:t>第三章  投标人须知</w:t>
      </w:r>
      <w:r>
        <w:rPr>
          <w:rFonts w:hint="eastAsia" w:ascii="宋体" w:hAnsi="宋体" w:eastAsia="宋体" w:cs="宋体"/>
          <w:spacing w:val="-4"/>
          <w:kern w:val="2"/>
          <w:sz w:val="32"/>
          <w:szCs w:val="32"/>
          <w:lang w:val="en-US" w:eastAsia="zh-CN" w:bidi="ar-SA"/>
        </w:rPr>
        <w:tab/>
      </w:r>
      <w:r>
        <w:rPr>
          <w:rFonts w:hint="eastAsia" w:ascii="宋体" w:hAnsi="宋体" w:eastAsia="宋体" w:cs="宋体"/>
          <w:spacing w:val="-4"/>
          <w:kern w:val="2"/>
          <w:sz w:val="32"/>
          <w:szCs w:val="32"/>
          <w:lang w:val="en-US" w:eastAsia="zh-CN" w:bidi="ar-SA"/>
        </w:rPr>
        <w:fldChar w:fldCharType="begin"/>
      </w:r>
      <w:r>
        <w:rPr>
          <w:rFonts w:hint="eastAsia" w:ascii="宋体" w:hAnsi="宋体" w:eastAsia="宋体" w:cs="宋体"/>
          <w:spacing w:val="-4"/>
          <w:kern w:val="2"/>
          <w:sz w:val="32"/>
          <w:szCs w:val="32"/>
          <w:lang w:val="en-US" w:eastAsia="zh-CN" w:bidi="ar-SA"/>
        </w:rPr>
        <w:instrText xml:space="preserve"> PAGEREF _Toc31082 </w:instrText>
      </w:r>
      <w:r>
        <w:rPr>
          <w:rFonts w:hint="eastAsia" w:ascii="宋体" w:hAnsi="宋体" w:eastAsia="宋体" w:cs="宋体"/>
          <w:spacing w:val="-4"/>
          <w:kern w:val="2"/>
          <w:sz w:val="32"/>
          <w:szCs w:val="32"/>
          <w:lang w:val="en-US" w:eastAsia="zh-CN" w:bidi="ar-SA"/>
        </w:rPr>
        <w:fldChar w:fldCharType="separate"/>
      </w:r>
      <w:r>
        <w:rPr>
          <w:rFonts w:hint="eastAsia" w:ascii="宋体" w:hAnsi="宋体" w:eastAsia="宋体" w:cs="宋体"/>
          <w:spacing w:val="-4"/>
          <w:kern w:val="2"/>
          <w:sz w:val="32"/>
          <w:szCs w:val="32"/>
          <w:lang w:val="en-US" w:eastAsia="zh-CN" w:bidi="ar-SA"/>
        </w:rPr>
        <w:t>10</w:t>
      </w:r>
      <w:r>
        <w:rPr>
          <w:rFonts w:hint="eastAsia" w:ascii="宋体" w:hAnsi="宋体" w:eastAsia="宋体" w:cs="宋体"/>
          <w:spacing w:val="-4"/>
          <w:kern w:val="2"/>
          <w:sz w:val="32"/>
          <w:szCs w:val="32"/>
          <w:lang w:val="en-US" w:eastAsia="zh-CN" w:bidi="ar-SA"/>
        </w:rPr>
        <w:fldChar w:fldCharType="end"/>
      </w:r>
      <w:r>
        <w:rPr>
          <w:rFonts w:hint="eastAsia" w:ascii="宋体" w:hAnsi="宋体" w:eastAsia="宋体" w:cs="宋体"/>
          <w:spacing w:val="-4"/>
          <w:kern w:val="2"/>
          <w:sz w:val="32"/>
          <w:szCs w:val="32"/>
          <w:lang w:val="en-US" w:eastAsia="zh-CN" w:bidi="ar-SA"/>
        </w:rPr>
        <w:fldChar w:fldCharType="end"/>
      </w:r>
    </w:p>
    <w:p>
      <w:pPr>
        <w:pStyle w:val="29"/>
        <w:tabs>
          <w:tab w:val="right" w:leader="dot" w:pos="9526"/>
        </w:tabs>
        <w:spacing w:line="600" w:lineRule="auto"/>
        <w:rPr>
          <w:rFonts w:hint="eastAsia" w:ascii="宋体" w:hAnsi="宋体" w:eastAsia="宋体" w:cs="宋体"/>
          <w:spacing w:val="-4"/>
          <w:kern w:val="2"/>
          <w:sz w:val="32"/>
          <w:szCs w:val="32"/>
          <w:lang w:val="en-US" w:eastAsia="zh-CN" w:bidi="ar-SA"/>
        </w:rPr>
      </w:pPr>
      <w:r>
        <w:rPr>
          <w:rFonts w:hint="eastAsia" w:ascii="宋体" w:hAnsi="宋体" w:eastAsia="宋体" w:cs="宋体"/>
          <w:spacing w:val="-4"/>
          <w:kern w:val="2"/>
          <w:sz w:val="32"/>
          <w:szCs w:val="32"/>
          <w:lang w:val="en-US" w:eastAsia="zh-CN" w:bidi="ar-SA"/>
        </w:rPr>
        <w:fldChar w:fldCharType="begin"/>
      </w:r>
      <w:r>
        <w:rPr>
          <w:rFonts w:hint="eastAsia" w:ascii="宋体" w:hAnsi="宋体" w:eastAsia="宋体" w:cs="宋体"/>
          <w:spacing w:val="-4"/>
          <w:kern w:val="2"/>
          <w:sz w:val="32"/>
          <w:szCs w:val="32"/>
          <w:lang w:val="en-US" w:eastAsia="zh-CN" w:bidi="ar-SA"/>
        </w:rPr>
        <w:instrText xml:space="preserve"> HYPERLINK \l _Toc27148 </w:instrText>
      </w:r>
      <w:r>
        <w:rPr>
          <w:rFonts w:hint="eastAsia" w:ascii="宋体" w:hAnsi="宋体" w:eastAsia="宋体" w:cs="宋体"/>
          <w:spacing w:val="-4"/>
          <w:kern w:val="2"/>
          <w:sz w:val="32"/>
          <w:szCs w:val="32"/>
          <w:lang w:val="en-US" w:eastAsia="zh-CN" w:bidi="ar-SA"/>
        </w:rPr>
        <w:fldChar w:fldCharType="separate"/>
      </w:r>
      <w:r>
        <w:rPr>
          <w:rFonts w:hint="eastAsia" w:ascii="宋体" w:hAnsi="宋体" w:eastAsia="宋体" w:cs="宋体"/>
          <w:spacing w:val="-4"/>
          <w:kern w:val="2"/>
          <w:sz w:val="32"/>
          <w:szCs w:val="32"/>
          <w:lang w:val="en-US" w:eastAsia="zh-CN" w:bidi="ar-SA"/>
        </w:rPr>
        <w:t>第四章  评标办法及评分标准</w:t>
      </w:r>
      <w:r>
        <w:rPr>
          <w:rFonts w:hint="eastAsia" w:ascii="宋体" w:hAnsi="宋体" w:eastAsia="宋体" w:cs="宋体"/>
          <w:spacing w:val="-4"/>
          <w:kern w:val="2"/>
          <w:sz w:val="32"/>
          <w:szCs w:val="32"/>
          <w:lang w:val="en-US" w:eastAsia="zh-CN" w:bidi="ar-SA"/>
        </w:rPr>
        <w:tab/>
      </w:r>
      <w:r>
        <w:rPr>
          <w:rFonts w:hint="eastAsia" w:ascii="宋体" w:hAnsi="宋体" w:eastAsia="宋体" w:cs="宋体"/>
          <w:spacing w:val="-4"/>
          <w:kern w:val="2"/>
          <w:sz w:val="32"/>
          <w:szCs w:val="32"/>
          <w:lang w:val="en-US" w:eastAsia="zh-CN" w:bidi="ar-SA"/>
        </w:rPr>
        <w:fldChar w:fldCharType="begin"/>
      </w:r>
      <w:r>
        <w:rPr>
          <w:rFonts w:hint="eastAsia" w:ascii="宋体" w:hAnsi="宋体" w:eastAsia="宋体" w:cs="宋体"/>
          <w:spacing w:val="-4"/>
          <w:kern w:val="2"/>
          <w:sz w:val="32"/>
          <w:szCs w:val="32"/>
          <w:lang w:val="en-US" w:eastAsia="zh-CN" w:bidi="ar-SA"/>
        </w:rPr>
        <w:instrText xml:space="preserve"> PAGEREF _Toc27148 </w:instrText>
      </w:r>
      <w:r>
        <w:rPr>
          <w:rFonts w:hint="eastAsia" w:ascii="宋体" w:hAnsi="宋体" w:eastAsia="宋体" w:cs="宋体"/>
          <w:spacing w:val="-4"/>
          <w:kern w:val="2"/>
          <w:sz w:val="32"/>
          <w:szCs w:val="32"/>
          <w:lang w:val="en-US" w:eastAsia="zh-CN" w:bidi="ar-SA"/>
        </w:rPr>
        <w:fldChar w:fldCharType="separate"/>
      </w:r>
      <w:r>
        <w:rPr>
          <w:rFonts w:hint="eastAsia" w:ascii="宋体" w:hAnsi="宋体" w:eastAsia="宋体" w:cs="宋体"/>
          <w:spacing w:val="-4"/>
          <w:kern w:val="2"/>
          <w:sz w:val="32"/>
          <w:szCs w:val="32"/>
          <w:lang w:val="en-US" w:eastAsia="zh-CN" w:bidi="ar-SA"/>
        </w:rPr>
        <w:t>21</w:t>
      </w:r>
      <w:r>
        <w:rPr>
          <w:rFonts w:hint="eastAsia" w:ascii="宋体" w:hAnsi="宋体" w:eastAsia="宋体" w:cs="宋体"/>
          <w:spacing w:val="-4"/>
          <w:kern w:val="2"/>
          <w:sz w:val="32"/>
          <w:szCs w:val="32"/>
          <w:lang w:val="en-US" w:eastAsia="zh-CN" w:bidi="ar-SA"/>
        </w:rPr>
        <w:fldChar w:fldCharType="end"/>
      </w:r>
      <w:r>
        <w:rPr>
          <w:rFonts w:hint="eastAsia" w:ascii="宋体" w:hAnsi="宋体" w:eastAsia="宋体" w:cs="宋体"/>
          <w:spacing w:val="-4"/>
          <w:kern w:val="2"/>
          <w:sz w:val="32"/>
          <w:szCs w:val="32"/>
          <w:lang w:val="en-US" w:eastAsia="zh-CN" w:bidi="ar-SA"/>
        </w:rPr>
        <w:fldChar w:fldCharType="end"/>
      </w:r>
    </w:p>
    <w:p>
      <w:pPr>
        <w:pStyle w:val="29"/>
        <w:tabs>
          <w:tab w:val="right" w:leader="dot" w:pos="9526"/>
        </w:tabs>
        <w:spacing w:line="600" w:lineRule="auto"/>
        <w:rPr>
          <w:rFonts w:hint="eastAsia" w:ascii="宋体" w:hAnsi="宋体" w:eastAsia="宋体" w:cs="宋体"/>
          <w:spacing w:val="-4"/>
          <w:kern w:val="2"/>
          <w:sz w:val="32"/>
          <w:szCs w:val="32"/>
          <w:lang w:val="en-US" w:eastAsia="zh-CN" w:bidi="ar-SA"/>
        </w:rPr>
      </w:pPr>
      <w:r>
        <w:rPr>
          <w:rFonts w:hint="eastAsia" w:ascii="宋体" w:hAnsi="宋体" w:eastAsia="宋体" w:cs="宋体"/>
          <w:spacing w:val="-4"/>
          <w:kern w:val="2"/>
          <w:sz w:val="32"/>
          <w:szCs w:val="32"/>
          <w:lang w:val="en-US" w:eastAsia="zh-CN" w:bidi="ar-SA"/>
        </w:rPr>
        <w:fldChar w:fldCharType="begin"/>
      </w:r>
      <w:r>
        <w:rPr>
          <w:rFonts w:hint="eastAsia" w:ascii="宋体" w:hAnsi="宋体" w:eastAsia="宋体" w:cs="宋体"/>
          <w:spacing w:val="-4"/>
          <w:kern w:val="2"/>
          <w:sz w:val="32"/>
          <w:szCs w:val="32"/>
          <w:lang w:val="en-US" w:eastAsia="zh-CN" w:bidi="ar-SA"/>
        </w:rPr>
        <w:instrText xml:space="preserve"> HYPERLINK \l _Toc16848 </w:instrText>
      </w:r>
      <w:r>
        <w:rPr>
          <w:rFonts w:hint="eastAsia" w:ascii="宋体" w:hAnsi="宋体" w:eastAsia="宋体" w:cs="宋体"/>
          <w:spacing w:val="-4"/>
          <w:kern w:val="2"/>
          <w:sz w:val="32"/>
          <w:szCs w:val="32"/>
          <w:lang w:val="en-US" w:eastAsia="zh-CN" w:bidi="ar-SA"/>
        </w:rPr>
        <w:fldChar w:fldCharType="separate"/>
      </w:r>
      <w:r>
        <w:rPr>
          <w:rFonts w:hint="eastAsia" w:ascii="宋体" w:hAnsi="宋体" w:eastAsia="宋体" w:cs="宋体"/>
          <w:spacing w:val="-4"/>
          <w:kern w:val="2"/>
          <w:sz w:val="32"/>
          <w:szCs w:val="32"/>
          <w:lang w:val="en-US" w:eastAsia="zh-CN" w:bidi="ar-SA"/>
        </w:rPr>
        <w:t>第五章  政府采购合同主要条款</w:t>
      </w:r>
      <w:r>
        <w:rPr>
          <w:rFonts w:hint="eastAsia" w:ascii="宋体" w:hAnsi="宋体" w:eastAsia="宋体" w:cs="宋体"/>
          <w:spacing w:val="-4"/>
          <w:kern w:val="2"/>
          <w:sz w:val="32"/>
          <w:szCs w:val="32"/>
          <w:lang w:val="en-US" w:eastAsia="zh-CN" w:bidi="ar-SA"/>
        </w:rPr>
        <w:tab/>
      </w:r>
      <w:r>
        <w:rPr>
          <w:rFonts w:hint="eastAsia" w:ascii="宋体" w:hAnsi="宋体" w:eastAsia="宋体" w:cs="宋体"/>
          <w:spacing w:val="-4"/>
          <w:kern w:val="2"/>
          <w:sz w:val="32"/>
          <w:szCs w:val="32"/>
          <w:lang w:val="en-US" w:eastAsia="zh-CN" w:bidi="ar-SA"/>
        </w:rPr>
        <w:fldChar w:fldCharType="begin"/>
      </w:r>
      <w:r>
        <w:rPr>
          <w:rFonts w:hint="eastAsia" w:ascii="宋体" w:hAnsi="宋体" w:eastAsia="宋体" w:cs="宋体"/>
          <w:spacing w:val="-4"/>
          <w:kern w:val="2"/>
          <w:sz w:val="32"/>
          <w:szCs w:val="32"/>
          <w:lang w:val="en-US" w:eastAsia="zh-CN" w:bidi="ar-SA"/>
        </w:rPr>
        <w:instrText xml:space="preserve"> PAGEREF _Toc16848 </w:instrText>
      </w:r>
      <w:r>
        <w:rPr>
          <w:rFonts w:hint="eastAsia" w:ascii="宋体" w:hAnsi="宋体" w:eastAsia="宋体" w:cs="宋体"/>
          <w:spacing w:val="-4"/>
          <w:kern w:val="2"/>
          <w:sz w:val="32"/>
          <w:szCs w:val="32"/>
          <w:lang w:val="en-US" w:eastAsia="zh-CN" w:bidi="ar-SA"/>
        </w:rPr>
        <w:fldChar w:fldCharType="separate"/>
      </w:r>
      <w:r>
        <w:rPr>
          <w:rFonts w:hint="eastAsia" w:ascii="宋体" w:hAnsi="宋体" w:eastAsia="宋体" w:cs="宋体"/>
          <w:spacing w:val="-4"/>
          <w:kern w:val="2"/>
          <w:sz w:val="32"/>
          <w:szCs w:val="32"/>
          <w:lang w:val="en-US" w:eastAsia="zh-CN" w:bidi="ar-SA"/>
        </w:rPr>
        <w:t>28</w:t>
      </w:r>
      <w:r>
        <w:rPr>
          <w:rFonts w:hint="eastAsia" w:ascii="宋体" w:hAnsi="宋体" w:eastAsia="宋体" w:cs="宋体"/>
          <w:spacing w:val="-4"/>
          <w:kern w:val="2"/>
          <w:sz w:val="32"/>
          <w:szCs w:val="32"/>
          <w:lang w:val="en-US" w:eastAsia="zh-CN" w:bidi="ar-SA"/>
        </w:rPr>
        <w:fldChar w:fldCharType="end"/>
      </w:r>
      <w:r>
        <w:rPr>
          <w:rFonts w:hint="eastAsia" w:ascii="宋体" w:hAnsi="宋体" w:eastAsia="宋体" w:cs="宋体"/>
          <w:spacing w:val="-4"/>
          <w:kern w:val="2"/>
          <w:sz w:val="32"/>
          <w:szCs w:val="32"/>
          <w:lang w:val="en-US" w:eastAsia="zh-CN" w:bidi="ar-SA"/>
        </w:rPr>
        <w:fldChar w:fldCharType="end"/>
      </w:r>
    </w:p>
    <w:p>
      <w:pPr>
        <w:pStyle w:val="29"/>
        <w:tabs>
          <w:tab w:val="right" w:leader="dot" w:pos="9526"/>
        </w:tabs>
        <w:spacing w:line="600" w:lineRule="auto"/>
        <w:rPr>
          <w:rFonts w:hint="eastAsia" w:ascii="宋体" w:hAnsi="宋体" w:eastAsia="宋体" w:cs="宋体"/>
          <w:spacing w:val="-4"/>
          <w:kern w:val="2"/>
          <w:sz w:val="32"/>
          <w:szCs w:val="32"/>
          <w:lang w:val="en-US" w:eastAsia="zh-CN" w:bidi="ar-SA"/>
        </w:rPr>
      </w:pPr>
      <w:r>
        <w:rPr>
          <w:rFonts w:hint="eastAsia" w:ascii="宋体" w:hAnsi="宋体" w:eastAsia="宋体" w:cs="宋体"/>
          <w:spacing w:val="-4"/>
          <w:kern w:val="2"/>
          <w:sz w:val="32"/>
          <w:szCs w:val="32"/>
          <w:lang w:val="en-US" w:eastAsia="zh-CN" w:bidi="ar-SA"/>
        </w:rPr>
        <w:fldChar w:fldCharType="begin"/>
      </w:r>
      <w:r>
        <w:rPr>
          <w:rFonts w:hint="eastAsia" w:ascii="宋体" w:hAnsi="宋体" w:eastAsia="宋体" w:cs="宋体"/>
          <w:spacing w:val="-4"/>
          <w:kern w:val="2"/>
          <w:sz w:val="32"/>
          <w:szCs w:val="32"/>
          <w:lang w:val="en-US" w:eastAsia="zh-CN" w:bidi="ar-SA"/>
        </w:rPr>
        <w:instrText xml:space="preserve"> HYPERLINK \l _Toc167 </w:instrText>
      </w:r>
      <w:r>
        <w:rPr>
          <w:rFonts w:hint="eastAsia" w:ascii="宋体" w:hAnsi="宋体" w:eastAsia="宋体" w:cs="宋体"/>
          <w:spacing w:val="-4"/>
          <w:kern w:val="2"/>
          <w:sz w:val="32"/>
          <w:szCs w:val="32"/>
          <w:lang w:val="en-US" w:eastAsia="zh-CN" w:bidi="ar-SA"/>
        </w:rPr>
        <w:fldChar w:fldCharType="separate"/>
      </w:r>
      <w:r>
        <w:rPr>
          <w:rFonts w:hint="eastAsia" w:ascii="宋体" w:hAnsi="宋体" w:eastAsia="宋体" w:cs="宋体"/>
          <w:spacing w:val="-4"/>
          <w:kern w:val="2"/>
          <w:sz w:val="32"/>
          <w:szCs w:val="32"/>
          <w:lang w:val="en-US" w:eastAsia="zh-CN" w:bidi="ar-SA"/>
        </w:rPr>
        <w:t>第六章  投标文件格式</w:t>
      </w:r>
      <w:r>
        <w:rPr>
          <w:rFonts w:hint="eastAsia" w:ascii="宋体" w:hAnsi="宋体" w:eastAsia="宋体" w:cs="宋体"/>
          <w:spacing w:val="-4"/>
          <w:kern w:val="2"/>
          <w:sz w:val="32"/>
          <w:szCs w:val="32"/>
          <w:lang w:val="en-US" w:eastAsia="zh-CN" w:bidi="ar-SA"/>
        </w:rPr>
        <w:tab/>
      </w:r>
      <w:r>
        <w:rPr>
          <w:rFonts w:hint="eastAsia" w:ascii="宋体" w:hAnsi="宋体" w:eastAsia="宋体" w:cs="宋体"/>
          <w:spacing w:val="-4"/>
          <w:kern w:val="2"/>
          <w:sz w:val="32"/>
          <w:szCs w:val="32"/>
          <w:lang w:val="en-US" w:eastAsia="zh-CN" w:bidi="ar-SA"/>
        </w:rPr>
        <w:fldChar w:fldCharType="begin"/>
      </w:r>
      <w:r>
        <w:rPr>
          <w:rFonts w:hint="eastAsia" w:ascii="宋体" w:hAnsi="宋体" w:eastAsia="宋体" w:cs="宋体"/>
          <w:spacing w:val="-4"/>
          <w:kern w:val="2"/>
          <w:sz w:val="32"/>
          <w:szCs w:val="32"/>
          <w:lang w:val="en-US" w:eastAsia="zh-CN" w:bidi="ar-SA"/>
        </w:rPr>
        <w:instrText xml:space="preserve"> PAGEREF _Toc167 </w:instrText>
      </w:r>
      <w:r>
        <w:rPr>
          <w:rFonts w:hint="eastAsia" w:ascii="宋体" w:hAnsi="宋体" w:eastAsia="宋体" w:cs="宋体"/>
          <w:spacing w:val="-4"/>
          <w:kern w:val="2"/>
          <w:sz w:val="32"/>
          <w:szCs w:val="32"/>
          <w:lang w:val="en-US" w:eastAsia="zh-CN" w:bidi="ar-SA"/>
        </w:rPr>
        <w:fldChar w:fldCharType="separate"/>
      </w:r>
      <w:r>
        <w:rPr>
          <w:rFonts w:hint="eastAsia" w:ascii="宋体" w:hAnsi="宋体" w:eastAsia="宋体" w:cs="宋体"/>
          <w:spacing w:val="-4"/>
          <w:kern w:val="2"/>
          <w:sz w:val="32"/>
          <w:szCs w:val="32"/>
          <w:lang w:val="en-US" w:eastAsia="zh-CN" w:bidi="ar-SA"/>
        </w:rPr>
        <w:t>34</w:t>
      </w:r>
      <w:r>
        <w:rPr>
          <w:rFonts w:hint="eastAsia" w:ascii="宋体" w:hAnsi="宋体" w:eastAsia="宋体" w:cs="宋体"/>
          <w:spacing w:val="-4"/>
          <w:kern w:val="2"/>
          <w:sz w:val="32"/>
          <w:szCs w:val="32"/>
          <w:lang w:val="en-US" w:eastAsia="zh-CN" w:bidi="ar-SA"/>
        </w:rPr>
        <w:fldChar w:fldCharType="end"/>
      </w:r>
      <w:r>
        <w:rPr>
          <w:rFonts w:hint="eastAsia" w:ascii="宋体" w:hAnsi="宋体" w:eastAsia="宋体" w:cs="宋体"/>
          <w:spacing w:val="-4"/>
          <w:kern w:val="2"/>
          <w:sz w:val="32"/>
          <w:szCs w:val="32"/>
          <w:lang w:val="en-US" w:eastAsia="zh-CN" w:bidi="ar-SA"/>
        </w:rPr>
        <w:fldChar w:fldCharType="end"/>
      </w:r>
    </w:p>
    <w:p>
      <w:pPr>
        <w:pStyle w:val="41"/>
        <w:spacing w:after="0"/>
        <w:ind w:left="0" w:leftChars="0" w:firstLine="0" w:firstLineChars="0"/>
        <w:rPr>
          <w:rFonts w:ascii="宋体" w:hAnsi="宋体"/>
          <w:sz w:val="24"/>
          <w:lang w:val="en-US" w:eastAsia="zh-CN"/>
        </w:rPr>
      </w:pPr>
      <w:r>
        <w:rPr>
          <w:rFonts w:ascii="宋体" w:hAnsi="宋体"/>
          <w:spacing w:val="-4"/>
          <w:kern w:val="2"/>
          <w:szCs w:val="24"/>
          <w:lang w:val="en-US" w:eastAsia="zh-CN" w:bidi="ar-SA"/>
        </w:rPr>
        <w:fldChar w:fldCharType="end"/>
      </w:r>
    </w:p>
    <w:p>
      <w:pPr>
        <w:pStyle w:val="5"/>
        <w:numPr>
          <w:ilvl w:val="0"/>
          <w:numId w:val="9"/>
        </w:numPr>
        <w:spacing w:before="0" w:after="0" w:line="360" w:lineRule="auto"/>
        <w:jc w:val="center"/>
        <w:rPr>
          <w:rFonts w:hint="eastAsia"/>
          <w:sz w:val="28"/>
          <w:szCs w:val="28"/>
        </w:rPr>
      </w:pPr>
      <w:r>
        <w:rPr>
          <w:b w:val="0"/>
          <w:bCs w:val="0"/>
          <w:sz w:val="28"/>
        </w:rPr>
        <w:br w:type="page"/>
      </w:r>
      <w:bookmarkStart w:id="6" w:name="_Toc6321"/>
      <w:bookmarkStart w:id="7" w:name="_Toc30759"/>
      <w:bookmarkStart w:id="8" w:name="_Toc35851994"/>
      <w:bookmarkStart w:id="9" w:name="_Toc6655"/>
      <w:bookmarkStart w:id="10" w:name="_Toc47032278"/>
      <w:r>
        <w:rPr>
          <w:sz w:val="28"/>
          <w:szCs w:val="28"/>
        </w:rPr>
        <w:t>公开招标采购公告</w:t>
      </w:r>
      <w:bookmarkEnd w:id="6"/>
      <w:bookmarkEnd w:id="7"/>
      <w:bookmarkEnd w:id="8"/>
      <w:bookmarkEnd w:id="9"/>
      <w:bookmarkEnd w:id="10"/>
      <w:r>
        <w:rPr>
          <w:rFonts w:hint="eastAsia"/>
          <w:sz w:val="28"/>
          <w:szCs w:val="28"/>
          <w:lang w:eastAsia="zh-CN"/>
        </w:rPr>
        <w:t xml:space="preserve"> </w:t>
      </w:r>
    </w:p>
    <w:p>
      <w:pPr>
        <w:pBdr>
          <w:top w:val="single" w:color="auto" w:sz="4" w:space="1"/>
          <w:left w:val="single" w:color="auto" w:sz="4" w:space="4"/>
          <w:bottom w:val="single" w:color="auto" w:sz="4" w:space="1"/>
          <w:right w:val="single" w:color="auto" w:sz="4" w:space="4"/>
        </w:pBdr>
        <w:rPr>
          <w:rFonts w:hint="eastAsia"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cs="宋体"/>
          <w:szCs w:val="21"/>
        </w:rPr>
      </w:pPr>
      <w:r>
        <w:rPr>
          <w:rFonts w:hint="eastAsia" w:ascii="宋体" w:hAnsi="宋体" w:cs="宋体"/>
          <w:szCs w:val="21"/>
        </w:rPr>
        <w:t>新碶街道电信反诈劝阻服务项目的潜在投标人应在政采云平台(</w:t>
      </w:r>
      <w:r>
        <w:rPr>
          <w:rFonts w:ascii="宋体" w:hAnsi="宋体" w:cs="宋体"/>
          <w:szCs w:val="21"/>
          <w:u w:val="single"/>
        </w:rPr>
        <w:fldChar w:fldCharType="begin"/>
      </w:r>
      <w:r>
        <w:rPr>
          <w:rFonts w:ascii="宋体" w:hAnsi="宋体" w:cs="宋体"/>
          <w:szCs w:val="21"/>
          <w:u w:val="single"/>
        </w:rPr>
        <w:instrText xml:space="preserve"> HYPERLINK "</w:instrText>
      </w:r>
      <w:r>
        <w:rPr>
          <w:rFonts w:hint="eastAsia" w:ascii="宋体" w:hAnsi="宋体" w:cs="宋体"/>
          <w:szCs w:val="21"/>
          <w:u w:val="single"/>
        </w:rPr>
        <w:instrText xml:space="preserve">https://www.zcygov.cn/)获取（下载）采购文件，并于2022年</w:instrText>
      </w:r>
      <w:r>
        <w:rPr>
          <w:rFonts w:ascii="宋体" w:hAnsi="宋体" w:cs="宋体"/>
          <w:szCs w:val="21"/>
          <w:u w:val="single"/>
        </w:rPr>
        <w:instrText xml:space="preserve">" </w:instrText>
      </w:r>
      <w:r>
        <w:rPr>
          <w:rFonts w:ascii="宋体" w:hAnsi="宋体" w:cs="宋体"/>
          <w:szCs w:val="21"/>
          <w:u w:val="single"/>
        </w:rPr>
        <w:fldChar w:fldCharType="separate"/>
      </w:r>
      <w:r>
        <w:rPr>
          <w:rStyle w:val="50"/>
          <w:rFonts w:hint="eastAsia" w:ascii="宋体" w:hAnsi="宋体" w:cs="宋体"/>
          <w:color w:val="auto"/>
          <w:szCs w:val="21"/>
        </w:rPr>
        <w:t>https://www.zcygov.cn/)获取（下载）采购文件，并于</w:t>
      </w:r>
      <w:r>
        <w:rPr>
          <w:rFonts w:ascii="宋体" w:hAnsi="宋体" w:cs="宋体"/>
          <w:szCs w:val="21"/>
          <w:u w:val="single"/>
        </w:rPr>
        <w:fldChar w:fldCharType="end"/>
      </w:r>
      <w:r>
        <w:rPr>
          <w:rStyle w:val="50"/>
          <w:rFonts w:hint="eastAsia" w:ascii="宋体" w:hAnsi="宋体" w:cs="宋体"/>
          <w:color w:val="auto"/>
          <w:szCs w:val="21"/>
        </w:rPr>
        <w:t>2022年</w:t>
      </w:r>
      <w:r>
        <w:rPr>
          <w:rStyle w:val="50"/>
          <w:rFonts w:hint="eastAsia" w:ascii="宋体" w:hAnsi="宋体" w:cs="宋体"/>
          <w:color w:val="auto"/>
          <w:szCs w:val="21"/>
          <w:lang w:val="en-US" w:eastAsia="zh-CN"/>
        </w:rPr>
        <w:t>12月28日</w:t>
      </w:r>
      <w:r>
        <w:rPr>
          <w:rFonts w:hint="eastAsia" w:ascii="宋体" w:hAnsi="宋体" w:cs="宋体"/>
          <w:szCs w:val="21"/>
          <w:u w:val="single"/>
          <w:lang w:val="en-US" w:eastAsia="zh-CN"/>
        </w:rPr>
        <w:t>09</w:t>
      </w:r>
      <w:r>
        <w:rPr>
          <w:rFonts w:hint="eastAsia" w:ascii="宋体" w:hAnsi="宋体" w:cs="宋体"/>
          <w:szCs w:val="21"/>
          <w:u w:val="single"/>
        </w:rPr>
        <w:t>点</w:t>
      </w:r>
      <w:r>
        <w:rPr>
          <w:rFonts w:hint="eastAsia" w:ascii="宋体" w:hAnsi="宋体" w:cs="宋体"/>
          <w:szCs w:val="21"/>
          <w:u w:val="single"/>
          <w:lang w:val="en-US" w:eastAsia="zh-CN"/>
        </w:rPr>
        <w:t>00</w:t>
      </w:r>
      <w:r>
        <w:rPr>
          <w:rFonts w:hint="eastAsia" w:ascii="宋体" w:hAnsi="宋体" w:cs="宋体"/>
          <w:szCs w:val="21"/>
          <w:u w:val="single"/>
        </w:rPr>
        <w:t>分（北京时间）前</w:t>
      </w:r>
      <w:r>
        <w:rPr>
          <w:rFonts w:hint="eastAsia" w:ascii="宋体" w:hAnsi="宋体" w:cs="宋体"/>
          <w:szCs w:val="21"/>
        </w:rPr>
        <w:t>递交投标文件。</w:t>
      </w:r>
    </w:p>
    <w:p>
      <w:pPr>
        <w:spacing w:line="340" w:lineRule="exact"/>
        <w:rPr>
          <w:rFonts w:hint="eastAsia" w:ascii="宋体" w:hAnsi="宋体" w:cs="宋体"/>
          <w:b/>
          <w:bCs/>
          <w:szCs w:val="21"/>
        </w:rPr>
      </w:pPr>
      <w:bookmarkStart w:id="11" w:name="_Toc45203261"/>
      <w:r>
        <w:rPr>
          <w:rFonts w:hint="eastAsia" w:ascii="宋体" w:hAnsi="宋体" w:cs="宋体"/>
          <w:b/>
          <w:bCs/>
          <w:szCs w:val="21"/>
        </w:rPr>
        <w:t>一、项目基本情况</w:t>
      </w:r>
      <w:bookmarkEnd w:id="11"/>
    </w:p>
    <w:p>
      <w:pPr>
        <w:pStyle w:val="38"/>
        <w:spacing w:before="0" w:beforeAutospacing="0" w:after="0" w:afterAutospacing="0" w:line="340" w:lineRule="exact"/>
        <w:ind w:firstLine="420" w:firstLineChars="200"/>
        <w:jc w:val="both"/>
        <w:rPr>
          <w:rFonts w:hint="eastAsia" w:ascii="宋体" w:hAnsi="宋体" w:eastAsia="宋体" w:cs="宋体"/>
          <w:sz w:val="21"/>
          <w:szCs w:val="21"/>
          <w:lang w:eastAsia="zh-CN"/>
        </w:rPr>
      </w:pPr>
      <w:bookmarkStart w:id="12" w:name="_Toc45203262"/>
      <w:r>
        <w:rPr>
          <w:rFonts w:hint="eastAsia" w:ascii="宋体" w:hAnsi="宋体" w:cs="宋体"/>
          <w:sz w:val="21"/>
          <w:szCs w:val="21"/>
        </w:rPr>
        <w:t>项目编号：NBDW-</w:t>
      </w:r>
      <w:r>
        <w:rPr>
          <w:rFonts w:hint="eastAsia" w:ascii="宋体" w:hAnsi="宋体" w:cs="宋体"/>
          <w:sz w:val="21"/>
          <w:szCs w:val="21"/>
          <w:lang w:eastAsia="zh-CN"/>
        </w:rPr>
        <w:t>20221224</w:t>
      </w:r>
    </w:p>
    <w:p>
      <w:pPr>
        <w:pStyle w:val="38"/>
        <w:spacing w:before="0" w:beforeAutospacing="0" w:after="0" w:afterAutospacing="0" w:line="340" w:lineRule="exact"/>
        <w:ind w:firstLine="420" w:firstLineChars="200"/>
        <w:jc w:val="both"/>
        <w:rPr>
          <w:rFonts w:hint="eastAsia" w:ascii="宋体" w:hAnsi="宋体" w:cs="宋体"/>
          <w:sz w:val="21"/>
          <w:szCs w:val="21"/>
        </w:rPr>
      </w:pPr>
      <w:r>
        <w:rPr>
          <w:rFonts w:hint="eastAsia" w:ascii="宋体" w:hAnsi="宋体" w:cs="宋体"/>
          <w:sz w:val="21"/>
          <w:szCs w:val="21"/>
        </w:rPr>
        <w:t>项目名称：</w:t>
      </w:r>
      <w:r>
        <w:rPr>
          <w:rFonts w:hint="eastAsia" w:ascii="宋体" w:hAnsi="宋体" w:cs="宋体"/>
          <w:sz w:val="21"/>
          <w:szCs w:val="21"/>
          <w:highlight w:val="none"/>
        </w:rPr>
        <w:t>新碶街道电信反诈劝阻服务项目</w:t>
      </w:r>
    </w:p>
    <w:p>
      <w:pPr>
        <w:pStyle w:val="38"/>
        <w:spacing w:before="0" w:beforeAutospacing="0" w:after="0" w:afterAutospacing="0" w:line="340" w:lineRule="exact"/>
        <w:ind w:firstLine="420" w:firstLineChars="200"/>
        <w:jc w:val="both"/>
        <w:rPr>
          <w:rFonts w:ascii="宋体" w:hAnsi="宋体" w:cs="宋体"/>
          <w:sz w:val="21"/>
          <w:szCs w:val="21"/>
        </w:rPr>
      </w:pPr>
      <w:r>
        <w:rPr>
          <w:rFonts w:hint="eastAsia" w:ascii="宋体" w:hAnsi="宋体" w:cs="宋体"/>
          <w:sz w:val="21"/>
          <w:szCs w:val="21"/>
        </w:rPr>
        <w:t>预算金额（元）：</w:t>
      </w:r>
      <w:r>
        <w:rPr>
          <w:rFonts w:hint="eastAsia" w:ascii="宋体" w:hAnsi="宋体" w:cs="宋体"/>
          <w:sz w:val="21"/>
          <w:szCs w:val="21"/>
          <w:highlight w:val="none"/>
        </w:rPr>
        <w:t>1202400</w:t>
      </w:r>
    </w:p>
    <w:p>
      <w:pPr>
        <w:pStyle w:val="38"/>
        <w:spacing w:before="0" w:beforeAutospacing="0" w:after="0" w:afterAutospacing="0" w:line="340" w:lineRule="exact"/>
        <w:ind w:firstLine="420" w:firstLineChars="200"/>
        <w:jc w:val="both"/>
        <w:rPr>
          <w:rFonts w:hint="eastAsia" w:ascii="宋体" w:hAnsi="宋体" w:cs="宋体"/>
          <w:sz w:val="21"/>
          <w:szCs w:val="21"/>
        </w:rPr>
      </w:pPr>
      <w:r>
        <w:rPr>
          <w:rFonts w:hint="eastAsia" w:ascii="宋体" w:hAnsi="宋体" w:cs="宋体"/>
          <w:sz w:val="21"/>
          <w:szCs w:val="21"/>
        </w:rPr>
        <w:t>最高限价（元）</w:t>
      </w:r>
      <w:r>
        <w:rPr>
          <w:rFonts w:hint="eastAsia" w:ascii="宋体" w:hAnsi="宋体" w:cs="宋体"/>
          <w:sz w:val="21"/>
          <w:szCs w:val="21"/>
          <w:highlight w:val="none"/>
        </w:rPr>
        <w:t>：1202400</w:t>
      </w:r>
    </w:p>
    <w:p>
      <w:pPr>
        <w:pStyle w:val="38"/>
        <w:spacing w:before="0" w:beforeAutospacing="0" w:after="0" w:afterAutospacing="0" w:line="340" w:lineRule="exact"/>
        <w:ind w:firstLine="420" w:firstLineChars="200"/>
        <w:jc w:val="both"/>
        <w:rPr>
          <w:rFonts w:hint="eastAsia" w:ascii="宋体" w:hAnsi="宋体" w:cs="宋体"/>
          <w:sz w:val="21"/>
          <w:szCs w:val="21"/>
        </w:rPr>
      </w:pPr>
      <w:r>
        <w:rPr>
          <w:rFonts w:hint="eastAsia" w:ascii="宋体" w:hAnsi="宋体" w:cs="宋体"/>
          <w:sz w:val="21"/>
          <w:szCs w:val="21"/>
        </w:rPr>
        <w:t>采购需求：</w:t>
      </w:r>
    </w:p>
    <w:p>
      <w:pPr>
        <w:pStyle w:val="38"/>
        <w:spacing w:before="0" w:beforeAutospacing="0" w:after="0" w:afterAutospacing="0" w:line="340" w:lineRule="exact"/>
        <w:ind w:left="420" w:leftChars="200"/>
        <w:jc w:val="both"/>
        <w:rPr>
          <w:rFonts w:hint="eastAsia" w:ascii="宋体" w:hAnsi="宋体" w:cs="宋体"/>
          <w:sz w:val="21"/>
          <w:szCs w:val="21"/>
        </w:rPr>
      </w:pPr>
      <w:r>
        <w:rPr>
          <w:rFonts w:hint="eastAsia" w:ascii="宋体" w:hAnsi="宋体" w:cs="宋体"/>
          <w:sz w:val="21"/>
          <w:szCs w:val="21"/>
        </w:rPr>
        <w:t>标项一:</w:t>
      </w:r>
    </w:p>
    <w:p>
      <w:pPr>
        <w:pStyle w:val="38"/>
        <w:spacing w:before="0" w:beforeAutospacing="0" w:after="0" w:afterAutospacing="0" w:line="340" w:lineRule="exact"/>
        <w:ind w:left="420" w:leftChars="200"/>
        <w:jc w:val="both"/>
        <w:rPr>
          <w:rFonts w:hint="eastAsia" w:ascii="宋体" w:hAnsi="宋体" w:cs="宋体"/>
          <w:sz w:val="21"/>
          <w:szCs w:val="21"/>
        </w:rPr>
      </w:pPr>
      <w:r>
        <w:rPr>
          <w:rFonts w:hint="eastAsia" w:ascii="宋体" w:hAnsi="宋体" w:cs="宋体"/>
          <w:sz w:val="21"/>
          <w:szCs w:val="21"/>
        </w:rPr>
        <w:t>标项名称: 新碶街道电信反诈劝阻服务项目。</w:t>
      </w:r>
    </w:p>
    <w:p>
      <w:pPr>
        <w:pStyle w:val="38"/>
        <w:spacing w:before="0" w:beforeAutospacing="0" w:after="0" w:afterAutospacing="0" w:line="340" w:lineRule="exact"/>
        <w:ind w:left="420" w:leftChars="200"/>
        <w:jc w:val="both"/>
        <w:rPr>
          <w:rFonts w:hint="eastAsia" w:ascii="宋体" w:hAnsi="宋体" w:cs="宋体"/>
          <w:sz w:val="21"/>
          <w:szCs w:val="21"/>
        </w:rPr>
      </w:pPr>
      <w:r>
        <w:rPr>
          <w:rFonts w:hint="eastAsia" w:ascii="宋体" w:hAnsi="宋体" w:cs="宋体"/>
          <w:sz w:val="21"/>
          <w:szCs w:val="21"/>
        </w:rPr>
        <w:t>数量:1</w:t>
      </w:r>
    </w:p>
    <w:p>
      <w:pPr>
        <w:pStyle w:val="38"/>
        <w:spacing w:before="0" w:beforeAutospacing="0" w:after="0" w:afterAutospacing="0" w:line="340" w:lineRule="exact"/>
        <w:ind w:left="420" w:leftChars="200"/>
        <w:jc w:val="both"/>
        <w:rPr>
          <w:rFonts w:hint="eastAsia" w:ascii="宋体" w:hAnsi="宋体"/>
          <w:sz w:val="21"/>
          <w:szCs w:val="21"/>
        </w:rPr>
      </w:pPr>
      <w:r>
        <w:rPr>
          <w:rFonts w:hint="eastAsia" w:ascii="宋体" w:hAnsi="宋体" w:cs="宋体"/>
          <w:sz w:val="21"/>
          <w:szCs w:val="21"/>
        </w:rPr>
        <w:t>预算金额（元）:</w:t>
      </w:r>
      <w:r>
        <w:rPr>
          <w:rFonts w:hint="eastAsia" w:ascii="宋体" w:hAnsi="宋体" w:cs="宋体"/>
          <w:sz w:val="21"/>
          <w:szCs w:val="21"/>
          <w:highlight w:val="none"/>
        </w:rPr>
        <w:t>1202400</w:t>
      </w:r>
    </w:p>
    <w:p>
      <w:pPr>
        <w:pStyle w:val="38"/>
        <w:spacing w:before="0" w:beforeAutospacing="0" w:after="0" w:afterAutospacing="0" w:line="340" w:lineRule="exact"/>
        <w:ind w:left="420" w:leftChars="200"/>
        <w:jc w:val="both"/>
        <w:rPr>
          <w:rFonts w:hint="eastAsia" w:ascii="宋体" w:hAnsi="宋体" w:cs="宋体"/>
          <w:sz w:val="21"/>
          <w:szCs w:val="21"/>
        </w:rPr>
      </w:pPr>
      <w:r>
        <w:rPr>
          <w:rFonts w:hint="eastAsia" w:ascii="宋体" w:hAnsi="宋体" w:cs="宋体"/>
          <w:sz w:val="21"/>
          <w:szCs w:val="21"/>
        </w:rPr>
        <w:t>简要规格描述或项目基本概况介绍、用途</w:t>
      </w:r>
      <w:r>
        <w:rPr>
          <w:rFonts w:hint="eastAsia" w:ascii="宋体" w:hAnsi="宋体" w:cs="宋体"/>
          <w:sz w:val="21"/>
          <w:szCs w:val="21"/>
          <w:highlight w:val="none"/>
        </w:rPr>
        <w:t>：协助新碶***开展反诈宣传</w:t>
      </w:r>
      <w:r>
        <w:rPr>
          <w:rFonts w:hint="eastAsia" w:ascii="宋体" w:hAnsi="宋体" w:cs="宋体"/>
          <w:sz w:val="21"/>
          <w:szCs w:val="21"/>
          <w:highlight w:val="none"/>
          <w:lang w:eastAsia="zh-CN"/>
        </w:rPr>
        <w:t>、</w:t>
      </w:r>
      <w:r>
        <w:rPr>
          <w:rFonts w:hint="eastAsia" w:ascii="宋体" w:hAnsi="宋体" w:cs="宋体"/>
          <w:sz w:val="21"/>
          <w:szCs w:val="21"/>
          <w:highlight w:val="none"/>
        </w:rPr>
        <w:t>劝阻</w:t>
      </w:r>
      <w:r>
        <w:rPr>
          <w:rFonts w:hint="eastAsia" w:ascii="宋体" w:hAnsi="宋体" w:cs="宋体"/>
          <w:sz w:val="21"/>
          <w:szCs w:val="21"/>
          <w:highlight w:val="none"/>
          <w:lang w:eastAsia="zh-CN"/>
        </w:rPr>
        <w:t>，配合**室的</w:t>
      </w:r>
      <w:r>
        <w:rPr>
          <w:rFonts w:hint="eastAsia" w:ascii="宋体" w:hAnsi="宋体" w:cs="宋体"/>
          <w:sz w:val="21"/>
          <w:szCs w:val="21"/>
          <w:highlight w:val="none"/>
        </w:rPr>
        <w:t>工作</w:t>
      </w:r>
      <w:r>
        <w:rPr>
          <w:rFonts w:hint="eastAsia" w:ascii="宋体" w:hAnsi="宋体" w:cs="宋体"/>
          <w:sz w:val="21"/>
          <w:szCs w:val="21"/>
          <w:highlight w:val="none"/>
          <w:lang w:eastAsia="zh-CN"/>
        </w:rPr>
        <w:t>等</w:t>
      </w:r>
      <w:r>
        <w:rPr>
          <w:rFonts w:hint="eastAsia" w:ascii="宋体" w:hAnsi="宋体" w:cs="宋体"/>
          <w:sz w:val="21"/>
          <w:szCs w:val="21"/>
          <w:highlight w:val="none"/>
        </w:rPr>
        <w:t>，详见招标文件采购需求。</w:t>
      </w:r>
    </w:p>
    <w:p>
      <w:pPr>
        <w:pStyle w:val="38"/>
        <w:spacing w:before="0" w:beforeAutospacing="0" w:after="0" w:afterAutospacing="0" w:line="340" w:lineRule="exact"/>
        <w:ind w:left="420" w:leftChars="200"/>
        <w:jc w:val="both"/>
        <w:rPr>
          <w:rFonts w:hint="eastAsia" w:ascii="宋体" w:hAnsi="宋体" w:cs="宋体"/>
          <w:sz w:val="21"/>
          <w:szCs w:val="21"/>
        </w:rPr>
      </w:pPr>
      <w:r>
        <w:rPr>
          <w:rFonts w:hint="eastAsia" w:ascii="宋体" w:hAnsi="宋体" w:cs="宋体"/>
          <w:sz w:val="21"/>
          <w:szCs w:val="21"/>
        </w:rPr>
        <w:t>备注：</w:t>
      </w:r>
    </w:p>
    <w:p>
      <w:pPr>
        <w:pStyle w:val="38"/>
        <w:spacing w:before="0" w:beforeAutospacing="0" w:after="0" w:afterAutospacing="0" w:line="340" w:lineRule="exact"/>
        <w:ind w:left="420" w:leftChars="200"/>
        <w:jc w:val="both"/>
        <w:rPr>
          <w:rFonts w:ascii="宋体" w:hAnsi="宋体" w:cs="宋体"/>
          <w:sz w:val="21"/>
          <w:szCs w:val="21"/>
        </w:rPr>
      </w:pPr>
      <w:r>
        <w:rPr>
          <w:rFonts w:hint="eastAsia" w:ascii="宋体" w:hAnsi="宋体" w:cs="宋体"/>
          <w:sz w:val="21"/>
          <w:szCs w:val="21"/>
        </w:rPr>
        <w:t>合同履约期限</w:t>
      </w:r>
      <w:r>
        <w:rPr>
          <w:rFonts w:hint="eastAsia" w:ascii="宋体" w:hAnsi="宋体" w:cs="宋体"/>
          <w:sz w:val="21"/>
          <w:szCs w:val="21"/>
          <w:highlight w:val="none"/>
        </w:rPr>
        <w:t>：合同签订之日起1年。</w:t>
      </w:r>
    </w:p>
    <w:p>
      <w:pPr>
        <w:pStyle w:val="38"/>
        <w:spacing w:before="0" w:beforeAutospacing="0" w:after="0" w:afterAutospacing="0" w:line="340" w:lineRule="exact"/>
        <w:ind w:firstLine="420" w:firstLineChars="200"/>
        <w:jc w:val="both"/>
        <w:rPr>
          <w:rFonts w:hint="eastAsia" w:ascii="宋体" w:hAnsi="宋体" w:cs="宋体"/>
          <w:sz w:val="21"/>
          <w:szCs w:val="21"/>
        </w:rPr>
      </w:pPr>
      <w:r>
        <w:rPr>
          <w:rFonts w:hint="eastAsia" w:ascii="宋体" w:hAnsi="宋体" w:cs="宋体"/>
          <w:sz w:val="21"/>
          <w:szCs w:val="21"/>
        </w:rPr>
        <w:t>本项目（否）接受联合体投标。</w:t>
      </w:r>
    </w:p>
    <w:p>
      <w:pPr>
        <w:spacing w:line="340" w:lineRule="exact"/>
        <w:rPr>
          <w:rFonts w:hint="eastAsia" w:ascii="宋体" w:hAnsi="宋体" w:cs="宋体"/>
          <w:b/>
          <w:bCs/>
          <w:szCs w:val="21"/>
        </w:rPr>
      </w:pPr>
      <w:r>
        <w:rPr>
          <w:rFonts w:hint="eastAsia" w:ascii="宋体" w:hAnsi="宋体" w:cs="宋体"/>
          <w:b/>
          <w:bCs/>
          <w:szCs w:val="21"/>
        </w:rPr>
        <w:t>二、申请人的资格要求</w:t>
      </w:r>
      <w:bookmarkEnd w:id="12"/>
      <w:bookmarkStart w:id="13" w:name="_Toc45203263"/>
    </w:p>
    <w:p>
      <w:pPr>
        <w:spacing w:line="340" w:lineRule="exact"/>
        <w:ind w:firstLine="420" w:firstLineChars="200"/>
        <w:rPr>
          <w:rFonts w:hint="eastAsia" w:ascii="宋体" w:hAnsi="宋体" w:cs="宋体"/>
          <w:kern w:val="0"/>
          <w:szCs w:val="21"/>
        </w:rPr>
      </w:pPr>
      <w:r>
        <w:rPr>
          <w:rFonts w:hint="eastAsia" w:ascii="宋体" w:hAnsi="宋体" w:cs="宋体"/>
          <w:kern w:val="0"/>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1"/>
        <w:spacing w:after="0" w:line="340" w:lineRule="exact"/>
        <w:ind w:left="0" w:leftChars="0"/>
        <w:rPr>
          <w:rFonts w:hint="eastAsia" w:ascii="宋体" w:hAnsi="宋体" w:cs="宋体"/>
          <w:color w:val="auto"/>
          <w:spacing w:val="0"/>
          <w:kern w:val="0"/>
          <w:szCs w:val="21"/>
          <w:highlight w:val="none"/>
        </w:rPr>
      </w:pPr>
      <w:r>
        <w:rPr>
          <w:rFonts w:hint="eastAsia" w:ascii="宋体" w:hAnsi="宋体" w:cs="宋体"/>
          <w:spacing w:val="0"/>
          <w:kern w:val="0"/>
          <w:szCs w:val="21"/>
        </w:rPr>
        <w:t>2</w:t>
      </w:r>
      <w:r>
        <w:rPr>
          <w:rFonts w:hint="eastAsia" w:ascii="宋体" w:hAnsi="宋体" w:cs="宋体"/>
          <w:kern w:val="0"/>
          <w:szCs w:val="21"/>
        </w:rPr>
        <w:t>.</w:t>
      </w:r>
      <w:r>
        <w:rPr>
          <w:rFonts w:hint="eastAsia" w:ascii="宋体" w:hAnsi="宋体" w:cs="宋体"/>
          <w:spacing w:val="0"/>
          <w:kern w:val="0"/>
          <w:szCs w:val="21"/>
        </w:rPr>
        <w:t>落实政府采购政策需满足的资格要求</w:t>
      </w:r>
      <w:r>
        <w:rPr>
          <w:rFonts w:hint="eastAsia" w:ascii="宋体" w:hAnsi="宋体" w:cs="宋体"/>
          <w:color w:val="auto"/>
          <w:spacing w:val="0"/>
          <w:kern w:val="0"/>
          <w:szCs w:val="21"/>
          <w:highlight w:val="none"/>
        </w:rPr>
        <w:t>：</w:t>
      </w:r>
      <w:r>
        <w:rPr>
          <w:rFonts w:ascii="宋体" w:hAnsi="宋体"/>
          <w:color w:val="auto"/>
          <w:highlight w:val="none"/>
        </w:rPr>
        <w:t>标项1：本项目属于专门面向中小企业采购的项目，投标人应为符合《政府采购促进中小企业发展管理办法》（财库﹝2020﹞46 号）规定的中小企业（其中，小微企业包括视同为小型、微型企业的监狱企业、残疾人福利性单位。）</w:t>
      </w:r>
      <w:r>
        <w:rPr>
          <w:rFonts w:hint="eastAsia" w:ascii="宋体" w:hAnsi="宋体" w:cs="宋体"/>
          <w:color w:val="auto"/>
          <w:spacing w:val="0"/>
          <w:kern w:val="0"/>
          <w:szCs w:val="21"/>
          <w:highlight w:val="none"/>
          <w:lang w:eastAsia="zh-CN"/>
        </w:rPr>
        <w:t xml:space="preserve"> </w:t>
      </w:r>
      <w:r>
        <w:rPr>
          <w:rFonts w:hint="eastAsia" w:ascii="宋体" w:hAnsi="宋体" w:cs="宋体"/>
          <w:color w:val="auto"/>
          <w:spacing w:val="0"/>
          <w:kern w:val="0"/>
          <w:szCs w:val="21"/>
          <w:highlight w:val="none"/>
        </w:rPr>
        <w:t>。</w:t>
      </w:r>
    </w:p>
    <w:p>
      <w:pPr>
        <w:pStyle w:val="41"/>
        <w:spacing w:after="0" w:line="340" w:lineRule="exact"/>
        <w:ind w:left="0" w:leftChars="0" w:firstLine="404"/>
        <w:rPr>
          <w:rFonts w:hint="eastAsia" w:ascii="宋体" w:hAnsi="宋体" w:cs="宋体"/>
          <w:color w:val="auto"/>
          <w:spacing w:val="0"/>
          <w:kern w:val="0"/>
          <w:szCs w:val="21"/>
          <w:highlight w:val="none"/>
          <w:lang w:eastAsia="zh-CN"/>
        </w:rPr>
      </w:pPr>
      <w:r>
        <w:rPr>
          <w:rFonts w:hint="eastAsia" w:ascii="宋体" w:hAnsi="宋体" w:cs="宋体"/>
          <w:color w:val="auto"/>
          <w:szCs w:val="21"/>
          <w:highlight w:val="none"/>
        </w:rPr>
        <w:t>3.本项目的特定资格要求：</w:t>
      </w:r>
      <w:r>
        <w:rPr>
          <w:rFonts w:hint="eastAsia" w:ascii="宋体" w:hAnsi="宋体" w:cs="宋体"/>
          <w:color w:val="auto"/>
          <w:szCs w:val="21"/>
          <w:highlight w:val="none"/>
          <w:lang w:eastAsia="zh-CN"/>
        </w:rPr>
        <w:t>无</w:t>
      </w:r>
      <w:r>
        <w:rPr>
          <w:rFonts w:hint="eastAsia" w:ascii="宋体" w:hAnsi="宋体" w:cs="宋体"/>
          <w:color w:val="auto"/>
          <w:szCs w:val="21"/>
          <w:highlight w:val="none"/>
        </w:rPr>
        <w:t>。</w:t>
      </w:r>
    </w:p>
    <w:p>
      <w:pPr>
        <w:spacing w:line="360" w:lineRule="exact"/>
        <w:ind w:firstLine="420" w:firstLineChars="200"/>
        <w:rPr>
          <w:rFonts w:hint="eastAsia" w:ascii="宋体" w:hAnsi="宋体" w:cs="宋体"/>
          <w:bCs/>
          <w:szCs w:val="21"/>
        </w:rPr>
      </w:pPr>
      <w:r>
        <w:rPr>
          <w:rFonts w:hint="eastAsia" w:ascii="宋体" w:hAnsi="宋体" w:cs="宋体"/>
          <w:szCs w:val="21"/>
        </w:rPr>
        <w:t>4.本项目不接受联合体投标。</w:t>
      </w:r>
    </w:p>
    <w:p>
      <w:pPr>
        <w:spacing w:line="340" w:lineRule="exact"/>
        <w:rPr>
          <w:rFonts w:hint="eastAsia" w:ascii="宋体" w:hAnsi="宋体" w:cs="宋体"/>
          <w:b/>
          <w:bCs/>
          <w:szCs w:val="21"/>
        </w:rPr>
      </w:pPr>
      <w:r>
        <w:rPr>
          <w:rFonts w:hint="eastAsia" w:ascii="宋体" w:hAnsi="宋体" w:cs="宋体"/>
          <w:b/>
          <w:bCs/>
          <w:szCs w:val="21"/>
        </w:rPr>
        <w:t>三、获取招标文件</w:t>
      </w:r>
      <w:bookmarkEnd w:id="13"/>
    </w:p>
    <w:p>
      <w:pPr>
        <w:pStyle w:val="38"/>
        <w:spacing w:before="0" w:beforeAutospacing="0" w:after="0" w:afterAutospacing="0" w:line="340" w:lineRule="exact"/>
        <w:ind w:firstLine="420" w:firstLineChars="200"/>
        <w:rPr>
          <w:rFonts w:hint="eastAsia" w:ascii="宋体" w:hAnsi="宋体" w:cs="宋体"/>
          <w:sz w:val="21"/>
          <w:szCs w:val="21"/>
        </w:rPr>
      </w:pPr>
      <w:bookmarkStart w:id="14" w:name="_Toc45203264"/>
      <w:r>
        <w:rPr>
          <w:rFonts w:hint="eastAsia" w:ascii="宋体" w:hAnsi="宋体" w:cs="宋体"/>
          <w:sz w:val="21"/>
          <w:szCs w:val="21"/>
        </w:rPr>
        <w:t>时间：/至2022年</w:t>
      </w:r>
      <w:r>
        <w:rPr>
          <w:rFonts w:hint="eastAsia" w:ascii="宋体" w:hAnsi="宋体" w:cs="宋体"/>
          <w:sz w:val="21"/>
          <w:szCs w:val="21"/>
          <w:lang w:val="en-US" w:eastAsia="zh-CN"/>
        </w:rPr>
        <w:t>12月28日</w:t>
      </w:r>
      <w:r>
        <w:rPr>
          <w:rFonts w:hint="eastAsia" w:ascii="宋体" w:hAnsi="宋体" w:cs="宋体"/>
          <w:sz w:val="21"/>
          <w:szCs w:val="21"/>
        </w:rPr>
        <w:t>，每天上午00:00至12:00，下午12:00至23:59（北京时间，线上获取法定节假日均可，线下获取文件法定节假日除外）</w:t>
      </w:r>
    </w:p>
    <w:p>
      <w:pPr>
        <w:pStyle w:val="38"/>
        <w:spacing w:before="0" w:beforeAutospacing="0" w:after="0" w:afterAutospacing="0" w:line="340" w:lineRule="exact"/>
        <w:ind w:firstLine="420" w:firstLineChars="200"/>
        <w:rPr>
          <w:rFonts w:hint="eastAsia" w:ascii="宋体" w:hAnsi="宋体" w:cs="宋体"/>
          <w:sz w:val="21"/>
          <w:szCs w:val="21"/>
        </w:rPr>
      </w:pPr>
      <w:r>
        <w:rPr>
          <w:rFonts w:hint="eastAsia" w:ascii="宋体" w:hAnsi="宋体" w:cs="宋体"/>
          <w:sz w:val="21"/>
          <w:szCs w:val="21"/>
        </w:rPr>
        <w:t>地点（网址）：“浙江政府采购云平台”（http://www.zcygov.cn/）</w:t>
      </w:r>
    </w:p>
    <w:p>
      <w:pPr>
        <w:pStyle w:val="38"/>
        <w:spacing w:before="0" w:beforeAutospacing="0" w:after="0" w:afterAutospacing="0" w:line="340" w:lineRule="exact"/>
        <w:ind w:firstLine="420" w:firstLineChars="200"/>
        <w:rPr>
          <w:rFonts w:hint="eastAsia" w:ascii="宋体" w:hAnsi="宋体" w:cs="宋体"/>
          <w:sz w:val="21"/>
          <w:szCs w:val="21"/>
        </w:rPr>
      </w:pPr>
      <w:r>
        <w:rPr>
          <w:rFonts w:hint="eastAsia" w:ascii="宋体" w:hAnsi="宋体" w:cs="宋体"/>
          <w:sz w:val="21"/>
          <w:szCs w:val="21"/>
        </w:rPr>
        <w:t>方式：</w:t>
      </w:r>
      <w:r>
        <w:rPr>
          <w:rFonts w:ascii="宋体" w:hAnsi="宋体" w:cs="Arial"/>
          <w:sz w:val="21"/>
          <w:szCs w:val="21"/>
          <w:lang w:val="en"/>
        </w:rPr>
        <w:t>本项目招标文件实行“浙江政府采购网-政府采购云平台”在线获取，不提供招标文件纸质版。供应商获取招标文件前应先完成“浙江政府采购网-政府采购云平台”的账号注册； 潜在供应商登陆浙江政府采购网-政府采购云平台，在线申请获取招标文件（进入“项目采购”应用，在获取招标文件菜单中选择项目，申请获取招标文件；仅需浏览招标文件的供应商可点击“游客，浏览招标文件”直接下载招标文件浏览）； 招标公告附件内的招标文件仅供阅览使用，投标人只有在“浙江政府采购网-政府采购云平台”完成获取招标文件申请并下载了招标文件后才视作依法获取招标文件（法律法规所指的供应商获取招标文件时间以供应商完成获取招标文件申请后下载招标文件的时间为准）。 注：请投标人按上述要求获取招标文件，如未在“浙江政府采购网-政府采购云平台”系统内完成相关流程，引起的投标无效责任自负。</w:t>
      </w:r>
      <w:r>
        <w:rPr>
          <w:rStyle w:val="76"/>
          <w:rFonts w:ascii="宋体" w:hAnsi="宋体" w:cs="Arial"/>
          <w:sz w:val="21"/>
          <w:szCs w:val="21"/>
          <w:lang w:val="en"/>
        </w:rPr>
        <w:t>如有疑问请及时咨询网站客服，咨询电话：4008817190。</w:t>
      </w:r>
    </w:p>
    <w:p>
      <w:pPr>
        <w:spacing w:line="340" w:lineRule="exact"/>
        <w:rPr>
          <w:rFonts w:hint="eastAsia" w:ascii="宋体" w:hAnsi="宋体" w:cs="宋体"/>
          <w:b/>
          <w:bCs/>
          <w:szCs w:val="21"/>
        </w:rPr>
      </w:pPr>
      <w:r>
        <w:rPr>
          <w:rFonts w:hint="eastAsia" w:ascii="宋体" w:hAnsi="宋体" w:cs="宋体"/>
          <w:b/>
          <w:bCs/>
          <w:szCs w:val="21"/>
        </w:rPr>
        <w:t>四、提交投标文件截止时间、开标时间和地点</w:t>
      </w:r>
      <w:bookmarkEnd w:id="14"/>
    </w:p>
    <w:p>
      <w:pPr>
        <w:pStyle w:val="38"/>
        <w:spacing w:before="0" w:beforeAutospacing="0" w:after="0" w:afterAutospacing="0" w:line="340" w:lineRule="exact"/>
        <w:rPr>
          <w:rFonts w:hint="eastAsia" w:ascii="宋体" w:hAnsi="宋体" w:cs="宋体"/>
          <w:sz w:val="21"/>
          <w:szCs w:val="21"/>
        </w:rPr>
      </w:pPr>
      <w:bookmarkStart w:id="15" w:name="_Toc45203265"/>
      <w:r>
        <w:rPr>
          <w:rFonts w:hint="eastAsia" w:ascii="宋体" w:hAnsi="宋体" w:cs="宋体"/>
          <w:sz w:val="21"/>
          <w:szCs w:val="21"/>
        </w:rPr>
        <w:t>提交投标文件截止时间：</w:t>
      </w:r>
      <w:r>
        <w:rPr>
          <w:rFonts w:hint="eastAsia" w:ascii="宋体" w:hAnsi="宋体" w:cs="宋体"/>
          <w:sz w:val="21"/>
          <w:szCs w:val="21"/>
          <w:u w:val="single"/>
        </w:rPr>
        <w:t xml:space="preserve"> 2022年</w:t>
      </w:r>
      <w:r>
        <w:rPr>
          <w:rFonts w:hint="eastAsia" w:ascii="宋体" w:hAnsi="宋体" w:cs="宋体"/>
          <w:sz w:val="21"/>
          <w:szCs w:val="21"/>
          <w:u w:val="single"/>
          <w:lang w:val="en-US" w:eastAsia="zh-CN"/>
        </w:rPr>
        <w:t>12月28日09:00</w:t>
      </w:r>
      <w:r>
        <w:rPr>
          <w:rFonts w:hint="eastAsia" w:ascii="宋体" w:hAnsi="宋体" w:cs="宋体"/>
          <w:sz w:val="21"/>
          <w:szCs w:val="21"/>
          <w:u w:val="single"/>
        </w:rPr>
        <w:t xml:space="preserve">    </w:t>
      </w:r>
      <w:r>
        <w:rPr>
          <w:rFonts w:hint="eastAsia" w:ascii="宋体" w:hAnsi="宋体" w:cs="宋体"/>
          <w:sz w:val="21"/>
          <w:szCs w:val="21"/>
        </w:rPr>
        <w:t>（北京时间）。</w:t>
      </w:r>
    </w:p>
    <w:p>
      <w:pPr>
        <w:pStyle w:val="38"/>
        <w:spacing w:before="0" w:beforeAutospacing="0" w:after="0" w:afterAutospacing="0" w:line="340" w:lineRule="exact"/>
        <w:rPr>
          <w:rFonts w:hint="eastAsia" w:ascii="宋体" w:hAnsi="宋体" w:cs="宋体"/>
          <w:sz w:val="21"/>
          <w:szCs w:val="21"/>
        </w:rPr>
      </w:pPr>
      <w:r>
        <w:rPr>
          <w:rFonts w:hint="eastAsia" w:ascii="宋体" w:hAnsi="宋体" w:cs="宋体"/>
          <w:sz w:val="21"/>
          <w:szCs w:val="21"/>
        </w:rPr>
        <w:t>投标地点（网址）：</w:t>
      </w:r>
      <w:r>
        <w:rPr>
          <w:rFonts w:hint="eastAsia" w:ascii="宋体" w:hAnsi="宋体"/>
          <w:sz w:val="21"/>
          <w:szCs w:val="21"/>
        </w:rPr>
        <w:t>北仑区公共资源交易中心（宁波市北仑区长江路1166号北仑行政大楼B座三楼招投标中心交易厅，具体场所安排详见电子指示屏幕）及</w:t>
      </w:r>
      <w:r>
        <w:rPr>
          <w:rFonts w:hint="eastAsia" w:ascii="宋体" w:hAnsi="宋体" w:cs="宋体"/>
          <w:sz w:val="21"/>
          <w:szCs w:val="21"/>
        </w:rPr>
        <w:t>“浙江政府采购云平台”（http://www.zcygov.cn/）。</w:t>
      </w:r>
    </w:p>
    <w:p>
      <w:pPr>
        <w:pStyle w:val="38"/>
        <w:spacing w:before="0" w:beforeAutospacing="0" w:after="0" w:afterAutospacing="0" w:line="340" w:lineRule="exact"/>
        <w:rPr>
          <w:rFonts w:hint="eastAsia" w:ascii="宋体" w:hAnsi="宋体" w:cs="宋体"/>
          <w:sz w:val="21"/>
          <w:szCs w:val="21"/>
        </w:rPr>
      </w:pPr>
      <w:r>
        <w:rPr>
          <w:rFonts w:hint="eastAsia" w:ascii="宋体" w:hAnsi="宋体" w:cs="宋体"/>
          <w:sz w:val="21"/>
          <w:szCs w:val="21"/>
        </w:rPr>
        <w:t>开标时间：</w:t>
      </w:r>
      <w:r>
        <w:rPr>
          <w:rFonts w:hint="eastAsia" w:ascii="宋体" w:hAnsi="宋体" w:cs="宋体"/>
          <w:sz w:val="21"/>
          <w:szCs w:val="21"/>
          <w:u w:val="single"/>
        </w:rPr>
        <w:t xml:space="preserve"> 2022年</w:t>
      </w:r>
      <w:r>
        <w:rPr>
          <w:rFonts w:hint="eastAsia" w:ascii="宋体" w:hAnsi="宋体" w:cs="宋体"/>
          <w:sz w:val="21"/>
          <w:szCs w:val="21"/>
          <w:u w:val="single"/>
          <w:lang w:val="en-US" w:eastAsia="zh-CN"/>
        </w:rPr>
        <w:t>12月28日09:00</w:t>
      </w:r>
      <w:r>
        <w:rPr>
          <w:rFonts w:hint="eastAsia" w:ascii="宋体" w:hAnsi="宋体" w:cs="宋体"/>
          <w:sz w:val="21"/>
          <w:szCs w:val="21"/>
          <w:u w:val="single"/>
        </w:rPr>
        <w:t xml:space="preserve">   </w:t>
      </w:r>
      <w:r>
        <w:rPr>
          <w:rFonts w:hint="eastAsia" w:ascii="宋体" w:hAnsi="宋体" w:cs="宋体"/>
          <w:sz w:val="21"/>
          <w:szCs w:val="21"/>
        </w:rPr>
        <w:t>（北京时间）。</w:t>
      </w:r>
    </w:p>
    <w:p>
      <w:pPr>
        <w:pStyle w:val="38"/>
        <w:spacing w:before="0" w:beforeAutospacing="0" w:after="0" w:afterAutospacing="0" w:line="340" w:lineRule="exact"/>
        <w:rPr>
          <w:rFonts w:hint="eastAsia" w:ascii="宋体" w:hAnsi="宋体" w:cs="宋体"/>
          <w:sz w:val="21"/>
          <w:szCs w:val="21"/>
        </w:rPr>
      </w:pPr>
      <w:r>
        <w:rPr>
          <w:rFonts w:hint="eastAsia" w:ascii="宋体" w:hAnsi="宋体" w:cs="宋体"/>
          <w:sz w:val="21"/>
          <w:szCs w:val="21"/>
        </w:rPr>
        <w:t>开标地点（网址）：</w:t>
      </w:r>
      <w:r>
        <w:rPr>
          <w:rFonts w:hint="eastAsia" w:ascii="宋体" w:hAnsi="宋体"/>
          <w:sz w:val="21"/>
          <w:szCs w:val="21"/>
        </w:rPr>
        <w:t>北仑区公共资源交易中心（宁波市北仑区长江路1166号北仑行政大楼B座三楼招投标中心交易厅，具体场所安排详见电子指示屏幕）及</w:t>
      </w:r>
      <w:r>
        <w:rPr>
          <w:rFonts w:hint="eastAsia" w:ascii="宋体" w:hAnsi="宋体" w:cs="宋体"/>
          <w:sz w:val="21"/>
          <w:szCs w:val="21"/>
        </w:rPr>
        <w:t>“浙江政府采购云平台”（http://www.zcygov.cn/）。</w:t>
      </w:r>
    </w:p>
    <w:p>
      <w:pPr>
        <w:spacing w:line="340" w:lineRule="exact"/>
        <w:rPr>
          <w:rFonts w:hint="eastAsia" w:ascii="宋体" w:hAnsi="宋体" w:cs="宋体"/>
          <w:b/>
          <w:bCs/>
          <w:szCs w:val="21"/>
        </w:rPr>
      </w:pPr>
      <w:r>
        <w:rPr>
          <w:rFonts w:hint="eastAsia" w:ascii="宋体" w:hAnsi="宋体" w:cs="宋体"/>
          <w:b/>
          <w:bCs/>
          <w:szCs w:val="21"/>
        </w:rPr>
        <w:t>五、公告期限</w:t>
      </w:r>
      <w:bookmarkEnd w:id="15"/>
    </w:p>
    <w:p>
      <w:pPr>
        <w:spacing w:line="340" w:lineRule="exact"/>
        <w:ind w:firstLine="420" w:firstLineChars="200"/>
        <w:rPr>
          <w:rFonts w:hint="eastAsia" w:ascii="宋体" w:hAnsi="宋体" w:cs="宋体"/>
          <w:szCs w:val="21"/>
        </w:rPr>
      </w:pPr>
      <w:r>
        <w:rPr>
          <w:rFonts w:hint="eastAsia" w:ascii="宋体" w:hAnsi="宋体" w:cs="宋体"/>
          <w:szCs w:val="21"/>
        </w:rPr>
        <w:t xml:space="preserve">自本公告发布之日起5个工作日 </w:t>
      </w:r>
    </w:p>
    <w:p>
      <w:pPr>
        <w:numPr>
          <w:ilvl w:val="0"/>
          <w:numId w:val="10"/>
        </w:numPr>
        <w:spacing w:line="340" w:lineRule="exact"/>
        <w:rPr>
          <w:rFonts w:hint="eastAsia" w:ascii="宋体" w:hAnsi="宋体" w:cs="宋体"/>
          <w:b/>
          <w:bCs/>
          <w:szCs w:val="21"/>
        </w:rPr>
      </w:pPr>
      <w:bookmarkStart w:id="16" w:name="_Toc45203266"/>
      <w:r>
        <w:rPr>
          <w:rFonts w:hint="eastAsia" w:ascii="宋体" w:hAnsi="宋体" w:cs="宋体"/>
          <w:b/>
          <w:bCs/>
          <w:szCs w:val="21"/>
        </w:rPr>
        <w:t>其他补充事宜</w:t>
      </w:r>
    </w:p>
    <w:bookmarkEnd w:id="16"/>
    <w:p>
      <w:pPr>
        <w:spacing w:line="340" w:lineRule="exact"/>
        <w:ind w:firstLine="470" w:firstLineChars="224"/>
        <w:rPr>
          <w:rFonts w:hint="eastAsia" w:ascii="宋体" w:hAnsi="宋体" w:cs="宋体"/>
          <w:szCs w:val="21"/>
        </w:rPr>
      </w:pPr>
      <w:bookmarkStart w:id="17" w:name="_Toc45203267"/>
      <w:r>
        <w:rPr>
          <w:rFonts w:hint="eastAsia" w:ascii="宋体" w:hAnsi="宋体" w:cs="宋体"/>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40" w:lineRule="exact"/>
        <w:ind w:firstLine="470" w:firstLineChars="224"/>
        <w:rPr>
          <w:rFonts w:hint="eastAsia" w:ascii="宋体" w:hAnsi="宋体" w:cs="宋体"/>
          <w:szCs w:val="21"/>
        </w:rPr>
      </w:pPr>
      <w:r>
        <w:rPr>
          <w:rFonts w:hint="eastAsia" w:ascii="宋体" w:hAnsi="宋体" w:cs="宋体"/>
          <w:szCs w:val="21"/>
        </w:rPr>
        <w:t>2.其他事项： 2.1本次政府采购活动有关信息在“浙江政府采购网（www.zjzfcg.gov.cn）”、“宁波政府采购网（http://www.nbzfcg.cn）”、“宁波公共资源交易网北仑区分网网站（</w:t>
      </w:r>
      <w:r>
        <w:rPr>
          <w:rFonts w:hint="eastAsia" w:ascii="宋体" w:hAnsi="宋体" w:cs="宋体"/>
          <w:szCs w:val="21"/>
        </w:rPr>
        <w:fldChar w:fldCharType="begin"/>
      </w:r>
      <w:r>
        <w:rPr>
          <w:rFonts w:hint="eastAsia" w:ascii="宋体" w:hAnsi="宋体" w:cs="宋体"/>
          <w:szCs w:val="21"/>
        </w:rPr>
        <w:instrText xml:space="preserve">HYPERLINK "http://www.blztb.gov.cn"</w:instrText>
      </w:r>
      <w:r>
        <w:rPr>
          <w:rFonts w:hint="eastAsia" w:ascii="宋体" w:hAnsi="宋体" w:cs="宋体"/>
          <w:szCs w:val="21"/>
        </w:rPr>
        <w:fldChar w:fldCharType="separate"/>
      </w:r>
      <w:r>
        <w:rPr>
          <w:rFonts w:hint="eastAsia" w:ascii="宋体" w:hAnsi="宋体" w:cs="宋体"/>
          <w:szCs w:val="21"/>
        </w:rPr>
        <w:t>http://beilun.bidding.gov.cn/</w:t>
      </w:r>
      <w:r>
        <w:rPr>
          <w:rFonts w:hint="eastAsia" w:ascii="宋体" w:hAnsi="宋体" w:cs="宋体"/>
          <w:szCs w:val="21"/>
        </w:rPr>
        <w:fldChar w:fldCharType="end"/>
      </w:r>
      <w:r>
        <w:rPr>
          <w:rFonts w:hint="eastAsia" w:ascii="宋体" w:hAnsi="宋体" w:cs="宋体"/>
          <w:szCs w:val="21"/>
        </w:rPr>
        <w:t>）”网站上公布，公布信息视同送达所有潜在投标人。2.2落实的政策：《关于促进残疾人就业政府采购政策的通知》（财库[2017]141号）、《政府采购促进中小企业发展管理办法》（财库[2020]46号）、《关于政府采购支持监狱企业发展有关问题的通知》(财库[2014]68号)。2.3投标与开标注意事项：（1)本项目实行网上投标，采用电子投标文件。若供应商参与投标，自行承担投标一切费用。（2)标前准备：各供应商应在开标前确保成为浙江省政府采购网正式注册入库供应商，并完成CA数字证书办理。因未注册入库、未办理CA数字证书等原因造成无法投标或投标失败等后果由供应商自行承担。（3)投标文件制作应按照本项目采购文件和政采云平台的要求编制、加密并递交投标文件。供应商在使用系统进行投标的过程中遇到涉及平台使用的任何问题，可致电政采云平台技术支持热线咨询，联系方式：</w:t>
      </w:r>
      <w:r>
        <w:rPr>
          <w:rFonts w:hint="eastAsia" w:ascii="宋体" w:hAnsi="宋体" w:cs="Arial"/>
          <w:bCs/>
          <w:szCs w:val="21"/>
        </w:rPr>
        <w:t>400-881-7190。投标人通过“政采云”平台电子投标工具制作投标文件，电子投标工具请供应商自行前往浙江省政府采购网下载并安装，投标文件制作具体流程详见政府采购云平台。（4）以U盘介质存储的数据电文形式的备份投标文件1份，即电子投标文件按“政采云供应商项目采购-电子招投标操作指南”制作的备份文件，以用于异常情况处理。（5）</w:t>
      </w:r>
      <w:r>
        <w:rPr>
          <w:rFonts w:hint="eastAsia" w:ascii="宋体" w:hAnsi="宋体" w:cs="宋体"/>
          <w:szCs w:val="21"/>
        </w:rPr>
        <w:t>开标时间后30分钟内供应商可以登录“政采云”平台，用“项目采购-开标评标”功能进行解密投标文件。若供应商在规定时间内无法解密或解密失败，可使用备份电子投标文件进行下评标。若供应商在规定时间内无法解密或解密失败且未在开标前提供备份电子投标文件的，视为投标人放弃投标。2.4</w:t>
      </w:r>
      <w:r>
        <w:rPr>
          <w:rFonts w:hint="eastAsia" w:ascii="宋体" w:hAnsi="宋体" w:cs="Arial"/>
          <w:bCs/>
          <w:szCs w:val="21"/>
        </w:rPr>
        <w:t>疫情期间特别提醒事项： 供应商递交备份电子投标文件方式：采用邮寄方式递交投标文件，需按以下要求递交：供应商须在</w:t>
      </w:r>
      <w:r>
        <w:rPr>
          <w:rFonts w:hint="eastAsia" w:ascii="宋体" w:hAnsi="宋体" w:cs="Arial"/>
          <w:b/>
          <w:bCs/>
          <w:color w:val="auto"/>
          <w:szCs w:val="21"/>
          <w:highlight w:val="none"/>
          <w:u w:val="single"/>
        </w:rPr>
        <w:t xml:space="preserve"> 2022年</w:t>
      </w:r>
      <w:r>
        <w:rPr>
          <w:rFonts w:hint="eastAsia" w:ascii="宋体" w:hAnsi="宋体" w:cs="Arial"/>
          <w:b/>
          <w:bCs/>
          <w:color w:val="auto"/>
          <w:szCs w:val="21"/>
          <w:highlight w:val="none"/>
          <w:u w:val="single"/>
          <w:lang w:val="en-US" w:eastAsia="zh-CN"/>
        </w:rPr>
        <w:t>1</w:t>
      </w:r>
      <w:r>
        <w:rPr>
          <w:rFonts w:hint="eastAsia" w:ascii="宋体" w:hAnsi="宋体" w:cs="Arial"/>
          <w:b/>
          <w:bCs/>
          <w:color w:val="auto"/>
          <w:szCs w:val="21"/>
          <w:highlight w:val="none"/>
          <w:u w:val="single"/>
          <w:lang w:val="en-US" w:eastAsia="zh-CN"/>
        </w:rPr>
        <w:t>2</w:t>
      </w:r>
      <w:r>
        <w:rPr>
          <w:rFonts w:hint="eastAsia" w:ascii="宋体" w:hAnsi="宋体" w:cs="Arial"/>
          <w:b/>
          <w:bCs/>
          <w:color w:val="auto"/>
          <w:szCs w:val="21"/>
          <w:highlight w:val="none"/>
          <w:u w:val="single"/>
        </w:rPr>
        <w:t>月</w:t>
      </w:r>
      <w:r>
        <w:rPr>
          <w:rFonts w:hint="eastAsia" w:ascii="宋体" w:hAnsi="宋体" w:cs="Arial"/>
          <w:b/>
          <w:bCs/>
          <w:color w:val="auto"/>
          <w:szCs w:val="21"/>
          <w:highlight w:val="none"/>
          <w:u w:val="single"/>
          <w:lang w:val="en-US" w:eastAsia="zh-CN"/>
        </w:rPr>
        <w:t>27日</w:t>
      </w:r>
      <w:r>
        <w:rPr>
          <w:rFonts w:hint="eastAsia" w:ascii="宋体" w:hAnsi="宋体" w:cs="Arial"/>
          <w:b/>
          <w:bCs/>
          <w:color w:val="auto"/>
          <w:szCs w:val="21"/>
          <w:highlight w:val="none"/>
          <w:u w:val="single"/>
        </w:rPr>
        <w:t>17：00前</w:t>
      </w:r>
      <w:r>
        <w:rPr>
          <w:rFonts w:hint="eastAsia" w:ascii="宋体" w:hAnsi="宋体" w:cs="Arial"/>
          <w:bCs/>
          <w:color w:val="auto"/>
          <w:szCs w:val="21"/>
          <w:highlight w:val="none"/>
        </w:rPr>
        <w:t>将</w:t>
      </w:r>
      <w:r>
        <w:rPr>
          <w:rFonts w:hint="eastAsia" w:ascii="宋体" w:hAnsi="宋体" w:cs="Arial"/>
          <w:bCs/>
          <w:szCs w:val="21"/>
        </w:rPr>
        <w:t>备份电子投标文件邮寄至规定地点，由采购代理机构工作人员进行签收。各供应商自行考虑邮寄在途时间，邮寄过程中无论何种因素导致投标文件未按时递交的后果，均由供应商自行负责。投标文件递交时间以采购代理机构实际收到投标文件的时间为准。请各供应商确保密封包装在邮寄过程密封包装完好，并在邮寄包裹上注明项目名称，因邮寄过程的密封破损造成不符合开标要求的，本招标代理及招标人概不负责。投标文件邮寄地址为：</w:t>
      </w:r>
      <w:r>
        <w:rPr>
          <w:rFonts w:hint="eastAsia" w:ascii="宋体" w:hAnsi="宋体"/>
          <w:kern w:val="58"/>
          <w:szCs w:val="21"/>
        </w:rPr>
        <w:t>宁波市</w:t>
      </w:r>
      <w:r>
        <w:rPr>
          <w:rFonts w:hint="eastAsia" w:ascii="宋体" w:hAnsi="宋体"/>
          <w:szCs w:val="21"/>
        </w:rPr>
        <w:t>北仑区</w:t>
      </w:r>
      <w:r>
        <w:rPr>
          <w:rFonts w:hint="eastAsia" w:ascii="宋体" w:hAnsi="宋体"/>
          <w:spacing w:val="-12"/>
          <w:szCs w:val="21"/>
        </w:rPr>
        <w:t>新碶街道</w:t>
      </w:r>
      <w:r>
        <w:rPr>
          <w:rFonts w:hint="eastAsia" w:ascii="宋体" w:hAnsi="宋体"/>
          <w:szCs w:val="21"/>
        </w:rPr>
        <w:t>明州路773号开发区商务大厦B幢10楼1001室，</w:t>
      </w:r>
      <w:r>
        <w:rPr>
          <w:rFonts w:hint="eastAsia" w:ascii="宋体" w:hAnsi="宋体" w:cs="Arial"/>
          <w:bCs/>
          <w:szCs w:val="21"/>
        </w:rPr>
        <w:t>收件人：</w:t>
      </w:r>
      <w:r>
        <w:rPr>
          <w:rFonts w:hint="eastAsia" w:ascii="宋体" w:hAnsi="宋体" w:cs="Arial"/>
          <w:bCs/>
          <w:szCs w:val="21"/>
          <w:lang w:eastAsia="zh-CN"/>
        </w:rPr>
        <w:t>童云贵</w:t>
      </w:r>
      <w:r>
        <w:rPr>
          <w:rFonts w:hint="eastAsia" w:ascii="宋体" w:hAnsi="宋体" w:cs="Arial"/>
          <w:bCs/>
          <w:szCs w:val="21"/>
        </w:rPr>
        <w:t>，联系方式：0574-86830803、</w:t>
      </w:r>
      <w:r>
        <w:rPr>
          <w:rFonts w:hint="eastAsia" w:ascii="宋体" w:hAnsi="宋体" w:cs="Arial"/>
          <w:bCs/>
          <w:szCs w:val="21"/>
          <w:lang w:val="en-US" w:eastAsia="zh-CN"/>
        </w:rPr>
        <w:t>1</w:t>
      </w:r>
      <w:r>
        <w:rPr>
          <w:rFonts w:hint="eastAsia" w:ascii="宋体" w:hAnsi="宋体" w:cs="Arial"/>
          <w:bCs/>
          <w:szCs w:val="21"/>
          <w:lang w:val="en-US" w:eastAsia="zh-CN"/>
        </w:rPr>
        <w:t>3586907640</w:t>
      </w:r>
      <w:r>
        <w:rPr>
          <w:rFonts w:hint="eastAsia" w:ascii="宋体" w:hAnsi="宋体" w:cs="Arial"/>
          <w:bCs/>
          <w:szCs w:val="21"/>
        </w:rPr>
        <w:t>。</w:t>
      </w:r>
    </w:p>
    <w:p>
      <w:pPr>
        <w:spacing w:line="340" w:lineRule="exact"/>
        <w:rPr>
          <w:rFonts w:hint="eastAsia" w:ascii="宋体" w:hAnsi="宋体" w:cs="宋体"/>
          <w:b/>
          <w:bCs/>
          <w:szCs w:val="21"/>
        </w:rPr>
      </w:pPr>
      <w:r>
        <w:rPr>
          <w:rFonts w:hint="eastAsia" w:ascii="宋体" w:hAnsi="宋体" w:cs="宋体"/>
          <w:b/>
          <w:bCs/>
          <w:szCs w:val="21"/>
        </w:rPr>
        <w:t>七、对本次采购提出询问、质疑、投诉，请按以下方式联系。</w:t>
      </w:r>
      <w:bookmarkEnd w:id="17"/>
    </w:p>
    <w:p>
      <w:pPr>
        <w:pStyle w:val="38"/>
        <w:spacing w:before="0" w:beforeAutospacing="0" w:after="0" w:afterAutospacing="0" w:line="340" w:lineRule="exact"/>
        <w:ind w:firstLine="420" w:firstLineChars="200"/>
        <w:rPr>
          <w:rFonts w:hint="eastAsia" w:ascii="宋体" w:hAnsi="宋体" w:cs="宋体"/>
          <w:sz w:val="21"/>
          <w:szCs w:val="21"/>
        </w:rPr>
      </w:pPr>
      <w:r>
        <w:rPr>
          <w:rFonts w:hint="eastAsia" w:ascii="宋体" w:hAnsi="宋体" w:cs="宋体"/>
          <w:sz w:val="21"/>
          <w:szCs w:val="21"/>
        </w:rPr>
        <w:t>1.采购人信息</w:t>
      </w:r>
    </w:p>
    <w:p>
      <w:pPr>
        <w:pStyle w:val="38"/>
        <w:spacing w:before="0" w:beforeAutospacing="0" w:after="0" w:afterAutospacing="0" w:line="340" w:lineRule="exact"/>
        <w:ind w:firstLine="424" w:firstLineChars="202"/>
        <w:rPr>
          <w:rFonts w:hint="eastAsia" w:ascii="宋体" w:hAnsi="宋体" w:cs="宋体"/>
          <w:sz w:val="21"/>
          <w:szCs w:val="21"/>
        </w:rPr>
      </w:pPr>
      <w:r>
        <w:rPr>
          <w:rFonts w:hint="eastAsia" w:ascii="宋体" w:hAnsi="宋体" w:cs="宋体"/>
          <w:sz w:val="21"/>
          <w:szCs w:val="21"/>
        </w:rPr>
        <w:t>名称：</w:t>
      </w:r>
      <w:r>
        <w:rPr>
          <w:rFonts w:hint="eastAsia"/>
          <w:sz w:val="21"/>
          <w:szCs w:val="21"/>
        </w:rPr>
        <w:t xml:space="preserve">宁波市北仑区人民政府新碶街道办事处 </w:t>
      </w:r>
    </w:p>
    <w:p>
      <w:pPr>
        <w:pStyle w:val="38"/>
        <w:spacing w:before="0" w:beforeAutospacing="0" w:after="0" w:afterAutospacing="0" w:line="340" w:lineRule="exact"/>
        <w:ind w:firstLine="424" w:firstLineChars="202"/>
        <w:rPr>
          <w:rFonts w:hint="eastAsia" w:ascii="宋体" w:hAnsi="宋体" w:cs="宋体"/>
          <w:sz w:val="21"/>
          <w:szCs w:val="21"/>
        </w:rPr>
      </w:pPr>
      <w:r>
        <w:rPr>
          <w:rFonts w:hint="eastAsia" w:ascii="宋体" w:hAnsi="宋体" w:cs="宋体"/>
          <w:sz w:val="21"/>
          <w:szCs w:val="21"/>
        </w:rPr>
        <w:t>地址：</w:t>
      </w:r>
      <w:r>
        <w:rPr>
          <w:rFonts w:hint="eastAsia" w:ascii="宋体" w:hAnsi="宋体" w:cs="Arial"/>
          <w:bCs/>
          <w:sz w:val="21"/>
          <w:szCs w:val="21"/>
        </w:rPr>
        <w:t>北仑区新碶街道新建路2号</w:t>
      </w:r>
    </w:p>
    <w:p>
      <w:pPr>
        <w:pStyle w:val="38"/>
        <w:spacing w:before="0" w:beforeAutospacing="0" w:after="0" w:afterAutospacing="0" w:line="340" w:lineRule="exact"/>
        <w:ind w:firstLine="424" w:firstLineChars="202"/>
        <w:rPr>
          <w:rFonts w:hint="eastAsia" w:ascii="宋体" w:hAnsi="宋体" w:cs="宋体"/>
          <w:sz w:val="21"/>
          <w:szCs w:val="21"/>
        </w:rPr>
      </w:pPr>
      <w:r>
        <w:rPr>
          <w:rFonts w:hint="eastAsia" w:ascii="宋体" w:hAnsi="宋体" w:cs="宋体"/>
          <w:sz w:val="21"/>
          <w:szCs w:val="21"/>
        </w:rPr>
        <w:t>传真：/</w:t>
      </w:r>
    </w:p>
    <w:p>
      <w:pPr>
        <w:pStyle w:val="38"/>
        <w:spacing w:before="0" w:beforeAutospacing="0" w:after="0" w:afterAutospacing="0" w:line="340" w:lineRule="exact"/>
        <w:ind w:firstLine="424" w:firstLineChars="202"/>
        <w:rPr>
          <w:rFonts w:hint="eastAsia" w:ascii="宋体" w:hAnsi="宋体" w:cs="宋体"/>
          <w:sz w:val="21"/>
          <w:szCs w:val="21"/>
          <w:highlight w:val="none"/>
        </w:rPr>
      </w:pPr>
      <w:r>
        <w:rPr>
          <w:rFonts w:hint="eastAsia" w:ascii="宋体" w:hAnsi="宋体" w:cs="宋体"/>
          <w:sz w:val="21"/>
          <w:szCs w:val="21"/>
          <w:highlight w:val="none"/>
        </w:rPr>
        <w:t>项目联系人（询问）：</w:t>
      </w:r>
      <w:r>
        <w:rPr>
          <w:rFonts w:hint="eastAsia" w:ascii="宋体" w:hAnsi="宋体" w:cs="宋体"/>
          <w:sz w:val="21"/>
          <w:szCs w:val="21"/>
          <w:highlight w:val="none"/>
          <w:lang w:eastAsia="zh-CN"/>
        </w:rPr>
        <w:t>王老师</w:t>
      </w:r>
      <w:r>
        <w:rPr>
          <w:rFonts w:hint="eastAsia" w:ascii="宋体" w:hAnsi="宋体" w:cs="宋体"/>
          <w:sz w:val="21"/>
          <w:szCs w:val="21"/>
          <w:highlight w:val="none"/>
        </w:rPr>
        <w:t xml:space="preserve">  </w:t>
      </w:r>
    </w:p>
    <w:p>
      <w:pPr>
        <w:pStyle w:val="38"/>
        <w:spacing w:before="0" w:beforeAutospacing="0" w:after="0" w:afterAutospacing="0" w:line="340" w:lineRule="exact"/>
        <w:ind w:firstLine="424" w:firstLineChars="202"/>
        <w:rPr>
          <w:rFonts w:hint="eastAsia" w:ascii="宋体" w:hAnsi="宋体" w:cs="宋体"/>
          <w:sz w:val="21"/>
          <w:szCs w:val="21"/>
          <w:highlight w:val="none"/>
        </w:rPr>
      </w:pPr>
      <w:r>
        <w:rPr>
          <w:rFonts w:hint="eastAsia" w:ascii="宋体" w:hAnsi="宋体" w:cs="宋体"/>
          <w:sz w:val="21"/>
          <w:szCs w:val="21"/>
          <w:highlight w:val="none"/>
        </w:rPr>
        <w:t>项目联系方式（询问）：</w:t>
      </w:r>
      <w:r>
        <w:rPr>
          <w:rFonts w:hint="eastAsia" w:ascii="宋体" w:hAnsi="宋体" w:cs="宋体"/>
          <w:sz w:val="21"/>
          <w:szCs w:val="21"/>
          <w:highlight w:val="none"/>
          <w:lang w:val="en-US" w:eastAsia="zh-CN"/>
        </w:rPr>
        <w:t>0574-86785083</w:t>
      </w:r>
      <w:r>
        <w:rPr>
          <w:rFonts w:hint="eastAsia" w:ascii="宋体" w:hAnsi="宋体"/>
          <w:sz w:val="21"/>
          <w:szCs w:val="21"/>
          <w:highlight w:val="none"/>
          <w:shd w:val="clear" w:color="auto" w:fill="FFFFFF"/>
        </w:rPr>
        <w:t xml:space="preserve"> </w:t>
      </w:r>
    </w:p>
    <w:p>
      <w:pPr>
        <w:pStyle w:val="38"/>
        <w:spacing w:before="0" w:beforeAutospacing="0" w:after="0" w:afterAutospacing="0" w:line="340" w:lineRule="exact"/>
        <w:ind w:firstLine="424" w:firstLineChars="202"/>
        <w:rPr>
          <w:rFonts w:hint="eastAsia" w:ascii="宋体" w:hAnsi="宋体" w:cs="宋体"/>
          <w:sz w:val="21"/>
          <w:szCs w:val="21"/>
          <w:highlight w:val="none"/>
        </w:rPr>
      </w:pPr>
      <w:r>
        <w:rPr>
          <w:rFonts w:hint="eastAsia" w:ascii="宋体" w:hAnsi="宋体" w:cs="宋体"/>
          <w:sz w:val="21"/>
          <w:szCs w:val="21"/>
          <w:highlight w:val="none"/>
        </w:rPr>
        <w:t>质疑联系人：</w:t>
      </w:r>
      <w:r>
        <w:rPr>
          <w:rFonts w:hint="eastAsia" w:ascii="宋体" w:hAnsi="宋体" w:cs="宋体"/>
          <w:sz w:val="21"/>
          <w:szCs w:val="21"/>
          <w:highlight w:val="none"/>
          <w:lang w:eastAsia="zh-CN"/>
        </w:rPr>
        <w:t>王老师</w:t>
      </w:r>
      <w:r>
        <w:rPr>
          <w:rFonts w:hint="eastAsia" w:ascii="宋体" w:hAnsi="宋体" w:cs="宋体"/>
          <w:sz w:val="21"/>
          <w:szCs w:val="21"/>
          <w:highlight w:val="none"/>
        </w:rPr>
        <w:t xml:space="preserve">  </w:t>
      </w:r>
      <w:r>
        <w:rPr>
          <w:rFonts w:hint="eastAsia" w:ascii="宋体" w:hAnsi="宋体"/>
          <w:sz w:val="21"/>
          <w:szCs w:val="21"/>
          <w:highlight w:val="none"/>
          <w:shd w:val="clear" w:color="auto" w:fill="FFFFFF"/>
        </w:rPr>
        <w:t xml:space="preserve">  </w:t>
      </w:r>
    </w:p>
    <w:p>
      <w:pPr>
        <w:pStyle w:val="38"/>
        <w:spacing w:before="0" w:beforeAutospacing="0" w:after="0" w:afterAutospacing="0" w:line="340" w:lineRule="exact"/>
        <w:ind w:firstLine="424" w:firstLineChars="202"/>
        <w:rPr>
          <w:rFonts w:hint="eastAsia" w:ascii="宋体" w:hAnsi="宋体" w:cs="宋体"/>
          <w:sz w:val="21"/>
          <w:szCs w:val="21"/>
          <w:highlight w:val="none"/>
        </w:rPr>
      </w:pPr>
      <w:r>
        <w:rPr>
          <w:rFonts w:hint="eastAsia" w:ascii="宋体" w:hAnsi="宋体" w:cs="宋体"/>
          <w:sz w:val="21"/>
          <w:szCs w:val="21"/>
          <w:highlight w:val="none"/>
        </w:rPr>
        <w:t>质疑联系方式：</w:t>
      </w:r>
      <w:r>
        <w:rPr>
          <w:rFonts w:hint="eastAsia" w:ascii="宋体" w:hAnsi="宋体" w:cs="宋体"/>
          <w:sz w:val="21"/>
          <w:szCs w:val="21"/>
          <w:highlight w:val="none"/>
          <w:lang w:val="en-US" w:eastAsia="zh-CN"/>
        </w:rPr>
        <w:t>0574-86785083</w:t>
      </w:r>
      <w:r>
        <w:rPr>
          <w:rFonts w:hint="eastAsia" w:ascii="宋体" w:hAnsi="宋体"/>
          <w:sz w:val="21"/>
          <w:szCs w:val="21"/>
          <w:highlight w:val="none"/>
          <w:shd w:val="clear" w:color="auto" w:fill="FFFFFF"/>
        </w:rPr>
        <w:t xml:space="preserve"> </w:t>
      </w:r>
    </w:p>
    <w:p>
      <w:pPr>
        <w:pStyle w:val="38"/>
        <w:spacing w:before="0" w:beforeAutospacing="0" w:after="0" w:afterAutospacing="0" w:line="340" w:lineRule="exact"/>
        <w:ind w:firstLine="630" w:firstLineChars="300"/>
        <w:rPr>
          <w:rFonts w:hint="eastAsia" w:ascii="宋体" w:hAnsi="宋体" w:cs="宋体"/>
          <w:sz w:val="21"/>
          <w:szCs w:val="21"/>
        </w:rPr>
      </w:pPr>
    </w:p>
    <w:p>
      <w:pPr>
        <w:spacing w:line="400" w:lineRule="exact"/>
        <w:ind w:firstLine="420" w:firstLineChars="200"/>
        <w:rPr>
          <w:rFonts w:hint="eastAsia" w:ascii="宋体" w:hAnsi="宋体" w:cs="宋体"/>
          <w:szCs w:val="21"/>
        </w:rPr>
      </w:pPr>
      <w:r>
        <w:rPr>
          <w:rFonts w:hint="eastAsia" w:ascii="宋体" w:hAnsi="宋体" w:cs="宋体"/>
          <w:szCs w:val="21"/>
        </w:rPr>
        <w:t>2.采购代理机：宁波杜威工程项目管理有限公司</w:t>
      </w:r>
    </w:p>
    <w:p>
      <w:pPr>
        <w:spacing w:line="400" w:lineRule="exact"/>
        <w:ind w:firstLine="420" w:firstLineChars="200"/>
        <w:rPr>
          <w:rFonts w:hint="eastAsia" w:ascii="宋体" w:hAnsi="宋体"/>
          <w:szCs w:val="21"/>
        </w:rPr>
      </w:pPr>
      <w:r>
        <w:rPr>
          <w:rFonts w:hint="eastAsia" w:ascii="宋体" w:hAnsi="宋体" w:cs="宋体"/>
          <w:szCs w:val="21"/>
        </w:rPr>
        <w:t>地址：</w:t>
      </w:r>
      <w:r>
        <w:rPr>
          <w:rFonts w:hint="eastAsia" w:ascii="宋体" w:hAnsi="宋体"/>
          <w:szCs w:val="21"/>
        </w:rPr>
        <w:t>北仑区明州路773号开发区商务大厦B幢10楼1001室</w:t>
      </w:r>
    </w:p>
    <w:p>
      <w:pPr>
        <w:spacing w:line="400" w:lineRule="exact"/>
        <w:ind w:firstLine="420" w:firstLineChars="200"/>
        <w:rPr>
          <w:rFonts w:hint="eastAsia" w:ascii="宋体" w:hAnsi="宋体" w:cs="宋体"/>
          <w:szCs w:val="21"/>
        </w:rPr>
      </w:pPr>
      <w:r>
        <w:rPr>
          <w:rFonts w:hint="eastAsia" w:ascii="宋体" w:hAnsi="宋体" w:cs="宋体"/>
          <w:szCs w:val="21"/>
        </w:rPr>
        <w:t>项目联系人（询问）：童云贵</w:t>
      </w:r>
    </w:p>
    <w:p>
      <w:pPr>
        <w:spacing w:line="400" w:lineRule="exact"/>
        <w:ind w:firstLine="420" w:firstLineChars="200"/>
        <w:rPr>
          <w:rFonts w:hint="eastAsia" w:ascii="宋体" w:hAnsi="宋体"/>
          <w:szCs w:val="21"/>
        </w:rPr>
      </w:pPr>
      <w:r>
        <w:rPr>
          <w:rFonts w:hint="eastAsia" w:ascii="宋体" w:hAnsi="宋体" w:cs="宋体"/>
          <w:szCs w:val="21"/>
        </w:rPr>
        <w:t>项目联系方式（询问）：</w:t>
      </w:r>
      <w:r>
        <w:rPr>
          <w:rFonts w:hint="eastAsia" w:ascii="宋体" w:hAnsi="宋体"/>
          <w:szCs w:val="21"/>
        </w:rPr>
        <w:t>0574-86830803</w:t>
      </w:r>
    </w:p>
    <w:p>
      <w:pPr>
        <w:spacing w:line="400" w:lineRule="exact"/>
        <w:ind w:firstLine="420" w:firstLineChars="200"/>
        <w:rPr>
          <w:rFonts w:hint="eastAsia" w:ascii="宋体" w:hAnsi="宋体" w:eastAsia="宋体" w:cs="Arial"/>
          <w:szCs w:val="21"/>
          <w:lang w:val="en" w:eastAsia="zh-CN"/>
        </w:rPr>
      </w:pPr>
      <w:r>
        <w:rPr>
          <w:rFonts w:ascii="宋体" w:hAnsi="宋体" w:cs="Arial"/>
          <w:szCs w:val="21"/>
          <w:lang w:val="en"/>
        </w:rPr>
        <w:t>质疑联系人：</w:t>
      </w:r>
      <w:r>
        <w:rPr>
          <w:rFonts w:hint="eastAsia" w:ascii="宋体" w:hAnsi="宋体" w:cs="Arial"/>
          <w:szCs w:val="21"/>
          <w:lang w:val="en" w:eastAsia="zh-CN"/>
        </w:rPr>
        <w:t>宋世林</w:t>
      </w:r>
    </w:p>
    <w:p>
      <w:pPr>
        <w:spacing w:line="400" w:lineRule="exact"/>
        <w:ind w:firstLine="420" w:firstLineChars="200"/>
        <w:rPr>
          <w:rFonts w:hint="eastAsia" w:ascii="宋体" w:hAnsi="宋体" w:cs="宋体"/>
          <w:szCs w:val="21"/>
        </w:rPr>
      </w:pPr>
      <w:r>
        <w:rPr>
          <w:rFonts w:ascii="宋体" w:hAnsi="宋体" w:cs="Arial"/>
          <w:szCs w:val="21"/>
          <w:lang w:val="en"/>
        </w:rPr>
        <w:t>质疑联系方式：</w:t>
      </w:r>
      <w:r>
        <w:rPr>
          <w:rFonts w:hint="eastAsia" w:ascii="宋体" w:hAnsi="宋体" w:cs="宋体"/>
          <w:szCs w:val="21"/>
        </w:rPr>
        <w:t>0574-86909377</w:t>
      </w:r>
    </w:p>
    <w:p>
      <w:pPr>
        <w:spacing w:line="400" w:lineRule="exact"/>
        <w:ind w:firstLine="420" w:firstLineChars="200"/>
        <w:rPr>
          <w:rFonts w:hint="eastAsia" w:ascii="宋体" w:hAnsi="宋体" w:cs="宋体"/>
          <w:szCs w:val="21"/>
        </w:rPr>
      </w:pPr>
    </w:p>
    <w:p>
      <w:pPr>
        <w:spacing w:line="400" w:lineRule="exact"/>
        <w:ind w:firstLine="420" w:firstLineChars="200"/>
        <w:rPr>
          <w:rFonts w:hint="eastAsia" w:ascii="宋体" w:hAnsi="宋体" w:cs="Arial"/>
          <w:szCs w:val="21"/>
          <w:lang w:val="en"/>
        </w:rPr>
      </w:pPr>
      <w:r>
        <w:rPr>
          <w:rFonts w:ascii="宋体" w:hAnsi="宋体" w:cs="Arial"/>
          <w:szCs w:val="21"/>
          <w:lang w:val="en"/>
        </w:rPr>
        <w:t>3.同级政府采购监督管理部门</w:t>
      </w:r>
      <w:r>
        <w:rPr>
          <w:rFonts w:hint="eastAsia" w:ascii="宋体" w:hAnsi="宋体" w:cs="Arial"/>
          <w:szCs w:val="21"/>
          <w:lang w:val="en"/>
        </w:rPr>
        <w:t xml:space="preserve"> </w:t>
      </w:r>
    </w:p>
    <w:p>
      <w:pPr>
        <w:spacing w:line="400" w:lineRule="exact"/>
        <w:ind w:firstLine="420" w:firstLineChars="200"/>
        <w:rPr>
          <w:rFonts w:hint="eastAsia" w:ascii="宋体" w:hAnsi="宋体" w:cs="Arial"/>
          <w:szCs w:val="21"/>
          <w:lang w:val="en"/>
        </w:rPr>
      </w:pPr>
      <w:r>
        <w:rPr>
          <w:rFonts w:ascii="宋体" w:hAnsi="宋体" w:cs="Arial"/>
          <w:szCs w:val="21"/>
          <w:lang w:val="en"/>
        </w:rPr>
        <w:t>名称：宁波市北仑区财政局采购办</w:t>
      </w:r>
      <w:r>
        <w:rPr>
          <w:rFonts w:hint="eastAsia" w:ascii="宋体" w:hAnsi="宋体" w:cs="Arial"/>
          <w:szCs w:val="21"/>
          <w:lang w:val="en"/>
        </w:rPr>
        <w:t xml:space="preserve"> </w:t>
      </w:r>
    </w:p>
    <w:p>
      <w:pPr>
        <w:spacing w:line="400" w:lineRule="exact"/>
        <w:ind w:firstLine="420" w:firstLineChars="200"/>
        <w:rPr>
          <w:rFonts w:hint="eastAsia" w:ascii="宋体" w:hAnsi="宋体" w:cs="Arial"/>
          <w:szCs w:val="21"/>
          <w:lang w:val="en"/>
        </w:rPr>
      </w:pPr>
      <w:r>
        <w:rPr>
          <w:rFonts w:ascii="宋体" w:hAnsi="宋体" w:cs="Arial"/>
          <w:szCs w:val="21"/>
          <w:lang w:val="en"/>
        </w:rPr>
        <w:t>地址：宁波市北仑区长江路1166号</w:t>
      </w:r>
      <w:r>
        <w:rPr>
          <w:rFonts w:hint="eastAsia" w:ascii="宋体" w:hAnsi="宋体" w:cs="Arial"/>
          <w:szCs w:val="21"/>
          <w:lang w:val="en-US" w:eastAsia="zh-CN"/>
        </w:rPr>
        <w:t>A幢</w:t>
      </w:r>
      <w:r>
        <w:rPr>
          <w:rFonts w:hint="eastAsia" w:ascii="宋体" w:hAnsi="宋体" w:cs="Arial"/>
          <w:szCs w:val="21"/>
          <w:lang w:val="en"/>
        </w:rPr>
        <w:t xml:space="preserve">6楼 </w:t>
      </w:r>
    </w:p>
    <w:p>
      <w:pPr>
        <w:spacing w:line="400" w:lineRule="exact"/>
        <w:ind w:firstLine="420" w:firstLineChars="200"/>
        <w:rPr>
          <w:rFonts w:hint="eastAsia" w:ascii="宋体" w:hAnsi="宋体" w:cs="Arial"/>
          <w:szCs w:val="21"/>
          <w:lang w:val="en"/>
        </w:rPr>
      </w:pPr>
      <w:r>
        <w:rPr>
          <w:rFonts w:ascii="宋体" w:hAnsi="宋体" w:cs="Arial"/>
          <w:szCs w:val="21"/>
          <w:lang w:val="en"/>
        </w:rPr>
        <w:t>联系人 ：</w:t>
      </w:r>
      <w:r>
        <w:rPr>
          <w:rFonts w:hint="eastAsia" w:ascii="宋体" w:hAnsi="宋体" w:cs="Arial"/>
          <w:szCs w:val="21"/>
          <w:lang w:val="en" w:eastAsia="zh-CN"/>
        </w:rPr>
        <w:t>严</w:t>
      </w:r>
      <w:r>
        <w:rPr>
          <w:rFonts w:ascii="宋体" w:hAnsi="宋体" w:cs="Arial"/>
          <w:szCs w:val="21"/>
          <w:lang w:val="en"/>
        </w:rPr>
        <w:t>老师</w:t>
      </w:r>
    </w:p>
    <w:p>
      <w:pPr>
        <w:spacing w:line="400" w:lineRule="exact"/>
        <w:ind w:firstLine="420" w:firstLineChars="200"/>
        <w:rPr>
          <w:rFonts w:hint="eastAsia" w:ascii="宋体" w:hAnsi="宋体" w:cs="宋体"/>
          <w:szCs w:val="21"/>
        </w:rPr>
      </w:pPr>
      <w:r>
        <w:rPr>
          <w:rFonts w:ascii="宋体" w:hAnsi="宋体" w:cs="Arial"/>
          <w:szCs w:val="21"/>
          <w:lang w:val="en"/>
        </w:rPr>
        <w:t>监督投诉电话：0574-89383756</w:t>
      </w:r>
    </w:p>
    <w:p>
      <w:pPr>
        <w:pStyle w:val="38"/>
        <w:spacing w:before="0" w:beforeAutospacing="0" w:after="0" w:afterAutospacing="0" w:line="340" w:lineRule="exact"/>
        <w:ind w:firstLine="210" w:firstLineChars="100"/>
        <w:rPr>
          <w:rFonts w:hint="eastAsia" w:ascii="宋体" w:hAnsi="宋体" w:cs="宋体"/>
          <w:sz w:val="21"/>
          <w:szCs w:val="21"/>
        </w:rPr>
      </w:pPr>
    </w:p>
    <w:p>
      <w:pPr>
        <w:spacing w:line="340" w:lineRule="exact"/>
        <w:ind w:firstLine="422" w:firstLineChars="200"/>
        <w:jc w:val="left"/>
        <w:rPr>
          <w:rFonts w:ascii="宋体" w:hAnsi="宋体"/>
          <w:b/>
          <w:bCs/>
          <w:szCs w:val="21"/>
        </w:rPr>
      </w:pPr>
      <w:r>
        <w:rPr>
          <w:rFonts w:hint="eastAsia" w:ascii="宋体" w:hAnsi="宋体"/>
          <w:b/>
          <w:bCs/>
          <w:szCs w:val="21"/>
        </w:rPr>
        <w:t>温馨提示：</w:t>
      </w:r>
    </w:p>
    <w:p>
      <w:pPr>
        <w:spacing w:line="340" w:lineRule="exact"/>
        <w:ind w:firstLine="422" w:firstLineChars="200"/>
        <w:jc w:val="left"/>
        <w:rPr>
          <w:rFonts w:hint="eastAsia" w:ascii="宋体" w:hAnsi="宋体" w:cs="宋体"/>
          <w:b/>
          <w:bCs/>
          <w:kern w:val="0"/>
          <w:szCs w:val="21"/>
        </w:rPr>
      </w:pPr>
      <w:r>
        <w:rPr>
          <w:rFonts w:hint="eastAsia" w:ascii="宋体" w:hAnsi="宋体" w:cs="宋体"/>
          <w:b/>
          <w:bCs/>
          <w:kern w:val="0"/>
          <w:szCs w:val="21"/>
        </w:rPr>
        <w:t>若对项目采购电子交易系统操作有疑问，可登录政采云（https://www.zcygov.cn/），点击右侧咨询小采，获取采小蜜智能服务管家帮助，或拨打政采云服务热线400-881-7190获取热线服务帮助。</w:t>
      </w:r>
    </w:p>
    <w:p>
      <w:pPr>
        <w:pStyle w:val="41"/>
        <w:ind w:firstLine="4" w:firstLineChars="2"/>
        <w:rPr>
          <w:rFonts w:hint="eastAsia"/>
          <w:lang w:val="en-US" w:eastAsia="zh-CN"/>
        </w:rPr>
      </w:pPr>
    </w:p>
    <w:p>
      <w:pPr>
        <w:pStyle w:val="41"/>
        <w:ind w:firstLine="4" w:firstLineChars="2"/>
        <w:rPr>
          <w:rFonts w:hint="eastAsia"/>
          <w:lang w:val="en-US" w:eastAsia="zh-CN"/>
        </w:rPr>
      </w:pPr>
    </w:p>
    <w:p>
      <w:pPr>
        <w:pStyle w:val="5"/>
        <w:spacing w:before="0" w:after="0" w:line="360" w:lineRule="auto"/>
        <w:jc w:val="center"/>
        <w:rPr>
          <w:color w:val="FF0000"/>
          <w:sz w:val="30"/>
        </w:rPr>
      </w:pPr>
      <w:r>
        <w:rPr>
          <w:szCs w:val="21"/>
        </w:rPr>
        <w:br w:type="page"/>
      </w:r>
      <w:bookmarkStart w:id="18" w:name="_Toc27644"/>
      <w:bookmarkStart w:id="19" w:name="_Toc460416585"/>
      <w:bookmarkStart w:id="20" w:name="_Toc5577"/>
      <w:bookmarkStart w:id="21" w:name="_Toc460857891"/>
      <w:bookmarkStart w:id="22" w:name="_Toc29732"/>
      <w:bookmarkStart w:id="23" w:name="_Toc47032279"/>
      <w:r>
        <w:rPr>
          <w:color w:val="auto"/>
          <w:sz w:val="32"/>
          <w:szCs w:val="32"/>
          <w:highlight w:val="none"/>
        </w:rPr>
        <w:t>第二章  采</w:t>
      </w:r>
      <w:r>
        <w:rPr>
          <w:rFonts w:hint="eastAsia"/>
          <w:color w:val="auto"/>
          <w:sz w:val="32"/>
          <w:szCs w:val="32"/>
          <w:highlight w:val="none"/>
          <w:lang w:eastAsia="zh-CN"/>
        </w:rPr>
        <w:t xml:space="preserve"> </w:t>
      </w:r>
      <w:r>
        <w:rPr>
          <w:color w:val="auto"/>
          <w:sz w:val="32"/>
          <w:szCs w:val="32"/>
          <w:highlight w:val="none"/>
        </w:rPr>
        <w:t>购</w:t>
      </w:r>
      <w:r>
        <w:rPr>
          <w:rFonts w:hint="eastAsia"/>
          <w:color w:val="auto"/>
          <w:sz w:val="32"/>
          <w:szCs w:val="32"/>
          <w:highlight w:val="none"/>
          <w:lang w:eastAsia="zh-CN"/>
        </w:rPr>
        <w:t xml:space="preserve"> </w:t>
      </w:r>
      <w:r>
        <w:rPr>
          <w:color w:val="auto"/>
          <w:sz w:val="32"/>
          <w:szCs w:val="32"/>
          <w:highlight w:val="none"/>
        </w:rPr>
        <w:t>需</w:t>
      </w:r>
      <w:r>
        <w:rPr>
          <w:rFonts w:hint="eastAsia"/>
          <w:color w:val="auto"/>
          <w:sz w:val="32"/>
          <w:szCs w:val="32"/>
          <w:highlight w:val="none"/>
          <w:lang w:eastAsia="zh-CN"/>
        </w:rPr>
        <w:t xml:space="preserve"> </w:t>
      </w:r>
      <w:r>
        <w:rPr>
          <w:color w:val="auto"/>
          <w:sz w:val="32"/>
          <w:szCs w:val="32"/>
          <w:highlight w:val="none"/>
        </w:rPr>
        <w:t>求</w:t>
      </w:r>
      <w:bookmarkEnd w:id="18"/>
      <w:bookmarkEnd w:id="19"/>
      <w:bookmarkEnd w:id="20"/>
      <w:bookmarkEnd w:id="21"/>
      <w:bookmarkEnd w:id="22"/>
      <w:bookmarkEnd w:id="23"/>
    </w:p>
    <w:p>
      <w:pPr>
        <w:rPr>
          <w:rFonts w:hint="eastAsia"/>
        </w:rPr>
      </w:pPr>
      <w:bookmarkStart w:id="24" w:name="_Toc304292160"/>
      <w:bookmarkStart w:id="25" w:name="_Toc460857892"/>
      <w:bookmarkStart w:id="26" w:name="_Toc460416635"/>
      <w:bookmarkStart w:id="27" w:name="_Toc317685546"/>
      <w:bookmarkStart w:id="28" w:name="_Toc460416331"/>
      <w:bookmarkStart w:id="29" w:name="_Toc460416586"/>
    </w:p>
    <w:p>
      <w:pPr>
        <w:pStyle w:val="6"/>
        <w:numPr>
          <w:ilvl w:val="0"/>
          <w:numId w:val="0"/>
        </w:numPr>
        <w:spacing w:before="0" w:after="0" w:line="360" w:lineRule="auto"/>
        <w:jc w:val="center"/>
        <w:rPr>
          <w:rFonts w:hint="eastAsia" w:ascii="宋体" w:hAnsi="宋体" w:eastAsia="宋体"/>
          <w:sz w:val="28"/>
          <w:szCs w:val="28"/>
          <w:lang w:eastAsia="zh-CN"/>
        </w:rPr>
      </w:pPr>
      <w:bookmarkStart w:id="30" w:name="_Toc460857893"/>
      <w:bookmarkStart w:id="31" w:name="_Toc47032281"/>
      <w:r>
        <w:rPr>
          <w:rFonts w:hint="eastAsia" w:ascii="宋体" w:hAnsi="宋体" w:eastAsia="宋体"/>
          <w:sz w:val="28"/>
          <w:szCs w:val="28"/>
        </w:rPr>
        <w:t>一</w:t>
      </w:r>
      <w:r>
        <w:rPr>
          <w:rFonts w:ascii="宋体" w:hAnsi="宋体" w:eastAsia="宋体"/>
          <w:sz w:val="28"/>
          <w:szCs w:val="28"/>
        </w:rPr>
        <w:t>、商务</w:t>
      </w:r>
      <w:bookmarkEnd w:id="30"/>
      <w:bookmarkEnd w:id="31"/>
      <w:r>
        <w:rPr>
          <w:rFonts w:hint="eastAsia" w:ascii="宋体" w:hAnsi="宋体" w:eastAsia="宋体"/>
          <w:sz w:val="28"/>
          <w:szCs w:val="28"/>
          <w:lang w:eastAsia="zh-CN"/>
        </w:rPr>
        <w:t>条款</w:t>
      </w:r>
    </w:p>
    <w:bookmarkEnd w:id="24"/>
    <w:bookmarkEnd w:id="25"/>
    <w:bookmarkEnd w:id="26"/>
    <w:bookmarkEnd w:id="27"/>
    <w:bookmarkEnd w:id="28"/>
    <w:bookmarkEnd w:id="29"/>
    <w:tbl>
      <w:tblPr>
        <w:tblStyle w:val="42"/>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09"/>
        <w:gridCol w:w="77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3" w:hRule="atLeast"/>
        </w:trPr>
        <w:tc>
          <w:tcPr>
            <w:tcW w:w="1809" w:type="dxa"/>
            <w:noWrap w:val="0"/>
            <w:vAlign w:val="center"/>
          </w:tcPr>
          <w:p>
            <w:pPr>
              <w:pStyle w:val="22"/>
              <w:snapToGrid w:val="0"/>
              <w:spacing w:before="120" w:after="120" w:line="360" w:lineRule="exact"/>
              <w:jc w:val="center"/>
              <w:outlineLvl w:val="0"/>
              <w:rPr>
                <w:rFonts w:hint="eastAsia" w:hAnsi="宋体"/>
                <w:sz w:val="21"/>
                <w:szCs w:val="21"/>
                <w:lang w:val="en-US" w:eastAsia="zh-CN"/>
              </w:rPr>
            </w:pPr>
            <w:bookmarkStart w:id="32" w:name="_Toc19044"/>
            <w:bookmarkStart w:id="33" w:name="_Toc20120"/>
            <w:bookmarkStart w:id="34" w:name="_Toc15142"/>
            <w:bookmarkStart w:id="35" w:name="_Toc460416642"/>
            <w:bookmarkStart w:id="36" w:name="_Toc460416338"/>
            <w:bookmarkStart w:id="37" w:name="_Toc460416593"/>
            <w:r>
              <w:rPr>
                <w:rFonts w:hint="eastAsia" w:hAnsi="宋体"/>
                <w:bCs/>
                <w:sz w:val="21"/>
                <w:szCs w:val="21"/>
                <w:lang w:val="en-US" w:eastAsia="zh-CN"/>
              </w:rPr>
              <w:t>采购标的</w:t>
            </w:r>
            <w:bookmarkEnd w:id="32"/>
            <w:bookmarkEnd w:id="33"/>
            <w:bookmarkEnd w:id="34"/>
          </w:p>
        </w:tc>
        <w:tc>
          <w:tcPr>
            <w:tcW w:w="7797" w:type="dxa"/>
            <w:noWrap w:val="0"/>
            <w:vAlign w:val="center"/>
          </w:tcPr>
          <w:p>
            <w:pPr>
              <w:pStyle w:val="22"/>
              <w:snapToGrid w:val="0"/>
              <w:spacing w:beforeLines="0" w:afterLines="0" w:line="360" w:lineRule="exact"/>
              <w:jc w:val="left"/>
              <w:outlineLvl w:val="0"/>
              <w:rPr>
                <w:rFonts w:hint="eastAsia" w:hAnsi="宋体"/>
                <w:sz w:val="21"/>
                <w:szCs w:val="21"/>
                <w:lang w:val="en-US" w:eastAsia="zh-CN"/>
              </w:rPr>
            </w:pPr>
            <w:bookmarkStart w:id="38" w:name="_Toc2828"/>
            <w:bookmarkStart w:id="39" w:name="_Toc25786"/>
            <w:bookmarkStart w:id="40" w:name="_Toc6580"/>
            <w:r>
              <w:rPr>
                <w:rFonts w:hint="eastAsia" w:hAnsi="宋体" w:cs="宋体"/>
                <w:sz w:val="21"/>
                <w:szCs w:val="21"/>
                <w:lang w:val="en-US" w:eastAsia="zh-CN"/>
              </w:rPr>
              <w:t>新碶街道电信反诈劝阻服务项目</w:t>
            </w:r>
            <w:r>
              <w:rPr>
                <w:rFonts w:hint="eastAsia" w:hAnsi="宋体"/>
                <w:sz w:val="21"/>
                <w:szCs w:val="21"/>
                <w:lang w:val="en-US" w:eastAsia="zh-CN"/>
              </w:rPr>
              <w:t>。</w:t>
            </w:r>
            <w:bookmarkEnd w:id="38"/>
            <w:bookmarkEnd w:id="39"/>
            <w:bookmarkEnd w:id="4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3" w:hRule="atLeast"/>
        </w:trPr>
        <w:tc>
          <w:tcPr>
            <w:tcW w:w="1809" w:type="dxa"/>
            <w:noWrap w:val="0"/>
            <w:vAlign w:val="center"/>
          </w:tcPr>
          <w:p>
            <w:pPr>
              <w:pStyle w:val="22"/>
              <w:snapToGrid w:val="0"/>
              <w:spacing w:before="120" w:after="120" w:line="360" w:lineRule="exact"/>
              <w:jc w:val="center"/>
              <w:outlineLvl w:val="0"/>
              <w:rPr>
                <w:rFonts w:hint="eastAsia" w:hAnsi="宋体"/>
                <w:bCs/>
                <w:sz w:val="21"/>
                <w:szCs w:val="21"/>
                <w:lang w:val="en-US" w:eastAsia="zh-CN"/>
              </w:rPr>
            </w:pPr>
            <w:bookmarkStart w:id="41" w:name="_Toc27277"/>
            <w:bookmarkStart w:id="42" w:name="_Toc30155"/>
            <w:bookmarkStart w:id="43" w:name="_Toc11810"/>
            <w:r>
              <w:rPr>
                <w:rFonts w:hint="eastAsia" w:hAnsi="宋体"/>
                <w:bCs/>
                <w:sz w:val="21"/>
                <w:szCs w:val="21"/>
                <w:lang w:val="en-US" w:eastAsia="zh-CN"/>
              </w:rPr>
              <w:t>标段</w:t>
            </w:r>
            <w:bookmarkEnd w:id="41"/>
            <w:bookmarkEnd w:id="42"/>
            <w:bookmarkEnd w:id="43"/>
          </w:p>
        </w:tc>
        <w:tc>
          <w:tcPr>
            <w:tcW w:w="7797" w:type="dxa"/>
            <w:noWrap w:val="0"/>
            <w:vAlign w:val="center"/>
          </w:tcPr>
          <w:p>
            <w:pPr>
              <w:pStyle w:val="22"/>
              <w:snapToGrid w:val="0"/>
              <w:spacing w:beforeLines="0" w:afterLines="0" w:line="360" w:lineRule="exact"/>
              <w:jc w:val="left"/>
              <w:outlineLvl w:val="0"/>
              <w:rPr>
                <w:rFonts w:hint="eastAsia" w:hAnsi="宋体" w:cs="宋体"/>
                <w:sz w:val="21"/>
                <w:szCs w:val="21"/>
                <w:lang w:val="en-US" w:eastAsia="zh-CN"/>
              </w:rPr>
            </w:pPr>
            <w:bookmarkStart w:id="44" w:name="_Toc25741"/>
            <w:bookmarkStart w:id="45" w:name="_Toc3891"/>
            <w:bookmarkStart w:id="46" w:name="_Toc7533"/>
            <w:r>
              <w:rPr>
                <w:rFonts w:hint="eastAsia" w:hAnsi="宋体" w:cs="宋体"/>
                <w:sz w:val="21"/>
                <w:szCs w:val="21"/>
                <w:lang w:val="en-US" w:eastAsia="zh-CN"/>
              </w:rPr>
              <w:t>一个</w:t>
            </w:r>
            <w:bookmarkEnd w:id="44"/>
            <w:bookmarkEnd w:id="45"/>
            <w:bookmarkEnd w:id="4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938" w:hRule="atLeast"/>
        </w:trPr>
        <w:tc>
          <w:tcPr>
            <w:tcW w:w="1809" w:type="dxa"/>
            <w:noWrap w:val="0"/>
            <w:vAlign w:val="center"/>
          </w:tcPr>
          <w:p>
            <w:pPr>
              <w:spacing w:line="400" w:lineRule="exact"/>
              <w:jc w:val="center"/>
              <w:rPr>
                <w:rFonts w:ascii="宋体" w:hAnsi="宋体"/>
                <w:szCs w:val="21"/>
                <w:highlight w:val="none"/>
              </w:rPr>
            </w:pPr>
            <w:r>
              <w:rPr>
                <w:rFonts w:hint="eastAsia" w:ascii="宋体" w:hAnsi="宋体"/>
                <w:szCs w:val="21"/>
                <w:highlight w:val="none"/>
              </w:rPr>
              <w:t>服务期限及地点</w:t>
            </w:r>
          </w:p>
        </w:tc>
        <w:tc>
          <w:tcPr>
            <w:tcW w:w="7797" w:type="dxa"/>
            <w:noWrap w:val="0"/>
            <w:vAlign w:val="center"/>
          </w:tcPr>
          <w:p>
            <w:pPr>
              <w:spacing w:line="360" w:lineRule="exact"/>
              <w:rPr>
                <w:rFonts w:hint="eastAsia" w:ascii="宋体" w:hAnsi="宋体" w:cs="宋体"/>
                <w:szCs w:val="21"/>
                <w:highlight w:val="none"/>
              </w:rPr>
            </w:pPr>
            <w:r>
              <w:rPr>
                <w:rFonts w:hint="eastAsia" w:ascii="宋体" w:hAnsi="宋体"/>
                <w:szCs w:val="21"/>
                <w:highlight w:val="none"/>
              </w:rPr>
              <w:t>服务期限：</w:t>
            </w:r>
            <w:r>
              <w:rPr>
                <w:rFonts w:hint="eastAsia"/>
                <w:highlight w:val="none"/>
              </w:rPr>
              <w:t>合同签订之日起1年</w:t>
            </w:r>
            <w:r>
              <w:rPr>
                <w:highlight w:val="none"/>
              </w:rPr>
              <w:t>。</w:t>
            </w:r>
          </w:p>
          <w:p>
            <w:pPr>
              <w:spacing w:line="360" w:lineRule="exact"/>
              <w:rPr>
                <w:rFonts w:ascii="宋体" w:hAnsi="宋体"/>
                <w:szCs w:val="21"/>
                <w:highlight w:val="none"/>
              </w:rPr>
            </w:pPr>
            <w:r>
              <w:rPr>
                <w:rFonts w:hint="eastAsia" w:ascii="宋体" w:hAnsi="宋体" w:cs="宋体"/>
                <w:szCs w:val="21"/>
                <w:highlight w:val="none"/>
              </w:rPr>
              <w:t>服务地点：新碶***</w:t>
            </w:r>
            <w:r>
              <w:rPr>
                <w:rFonts w:hint="eastAsia" w:ascii="宋体" w:hAnsi="宋体" w:cs="宋体"/>
                <w:szCs w:val="21"/>
                <w:highlight w:val="none"/>
                <w:lang w:eastAsia="zh-CN"/>
              </w:rPr>
              <w:t>管辖内的九大片区</w:t>
            </w:r>
            <w:r>
              <w:rPr>
                <w:rFonts w:hint="eastAsia" w:ascii="宋体" w:hAnsi="宋体" w:cs="宋体"/>
                <w:szCs w:val="21"/>
                <w:highlight w:val="none"/>
              </w:rPr>
              <w:t>，具体地点由采购人指定。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8" w:hRule="atLeast"/>
        </w:trPr>
        <w:tc>
          <w:tcPr>
            <w:tcW w:w="1809" w:type="dxa"/>
            <w:noWrap w:val="0"/>
            <w:vAlign w:val="center"/>
          </w:tcPr>
          <w:p>
            <w:pPr>
              <w:pStyle w:val="22"/>
              <w:snapToGrid w:val="0"/>
              <w:spacing w:before="120" w:after="120" w:line="360" w:lineRule="exact"/>
              <w:jc w:val="center"/>
              <w:outlineLvl w:val="0"/>
              <w:rPr>
                <w:rFonts w:hint="eastAsia" w:hAnsi="宋体" w:cs="宋体"/>
                <w:bCs/>
                <w:sz w:val="21"/>
                <w:szCs w:val="18"/>
                <w:highlight w:val="none"/>
                <w:lang w:val="en-US" w:eastAsia="zh-CN"/>
              </w:rPr>
            </w:pPr>
            <w:bookmarkStart w:id="47" w:name="_Toc30267"/>
            <w:bookmarkStart w:id="48" w:name="_Toc15136"/>
            <w:bookmarkStart w:id="49" w:name="_Toc24627"/>
            <w:r>
              <w:rPr>
                <w:rFonts w:hint="eastAsia" w:hAnsi="宋体" w:cs="宋体"/>
                <w:bCs/>
                <w:sz w:val="21"/>
                <w:szCs w:val="18"/>
                <w:highlight w:val="none"/>
                <w:lang w:val="en-US" w:eastAsia="zh-CN"/>
              </w:rPr>
              <w:t>人员要求</w:t>
            </w:r>
            <w:bookmarkEnd w:id="47"/>
            <w:bookmarkEnd w:id="48"/>
            <w:bookmarkEnd w:id="49"/>
          </w:p>
        </w:tc>
        <w:tc>
          <w:tcPr>
            <w:tcW w:w="7797" w:type="dxa"/>
            <w:noWrap w:val="0"/>
            <w:vAlign w:val="center"/>
          </w:tcPr>
          <w:p>
            <w:pPr>
              <w:pStyle w:val="22"/>
              <w:snapToGrid w:val="0"/>
              <w:spacing w:beforeLines="0" w:afterLines="0" w:line="360" w:lineRule="exact"/>
              <w:outlineLvl w:val="0"/>
              <w:rPr>
                <w:rFonts w:hint="eastAsia" w:hAnsi="宋体" w:cs="宋体"/>
                <w:bCs/>
                <w:color w:val="FF0000"/>
                <w:sz w:val="21"/>
                <w:szCs w:val="21"/>
                <w:highlight w:val="none"/>
                <w:lang w:val="en-US" w:eastAsia="zh-CN"/>
              </w:rPr>
            </w:pPr>
            <w:bookmarkStart w:id="50" w:name="_Toc9877"/>
            <w:bookmarkStart w:id="51" w:name="_Toc19548"/>
            <w:bookmarkStart w:id="52" w:name="_Toc2907"/>
            <w:r>
              <w:rPr>
                <w:rFonts w:hint="eastAsia"/>
                <w:color w:val="auto"/>
                <w:sz w:val="21"/>
                <w:szCs w:val="21"/>
                <w:highlight w:val="none"/>
                <w:lang w:val="en-US" w:eastAsia="zh-CN"/>
              </w:rPr>
              <w:t>18人。</w:t>
            </w:r>
            <w:bookmarkEnd w:id="50"/>
            <w:bookmarkEnd w:id="51"/>
            <w:bookmarkEnd w:id="5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8" w:hRule="atLeast"/>
        </w:trPr>
        <w:tc>
          <w:tcPr>
            <w:tcW w:w="1809" w:type="dxa"/>
            <w:noWrap w:val="0"/>
            <w:vAlign w:val="center"/>
          </w:tcPr>
          <w:p>
            <w:pPr>
              <w:spacing w:line="360" w:lineRule="exact"/>
              <w:jc w:val="center"/>
              <w:rPr>
                <w:rFonts w:hint="eastAsia" w:ascii="宋体"/>
                <w:kern w:val="0"/>
                <w:szCs w:val="21"/>
                <w:highlight w:val="none"/>
              </w:rPr>
            </w:pPr>
            <w:r>
              <w:rPr>
                <w:rFonts w:hint="eastAsia" w:ascii="宋体"/>
                <w:kern w:val="0"/>
                <w:szCs w:val="21"/>
                <w:highlight w:val="none"/>
              </w:rPr>
              <w:t>安全保密要求</w:t>
            </w:r>
          </w:p>
        </w:tc>
        <w:tc>
          <w:tcPr>
            <w:tcW w:w="7797" w:type="dxa"/>
            <w:noWrap w:val="0"/>
            <w:vAlign w:val="center"/>
          </w:tcPr>
          <w:p>
            <w:pPr>
              <w:spacing w:line="360" w:lineRule="exact"/>
              <w:rPr>
                <w:rFonts w:hint="eastAsia" w:ascii="宋体"/>
                <w:kern w:val="0"/>
                <w:szCs w:val="21"/>
                <w:highlight w:val="none"/>
              </w:rPr>
            </w:pPr>
            <w:r>
              <w:rPr>
                <w:rFonts w:hint="eastAsia" w:ascii="宋体"/>
                <w:kern w:val="0"/>
                <w:szCs w:val="21"/>
                <w:highlight w:val="none"/>
              </w:rPr>
              <w:t>供应商提供的服务工作人员在工作中应坚持保密原则，严格遵守使用人的规章制度和保密制度，对在项目服务过程中获取的各类信息进行保密管理，杜绝任何泄密事件的发生。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8" w:hRule="atLeast"/>
        </w:trPr>
        <w:tc>
          <w:tcPr>
            <w:tcW w:w="1809" w:type="dxa"/>
            <w:noWrap w:val="0"/>
            <w:vAlign w:val="center"/>
          </w:tcPr>
          <w:p>
            <w:pPr>
              <w:pStyle w:val="22"/>
              <w:snapToGrid w:val="0"/>
              <w:spacing w:before="120" w:after="120" w:line="360" w:lineRule="exact"/>
              <w:jc w:val="center"/>
              <w:outlineLvl w:val="0"/>
              <w:rPr>
                <w:rFonts w:hAnsi="宋体"/>
                <w:szCs w:val="21"/>
                <w:highlight w:val="none"/>
                <w:lang w:val="en-US" w:eastAsia="zh-CN"/>
              </w:rPr>
            </w:pPr>
            <w:bookmarkStart w:id="53" w:name="_Toc10578"/>
            <w:bookmarkStart w:id="54" w:name="_Toc30495"/>
            <w:bookmarkStart w:id="55" w:name="_Toc30728"/>
            <w:r>
              <w:rPr>
                <w:rFonts w:hint="eastAsia" w:hAnsi="宋体" w:cs="宋体"/>
                <w:sz w:val="21"/>
                <w:szCs w:val="18"/>
                <w:highlight w:val="none"/>
                <w:lang w:val="en-US" w:eastAsia="zh-CN"/>
              </w:rPr>
              <w:t>*采购预算金额</w:t>
            </w:r>
            <w:bookmarkEnd w:id="53"/>
            <w:bookmarkEnd w:id="54"/>
            <w:bookmarkEnd w:id="55"/>
          </w:p>
        </w:tc>
        <w:tc>
          <w:tcPr>
            <w:tcW w:w="7797" w:type="dxa"/>
            <w:noWrap w:val="0"/>
            <w:vAlign w:val="center"/>
          </w:tcPr>
          <w:p>
            <w:pPr>
              <w:pStyle w:val="22"/>
              <w:snapToGrid w:val="0"/>
              <w:spacing w:beforeLines="0" w:afterLines="0" w:line="360" w:lineRule="exact"/>
              <w:outlineLvl w:val="0"/>
              <w:rPr>
                <w:rFonts w:hAnsi="宋体"/>
                <w:color w:val="auto"/>
                <w:sz w:val="21"/>
                <w:szCs w:val="21"/>
                <w:highlight w:val="none"/>
                <w:lang w:val="en-US" w:eastAsia="zh-CN"/>
              </w:rPr>
            </w:pPr>
            <w:bookmarkStart w:id="56" w:name="_Toc25626"/>
            <w:bookmarkStart w:id="57" w:name="_Toc17165"/>
            <w:bookmarkStart w:id="58" w:name="_Toc17255"/>
            <w:r>
              <w:rPr>
                <w:rFonts w:hint="eastAsia" w:hAnsi="宋体" w:cs="宋体"/>
                <w:bCs/>
                <w:color w:val="auto"/>
                <w:sz w:val="21"/>
                <w:szCs w:val="21"/>
                <w:highlight w:val="none"/>
                <w:lang w:val="en-US" w:eastAsia="zh-CN"/>
              </w:rPr>
              <w:t>采购预算金额（最高限价）：人民币1202400</w:t>
            </w:r>
            <w:r>
              <w:rPr>
                <w:rFonts w:hint="eastAsia" w:hAnsi="宋体" w:cs="宋体"/>
                <w:color w:val="auto"/>
                <w:sz w:val="21"/>
                <w:szCs w:val="21"/>
                <w:highlight w:val="none"/>
                <w:lang w:val="en-US" w:eastAsia="zh-CN"/>
              </w:rPr>
              <w:t>元，投标报价超过最高限价的作无效标处理。</w:t>
            </w:r>
            <w:bookmarkEnd w:id="56"/>
            <w:bookmarkEnd w:id="57"/>
            <w:bookmarkEnd w:id="58"/>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8" w:hRule="atLeast"/>
        </w:trPr>
        <w:tc>
          <w:tcPr>
            <w:tcW w:w="1809" w:type="dxa"/>
            <w:noWrap w:val="0"/>
            <w:vAlign w:val="center"/>
          </w:tcPr>
          <w:p>
            <w:pPr>
              <w:spacing w:line="400" w:lineRule="exact"/>
              <w:jc w:val="center"/>
              <w:rPr>
                <w:rFonts w:hint="eastAsia" w:ascii="宋体" w:hAnsi="宋体"/>
                <w:szCs w:val="21"/>
                <w:highlight w:val="none"/>
              </w:rPr>
            </w:pPr>
            <w:r>
              <w:rPr>
                <w:rFonts w:hint="eastAsia" w:ascii="宋体" w:hAnsi="宋体"/>
                <w:szCs w:val="21"/>
                <w:highlight w:val="none"/>
              </w:rPr>
              <w:t>付款方式</w:t>
            </w:r>
          </w:p>
        </w:tc>
        <w:tc>
          <w:tcPr>
            <w:tcW w:w="7797" w:type="dxa"/>
            <w:noWrap w:val="0"/>
            <w:vAlign w:val="center"/>
          </w:tcPr>
          <w:p>
            <w:pPr>
              <w:spacing w:line="360" w:lineRule="exact"/>
              <w:jc w:val="left"/>
              <w:rPr>
                <w:rFonts w:hint="eastAsia" w:ascii="宋体" w:hAnsi="宋体"/>
                <w:color w:val="auto"/>
                <w:szCs w:val="21"/>
                <w:highlight w:val="none"/>
              </w:rPr>
            </w:pPr>
            <w:r>
              <w:rPr>
                <w:rFonts w:hint="eastAsia" w:ascii="宋体" w:hAnsi="宋体"/>
                <w:color w:val="auto"/>
                <w:szCs w:val="21"/>
                <w:highlight w:val="none"/>
              </w:rPr>
              <w:t>按月支付，每月按实际人数经采购人核对</w:t>
            </w:r>
            <w:r>
              <w:rPr>
                <w:rFonts w:hint="eastAsia" w:ascii="宋体" w:hAnsi="宋体"/>
                <w:color w:val="auto"/>
                <w:szCs w:val="21"/>
                <w:highlight w:val="none"/>
                <w:lang w:eastAsia="zh-CN"/>
              </w:rPr>
              <w:t>结合扣除考核应扣除部分计算</w:t>
            </w:r>
            <w:r>
              <w:rPr>
                <w:rFonts w:hint="eastAsia" w:ascii="宋体" w:hAnsi="宋体"/>
                <w:color w:val="auto"/>
                <w:szCs w:val="21"/>
                <w:highlight w:val="none"/>
              </w:rPr>
              <w:t>确认后支付。每月支付基准额度=每人每月实际单价×每月实际人数。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80" w:hRule="atLeast"/>
        </w:trPr>
        <w:tc>
          <w:tcPr>
            <w:tcW w:w="1809" w:type="dxa"/>
            <w:noWrap w:val="0"/>
            <w:vAlign w:val="center"/>
          </w:tcPr>
          <w:p>
            <w:pPr>
              <w:spacing w:line="400" w:lineRule="exact"/>
              <w:jc w:val="center"/>
              <w:rPr>
                <w:rFonts w:hint="eastAsia" w:ascii="宋体" w:hAnsi="宋体"/>
                <w:szCs w:val="21"/>
                <w:highlight w:val="none"/>
              </w:rPr>
            </w:pPr>
            <w:r>
              <w:rPr>
                <w:rFonts w:ascii="宋体" w:hAnsi="宋体"/>
                <w:szCs w:val="21"/>
                <w:highlight w:val="none"/>
              </w:rPr>
              <w:t>履约保证金</w:t>
            </w:r>
          </w:p>
        </w:tc>
        <w:tc>
          <w:tcPr>
            <w:tcW w:w="7797" w:type="dxa"/>
            <w:noWrap w:val="0"/>
            <w:vAlign w:val="center"/>
          </w:tcPr>
          <w:p>
            <w:pPr>
              <w:spacing w:line="360" w:lineRule="exact"/>
              <w:rPr>
                <w:rFonts w:hint="eastAsia" w:ascii="宋体" w:hAnsi="宋体"/>
                <w:color w:val="auto"/>
                <w:szCs w:val="21"/>
                <w:highlight w:val="none"/>
              </w:rPr>
            </w:pPr>
            <w:r>
              <w:rPr>
                <w:rFonts w:hint="eastAsia" w:ascii="宋体" w:hAnsi="宋体"/>
                <w:color w:val="auto"/>
                <w:szCs w:val="21"/>
                <w:highlight w:val="none"/>
              </w:rPr>
              <w:t>本项目履约保证金不作要求。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67" w:hRule="atLeast"/>
        </w:trPr>
        <w:tc>
          <w:tcPr>
            <w:tcW w:w="1809" w:type="dxa"/>
            <w:noWrap w:val="0"/>
            <w:vAlign w:val="center"/>
          </w:tcPr>
          <w:p>
            <w:pPr>
              <w:spacing w:line="360" w:lineRule="exact"/>
              <w:jc w:val="center"/>
              <w:rPr>
                <w:rFonts w:hint="eastAsia" w:ascii="宋体" w:hAnsi="宋体"/>
                <w:szCs w:val="21"/>
                <w:highlight w:val="none"/>
              </w:rPr>
            </w:pPr>
            <w:r>
              <w:rPr>
                <w:rFonts w:hint="eastAsia" w:ascii="宋体" w:hAnsi="宋体"/>
                <w:szCs w:val="21"/>
                <w:highlight w:val="none"/>
              </w:rPr>
              <w:t>合同终止</w:t>
            </w:r>
          </w:p>
        </w:tc>
        <w:tc>
          <w:tcPr>
            <w:tcW w:w="7797" w:type="dxa"/>
            <w:noWrap w:val="0"/>
            <w:vAlign w:val="center"/>
          </w:tcPr>
          <w:p>
            <w:pPr>
              <w:spacing w:line="360" w:lineRule="exact"/>
              <w:rPr>
                <w:rFonts w:hint="eastAsia" w:ascii="宋体" w:hAnsi="宋体"/>
                <w:szCs w:val="21"/>
                <w:highlight w:val="none"/>
              </w:rPr>
            </w:pPr>
            <w:r>
              <w:rPr>
                <w:rFonts w:hint="eastAsia" w:ascii="宋体" w:hAnsi="宋体"/>
                <w:szCs w:val="21"/>
                <w:highlight w:val="none"/>
              </w:rPr>
              <w:t>中标人在合同有效期内，不得以任何理由终止合同，确有特殊情况的，须提前2个月向采购人提出书面申请，经采购人同意后，方可终止合同。因中标人不能保证工作质量，或发生重大差错事故的，采购人有权终止合同，中标人承担全部责任。</w:t>
            </w:r>
          </w:p>
        </w:tc>
      </w:tr>
    </w:tbl>
    <w:p>
      <w:pPr>
        <w:pStyle w:val="41"/>
        <w:ind w:left="418" w:leftChars="0" w:hanging="418" w:hangingChars="207"/>
        <w:rPr>
          <w:rFonts w:hint="eastAsia"/>
          <w:highlight w:val="none"/>
          <w:lang w:val="en-US" w:eastAsia="zh-CN"/>
        </w:rPr>
      </w:pPr>
    </w:p>
    <w:bookmarkEnd w:id="35"/>
    <w:bookmarkEnd w:id="36"/>
    <w:bookmarkEnd w:id="37"/>
    <w:p>
      <w:pPr>
        <w:tabs>
          <w:tab w:val="left" w:pos="0"/>
        </w:tabs>
        <w:spacing w:line="360" w:lineRule="auto"/>
        <w:jc w:val="center"/>
        <w:rPr>
          <w:rFonts w:hint="eastAsia" w:ascii="宋体" w:hAnsi="宋体" w:cs="宋体"/>
          <w:b/>
          <w:sz w:val="32"/>
          <w:szCs w:val="32"/>
          <w:highlight w:val="none"/>
        </w:rPr>
      </w:pPr>
      <w:r>
        <w:rPr>
          <w:rFonts w:hint="eastAsia" w:ascii="宋体" w:hAnsi="宋体" w:cs="宋体"/>
          <w:b/>
          <w:sz w:val="32"/>
          <w:szCs w:val="32"/>
          <w:highlight w:val="none"/>
        </w:rPr>
        <w:t>二、招标需求</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b/>
          <w:bCs/>
          <w:szCs w:val="21"/>
          <w:highlight w:val="none"/>
        </w:rPr>
      </w:pPr>
      <w:r>
        <w:rPr>
          <w:highlight w:val="none"/>
        </w:rPr>
        <w:t xml:space="preserve"> </w:t>
      </w:r>
      <w:r>
        <w:rPr>
          <w:rFonts w:hint="eastAsia" w:ascii="宋体" w:hAnsi="宋体" w:cs="宋体"/>
          <w:b/>
          <w:bCs/>
          <w:szCs w:val="21"/>
          <w:highlight w:val="none"/>
        </w:rPr>
        <w:t>一、项目基本概述</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tLeast"/>
        <w:textAlignment w:val="auto"/>
        <w:rPr>
          <w:rFonts w:hint="eastAsia" w:ascii="宋体" w:hAnsi="宋体" w:cs="宋体"/>
          <w:b/>
          <w:bCs/>
          <w:szCs w:val="21"/>
          <w:highlight w:val="none"/>
        </w:rPr>
      </w:pPr>
      <w:r>
        <w:rPr>
          <w:rFonts w:hint="eastAsia" w:ascii="宋体" w:hAnsi="宋体" w:cs="宋体"/>
          <w:b/>
          <w:bCs/>
          <w:szCs w:val="21"/>
          <w:highlight w:val="none"/>
        </w:rPr>
        <w:t>服务内容：</w:t>
      </w:r>
      <w:r>
        <w:rPr>
          <w:rFonts w:hint="eastAsia" w:ascii="宋体" w:hAnsi="宋体" w:cs="宋体"/>
          <w:szCs w:val="21"/>
          <w:highlight w:val="none"/>
        </w:rPr>
        <w:t>协助新碶***开展反诈宣传、劝阻</w:t>
      </w:r>
      <w:r>
        <w:rPr>
          <w:rFonts w:hint="eastAsia" w:ascii="宋体" w:hAnsi="宋体" w:cs="宋体"/>
          <w:szCs w:val="21"/>
          <w:highlight w:val="none"/>
          <w:lang w:eastAsia="zh-CN"/>
        </w:rPr>
        <w:t>，配合**室的工作</w:t>
      </w:r>
      <w:r>
        <w:rPr>
          <w:rFonts w:hint="eastAsia" w:ascii="宋体" w:hAnsi="宋体" w:cs="宋体"/>
          <w:szCs w:val="21"/>
          <w:highlight w:val="none"/>
        </w:rPr>
        <w:t>等。</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tLeast"/>
        <w:textAlignment w:val="auto"/>
        <w:rPr>
          <w:rFonts w:hint="eastAsia" w:ascii="宋体" w:hAnsi="宋体" w:cs="宋体"/>
          <w:b/>
          <w:bCs/>
          <w:szCs w:val="21"/>
          <w:highlight w:val="none"/>
        </w:rPr>
      </w:pPr>
      <w:r>
        <w:rPr>
          <w:rFonts w:hint="eastAsia" w:ascii="宋体" w:hAnsi="宋体" w:cs="宋体"/>
          <w:b/>
          <w:bCs/>
          <w:szCs w:val="21"/>
          <w:highlight w:val="none"/>
        </w:rPr>
        <w:t>服务地点：</w:t>
      </w:r>
      <w:r>
        <w:rPr>
          <w:rFonts w:hint="eastAsia" w:ascii="宋体" w:hAnsi="宋体" w:cs="宋体"/>
          <w:szCs w:val="21"/>
          <w:highlight w:val="none"/>
        </w:rPr>
        <w:t>新碶***</w:t>
      </w:r>
      <w:r>
        <w:rPr>
          <w:rFonts w:hint="eastAsia" w:ascii="宋体" w:hAnsi="宋体" w:cs="宋体"/>
          <w:szCs w:val="21"/>
          <w:highlight w:val="none"/>
          <w:lang w:eastAsia="zh-CN"/>
        </w:rPr>
        <w:t>管辖内的九大片区</w:t>
      </w:r>
      <w:r>
        <w:rPr>
          <w:rFonts w:hint="eastAsia" w:ascii="宋体" w:hAnsi="宋体" w:cs="宋体"/>
          <w:szCs w:val="21"/>
          <w:highlight w:val="none"/>
        </w:rPr>
        <w:t>，具体地点由采购人指定。</w:t>
      </w:r>
    </w:p>
    <w:p>
      <w:pPr>
        <w:pStyle w:val="2"/>
        <w:keepNext w:val="0"/>
        <w:keepLines w:val="0"/>
        <w:pageBreakBefore w:val="0"/>
        <w:widowControl w:val="0"/>
        <w:numPr>
          <w:ilvl w:val="0"/>
          <w:numId w:val="11"/>
        </w:numPr>
        <w:kinsoku/>
        <w:wordWrap/>
        <w:overflowPunct/>
        <w:topLinePunct w:val="0"/>
        <w:autoSpaceDE/>
        <w:autoSpaceDN/>
        <w:bidi w:val="0"/>
        <w:adjustRightInd/>
        <w:snapToGrid/>
        <w:spacing w:after="0" w:line="360" w:lineRule="atLeast"/>
        <w:textAlignment w:val="auto"/>
        <w:rPr>
          <w:rFonts w:hint="eastAsia" w:ascii="宋体" w:hAnsi="宋体" w:cs="宋体"/>
          <w:b/>
          <w:bCs/>
          <w:kern w:val="2"/>
          <w:sz w:val="21"/>
          <w:szCs w:val="21"/>
          <w:highlight w:val="none"/>
          <w:lang w:val="en-US" w:eastAsia="zh-CN"/>
        </w:rPr>
      </w:pPr>
      <w:r>
        <w:rPr>
          <w:rFonts w:hint="eastAsia" w:ascii="宋体" w:hAnsi="宋体" w:cs="宋体"/>
          <w:b/>
          <w:bCs/>
          <w:kern w:val="2"/>
          <w:sz w:val="21"/>
          <w:szCs w:val="21"/>
          <w:highlight w:val="none"/>
          <w:lang w:val="en-US" w:eastAsia="zh-CN"/>
        </w:rPr>
        <w:t>勤务安排：</w:t>
      </w:r>
      <w:r>
        <w:rPr>
          <w:rFonts w:hint="eastAsia" w:ascii="宋体" w:hAnsi="宋体" w:eastAsia="宋体" w:cs="宋体"/>
          <w:b w:val="0"/>
          <w:bCs w:val="0"/>
          <w:kern w:val="2"/>
          <w:sz w:val="21"/>
          <w:szCs w:val="21"/>
          <w:highlight w:val="none"/>
          <w:lang w:val="en-US" w:eastAsia="zh-CN"/>
        </w:rPr>
        <w:t>根据工作量情况实行弹性上班制度，每日08时30分至当日21时30分期间每大片区保证有一人在岗，按照要求完成当日须完成落地劝阻及精准宣传预警数据，工作及休息点为相对应的片区**室。</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b/>
          <w:bCs/>
          <w:szCs w:val="21"/>
          <w:highlight w:val="none"/>
        </w:rPr>
      </w:pPr>
      <w:r>
        <w:rPr>
          <w:rFonts w:hint="eastAsia" w:ascii="宋体" w:hAnsi="宋体" w:cs="宋体"/>
          <w:b/>
          <w:bCs/>
          <w:szCs w:val="21"/>
          <w:highlight w:val="none"/>
        </w:rPr>
        <w:t>二、岗位要求:</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（一）服务人员基本数量及配置</w:t>
      </w:r>
    </w:p>
    <w:p>
      <w:pPr>
        <w:keepNext w:val="0"/>
        <w:keepLines w:val="0"/>
        <w:pageBreakBefore w:val="0"/>
        <w:widowControl w:val="0"/>
        <w:kinsoku/>
        <w:wordWrap/>
        <w:overflowPunct/>
        <w:topLinePunct w:val="0"/>
        <w:autoSpaceDE/>
        <w:autoSpaceDN/>
        <w:bidi w:val="0"/>
        <w:adjustRightInd/>
        <w:snapToGrid/>
        <w:spacing w:line="360" w:lineRule="atLeast"/>
        <w:ind w:firstLine="210" w:firstLineChars="100"/>
        <w:textAlignment w:val="auto"/>
        <w:rPr>
          <w:rFonts w:hint="eastAsia" w:ascii="宋体" w:hAnsi="宋体" w:cs="宋体"/>
          <w:szCs w:val="21"/>
          <w:highlight w:val="none"/>
        </w:rPr>
      </w:pPr>
      <w:r>
        <w:rPr>
          <w:rFonts w:hint="eastAsia" w:ascii="宋体" w:hAnsi="宋体" w:cs="宋体"/>
          <w:szCs w:val="21"/>
          <w:highlight w:val="none"/>
        </w:rPr>
        <w:t>服务人员数：</w:t>
      </w:r>
      <w:r>
        <w:rPr>
          <w:rFonts w:hint="eastAsia" w:ascii="宋体" w:hAnsi="宋体" w:cs="宋体"/>
          <w:szCs w:val="21"/>
          <w:highlight w:val="none"/>
          <w:u w:val="single"/>
        </w:rPr>
        <w:t>18 人</w:t>
      </w:r>
      <w:r>
        <w:rPr>
          <w:rFonts w:hint="eastAsia" w:ascii="宋体" w:hAnsi="宋体" w:cs="宋体"/>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b w:val="0"/>
          <w:bCs w:val="0"/>
          <w:szCs w:val="21"/>
          <w:highlight w:val="none"/>
        </w:rPr>
      </w:pPr>
      <w:r>
        <w:rPr>
          <w:rFonts w:hint="eastAsia" w:ascii="宋体" w:hAnsi="宋体" w:cs="宋体"/>
          <w:b w:val="0"/>
          <w:bCs w:val="0"/>
          <w:szCs w:val="21"/>
          <w:highlight w:val="none"/>
        </w:rPr>
        <w:t>①年龄要求在18周岁（含）～45周岁（含）；</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b w:val="0"/>
          <w:bCs w:val="0"/>
          <w:szCs w:val="21"/>
          <w:highlight w:val="none"/>
        </w:rPr>
      </w:pPr>
      <w:r>
        <w:rPr>
          <w:rFonts w:hint="eastAsia" w:ascii="宋体" w:hAnsi="宋体" w:cs="宋体"/>
          <w:b w:val="0"/>
          <w:bCs w:val="0"/>
          <w:szCs w:val="21"/>
          <w:highlight w:val="none"/>
        </w:rPr>
        <w:t>②学历要求高中及以上，懂电脑；</w:t>
      </w:r>
    </w:p>
    <w:p>
      <w:pPr>
        <w:pStyle w:val="2"/>
        <w:keepNext w:val="0"/>
        <w:keepLines w:val="0"/>
        <w:pageBreakBefore w:val="0"/>
        <w:widowControl w:val="0"/>
        <w:kinsoku/>
        <w:wordWrap/>
        <w:overflowPunct/>
        <w:topLinePunct w:val="0"/>
        <w:autoSpaceDE/>
        <w:autoSpaceDN/>
        <w:bidi w:val="0"/>
        <w:adjustRightInd/>
        <w:snapToGrid/>
        <w:spacing w:after="0" w:line="360" w:lineRule="atLeast"/>
        <w:textAlignment w:val="auto"/>
        <w:rPr>
          <w:rFonts w:hint="eastAsia" w:ascii="宋体" w:hAnsi="宋体" w:cs="宋体"/>
          <w:b w:val="0"/>
          <w:bCs w:val="0"/>
          <w:sz w:val="21"/>
          <w:szCs w:val="21"/>
          <w:highlight w:val="none"/>
          <w:lang w:val="en-US" w:eastAsia="zh-CN"/>
        </w:rPr>
      </w:pPr>
      <w:r>
        <w:rPr>
          <w:rFonts w:hint="eastAsia" w:ascii="宋体" w:hAnsi="宋体" w:cs="宋体"/>
          <w:b w:val="0"/>
          <w:bCs w:val="0"/>
          <w:kern w:val="2"/>
          <w:sz w:val="21"/>
          <w:szCs w:val="21"/>
          <w:highlight w:val="none"/>
          <w:lang w:val="en-US" w:eastAsia="zh-CN"/>
        </w:rPr>
        <w:t>③工作责任性强，政治思想好，身体健康，无违法犯罪记录。</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二）鉴于工作性质，所涉岗位配备专业人员。其中涉及到人员休息、轮岗、轮休的，应符合新碶***的管理要求。供应商应确保不影响采购人的实际服务需要。除正常休假人员外，确保不缺人、不缺岗。如缺岗按实际缺岗人数扣除当月服务费（实际支付款项按具体岗位人员支付）。</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（三）服务人员应具有吃苦耐劳的精神和高度的责任感，受过专门的岗前培训，熟知新碶***管理范围内的现状和管理规定，严格履行岗位职责，具备一定的管理经验和处理事件能力，会基本的电脑操作。</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（四）工作时间以采购人安排为准，必须按采购人要求的时间节点前全部到岗。</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eastAsia="宋体" w:cs="宋体"/>
          <w:b/>
          <w:bCs/>
          <w:szCs w:val="21"/>
          <w:highlight w:val="none"/>
          <w:lang w:eastAsia="zh-CN"/>
        </w:rPr>
      </w:pPr>
      <w:r>
        <w:rPr>
          <w:rFonts w:hint="eastAsia" w:ascii="宋体" w:hAnsi="宋体" w:cs="宋体"/>
          <w:b/>
          <w:bCs/>
          <w:szCs w:val="21"/>
          <w:highlight w:val="none"/>
        </w:rPr>
        <w:t>三、服务</w:t>
      </w:r>
      <w:r>
        <w:rPr>
          <w:rFonts w:hint="eastAsia" w:ascii="宋体" w:hAnsi="宋体" w:cs="宋体"/>
          <w:b/>
          <w:bCs/>
          <w:szCs w:val="21"/>
          <w:highlight w:val="none"/>
          <w:lang w:eastAsia="zh-CN"/>
        </w:rPr>
        <w:t>内容</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3.1反诈落地劝阻</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 xml:space="preserve">  3.1.1  中、低危预警对象在新碶辖区范围内的必须做到百分百见面劝阻，精宣预警对象须按要求在规定时间内开展精准宣传工作并留有工作痕迹。</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 xml:space="preserve">  3.1.2  接到中、低危预警指令时要求先在90分钟内完成电话劝阻，并将电话劝阻情况在“新碶所反诈劝阻”钉钉群内进行反馈。见面时必须按照预警下发的诈骗类型进行针对性反诈劝阻，仔细检查预警对象手机内是否安装有疑似涉诈类app、浏览涉诈网页等，推荐预警对象现场安装金种罩和国家反诈中心app（要求完成账号注册），完成劝阻工作后及时在钉钉群内反馈劝阻结果。特别强调：有效反馈结果只有“见面未被骗”、“长期离甬”和“暂时离甬”三类。</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 xml:space="preserve">  3.1.3  电话联系或见面劝阻过程须佩戴并开始执法记录仪进行全程记录。</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3.2其他工作</w:t>
      </w:r>
    </w:p>
    <w:p>
      <w:pPr>
        <w:keepNext w:val="0"/>
        <w:keepLines w:val="0"/>
        <w:pageBreakBefore w:val="0"/>
        <w:widowControl w:val="0"/>
        <w:kinsoku/>
        <w:wordWrap/>
        <w:overflowPunct/>
        <w:topLinePunct w:val="0"/>
        <w:autoSpaceDE/>
        <w:autoSpaceDN/>
        <w:bidi w:val="0"/>
        <w:adjustRightInd/>
        <w:snapToGrid/>
        <w:spacing w:line="360" w:lineRule="atLeast"/>
        <w:ind w:firstLine="210" w:firstLineChars="100"/>
        <w:textAlignment w:val="auto"/>
        <w:rPr>
          <w:rFonts w:hint="eastAsia" w:ascii="宋体" w:hAnsi="宋体" w:cs="宋体"/>
          <w:szCs w:val="21"/>
          <w:highlight w:val="none"/>
        </w:rPr>
      </w:pPr>
      <w:r>
        <w:rPr>
          <w:rFonts w:hint="eastAsia" w:ascii="宋体" w:hAnsi="宋体" w:cs="宋体"/>
          <w:szCs w:val="21"/>
          <w:highlight w:val="none"/>
        </w:rPr>
        <w:t xml:space="preserve"> 3.2.1  按照要求完成所里布置的其他工作任务。</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b/>
          <w:bCs/>
          <w:szCs w:val="21"/>
          <w:highlight w:val="none"/>
        </w:rPr>
      </w:pPr>
      <w:r>
        <w:rPr>
          <w:rFonts w:hint="eastAsia" w:ascii="宋体" w:hAnsi="宋体" w:cs="宋体"/>
          <w:b/>
          <w:bCs/>
          <w:szCs w:val="21"/>
          <w:highlight w:val="none"/>
          <w:lang w:eastAsia="zh-CN"/>
        </w:rPr>
        <w:t>四、</w:t>
      </w:r>
      <w:r>
        <w:rPr>
          <w:rFonts w:hint="eastAsia" w:ascii="宋体" w:hAnsi="宋体" w:cs="宋体"/>
          <w:b/>
          <w:bCs/>
          <w:szCs w:val="21"/>
          <w:highlight w:val="none"/>
        </w:rPr>
        <w:t>考核内容</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4.1队伍考核</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4.1.1保持办公室整洁卫生，发现脏、乱、差的，每次扣考核奖50元。</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4.1.2上班时间穿着规定的服饰，携带所里统一制作的工作证件，着所里统一制作的反诈背心；注重仪容仪表，穿着整齐，不留长发蓄胡子，违者第一次扣考核奖50元；第二次扣考核奖100元。</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4.1.3因日常工作被投诉的，经查证属实系有责投诉的，扣考核奖200元，造成影响情节较重的退回或依法追究法律责任。</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4.1.4严格请销假考勤制度。请假时间在一天之内的，须通过钉钉报经分管社区民警同意。请假时间二天（含）以上的，须通过钉钉经报所分管社区民警和所领导批准；否则，作旷工论处。未经请假批准，擅自不上班的，视作旷工，违者扣考勤奖200元。连续旷工三天或者月累计旷工五天以上的，报所分管社区民警和所领导批准后退回。</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4.1.5工作时间严禁饮酒，严禁酒后驾驶机动车辆，严禁无证驾驶机动车辆，严禁赌博（包括赌钱或不赌钱），违者一律作退回处理，违反法律法规的依法处理。</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4.1.6严格保密制度，严禁一机两用，严禁泄露公安机密，严禁泄露公安机关专门侦查手段、涉密**工作部署、案件侦办情况和内部资料信息，为违法犯罪分子通风报信等；违者作退回处理或追究相关法律责任。</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4.1.7利用工作之便谋取私利，吃要卡拿，参与经营性活动或为非法经营活动、娱乐场所提供保护的，一律作退回处理；违反法律法规的依法追究法律责任。</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4.1.8  其他情形，参照《宁波市公安机关**辅助人员违规违纪记分办法（试行）》规定要求执行。</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4.2业务考核</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4.2.1严格按规定开展反诈落地劝阻工作，及时进行指令签收、反馈，规范开展反诈落地劝阻等相关工作。违者第一次扣考核奖50元；第二次扣考核奖100元；第三次作退回处理。</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 xml:space="preserve">  4.2.2因反诈劝阻工作未按规范开展的，对照“四必查”要求属于“有责情形”的（详见附件一），视情扣相应考核奖。</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 xml:space="preserve">  4.2.3反诈劝阻工作开展规范，有效阻止预警对象被骗的，经我所反诈专班审核认定后视情奖励20元-50元/起。</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 xml:space="preserve">  4.2.4 在开展所里交办的其他工作过程中出现工作态度不端正、工作责任心不强等问题，视情扣除相应考核奖；情节恶劣的，予以退回处理。</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eastAsia="宋体" w:cs="宋体"/>
          <w:b/>
          <w:bCs/>
          <w:szCs w:val="21"/>
          <w:highlight w:val="none"/>
          <w:lang w:eastAsia="zh-CN"/>
        </w:rPr>
      </w:pPr>
      <w:r>
        <w:rPr>
          <w:rFonts w:hint="eastAsia" w:ascii="宋体" w:hAnsi="宋体" w:cs="宋体"/>
          <w:b/>
          <w:bCs/>
          <w:szCs w:val="21"/>
          <w:highlight w:val="none"/>
          <w:lang w:eastAsia="zh-CN"/>
        </w:rPr>
        <w:t>五、服务要求</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1、服务人员在聘用期内，采购人有权进行管理，对经核实违纪、违规行为</w:t>
      </w:r>
      <w:r>
        <w:rPr>
          <w:rFonts w:hint="eastAsia" w:ascii="宋体" w:hAnsi="宋体" w:cs="宋体"/>
          <w:szCs w:val="21"/>
          <w:highlight w:val="none"/>
          <w:lang w:eastAsia="zh-CN"/>
        </w:rPr>
        <w:t>或违反所里考核要求</w:t>
      </w:r>
      <w:r>
        <w:rPr>
          <w:rFonts w:hint="eastAsia" w:ascii="宋体" w:hAnsi="宋体" w:cs="宋体"/>
          <w:szCs w:val="21"/>
          <w:highlight w:val="none"/>
        </w:rPr>
        <w:t>等情况</w:t>
      </w:r>
      <w:r>
        <w:rPr>
          <w:rFonts w:hint="eastAsia" w:ascii="宋体" w:hAnsi="宋体" w:cs="宋体"/>
          <w:szCs w:val="21"/>
          <w:highlight w:val="none"/>
          <w:lang w:eastAsia="zh-CN"/>
        </w:rPr>
        <w:t>的</w:t>
      </w:r>
      <w:r>
        <w:rPr>
          <w:rFonts w:hint="eastAsia" w:ascii="宋体" w:hAnsi="宋体" w:cs="宋体"/>
          <w:szCs w:val="21"/>
          <w:highlight w:val="none"/>
        </w:rPr>
        <w:t>，采购人有权进行处罚或要求调整工作人员。</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2、人员应聘、录用、离职等管理档案规范，手续齐全，相应资料必须报采购人备案。</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3、采购人提供的各种设备、设施、工具（如有），服务人员应安全、规范使用，除正常使用折旧外，中标人服务人员应保证各设备、设施、工具的完好性，如有非正常损坏或遗失，中标人应照价赔偿。</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4、重大事件、紧急情况时中标人应按照要求无条件配合采购人增派服务人员，在规定的时间内到达指定地点。</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5、中标人的服务人员应做好自身防护工作。服务期间，如因中标人原因发生人身事故，由中标人承担全部责任，所产生费用由中标人全部承担；因中标人自身管理不善或使用不当造成的损失由中标人负责赔偿。</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6、采购人负责对服务人员进行核查后，按实支付费用。采购人委派专人对项目运行情况进行综合考核，按考核结果支付。</w:t>
      </w:r>
    </w:p>
    <w:p>
      <w:pPr>
        <w:pStyle w:val="2"/>
        <w:keepNext w:val="0"/>
        <w:keepLines w:val="0"/>
        <w:pageBreakBefore w:val="0"/>
        <w:widowControl w:val="0"/>
        <w:kinsoku/>
        <w:wordWrap/>
        <w:overflowPunct/>
        <w:topLinePunct w:val="0"/>
        <w:autoSpaceDE/>
        <w:autoSpaceDN/>
        <w:bidi w:val="0"/>
        <w:adjustRightInd/>
        <w:snapToGrid/>
        <w:spacing w:after="0" w:line="360" w:lineRule="atLeas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7、对服务人员的考核：按照新碶***的考核办法执行。同时：根据新碶***或</w:t>
      </w:r>
      <w:r>
        <w:rPr>
          <w:rFonts w:hint="eastAsia" w:ascii="宋体" w:hAnsi="宋体" w:cs="宋体"/>
          <w:sz w:val="21"/>
          <w:szCs w:val="21"/>
          <w:highlight w:val="none"/>
          <w:lang w:eastAsia="zh-CN"/>
        </w:rPr>
        <w:t>采购</w:t>
      </w:r>
      <w:r>
        <w:rPr>
          <w:rFonts w:hint="eastAsia" w:ascii="宋体" w:hAnsi="宋体" w:cs="宋体"/>
          <w:sz w:val="21"/>
          <w:szCs w:val="21"/>
          <w:highlight w:val="none"/>
        </w:rPr>
        <w:t>人</w:t>
      </w:r>
      <w:r>
        <w:rPr>
          <w:rFonts w:hint="eastAsia" w:ascii="宋体" w:hAnsi="宋体" w:cs="宋体"/>
          <w:sz w:val="21"/>
          <w:szCs w:val="21"/>
          <w:highlight w:val="none"/>
          <w:lang w:val="en-US" w:eastAsia="zh-CN"/>
        </w:rPr>
        <w:t>的考核意见，有权作出中止服务外包合同决定。</w:t>
      </w:r>
    </w:p>
    <w:p>
      <w:pPr>
        <w:pStyle w:val="3"/>
        <w:keepNext w:val="0"/>
        <w:keepLines w:val="0"/>
        <w:pageBreakBefore w:val="0"/>
        <w:widowControl w:val="0"/>
        <w:kinsoku/>
        <w:wordWrap/>
        <w:overflowPunct/>
        <w:topLinePunct w:val="0"/>
        <w:autoSpaceDE/>
        <w:autoSpaceDN/>
        <w:bidi w:val="0"/>
        <w:adjustRightInd/>
        <w:snapToGrid/>
        <w:spacing w:after="0" w:line="360" w:lineRule="atLeast"/>
        <w:ind w:firstLine="0"/>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8、中标人必须采取切实有效措施保持服务人员队伍的稳定，服务人员更换，应提前一个月以书面形式通知采购人；确保服务质量不因人员变动而受影响，考核不到位的，采购人及使用单位（新碶***）有权提出人员解聘要求。</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b/>
          <w:bCs/>
          <w:szCs w:val="21"/>
          <w:highlight w:val="none"/>
        </w:rPr>
      </w:pPr>
      <w:r>
        <w:rPr>
          <w:rFonts w:hint="eastAsia" w:ascii="宋体" w:hAnsi="宋体" w:cs="宋体"/>
          <w:b/>
          <w:bCs/>
          <w:szCs w:val="21"/>
          <w:highlight w:val="none"/>
        </w:rPr>
        <w:t>六、其它说明</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1、在岗工作期间，因服务人员失职导致人员伤亡事故等重大责任事故，供应商必须承担所有责任。</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2、供应商应为服务人员投保人身意外险。服务人员在岗履行工作职责期间，发生自身的人身伤害、伤亡，均由供应商负责处理并承担经济和道义上的责任，采购人不承担任何责任。</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rPr>
        <w:t xml:space="preserve">3、供应商违反国家相关法规，与聘用人员发生纠纷，均由供应商负责调解与处理，采购人不承担责任。 </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、供应商服务人员基本工资不得低于宁波市劳动和社会保障局最新发布的宁波市最低劳动工资。</w:t>
      </w:r>
    </w:p>
    <w:p>
      <w:pPr>
        <w:pStyle w:val="2"/>
        <w:keepNext w:val="0"/>
        <w:keepLines w:val="0"/>
        <w:pageBreakBefore w:val="0"/>
        <w:widowControl w:val="0"/>
        <w:kinsoku/>
        <w:wordWrap/>
        <w:overflowPunct/>
        <w:topLinePunct w:val="0"/>
        <w:autoSpaceDE/>
        <w:autoSpaceDN/>
        <w:bidi w:val="0"/>
        <w:adjustRightInd/>
        <w:snapToGrid/>
        <w:spacing w:after="0" w:line="360" w:lineRule="atLeas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5、履约期间，采购人如需在现核定岗位和服务内容以外，新增人员或工作量，则由采购人另行支付费用，并双方协商后确定。</w:t>
      </w: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r>
        <w:rPr>
          <w:rFonts w:hint="eastAsia"/>
          <w:b/>
          <w:sz w:val="28"/>
          <w:szCs w:val="28"/>
        </w:rPr>
        <w:t>附件一：</w:t>
      </w:r>
    </w:p>
    <w:p>
      <w:pPr>
        <w:jc w:val="center"/>
        <w:rPr>
          <w:rFonts w:hint="eastAsia"/>
          <w:b w:val="0"/>
          <w:bCs/>
          <w:sz w:val="30"/>
          <w:szCs w:val="30"/>
          <w:lang w:bidi="ar"/>
        </w:rPr>
      </w:pPr>
      <w:r>
        <w:rPr>
          <w:rFonts w:hint="eastAsia"/>
          <w:b w:val="0"/>
          <w:bCs/>
          <w:sz w:val="30"/>
          <w:szCs w:val="30"/>
          <w:lang w:bidi="ar"/>
        </w:rPr>
        <w:t>宁波市公安局</w:t>
      </w:r>
      <w:r>
        <w:rPr>
          <w:b w:val="0"/>
          <w:bCs/>
          <w:sz w:val="30"/>
          <w:szCs w:val="30"/>
          <w:lang w:bidi="ar"/>
        </w:rPr>
        <w:t xml:space="preserve"> </w:t>
      </w:r>
      <w:r>
        <w:rPr>
          <w:rFonts w:hint="eastAsia"/>
          <w:b w:val="0"/>
          <w:bCs/>
          <w:sz w:val="30"/>
          <w:szCs w:val="30"/>
          <w:lang w:bidi="ar"/>
        </w:rPr>
        <w:t>“四必查”督导结果运用</w:t>
      </w:r>
    </w:p>
    <w:p>
      <w:pPr>
        <w:jc w:val="center"/>
        <w:rPr>
          <w:b/>
          <w:sz w:val="36"/>
          <w:szCs w:val="36"/>
          <w:lang w:bidi="ar"/>
        </w:rPr>
      </w:pPr>
      <w:r>
        <w:rPr>
          <w:rFonts w:hint="eastAsia"/>
          <w:b w:val="0"/>
          <w:bCs/>
          <w:sz w:val="30"/>
          <w:szCs w:val="30"/>
          <w:lang w:bidi="ar"/>
        </w:rPr>
        <w:t>细则（试行）有责任情形</w:t>
      </w:r>
    </w:p>
    <w:p>
      <w:pPr>
        <w:topLinePunct/>
        <w:snapToGrid w:val="0"/>
        <w:ind w:firstLine="482" w:firstLineChars="200"/>
        <w:rPr>
          <w:b/>
          <w:sz w:val="24"/>
          <w:szCs w:val="24"/>
        </w:rPr>
      </w:pPr>
      <w:r>
        <w:rPr>
          <w:rFonts w:hint="eastAsia"/>
          <w:b/>
          <w:sz w:val="24"/>
          <w:szCs w:val="24"/>
        </w:rPr>
        <w:t>（一）劝阻要求落实不到位导致案件发生的有责情形</w:t>
      </w:r>
    </w:p>
    <w:p>
      <w:pPr>
        <w:topLinePunct/>
        <w:snapToGrid w:val="0"/>
        <w:ind w:firstLine="480" w:firstLineChars="200"/>
        <w:rPr>
          <w:sz w:val="24"/>
          <w:szCs w:val="24"/>
        </w:rPr>
      </w:pPr>
      <w:r>
        <w:rPr>
          <w:sz w:val="24"/>
          <w:szCs w:val="24"/>
        </w:rPr>
        <w:t>1.</w:t>
      </w:r>
      <w:r>
        <w:rPr>
          <w:rFonts w:hint="eastAsia"/>
          <w:sz w:val="24"/>
          <w:szCs w:val="24"/>
        </w:rPr>
        <w:t>无特殊原因未在规定时间内（高危</w:t>
      </w:r>
      <w:r>
        <w:rPr>
          <w:sz w:val="24"/>
          <w:szCs w:val="24"/>
        </w:rPr>
        <w:t>2</w:t>
      </w:r>
      <w:r>
        <w:rPr>
          <w:rFonts w:hint="eastAsia"/>
          <w:sz w:val="24"/>
          <w:szCs w:val="24"/>
        </w:rPr>
        <w:t>小时，中危</w:t>
      </w:r>
      <w:r>
        <w:rPr>
          <w:sz w:val="24"/>
          <w:szCs w:val="24"/>
        </w:rPr>
        <w:t>24</w:t>
      </w:r>
      <w:r>
        <w:rPr>
          <w:rFonts w:hint="eastAsia"/>
          <w:sz w:val="24"/>
          <w:szCs w:val="24"/>
        </w:rPr>
        <w:t>小时，低危</w:t>
      </w:r>
      <w:r>
        <w:rPr>
          <w:sz w:val="24"/>
          <w:szCs w:val="24"/>
        </w:rPr>
        <w:t>72</w:t>
      </w:r>
      <w:r>
        <w:rPr>
          <w:rFonts w:hint="eastAsia"/>
          <w:sz w:val="24"/>
          <w:szCs w:val="24"/>
        </w:rPr>
        <w:t>小时）开展见面劝阻的；</w:t>
      </w:r>
    </w:p>
    <w:p>
      <w:pPr>
        <w:topLinePunct/>
        <w:snapToGrid w:val="0"/>
        <w:ind w:firstLine="480" w:firstLineChars="200"/>
        <w:rPr>
          <w:sz w:val="24"/>
          <w:szCs w:val="24"/>
        </w:rPr>
      </w:pPr>
      <w:r>
        <w:rPr>
          <w:sz w:val="24"/>
          <w:szCs w:val="24"/>
        </w:rPr>
        <w:t>2.</w:t>
      </w:r>
      <w:r>
        <w:rPr>
          <w:rFonts w:hint="eastAsia"/>
          <w:sz w:val="24"/>
          <w:szCs w:val="24"/>
        </w:rPr>
        <w:t>无特殊情况使用微信、视频等方式代替见面劝阻的；</w:t>
      </w:r>
    </w:p>
    <w:p>
      <w:pPr>
        <w:topLinePunct/>
        <w:snapToGrid w:val="0"/>
        <w:ind w:firstLine="480" w:firstLineChars="200"/>
        <w:rPr>
          <w:sz w:val="24"/>
          <w:szCs w:val="24"/>
        </w:rPr>
      </w:pPr>
      <w:r>
        <w:rPr>
          <w:sz w:val="24"/>
          <w:szCs w:val="24"/>
        </w:rPr>
        <w:t>3.</w:t>
      </w:r>
      <w:r>
        <w:rPr>
          <w:rFonts w:hint="eastAsia"/>
          <w:sz w:val="24"/>
          <w:szCs w:val="24"/>
        </w:rPr>
        <w:t>遇有劝阻对象不愿见面或不告知实际位置等情形的，未进行研判查找其关系人开展协助劝阻的；</w:t>
      </w:r>
    </w:p>
    <w:p>
      <w:pPr>
        <w:topLinePunct/>
        <w:snapToGrid w:val="0"/>
        <w:ind w:firstLine="480" w:firstLineChars="200"/>
        <w:rPr>
          <w:sz w:val="24"/>
          <w:szCs w:val="24"/>
        </w:rPr>
      </w:pPr>
      <w:r>
        <w:rPr>
          <w:sz w:val="24"/>
          <w:szCs w:val="24"/>
        </w:rPr>
        <w:t>4.</w:t>
      </w:r>
      <w:r>
        <w:rPr>
          <w:rFonts w:hint="eastAsia"/>
          <w:sz w:val="24"/>
          <w:szCs w:val="24"/>
        </w:rPr>
        <w:t>针对“冒充公检法”“冒充客服”等预警类型，劝阻对象手机长时间通话、无法接通、空号、拒接等情况，</w:t>
      </w:r>
      <w:r>
        <w:rPr>
          <w:sz w:val="24"/>
          <w:szCs w:val="24"/>
        </w:rPr>
        <w:t xml:space="preserve"> </w:t>
      </w:r>
      <w:r>
        <w:rPr>
          <w:rFonts w:hint="eastAsia"/>
          <w:sz w:val="24"/>
          <w:szCs w:val="24"/>
        </w:rPr>
        <w:t>未及时开展深度研判、提请技术处置的；</w:t>
      </w:r>
    </w:p>
    <w:p>
      <w:pPr>
        <w:topLinePunct/>
        <w:snapToGrid w:val="0"/>
        <w:ind w:firstLine="480" w:firstLineChars="200"/>
        <w:rPr>
          <w:sz w:val="24"/>
          <w:szCs w:val="24"/>
        </w:rPr>
      </w:pPr>
      <w:r>
        <w:rPr>
          <w:sz w:val="24"/>
          <w:szCs w:val="24"/>
        </w:rPr>
        <w:t>5.</w:t>
      </w:r>
      <w:r>
        <w:rPr>
          <w:rFonts w:hint="eastAsia"/>
          <w:sz w:val="24"/>
          <w:szCs w:val="24"/>
        </w:rPr>
        <w:t>见面劝阻过程中未核实劝阻对象身份、手机号码等信息，未对劝阻对象通话记录、短信、微信、疑似诈骗</w:t>
      </w:r>
      <w:r>
        <w:rPr>
          <w:sz w:val="24"/>
          <w:szCs w:val="24"/>
        </w:rPr>
        <w:t>APP</w:t>
      </w:r>
      <w:r>
        <w:rPr>
          <w:rFonts w:hint="eastAsia"/>
          <w:sz w:val="24"/>
          <w:szCs w:val="24"/>
        </w:rPr>
        <w:t>、疑似诈骗网址浏览记录等进行检查的（当事人严重不配合的需有证据证明）。</w:t>
      </w:r>
    </w:p>
    <w:p>
      <w:pPr>
        <w:topLinePunct/>
        <w:snapToGrid w:val="0"/>
        <w:ind w:firstLine="482" w:firstLineChars="200"/>
        <w:rPr>
          <w:b/>
          <w:sz w:val="24"/>
          <w:szCs w:val="24"/>
        </w:rPr>
      </w:pPr>
      <w:r>
        <w:rPr>
          <w:rFonts w:hint="eastAsia"/>
          <w:b/>
          <w:sz w:val="24"/>
          <w:szCs w:val="24"/>
        </w:rPr>
        <w:t>（二）宣防要求落实不到位导致案件发生的有责情形</w:t>
      </w:r>
    </w:p>
    <w:p>
      <w:pPr>
        <w:topLinePunct/>
        <w:snapToGrid w:val="0"/>
        <w:ind w:firstLine="480" w:firstLineChars="200"/>
        <w:rPr>
          <w:sz w:val="24"/>
          <w:szCs w:val="24"/>
        </w:rPr>
      </w:pPr>
      <w:r>
        <w:rPr>
          <w:sz w:val="24"/>
          <w:szCs w:val="24"/>
        </w:rPr>
        <w:t>1.</w:t>
      </w:r>
      <w:r>
        <w:rPr>
          <w:rFonts w:hint="eastAsia"/>
          <w:sz w:val="24"/>
          <w:szCs w:val="24"/>
        </w:rPr>
        <w:t>工作责任心不强，见面劝阻话术过于简单、劝阻时间较短的（原则上不少于</w:t>
      </w:r>
      <w:r>
        <w:rPr>
          <w:sz w:val="24"/>
          <w:szCs w:val="24"/>
        </w:rPr>
        <w:t>5</w:t>
      </w:r>
      <w:r>
        <w:rPr>
          <w:rFonts w:hint="eastAsia"/>
          <w:sz w:val="24"/>
          <w:szCs w:val="24"/>
        </w:rPr>
        <w:t>分钟）；</w:t>
      </w:r>
    </w:p>
    <w:p>
      <w:pPr>
        <w:topLinePunct/>
        <w:snapToGrid w:val="0"/>
        <w:ind w:firstLine="480" w:firstLineChars="200"/>
        <w:rPr>
          <w:sz w:val="24"/>
          <w:szCs w:val="24"/>
        </w:rPr>
      </w:pPr>
      <w:r>
        <w:rPr>
          <w:sz w:val="24"/>
          <w:szCs w:val="24"/>
        </w:rPr>
        <w:t>2.</w:t>
      </w:r>
      <w:r>
        <w:rPr>
          <w:rFonts w:hint="eastAsia"/>
          <w:sz w:val="24"/>
          <w:szCs w:val="24"/>
        </w:rPr>
        <w:t>对于预警中已明确诈骗类型的，未按劝阻规范要求进行针对性宣传提醒的；</w:t>
      </w:r>
    </w:p>
    <w:p>
      <w:pPr>
        <w:topLinePunct/>
        <w:snapToGrid w:val="0"/>
        <w:ind w:firstLine="480" w:firstLineChars="200"/>
        <w:rPr>
          <w:sz w:val="24"/>
          <w:szCs w:val="24"/>
        </w:rPr>
      </w:pPr>
      <w:r>
        <w:rPr>
          <w:sz w:val="24"/>
          <w:szCs w:val="24"/>
        </w:rPr>
        <w:t>3.</w:t>
      </w:r>
      <w:r>
        <w:rPr>
          <w:rFonts w:hint="eastAsia"/>
          <w:sz w:val="24"/>
          <w:szCs w:val="24"/>
        </w:rPr>
        <w:t>对于预警中未明确诈骗类型的，没有根据被劝阻人情况，针对性开展常发多发诈骗类型宣传，或在劝阻中敷衍了事导致劝阻失效的。</w:t>
      </w:r>
    </w:p>
    <w:p>
      <w:pPr>
        <w:topLinePunct/>
        <w:snapToGrid w:val="0"/>
        <w:ind w:firstLine="482" w:firstLineChars="200"/>
        <w:rPr>
          <w:b/>
          <w:sz w:val="24"/>
          <w:szCs w:val="24"/>
        </w:rPr>
      </w:pPr>
      <w:r>
        <w:rPr>
          <w:rFonts w:hint="eastAsia"/>
          <w:b/>
          <w:sz w:val="24"/>
          <w:szCs w:val="24"/>
        </w:rPr>
        <w:t>（三）其他劝阻失效有责情形</w:t>
      </w:r>
    </w:p>
    <w:p>
      <w:pPr>
        <w:topLinePunct/>
        <w:snapToGrid w:val="0"/>
        <w:ind w:firstLine="480" w:firstLineChars="200"/>
        <w:rPr>
          <w:sz w:val="24"/>
          <w:szCs w:val="24"/>
        </w:rPr>
      </w:pPr>
      <w:r>
        <w:rPr>
          <w:sz w:val="24"/>
          <w:szCs w:val="24"/>
        </w:rPr>
        <w:t>1.</w:t>
      </w:r>
      <w:r>
        <w:rPr>
          <w:rFonts w:hint="eastAsia"/>
          <w:sz w:val="24"/>
          <w:szCs w:val="24"/>
        </w:rPr>
        <w:t>劝阻主体不合规的；</w:t>
      </w:r>
      <w:r>
        <w:rPr>
          <w:sz w:val="24"/>
          <w:szCs w:val="24"/>
        </w:rPr>
        <w:t xml:space="preserve">   </w:t>
      </w:r>
    </w:p>
    <w:p>
      <w:pPr>
        <w:topLinePunct/>
        <w:snapToGrid w:val="0"/>
        <w:ind w:firstLine="480" w:firstLineChars="200"/>
        <w:rPr>
          <w:sz w:val="24"/>
          <w:szCs w:val="24"/>
        </w:rPr>
      </w:pPr>
      <w:r>
        <w:rPr>
          <w:sz w:val="24"/>
          <w:szCs w:val="24"/>
        </w:rPr>
        <w:t>2.</w:t>
      </w:r>
      <w:r>
        <w:rPr>
          <w:rFonts w:hint="eastAsia"/>
          <w:sz w:val="24"/>
          <w:szCs w:val="24"/>
        </w:rPr>
        <w:t>高危预警未按照“</w:t>
      </w:r>
      <w:r>
        <w:rPr>
          <w:sz w:val="24"/>
          <w:szCs w:val="24"/>
        </w:rPr>
        <w:t>1512</w:t>
      </w:r>
      <w:r>
        <w:rPr>
          <w:rFonts w:hint="eastAsia"/>
          <w:sz w:val="24"/>
          <w:szCs w:val="24"/>
        </w:rPr>
        <w:t>机制”要求及时开展的，中、低危预警处置缓慢，接到指令后未及时开展工作的；</w:t>
      </w:r>
    </w:p>
    <w:p>
      <w:pPr>
        <w:topLinePunct/>
        <w:snapToGrid w:val="0"/>
        <w:ind w:firstLine="480" w:firstLineChars="200"/>
        <w:rPr>
          <w:sz w:val="24"/>
          <w:szCs w:val="24"/>
        </w:rPr>
      </w:pPr>
      <w:r>
        <w:rPr>
          <w:sz w:val="24"/>
          <w:szCs w:val="24"/>
        </w:rPr>
        <w:t>3.</w:t>
      </w:r>
      <w:r>
        <w:rPr>
          <w:rFonts w:hint="eastAsia"/>
          <w:sz w:val="24"/>
          <w:szCs w:val="24"/>
        </w:rPr>
        <w:t>多次预警处置不规范的，对推送</w:t>
      </w:r>
      <w:r>
        <w:rPr>
          <w:sz w:val="24"/>
          <w:szCs w:val="24"/>
        </w:rPr>
        <w:t>2</w:t>
      </w:r>
      <w:r>
        <w:rPr>
          <w:rFonts w:hint="eastAsia"/>
          <w:sz w:val="24"/>
          <w:szCs w:val="24"/>
        </w:rPr>
        <w:t>次（含）以上的预警信息，没有及时报分管社区民警；</w:t>
      </w:r>
    </w:p>
    <w:p>
      <w:pPr>
        <w:topLinePunct/>
        <w:snapToGrid w:val="0"/>
        <w:ind w:firstLine="480" w:firstLineChars="200"/>
        <w:rPr>
          <w:sz w:val="24"/>
          <w:szCs w:val="24"/>
        </w:rPr>
      </w:pPr>
      <w:r>
        <w:rPr>
          <w:sz w:val="24"/>
          <w:szCs w:val="24"/>
        </w:rPr>
        <w:t>4.</w:t>
      </w:r>
      <w:r>
        <w:rPr>
          <w:rFonts w:hint="eastAsia"/>
          <w:sz w:val="24"/>
          <w:szCs w:val="24"/>
        </w:rPr>
        <w:t>劝阻处置工作记录不完整的，无特殊情况没使用执法记录仪全程录音录像的，如因条件限制采取手机录像的，需全面、客观反映整个劝阻工作过程；</w:t>
      </w:r>
    </w:p>
    <w:p>
      <w:pPr>
        <w:topLinePunct/>
        <w:snapToGrid w:val="0"/>
        <w:ind w:firstLine="480" w:firstLineChars="200"/>
        <w:rPr>
          <w:sz w:val="24"/>
          <w:szCs w:val="24"/>
        </w:rPr>
      </w:pPr>
      <w:r>
        <w:rPr>
          <w:sz w:val="24"/>
          <w:szCs w:val="24"/>
        </w:rPr>
        <w:t>5.</w:t>
      </w:r>
      <w:r>
        <w:rPr>
          <w:rFonts w:hint="eastAsia"/>
          <w:sz w:val="24"/>
          <w:szCs w:val="24"/>
        </w:rPr>
        <w:t>存在虚假反馈、不当反馈等故意弄虚作假行为的；</w:t>
      </w:r>
    </w:p>
    <w:p>
      <w:pPr>
        <w:topLinePunct/>
        <w:snapToGrid w:val="0"/>
        <w:ind w:firstLine="480" w:firstLineChars="200"/>
        <w:rPr>
          <w:sz w:val="28"/>
          <w:szCs w:val="28"/>
        </w:rPr>
      </w:pPr>
      <w:r>
        <w:rPr>
          <w:sz w:val="24"/>
          <w:szCs w:val="24"/>
        </w:rPr>
        <w:t>6.</w:t>
      </w:r>
      <w:r>
        <w:rPr>
          <w:rFonts w:hint="eastAsia"/>
          <w:sz w:val="24"/>
          <w:szCs w:val="24"/>
        </w:rPr>
        <w:t>其他明显违反“四必查”规定导致案件发生的。</w:t>
      </w:r>
    </w:p>
    <w:p>
      <w:pPr>
        <w:pStyle w:val="3"/>
        <w:rPr>
          <w:rFonts w:hint="eastAsia"/>
          <w:lang w:val="en-US" w:eastAsia="zh-CN"/>
        </w:rPr>
      </w:pPr>
    </w:p>
    <w:p>
      <w:pPr>
        <w:pStyle w:val="4"/>
      </w:pPr>
      <w:bookmarkStart w:id="59" w:name="_Toc460857895"/>
      <w:bookmarkStart w:id="60" w:name="_Toc460416594"/>
      <w:bookmarkStart w:id="61" w:name="_Toc47032283"/>
    </w:p>
    <w:p>
      <w:pPr>
        <w:pStyle w:val="6"/>
        <w:numPr>
          <w:ilvl w:val="0"/>
          <w:numId w:val="0"/>
        </w:numPr>
        <w:spacing w:before="0" w:after="0" w:line="240" w:lineRule="auto"/>
        <w:jc w:val="center"/>
        <w:rPr>
          <w:rFonts w:ascii="宋体" w:hAnsi="宋体" w:eastAsia="宋体"/>
        </w:rPr>
      </w:pPr>
    </w:p>
    <w:p>
      <w:pPr>
        <w:pStyle w:val="6"/>
        <w:numPr>
          <w:ilvl w:val="0"/>
          <w:numId w:val="0"/>
        </w:numPr>
        <w:spacing w:before="0" w:after="0" w:line="240" w:lineRule="auto"/>
        <w:jc w:val="center"/>
        <w:rPr>
          <w:rFonts w:ascii="宋体" w:hAnsi="宋体" w:eastAsia="宋体"/>
        </w:rPr>
      </w:pPr>
    </w:p>
    <w:p>
      <w:pPr>
        <w:rPr>
          <w:rFonts w:ascii="宋体" w:hAnsi="宋体" w:eastAsia="宋体"/>
        </w:rPr>
      </w:pPr>
    </w:p>
    <w:p>
      <w:pPr>
        <w:pStyle w:val="2"/>
        <w:rPr>
          <w:rFonts w:ascii="宋体" w:hAnsi="宋体" w:eastAsia="宋体"/>
        </w:rPr>
      </w:pPr>
    </w:p>
    <w:p>
      <w:pPr>
        <w:pStyle w:val="3"/>
        <w:rPr>
          <w:rFonts w:ascii="宋体" w:hAnsi="宋体" w:eastAsia="宋体"/>
        </w:rPr>
      </w:pPr>
    </w:p>
    <w:p>
      <w:pPr>
        <w:pStyle w:val="4"/>
        <w:rPr>
          <w:rFonts w:ascii="宋体" w:hAnsi="宋体" w:eastAsia="宋体"/>
        </w:rPr>
      </w:pPr>
    </w:p>
    <w:p>
      <w:pPr>
        <w:rPr>
          <w:rFonts w:ascii="宋体" w:hAnsi="宋体" w:eastAsia="宋体"/>
        </w:rPr>
      </w:pPr>
    </w:p>
    <w:p>
      <w:pPr>
        <w:pStyle w:val="2"/>
      </w:pPr>
    </w:p>
    <w:p/>
    <w:p>
      <w:pPr>
        <w:pStyle w:val="5"/>
        <w:numPr>
          <w:ilvl w:val="0"/>
          <w:numId w:val="0"/>
        </w:numPr>
        <w:tabs>
          <w:tab w:val="left" w:pos="576"/>
        </w:tabs>
        <w:spacing w:before="0" w:after="0" w:line="240" w:lineRule="auto"/>
        <w:jc w:val="center"/>
        <w:outlineLvl w:val="0"/>
        <w:rPr>
          <w:rFonts w:ascii="宋体" w:hAnsi="宋体" w:eastAsia="宋体"/>
          <w:b w:val="0"/>
          <w:bCs w:val="0"/>
        </w:rPr>
      </w:pPr>
      <w:bookmarkStart w:id="62" w:name="_Toc27856"/>
      <w:bookmarkStart w:id="63" w:name="_Toc31082"/>
      <w:r>
        <w:rPr>
          <w:rFonts w:ascii="宋体" w:hAnsi="宋体" w:eastAsia="宋体"/>
        </w:rPr>
        <w:t>第三章  投标人须知</w:t>
      </w:r>
      <w:bookmarkEnd w:id="59"/>
      <w:bookmarkEnd w:id="60"/>
      <w:bookmarkEnd w:id="61"/>
      <w:bookmarkEnd w:id="62"/>
      <w:bookmarkEnd w:id="63"/>
    </w:p>
    <w:p>
      <w:pPr>
        <w:pStyle w:val="6"/>
        <w:numPr>
          <w:ilvl w:val="0"/>
          <w:numId w:val="0"/>
        </w:numPr>
        <w:spacing w:before="120" w:beforeLines="50" w:after="0" w:line="240" w:lineRule="auto"/>
        <w:jc w:val="center"/>
        <w:rPr>
          <w:rFonts w:ascii="宋体" w:hAnsi="宋体" w:eastAsia="宋体"/>
          <w:sz w:val="24"/>
          <w:szCs w:val="24"/>
        </w:rPr>
      </w:pPr>
      <w:bookmarkStart w:id="64" w:name="_Toc47032284"/>
      <w:bookmarkStart w:id="65" w:name="_Toc460416595"/>
      <w:bookmarkStart w:id="66" w:name="_Toc460857896"/>
      <w:bookmarkStart w:id="67" w:name="_Toc460416339"/>
      <w:bookmarkStart w:id="68" w:name="_Toc460416644"/>
      <w:r>
        <w:rPr>
          <w:rFonts w:ascii="宋体" w:hAnsi="宋体" w:eastAsia="宋体"/>
          <w:sz w:val="24"/>
          <w:szCs w:val="24"/>
        </w:rPr>
        <w:t>前附表</w:t>
      </w:r>
      <w:bookmarkEnd w:id="64"/>
      <w:bookmarkEnd w:id="65"/>
      <w:bookmarkEnd w:id="66"/>
      <w:bookmarkEnd w:id="67"/>
      <w:bookmarkEnd w:id="68"/>
    </w:p>
    <w:tbl>
      <w:tblPr>
        <w:tblStyle w:val="42"/>
        <w:tblW w:w="0" w:type="auto"/>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2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tblHeader/>
        </w:trPr>
        <w:tc>
          <w:tcPr>
            <w:tcW w:w="1276" w:type="dxa"/>
            <w:noWrap w:val="0"/>
            <w:vAlign w:val="center"/>
          </w:tcPr>
          <w:p>
            <w:pPr>
              <w:snapToGrid w:val="0"/>
              <w:jc w:val="center"/>
              <w:rPr>
                <w:b/>
                <w:szCs w:val="21"/>
              </w:rPr>
            </w:pPr>
            <w:r>
              <w:rPr>
                <w:b/>
                <w:szCs w:val="21"/>
              </w:rPr>
              <w:t>序号</w:t>
            </w:r>
          </w:p>
        </w:tc>
        <w:tc>
          <w:tcPr>
            <w:tcW w:w="8222" w:type="dxa"/>
            <w:noWrap w:val="0"/>
            <w:vAlign w:val="center"/>
          </w:tcPr>
          <w:p>
            <w:pPr>
              <w:snapToGrid w:val="0"/>
              <w:jc w:val="center"/>
              <w:rPr>
                <w:b/>
                <w:szCs w:val="21"/>
              </w:rPr>
            </w:pPr>
            <w:r>
              <w:rPr>
                <w:b/>
                <w:szCs w:val="21"/>
              </w:rPr>
              <w:t>内容、要求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trPr>
        <w:tc>
          <w:tcPr>
            <w:tcW w:w="1276" w:type="dxa"/>
            <w:noWrap w:val="0"/>
            <w:vAlign w:val="center"/>
          </w:tcPr>
          <w:p>
            <w:pPr>
              <w:spacing w:line="240" w:lineRule="atLeast"/>
              <w:jc w:val="center"/>
              <w:rPr>
                <w:szCs w:val="21"/>
              </w:rPr>
            </w:pPr>
            <w:r>
              <w:rPr>
                <w:szCs w:val="21"/>
              </w:rPr>
              <w:t>1</w:t>
            </w:r>
          </w:p>
        </w:tc>
        <w:tc>
          <w:tcPr>
            <w:tcW w:w="8222" w:type="dxa"/>
            <w:noWrap w:val="0"/>
            <w:vAlign w:val="center"/>
          </w:tcPr>
          <w:p>
            <w:pPr>
              <w:spacing w:line="300" w:lineRule="exact"/>
              <w:rPr>
                <w:rFonts w:hint="eastAsia" w:ascii="宋体" w:hAnsi="宋体"/>
                <w:b/>
                <w:color w:val="auto"/>
                <w:szCs w:val="21"/>
              </w:rPr>
            </w:pPr>
            <w:r>
              <w:rPr>
                <w:rFonts w:ascii="宋体" w:hAnsi="宋体"/>
                <w:b/>
                <w:color w:val="auto"/>
                <w:szCs w:val="21"/>
              </w:rPr>
              <w:t>项目名称：</w:t>
            </w:r>
            <w:r>
              <w:rPr>
                <w:rFonts w:hint="eastAsia" w:ascii="宋体" w:hAnsi="宋体"/>
                <w:b/>
                <w:color w:val="auto"/>
                <w:szCs w:val="21"/>
              </w:rPr>
              <w:t xml:space="preserve">新碶街道电信反诈劝阻服务项目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03" w:hRule="atLeast"/>
        </w:trPr>
        <w:tc>
          <w:tcPr>
            <w:tcW w:w="1276" w:type="dxa"/>
            <w:noWrap w:val="0"/>
            <w:vAlign w:val="center"/>
          </w:tcPr>
          <w:p>
            <w:pPr>
              <w:spacing w:line="240" w:lineRule="atLeast"/>
              <w:jc w:val="center"/>
              <w:rPr>
                <w:szCs w:val="21"/>
              </w:rPr>
            </w:pPr>
            <w:r>
              <w:rPr>
                <w:szCs w:val="21"/>
              </w:rPr>
              <w:t>2</w:t>
            </w:r>
          </w:p>
        </w:tc>
        <w:tc>
          <w:tcPr>
            <w:tcW w:w="8222" w:type="dxa"/>
            <w:noWrap w:val="0"/>
            <w:vAlign w:val="center"/>
          </w:tcPr>
          <w:p>
            <w:pPr>
              <w:spacing w:line="280" w:lineRule="exact"/>
              <w:rPr>
                <w:rFonts w:hint="eastAsia" w:ascii="宋体" w:hAnsi="宋体"/>
                <w:b/>
                <w:color w:val="auto"/>
                <w:szCs w:val="21"/>
              </w:rPr>
            </w:pPr>
            <w:r>
              <w:rPr>
                <w:rFonts w:hint="eastAsia" w:ascii="宋体" w:hAnsi="宋体"/>
                <w:b/>
                <w:color w:val="auto"/>
              </w:rPr>
              <w:t>服务期限：合同签订之日起1年。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2870" w:hRule="atLeast"/>
        </w:trPr>
        <w:tc>
          <w:tcPr>
            <w:tcW w:w="1276" w:type="dxa"/>
            <w:noWrap w:val="0"/>
            <w:vAlign w:val="center"/>
          </w:tcPr>
          <w:p>
            <w:pPr>
              <w:snapToGrid w:val="0"/>
              <w:spacing w:line="240" w:lineRule="atLeast"/>
              <w:jc w:val="center"/>
              <w:rPr>
                <w:rFonts w:ascii="宋体" w:hAnsi="宋体"/>
                <w:szCs w:val="21"/>
              </w:rPr>
            </w:pPr>
            <w:r>
              <w:rPr>
                <w:rFonts w:hint="eastAsia" w:ascii="宋体" w:hAnsi="宋体"/>
                <w:szCs w:val="21"/>
              </w:rPr>
              <w:t>*</w:t>
            </w:r>
            <w:r>
              <w:rPr>
                <w:rFonts w:ascii="宋体" w:hAnsi="宋体"/>
                <w:szCs w:val="21"/>
              </w:rPr>
              <w:t>3</w:t>
            </w:r>
          </w:p>
        </w:tc>
        <w:tc>
          <w:tcPr>
            <w:tcW w:w="8222" w:type="dxa"/>
            <w:noWrap w:val="0"/>
            <w:vAlign w:val="center"/>
          </w:tcPr>
          <w:p>
            <w:pPr>
              <w:spacing w:line="280" w:lineRule="exact"/>
              <w:rPr>
                <w:rFonts w:hint="eastAsia" w:ascii="宋体" w:hAnsi="宋体"/>
                <w:b/>
                <w:color w:val="auto"/>
              </w:rPr>
            </w:pPr>
            <w:r>
              <w:rPr>
                <w:rFonts w:hint="eastAsia" w:ascii="宋体" w:hAnsi="宋体"/>
                <w:b/>
                <w:color w:val="auto"/>
              </w:rPr>
              <w:t>投标报价及费用：</w:t>
            </w:r>
          </w:p>
          <w:p>
            <w:pPr>
              <w:numPr>
                <w:ilvl w:val="0"/>
                <w:numId w:val="12"/>
              </w:numPr>
              <w:spacing w:line="280" w:lineRule="exact"/>
              <w:rPr>
                <w:rFonts w:hint="eastAsia" w:ascii="宋体" w:hAnsi="宋体"/>
                <w:b/>
                <w:bCs/>
                <w:color w:val="auto"/>
                <w:highlight w:val="none"/>
              </w:rPr>
            </w:pPr>
            <w:r>
              <w:rPr>
                <w:rFonts w:hint="eastAsia" w:ascii="宋体" w:hAnsi="宋体"/>
                <w:b/>
                <w:bCs/>
                <w:color w:val="auto"/>
                <w:highlight w:val="none"/>
              </w:rPr>
              <w:t>本项目的投标报价为完成本</w:t>
            </w:r>
            <w:r>
              <w:rPr>
                <w:rFonts w:hint="eastAsia" w:ascii="宋体" w:hAnsi="宋体"/>
                <w:b/>
                <w:color w:val="auto"/>
                <w:szCs w:val="21"/>
                <w:highlight w:val="none"/>
              </w:rPr>
              <w:t>项目</w:t>
            </w:r>
            <w:r>
              <w:rPr>
                <w:rFonts w:hint="eastAsia" w:ascii="宋体" w:hAnsi="宋体"/>
                <w:b/>
                <w:bCs/>
                <w:color w:val="auto"/>
                <w:highlight w:val="none"/>
              </w:rPr>
              <w:t>所需的所有费用，应包含：服务人员工资（包括人员基本工资、各类福利和补贴（如高温补贴、加班补贴等）、社保（五</w:t>
            </w:r>
            <w:r>
              <w:rPr>
                <w:rFonts w:hint="eastAsia" w:ascii="宋体" w:hAnsi="宋体"/>
                <w:b/>
                <w:bCs/>
                <w:color w:val="auto"/>
                <w:highlight w:val="none"/>
                <w:lang w:eastAsia="zh-CN"/>
              </w:rPr>
              <w:t>险</w:t>
            </w:r>
            <w:r>
              <w:rPr>
                <w:rFonts w:hint="eastAsia" w:ascii="宋体" w:hAnsi="宋体"/>
                <w:b/>
                <w:bCs/>
                <w:color w:val="auto"/>
                <w:highlight w:val="none"/>
              </w:rPr>
              <w:t>）、各种保险），人员工作服、人员所使用作业工具等各类耗材费、管理费（包括管理人员工资、人员培训费、办公管理用房费、其他管理费），车辆折旧费、运行、维护保养等费用，安全文明作业费，税金、其他与本项目有关的一切费用等。</w:t>
            </w:r>
          </w:p>
          <w:p>
            <w:pPr>
              <w:spacing w:line="280" w:lineRule="exact"/>
              <w:rPr>
                <w:rFonts w:hint="eastAsia" w:ascii="宋体" w:hAnsi="宋体"/>
                <w:b/>
                <w:bCs/>
                <w:color w:val="auto"/>
              </w:rPr>
            </w:pPr>
            <w:r>
              <w:rPr>
                <w:rFonts w:hint="eastAsia" w:ascii="宋体" w:hAnsi="宋体"/>
                <w:b/>
                <w:bCs/>
                <w:color w:val="auto"/>
              </w:rPr>
              <w:t>2、其中人员基本工资不得低于宁波市劳动和社会保障局最新发布的宁波市最低劳动工资；低于的作无效报价处理。</w:t>
            </w:r>
          </w:p>
          <w:p>
            <w:pPr>
              <w:spacing w:line="280" w:lineRule="exact"/>
              <w:rPr>
                <w:rFonts w:hint="eastAsia" w:ascii="宋体" w:hAnsi="宋体" w:cs="宋体"/>
                <w:b/>
                <w:color w:val="auto"/>
                <w:szCs w:val="21"/>
              </w:rPr>
            </w:pPr>
            <w:r>
              <w:rPr>
                <w:rFonts w:hint="eastAsia" w:ascii="宋体" w:hAnsi="宋体"/>
                <w:b/>
                <w:bCs/>
                <w:color w:val="auto"/>
              </w:rPr>
              <w:t>3、采购预算价（最高限价）：人民币1202400元</w:t>
            </w:r>
            <w:r>
              <w:rPr>
                <w:rFonts w:hint="eastAsia" w:ascii="宋体" w:hAnsi="宋体" w:cs="宋体"/>
                <w:b/>
                <w:color w:val="auto"/>
                <w:szCs w:val="21"/>
              </w:rPr>
              <w:t>，投标报价超过最高限价的作无效标处理。</w:t>
            </w:r>
          </w:p>
          <w:p>
            <w:pPr>
              <w:spacing w:line="280" w:lineRule="exact"/>
              <w:rPr>
                <w:rFonts w:ascii="宋体" w:hAnsi="宋体"/>
                <w:b/>
                <w:bCs/>
                <w:color w:val="auto"/>
              </w:rPr>
            </w:pPr>
            <w:r>
              <w:rPr>
                <w:rFonts w:hint="eastAsia" w:ascii="宋体" w:hAnsi="宋体"/>
                <w:b/>
                <w:bCs/>
                <w:color w:val="auto"/>
              </w:rPr>
              <w:t>4、合同履行期间，合同价不作调整（如遇基本工资上调等政策性因素的情况，均不作调整）。</w:t>
            </w:r>
          </w:p>
          <w:p>
            <w:pPr>
              <w:spacing w:line="280" w:lineRule="exact"/>
              <w:rPr>
                <w:rFonts w:hint="eastAsia" w:ascii="宋体" w:hAnsi="宋体"/>
                <w:b/>
                <w:color w:val="auto"/>
                <w:szCs w:val="21"/>
              </w:rPr>
            </w:pPr>
            <w:r>
              <w:rPr>
                <w:rFonts w:hint="eastAsia" w:ascii="宋体" w:hAnsi="宋体"/>
                <w:b/>
                <w:color w:val="auto"/>
                <w:szCs w:val="21"/>
              </w:rPr>
              <w:t>5、</w:t>
            </w:r>
            <w:r>
              <w:rPr>
                <w:rFonts w:ascii="宋体" w:hAnsi="宋体"/>
                <w:b/>
                <w:color w:val="auto"/>
                <w:szCs w:val="21"/>
              </w:rPr>
              <w:t>不论投标结果如何，投标人均应自行承担所有与投标有关的全部费用</w:t>
            </w:r>
            <w:r>
              <w:rPr>
                <w:rFonts w:hint="eastAsia" w:ascii="宋体" w:hAnsi="宋体"/>
                <w:b/>
                <w:color w:val="auto"/>
                <w:szCs w:val="21"/>
              </w:rPr>
              <w:t>。</w:t>
            </w:r>
          </w:p>
          <w:p>
            <w:pPr>
              <w:pStyle w:val="83"/>
              <w:numPr>
                <w:ilvl w:val="0"/>
                <w:numId w:val="0"/>
              </w:numPr>
              <w:spacing w:line="280" w:lineRule="exact"/>
              <w:rPr>
                <w:rFonts w:ascii="宋体" w:hAnsi="宋体"/>
                <w:b/>
                <w:color w:val="auto"/>
                <w:szCs w:val="21"/>
                <w:highlight w:val="none"/>
                <w:lang w:val="en-US" w:eastAsia="zh-CN"/>
              </w:rPr>
            </w:pPr>
            <w:r>
              <w:rPr>
                <w:rFonts w:hint="eastAsia" w:ascii="宋体" w:hAnsi="宋体"/>
                <w:b/>
                <w:color w:val="auto"/>
                <w:szCs w:val="21"/>
                <w:highlight w:val="none"/>
                <w:lang w:val="en-US" w:eastAsia="zh-CN"/>
              </w:rPr>
              <w:t>6、</w:t>
            </w:r>
            <w:r>
              <w:rPr>
                <w:rFonts w:ascii="宋体" w:hAnsi="宋体"/>
                <w:b/>
                <w:color w:val="auto"/>
                <w:szCs w:val="21"/>
                <w:highlight w:val="none"/>
                <w:lang w:val="en-US" w:eastAsia="zh-CN"/>
              </w:rPr>
              <w:t>招标代理服务费的收取标准：</w:t>
            </w:r>
          </w:p>
          <w:p>
            <w:pPr>
              <w:tabs>
                <w:tab w:val="left" w:pos="0"/>
              </w:tabs>
              <w:spacing w:line="280" w:lineRule="exact"/>
              <w:ind w:left="34"/>
              <w:rPr>
                <w:rFonts w:ascii="宋体" w:hAnsi="宋体"/>
                <w:b/>
                <w:color w:val="auto"/>
                <w:szCs w:val="21"/>
                <w:highlight w:val="none"/>
              </w:rPr>
            </w:pPr>
            <w:r>
              <w:rPr>
                <w:rFonts w:hint="eastAsia" w:ascii="宋体" w:hAnsi="宋体"/>
                <w:b/>
                <w:color w:val="auto"/>
                <w:szCs w:val="21"/>
                <w:highlight w:val="none"/>
              </w:rPr>
              <w:t>（1）</w:t>
            </w:r>
            <w:r>
              <w:rPr>
                <w:rFonts w:ascii="宋体" w:hAnsi="宋体"/>
                <w:b/>
                <w:color w:val="auto"/>
                <w:szCs w:val="21"/>
                <w:highlight w:val="none"/>
              </w:rPr>
              <w:t>本招标公司向中标人收取招标服务费</w:t>
            </w:r>
            <w:r>
              <w:rPr>
                <w:rFonts w:hint="eastAsia" w:ascii="宋体" w:hAnsi="宋体"/>
                <w:b/>
                <w:color w:val="auto"/>
                <w:szCs w:val="21"/>
                <w:highlight w:val="none"/>
              </w:rPr>
              <w:t>，本项目招标代理服务费为16000元整。</w:t>
            </w:r>
          </w:p>
          <w:p>
            <w:pPr>
              <w:tabs>
                <w:tab w:val="left" w:pos="625"/>
              </w:tabs>
              <w:spacing w:line="280" w:lineRule="exact"/>
              <w:rPr>
                <w:rFonts w:hint="eastAsia" w:ascii="宋体" w:hAnsi="宋体"/>
                <w:b/>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中标人在领取中标通知书时即向本招标代理机构以</w:t>
            </w:r>
            <w:r>
              <w:rPr>
                <w:rFonts w:hint="eastAsia" w:ascii="宋体" w:hAnsi="宋体"/>
                <w:b/>
                <w:color w:val="auto"/>
                <w:szCs w:val="21"/>
                <w:highlight w:val="none"/>
              </w:rPr>
              <w:t>转账</w:t>
            </w:r>
            <w:r>
              <w:rPr>
                <w:rFonts w:ascii="宋体" w:hAnsi="宋体"/>
                <w:b/>
                <w:color w:val="auto"/>
                <w:szCs w:val="21"/>
                <w:highlight w:val="none"/>
              </w:rPr>
              <w:t>方式支付服务费。</w:t>
            </w:r>
          </w:p>
          <w:p>
            <w:pPr>
              <w:tabs>
                <w:tab w:val="left" w:pos="625"/>
              </w:tabs>
              <w:spacing w:line="280" w:lineRule="exact"/>
              <w:rPr>
                <w:rFonts w:hint="eastAsia" w:ascii="宋体" w:hAnsi="宋体"/>
                <w:b/>
                <w:color w:val="auto"/>
                <w:szCs w:val="21"/>
                <w:highlight w:val="none"/>
              </w:rPr>
            </w:pPr>
            <w:r>
              <w:rPr>
                <w:rFonts w:hint="eastAsia" w:ascii="宋体" w:hAnsi="宋体"/>
                <w:b/>
                <w:color w:val="auto"/>
                <w:szCs w:val="21"/>
                <w:highlight w:val="none"/>
              </w:rPr>
              <w:t>（3）服务费</w:t>
            </w:r>
            <w:r>
              <w:rPr>
                <w:rFonts w:ascii="宋体" w:hAnsi="宋体"/>
                <w:b/>
                <w:color w:val="auto"/>
                <w:szCs w:val="21"/>
                <w:highlight w:val="none"/>
              </w:rPr>
              <w:t>汇入账户：</w:t>
            </w:r>
          </w:p>
          <w:p>
            <w:pPr>
              <w:spacing w:line="280" w:lineRule="exact"/>
              <w:ind w:left="601" w:firstLine="27" w:firstLineChars="13"/>
              <w:rPr>
                <w:rFonts w:ascii="宋体" w:hAnsi="宋体"/>
                <w:b/>
                <w:color w:val="auto"/>
                <w:szCs w:val="21"/>
                <w:highlight w:val="none"/>
              </w:rPr>
            </w:pPr>
            <w:r>
              <w:rPr>
                <w:rFonts w:ascii="宋体" w:hAnsi="宋体"/>
                <w:b/>
                <w:color w:val="auto"/>
                <w:szCs w:val="21"/>
                <w:highlight w:val="none"/>
              </w:rPr>
              <w:t>开户银行：</w:t>
            </w:r>
            <w:r>
              <w:rPr>
                <w:rFonts w:hint="eastAsia" w:ascii="宋体" w:hAnsi="宋体"/>
                <w:b/>
                <w:color w:val="auto"/>
                <w:szCs w:val="21"/>
                <w:highlight w:val="none"/>
                <w:u w:val="single"/>
              </w:rPr>
              <w:t>中国光大银行宁波北仑支行</w:t>
            </w:r>
            <w:r>
              <w:rPr>
                <w:rFonts w:hint="eastAsia" w:ascii="宋体" w:hAnsi="宋体"/>
                <w:b/>
                <w:color w:val="auto"/>
                <w:szCs w:val="21"/>
                <w:highlight w:val="none"/>
              </w:rPr>
              <w:t>；</w:t>
            </w:r>
          </w:p>
          <w:p>
            <w:pPr>
              <w:spacing w:line="280" w:lineRule="exact"/>
              <w:ind w:left="601" w:firstLine="27" w:firstLineChars="13"/>
              <w:rPr>
                <w:rFonts w:ascii="宋体" w:hAnsi="宋体"/>
                <w:b/>
                <w:color w:val="auto"/>
                <w:szCs w:val="21"/>
                <w:highlight w:val="none"/>
              </w:rPr>
            </w:pPr>
            <w:r>
              <w:rPr>
                <w:rFonts w:ascii="宋体" w:hAnsi="宋体"/>
                <w:b/>
                <w:color w:val="auto"/>
                <w:szCs w:val="21"/>
                <w:highlight w:val="none"/>
              </w:rPr>
              <w:t>户名：</w:t>
            </w:r>
            <w:r>
              <w:rPr>
                <w:rFonts w:hint="eastAsia" w:ascii="宋体" w:hAnsi="宋体"/>
                <w:b/>
                <w:color w:val="auto"/>
                <w:szCs w:val="21"/>
                <w:highlight w:val="none"/>
                <w:u w:val="single"/>
              </w:rPr>
              <w:t>宁波杜威工程项目管理有限公司</w:t>
            </w:r>
            <w:r>
              <w:rPr>
                <w:rFonts w:hint="eastAsia" w:ascii="宋体" w:hAnsi="宋体"/>
                <w:b/>
                <w:color w:val="auto"/>
                <w:szCs w:val="21"/>
                <w:highlight w:val="none"/>
              </w:rPr>
              <w:t>；</w:t>
            </w:r>
          </w:p>
          <w:p>
            <w:pPr>
              <w:spacing w:line="280" w:lineRule="exact"/>
              <w:ind w:left="601" w:firstLine="27" w:firstLineChars="13"/>
              <w:rPr>
                <w:rFonts w:ascii="宋体" w:hAnsi="宋体"/>
                <w:b/>
                <w:color w:val="auto"/>
                <w:szCs w:val="21"/>
              </w:rPr>
            </w:pPr>
            <w:r>
              <w:rPr>
                <w:rFonts w:ascii="宋体" w:hAnsi="宋体"/>
                <w:b/>
                <w:color w:val="auto"/>
                <w:szCs w:val="21"/>
                <w:highlight w:val="none"/>
              </w:rPr>
              <w:t>账号：</w:t>
            </w:r>
            <w:r>
              <w:rPr>
                <w:rFonts w:hint="eastAsia" w:ascii="宋体" w:hAnsi="宋体"/>
                <w:b/>
                <w:bCs/>
                <w:color w:val="auto"/>
                <w:szCs w:val="21"/>
                <w:highlight w:val="none"/>
                <w:u w:val="single"/>
              </w:rPr>
              <w:t>76820188000227370</w:t>
            </w:r>
            <w:r>
              <w:rPr>
                <w:rFonts w:hint="eastAsia" w:ascii="宋体" w:hAnsi="宋体"/>
                <w:b/>
                <w:color w:val="auto"/>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348" w:hRule="atLeast"/>
        </w:trPr>
        <w:tc>
          <w:tcPr>
            <w:tcW w:w="1276" w:type="dxa"/>
            <w:noWrap w:val="0"/>
            <w:vAlign w:val="center"/>
          </w:tcPr>
          <w:p>
            <w:pPr>
              <w:snapToGrid w:val="0"/>
              <w:spacing w:line="240" w:lineRule="atLeast"/>
              <w:jc w:val="center"/>
              <w:rPr>
                <w:szCs w:val="21"/>
              </w:rPr>
            </w:pPr>
            <w:r>
              <w:rPr>
                <w:rFonts w:hint="eastAsia"/>
                <w:szCs w:val="21"/>
              </w:rPr>
              <w:t>*4</w:t>
            </w:r>
          </w:p>
        </w:tc>
        <w:tc>
          <w:tcPr>
            <w:tcW w:w="8222" w:type="dxa"/>
            <w:noWrap w:val="0"/>
            <w:vAlign w:val="center"/>
          </w:tcPr>
          <w:p>
            <w:pPr>
              <w:spacing w:line="300" w:lineRule="exact"/>
              <w:rPr>
                <w:rFonts w:ascii="宋体" w:hAnsi="宋体"/>
                <w:b/>
                <w:szCs w:val="21"/>
              </w:rPr>
            </w:pPr>
            <w:r>
              <w:rPr>
                <w:rFonts w:hint="eastAsia" w:ascii="宋体" w:hAnsi="宋体"/>
                <w:b/>
                <w:szCs w:val="21"/>
              </w:rPr>
              <w:t>本项目实行网上投标，供应商应准备以下投标文件：</w:t>
            </w:r>
          </w:p>
          <w:p>
            <w:pPr>
              <w:spacing w:line="300" w:lineRule="exact"/>
              <w:rPr>
                <w:rFonts w:ascii="宋体" w:hAnsi="宋体"/>
                <w:b/>
                <w:szCs w:val="21"/>
              </w:rPr>
            </w:pPr>
            <w:r>
              <w:rPr>
                <w:rFonts w:hint="eastAsia" w:ascii="宋体" w:hAnsi="宋体"/>
                <w:b/>
                <w:szCs w:val="21"/>
              </w:rPr>
              <w:t>（</w:t>
            </w:r>
            <w:r>
              <w:rPr>
                <w:rFonts w:ascii="宋体" w:hAnsi="宋体"/>
                <w:b/>
                <w:szCs w:val="21"/>
              </w:rPr>
              <w:t>1</w:t>
            </w:r>
            <w:r>
              <w:rPr>
                <w:rFonts w:hint="eastAsia" w:ascii="宋体" w:hAnsi="宋体"/>
                <w:b/>
                <w:szCs w:val="21"/>
              </w:rPr>
              <w:t>）上传到政府采购云平台的电子投标文件（含资信证明文件、商务技术文件、报价文件）</w:t>
            </w:r>
            <w:r>
              <w:rPr>
                <w:rFonts w:ascii="宋体" w:hAnsi="宋体"/>
                <w:b/>
                <w:szCs w:val="21"/>
              </w:rPr>
              <w:t>1</w:t>
            </w:r>
            <w:r>
              <w:rPr>
                <w:rFonts w:hint="eastAsia" w:ascii="宋体" w:hAnsi="宋体"/>
                <w:b/>
                <w:szCs w:val="21"/>
              </w:rPr>
              <w:t>份。</w:t>
            </w:r>
          </w:p>
          <w:p>
            <w:pPr>
              <w:spacing w:line="300" w:lineRule="exact"/>
              <w:ind w:firstLine="211" w:firstLineChars="100"/>
              <w:rPr>
                <w:rFonts w:hint="eastAsia" w:ascii="宋体" w:hAnsi="宋体"/>
                <w:b/>
                <w:szCs w:val="21"/>
                <w:lang w:bidi="ar"/>
              </w:rPr>
            </w:pPr>
            <w:r>
              <w:rPr>
                <w:rFonts w:hint="eastAsia" w:ascii="宋体" w:hAnsi="宋体"/>
                <w:b/>
                <w:szCs w:val="21"/>
              </w:rPr>
              <w:t>可以有以</w:t>
            </w:r>
            <w:r>
              <w:rPr>
                <w:rFonts w:ascii="宋体" w:hAnsi="宋体"/>
                <w:b/>
                <w:szCs w:val="21"/>
              </w:rPr>
              <w:t>U</w:t>
            </w:r>
            <w:r>
              <w:rPr>
                <w:rFonts w:hint="eastAsia" w:ascii="宋体" w:hAnsi="宋体"/>
                <w:b/>
                <w:szCs w:val="21"/>
              </w:rPr>
              <w:t>盘存储的电子备份投标文件（含资信证明文件、商务技术文件、报价文件）</w:t>
            </w:r>
            <w:r>
              <w:rPr>
                <w:rFonts w:ascii="宋体" w:hAnsi="宋体"/>
                <w:b/>
                <w:szCs w:val="21"/>
              </w:rPr>
              <w:t>1</w:t>
            </w:r>
            <w:r>
              <w:rPr>
                <w:rFonts w:hint="eastAsia" w:ascii="宋体" w:hAnsi="宋体"/>
                <w:b/>
                <w:szCs w:val="21"/>
              </w:rPr>
              <w:t>份。</w:t>
            </w:r>
          </w:p>
          <w:p>
            <w:pPr>
              <w:pStyle w:val="41"/>
              <w:spacing w:after="0" w:line="300" w:lineRule="exact"/>
              <w:ind w:left="0" w:leftChars="0" w:firstLine="203" w:firstLineChars="100"/>
              <w:rPr>
                <w:rFonts w:hint="eastAsia"/>
                <w:b/>
                <w:lang w:val="en-US" w:eastAsia="zh-CN" w:bidi="ar"/>
              </w:rPr>
            </w:pPr>
            <w:r>
              <w:rPr>
                <w:rFonts w:hint="eastAsia" w:ascii="宋体" w:hAnsi="宋体"/>
                <w:b/>
                <w:szCs w:val="21"/>
                <w:lang w:val="en-US" w:eastAsia="zh-CN"/>
              </w:rPr>
              <w:t>注：中标供应商领取中标通知书前补交纸质投标文件为电子投标文件的打印件（含资格证明文件、商务技术文件、报价文件）3份，并加盖公章。</w:t>
            </w:r>
          </w:p>
          <w:p>
            <w:pPr>
              <w:spacing w:line="300" w:lineRule="exact"/>
              <w:ind w:firstLine="211" w:firstLineChars="100"/>
              <w:rPr>
                <w:rFonts w:ascii="宋体" w:hAnsi="宋体"/>
                <w:b/>
                <w:szCs w:val="21"/>
                <w:lang w:bidi="ar"/>
              </w:rPr>
            </w:pPr>
            <w:r>
              <w:rPr>
                <w:rFonts w:hint="eastAsia" w:ascii="宋体" w:hAnsi="宋体" w:cs="Arial"/>
                <w:b/>
                <w:bCs/>
                <w:szCs w:val="21"/>
              </w:rPr>
              <w:t>疫情期间特别提醒事项： 供应商递交备份电子投标文件方式：采用邮寄方式递交投标文件，需按以下要求递交：供应商须</w:t>
            </w:r>
            <w:r>
              <w:rPr>
                <w:rFonts w:hint="eastAsia" w:ascii="宋体" w:hAnsi="宋体" w:cs="Arial"/>
                <w:b/>
                <w:bCs/>
                <w:color w:val="auto"/>
                <w:szCs w:val="21"/>
              </w:rPr>
              <w:t>在</w:t>
            </w:r>
            <w:r>
              <w:rPr>
                <w:rFonts w:hint="eastAsia" w:ascii="宋体" w:hAnsi="宋体" w:cs="Arial"/>
                <w:b/>
                <w:bCs/>
                <w:color w:val="auto"/>
                <w:szCs w:val="21"/>
                <w:u w:val="single"/>
              </w:rPr>
              <w:t>2022年</w:t>
            </w:r>
            <w:r>
              <w:rPr>
                <w:rFonts w:hint="eastAsia" w:ascii="宋体" w:hAnsi="宋体" w:cs="Arial"/>
                <w:b/>
                <w:bCs/>
                <w:color w:val="auto"/>
                <w:szCs w:val="21"/>
                <w:u w:val="single"/>
                <w:lang w:val="en-US" w:eastAsia="zh-CN"/>
              </w:rPr>
              <w:t>1</w:t>
            </w:r>
            <w:r>
              <w:rPr>
                <w:rFonts w:hint="eastAsia" w:ascii="宋体" w:hAnsi="宋体" w:cs="Arial"/>
                <w:b/>
                <w:bCs/>
                <w:color w:val="auto"/>
                <w:szCs w:val="21"/>
                <w:u w:val="single"/>
                <w:lang w:val="en-US" w:eastAsia="zh-CN"/>
              </w:rPr>
              <w:t>2</w:t>
            </w:r>
            <w:r>
              <w:rPr>
                <w:rFonts w:hint="eastAsia" w:ascii="宋体" w:hAnsi="宋体" w:cs="Arial"/>
                <w:b/>
                <w:bCs/>
                <w:color w:val="auto"/>
                <w:szCs w:val="21"/>
                <w:u w:val="single"/>
              </w:rPr>
              <w:t>月</w:t>
            </w:r>
            <w:r>
              <w:rPr>
                <w:rFonts w:hint="eastAsia" w:ascii="宋体" w:hAnsi="宋体" w:cs="Arial"/>
                <w:b/>
                <w:bCs/>
                <w:color w:val="auto"/>
                <w:szCs w:val="21"/>
                <w:u w:val="single"/>
                <w:lang w:val="en-US" w:eastAsia="zh-CN"/>
              </w:rPr>
              <w:t>27日</w:t>
            </w:r>
            <w:r>
              <w:rPr>
                <w:rFonts w:hint="eastAsia" w:ascii="宋体" w:hAnsi="宋体" w:cs="Arial"/>
                <w:b/>
                <w:bCs/>
                <w:color w:val="auto"/>
                <w:szCs w:val="21"/>
                <w:u w:val="single"/>
              </w:rPr>
              <w:t>17:00 前</w:t>
            </w:r>
            <w:r>
              <w:rPr>
                <w:rFonts w:hint="eastAsia" w:ascii="宋体" w:hAnsi="宋体" w:cs="Arial"/>
                <w:b/>
                <w:bCs/>
                <w:color w:val="auto"/>
                <w:szCs w:val="21"/>
              </w:rPr>
              <w:t>将</w:t>
            </w:r>
            <w:r>
              <w:rPr>
                <w:rFonts w:hint="eastAsia" w:ascii="宋体" w:hAnsi="宋体" w:cs="Arial"/>
                <w:b/>
                <w:bCs/>
                <w:szCs w:val="21"/>
              </w:rPr>
              <w:t>备份电子投标文件邮寄至规定地点，由采购代理机构工作人员进行签收。各供应商自行考虑邮寄在途时间，邮寄过程中无论何种因素导致投标文件未按时递交的后果，均由供应商自行负责。投标文件递交时间以采购代理机构实际收到投标文件的时间为准。请各供应商确保密封包装在邮寄过程密封包装完好，并在邮寄包裹上注明项目名称，因邮寄过程的密封破损造成不符合开标要求的，本招标代理及招标人概不负责。投标文件邮寄地址为：</w:t>
            </w:r>
            <w:r>
              <w:rPr>
                <w:rFonts w:hint="eastAsia" w:ascii="宋体" w:hAnsi="宋体"/>
                <w:b/>
                <w:kern w:val="58"/>
                <w:szCs w:val="21"/>
              </w:rPr>
              <w:t>宁波市</w:t>
            </w:r>
            <w:r>
              <w:rPr>
                <w:rFonts w:hint="eastAsia" w:ascii="宋体" w:hAnsi="宋体"/>
                <w:b/>
                <w:szCs w:val="21"/>
              </w:rPr>
              <w:t>北仑区</w:t>
            </w:r>
            <w:r>
              <w:rPr>
                <w:rFonts w:hint="eastAsia" w:ascii="宋体" w:hAnsi="宋体"/>
                <w:b/>
                <w:spacing w:val="-12"/>
                <w:szCs w:val="21"/>
              </w:rPr>
              <w:t>新碶街道</w:t>
            </w:r>
            <w:r>
              <w:rPr>
                <w:rFonts w:hint="eastAsia" w:ascii="宋体" w:hAnsi="宋体"/>
                <w:b/>
                <w:szCs w:val="21"/>
              </w:rPr>
              <w:t>明州路773号开发区商务大厦B幢10楼1001室，</w:t>
            </w:r>
            <w:r>
              <w:rPr>
                <w:rFonts w:hint="eastAsia" w:ascii="宋体" w:hAnsi="宋体" w:cs="Arial"/>
                <w:b/>
                <w:bCs/>
                <w:szCs w:val="21"/>
              </w:rPr>
              <w:t>收件人：</w:t>
            </w:r>
            <w:r>
              <w:rPr>
                <w:rFonts w:hint="eastAsia" w:ascii="宋体" w:hAnsi="宋体" w:cs="Arial"/>
                <w:b/>
                <w:bCs/>
                <w:szCs w:val="21"/>
                <w:lang w:eastAsia="zh-CN"/>
              </w:rPr>
              <w:t>童云贵</w:t>
            </w:r>
            <w:r>
              <w:rPr>
                <w:rFonts w:hint="eastAsia" w:ascii="宋体" w:hAnsi="宋体" w:cs="Arial"/>
                <w:b/>
                <w:bCs/>
                <w:szCs w:val="21"/>
              </w:rPr>
              <w:t>，联系方式：0574-86830803、</w:t>
            </w:r>
            <w:r>
              <w:rPr>
                <w:rFonts w:hint="eastAsia" w:ascii="宋体" w:hAnsi="宋体" w:cs="Arial"/>
                <w:b/>
                <w:bCs/>
                <w:szCs w:val="21"/>
                <w:lang w:eastAsia="zh-CN"/>
              </w:rPr>
              <w:t>13586907640</w:t>
            </w:r>
            <w:r>
              <w:rPr>
                <w:rFonts w:hint="eastAsia" w:ascii="宋体" w:hAnsi="宋体" w:cs="Arial"/>
                <w:b/>
                <w:bCs/>
                <w:szCs w:val="21"/>
              </w:rPr>
              <w:t>。</w:t>
            </w:r>
          </w:p>
          <w:p>
            <w:pPr>
              <w:pStyle w:val="41"/>
              <w:spacing w:after="0" w:line="300" w:lineRule="exact"/>
              <w:ind w:left="0" w:leftChars="0" w:firstLine="304" w:firstLineChars="150"/>
              <w:rPr>
                <w:b/>
                <w:lang w:val="en-US" w:eastAsia="zh-CN" w:bidi="ar"/>
              </w:rPr>
            </w:pPr>
            <w:r>
              <w:rPr>
                <w:rFonts w:hint="eastAsia" w:hAnsi="宋体" w:cs="宋体"/>
                <w:b/>
                <w:bCs/>
                <w:szCs w:val="21"/>
                <w:lang w:val="en-US" w:eastAsia="zh-CN"/>
              </w:rPr>
              <w:t>电子投标文件解密失败的，且未在规定时间内提交备份投标文件的</w:t>
            </w:r>
            <w:r>
              <w:rPr>
                <w:rFonts w:ascii="宋体" w:hAnsi="宋体"/>
                <w:b/>
                <w:szCs w:val="21"/>
                <w:lang w:val="en-US" w:eastAsia="zh-CN" w:bidi="ar"/>
              </w:rPr>
              <w:t>，其投标无效</w:t>
            </w:r>
            <w:r>
              <w:rPr>
                <w:rFonts w:hint="eastAsia" w:ascii="宋体" w:hAnsi="宋体"/>
                <w:b/>
                <w:szCs w:val="21"/>
                <w:lang w:val="en-US" w:eastAsia="zh-CN" w:bidi="ar"/>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74" w:hRule="atLeast"/>
        </w:trPr>
        <w:tc>
          <w:tcPr>
            <w:tcW w:w="1276" w:type="dxa"/>
            <w:noWrap w:val="0"/>
            <w:vAlign w:val="center"/>
          </w:tcPr>
          <w:p>
            <w:pPr>
              <w:snapToGrid w:val="0"/>
              <w:spacing w:line="240" w:lineRule="atLeast"/>
              <w:jc w:val="center"/>
              <w:rPr>
                <w:szCs w:val="21"/>
              </w:rPr>
            </w:pPr>
            <w:r>
              <w:rPr>
                <w:b/>
                <w:szCs w:val="21"/>
              </w:rPr>
              <w:t>*</w:t>
            </w:r>
            <w:r>
              <w:rPr>
                <w:rFonts w:hint="eastAsia"/>
                <w:szCs w:val="21"/>
              </w:rPr>
              <w:t>5</w:t>
            </w:r>
          </w:p>
        </w:tc>
        <w:tc>
          <w:tcPr>
            <w:tcW w:w="8222" w:type="dxa"/>
            <w:noWrap w:val="0"/>
            <w:vAlign w:val="center"/>
          </w:tcPr>
          <w:p>
            <w:pPr>
              <w:spacing w:line="320" w:lineRule="exact"/>
              <w:rPr>
                <w:rFonts w:ascii="宋体" w:hAnsi="宋体"/>
                <w:b/>
                <w:szCs w:val="21"/>
              </w:rPr>
            </w:pPr>
            <w:r>
              <w:rPr>
                <w:rFonts w:ascii="宋体" w:hAnsi="宋体"/>
                <w:b/>
                <w:szCs w:val="21"/>
              </w:rPr>
              <w:t>投标截止时间及电子投标文件上传要求：</w:t>
            </w:r>
            <w:r>
              <w:rPr>
                <w:rFonts w:hint="eastAsia" w:ascii="宋体" w:hAnsi="宋体"/>
                <w:b/>
                <w:szCs w:val="21"/>
                <w:u w:val="single"/>
              </w:rPr>
              <w:t xml:space="preserve"> 2022 </w:t>
            </w:r>
            <w:r>
              <w:rPr>
                <w:rFonts w:ascii="宋体" w:hAnsi="宋体"/>
                <w:b/>
                <w:szCs w:val="21"/>
                <w:u w:val="single"/>
              </w:rPr>
              <w:t>年</w:t>
            </w:r>
            <w:r>
              <w:rPr>
                <w:rFonts w:hint="eastAsia" w:ascii="宋体" w:hAnsi="宋体"/>
                <w:b/>
                <w:szCs w:val="21"/>
                <w:u w:val="single"/>
                <w:lang w:val="en-US" w:eastAsia="zh-CN"/>
              </w:rPr>
              <w:t>12月28日0</w:t>
            </w:r>
            <w:r>
              <w:rPr>
                <w:rFonts w:hint="eastAsia" w:ascii="宋体" w:hAnsi="宋体"/>
                <w:b/>
                <w:szCs w:val="21"/>
                <w:u w:val="single"/>
                <w:lang w:val="en-US" w:eastAsia="zh-CN"/>
              </w:rPr>
              <w:t>9</w:t>
            </w:r>
            <w:r>
              <w:rPr>
                <w:rFonts w:ascii="宋体" w:hAnsi="宋体"/>
                <w:b/>
                <w:szCs w:val="21"/>
                <w:u w:val="single"/>
              </w:rPr>
              <w:t>时</w:t>
            </w:r>
            <w:r>
              <w:rPr>
                <w:rFonts w:hint="eastAsia" w:ascii="宋体" w:hAnsi="宋体"/>
                <w:b/>
                <w:szCs w:val="21"/>
                <w:u w:val="single"/>
                <w:lang w:val="en-US" w:eastAsia="zh-CN"/>
              </w:rPr>
              <w:t>0</w:t>
            </w:r>
            <w:r>
              <w:rPr>
                <w:rFonts w:hint="eastAsia" w:ascii="宋体" w:hAnsi="宋体"/>
                <w:b/>
                <w:szCs w:val="21"/>
                <w:u w:val="single"/>
                <w:lang w:val="en-US" w:eastAsia="zh-CN"/>
              </w:rPr>
              <w:t>0</w:t>
            </w:r>
            <w:r>
              <w:rPr>
                <w:rFonts w:ascii="宋体" w:hAnsi="宋体"/>
                <w:b/>
                <w:szCs w:val="21"/>
                <w:u w:val="single"/>
              </w:rPr>
              <w:t>分</w:t>
            </w:r>
            <w:r>
              <w:rPr>
                <w:rFonts w:ascii="宋体" w:hAnsi="宋体"/>
                <w:b/>
                <w:szCs w:val="21"/>
              </w:rPr>
              <w:t>（北京时间）前将前将生成的“电子加密投标文件”上传递交至“政府采购云平台”。并可以补充、修改或者撤回电子投标文件。补充或者修改电子投标文件的，应当先行撤回原文件，补充、修改后重新传输递交。投标截止时间前未完成传输的，视为撤回投标文件。投标截止时间后上传的电子投标文件，将被政府采购云平台拒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0" w:hRule="atLeast"/>
        </w:trPr>
        <w:tc>
          <w:tcPr>
            <w:tcW w:w="1276" w:type="dxa"/>
            <w:noWrap w:val="0"/>
            <w:vAlign w:val="center"/>
          </w:tcPr>
          <w:p>
            <w:pPr>
              <w:snapToGrid w:val="0"/>
              <w:spacing w:line="240" w:lineRule="atLeast"/>
              <w:jc w:val="center"/>
              <w:rPr>
                <w:szCs w:val="21"/>
              </w:rPr>
            </w:pPr>
            <w:r>
              <w:rPr>
                <w:b/>
                <w:szCs w:val="21"/>
              </w:rPr>
              <w:t>*</w:t>
            </w:r>
            <w:r>
              <w:rPr>
                <w:rFonts w:hint="eastAsia"/>
                <w:szCs w:val="21"/>
              </w:rPr>
              <w:t>6</w:t>
            </w:r>
          </w:p>
        </w:tc>
        <w:tc>
          <w:tcPr>
            <w:tcW w:w="8222" w:type="dxa"/>
            <w:noWrap w:val="0"/>
            <w:vAlign w:val="center"/>
          </w:tcPr>
          <w:p>
            <w:pPr>
              <w:spacing w:line="340" w:lineRule="exact"/>
              <w:rPr>
                <w:rFonts w:hint="eastAsia" w:ascii="宋体" w:hAnsi="宋体"/>
                <w:b/>
                <w:szCs w:val="21"/>
              </w:rPr>
            </w:pPr>
            <w:r>
              <w:rPr>
                <w:rFonts w:ascii="宋体" w:hAnsi="宋体"/>
                <w:b/>
                <w:szCs w:val="21"/>
              </w:rPr>
              <w:t>开标时间及地点：</w:t>
            </w:r>
            <w:r>
              <w:rPr>
                <w:rFonts w:hint="eastAsia" w:ascii="宋体" w:hAnsi="宋体"/>
                <w:b/>
                <w:szCs w:val="21"/>
                <w:u w:val="single"/>
              </w:rPr>
              <w:t xml:space="preserve"> 2022 </w:t>
            </w:r>
            <w:r>
              <w:rPr>
                <w:rFonts w:ascii="宋体" w:hAnsi="宋体"/>
                <w:b/>
                <w:szCs w:val="21"/>
              </w:rPr>
              <w:t>年</w:t>
            </w:r>
            <w:r>
              <w:rPr>
                <w:rFonts w:hint="eastAsia" w:ascii="宋体" w:hAnsi="宋体"/>
                <w:b/>
                <w:szCs w:val="21"/>
                <w:u w:val="single"/>
                <w:lang w:val="en-US" w:eastAsia="zh-CN"/>
              </w:rPr>
              <w:t>12月28日09</w:t>
            </w:r>
            <w:r>
              <w:rPr>
                <w:rFonts w:ascii="宋体" w:hAnsi="宋体"/>
                <w:b/>
                <w:szCs w:val="21"/>
                <w:u w:val="single"/>
              </w:rPr>
              <w:t>时</w:t>
            </w:r>
            <w:r>
              <w:rPr>
                <w:rFonts w:hint="eastAsia" w:ascii="宋体" w:hAnsi="宋体"/>
                <w:b/>
                <w:szCs w:val="21"/>
                <w:u w:val="single"/>
                <w:lang w:val="en-US" w:eastAsia="zh-CN"/>
              </w:rPr>
              <w:t>00</w:t>
            </w:r>
            <w:r>
              <w:rPr>
                <w:rFonts w:ascii="宋体" w:hAnsi="宋体"/>
                <w:b/>
                <w:szCs w:val="21"/>
                <w:u w:val="single"/>
              </w:rPr>
              <w:t>分</w:t>
            </w:r>
            <w:r>
              <w:rPr>
                <w:rFonts w:ascii="宋体" w:hAnsi="宋体"/>
                <w:b/>
                <w:szCs w:val="21"/>
              </w:rPr>
              <w:t>（北京时间）</w:t>
            </w:r>
          </w:p>
          <w:p>
            <w:pPr>
              <w:spacing w:line="340" w:lineRule="exact"/>
              <w:rPr>
                <w:rFonts w:ascii="宋体" w:hAnsi="宋体"/>
                <w:b/>
                <w:szCs w:val="21"/>
              </w:rPr>
            </w:pPr>
            <w:r>
              <w:rPr>
                <w:rFonts w:ascii="宋体" w:hAnsi="宋体"/>
                <w:b/>
                <w:szCs w:val="21"/>
              </w:rPr>
              <w:t>开标时间后30分钟内投标人登录“政府采购云平台”按《供应商政府采购项目电子交易操作指南》进行解密“电子加密投标文件”。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0" w:hRule="atLeast"/>
        </w:trPr>
        <w:tc>
          <w:tcPr>
            <w:tcW w:w="1276" w:type="dxa"/>
            <w:noWrap w:val="0"/>
            <w:vAlign w:val="center"/>
          </w:tcPr>
          <w:p>
            <w:pPr>
              <w:snapToGrid w:val="0"/>
              <w:spacing w:line="240" w:lineRule="atLeast"/>
              <w:jc w:val="center"/>
              <w:rPr>
                <w:b/>
                <w:szCs w:val="21"/>
              </w:rPr>
            </w:pPr>
            <w:r>
              <w:rPr>
                <w:b/>
                <w:szCs w:val="21"/>
              </w:rPr>
              <w:t>*</w:t>
            </w:r>
            <w:r>
              <w:rPr>
                <w:rFonts w:hint="eastAsia"/>
                <w:b/>
                <w:szCs w:val="21"/>
              </w:rPr>
              <w:t>7</w:t>
            </w:r>
          </w:p>
        </w:tc>
        <w:tc>
          <w:tcPr>
            <w:tcW w:w="8222" w:type="dxa"/>
            <w:noWrap w:val="0"/>
            <w:vAlign w:val="center"/>
          </w:tcPr>
          <w:p>
            <w:pPr>
              <w:spacing w:line="340" w:lineRule="exact"/>
              <w:rPr>
                <w:rFonts w:ascii="宋体" w:hAnsi="宋体"/>
                <w:b/>
                <w:szCs w:val="21"/>
              </w:rPr>
            </w:pPr>
            <w:r>
              <w:rPr>
                <w:rFonts w:ascii="宋体" w:hAnsi="宋体"/>
                <w:b/>
                <w:szCs w:val="21"/>
              </w:rPr>
              <w:t>信用记录：</w:t>
            </w:r>
          </w:p>
          <w:p>
            <w:pPr>
              <w:numPr>
                <w:ilvl w:val="0"/>
                <w:numId w:val="13"/>
              </w:numPr>
              <w:tabs>
                <w:tab w:val="left" w:pos="0"/>
              </w:tabs>
              <w:spacing w:line="340" w:lineRule="exact"/>
              <w:ind w:left="34" w:firstLine="283"/>
              <w:rPr>
                <w:rFonts w:ascii="宋体" w:hAnsi="宋体"/>
                <w:b/>
                <w:szCs w:val="21"/>
              </w:rPr>
            </w:pPr>
            <w:r>
              <w:rPr>
                <w:rFonts w:ascii="宋体" w:hAnsi="宋体"/>
                <w:b/>
                <w:szCs w:val="21"/>
              </w:rPr>
              <w:t>信用信息查询的</w:t>
            </w:r>
            <w:r>
              <w:rPr>
                <w:rFonts w:hint="eastAsia" w:ascii="宋体" w:hAnsi="宋体"/>
                <w:b/>
                <w:szCs w:val="21"/>
              </w:rPr>
              <w:t>时间</w:t>
            </w:r>
            <w:r>
              <w:rPr>
                <w:rFonts w:ascii="宋体" w:hAnsi="宋体"/>
                <w:b/>
                <w:szCs w:val="21"/>
              </w:rPr>
              <w:t>：</w:t>
            </w:r>
            <w:r>
              <w:rPr>
                <w:rFonts w:hint="eastAsia" w:ascii="宋体" w:hAnsi="宋体"/>
                <w:b/>
                <w:szCs w:val="21"/>
              </w:rPr>
              <w:t>如潜在投标人数较多时，查询时间为递交投标文件截止时间前一天至资格审查工作结束前</w:t>
            </w:r>
            <w:r>
              <w:rPr>
                <w:rFonts w:ascii="宋体" w:hAnsi="宋体"/>
                <w:b/>
                <w:szCs w:val="21"/>
              </w:rPr>
              <w:t>；</w:t>
            </w:r>
            <w:r>
              <w:rPr>
                <w:rFonts w:hint="eastAsia" w:ascii="宋体" w:hAnsi="宋体"/>
                <w:b/>
                <w:szCs w:val="21"/>
              </w:rPr>
              <w:t>如潜在投标人较少时，查询时间为递交投标截止时间后一个小时</w:t>
            </w:r>
            <w:r>
              <w:rPr>
                <w:rFonts w:hint="eastAsia" w:ascii="宋体" w:hAnsi="宋体"/>
                <w:b/>
                <w:szCs w:val="21"/>
                <w:shd w:val="clear" w:color="auto" w:fill="FFFFFF"/>
              </w:rPr>
              <w:t>；</w:t>
            </w:r>
            <w:r>
              <w:rPr>
                <w:rFonts w:hint="eastAsia" w:ascii="宋体" w:hAnsi="宋体"/>
                <w:b/>
                <w:szCs w:val="21"/>
              </w:rPr>
              <w:t>若在开标当天因不可抗力事件导致无法查询且一时无法恢复查询的，可在中标公示期间对中标候选人进行事后查询。</w:t>
            </w:r>
          </w:p>
          <w:p>
            <w:pPr>
              <w:numPr>
                <w:ilvl w:val="0"/>
                <w:numId w:val="13"/>
              </w:numPr>
              <w:tabs>
                <w:tab w:val="left" w:pos="317"/>
              </w:tabs>
              <w:spacing w:line="340" w:lineRule="exact"/>
              <w:ind w:left="34" w:firstLine="283"/>
              <w:rPr>
                <w:rFonts w:ascii="宋体" w:hAnsi="宋体"/>
                <w:b/>
                <w:szCs w:val="21"/>
              </w:rPr>
            </w:pPr>
            <w:r>
              <w:rPr>
                <w:rFonts w:ascii="宋体" w:hAnsi="宋体"/>
                <w:b/>
                <w:szCs w:val="21"/>
              </w:rPr>
              <w:t>查询渠道：“信用中国”（www.creditchina.gov.cn）、“中国政府采购网”（www.ccgp.gov.cn）；</w:t>
            </w:r>
          </w:p>
          <w:p>
            <w:pPr>
              <w:numPr>
                <w:ilvl w:val="0"/>
                <w:numId w:val="13"/>
              </w:numPr>
              <w:tabs>
                <w:tab w:val="left" w:pos="317"/>
              </w:tabs>
              <w:spacing w:line="340" w:lineRule="exact"/>
              <w:ind w:left="34" w:firstLine="283"/>
              <w:rPr>
                <w:rFonts w:ascii="宋体" w:hAnsi="宋体"/>
                <w:b/>
                <w:szCs w:val="21"/>
              </w:rPr>
            </w:pPr>
            <w:r>
              <w:rPr>
                <w:rFonts w:ascii="宋体" w:hAnsi="宋体"/>
                <w:b/>
                <w:szCs w:val="21"/>
              </w:rPr>
              <w:t>信用信息查询记录和证据留存具体方式：信用信息查询记录将以网站截图打印稿形式与其他采购文件一并保存；</w:t>
            </w:r>
          </w:p>
          <w:p>
            <w:pPr>
              <w:numPr>
                <w:ilvl w:val="0"/>
                <w:numId w:val="13"/>
              </w:numPr>
              <w:tabs>
                <w:tab w:val="left" w:pos="34"/>
              </w:tabs>
              <w:spacing w:line="340" w:lineRule="exact"/>
              <w:ind w:left="0" w:firstLine="317"/>
              <w:rPr>
                <w:rFonts w:ascii="宋体" w:hAnsi="宋体"/>
                <w:b/>
                <w:szCs w:val="21"/>
              </w:rPr>
            </w:pPr>
            <w:r>
              <w:rPr>
                <w:rFonts w:ascii="宋体" w:hAnsi="宋体"/>
                <w:b/>
                <w:szCs w:val="21"/>
              </w:rPr>
              <w:t>信用信息的使用规则：</w:t>
            </w:r>
            <w:r>
              <w:rPr>
                <w:rFonts w:hint="eastAsia" w:ascii="宋体" w:hAnsi="宋体"/>
                <w:b/>
                <w:szCs w:val="21"/>
              </w:rPr>
              <w:t>对列入失信被执行人、重大税收违法案件当事人名单、政府采购严重违法失信行为记录名单及其他不符合《中华人民共和国政府采购法》第二十二条规定条件的供应商，应当拒绝其参与政府采购活动；中标候选人被列入失信被执行人、重大税收违法案件当事人名单、政府采购严重违法失信行为记录名单的，采购人将依法取消其中标资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20" w:hRule="atLeast"/>
        </w:trPr>
        <w:tc>
          <w:tcPr>
            <w:tcW w:w="1276" w:type="dxa"/>
            <w:noWrap w:val="0"/>
            <w:vAlign w:val="center"/>
          </w:tcPr>
          <w:p>
            <w:pPr>
              <w:snapToGrid w:val="0"/>
              <w:spacing w:line="240" w:lineRule="atLeast"/>
              <w:jc w:val="center"/>
              <w:rPr>
                <w:szCs w:val="21"/>
              </w:rPr>
            </w:pPr>
            <w:r>
              <w:rPr>
                <w:rFonts w:hint="eastAsia"/>
                <w:szCs w:val="21"/>
              </w:rPr>
              <w:t>8</w:t>
            </w:r>
          </w:p>
        </w:tc>
        <w:tc>
          <w:tcPr>
            <w:tcW w:w="8222" w:type="dxa"/>
            <w:noWrap w:val="0"/>
            <w:vAlign w:val="center"/>
          </w:tcPr>
          <w:p>
            <w:pPr>
              <w:autoSpaceDE w:val="0"/>
              <w:autoSpaceDN w:val="0"/>
              <w:spacing w:line="340" w:lineRule="exact"/>
              <w:textAlignment w:val="bottom"/>
              <w:rPr>
                <w:rFonts w:ascii="宋体" w:hAnsi="宋体"/>
                <w:b/>
                <w:szCs w:val="21"/>
              </w:rPr>
            </w:pPr>
            <w:r>
              <w:rPr>
                <w:rFonts w:ascii="宋体" w:hAnsi="宋体"/>
                <w:b/>
                <w:szCs w:val="21"/>
              </w:rPr>
              <w:t>评标办法及评分标准：详见第四章 评标办法及评分标准。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90" w:hRule="atLeast"/>
        </w:trPr>
        <w:tc>
          <w:tcPr>
            <w:tcW w:w="1276" w:type="dxa"/>
            <w:noWrap w:val="0"/>
            <w:vAlign w:val="center"/>
          </w:tcPr>
          <w:p>
            <w:pPr>
              <w:snapToGrid w:val="0"/>
              <w:spacing w:line="240" w:lineRule="atLeast"/>
              <w:jc w:val="center"/>
              <w:rPr>
                <w:szCs w:val="21"/>
              </w:rPr>
            </w:pPr>
            <w:r>
              <w:rPr>
                <w:rFonts w:hint="eastAsia"/>
                <w:szCs w:val="21"/>
              </w:rPr>
              <w:t>9</w:t>
            </w:r>
          </w:p>
        </w:tc>
        <w:tc>
          <w:tcPr>
            <w:tcW w:w="8222" w:type="dxa"/>
            <w:noWrap w:val="0"/>
            <w:vAlign w:val="center"/>
          </w:tcPr>
          <w:p>
            <w:pPr>
              <w:autoSpaceDE w:val="0"/>
              <w:autoSpaceDN w:val="0"/>
              <w:spacing w:line="340" w:lineRule="exact"/>
              <w:textAlignment w:val="bottom"/>
              <w:rPr>
                <w:rFonts w:ascii="宋体" w:hAnsi="宋体"/>
                <w:b/>
                <w:szCs w:val="21"/>
              </w:rPr>
            </w:pPr>
            <w:r>
              <w:rPr>
                <w:rFonts w:ascii="宋体" w:hAnsi="宋体"/>
                <w:b/>
                <w:szCs w:val="21"/>
              </w:rPr>
              <w:t>评标结果公示：</w:t>
            </w:r>
            <w:r>
              <w:rPr>
                <w:rFonts w:hint="eastAsia" w:ascii="宋体" w:hAnsi="宋体"/>
                <w:b/>
                <w:szCs w:val="21"/>
              </w:rPr>
              <w:t>评标结束后，评标结果公示于浙江政府采购网、宁波政府采购网、宁波公共资源交易网北仑区分网等网站。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67" w:hRule="atLeast"/>
        </w:trPr>
        <w:tc>
          <w:tcPr>
            <w:tcW w:w="1276" w:type="dxa"/>
            <w:noWrap w:val="0"/>
            <w:vAlign w:val="center"/>
          </w:tcPr>
          <w:p>
            <w:pPr>
              <w:snapToGrid w:val="0"/>
              <w:spacing w:line="240" w:lineRule="atLeast"/>
              <w:jc w:val="center"/>
              <w:rPr>
                <w:szCs w:val="21"/>
              </w:rPr>
            </w:pPr>
            <w:r>
              <w:rPr>
                <w:rFonts w:hint="eastAsia"/>
                <w:szCs w:val="21"/>
              </w:rPr>
              <w:t>10</w:t>
            </w:r>
          </w:p>
        </w:tc>
        <w:tc>
          <w:tcPr>
            <w:tcW w:w="8222" w:type="dxa"/>
            <w:noWrap w:val="0"/>
            <w:vAlign w:val="center"/>
          </w:tcPr>
          <w:p>
            <w:pPr>
              <w:autoSpaceDE w:val="0"/>
              <w:autoSpaceDN w:val="0"/>
              <w:spacing w:line="340" w:lineRule="exact"/>
              <w:textAlignment w:val="bottom"/>
              <w:rPr>
                <w:rFonts w:ascii="宋体" w:hAnsi="宋体"/>
                <w:b/>
                <w:szCs w:val="21"/>
              </w:rPr>
            </w:pPr>
            <w:r>
              <w:rPr>
                <w:rFonts w:ascii="宋体" w:hAnsi="宋体"/>
                <w:b/>
                <w:szCs w:val="21"/>
              </w:rPr>
              <w:t>签订合同时间：中标通知书发出后30日内。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67" w:hRule="atLeast"/>
        </w:trPr>
        <w:tc>
          <w:tcPr>
            <w:tcW w:w="1276" w:type="dxa"/>
            <w:noWrap w:val="0"/>
            <w:vAlign w:val="center"/>
          </w:tcPr>
          <w:p>
            <w:pPr>
              <w:snapToGrid w:val="0"/>
              <w:spacing w:line="240" w:lineRule="atLeast"/>
              <w:jc w:val="center"/>
              <w:rPr>
                <w:szCs w:val="21"/>
              </w:rPr>
            </w:pPr>
            <w:r>
              <w:rPr>
                <w:szCs w:val="21"/>
              </w:rPr>
              <w:t>1</w:t>
            </w:r>
            <w:r>
              <w:rPr>
                <w:rFonts w:hint="eastAsia"/>
                <w:szCs w:val="21"/>
              </w:rPr>
              <w:t>1</w:t>
            </w:r>
          </w:p>
        </w:tc>
        <w:tc>
          <w:tcPr>
            <w:tcW w:w="8222" w:type="dxa"/>
            <w:noWrap w:val="0"/>
            <w:vAlign w:val="center"/>
          </w:tcPr>
          <w:p>
            <w:pPr>
              <w:autoSpaceDE w:val="0"/>
              <w:autoSpaceDN w:val="0"/>
              <w:spacing w:line="340" w:lineRule="exact"/>
              <w:textAlignment w:val="bottom"/>
              <w:rPr>
                <w:rFonts w:ascii="宋体" w:hAnsi="宋体"/>
                <w:b/>
                <w:szCs w:val="21"/>
              </w:rPr>
            </w:pPr>
            <w:r>
              <w:rPr>
                <w:rFonts w:ascii="宋体" w:hAnsi="宋体"/>
                <w:b/>
                <w:szCs w:val="21"/>
              </w:rPr>
              <w:t>采购资金来源：预算资金。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67" w:hRule="atLeast"/>
        </w:trPr>
        <w:tc>
          <w:tcPr>
            <w:tcW w:w="1276" w:type="dxa"/>
            <w:noWrap w:val="0"/>
            <w:vAlign w:val="center"/>
          </w:tcPr>
          <w:p>
            <w:pPr>
              <w:snapToGrid w:val="0"/>
              <w:spacing w:line="240" w:lineRule="atLeast"/>
              <w:jc w:val="center"/>
              <w:rPr>
                <w:szCs w:val="21"/>
              </w:rPr>
            </w:pPr>
            <w:r>
              <w:rPr>
                <w:b/>
                <w:szCs w:val="21"/>
              </w:rPr>
              <w:t>*</w:t>
            </w:r>
            <w:r>
              <w:rPr>
                <w:szCs w:val="21"/>
              </w:rPr>
              <w:t>1</w:t>
            </w:r>
            <w:r>
              <w:rPr>
                <w:rFonts w:hint="eastAsia"/>
                <w:szCs w:val="21"/>
              </w:rPr>
              <w:t>2</w:t>
            </w:r>
          </w:p>
        </w:tc>
        <w:tc>
          <w:tcPr>
            <w:tcW w:w="8222" w:type="dxa"/>
            <w:noWrap w:val="0"/>
            <w:vAlign w:val="center"/>
          </w:tcPr>
          <w:p>
            <w:pPr>
              <w:autoSpaceDE w:val="0"/>
              <w:autoSpaceDN w:val="0"/>
              <w:spacing w:line="340" w:lineRule="exact"/>
              <w:textAlignment w:val="bottom"/>
              <w:rPr>
                <w:rFonts w:ascii="宋体" w:hAnsi="宋体"/>
                <w:b/>
                <w:szCs w:val="21"/>
              </w:rPr>
            </w:pPr>
            <w:r>
              <w:rPr>
                <w:rFonts w:ascii="宋体" w:hAnsi="宋体"/>
                <w:b/>
                <w:szCs w:val="21"/>
              </w:rPr>
              <w:t>投标文件有效期：90天。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67" w:hRule="atLeast"/>
        </w:trPr>
        <w:tc>
          <w:tcPr>
            <w:tcW w:w="1276" w:type="dxa"/>
            <w:noWrap w:val="0"/>
            <w:vAlign w:val="center"/>
          </w:tcPr>
          <w:p>
            <w:pPr>
              <w:snapToGrid w:val="0"/>
              <w:spacing w:line="240" w:lineRule="atLeast"/>
              <w:jc w:val="center"/>
              <w:rPr>
                <w:szCs w:val="21"/>
              </w:rPr>
            </w:pPr>
            <w:r>
              <w:rPr>
                <w:rFonts w:hint="eastAsia"/>
                <w:szCs w:val="21"/>
              </w:rPr>
              <w:t>13</w:t>
            </w:r>
          </w:p>
        </w:tc>
        <w:tc>
          <w:tcPr>
            <w:tcW w:w="8222" w:type="dxa"/>
            <w:noWrap w:val="0"/>
            <w:vAlign w:val="center"/>
          </w:tcPr>
          <w:p>
            <w:pPr>
              <w:autoSpaceDE w:val="0"/>
              <w:autoSpaceDN w:val="0"/>
              <w:spacing w:line="340" w:lineRule="exact"/>
              <w:textAlignment w:val="bottom"/>
              <w:rPr>
                <w:rFonts w:ascii="宋体" w:hAnsi="宋体"/>
                <w:b/>
                <w:szCs w:val="21"/>
              </w:rPr>
            </w:pPr>
            <w:r>
              <w:rPr>
                <w:rFonts w:hint="eastAsia" w:ascii="宋体" w:hAnsi="宋体"/>
                <w:b/>
                <w:szCs w:val="21"/>
              </w:rPr>
              <w:t>针对同一采购程序环节的质疑次数：一次性提出。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67" w:hRule="atLeast"/>
        </w:trPr>
        <w:tc>
          <w:tcPr>
            <w:tcW w:w="1276" w:type="dxa"/>
            <w:noWrap w:val="0"/>
            <w:vAlign w:val="center"/>
          </w:tcPr>
          <w:p>
            <w:pPr>
              <w:snapToGrid w:val="0"/>
              <w:spacing w:line="240" w:lineRule="atLeast"/>
              <w:jc w:val="center"/>
              <w:rPr>
                <w:szCs w:val="21"/>
              </w:rPr>
            </w:pPr>
            <w:r>
              <w:rPr>
                <w:szCs w:val="21"/>
              </w:rPr>
              <w:t>1</w:t>
            </w:r>
            <w:r>
              <w:rPr>
                <w:rFonts w:hint="eastAsia"/>
                <w:szCs w:val="21"/>
              </w:rPr>
              <w:t>4</w:t>
            </w:r>
          </w:p>
        </w:tc>
        <w:tc>
          <w:tcPr>
            <w:tcW w:w="8222" w:type="dxa"/>
            <w:noWrap w:val="0"/>
            <w:vAlign w:val="center"/>
          </w:tcPr>
          <w:p>
            <w:pPr>
              <w:autoSpaceDE w:val="0"/>
              <w:autoSpaceDN w:val="0"/>
              <w:spacing w:line="340" w:lineRule="exact"/>
              <w:textAlignment w:val="bottom"/>
              <w:rPr>
                <w:rFonts w:ascii="宋体" w:hAnsi="宋体"/>
                <w:b/>
                <w:szCs w:val="21"/>
              </w:rPr>
            </w:pPr>
            <w:r>
              <w:rPr>
                <w:rFonts w:ascii="宋体" w:hAnsi="宋体"/>
                <w:b/>
                <w:szCs w:val="21"/>
              </w:rPr>
              <w:t>解释：本采购文件的解释权属于</w:t>
            </w:r>
            <w:r>
              <w:rPr>
                <w:rFonts w:hint="eastAsia" w:ascii="宋体" w:hAnsi="宋体"/>
                <w:b/>
                <w:szCs w:val="21"/>
              </w:rPr>
              <w:t>采购人</w:t>
            </w:r>
            <w:r>
              <w:rPr>
                <w:rFonts w:ascii="宋体" w:hAnsi="宋体"/>
                <w:b/>
                <w:szCs w:val="21"/>
              </w:rPr>
              <w:t>。</w:t>
            </w:r>
          </w:p>
        </w:tc>
      </w:tr>
    </w:tbl>
    <w:p>
      <w:pPr>
        <w:pStyle w:val="6"/>
        <w:numPr>
          <w:ilvl w:val="0"/>
          <w:numId w:val="0"/>
        </w:numPr>
        <w:spacing w:before="0" w:after="0" w:line="360" w:lineRule="auto"/>
        <w:jc w:val="left"/>
        <w:rPr>
          <w:rFonts w:ascii="宋体" w:hAnsi="宋体" w:eastAsia="宋体"/>
          <w:sz w:val="21"/>
          <w:szCs w:val="21"/>
        </w:rPr>
      </w:pPr>
      <w:r>
        <w:br w:type="page"/>
      </w:r>
      <w:bookmarkStart w:id="69" w:name="_Toc47032285"/>
      <w:bookmarkStart w:id="70" w:name="_Toc460857897"/>
      <w:bookmarkStart w:id="71" w:name="_Toc17707910"/>
      <w:r>
        <w:rPr>
          <w:rFonts w:ascii="宋体" w:hAnsi="宋体" w:eastAsia="宋体"/>
          <w:sz w:val="21"/>
          <w:szCs w:val="21"/>
        </w:rPr>
        <w:t>一、 总  则</w:t>
      </w:r>
      <w:bookmarkEnd w:id="69"/>
      <w:bookmarkEnd w:id="70"/>
      <w:bookmarkEnd w:id="71"/>
    </w:p>
    <w:p>
      <w:pPr>
        <w:pStyle w:val="7"/>
        <w:numPr>
          <w:ilvl w:val="0"/>
          <w:numId w:val="0"/>
        </w:numPr>
        <w:spacing w:before="0" w:after="0" w:line="360" w:lineRule="auto"/>
        <w:rPr>
          <w:rFonts w:ascii="宋体" w:hAnsi="宋体"/>
          <w:kern w:val="2"/>
          <w:sz w:val="21"/>
          <w:szCs w:val="21"/>
        </w:rPr>
      </w:pPr>
      <w:bookmarkStart w:id="72" w:name="_Toc460857898"/>
      <w:bookmarkStart w:id="73" w:name="_Toc47032286"/>
      <w:bookmarkStart w:id="74" w:name="_Toc460416645"/>
      <w:bookmarkStart w:id="75" w:name="_Toc460416340"/>
      <w:bookmarkStart w:id="76" w:name="_Toc460416596"/>
      <w:bookmarkStart w:id="77" w:name="_Toc17707911"/>
      <w:r>
        <w:rPr>
          <w:rFonts w:ascii="宋体" w:hAnsi="宋体"/>
          <w:kern w:val="2"/>
          <w:sz w:val="21"/>
          <w:szCs w:val="21"/>
        </w:rPr>
        <w:t>（一）适用范围</w:t>
      </w:r>
      <w:bookmarkEnd w:id="72"/>
      <w:bookmarkEnd w:id="73"/>
      <w:bookmarkEnd w:id="74"/>
      <w:bookmarkEnd w:id="75"/>
      <w:bookmarkEnd w:id="76"/>
      <w:bookmarkEnd w:id="77"/>
    </w:p>
    <w:p>
      <w:pPr>
        <w:snapToGrid w:val="0"/>
        <w:spacing w:line="360" w:lineRule="auto"/>
        <w:ind w:firstLine="420" w:firstLineChars="200"/>
        <w:jc w:val="left"/>
        <w:rPr>
          <w:rFonts w:ascii="宋体" w:hAnsi="宋体"/>
          <w:szCs w:val="21"/>
        </w:rPr>
      </w:pPr>
      <w:r>
        <w:rPr>
          <w:rFonts w:ascii="宋体" w:hAnsi="宋体"/>
          <w:szCs w:val="21"/>
        </w:rPr>
        <w:t>本采购文件适用于本采购项目的招标、投标、评标、定标、验收、合同履约、付款等行为（法律、法规另有规定的，从其规定）。</w:t>
      </w:r>
    </w:p>
    <w:p>
      <w:pPr>
        <w:pStyle w:val="7"/>
        <w:numPr>
          <w:ilvl w:val="0"/>
          <w:numId w:val="0"/>
        </w:numPr>
        <w:spacing w:before="0" w:after="0" w:line="360" w:lineRule="auto"/>
        <w:rPr>
          <w:rFonts w:ascii="宋体" w:hAnsi="宋体"/>
          <w:kern w:val="2"/>
          <w:sz w:val="21"/>
          <w:szCs w:val="21"/>
        </w:rPr>
      </w:pPr>
      <w:bookmarkStart w:id="78" w:name="_Toc17707912"/>
      <w:bookmarkStart w:id="79" w:name="_Toc460416597"/>
      <w:bookmarkStart w:id="80" w:name="_Toc460416646"/>
      <w:bookmarkStart w:id="81" w:name="_Toc460416341"/>
      <w:bookmarkStart w:id="82" w:name="_Toc460857899"/>
      <w:bookmarkStart w:id="83" w:name="_Toc47032287"/>
      <w:r>
        <w:rPr>
          <w:rFonts w:ascii="宋体" w:hAnsi="宋体"/>
          <w:kern w:val="2"/>
          <w:sz w:val="21"/>
          <w:szCs w:val="21"/>
        </w:rPr>
        <w:t>（二）定义</w:t>
      </w:r>
      <w:bookmarkEnd w:id="78"/>
      <w:bookmarkEnd w:id="79"/>
      <w:bookmarkEnd w:id="80"/>
      <w:bookmarkEnd w:id="81"/>
      <w:bookmarkEnd w:id="82"/>
      <w:bookmarkEnd w:id="83"/>
    </w:p>
    <w:p>
      <w:pPr>
        <w:snapToGrid w:val="0"/>
        <w:spacing w:line="360" w:lineRule="auto"/>
        <w:ind w:firstLine="420" w:firstLineChars="200"/>
        <w:jc w:val="left"/>
        <w:rPr>
          <w:rFonts w:ascii="宋体" w:hAnsi="宋体"/>
          <w:szCs w:val="21"/>
        </w:rPr>
      </w:pPr>
      <w:r>
        <w:rPr>
          <w:rFonts w:ascii="宋体" w:hAnsi="宋体"/>
          <w:szCs w:val="21"/>
        </w:rPr>
        <w:t>1.“采购人”系指组织本次招标的采购单位。</w:t>
      </w:r>
    </w:p>
    <w:p>
      <w:pPr>
        <w:snapToGrid w:val="0"/>
        <w:spacing w:line="360" w:lineRule="auto"/>
        <w:ind w:firstLine="420" w:firstLineChars="200"/>
        <w:jc w:val="left"/>
        <w:rPr>
          <w:rFonts w:ascii="宋体" w:hAnsi="宋体"/>
          <w:szCs w:val="21"/>
        </w:rPr>
      </w:pPr>
      <w:r>
        <w:rPr>
          <w:rFonts w:ascii="宋体" w:hAnsi="宋体"/>
          <w:szCs w:val="21"/>
        </w:rPr>
        <w:t>2.“投标人”系指向招标方提交投标文件的单位或个人。</w:t>
      </w:r>
    </w:p>
    <w:p>
      <w:pPr>
        <w:snapToGrid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.“服务”系指采购文件规定投标人须承担的安装、调试、技术协助、校准、培训、技术指导以及其他类似的义务。</w:t>
      </w:r>
    </w:p>
    <w:p>
      <w:pPr>
        <w:snapToGrid w:val="0"/>
        <w:spacing w:line="360" w:lineRule="auto"/>
        <w:ind w:firstLine="420" w:firstLineChars="200"/>
        <w:jc w:val="left"/>
        <w:rPr>
          <w:rFonts w:ascii="宋体" w:hAnsi="宋体"/>
          <w:szCs w:val="21"/>
        </w:rPr>
      </w:pPr>
      <w:r>
        <w:rPr>
          <w:rFonts w:hint="eastAsia" w:ascii="宋体" w:hAnsi="宋体"/>
          <w:szCs w:val="21"/>
        </w:rPr>
        <w:t>4</w:t>
      </w:r>
      <w:r>
        <w:rPr>
          <w:rFonts w:ascii="宋体" w:hAnsi="宋体"/>
          <w:szCs w:val="21"/>
        </w:rPr>
        <w:t>.“项目”系指投标人按采购文件规定向采购人提供的产品和服务。</w:t>
      </w:r>
    </w:p>
    <w:p>
      <w:pPr>
        <w:snapToGrid w:val="0"/>
        <w:spacing w:line="360" w:lineRule="auto"/>
        <w:ind w:firstLine="420" w:firstLineChars="200"/>
        <w:jc w:val="left"/>
        <w:rPr>
          <w:rFonts w:ascii="宋体" w:hAnsi="宋体"/>
          <w:szCs w:val="21"/>
        </w:rPr>
      </w:pPr>
      <w:r>
        <w:rPr>
          <w:rFonts w:hint="eastAsia" w:ascii="宋体" w:hAnsi="宋体"/>
          <w:szCs w:val="21"/>
        </w:rPr>
        <w:t>5</w:t>
      </w:r>
      <w:r>
        <w:rPr>
          <w:rFonts w:ascii="宋体" w:hAnsi="宋体"/>
          <w:szCs w:val="21"/>
        </w:rPr>
        <w:t>.“书面形式”包括信函、传真、电报等。</w:t>
      </w:r>
    </w:p>
    <w:p>
      <w:pPr>
        <w:snapToGrid w:val="0"/>
        <w:spacing w:line="360" w:lineRule="auto"/>
        <w:ind w:firstLine="422" w:firstLineChars="200"/>
        <w:jc w:val="left"/>
        <w:rPr>
          <w:rFonts w:ascii="宋体" w:hAnsi="宋体"/>
          <w:b/>
          <w:szCs w:val="21"/>
        </w:rPr>
      </w:pPr>
      <w:r>
        <w:rPr>
          <w:rFonts w:hint="eastAsia" w:ascii="宋体" w:hAnsi="宋体"/>
          <w:b/>
          <w:szCs w:val="21"/>
        </w:rPr>
        <w:t>6</w:t>
      </w:r>
      <w:r>
        <w:rPr>
          <w:rFonts w:ascii="宋体" w:hAnsi="宋体"/>
          <w:b/>
          <w:szCs w:val="21"/>
        </w:rPr>
        <w:t>.“*”系指实质性要求条款。</w:t>
      </w:r>
    </w:p>
    <w:p>
      <w:pPr>
        <w:pStyle w:val="7"/>
        <w:numPr>
          <w:ilvl w:val="0"/>
          <w:numId w:val="0"/>
        </w:numPr>
        <w:spacing w:before="0" w:after="0" w:line="360" w:lineRule="auto"/>
        <w:rPr>
          <w:rFonts w:ascii="宋体" w:hAnsi="宋体"/>
          <w:kern w:val="2"/>
          <w:sz w:val="21"/>
          <w:szCs w:val="21"/>
        </w:rPr>
      </w:pPr>
      <w:bookmarkStart w:id="84" w:name="_Toc460416647"/>
      <w:bookmarkStart w:id="85" w:name="_Toc460416598"/>
      <w:bookmarkStart w:id="86" w:name="_Toc47032288"/>
      <w:bookmarkStart w:id="87" w:name="_Toc17707913"/>
      <w:bookmarkStart w:id="88" w:name="_Toc460857900"/>
      <w:bookmarkStart w:id="89" w:name="_Toc460416342"/>
      <w:r>
        <w:rPr>
          <w:rFonts w:ascii="宋体" w:hAnsi="宋体"/>
          <w:kern w:val="2"/>
          <w:sz w:val="21"/>
          <w:szCs w:val="21"/>
        </w:rPr>
        <w:t>（三）</w:t>
      </w:r>
      <w:r>
        <w:rPr>
          <w:rFonts w:hint="eastAsia" w:ascii="宋体" w:hAnsi="宋体"/>
          <w:kern w:val="2"/>
          <w:sz w:val="21"/>
          <w:szCs w:val="21"/>
        </w:rPr>
        <w:t>采购</w:t>
      </w:r>
      <w:r>
        <w:rPr>
          <w:rFonts w:ascii="宋体" w:hAnsi="宋体"/>
          <w:kern w:val="2"/>
          <w:sz w:val="21"/>
          <w:szCs w:val="21"/>
        </w:rPr>
        <w:t>方式</w:t>
      </w:r>
      <w:bookmarkEnd w:id="84"/>
      <w:bookmarkEnd w:id="85"/>
      <w:bookmarkEnd w:id="86"/>
      <w:bookmarkEnd w:id="87"/>
      <w:bookmarkEnd w:id="88"/>
      <w:bookmarkEnd w:id="89"/>
    </w:p>
    <w:p>
      <w:pPr>
        <w:snapToGrid w:val="0"/>
        <w:spacing w:line="360" w:lineRule="auto"/>
        <w:ind w:firstLine="420" w:firstLineChars="200"/>
        <w:jc w:val="left"/>
        <w:rPr>
          <w:rFonts w:ascii="宋体" w:hAnsi="宋体"/>
          <w:szCs w:val="21"/>
        </w:rPr>
      </w:pPr>
      <w:r>
        <w:rPr>
          <w:rFonts w:ascii="宋体" w:hAnsi="宋体"/>
          <w:szCs w:val="21"/>
        </w:rPr>
        <w:t>本次招标采用公开招标方式进行。</w:t>
      </w:r>
    </w:p>
    <w:p>
      <w:pPr>
        <w:pStyle w:val="7"/>
        <w:numPr>
          <w:ilvl w:val="0"/>
          <w:numId w:val="0"/>
        </w:numPr>
        <w:spacing w:before="0" w:after="0" w:line="360" w:lineRule="auto"/>
        <w:rPr>
          <w:rFonts w:ascii="宋体" w:hAnsi="宋体"/>
          <w:kern w:val="2"/>
          <w:sz w:val="21"/>
          <w:szCs w:val="21"/>
        </w:rPr>
      </w:pPr>
      <w:bookmarkStart w:id="90" w:name="_Toc17707914"/>
      <w:bookmarkStart w:id="91" w:name="_Toc460416343"/>
      <w:bookmarkStart w:id="92" w:name="_Toc460416648"/>
      <w:bookmarkStart w:id="93" w:name="_Toc47032289"/>
      <w:bookmarkStart w:id="94" w:name="_Toc460416599"/>
      <w:bookmarkStart w:id="95" w:name="_Toc460857901"/>
      <w:r>
        <w:rPr>
          <w:rFonts w:ascii="宋体" w:hAnsi="宋体"/>
          <w:kern w:val="2"/>
          <w:sz w:val="21"/>
          <w:szCs w:val="21"/>
        </w:rPr>
        <w:t>（四）投标委托</w:t>
      </w:r>
      <w:bookmarkEnd w:id="90"/>
      <w:bookmarkEnd w:id="91"/>
      <w:bookmarkEnd w:id="92"/>
      <w:bookmarkEnd w:id="93"/>
      <w:bookmarkEnd w:id="94"/>
      <w:bookmarkEnd w:id="95"/>
    </w:p>
    <w:p>
      <w:pPr>
        <w:pStyle w:val="17"/>
        <w:snapToGrid w:val="0"/>
        <w:spacing w:line="360" w:lineRule="auto"/>
        <w:ind w:firstLine="420" w:firstLineChars="200"/>
        <w:jc w:val="left"/>
        <w:rPr>
          <w:rFonts w:hAnsi="宋体"/>
          <w:sz w:val="21"/>
          <w:szCs w:val="21"/>
        </w:rPr>
      </w:pPr>
      <w:r>
        <w:rPr>
          <w:rFonts w:hint="eastAsia" w:hAnsi="宋体"/>
          <w:spacing w:val="0"/>
          <w:sz w:val="21"/>
          <w:szCs w:val="21"/>
        </w:rPr>
        <w:t>如供应商派授权代表出席开标会议，授权代表须携带有效身份证件</w:t>
      </w:r>
      <w:r>
        <w:rPr>
          <w:rFonts w:hAnsi="宋体"/>
          <w:spacing w:val="0"/>
          <w:sz w:val="21"/>
          <w:szCs w:val="21"/>
        </w:rPr>
        <w:t>。投标人代表须为投标人的在职员工，如投标人代表不是法定代表人，须有法定代表人出具的授权委托书并在投标文件中提供投标人代表身份证正反面复印件及授权代表开标之日前近一个月</w:t>
      </w:r>
      <w:r>
        <w:rPr>
          <w:rFonts w:hint="eastAsia" w:hAnsi="宋体"/>
          <w:spacing w:val="0"/>
          <w:sz w:val="21"/>
          <w:szCs w:val="21"/>
        </w:rPr>
        <w:t>投标人为其</w:t>
      </w:r>
      <w:r>
        <w:rPr>
          <w:rFonts w:hAnsi="宋体"/>
          <w:spacing w:val="0"/>
          <w:sz w:val="21"/>
          <w:szCs w:val="21"/>
        </w:rPr>
        <w:t>缴纳社保的证明</w:t>
      </w:r>
      <w:r>
        <w:rPr>
          <w:rFonts w:hint="eastAsia" w:hAnsi="宋体"/>
          <w:spacing w:val="0"/>
          <w:sz w:val="21"/>
          <w:szCs w:val="21"/>
        </w:rPr>
        <w:t>材料，（格式</w:t>
      </w:r>
      <w:r>
        <w:rPr>
          <w:rFonts w:hAnsi="宋体"/>
          <w:spacing w:val="0"/>
          <w:sz w:val="21"/>
          <w:szCs w:val="21"/>
        </w:rPr>
        <w:t>见第六</w:t>
      </w:r>
      <w:r>
        <w:rPr>
          <w:rFonts w:hint="eastAsia" w:hAnsi="宋体"/>
          <w:spacing w:val="0"/>
          <w:sz w:val="21"/>
          <w:szCs w:val="21"/>
        </w:rPr>
        <w:t>章</w:t>
      </w:r>
      <w:r>
        <w:rPr>
          <w:rFonts w:hAnsi="宋体"/>
          <w:spacing w:val="0"/>
          <w:sz w:val="21"/>
          <w:szCs w:val="21"/>
        </w:rPr>
        <w:t>）</w:t>
      </w:r>
      <w:r>
        <w:rPr>
          <w:rFonts w:hAnsi="宋体"/>
          <w:sz w:val="21"/>
          <w:szCs w:val="21"/>
        </w:rPr>
        <w:t>。</w:t>
      </w:r>
    </w:p>
    <w:p>
      <w:pPr>
        <w:pStyle w:val="7"/>
        <w:numPr>
          <w:ilvl w:val="0"/>
          <w:numId w:val="0"/>
        </w:numPr>
        <w:spacing w:before="0" w:after="0" w:line="360" w:lineRule="auto"/>
        <w:rPr>
          <w:rFonts w:ascii="宋体" w:hAnsi="宋体"/>
          <w:kern w:val="2"/>
          <w:sz w:val="21"/>
          <w:szCs w:val="21"/>
        </w:rPr>
      </w:pPr>
      <w:bookmarkStart w:id="96" w:name="_Toc17707915"/>
      <w:bookmarkStart w:id="97" w:name="_Toc47032290"/>
      <w:bookmarkStart w:id="98" w:name="_Toc460857902"/>
      <w:bookmarkStart w:id="99" w:name="_Toc460416344"/>
      <w:bookmarkStart w:id="100" w:name="_Toc460416649"/>
      <w:bookmarkStart w:id="101" w:name="_Toc460416600"/>
      <w:r>
        <w:rPr>
          <w:rFonts w:ascii="宋体" w:hAnsi="宋体"/>
          <w:kern w:val="2"/>
          <w:sz w:val="21"/>
          <w:szCs w:val="21"/>
        </w:rPr>
        <w:t>（五）投标费用</w:t>
      </w:r>
      <w:bookmarkEnd w:id="96"/>
      <w:bookmarkEnd w:id="97"/>
      <w:bookmarkEnd w:id="98"/>
      <w:bookmarkEnd w:id="99"/>
      <w:bookmarkEnd w:id="100"/>
      <w:bookmarkEnd w:id="101"/>
    </w:p>
    <w:p>
      <w:pPr>
        <w:snapToGrid w:val="0"/>
        <w:spacing w:line="360" w:lineRule="auto"/>
        <w:ind w:firstLine="420" w:firstLineChars="200"/>
        <w:jc w:val="left"/>
        <w:rPr>
          <w:rFonts w:ascii="宋体" w:hAnsi="宋体"/>
          <w:szCs w:val="21"/>
        </w:rPr>
      </w:pPr>
      <w:r>
        <w:rPr>
          <w:rFonts w:ascii="宋体" w:hAnsi="宋体"/>
          <w:szCs w:val="21"/>
        </w:rPr>
        <w:t>不论投标结果如何，投标人均应自行承担所有与投标有关的全部费用（采购文件有相反规定除外）。</w:t>
      </w:r>
    </w:p>
    <w:p>
      <w:pPr>
        <w:pStyle w:val="7"/>
        <w:numPr>
          <w:ilvl w:val="0"/>
          <w:numId w:val="0"/>
        </w:numPr>
        <w:spacing w:before="0" w:after="0" w:line="360" w:lineRule="auto"/>
        <w:rPr>
          <w:rFonts w:ascii="宋体" w:hAnsi="宋体"/>
          <w:kern w:val="2"/>
          <w:sz w:val="21"/>
          <w:szCs w:val="21"/>
        </w:rPr>
      </w:pPr>
      <w:bookmarkStart w:id="102" w:name="_Toc460857903"/>
      <w:bookmarkStart w:id="103" w:name="_Toc17707916"/>
      <w:bookmarkStart w:id="104" w:name="_Toc47032291"/>
      <w:r>
        <w:rPr>
          <w:rFonts w:ascii="宋体" w:hAnsi="宋体"/>
          <w:kern w:val="2"/>
          <w:sz w:val="21"/>
          <w:szCs w:val="21"/>
        </w:rPr>
        <w:t>（六）联合体投标</w:t>
      </w:r>
      <w:bookmarkEnd w:id="102"/>
      <w:bookmarkEnd w:id="103"/>
      <w:bookmarkEnd w:id="104"/>
    </w:p>
    <w:p>
      <w:pPr>
        <w:snapToGrid w:val="0"/>
        <w:spacing w:line="360" w:lineRule="auto"/>
        <w:ind w:firstLine="630" w:firstLineChars="300"/>
        <w:jc w:val="left"/>
        <w:rPr>
          <w:rFonts w:ascii="宋体" w:hAnsi="宋体"/>
          <w:szCs w:val="21"/>
        </w:rPr>
      </w:pPr>
      <w:r>
        <w:rPr>
          <w:rFonts w:ascii="宋体" w:hAnsi="宋体"/>
          <w:szCs w:val="21"/>
        </w:rPr>
        <w:t>本项目不接受联合体投标。</w:t>
      </w:r>
    </w:p>
    <w:p>
      <w:pPr>
        <w:pStyle w:val="7"/>
        <w:numPr>
          <w:ilvl w:val="0"/>
          <w:numId w:val="0"/>
        </w:numPr>
        <w:spacing w:before="0" w:after="0" w:line="360" w:lineRule="auto"/>
        <w:rPr>
          <w:rFonts w:ascii="宋体" w:hAnsi="宋体"/>
          <w:kern w:val="2"/>
          <w:sz w:val="21"/>
          <w:szCs w:val="21"/>
        </w:rPr>
      </w:pPr>
      <w:bookmarkStart w:id="105" w:name="_Toc47032292"/>
      <w:bookmarkStart w:id="106" w:name="_Toc17707917"/>
      <w:bookmarkStart w:id="107" w:name="_Toc460857904"/>
      <w:r>
        <w:rPr>
          <w:rFonts w:ascii="宋体" w:hAnsi="宋体"/>
          <w:kern w:val="2"/>
          <w:sz w:val="21"/>
          <w:szCs w:val="21"/>
        </w:rPr>
        <w:t>（七）转包与分包</w:t>
      </w:r>
      <w:bookmarkEnd w:id="105"/>
      <w:bookmarkEnd w:id="106"/>
      <w:bookmarkEnd w:id="107"/>
    </w:p>
    <w:p>
      <w:pPr>
        <w:snapToGrid w:val="0"/>
        <w:spacing w:line="360" w:lineRule="auto"/>
        <w:ind w:firstLine="420" w:firstLineChars="200"/>
        <w:jc w:val="left"/>
        <w:rPr>
          <w:rFonts w:ascii="宋体" w:hAnsi="宋体"/>
          <w:kern w:val="0"/>
          <w:szCs w:val="21"/>
        </w:rPr>
      </w:pPr>
      <w:r>
        <w:rPr>
          <w:rFonts w:ascii="宋体" w:hAnsi="宋体"/>
          <w:kern w:val="0"/>
          <w:szCs w:val="21"/>
        </w:rPr>
        <w:t>本项目不允许转包</w:t>
      </w:r>
      <w:r>
        <w:rPr>
          <w:rFonts w:hint="eastAsia" w:ascii="宋体" w:hAnsi="宋体"/>
          <w:kern w:val="0"/>
          <w:szCs w:val="21"/>
        </w:rPr>
        <w:t>，未经采购人同意不得分包</w:t>
      </w:r>
      <w:r>
        <w:rPr>
          <w:rFonts w:ascii="宋体" w:hAnsi="宋体"/>
          <w:kern w:val="0"/>
          <w:szCs w:val="21"/>
        </w:rPr>
        <w:t>。</w:t>
      </w:r>
    </w:p>
    <w:p>
      <w:pPr>
        <w:pStyle w:val="7"/>
        <w:numPr>
          <w:ilvl w:val="0"/>
          <w:numId w:val="0"/>
        </w:numPr>
        <w:spacing w:before="0" w:after="0" w:line="360" w:lineRule="auto"/>
        <w:rPr>
          <w:rFonts w:hint="eastAsia" w:ascii="宋体" w:hAnsi="宋体"/>
          <w:kern w:val="2"/>
          <w:sz w:val="21"/>
          <w:szCs w:val="21"/>
        </w:rPr>
      </w:pPr>
      <w:bookmarkStart w:id="108" w:name="_Toc460416650"/>
      <w:bookmarkStart w:id="109" w:name="_Toc17707918"/>
      <w:bookmarkStart w:id="110" w:name="_Toc460416345"/>
      <w:bookmarkStart w:id="111" w:name="_Toc460416601"/>
      <w:bookmarkStart w:id="112" w:name="_Toc47032293"/>
      <w:bookmarkStart w:id="113" w:name="_Toc460857905"/>
      <w:r>
        <w:rPr>
          <w:rFonts w:ascii="宋体" w:hAnsi="宋体"/>
          <w:kern w:val="2"/>
          <w:sz w:val="21"/>
          <w:szCs w:val="21"/>
        </w:rPr>
        <w:t>（八）特别说明</w:t>
      </w:r>
      <w:bookmarkEnd w:id="108"/>
      <w:bookmarkEnd w:id="109"/>
      <w:bookmarkEnd w:id="110"/>
      <w:bookmarkEnd w:id="111"/>
      <w:bookmarkEnd w:id="112"/>
      <w:bookmarkEnd w:id="113"/>
    </w:p>
    <w:p>
      <w:pPr>
        <w:pStyle w:val="22"/>
        <w:snapToGrid w:val="0"/>
        <w:spacing w:beforeLines="0" w:afterLines="0"/>
        <w:ind w:firstLine="422" w:firstLineChars="200"/>
        <w:rPr>
          <w:rFonts w:hAnsi="宋体"/>
          <w:b/>
          <w:sz w:val="21"/>
          <w:szCs w:val="21"/>
        </w:rPr>
      </w:pPr>
      <w:r>
        <w:rPr>
          <w:rFonts w:hAnsi="宋体"/>
          <w:b/>
          <w:sz w:val="21"/>
          <w:szCs w:val="21"/>
        </w:rPr>
        <w:t>*</w:t>
      </w:r>
      <w:r>
        <w:rPr>
          <w:rFonts w:hint="eastAsia" w:hAnsi="宋体"/>
          <w:b/>
          <w:sz w:val="21"/>
          <w:szCs w:val="21"/>
        </w:rPr>
        <w:t>1.供应商投标</w:t>
      </w:r>
      <w:r>
        <w:rPr>
          <w:rFonts w:hAnsi="宋体"/>
          <w:b/>
          <w:sz w:val="21"/>
          <w:szCs w:val="21"/>
        </w:rPr>
        <w:t>所使用的资格、信誉、荣誉、业绩与企业认证必须为本法人所拥有。</w:t>
      </w:r>
    </w:p>
    <w:p>
      <w:pPr>
        <w:pStyle w:val="22"/>
        <w:snapToGrid w:val="0"/>
        <w:spacing w:beforeLines="0" w:afterLines="0"/>
        <w:ind w:firstLine="422" w:firstLineChars="200"/>
        <w:rPr>
          <w:rFonts w:hint="eastAsia" w:hAnsi="宋体"/>
          <w:b/>
          <w:sz w:val="21"/>
          <w:szCs w:val="21"/>
        </w:rPr>
      </w:pPr>
      <w:r>
        <w:rPr>
          <w:rFonts w:hAnsi="宋体"/>
          <w:b/>
          <w:sz w:val="21"/>
          <w:szCs w:val="21"/>
        </w:rPr>
        <w:t>*</w:t>
      </w:r>
      <w:r>
        <w:rPr>
          <w:rFonts w:hint="eastAsia" w:hAnsi="宋体"/>
          <w:b/>
          <w:sz w:val="21"/>
          <w:szCs w:val="21"/>
        </w:rPr>
        <w:t>2.供应商</w:t>
      </w:r>
      <w:r>
        <w:rPr>
          <w:rFonts w:hAnsi="宋体"/>
          <w:b/>
          <w:sz w:val="21"/>
          <w:szCs w:val="21"/>
        </w:rPr>
        <w:t>应仔细阅读</w:t>
      </w:r>
      <w:r>
        <w:rPr>
          <w:rFonts w:hint="eastAsia" w:hAnsi="宋体"/>
          <w:b/>
          <w:sz w:val="21"/>
          <w:szCs w:val="21"/>
        </w:rPr>
        <w:t>招标</w:t>
      </w:r>
      <w:r>
        <w:rPr>
          <w:rFonts w:hAnsi="宋体"/>
          <w:b/>
          <w:sz w:val="21"/>
          <w:szCs w:val="21"/>
        </w:rPr>
        <w:t>文件的所有内容，按照</w:t>
      </w:r>
      <w:r>
        <w:rPr>
          <w:rFonts w:hint="eastAsia" w:hAnsi="宋体"/>
          <w:b/>
          <w:sz w:val="21"/>
          <w:szCs w:val="21"/>
        </w:rPr>
        <w:t>招标</w:t>
      </w:r>
      <w:r>
        <w:rPr>
          <w:rFonts w:hAnsi="宋体"/>
          <w:b/>
          <w:sz w:val="21"/>
          <w:szCs w:val="21"/>
        </w:rPr>
        <w:t>文件的要求提交</w:t>
      </w:r>
      <w:r>
        <w:rPr>
          <w:rFonts w:hint="eastAsia" w:hAnsi="宋体"/>
          <w:b/>
          <w:sz w:val="21"/>
          <w:szCs w:val="21"/>
        </w:rPr>
        <w:t>投标文件</w:t>
      </w:r>
      <w:r>
        <w:rPr>
          <w:rFonts w:hAnsi="宋体"/>
          <w:b/>
          <w:sz w:val="21"/>
          <w:szCs w:val="21"/>
        </w:rPr>
        <w:t>，并对所提供的全部资料的真实性承担法律责任。</w:t>
      </w:r>
    </w:p>
    <w:p>
      <w:pPr>
        <w:pStyle w:val="22"/>
        <w:snapToGrid w:val="0"/>
        <w:spacing w:beforeLines="0" w:afterLines="0"/>
        <w:ind w:left="2" w:leftChars="1" w:firstLine="422" w:firstLineChars="200"/>
        <w:jc w:val="left"/>
        <w:rPr>
          <w:rFonts w:hint="eastAsia" w:hAnsi="宋体"/>
          <w:b/>
          <w:sz w:val="21"/>
          <w:szCs w:val="21"/>
        </w:rPr>
      </w:pPr>
      <w:r>
        <w:rPr>
          <w:rFonts w:hAnsi="宋体"/>
          <w:b/>
          <w:sz w:val="21"/>
          <w:szCs w:val="21"/>
        </w:rPr>
        <w:t>*</w:t>
      </w:r>
      <w:r>
        <w:rPr>
          <w:rFonts w:hint="eastAsia" w:hAnsi="宋体"/>
          <w:b/>
          <w:sz w:val="21"/>
          <w:szCs w:val="21"/>
        </w:rPr>
        <w:t>3.供应商</w:t>
      </w:r>
      <w:r>
        <w:rPr>
          <w:rFonts w:hAnsi="宋体"/>
          <w:b/>
          <w:sz w:val="21"/>
          <w:szCs w:val="21"/>
        </w:rPr>
        <w:t>在</w:t>
      </w:r>
      <w:r>
        <w:rPr>
          <w:rFonts w:hint="eastAsia" w:hAnsi="宋体"/>
          <w:b/>
          <w:sz w:val="21"/>
          <w:szCs w:val="21"/>
        </w:rPr>
        <w:t>采购</w:t>
      </w:r>
      <w:r>
        <w:rPr>
          <w:rFonts w:hAnsi="宋体"/>
          <w:b/>
          <w:sz w:val="21"/>
          <w:szCs w:val="21"/>
        </w:rPr>
        <w:t>活动中提供任何虚假材料,其</w:t>
      </w:r>
      <w:r>
        <w:rPr>
          <w:rFonts w:hint="eastAsia" w:hAnsi="宋体"/>
          <w:b/>
          <w:sz w:val="21"/>
          <w:szCs w:val="21"/>
        </w:rPr>
        <w:t>投标文件</w:t>
      </w:r>
      <w:r>
        <w:rPr>
          <w:rFonts w:hAnsi="宋体"/>
          <w:b/>
          <w:sz w:val="21"/>
          <w:szCs w:val="21"/>
        </w:rPr>
        <w:t>无效，并报监管部门查处。</w:t>
      </w:r>
      <w:r>
        <w:rPr>
          <w:rFonts w:hint="eastAsia" w:hAnsi="宋体" w:cs="宋体"/>
          <w:b/>
          <w:bCs/>
          <w:sz w:val="21"/>
          <w:szCs w:val="21"/>
        </w:rPr>
        <w:t>中标后发现的,中标人须依照相关规定赔偿采购人，且民事赔偿并不免除违法供应商的行政与刑事责任。</w:t>
      </w:r>
    </w:p>
    <w:p/>
    <w:p>
      <w:pPr>
        <w:pStyle w:val="7"/>
        <w:numPr>
          <w:ilvl w:val="0"/>
          <w:numId w:val="0"/>
        </w:numPr>
        <w:spacing w:before="0" w:after="0" w:line="360" w:lineRule="auto"/>
        <w:rPr>
          <w:rFonts w:hint="eastAsia" w:ascii="宋体" w:hAnsi="宋体"/>
          <w:kern w:val="2"/>
          <w:sz w:val="21"/>
          <w:szCs w:val="21"/>
        </w:rPr>
      </w:pPr>
      <w:bookmarkStart w:id="114" w:name="_Toc47032294"/>
      <w:bookmarkStart w:id="115" w:name="_Toc17707919"/>
      <w:r>
        <w:rPr>
          <w:rFonts w:hint="eastAsia" w:ascii="宋体" w:hAnsi="宋体"/>
          <w:kern w:val="2"/>
          <w:sz w:val="21"/>
          <w:szCs w:val="21"/>
        </w:rPr>
        <w:t>（九）关于分公司投标</w:t>
      </w:r>
      <w:bookmarkEnd w:id="114"/>
      <w:bookmarkEnd w:id="115"/>
    </w:p>
    <w:p>
      <w:pPr>
        <w:widowControl/>
        <w:spacing w:line="360" w:lineRule="auto"/>
        <w:ind w:firstLine="422" w:firstLineChars="200"/>
        <w:jc w:val="left"/>
        <w:rPr>
          <w:rFonts w:hint="eastAsia" w:ascii="宋体" w:hAnsi="宋体"/>
          <w:b/>
          <w:bCs/>
          <w:szCs w:val="21"/>
        </w:rPr>
      </w:pPr>
      <w:r>
        <w:rPr>
          <w:rFonts w:hint="eastAsia" w:ascii="宋体" w:hAnsi="宋体"/>
          <w:b/>
          <w:bCs/>
          <w:szCs w:val="21"/>
        </w:rPr>
        <w:t>除银行、保险、石油石化、电力、电信、移动、联通等行业允许分公司投标外，其余不允许分公司投标。如允许</w:t>
      </w:r>
      <w:r>
        <w:rPr>
          <w:rFonts w:ascii="宋体" w:hAnsi="宋体"/>
          <w:b/>
          <w:bCs/>
          <w:szCs w:val="21"/>
        </w:rPr>
        <w:t>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pStyle w:val="7"/>
        <w:numPr>
          <w:ilvl w:val="0"/>
          <w:numId w:val="0"/>
        </w:numPr>
        <w:spacing w:before="0" w:after="0" w:line="360" w:lineRule="auto"/>
        <w:rPr>
          <w:rFonts w:ascii="宋体" w:hAnsi="宋体"/>
          <w:kern w:val="2"/>
          <w:sz w:val="21"/>
          <w:szCs w:val="21"/>
        </w:rPr>
      </w:pPr>
      <w:bookmarkStart w:id="116" w:name="_Toc17707920"/>
      <w:bookmarkStart w:id="117" w:name="_Toc47032295"/>
      <w:r>
        <w:rPr>
          <w:rFonts w:ascii="宋体" w:hAnsi="宋体"/>
          <w:kern w:val="2"/>
          <w:sz w:val="21"/>
          <w:szCs w:val="21"/>
        </w:rPr>
        <w:t>（</w:t>
      </w:r>
      <w:r>
        <w:rPr>
          <w:rFonts w:hint="eastAsia" w:ascii="宋体" w:hAnsi="宋体"/>
          <w:kern w:val="2"/>
          <w:sz w:val="21"/>
          <w:szCs w:val="21"/>
        </w:rPr>
        <w:t>十</w:t>
      </w:r>
      <w:r>
        <w:rPr>
          <w:rFonts w:ascii="宋体" w:hAnsi="宋体"/>
          <w:kern w:val="2"/>
          <w:sz w:val="21"/>
          <w:szCs w:val="21"/>
        </w:rPr>
        <w:t>）</w:t>
      </w:r>
      <w:r>
        <w:rPr>
          <w:rFonts w:hint="eastAsia" w:ascii="宋体" w:hAnsi="宋体"/>
          <w:kern w:val="2"/>
          <w:sz w:val="21"/>
          <w:szCs w:val="21"/>
        </w:rPr>
        <w:t>关于知识产权</w:t>
      </w:r>
      <w:bookmarkEnd w:id="116"/>
      <w:bookmarkEnd w:id="117"/>
    </w:p>
    <w:p>
      <w:pPr>
        <w:widowControl/>
        <w:snapToGrid w:val="0"/>
        <w:spacing w:line="360" w:lineRule="auto"/>
        <w:ind w:firstLine="420" w:firstLineChars="200"/>
        <w:jc w:val="left"/>
        <w:rPr>
          <w:rFonts w:ascii="宋体" w:hAnsi="宋体"/>
          <w:bCs/>
          <w:szCs w:val="21"/>
        </w:rPr>
      </w:pPr>
      <w:r>
        <w:rPr>
          <w:rFonts w:ascii="宋体" w:hAnsi="宋体"/>
          <w:bCs/>
          <w:szCs w:val="21"/>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napToGrid w:val="0"/>
        <w:spacing w:line="360" w:lineRule="auto"/>
        <w:ind w:firstLine="420" w:firstLineChars="200"/>
        <w:jc w:val="left"/>
        <w:rPr>
          <w:rFonts w:ascii="宋体" w:hAnsi="宋体"/>
          <w:bCs/>
          <w:szCs w:val="21"/>
        </w:rPr>
      </w:pPr>
      <w:r>
        <w:rPr>
          <w:rFonts w:ascii="宋体" w:hAnsi="宋体"/>
          <w:bCs/>
          <w:szCs w:val="21"/>
        </w:rPr>
        <w:t>2.投标报价应包含所有应向所有权人支付的专利权、商标权或其它知识产权的一切相关费用。</w:t>
      </w:r>
    </w:p>
    <w:p>
      <w:pPr>
        <w:widowControl/>
        <w:snapToGrid w:val="0"/>
        <w:spacing w:line="360" w:lineRule="auto"/>
        <w:ind w:firstLine="420" w:firstLineChars="200"/>
        <w:jc w:val="left"/>
        <w:rPr>
          <w:rFonts w:ascii="宋体" w:hAnsi="宋体"/>
          <w:bCs/>
          <w:szCs w:val="21"/>
        </w:rPr>
      </w:pPr>
      <w:r>
        <w:rPr>
          <w:rFonts w:ascii="宋体" w:hAnsi="宋体"/>
          <w:bCs/>
          <w:szCs w:val="21"/>
        </w:rPr>
        <w:t>3.系统软件、通用软件必须是具有在中国境内的合法使用权或版权的正版软件，涉及到第三方提出侵权或知识产权的起诉及支付版税等费用由投标人承担所有责任及费用。</w:t>
      </w:r>
    </w:p>
    <w:p>
      <w:pPr>
        <w:pStyle w:val="7"/>
        <w:numPr>
          <w:ilvl w:val="0"/>
          <w:numId w:val="0"/>
        </w:numPr>
        <w:spacing w:before="0" w:after="0" w:line="360" w:lineRule="auto"/>
        <w:rPr>
          <w:rFonts w:ascii="宋体" w:hAnsi="宋体"/>
          <w:kern w:val="2"/>
          <w:sz w:val="21"/>
          <w:szCs w:val="21"/>
        </w:rPr>
      </w:pPr>
      <w:bookmarkStart w:id="118" w:name="_Toc460416602"/>
      <w:bookmarkStart w:id="119" w:name="_Toc460416346"/>
      <w:bookmarkStart w:id="120" w:name="_Toc47032296"/>
      <w:bookmarkStart w:id="121" w:name="_Toc460857906"/>
      <w:bookmarkStart w:id="122" w:name="_Toc460416651"/>
      <w:bookmarkStart w:id="123" w:name="_Toc17707921"/>
      <w:r>
        <w:rPr>
          <w:rFonts w:ascii="宋体" w:hAnsi="宋体"/>
          <w:kern w:val="2"/>
          <w:sz w:val="21"/>
          <w:szCs w:val="21"/>
        </w:rPr>
        <w:t>（</w:t>
      </w:r>
      <w:r>
        <w:rPr>
          <w:rFonts w:hint="eastAsia" w:ascii="宋体" w:hAnsi="宋体"/>
          <w:kern w:val="2"/>
          <w:sz w:val="21"/>
          <w:szCs w:val="21"/>
        </w:rPr>
        <w:t>十一</w:t>
      </w:r>
      <w:r>
        <w:rPr>
          <w:rFonts w:ascii="宋体" w:hAnsi="宋体"/>
          <w:kern w:val="2"/>
          <w:sz w:val="21"/>
          <w:szCs w:val="21"/>
        </w:rPr>
        <w:t>）质疑和投诉</w:t>
      </w:r>
      <w:bookmarkEnd w:id="118"/>
      <w:bookmarkEnd w:id="119"/>
      <w:bookmarkEnd w:id="120"/>
      <w:bookmarkEnd w:id="121"/>
      <w:bookmarkEnd w:id="122"/>
      <w:bookmarkEnd w:id="123"/>
    </w:p>
    <w:p>
      <w:pPr>
        <w:pStyle w:val="2"/>
        <w:spacing w:after="0" w:line="360" w:lineRule="auto"/>
        <w:ind w:firstLine="420" w:firstLineChars="200"/>
        <w:rPr>
          <w:rFonts w:ascii="宋体" w:hAnsi="宋体"/>
        </w:rPr>
      </w:pPr>
      <w:r>
        <w:rPr>
          <w:rFonts w:ascii="宋体" w:hAnsi="宋体"/>
          <w:sz w:val="21"/>
          <w:szCs w:val="21"/>
        </w:rPr>
        <w:t>1.</w:t>
      </w:r>
      <w:r>
        <w:rPr>
          <w:rFonts w:ascii="宋体" w:hAnsi="宋体"/>
          <w:szCs w:val="21"/>
        </w:rPr>
        <w:t xml:space="preserve"> </w:t>
      </w:r>
      <w:r>
        <w:rPr>
          <w:rFonts w:ascii="宋体" w:hAnsi="宋体"/>
          <w:sz w:val="21"/>
          <w:szCs w:val="21"/>
        </w:rPr>
        <w:t>供应商认为采购文件、采购过程、中标或者成交结果使自己的权益受到损害的，须在应</w:t>
      </w:r>
      <w:r>
        <w:rPr>
          <w:rFonts w:ascii="宋体" w:hAnsi="宋体"/>
          <w:spacing w:val="2"/>
          <w:sz w:val="21"/>
        </w:rPr>
        <w:t>知其利益受损之日起七个工作日内以书面形式向采购人、采购代理机构提出质疑。供应商应当在法定质疑期内一次性提出针对同一采购程序环节的质疑。</w:t>
      </w:r>
    </w:p>
    <w:p>
      <w:pPr>
        <w:tabs>
          <w:tab w:val="left" w:pos="518"/>
        </w:tabs>
        <w:adjustRightInd w:val="0"/>
        <w:snapToGrid w:val="0"/>
        <w:spacing w:line="360" w:lineRule="auto"/>
        <w:ind w:firstLine="420" w:firstLineChars="200"/>
        <w:jc w:val="left"/>
        <w:rPr>
          <w:rFonts w:ascii="宋体" w:hAnsi="宋体"/>
          <w:szCs w:val="21"/>
        </w:rPr>
      </w:pPr>
      <w:r>
        <w:rPr>
          <w:rFonts w:ascii="宋体" w:hAnsi="宋体"/>
          <w:szCs w:val="21"/>
        </w:rPr>
        <w:t>2.</w:t>
      </w:r>
      <w:r>
        <w:rPr>
          <w:rFonts w:ascii="宋体" w:hAnsi="宋体"/>
        </w:rPr>
        <w:t xml:space="preserve"> 提出质疑的供应商应当是参与所质疑项目采购活动的供应商。未依法获取采</w:t>
      </w:r>
      <w:r>
        <w:rPr>
          <w:rFonts w:ascii="宋体" w:hAnsi="宋体"/>
          <w:spacing w:val="2"/>
        </w:rPr>
        <w:t>购文件的，不得就采购文件提出质疑；未提交投标文件的供应商，视为与采购结</w:t>
      </w:r>
      <w:r>
        <w:rPr>
          <w:rFonts w:ascii="宋体" w:hAnsi="宋体"/>
        </w:rPr>
        <w:t>果没有利害关系，不得就采购响应截止时间后的采购过程、采购结果提出质疑。</w:t>
      </w:r>
    </w:p>
    <w:p>
      <w:pPr>
        <w:tabs>
          <w:tab w:val="left" w:pos="518"/>
        </w:tabs>
        <w:adjustRightInd w:val="0"/>
        <w:snapToGrid w:val="0"/>
        <w:spacing w:line="360" w:lineRule="auto"/>
        <w:ind w:firstLine="420" w:firstLineChars="200"/>
        <w:jc w:val="left"/>
        <w:rPr>
          <w:rFonts w:ascii="宋体" w:hAnsi="宋体"/>
          <w:szCs w:val="21"/>
        </w:rPr>
      </w:pPr>
      <w:r>
        <w:rPr>
          <w:rFonts w:ascii="宋体" w:hAnsi="宋体"/>
          <w:szCs w:val="21"/>
        </w:rPr>
        <w:t>3.</w:t>
      </w:r>
      <w:r>
        <w:rPr>
          <w:rFonts w:ascii="宋体" w:hAnsi="宋体"/>
        </w:rPr>
        <w:t xml:space="preserve"> 供应商提出质疑应当提交质疑函和必要的证明材料，质疑函应当以书面形式</w:t>
      </w:r>
      <w:r>
        <w:rPr>
          <w:rFonts w:ascii="宋体" w:hAnsi="宋体"/>
          <w:szCs w:val="21"/>
        </w:rPr>
        <w:t>（需符合财政部令第94号政府采购质疑和投诉办法要求）</w:t>
      </w:r>
      <w:r>
        <w:rPr>
          <w:rFonts w:ascii="宋体" w:hAnsi="宋体"/>
          <w:spacing w:val="2"/>
        </w:rPr>
        <w:t>提出</w:t>
      </w:r>
      <w:r>
        <w:rPr>
          <w:rFonts w:ascii="宋体" w:hAnsi="宋体"/>
          <w:szCs w:val="21"/>
        </w:rPr>
        <w:t>。</w:t>
      </w:r>
      <w:r>
        <w:rPr>
          <w:rFonts w:hint="eastAsia" w:ascii="宋体" w:hAnsi="宋体"/>
          <w:szCs w:val="21"/>
        </w:rPr>
        <w:t>供应商可到中国政府采购网自行下载财政部《质疑函范本》。</w:t>
      </w:r>
    </w:p>
    <w:p>
      <w:pPr>
        <w:tabs>
          <w:tab w:val="left" w:pos="518"/>
        </w:tabs>
        <w:adjustRightInd w:val="0"/>
        <w:snapToGrid w:val="0"/>
        <w:spacing w:line="360" w:lineRule="auto"/>
        <w:ind w:firstLine="420" w:firstLineChars="200"/>
        <w:jc w:val="left"/>
        <w:rPr>
          <w:rFonts w:ascii="宋体" w:hAnsi="宋体"/>
          <w:szCs w:val="21"/>
        </w:rPr>
      </w:pPr>
      <w:r>
        <w:rPr>
          <w:rFonts w:ascii="宋体" w:hAnsi="宋体"/>
          <w:szCs w:val="21"/>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联系部门：本采购文件第一章中采购代理机构的有关联系方式。</w:t>
      </w:r>
    </w:p>
    <w:p>
      <w:pPr>
        <w:tabs>
          <w:tab w:val="left" w:pos="518"/>
        </w:tabs>
        <w:adjustRightInd w:val="0"/>
        <w:snapToGrid w:val="0"/>
        <w:spacing w:line="360" w:lineRule="auto"/>
        <w:ind w:firstLine="420" w:firstLineChars="200"/>
        <w:jc w:val="left"/>
        <w:rPr>
          <w:rFonts w:ascii="宋体" w:hAnsi="宋体"/>
          <w:szCs w:val="21"/>
        </w:rPr>
      </w:pPr>
      <w:r>
        <w:rPr>
          <w:rFonts w:ascii="宋体" w:hAnsi="宋体"/>
          <w:szCs w:val="21"/>
        </w:rPr>
        <w:t>5. 供应商对采购人或采购代理机构的质疑答复不满意或者采购人或采购代理机构未在规定时间内作出答复的，可以在答复期满后十五个工作日内向同级采购监管部门投诉，投诉须采用书面形式（需符合财政部令第94号政府采购质疑和投诉办法要求）。</w:t>
      </w:r>
      <w:r>
        <w:rPr>
          <w:rFonts w:hint="eastAsia" w:ascii="宋体" w:hAnsi="宋体"/>
          <w:szCs w:val="21"/>
        </w:rPr>
        <w:t>供应商可到中国政府采购网自行下载财政部《投诉书范本》。</w:t>
      </w:r>
    </w:p>
    <w:p>
      <w:pPr>
        <w:pStyle w:val="6"/>
        <w:numPr>
          <w:ilvl w:val="0"/>
          <w:numId w:val="0"/>
        </w:numPr>
        <w:spacing w:before="0" w:after="0" w:line="360" w:lineRule="auto"/>
        <w:jc w:val="left"/>
        <w:rPr>
          <w:rFonts w:ascii="宋体" w:hAnsi="宋体" w:eastAsia="宋体"/>
          <w:sz w:val="21"/>
          <w:szCs w:val="21"/>
        </w:rPr>
      </w:pPr>
      <w:bookmarkStart w:id="124" w:name="_Toc460416347"/>
      <w:bookmarkStart w:id="125" w:name="_Toc17707922"/>
      <w:bookmarkStart w:id="126" w:name="_Toc460857907"/>
      <w:bookmarkStart w:id="127" w:name="_Toc460416652"/>
      <w:bookmarkStart w:id="128" w:name="_Toc47032297"/>
      <w:r>
        <w:rPr>
          <w:rFonts w:ascii="宋体" w:hAnsi="宋体" w:eastAsia="宋体"/>
          <w:sz w:val="21"/>
          <w:szCs w:val="21"/>
        </w:rPr>
        <w:t>二、采购文件</w:t>
      </w:r>
      <w:bookmarkEnd w:id="124"/>
      <w:bookmarkEnd w:id="125"/>
      <w:bookmarkEnd w:id="126"/>
      <w:bookmarkEnd w:id="127"/>
      <w:bookmarkEnd w:id="128"/>
    </w:p>
    <w:p>
      <w:pPr>
        <w:pStyle w:val="7"/>
        <w:numPr>
          <w:ilvl w:val="0"/>
          <w:numId w:val="0"/>
        </w:numPr>
        <w:spacing w:before="0" w:after="0" w:line="360" w:lineRule="auto"/>
        <w:rPr>
          <w:rFonts w:hint="eastAsia" w:ascii="宋体" w:hAnsi="宋体"/>
          <w:kern w:val="2"/>
          <w:sz w:val="21"/>
          <w:szCs w:val="21"/>
        </w:rPr>
      </w:pPr>
      <w:bookmarkStart w:id="129" w:name="_Toc47032298"/>
      <w:bookmarkStart w:id="130" w:name="_Toc460857908"/>
      <w:bookmarkStart w:id="131" w:name="_Toc17707923"/>
      <w:r>
        <w:rPr>
          <w:rFonts w:ascii="宋体" w:hAnsi="宋体"/>
          <w:kern w:val="2"/>
          <w:sz w:val="21"/>
          <w:szCs w:val="21"/>
        </w:rPr>
        <w:t>（一）采购文件的构成。</w:t>
      </w:r>
      <w:bookmarkEnd w:id="129"/>
    </w:p>
    <w:p>
      <w:pPr>
        <w:spacing w:line="360" w:lineRule="auto"/>
        <w:ind w:firstLine="422" w:firstLineChars="201"/>
        <w:rPr>
          <w:rFonts w:ascii="宋体" w:hAnsi="宋体"/>
          <w:szCs w:val="21"/>
        </w:rPr>
      </w:pPr>
      <w:r>
        <w:rPr>
          <w:rFonts w:ascii="宋体" w:hAnsi="宋体"/>
          <w:szCs w:val="21"/>
        </w:rPr>
        <w:t>本采购文件由以下部份组成：</w:t>
      </w:r>
      <w:bookmarkEnd w:id="130"/>
      <w:bookmarkEnd w:id="131"/>
    </w:p>
    <w:p>
      <w:pPr>
        <w:snapToGrid w:val="0"/>
        <w:spacing w:line="360" w:lineRule="auto"/>
        <w:ind w:firstLine="420" w:firstLineChars="200"/>
        <w:jc w:val="left"/>
        <w:rPr>
          <w:rFonts w:ascii="宋体" w:hAnsi="宋体"/>
          <w:szCs w:val="21"/>
        </w:rPr>
      </w:pPr>
      <w:r>
        <w:rPr>
          <w:rFonts w:ascii="宋体" w:hAnsi="宋体"/>
          <w:szCs w:val="21"/>
        </w:rPr>
        <w:t>1.公开招标采购公告</w:t>
      </w:r>
    </w:p>
    <w:p>
      <w:pPr>
        <w:snapToGrid w:val="0"/>
        <w:spacing w:line="360" w:lineRule="auto"/>
        <w:ind w:firstLine="420" w:firstLineChars="200"/>
        <w:jc w:val="left"/>
        <w:rPr>
          <w:rFonts w:ascii="宋体" w:hAnsi="宋体"/>
          <w:szCs w:val="21"/>
        </w:rPr>
      </w:pPr>
      <w:r>
        <w:rPr>
          <w:rFonts w:ascii="宋体" w:hAnsi="宋体"/>
          <w:szCs w:val="21"/>
        </w:rPr>
        <w:t>2.采购需求</w:t>
      </w:r>
    </w:p>
    <w:p>
      <w:pPr>
        <w:snapToGrid w:val="0"/>
        <w:spacing w:line="360" w:lineRule="auto"/>
        <w:ind w:firstLine="420" w:firstLineChars="200"/>
        <w:jc w:val="left"/>
        <w:rPr>
          <w:rFonts w:ascii="宋体" w:hAnsi="宋体"/>
          <w:szCs w:val="21"/>
        </w:rPr>
      </w:pPr>
      <w:r>
        <w:rPr>
          <w:rFonts w:ascii="宋体" w:hAnsi="宋体"/>
          <w:szCs w:val="21"/>
        </w:rPr>
        <w:t>3.投标人须知</w:t>
      </w:r>
    </w:p>
    <w:p>
      <w:pPr>
        <w:snapToGrid w:val="0"/>
        <w:spacing w:line="360" w:lineRule="auto"/>
        <w:ind w:firstLine="420" w:firstLineChars="200"/>
        <w:jc w:val="left"/>
        <w:rPr>
          <w:rFonts w:ascii="宋体" w:hAnsi="宋体"/>
          <w:szCs w:val="21"/>
        </w:rPr>
      </w:pPr>
      <w:r>
        <w:rPr>
          <w:rFonts w:ascii="宋体" w:hAnsi="宋体"/>
          <w:szCs w:val="21"/>
        </w:rPr>
        <w:t>4.评标办法及评分标准</w:t>
      </w:r>
    </w:p>
    <w:p>
      <w:pPr>
        <w:snapToGrid w:val="0"/>
        <w:spacing w:line="360" w:lineRule="auto"/>
        <w:ind w:firstLine="420" w:firstLineChars="200"/>
        <w:jc w:val="left"/>
        <w:rPr>
          <w:rFonts w:ascii="宋体" w:hAnsi="宋体"/>
          <w:szCs w:val="21"/>
        </w:rPr>
      </w:pPr>
      <w:r>
        <w:rPr>
          <w:rFonts w:ascii="宋体" w:hAnsi="宋体"/>
          <w:szCs w:val="21"/>
        </w:rPr>
        <w:t>5.政府采购合同主要条款</w:t>
      </w:r>
    </w:p>
    <w:p>
      <w:pPr>
        <w:snapToGrid w:val="0"/>
        <w:spacing w:line="360" w:lineRule="auto"/>
        <w:ind w:firstLine="420" w:firstLineChars="200"/>
        <w:jc w:val="left"/>
        <w:rPr>
          <w:rFonts w:ascii="宋体" w:hAnsi="宋体"/>
          <w:szCs w:val="21"/>
        </w:rPr>
      </w:pPr>
      <w:r>
        <w:rPr>
          <w:rFonts w:ascii="宋体" w:hAnsi="宋体"/>
          <w:szCs w:val="21"/>
        </w:rPr>
        <w:t>6.投标文件格式</w:t>
      </w:r>
    </w:p>
    <w:p>
      <w:pPr>
        <w:snapToGrid w:val="0"/>
        <w:spacing w:line="360" w:lineRule="auto"/>
        <w:ind w:firstLine="420" w:firstLineChars="200"/>
        <w:jc w:val="left"/>
        <w:rPr>
          <w:rFonts w:ascii="宋体" w:hAnsi="宋体"/>
          <w:szCs w:val="21"/>
        </w:rPr>
      </w:pPr>
      <w:r>
        <w:rPr>
          <w:rFonts w:ascii="宋体" w:hAnsi="宋体"/>
          <w:szCs w:val="21"/>
        </w:rPr>
        <w:t>7.本项目采购文件的澄清、答复、修改、补充的内容</w:t>
      </w:r>
    </w:p>
    <w:p>
      <w:pPr>
        <w:pStyle w:val="7"/>
        <w:numPr>
          <w:ilvl w:val="0"/>
          <w:numId w:val="0"/>
        </w:numPr>
        <w:spacing w:before="0" w:after="0" w:line="360" w:lineRule="auto"/>
        <w:rPr>
          <w:rFonts w:ascii="宋体" w:hAnsi="宋体"/>
          <w:kern w:val="2"/>
          <w:sz w:val="21"/>
          <w:szCs w:val="21"/>
        </w:rPr>
      </w:pPr>
      <w:bookmarkStart w:id="132" w:name="_Toc460857909"/>
      <w:bookmarkStart w:id="133" w:name="_Toc17707924"/>
      <w:bookmarkStart w:id="134" w:name="_Toc47032299"/>
      <w:r>
        <w:rPr>
          <w:rFonts w:ascii="宋体" w:hAnsi="宋体"/>
          <w:kern w:val="2"/>
          <w:sz w:val="21"/>
          <w:szCs w:val="21"/>
        </w:rPr>
        <w:t>（二）投标人的风险</w:t>
      </w:r>
      <w:bookmarkEnd w:id="132"/>
      <w:bookmarkEnd w:id="133"/>
      <w:bookmarkEnd w:id="134"/>
    </w:p>
    <w:p>
      <w:pPr>
        <w:pStyle w:val="33"/>
        <w:numPr>
          <w:ilvl w:val="0"/>
          <w:numId w:val="0"/>
        </w:numPr>
        <w:spacing w:line="360" w:lineRule="auto"/>
        <w:ind w:firstLine="420" w:firstLineChars="200"/>
        <w:rPr>
          <w:rFonts w:ascii="宋体" w:hAnsi="宋体" w:eastAsia="宋体"/>
          <w:color w:val="auto"/>
          <w:sz w:val="21"/>
          <w:szCs w:val="21"/>
        </w:rPr>
      </w:pPr>
      <w:r>
        <w:rPr>
          <w:rFonts w:ascii="宋体" w:hAnsi="宋体" w:eastAsia="宋体"/>
          <w:color w:val="auto"/>
          <w:sz w:val="21"/>
          <w:szCs w:val="21"/>
        </w:rPr>
        <w:t>投标人没有按照采购文件要求提供全部资料，或者投标人没有对采购文件在各方面作出实质性响应是投标人的风险，并可能导致其投标被拒绝。</w:t>
      </w:r>
    </w:p>
    <w:p>
      <w:pPr>
        <w:pStyle w:val="7"/>
        <w:numPr>
          <w:ilvl w:val="0"/>
          <w:numId w:val="0"/>
        </w:numPr>
        <w:spacing w:before="0" w:after="0" w:line="360" w:lineRule="auto"/>
        <w:rPr>
          <w:rFonts w:ascii="宋体" w:hAnsi="宋体"/>
          <w:kern w:val="2"/>
          <w:sz w:val="21"/>
          <w:szCs w:val="21"/>
        </w:rPr>
      </w:pPr>
      <w:bookmarkStart w:id="135" w:name="_Toc460857910"/>
      <w:bookmarkStart w:id="136" w:name="_Toc17707925"/>
      <w:bookmarkStart w:id="137" w:name="_Toc47032300"/>
      <w:r>
        <w:rPr>
          <w:rFonts w:ascii="宋体" w:hAnsi="宋体"/>
          <w:kern w:val="2"/>
          <w:sz w:val="21"/>
          <w:szCs w:val="21"/>
        </w:rPr>
        <w:t>（三）采购文件的澄清与修改</w:t>
      </w:r>
      <w:bookmarkEnd w:id="135"/>
      <w:bookmarkEnd w:id="136"/>
      <w:bookmarkEnd w:id="137"/>
      <w:r>
        <w:rPr>
          <w:rFonts w:ascii="宋体" w:hAnsi="宋体"/>
          <w:kern w:val="2"/>
          <w:sz w:val="21"/>
          <w:szCs w:val="21"/>
        </w:rPr>
        <w:t xml:space="preserve"> </w:t>
      </w:r>
    </w:p>
    <w:p>
      <w:pPr>
        <w:pStyle w:val="2"/>
        <w:tabs>
          <w:tab w:val="left" w:pos="948"/>
        </w:tabs>
        <w:spacing w:after="0" w:line="360" w:lineRule="auto"/>
        <w:ind w:firstLine="420" w:firstLineChars="200"/>
        <w:rPr>
          <w:rFonts w:hint="eastAsia" w:ascii="宋体" w:hAnsi="宋体"/>
          <w:sz w:val="21"/>
          <w:szCs w:val="21"/>
        </w:rPr>
      </w:pPr>
      <w:bookmarkStart w:id="138" w:name="_Toc460416653"/>
      <w:bookmarkStart w:id="139" w:name="_Toc460857912"/>
      <w:bookmarkStart w:id="140" w:name="_Toc460416348"/>
      <w:r>
        <w:rPr>
          <w:rFonts w:hint="eastAsia" w:ascii="宋体" w:hAnsi="宋体"/>
          <w:sz w:val="21"/>
          <w:szCs w:val="21"/>
        </w:rPr>
        <w:t>1.采购人可主动地或在解答投标人提出的澄清问题时对采购文件进行必要的澄清或者修改的，在发布招标公告的网站上发布更正公告，更正公告为采购文件的组成部分，一经在网站发布，视同已通知所有采购文件的收受人。澄清或者修改的内容可能影响投标文件编制的，更正公告在投标截止时间至少15日前发出；不足15日的，顺延提交投标文件截止时间。</w:t>
      </w:r>
    </w:p>
    <w:p>
      <w:pPr>
        <w:pStyle w:val="2"/>
        <w:tabs>
          <w:tab w:val="left" w:pos="948"/>
        </w:tabs>
        <w:spacing w:after="0" w:line="360" w:lineRule="auto"/>
        <w:ind w:firstLine="420" w:firstLineChars="200"/>
        <w:rPr>
          <w:rFonts w:hint="eastAsia" w:ascii="宋体" w:hAnsi="宋体"/>
          <w:sz w:val="21"/>
          <w:szCs w:val="21"/>
        </w:rPr>
      </w:pPr>
      <w:r>
        <w:rPr>
          <w:rFonts w:hint="eastAsia" w:ascii="宋体" w:hAnsi="宋体"/>
          <w:sz w:val="21"/>
          <w:szCs w:val="21"/>
        </w:rPr>
        <w:t>2. 澄清或者修改的内容可能影响投标文件编制的，采购代理机构将以书面形式通知所有获取采购文件的潜在投标人，并对其具有约束力。投标人在收到上述通知后，应及时向采购代理机构确认。投标人未回复的，视同已知晓澄清或者修改的内容。</w:t>
      </w:r>
    </w:p>
    <w:p>
      <w:pPr>
        <w:pStyle w:val="2"/>
        <w:tabs>
          <w:tab w:val="left" w:pos="948"/>
        </w:tabs>
        <w:spacing w:after="0" w:line="360" w:lineRule="auto"/>
        <w:ind w:firstLine="420" w:firstLineChars="200"/>
        <w:rPr>
          <w:rFonts w:hint="eastAsia" w:ascii="宋体" w:hAnsi="宋体"/>
          <w:sz w:val="21"/>
          <w:szCs w:val="21"/>
        </w:rPr>
      </w:pPr>
      <w:r>
        <w:rPr>
          <w:rFonts w:hint="eastAsia" w:ascii="宋体" w:hAnsi="宋体"/>
          <w:sz w:val="21"/>
          <w:szCs w:val="21"/>
        </w:rPr>
        <w:t xml:space="preserve"> 因潜在投标人原因或通讯线路故障导致通知逾期送达或无法送达，采购代理机构不因此承担任何责任，有关的招标采购活动可以继续有效进行。</w:t>
      </w:r>
    </w:p>
    <w:p>
      <w:pPr>
        <w:pStyle w:val="2"/>
        <w:tabs>
          <w:tab w:val="left" w:pos="948"/>
        </w:tabs>
        <w:spacing w:after="0" w:line="360" w:lineRule="auto"/>
        <w:ind w:firstLine="420" w:firstLineChars="200"/>
        <w:rPr>
          <w:rFonts w:hint="eastAsia" w:ascii="宋体" w:hAnsi="宋体"/>
          <w:sz w:val="21"/>
          <w:szCs w:val="21"/>
        </w:rPr>
      </w:pPr>
      <w:r>
        <w:rPr>
          <w:rFonts w:hint="eastAsia" w:ascii="宋体" w:hAnsi="宋体"/>
          <w:sz w:val="21"/>
          <w:szCs w:val="21"/>
        </w:rPr>
        <w:t>3.如更正公告有重新发布电子采购文件的，投标人应下载最新发布的电子采购文件制作投标文件。</w:t>
      </w:r>
    </w:p>
    <w:p>
      <w:pPr>
        <w:pStyle w:val="2"/>
        <w:tabs>
          <w:tab w:val="left" w:pos="948"/>
        </w:tabs>
        <w:spacing w:after="0" w:line="360" w:lineRule="auto"/>
        <w:ind w:firstLine="420" w:firstLineChars="200"/>
        <w:rPr>
          <w:rFonts w:hint="eastAsia" w:ascii="宋体" w:hAnsi="宋体"/>
          <w:sz w:val="21"/>
          <w:szCs w:val="21"/>
        </w:rPr>
      </w:pPr>
      <w:r>
        <w:rPr>
          <w:rFonts w:hint="eastAsia" w:ascii="宋体" w:hAnsi="宋体"/>
          <w:sz w:val="21"/>
          <w:szCs w:val="21"/>
        </w:rPr>
        <w:t>4.投标人在规定的时间内未对采购文件提出疑问、质疑或要求澄清的，将视其为无异议。对采购文件中描述有歧义或前后不一致的地方，评标委员会有权进行评判，但对同一条款的评判应适用于每个投标人。</w:t>
      </w:r>
    </w:p>
    <w:p>
      <w:pPr>
        <w:rPr>
          <w:rFonts w:ascii="宋体" w:hAnsi="宋体"/>
          <w:szCs w:val="21"/>
        </w:rPr>
      </w:pPr>
    </w:p>
    <w:p>
      <w:pPr>
        <w:pStyle w:val="6"/>
        <w:numPr>
          <w:ilvl w:val="0"/>
          <w:numId w:val="0"/>
        </w:numPr>
        <w:spacing w:before="0" w:after="0" w:line="360" w:lineRule="auto"/>
        <w:jc w:val="left"/>
        <w:rPr>
          <w:rFonts w:ascii="宋体" w:hAnsi="宋体" w:eastAsia="宋体"/>
          <w:sz w:val="21"/>
          <w:szCs w:val="21"/>
        </w:rPr>
      </w:pPr>
      <w:bookmarkStart w:id="141" w:name="_Toc17707926"/>
      <w:bookmarkStart w:id="142" w:name="_Toc47032301"/>
      <w:r>
        <w:rPr>
          <w:rFonts w:ascii="宋体" w:hAnsi="宋体" w:eastAsia="宋体"/>
          <w:sz w:val="21"/>
          <w:szCs w:val="21"/>
        </w:rPr>
        <w:t>三、投标文件的编制</w:t>
      </w:r>
      <w:bookmarkEnd w:id="138"/>
      <w:bookmarkEnd w:id="139"/>
      <w:bookmarkEnd w:id="140"/>
      <w:bookmarkEnd w:id="141"/>
      <w:bookmarkEnd w:id="142"/>
    </w:p>
    <w:p>
      <w:pPr>
        <w:pStyle w:val="7"/>
        <w:numPr>
          <w:ilvl w:val="0"/>
          <w:numId w:val="0"/>
        </w:numPr>
        <w:spacing w:before="0" w:after="0" w:line="360" w:lineRule="auto"/>
        <w:rPr>
          <w:rFonts w:ascii="宋体" w:hAnsi="宋体"/>
          <w:kern w:val="2"/>
          <w:sz w:val="21"/>
          <w:szCs w:val="21"/>
        </w:rPr>
      </w:pPr>
      <w:bookmarkStart w:id="143" w:name="_Toc460416349"/>
      <w:bookmarkStart w:id="144" w:name="_Toc460416654"/>
      <w:bookmarkStart w:id="145" w:name="_Toc47032302"/>
      <w:bookmarkStart w:id="146" w:name="_Toc460857913"/>
      <w:bookmarkStart w:id="147" w:name="_Toc17707927"/>
      <w:r>
        <w:rPr>
          <w:rFonts w:ascii="宋体" w:hAnsi="宋体"/>
          <w:kern w:val="2"/>
          <w:sz w:val="21"/>
          <w:szCs w:val="21"/>
        </w:rPr>
        <w:t>（一）投标文件的组成</w:t>
      </w:r>
      <w:bookmarkEnd w:id="143"/>
      <w:bookmarkEnd w:id="144"/>
      <w:bookmarkEnd w:id="145"/>
      <w:bookmarkEnd w:id="146"/>
      <w:bookmarkEnd w:id="147"/>
    </w:p>
    <w:p>
      <w:pPr>
        <w:snapToGrid w:val="0"/>
        <w:spacing w:line="360" w:lineRule="auto"/>
        <w:ind w:firstLine="420" w:firstLineChars="200"/>
        <w:jc w:val="left"/>
        <w:rPr>
          <w:rFonts w:ascii="宋体" w:hAnsi="宋体"/>
          <w:szCs w:val="21"/>
        </w:rPr>
      </w:pPr>
      <w:r>
        <w:rPr>
          <w:rFonts w:ascii="宋体" w:hAnsi="宋体"/>
          <w:szCs w:val="21"/>
        </w:rPr>
        <w:t>投标文件由资格证明文件、商务技术文件和报价文件三部分组成。</w:t>
      </w:r>
    </w:p>
    <w:p>
      <w:pPr>
        <w:snapToGrid w:val="0"/>
        <w:spacing w:line="360" w:lineRule="auto"/>
        <w:ind w:firstLine="413" w:firstLineChars="196"/>
        <w:jc w:val="left"/>
        <w:rPr>
          <w:rFonts w:ascii="宋体" w:hAnsi="宋体"/>
          <w:b/>
          <w:szCs w:val="21"/>
        </w:rPr>
      </w:pPr>
      <w:r>
        <w:rPr>
          <w:rFonts w:ascii="宋体" w:hAnsi="宋体"/>
          <w:b/>
          <w:szCs w:val="21"/>
        </w:rPr>
        <w:t>1．资格证明文件包括以下内容：</w:t>
      </w:r>
    </w:p>
    <w:p>
      <w:pPr>
        <w:spacing w:line="360" w:lineRule="auto"/>
        <w:ind w:firstLine="420" w:firstLineChars="200"/>
        <w:rPr>
          <w:rFonts w:hint="eastAsia" w:ascii="宋体" w:hAnsi="宋体"/>
          <w:szCs w:val="21"/>
        </w:rPr>
      </w:pPr>
      <w:r>
        <w:rPr>
          <w:rFonts w:ascii="宋体" w:hAnsi="宋体"/>
          <w:szCs w:val="21"/>
        </w:rPr>
        <w:t>（1）</w:t>
      </w:r>
      <w:r>
        <w:rPr>
          <w:rFonts w:ascii="宋体" w:hAnsi="宋体"/>
        </w:rPr>
        <w:t>资格条件自查表</w:t>
      </w:r>
      <w:r>
        <w:rPr>
          <w:rFonts w:ascii="宋体" w:hAnsi="宋体"/>
          <w:szCs w:val="21"/>
        </w:rPr>
        <w:t>（格式见附件）；</w:t>
      </w:r>
    </w:p>
    <w:p>
      <w:pPr>
        <w:spacing w:line="360" w:lineRule="auto"/>
        <w:ind w:firstLine="420" w:firstLineChars="200"/>
        <w:rPr>
          <w:rFonts w:hint="eastAsia" w:ascii="宋体" w:hAnsi="宋体"/>
          <w:szCs w:val="21"/>
        </w:rPr>
      </w:pPr>
      <w:r>
        <w:rPr>
          <w:rFonts w:ascii="宋体" w:hAnsi="宋体"/>
          <w:szCs w:val="21"/>
        </w:rPr>
        <w:t>（</w:t>
      </w:r>
      <w:r>
        <w:rPr>
          <w:rFonts w:hint="eastAsia" w:ascii="宋体" w:hAnsi="宋体"/>
          <w:szCs w:val="21"/>
        </w:rPr>
        <w:t>2</w:t>
      </w:r>
      <w:r>
        <w:rPr>
          <w:rFonts w:ascii="宋体" w:hAnsi="宋体"/>
          <w:szCs w:val="21"/>
        </w:rPr>
        <w:t>）投标人资格声明</w:t>
      </w:r>
      <w:r>
        <w:rPr>
          <w:rFonts w:hint="eastAsia" w:ascii="宋体" w:hAnsi="宋体"/>
          <w:szCs w:val="21"/>
        </w:rPr>
        <w:t>函</w:t>
      </w:r>
      <w:r>
        <w:rPr>
          <w:rFonts w:ascii="宋体" w:hAnsi="宋体"/>
          <w:szCs w:val="21"/>
        </w:rPr>
        <w:t>（格式见附件）；</w:t>
      </w:r>
    </w:p>
    <w:p>
      <w:pPr>
        <w:spacing w:line="360" w:lineRule="auto"/>
        <w:ind w:firstLine="420" w:firstLineChars="200"/>
        <w:rPr>
          <w:rFonts w:ascii="宋体" w:hAnsi="宋体"/>
        </w:rPr>
      </w:pPr>
      <w:r>
        <w:rPr>
          <w:rFonts w:hint="eastAsia" w:ascii="宋体" w:hAnsi="宋体"/>
        </w:rPr>
        <w:t>（3）</w:t>
      </w:r>
      <w:r>
        <w:rPr>
          <w:rFonts w:hint="eastAsia" w:ascii="宋体" w:hAnsi="宋体"/>
          <w:color w:val="auto"/>
          <w:highlight w:val="none"/>
        </w:rPr>
        <w:t>本项目专门面向中小企业招标，投标人提供中小企业声明函；（</w:t>
      </w:r>
      <w:r>
        <w:rPr>
          <w:rFonts w:hint="eastAsia"/>
          <w:b/>
          <w:color w:val="auto"/>
          <w:szCs w:val="21"/>
          <w:highlight w:val="none"/>
        </w:rPr>
        <w:t>注：从业人员、营业收入、资产总额填报上一年度数据，无上一年度数据的新成立企业可不填报。）</w:t>
      </w:r>
    </w:p>
    <w:p>
      <w:pPr>
        <w:spacing w:line="360" w:lineRule="auto"/>
        <w:ind w:firstLine="420" w:firstLineChars="200"/>
      </w:pPr>
      <w:r>
        <w:rPr>
          <w:rFonts w:hint="eastAsia" w:ascii="宋体" w:hAnsi="宋体"/>
        </w:rPr>
        <w:t>（4）残疾人福利性单位声明函（非残疾人福利性单位无须提供声明函)；</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5</w:t>
      </w:r>
      <w:r>
        <w:rPr>
          <w:rFonts w:ascii="宋体" w:hAnsi="宋体"/>
          <w:szCs w:val="21"/>
        </w:rPr>
        <w:t>）有效的企业法人营业执照（或事业法人登记证）、其他组织（个体工商户）的营业执照或者民办非企业单位登记证书复印件（复印件加盖公章）；</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6</w:t>
      </w:r>
      <w:r>
        <w:rPr>
          <w:rFonts w:ascii="宋体" w:hAnsi="宋体"/>
          <w:szCs w:val="21"/>
        </w:rPr>
        <w:t>）提供具有履行合同所必需的设备和专业技术能力的书面声明(格式见附件)；</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7</w:t>
      </w:r>
      <w:r>
        <w:rPr>
          <w:rFonts w:ascii="宋体" w:hAnsi="宋体"/>
          <w:szCs w:val="21"/>
        </w:rPr>
        <w:t>）提供参加政府采购活动前3年内在经营活动中没有重大违法记录的书面声明(格式见附件)。</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8</w:t>
      </w:r>
      <w:r>
        <w:rPr>
          <w:rFonts w:ascii="宋体" w:hAnsi="宋体"/>
          <w:szCs w:val="21"/>
        </w:rPr>
        <w:t>）</w:t>
      </w:r>
      <w:r>
        <w:rPr>
          <w:rFonts w:hint="eastAsia" w:ascii="宋体" w:hAnsi="宋体"/>
          <w:szCs w:val="21"/>
        </w:rPr>
        <w:t>采购文件要求的其他资格条件证明材料（如有）。</w:t>
      </w:r>
    </w:p>
    <w:p>
      <w:pPr>
        <w:snapToGrid w:val="0"/>
        <w:spacing w:line="360" w:lineRule="auto"/>
        <w:ind w:firstLine="413" w:firstLineChars="196"/>
        <w:jc w:val="left"/>
        <w:rPr>
          <w:rFonts w:hint="eastAsia" w:ascii="宋体" w:hAnsi="宋体"/>
          <w:b/>
          <w:szCs w:val="21"/>
        </w:rPr>
      </w:pPr>
      <w:r>
        <w:rPr>
          <w:rFonts w:ascii="宋体" w:hAnsi="宋体"/>
          <w:b/>
          <w:szCs w:val="21"/>
        </w:rPr>
        <w:t>2.商务技术部分包括以下内容：</w:t>
      </w:r>
    </w:p>
    <w:p>
      <w:pPr>
        <w:tabs>
          <w:tab w:val="left" w:pos="518"/>
        </w:tabs>
        <w:adjustRightInd w:val="0"/>
        <w:snapToGrid w:val="0"/>
        <w:spacing w:line="360" w:lineRule="auto"/>
        <w:ind w:firstLine="420" w:firstLineChars="200"/>
        <w:jc w:val="left"/>
        <w:rPr>
          <w:rFonts w:hint="eastAsia" w:ascii="宋体" w:hAnsi="宋体"/>
        </w:rPr>
      </w:pPr>
      <w:r>
        <w:rPr>
          <w:rFonts w:ascii="宋体" w:hAnsi="宋体"/>
          <w:szCs w:val="21"/>
        </w:rPr>
        <w:t>（1）</w:t>
      </w:r>
      <w:r>
        <w:rPr>
          <w:rFonts w:hint="eastAsia" w:ascii="宋体" w:hAnsi="宋体"/>
        </w:rPr>
        <w:t>符合性自查表（</w:t>
      </w:r>
      <w:r>
        <w:rPr>
          <w:rFonts w:ascii="宋体" w:hAnsi="宋体"/>
          <w:szCs w:val="21"/>
        </w:rPr>
        <w:t>格式见附件</w:t>
      </w:r>
      <w:r>
        <w:rPr>
          <w:rFonts w:hint="eastAsia" w:ascii="宋体" w:hAnsi="宋体"/>
        </w:rPr>
        <w:t>）</w:t>
      </w:r>
      <w:r>
        <w:rPr>
          <w:rFonts w:ascii="宋体" w:hAnsi="宋体"/>
          <w:szCs w:val="21"/>
        </w:rPr>
        <w:t>；</w:t>
      </w:r>
    </w:p>
    <w:p>
      <w:pPr>
        <w:tabs>
          <w:tab w:val="left" w:pos="518"/>
        </w:tabs>
        <w:adjustRightInd w:val="0"/>
        <w:snapToGrid w:val="0"/>
        <w:spacing w:line="360" w:lineRule="auto"/>
        <w:ind w:firstLine="420" w:firstLineChars="200"/>
        <w:jc w:val="left"/>
        <w:rPr>
          <w:rFonts w:ascii="宋体" w:hAnsi="宋体"/>
          <w:szCs w:val="21"/>
        </w:rPr>
      </w:pPr>
      <w:r>
        <w:rPr>
          <w:rFonts w:ascii="宋体" w:hAnsi="宋体"/>
          <w:szCs w:val="21"/>
        </w:rPr>
        <w:t>（2）法定代表人的身份证明或法定代表人授权书【投标人的代表若为非法定代表人的，必须提交法定代表人授权书及</w:t>
      </w:r>
      <w:r>
        <w:rPr>
          <w:rFonts w:ascii="宋体" w:hAnsi="宋体"/>
          <w:bCs/>
          <w:szCs w:val="21"/>
        </w:rPr>
        <w:t>授权代表开标之日前近</w:t>
      </w:r>
      <w:r>
        <w:rPr>
          <w:rFonts w:hint="eastAsia" w:ascii="宋体" w:hAnsi="宋体"/>
          <w:bCs/>
          <w:szCs w:val="21"/>
        </w:rPr>
        <w:t>三</w:t>
      </w:r>
      <w:r>
        <w:rPr>
          <w:rFonts w:ascii="宋体" w:hAnsi="宋体"/>
          <w:bCs/>
          <w:szCs w:val="21"/>
        </w:rPr>
        <w:t>个月内任一个月内</w:t>
      </w:r>
      <w:r>
        <w:rPr>
          <w:rFonts w:ascii="宋体" w:hAnsi="宋体"/>
          <w:szCs w:val="21"/>
        </w:rPr>
        <w:t>缴纳社保的证明</w:t>
      </w:r>
      <w:r>
        <w:rPr>
          <w:rFonts w:hint="eastAsia" w:ascii="宋体" w:hAnsi="宋体"/>
          <w:szCs w:val="21"/>
        </w:rPr>
        <w:t>材料</w:t>
      </w:r>
      <w:r>
        <w:rPr>
          <w:rFonts w:ascii="宋体" w:hAnsi="宋体"/>
          <w:bCs/>
          <w:szCs w:val="21"/>
        </w:rPr>
        <w:t>（均加盖公章）</w:t>
      </w:r>
      <w:r>
        <w:rPr>
          <w:rFonts w:ascii="宋体" w:hAnsi="宋体"/>
          <w:szCs w:val="21"/>
        </w:rPr>
        <w:t>，格式见附件】；</w:t>
      </w:r>
    </w:p>
    <w:p>
      <w:pPr>
        <w:tabs>
          <w:tab w:val="left" w:pos="518"/>
        </w:tabs>
        <w:adjustRightInd w:val="0"/>
        <w:snapToGrid w:val="0"/>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3</w:t>
      </w:r>
      <w:r>
        <w:rPr>
          <w:rFonts w:ascii="宋体" w:hAnsi="宋体"/>
          <w:szCs w:val="21"/>
        </w:rPr>
        <w:t>）投标人基本情况说明（格式见附件)；</w:t>
      </w:r>
    </w:p>
    <w:p>
      <w:pPr>
        <w:snapToGrid w:val="0"/>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4</w:t>
      </w:r>
      <w:r>
        <w:rPr>
          <w:rFonts w:ascii="宋体" w:hAnsi="宋体"/>
          <w:szCs w:val="21"/>
        </w:rPr>
        <w:t>）商务条款偏离表（格式见附件）；</w:t>
      </w:r>
    </w:p>
    <w:p>
      <w:pPr>
        <w:snapToGrid w:val="0"/>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5</w:t>
      </w:r>
      <w:r>
        <w:rPr>
          <w:rFonts w:ascii="宋体" w:hAnsi="宋体"/>
          <w:szCs w:val="21"/>
        </w:rPr>
        <w:t>）</w:t>
      </w:r>
      <w:r>
        <w:rPr>
          <w:rFonts w:hint="eastAsia" w:ascii="宋体" w:hAnsi="宋体"/>
          <w:szCs w:val="21"/>
        </w:rPr>
        <w:t>同类项目业绩表（格式见附件；提供合同复印件加盖公章）</w:t>
      </w:r>
      <w:r>
        <w:rPr>
          <w:rFonts w:ascii="宋体" w:hAnsi="宋体"/>
          <w:szCs w:val="21"/>
        </w:rPr>
        <w:t>；</w:t>
      </w:r>
    </w:p>
    <w:p>
      <w:pPr>
        <w:snapToGrid w:val="0"/>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6</w:t>
      </w:r>
      <w:r>
        <w:rPr>
          <w:rFonts w:ascii="宋体" w:hAnsi="宋体"/>
          <w:szCs w:val="21"/>
        </w:rPr>
        <w:t>）</w:t>
      </w:r>
      <w:r>
        <w:rPr>
          <w:rFonts w:hint="eastAsia" w:ascii="宋体" w:hAnsi="宋体"/>
          <w:szCs w:val="21"/>
        </w:rPr>
        <w:t>针对本项目的技术服务方案（格式自拟）</w:t>
      </w:r>
      <w:r>
        <w:rPr>
          <w:rFonts w:ascii="宋体" w:hAnsi="宋体"/>
          <w:szCs w:val="21"/>
        </w:rPr>
        <w:t>；</w:t>
      </w:r>
      <w:r>
        <w:rPr>
          <w:rFonts w:hint="eastAsia" w:ascii="宋体" w:hAnsi="宋体"/>
        </w:rPr>
        <w:t>（具体详见评分标准评分要求）</w:t>
      </w:r>
    </w:p>
    <w:p>
      <w:pPr>
        <w:spacing w:line="360" w:lineRule="auto"/>
        <w:ind w:left="420"/>
        <w:rPr>
          <w:rFonts w:ascii="宋体" w:hAnsi="宋体"/>
          <w:szCs w:val="21"/>
        </w:rPr>
      </w:pPr>
      <w:r>
        <w:rPr>
          <w:rFonts w:ascii="宋体" w:hAnsi="宋体"/>
          <w:szCs w:val="21"/>
        </w:rPr>
        <w:t>（</w:t>
      </w:r>
      <w:r>
        <w:rPr>
          <w:rFonts w:hint="eastAsia" w:ascii="宋体" w:hAnsi="宋体"/>
          <w:szCs w:val="21"/>
        </w:rPr>
        <w:t>7</w:t>
      </w:r>
      <w:r>
        <w:rPr>
          <w:rFonts w:ascii="宋体" w:hAnsi="宋体"/>
          <w:szCs w:val="21"/>
        </w:rPr>
        <w:t>）</w:t>
      </w:r>
      <w:r>
        <w:rPr>
          <w:rFonts w:hint="eastAsia" w:ascii="宋体" w:hAnsi="宋体"/>
          <w:szCs w:val="21"/>
        </w:rPr>
        <w:t>拟投入的人员配备情况（格式见附件）</w:t>
      </w:r>
      <w:r>
        <w:rPr>
          <w:rFonts w:ascii="宋体" w:hAnsi="宋体"/>
          <w:szCs w:val="21"/>
        </w:rPr>
        <w:t>；</w:t>
      </w:r>
    </w:p>
    <w:p>
      <w:pPr>
        <w:spacing w:line="360" w:lineRule="auto"/>
        <w:ind w:left="420"/>
        <w:rPr>
          <w:rFonts w:hint="eastAsia" w:ascii="宋体" w:hAnsi="宋体"/>
          <w:szCs w:val="21"/>
        </w:rPr>
      </w:pPr>
      <w:r>
        <w:rPr>
          <w:rFonts w:ascii="宋体" w:hAnsi="宋体"/>
          <w:szCs w:val="21"/>
        </w:rPr>
        <w:t>（</w:t>
      </w:r>
      <w:r>
        <w:rPr>
          <w:rFonts w:hint="eastAsia" w:ascii="宋体" w:hAnsi="宋体"/>
          <w:szCs w:val="21"/>
        </w:rPr>
        <w:t>8</w:t>
      </w:r>
      <w:r>
        <w:rPr>
          <w:rFonts w:ascii="宋体" w:hAnsi="宋体"/>
          <w:szCs w:val="21"/>
        </w:rPr>
        <w:t>）</w:t>
      </w:r>
      <w:r>
        <w:rPr>
          <w:rFonts w:hint="eastAsia" w:ascii="宋体" w:hAnsi="宋体"/>
        </w:rPr>
        <w:t>评分标准或采购文件需要提供的证明材料（具体详见评分标准）</w:t>
      </w:r>
      <w:r>
        <w:rPr>
          <w:rFonts w:ascii="宋体" w:hAnsi="宋体"/>
          <w:szCs w:val="21"/>
        </w:rPr>
        <w:t>；</w:t>
      </w:r>
    </w:p>
    <w:p>
      <w:pPr>
        <w:snapToGrid w:val="0"/>
        <w:spacing w:line="360" w:lineRule="auto"/>
        <w:ind w:left="413"/>
        <w:jc w:val="left"/>
        <w:rPr>
          <w:rFonts w:ascii="宋体" w:hAnsi="宋体"/>
          <w:szCs w:val="21"/>
        </w:rPr>
      </w:pPr>
      <w:r>
        <w:rPr>
          <w:rFonts w:hint="eastAsia" w:ascii="宋体" w:hAnsi="宋体"/>
          <w:bCs/>
          <w:snapToGrid w:val="0"/>
          <w:kern w:val="0"/>
        </w:rPr>
        <w:t>（9）</w:t>
      </w:r>
      <w:r>
        <w:rPr>
          <w:rFonts w:ascii="宋体" w:hAnsi="宋体"/>
          <w:szCs w:val="21"/>
        </w:rPr>
        <w:t>投标人认为有必要提交的其他商务技术说明文件和资料。</w:t>
      </w:r>
    </w:p>
    <w:p>
      <w:pPr>
        <w:snapToGrid w:val="0"/>
        <w:spacing w:line="360" w:lineRule="auto"/>
        <w:ind w:left="413"/>
        <w:jc w:val="left"/>
        <w:rPr>
          <w:rFonts w:hint="eastAsia" w:ascii="宋体" w:hAnsi="宋体"/>
          <w:b/>
          <w:szCs w:val="21"/>
        </w:rPr>
      </w:pPr>
      <w:r>
        <w:rPr>
          <w:rFonts w:ascii="宋体" w:hAnsi="宋体"/>
          <w:b/>
          <w:szCs w:val="21"/>
        </w:rPr>
        <w:t>3. 报价部分包括以下内容：</w:t>
      </w:r>
    </w:p>
    <w:p>
      <w:pPr>
        <w:tabs>
          <w:tab w:val="left" w:pos="420"/>
        </w:tabs>
        <w:adjustRightInd w:val="0"/>
        <w:snapToGrid w:val="0"/>
        <w:spacing w:line="360" w:lineRule="auto"/>
        <w:ind w:firstLine="420" w:firstLineChars="200"/>
        <w:jc w:val="left"/>
        <w:rPr>
          <w:rFonts w:ascii="宋体" w:hAnsi="宋体"/>
          <w:szCs w:val="21"/>
        </w:rPr>
      </w:pPr>
      <w:r>
        <w:rPr>
          <w:rFonts w:ascii="宋体" w:hAnsi="宋体"/>
          <w:szCs w:val="21"/>
        </w:rPr>
        <w:t>（1）投标函 (格式见附件)；</w:t>
      </w:r>
    </w:p>
    <w:p>
      <w:pPr>
        <w:tabs>
          <w:tab w:val="left" w:pos="518"/>
        </w:tabs>
        <w:adjustRightInd w:val="0"/>
        <w:snapToGrid w:val="0"/>
        <w:spacing w:line="360" w:lineRule="auto"/>
        <w:ind w:firstLine="420" w:firstLineChars="200"/>
        <w:jc w:val="left"/>
        <w:rPr>
          <w:rFonts w:hint="eastAsia" w:ascii="宋体" w:hAnsi="宋体"/>
          <w:szCs w:val="21"/>
        </w:rPr>
      </w:pPr>
      <w:r>
        <w:rPr>
          <w:rFonts w:ascii="宋体" w:hAnsi="宋体"/>
          <w:szCs w:val="21"/>
        </w:rPr>
        <w:t>（2）开标一览表(格式见附件)；</w:t>
      </w:r>
    </w:p>
    <w:p>
      <w:pPr>
        <w:tabs>
          <w:tab w:val="left" w:pos="518"/>
        </w:tabs>
        <w:adjustRightInd w:val="0"/>
        <w:snapToGrid w:val="0"/>
        <w:spacing w:line="360" w:lineRule="auto"/>
        <w:ind w:firstLine="420" w:firstLineChars="200"/>
        <w:jc w:val="left"/>
        <w:rPr>
          <w:rFonts w:ascii="宋体" w:hAnsi="宋体"/>
          <w:szCs w:val="21"/>
        </w:rPr>
      </w:pPr>
      <w:r>
        <w:rPr>
          <w:rFonts w:hint="eastAsia" w:ascii="宋体" w:hAnsi="宋体"/>
          <w:szCs w:val="21"/>
        </w:rPr>
        <w:t>（3）投标报价明细表；</w:t>
      </w:r>
    </w:p>
    <w:p>
      <w:pPr>
        <w:spacing w:line="360" w:lineRule="auto"/>
        <w:ind w:firstLine="420" w:firstLineChars="200"/>
        <w:rPr>
          <w:rFonts w:hint="eastAsia" w:ascii="宋体" w:hAnsi="宋体"/>
          <w:szCs w:val="21"/>
        </w:rPr>
      </w:pPr>
      <w:r>
        <w:rPr>
          <w:rFonts w:ascii="宋体" w:hAnsi="宋体"/>
          <w:szCs w:val="21"/>
        </w:rPr>
        <w:t>（</w:t>
      </w:r>
      <w:r>
        <w:rPr>
          <w:rFonts w:hint="eastAsia" w:ascii="宋体" w:hAnsi="宋体"/>
          <w:szCs w:val="21"/>
        </w:rPr>
        <w:t>4</w:t>
      </w:r>
      <w:r>
        <w:rPr>
          <w:rFonts w:ascii="宋体" w:hAnsi="宋体"/>
          <w:szCs w:val="21"/>
        </w:rPr>
        <w:t>）</w:t>
      </w:r>
      <w:r>
        <w:rPr>
          <w:rFonts w:hint="eastAsia" w:ascii="宋体" w:hAnsi="宋体"/>
          <w:szCs w:val="21"/>
        </w:rPr>
        <w:t>政府采购统计基础信息表</w:t>
      </w:r>
      <w:r>
        <w:rPr>
          <w:rFonts w:ascii="宋体" w:hAnsi="宋体"/>
          <w:szCs w:val="21"/>
        </w:rPr>
        <w:t>(格式见附件)</w:t>
      </w:r>
    </w:p>
    <w:p>
      <w:pPr>
        <w:tabs>
          <w:tab w:val="left" w:pos="518"/>
        </w:tabs>
        <w:spacing w:line="360" w:lineRule="auto"/>
        <w:ind w:left="400"/>
        <w:rPr>
          <w:rFonts w:hint="eastAsia" w:ascii="宋体" w:hAnsi="宋体"/>
          <w:szCs w:val="21"/>
        </w:rPr>
      </w:pPr>
      <w:r>
        <w:rPr>
          <w:rFonts w:ascii="宋体" w:hAnsi="宋体"/>
          <w:szCs w:val="21"/>
        </w:rPr>
        <w:t>（</w:t>
      </w:r>
      <w:r>
        <w:rPr>
          <w:rFonts w:hint="eastAsia" w:ascii="宋体" w:hAnsi="宋体"/>
          <w:szCs w:val="21"/>
        </w:rPr>
        <w:t>5</w:t>
      </w:r>
      <w:r>
        <w:rPr>
          <w:rFonts w:ascii="宋体" w:hAnsi="宋体"/>
          <w:szCs w:val="21"/>
        </w:rPr>
        <w:t>）</w:t>
      </w:r>
      <w:r>
        <w:rPr>
          <w:rFonts w:hint="eastAsia" w:ascii="宋体" w:hAnsi="宋体"/>
          <w:szCs w:val="21"/>
        </w:rPr>
        <w:t>投标人针对报价需要说明的其他文件和说明。</w:t>
      </w:r>
    </w:p>
    <w:p>
      <w:pPr>
        <w:snapToGrid w:val="0"/>
        <w:spacing w:line="360" w:lineRule="auto"/>
        <w:ind w:firstLine="420" w:firstLineChars="200"/>
        <w:jc w:val="left"/>
        <w:rPr>
          <w:rFonts w:hint="eastAsia" w:ascii="宋体" w:hAnsi="宋体"/>
          <w:szCs w:val="21"/>
        </w:rPr>
      </w:pPr>
      <w:r>
        <w:rPr>
          <w:rFonts w:ascii="宋体" w:hAnsi="宋体"/>
          <w:szCs w:val="21"/>
        </w:rPr>
        <w:t>4.上述组成投标文件的各项资料中本采购文件的有规定格式的，应统一按本采购文件的规定格式填写。未有规定格式的资料，投标人应自行编制，但至少要包含以上要求的内容。</w:t>
      </w:r>
    </w:p>
    <w:p>
      <w:pPr>
        <w:snapToGrid w:val="0"/>
        <w:spacing w:line="360" w:lineRule="auto"/>
        <w:ind w:firstLine="420" w:firstLineChars="200"/>
        <w:jc w:val="left"/>
        <w:rPr>
          <w:rFonts w:hint="eastAsia" w:ascii="宋体" w:hAnsi="宋体"/>
          <w:szCs w:val="21"/>
        </w:rPr>
      </w:pPr>
      <w:r>
        <w:rPr>
          <w:rFonts w:ascii="宋体" w:hAnsi="宋体"/>
          <w:szCs w:val="21"/>
        </w:rPr>
        <w:t>5.投标文件在提供对投标产品技术条款响应表的应答时，对采购文件有技术数值要求的参数，应以投标货物的具体技术数值据实应答；对于采购文件无数值要求的参数的应答，应作出明确、直接、无导致两种理解可能的应答。</w:t>
      </w:r>
    </w:p>
    <w:p>
      <w:pPr>
        <w:snapToGrid w:val="0"/>
        <w:spacing w:line="360" w:lineRule="auto"/>
        <w:ind w:firstLine="420" w:firstLineChars="200"/>
        <w:jc w:val="left"/>
        <w:rPr>
          <w:rFonts w:ascii="宋体" w:hAnsi="宋体"/>
          <w:szCs w:val="21"/>
        </w:rPr>
      </w:pPr>
      <w:r>
        <w:rPr>
          <w:rFonts w:hint="eastAsia" w:ascii="宋体" w:hAnsi="宋体"/>
          <w:szCs w:val="21"/>
        </w:rPr>
        <w:t>6.投标人应当按照采购文件要求的内容、格式和顺序编制投标文件。投标文件应当对采购文件提出的要求和条件作出明确响应。投标人应详细阅读采购文件的全部内容和要求，不按采购文件的要求提供投标文件和资料导致的风险由投标人承担。</w:t>
      </w:r>
    </w:p>
    <w:p>
      <w:pPr>
        <w:pStyle w:val="7"/>
        <w:numPr>
          <w:ilvl w:val="0"/>
          <w:numId w:val="0"/>
        </w:numPr>
        <w:spacing w:before="0" w:after="0" w:line="360" w:lineRule="auto"/>
        <w:rPr>
          <w:rFonts w:ascii="宋体" w:hAnsi="宋体"/>
          <w:kern w:val="2"/>
          <w:sz w:val="21"/>
          <w:szCs w:val="21"/>
        </w:rPr>
      </w:pPr>
      <w:bookmarkStart w:id="148" w:name="_Toc460857914"/>
      <w:bookmarkStart w:id="149" w:name="_Toc460416655"/>
      <w:bookmarkStart w:id="150" w:name="_Toc460416350"/>
      <w:bookmarkStart w:id="151" w:name="_Toc17707928"/>
      <w:bookmarkStart w:id="152" w:name="_Toc47032303"/>
      <w:r>
        <w:rPr>
          <w:rFonts w:ascii="宋体" w:hAnsi="宋体"/>
          <w:kern w:val="2"/>
          <w:sz w:val="21"/>
          <w:szCs w:val="21"/>
        </w:rPr>
        <w:t>（二）投标文件的语言及计量</w:t>
      </w:r>
      <w:bookmarkEnd w:id="148"/>
      <w:bookmarkEnd w:id="149"/>
      <w:bookmarkEnd w:id="150"/>
      <w:bookmarkEnd w:id="151"/>
      <w:bookmarkEnd w:id="152"/>
    </w:p>
    <w:p>
      <w:pPr>
        <w:snapToGrid w:val="0"/>
        <w:spacing w:line="360" w:lineRule="auto"/>
        <w:ind w:firstLine="422" w:firstLineChars="200"/>
        <w:jc w:val="left"/>
        <w:rPr>
          <w:rFonts w:ascii="宋体" w:hAnsi="宋体"/>
          <w:b/>
          <w:szCs w:val="21"/>
        </w:rPr>
      </w:pPr>
      <w:r>
        <w:rPr>
          <w:rFonts w:ascii="宋体" w:hAnsi="宋体"/>
          <w:b/>
          <w:szCs w:val="21"/>
        </w:rPr>
        <w:t>*1.投标文件以及投标方与采购人就有关投标事宜的所有来往函电，均应以中文汉语书写。除签名、盖章、专用名称等特殊情形外，以中文汉语以外的文字表述的投标文件视同未提供。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ascii="宋体" w:hAnsi="宋体"/>
          <w:b/>
          <w:szCs w:val="21"/>
        </w:rPr>
      </w:pPr>
      <w:r>
        <w:rPr>
          <w:rFonts w:ascii="宋体" w:hAnsi="宋体"/>
          <w:b/>
          <w:szCs w:val="21"/>
        </w:rPr>
        <w:t>*2.投标计量单位，采购文件已有明确规定的，使用采购文件规定的计量单位；采购文件没有规定的，应采用中华人民共和国法定计量单位（货币单位：人民币元），否则视同未响应。</w:t>
      </w:r>
    </w:p>
    <w:p>
      <w:pPr>
        <w:pStyle w:val="7"/>
        <w:numPr>
          <w:ilvl w:val="0"/>
          <w:numId w:val="0"/>
        </w:numPr>
        <w:spacing w:before="0" w:after="0" w:line="360" w:lineRule="auto"/>
        <w:rPr>
          <w:rFonts w:ascii="宋体" w:hAnsi="宋体"/>
          <w:kern w:val="2"/>
          <w:sz w:val="21"/>
          <w:szCs w:val="21"/>
        </w:rPr>
      </w:pPr>
      <w:bookmarkStart w:id="153" w:name="_Toc460416351"/>
      <w:bookmarkStart w:id="154" w:name="_Toc17707929"/>
      <w:bookmarkStart w:id="155" w:name="_Toc460857915"/>
      <w:bookmarkStart w:id="156" w:name="_Toc460416656"/>
      <w:bookmarkStart w:id="157" w:name="_Toc47032304"/>
      <w:r>
        <w:rPr>
          <w:rFonts w:ascii="宋体" w:hAnsi="宋体"/>
          <w:kern w:val="2"/>
          <w:sz w:val="21"/>
          <w:szCs w:val="21"/>
        </w:rPr>
        <w:t>（三）投标报价</w:t>
      </w:r>
      <w:bookmarkEnd w:id="153"/>
      <w:bookmarkEnd w:id="154"/>
      <w:bookmarkEnd w:id="155"/>
      <w:bookmarkEnd w:id="156"/>
      <w:bookmarkEnd w:id="157"/>
    </w:p>
    <w:p>
      <w:pPr>
        <w:pStyle w:val="22"/>
        <w:snapToGrid w:val="0"/>
        <w:spacing w:beforeLines="0" w:afterLines="0" w:line="360" w:lineRule="auto"/>
        <w:ind w:firstLine="420" w:firstLineChars="200"/>
        <w:jc w:val="left"/>
        <w:rPr>
          <w:rFonts w:hAnsi="宋体"/>
          <w:sz w:val="21"/>
          <w:szCs w:val="21"/>
        </w:rPr>
      </w:pPr>
      <w:r>
        <w:rPr>
          <w:rFonts w:hAnsi="宋体"/>
          <w:sz w:val="21"/>
          <w:szCs w:val="21"/>
        </w:rPr>
        <w:t>1.投标报价应按采购文件中相关附表格式填写。</w:t>
      </w:r>
    </w:p>
    <w:p>
      <w:pPr>
        <w:tabs>
          <w:tab w:val="left" w:pos="525"/>
        </w:tabs>
        <w:snapToGrid w:val="0"/>
        <w:spacing w:line="360" w:lineRule="auto"/>
        <w:ind w:firstLine="422" w:firstLineChars="200"/>
        <w:jc w:val="left"/>
        <w:rPr>
          <w:rFonts w:ascii="宋体" w:hAnsi="宋体"/>
          <w:b/>
          <w:szCs w:val="21"/>
        </w:rPr>
      </w:pPr>
      <w:r>
        <w:rPr>
          <w:rFonts w:ascii="宋体" w:hAnsi="宋体"/>
          <w:b/>
          <w:szCs w:val="21"/>
        </w:rPr>
        <w:t>*2.投标文件只允许有一个报价，有选择的或有条件的报价将不予接受。</w:t>
      </w:r>
    </w:p>
    <w:p>
      <w:pPr>
        <w:pStyle w:val="7"/>
        <w:numPr>
          <w:ilvl w:val="0"/>
          <w:numId w:val="0"/>
        </w:numPr>
        <w:spacing w:before="0" w:after="0" w:line="360" w:lineRule="auto"/>
        <w:rPr>
          <w:rFonts w:ascii="宋体" w:hAnsi="宋体"/>
          <w:kern w:val="2"/>
          <w:sz w:val="21"/>
          <w:szCs w:val="21"/>
        </w:rPr>
      </w:pPr>
      <w:bookmarkStart w:id="158" w:name="_Toc460857916"/>
      <w:bookmarkStart w:id="159" w:name="_Toc17707930"/>
      <w:bookmarkStart w:id="160" w:name="_Toc47032305"/>
      <w:r>
        <w:rPr>
          <w:rFonts w:ascii="宋体" w:hAnsi="宋体"/>
          <w:kern w:val="2"/>
          <w:sz w:val="21"/>
          <w:szCs w:val="21"/>
        </w:rPr>
        <w:t>（四）投标文件的有效期</w:t>
      </w:r>
      <w:bookmarkEnd w:id="158"/>
      <w:bookmarkEnd w:id="159"/>
      <w:bookmarkEnd w:id="160"/>
    </w:p>
    <w:p>
      <w:pPr>
        <w:pStyle w:val="11"/>
        <w:widowControl w:val="0"/>
        <w:tabs>
          <w:tab w:val="clear" w:pos="454"/>
        </w:tabs>
        <w:snapToGrid w:val="0"/>
        <w:spacing w:afterLines="0" w:line="360" w:lineRule="auto"/>
        <w:ind w:left="0" w:firstLine="422" w:firstLineChars="200"/>
        <w:rPr>
          <w:rFonts w:ascii="宋体" w:hAnsi="宋体"/>
          <w:b/>
          <w:sz w:val="21"/>
          <w:szCs w:val="21"/>
        </w:rPr>
      </w:pPr>
      <w:r>
        <w:rPr>
          <w:rFonts w:ascii="宋体" w:hAnsi="宋体"/>
          <w:b/>
          <w:sz w:val="21"/>
          <w:szCs w:val="21"/>
        </w:rPr>
        <w:t>*1.自投标截止日起</w:t>
      </w:r>
      <w:r>
        <w:rPr>
          <w:rFonts w:ascii="宋体" w:hAnsi="宋体"/>
          <w:b/>
          <w:sz w:val="21"/>
          <w:szCs w:val="21"/>
          <w:u w:val="single"/>
        </w:rPr>
        <w:t xml:space="preserve">90 </w:t>
      </w:r>
      <w:r>
        <w:rPr>
          <w:rFonts w:ascii="宋体" w:hAnsi="宋体"/>
          <w:b/>
          <w:sz w:val="21"/>
          <w:szCs w:val="21"/>
        </w:rPr>
        <w:t>天投标文件应保持有效。有效期不足的投标文件将被拒绝。</w:t>
      </w:r>
    </w:p>
    <w:p>
      <w:pPr>
        <w:pStyle w:val="11"/>
        <w:widowControl w:val="0"/>
        <w:tabs>
          <w:tab w:val="clear" w:pos="454"/>
        </w:tabs>
        <w:snapToGrid w:val="0"/>
        <w:spacing w:afterLines="0" w:line="360" w:lineRule="auto"/>
        <w:ind w:left="0" w:firstLine="420" w:firstLineChars="200"/>
        <w:rPr>
          <w:rFonts w:ascii="宋体" w:hAnsi="宋体"/>
          <w:sz w:val="21"/>
          <w:szCs w:val="21"/>
        </w:rPr>
      </w:pPr>
      <w:r>
        <w:rPr>
          <w:rFonts w:ascii="宋体" w:hAnsi="宋体"/>
          <w:sz w:val="21"/>
          <w:szCs w:val="21"/>
        </w:rPr>
        <w:t>2.在特殊情况下，采购人可与投标人协商延长投标书的有效期，这种要求和答复均以书面形式进行。</w:t>
      </w:r>
    </w:p>
    <w:p>
      <w:pPr>
        <w:pStyle w:val="11"/>
        <w:widowControl w:val="0"/>
        <w:tabs>
          <w:tab w:val="clear" w:pos="454"/>
        </w:tabs>
        <w:snapToGrid w:val="0"/>
        <w:spacing w:afterLines="0" w:line="360" w:lineRule="auto"/>
        <w:ind w:left="0" w:firstLine="420" w:firstLineChars="200"/>
        <w:rPr>
          <w:rFonts w:ascii="宋体" w:hAnsi="宋体"/>
          <w:sz w:val="21"/>
          <w:szCs w:val="21"/>
        </w:rPr>
      </w:pPr>
      <w:bookmarkStart w:id="161" w:name="_Toc460416352"/>
      <w:bookmarkStart w:id="162" w:name="_Toc460416657"/>
      <w:r>
        <w:rPr>
          <w:rFonts w:ascii="宋体" w:hAnsi="宋体"/>
          <w:sz w:val="21"/>
          <w:szCs w:val="21"/>
        </w:rPr>
        <w:t>3.投标人可拒绝接受延期要求。同意延长有效期的投标人不能修改投标文件。</w:t>
      </w:r>
      <w:bookmarkEnd w:id="161"/>
      <w:bookmarkEnd w:id="162"/>
      <w:r>
        <w:rPr>
          <w:rFonts w:ascii="宋体" w:hAnsi="宋体"/>
          <w:sz w:val="21"/>
          <w:szCs w:val="21"/>
        </w:rPr>
        <w:t xml:space="preserve"> </w:t>
      </w:r>
    </w:p>
    <w:p>
      <w:pPr>
        <w:pStyle w:val="11"/>
        <w:widowControl w:val="0"/>
        <w:tabs>
          <w:tab w:val="clear" w:pos="454"/>
        </w:tabs>
        <w:snapToGrid w:val="0"/>
        <w:spacing w:afterLines="0" w:line="360" w:lineRule="auto"/>
        <w:ind w:left="0" w:firstLine="420" w:firstLineChars="200"/>
        <w:rPr>
          <w:rFonts w:ascii="宋体" w:hAnsi="宋体"/>
          <w:sz w:val="21"/>
          <w:szCs w:val="21"/>
        </w:rPr>
      </w:pPr>
      <w:bookmarkStart w:id="163" w:name="_Toc460416658"/>
      <w:bookmarkStart w:id="164" w:name="_Toc460416353"/>
      <w:r>
        <w:rPr>
          <w:rFonts w:ascii="宋体" w:hAnsi="宋体"/>
          <w:sz w:val="21"/>
          <w:szCs w:val="21"/>
        </w:rPr>
        <w:t>4.中标人的投标文件自开标之日起至合同履行完毕止均应保持有效。</w:t>
      </w:r>
      <w:bookmarkEnd w:id="163"/>
      <w:bookmarkEnd w:id="164"/>
    </w:p>
    <w:p>
      <w:pPr>
        <w:pStyle w:val="7"/>
        <w:numPr>
          <w:ilvl w:val="0"/>
          <w:numId w:val="0"/>
        </w:numPr>
        <w:spacing w:before="0" w:after="0" w:line="360" w:lineRule="auto"/>
        <w:rPr>
          <w:rFonts w:ascii="宋体" w:hAnsi="宋体"/>
          <w:kern w:val="2"/>
          <w:sz w:val="21"/>
          <w:szCs w:val="21"/>
        </w:rPr>
      </w:pPr>
      <w:bookmarkStart w:id="165" w:name="_Toc460416660"/>
      <w:bookmarkStart w:id="166" w:name="_Toc460416355"/>
      <w:bookmarkStart w:id="167" w:name="_Toc460857918"/>
      <w:bookmarkStart w:id="168" w:name="_Toc17707932"/>
      <w:bookmarkStart w:id="169" w:name="_Toc47032306"/>
      <w:bookmarkStart w:id="170" w:name="_Toc39877686"/>
      <w:bookmarkStart w:id="171" w:name="_Toc460857919"/>
      <w:bookmarkStart w:id="172" w:name="_Toc17707933"/>
      <w:r>
        <w:rPr>
          <w:rFonts w:ascii="宋体" w:hAnsi="宋体"/>
          <w:kern w:val="2"/>
          <w:sz w:val="21"/>
          <w:szCs w:val="21"/>
        </w:rPr>
        <w:t>（</w:t>
      </w:r>
      <w:r>
        <w:rPr>
          <w:rFonts w:hint="eastAsia" w:ascii="宋体" w:hAnsi="宋体"/>
          <w:kern w:val="2"/>
          <w:sz w:val="21"/>
          <w:szCs w:val="21"/>
        </w:rPr>
        <w:t>五</w:t>
      </w:r>
      <w:r>
        <w:rPr>
          <w:rFonts w:ascii="宋体" w:hAnsi="宋体"/>
          <w:kern w:val="2"/>
          <w:sz w:val="21"/>
          <w:szCs w:val="21"/>
        </w:rPr>
        <w:t>）投标文件的</w:t>
      </w:r>
      <w:r>
        <w:rPr>
          <w:rFonts w:hint="eastAsia" w:ascii="宋体" w:hAnsi="宋体"/>
          <w:kern w:val="2"/>
          <w:sz w:val="21"/>
          <w:szCs w:val="21"/>
        </w:rPr>
        <w:t>盖章、</w:t>
      </w:r>
      <w:r>
        <w:rPr>
          <w:rFonts w:ascii="宋体" w:hAnsi="宋体"/>
          <w:kern w:val="2"/>
          <w:sz w:val="21"/>
          <w:szCs w:val="21"/>
        </w:rPr>
        <w:t>签署</w:t>
      </w:r>
      <w:r>
        <w:rPr>
          <w:rFonts w:hint="eastAsia" w:ascii="宋体" w:hAnsi="宋体"/>
          <w:kern w:val="2"/>
          <w:sz w:val="21"/>
          <w:szCs w:val="21"/>
        </w:rPr>
        <w:t>、</w:t>
      </w:r>
      <w:r>
        <w:rPr>
          <w:rFonts w:ascii="宋体" w:hAnsi="宋体"/>
          <w:kern w:val="2"/>
          <w:sz w:val="21"/>
          <w:szCs w:val="21"/>
        </w:rPr>
        <w:t>份数</w:t>
      </w:r>
      <w:bookmarkEnd w:id="165"/>
      <w:bookmarkEnd w:id="166"/>
      <w:bookmarkEnd w:id="167"/>
      <w:bookmarkEnd w:id="168"/>
      <w:r>
        <w:rPr>
          <w:rFonts w:hint="eastAsia" w:ascii="宋体" w:hAnsi="宋体"/>
          <w:kern w:val="2"/>
          <w:sz w:val="21"/>
          <w:szCs w:val="21"/>
        </w:rPr>
        <w:t>、要求及效力</w:t>
      </w:r>
      <w:bookmarkEnd w:id="169"/>
      <w:bookmarkEnd w:id="170"/>
    </w:p>
    <w:p>
      <w:pPr>
        <w:spacing w:line="360" w:lineRule="auto"/>
        <w:ind w:firstLine="525" w:firstLineChars="250"/>
        <w:rPr>
          <w:rFonts w:hint="eastAsia" w:ascii="宋体" w:hAnsi="宋体"/>
          <w:kern w:val="0"/>
          <w:szCs w:val="21"/>
        </w:rPr>
      </w:pPr>
      <w:r>
        <w:rPr>
          <w:rFonts w:hint="eastAsia" w:ascii="宋体" w:hAnsi="宋体"/>
          <w:kern w:val="0"/>
          <w:szCs w:val="21"/>
        </w:rPr>
        <w:t>1、供应商应按本采购文件规定的格式和顺序编制、装订投标文件，投标文件要求有目录并标注页码，投标文件内容不完整、编排混乱导致投标文件被误读、漏读或者查找不到相关内容的，是供应商的责任。</w:t>
      </w:r>
    </w:p>
    <w:p>
      <w:pPr>
        <w:spacing w:line="360" w:lineRule="auto"/>
        <w:ind w:firstLine="525" w:firstLineChars="250"/>
        <w:rPr>
          <w:rFonts w:hint="eastAsia" w:ascii="宋体" w:hAnsi="宋体"/>
          <w:kern w:val="0"/>
          <w:szCs w:val="21"/>
        </w:rPr>
      </w:pPr>
      <w:r>
        <w:rPr>
          <w:rFonts w:hint="eastAsia" w:ascii="宋体" w:hAnsi="宋体"/>
          <w:kern w:val="0"/>
          <w:szCs w:val="21"/>
        </w:rPr>
        <w:t>2、投标文件的盖章、签署：</w:t>
      </w:r>
    </w:p>
    <w:p>
      <w:pPr>
        <w:spacing w:line="360" w:lineRule="auto"/>
        <w:ind w:firstLine="527" w:firstLineChars="250"/>
        <w:rPr>
          <w:rFonts w:hint="eastAsia" w:ascii="宋体" w:hAnsi="宋体"/>
          <w:b/>
        </w:rPr>
      </w:pPr>
      <w:r>
        <w:rPr>
          <w:rFonts w:hint="eastAsia" w:ascii="宋体" w:hAnsi="宋体"/>
          <w:b/>
          <w:szCs w:val="21"/>
        </w:rPr>
        <w:t>电子投标文件及电子备份投标文件中须加盖公章部分均采用CA签章。</w:t>
      </w:r>
    </w:p>
    <w:p>
      <w:pPr>
        <w:spacing w:line="360" w:lineRule="auto"/>
        <w:ind w:firstLine="525" w:firstLineChars="250"/>
        <w:rPr>
          <w:rFonts w:hint="eastAsia" w:ascii="宋体" w:hAnsi="宋体"/>
          <w:kern w:val="0"/>
          <w:szCs w:val="21"/>
        </w:rPr>
      </w:pPr>
      <w:r>
        <w:rPr>
          <w:rFonts w:hint="eastAsia" w:ascii="宋体" w:hAnsi="宋体"/>
          <w:kern w:val="0"/>
          <w:szCs w:val="21"/>
        </w:rPr>
        <w:t>3、投标文件的份数：</w:t>
      </w:r>
    </w:p>
    <w:p>
      <w:pPr>
        <w:spacing w:line="360" w:lineRule="auto"/>
        <w:ind w:firstLine="525" w:firstLineChars="250"/>
        <w:rPr>
          <w:rFonts w:hint="eastAsia" w:ascii="宋体" w:hAnsi="宋体"/>
          <w:kern w:val="0"/>
          <w:szCs w:val="21"/>
        </w:rPr>
      </w:pPr>
      <w:r>
        <w:rPr>
          <w:rFonts w:hint="eastAsia" w:ascii="宋体" w:hAnsi="宋体"/>
          <w:kern w:val="0"/>
          <w:szCs w:val="21"/>
        </w:rPr>
        <w:t>本项目供应商应准备以下投标文件：</w:t>
      </w:r>
    </w:p>
    <w:p>
      <w:pPr>
        <w:spacing w:line="360" w:lineRule="auto"/>
        <w:ind w:firstLine="525" w:firstLineChars="250"/>
        <w:rPr>
          <w:rFonts w:hint="eastAsia" w:ascii="宋体" w:hAnsi="宋体"/>
          <w:kern w:val="0"/>
          <w:szCs w:val="21"/>
        </w:rPr>
      </w:pPr>
      <w:r>
        <w:rPr>
          <w:rFonts w:hint="eastAsia" w:ascii="宋体" w:hAnsi="宋体"/>
          <w:kern w:val="0"/>
          <w:szCs w:val="21"/>
        </w:rPr>
        <w:t>（1）上传到政府采购云平台的电子投标文件（含资格证明文件、商务技术文件、报价文件）1份。</w:t>
      </w:r>
    </w:p>
    <w:p>
      <w:pPr>
        <w:spacing w:line="360" w:lineRule="auto"/>
        <w:ind w:firstLine="525" w:firstLineChars="250"/>
        <w:rPr>
          <w:rFonts w:hint="eastAsia" w:ascii="宋体" w:hAnsi="宋体"/>
          <w:kern w:val="0"/>
          <w:szCs w:val="21"/>
        </w:rPr>
      </w:pPr>
      <w:r>
        <w:rPr>
          <w:rFonts w:hint="eastAsia" w:ascii="宋体" w:hAnsi="宋体"/>
          <w:kern w:val="0"/>
          <w:szCs w:val="21"/>
        </w:rPr>
        <w:t>（2）以U盘存储的电子备份投标文件（含资格证明文件、商务技术文件、报价文件）1份。</w:t>
      </w:r>
    </w:p>
    <w:p>
      <w:pPr>
        <w:spacing w:line="360" w:lineRule="auto"/>
        <w:ind w:firstLine="525" w:firstLineChars="250"/>
        <w:rPr>
          <w:rFonts w:hint="eastAsia" w:ascii="宋体" w:hAnsi="宋体"/>
          <w:kern w:val="0"/>
          <w:szCs w:val="21"/>
        </w:rPr>
      </w:pPr>
      <w:r>
        <w:rPr>
          <w:rFonts w:hint="eastAsia" w:ascii="宋体" w:hAnsi="宋体"/>
          <w:kern w:val="0"/>
          <w:szCs w:val="21"/>
        </w:rPr>
        <w:t>4、电子投标文件：</w:t>
      </w:r>
    </w:p>
    <w:p>
      <w:pPr>
        <w:spacing w:line="360" w:lineRule="auto"/>
        <w:ind w:firstLine="525" w:firstLineChars="250"/>
        <w:rPr>
          <w:rFonts w:hint="eastAsia" w:ascii="宋体" w:hAnsi="宋体"/>
          <w:kern w:val="0"/>
          <w:szCs w:val="21"/>
        </w:rPr>
      </w:pPr>
      <w:r>
        <w:rPr>
          <w:rFonts w:hint="eastAsia" w:ascii="宋体" w:hAnsi="宋体"/>
          <w:kern w:val="0"/>
          <w:szCs w:val="21"/>
        </w:rPr>
        <w:t>4.1供应商应根据</w:t>
      </w:r>
      <w:r>
        <w:rPr>
          <w:rFonts w:hint="eastAsia" w:ascii="宋体" w:hAnsi="宋体" w:cs="宋体"/>
          <w:bCs/>
          <w:szCs w:val="21"/>
        </w:rPr>
        <w:t>“政采云供应商项目采购-电子招投标操作指南”</w:t>
      </w:r>
      <w:r>
        <w:rPr>
          <w:rFonts w:hint="eastAsia" w:ascii="宋体" w:hAnsi="宋体"/>
          <w:kern w:val="0"/>
          <w:szCs w:val="21"/>
        </w:rPr>
        <w:t>及本采购文件规定的格式和顺序编制电子投标文件并进行关联定位。</w:t>
      </w:r>
    </w:p>
    <w:p>
      <w:pPr>
        <w:spacing w:line="360" w:lineRule="auto"/>
        <w:ind w:firstLine="525" w:firstLineChars="250"/>
        <w:rPr>
          <w:rFonts w:ascii="宋体" w:hAnsi="宋体"/>
          <w:kern w:val="0"/>
          <w:szCs w:val="21"/>
        </w:rPr>
      </w:pPr>
      <w:r>
        <w:rPr>
          <w:rFonts w:hint="eastAsia" w:ascii="宋体" w:hAnsi="宋体"/>
          <w:kern w:val="0"/>
          <w:szCs w:val="21"/>
        </w:rPr>
        <w:t>5、投标文件的效力：</w:t>
      </w:r>
    </w:p>
    <w:p>
      <w:pPr>
        <w:spacing w:line="360" w:lineRule="auto"/>
        <w:ind w:firstLine="525" w:firstLineChars="250"/>
        <w:rPr>
          <w:rFonts w:ascii="宋体" w:hAnsi="宋体"/>
          <w:kern w:val="0"/>
          <w:szCs w:val="21"/>
        </w:rPr>
      </w:pPr>
      <w:r>
        <w:rPr>
          <w:rFonts w:hint="eastAsia" w:ascii="宋体" w:hAnsi="宋体"/>
          <w:kern w:val="0"/>
          <w:szCs w:val="21"/>
        </w:rPr>
        <w:t>投标文件的启用，按先后顺位分别为“电子加密投标文件”→“电子备份投标文件”。下一顺位的投标文件启用时，前一顺位的投标文件自动失效。</w:t>
      </w:r>
    </w:p>
    <w:p>
      <w:pPr>
        <w:pStyle w:val="7"/>
        <w:numPr>
          <w:ilvl w:val="0"/>
          <w:numId w:val="0"/>
        </w:numPr>
        <w:spacing w:before="0" w:after="0" w:line="360" w:lineRule="auto"/>
        <w:rPr>
          <w:rFonts w:ascii="宋体" w:hAnsi="宋体"/>
          <w:kern w:val="2"/>
          <w:sz w:val="21"/>
          <w:szCs w:val="21"/>
        </w:rPr>
      </w:pPr>
      <w:bookmarkStart w:id="173" w:name="_Toc47032307"/>
      <w:r>
        <w:rPr>
          <w:rFonts w:ascii="宋体" w:hAnsi="宋体"/>
          <w:kern w:val="2"/>
          <w:sz w:val="21"/>
          <w:szCs w:val="21"/>
        </w:rPr>
        <w:t>（</w:t>
      </w:r>
      <w:r>
        <w:rPr>
          <w:rFonts w:hint="eastAsia" w:ascii="宋体" w:hAnsi="宋体"/>
          <w:kern w:val="2"/>
          <w:sz w:val="21"/>
          <w:szCs w:val="21"/>
        </w:rPr>
        <w:t>六</w:t>
      </w:r>
      <w:r>
        <w:rPr>
          <w:rFonts w:ascii="宋体" w:hAnsi="宋体"/>
          <w:kern w:val="2"/>
          <w:sz w:val="21"/>
          <w:szCs w:val="21"/>
        </w:rPr>
        <w:t>）投标文件的包装、递交、修改和撤回</w:t>
      </w:r>
      <w:bookmarkEnd w:id="171"/>
      <w:bookmarkEnd w:id="172"/>
      <w:bookmarkEnd w:id="173"/>
    </w:p>
    <w:p>
      <w:pPr>
        <w:snapToGrid w:val="0"/>
        <w:spacing w:line="360" w:lineRule="auto"/>
        <w:ind w:firstLine="420"/>
        <w:jc w:val="left"/>
        <w:rPr>
          <w:rFonts w:ascii="宋体" w:hAnsi="宋体"/>
          <w:kern w:val="0"/>
          <w:szCs w:val="21"/>
        </w:rPr>
      </w:pPr>
      <w:r>
        <w:rPr>
          <w:rFonts w:hint="eastAsia" w:ascii="宋体" w:hAnsi="宋体"/>
          <w:kern w:val="0"/>
          <w:szCs w:val="21"/>
        </w:rPr>
        <w:t>1、以U盘存储的电子备份投标文件用封袋密封后按要求递交。</w:t>
      </w:r>
    </w:p>
    <w:p>
      <w:pPr>
        <w:snapToGrid w:val="0"/>
        <w:spacing w:line="360" w:lineRule="auto"/>
        <w:ind w:firstLine="420"/>
        <w:jc w:val="left"/>
        <w:rPr>
          <w:rFonts w:hint="eastAsia" w:ascii="宋体" w:hAnsi="宋体"/>
          <w:kern w:val="0"/>
          <w:szCs w:val="21"/>
        </w:rPr>
      </w:pPr>
      <w:r>
        <w:rPr>
          <w:rFonts w:hint="eastAsia" w:ascii="宋体" w:hAnsi="宋体"/>
          <w:kern w:val="0"/>
          <w:szCs w:val="21"/>
        </w:rPr>
        <w:t>2、供应商在投标截止时间之前，可以对已提交的电子备份投标文件进行修改或撤回，并书面通知招标采购单位；投标截止时间后，供应商不得撤回、修改投标文件。修改后重新递交的电子备份投标文件应当按本采购文件的要求签署、盖章。</w:t>
      </w:r>
    </w:p>
    <w:p>
      <w:pPr>
        <w:snapToGrid w:val="0"/>
        <w:spacing w:line="360" w:lineRule="auto"/>
        <w:ind w:firstLine="420"/>
        <w:jc w:val="left"/>
        <w:rPr>
          <w:rFonts w:ascii="宋体" w:hAnsi="宋体"/>
          <w:kern w:val="0"/>
          <w:szCs w:val="21"/>
        </w:rPr>
      </w:pPr>
      <w:r>
        <w:rPr>
          <w:rFonts w:hint="eastAsia" w:ascii="宋体" w:hAnsi="宋体"/>
          <w:kern w:val="0"/>
          <w:szCs w:val="21"/>
        </w:rPr>
        <w:t>3、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7"/>
        <w:numPr>
          <w:ilvl w:val="0"/>
          <w:numId w:val="0"/>
        </w:numPr>
        <w:spacing w:before="0" w:after="0" w:line="360" w:lineRule="auto"/>
        <w:rPr>
          <w:rFonts w:ascii="宋体" w:hAnsi="宋体"/>
          <w:kern w:val="2"/>
          <w:sz w:val="21"/>
          <w:szCs w:val="21"/>
        </w:rPr>
      </w:pPr>
      <w:bookmarkStart w:id="174" w:name="_Toc17707934"/>
      <w:bookmarkStart w:id="175" w:name="_Toc460416356"/>
      <w:bookmarkStart w:id="176" w:name="_Toc460416661"/>
      <w:bookmarkStart w:id="177" w:name="_Toc460857920"/>
      <w:bookmarkStart w:id="178" w:name="_Toc47032308"/>
      <w:r>
        <w:rPr>
          <w:rFonts w:ascii="宋体" w:hAnsi="宋体"/>
          <w:kern w:val="2"/>
          <w:sz w:val="21"/>
          <w:szCs w:val="21"/>
        </w:rPr>
        <w:t>（</w:t>
      </w:r>
      <w:r>
        <w:rPr>
          <w:rFonts w:hint="eastAsia" w:ascii="宋体" w:hAnsi="宋体"/>
          <w:kern w:val="2"/>
          <w:sz w:val="21"/>
          <w:szCs w:val="21"/>
        </w:rPr>
        <w:t>七</w:t>
      </w:r>
      <w:r>
        <w:rPr>
          <w:rFonts w:ascii="宋体" w:hAnsi="宋体"/>
          <w:kern w:val="2"/>
          <w:sz w:val="21"/>
          <w:szCs w:val="21"/>
        </w:rPr>
        <w:t>）投标无效的情形</w:t>
      </w:r>
      <w:bookmarkEnd w:id="174"/>
      <w:bookmarkEnd w:id="175"/>
      <w:bookmarkEnd w:id="176"/>
      <w:bookmarkEnd w:id="177"/>
      <w:bookmarkEnd w:id="178"/>
    </w:p>
    <w:p>
      <w:pPr>
        <w:snapToGrid w:val="0"/>
        <w:spacing w:line="360" w:lineRule="auto"/>
        <w:ind w:firstLine="420" w:firstLineChars="200"/>
        <w:rPr>
          <w:rFonts w:ascii="宋体" w:hAnsi="宋体"/>
          <w:bCs/>
          <w:szCs w:val="21"/>
        </w:rPr>
      </w:pPr>
      <w:r>
        <w:rPr>
          <w:rFonts w:ascii="宋体" w:hAnsi="宋体"/>
          <w:bCs/>
          <w:szCs w:val="21"/>
        </w:rPr>
        <w:t>实质上没有响应采购文件要求的投标将被视为无效投标。投标人不得通过修正或撤消不合要求的偏离或保留从而使其投标成为实质上响应的投标。投标无效情形详见第四章《评标办法及评分标准》。</w:t>
      </w:r>
    </w:p>
    <w:p>
      <w:pPr>
        <w:pStyle w:val="6"/>
        <w:numPr>
          <w:ilvl w:val="0"/>
          <w:numId w:val="0"/>
        </w:numPr>
        <w:spacing w:before="0" w:after="0" w:line="360" w:lineRule="auto"/>
        <w:jc w:val="left"/>
        <w:rPr>
          <w:rFonts w:ascii="宋体" w:hAnsi="宋体" w:eastAsia="宋体"/>
          <w:sz w:val="21"/>
          <w:szCs w:val="21"/>
        </w:rPr>
      </w:pPr>
      <w:bookmarkStart w:id="179" w:name="_Toc17707935"/>
      <w:bookmarkStart w:id="180" w:name="_Toc460416662"/>
      <w:bookmarkStart w:id="181" w:name="_Toc460857921"/>
      <w:bookmarkStart w:id="182" w:name="_Toc460416357"/>
      <w:bookmarkStart w:id="183" w:name="_Toc47032309"/>
      <w:r>
        <w:rPr>
          <w:rFonts w:ascii="宋体" w:hAnsi="宋体" w:eastAsia="宋体"/>
          <w:sz w:val="21"/>
          <w:szCs w:val="21"/>
        </w:rPr>
        <w:t>四、开标</w:t>
      </w:r>
      <w:bookmarkEnd w:id="179"/>
      <w:bookmarkEnd w:id="180"/>
      <w:bookmarkEnd w:id="181"/>
      <w:bookmarkEnd w:id="182"/>
      <w:bookmarkEnd w:id="183"/>
    </w:p>
    <w:p>
      <w:pPr>
        <w:pStyle w:val="7"/>
        <w:numPr>
          <w:ilvl w:val="0"/>
          <w:numId w:val="0"/>
        </w:numPr>
        <w:spacing w:before="0" w:after="0" w:line="360" w:lineRule="auto"/>
        <w:rPr>
          <w:rFonts w:ascii="宋体" w:hAnsi="宋体"/>
          <w:kern w:val="2"/>
          <w:sz w:val="21"/>
          <w:szCs w:val="21"/>
        </w:rPr>
      </w:pPr>
      <w:bookmarkStart w:id="184" w:name="_Toc460857922"/>
      <w:bookmarkStart w:id="185" w:name="_Toc17707936"/>
      <w:bookmarkStart w:id="186" w:name="_Toc39877690"/>
      <w:bookmarkStart w:id="187" w:name="_Toc47032310"/>
      <w:bookmarkStart w:id="188" w:name="_Toc17707938"/>
      <w:bookmarkStart w:id="189" w:name="_Toc460416663"/>
      <w:bookmarkStart w:id="190" w:name="_Toc460416358"/>
      <w:bookmarkStart w:id="191" w:name="_Toc460857924"/>
      <w:r>
        <w:rPr>
          <w:rFonts w:ascii="宋体" w:hAnsi="宋体"/>
          <w:kern w:val="2"/>
          <w:sz w:val="21"/>
          <w:szCs w:val="21"/>
        </w:rPr>
        <w:t>（一）开标准备</w:t>
      </w:r>
      <w:bookmarkEnd w:id="184"/>
      <w:bookmarkEnd w:id="185"/>
      <w:bookmarkEnd w:id="186"/>
      <w:bookmarkEnd w:id="187"/>
    </w:p>
    <w:p>
      <w:pPr>
        <w:pStyle w:val="22"/>
        <w:snapToGrid w:val="0"/>
        <w:spacing w:beforeLines="0" w:afterLines="0" w:line="360" w:lineRule="auto"/>
        <w:ind w:firstLine="420" w:firstLineChars="200"/>
        <w:jc w:val="left"/>
        <w:rPr>
          <w:rFonts w:hAnsi="宋体"/>
          <w:kern w:val="2"/>
          <w:sz w:val="21"/>
          <w:szCs w:val="21"/>
        </w:rPr>
      </w:pPr>
      <w:r>
        <w:rPr>
          <w:rFonts w:hint="eastAsia" w:hAnsi="宋体"/>
          <w:kern w:val="2"/>
          <w:sz w:val="21"/>
          <w:szCs w:val="21"/>
        </w:rPr>
        <w:t>采购代理机构将在规定的时间和地点进行开标，供应商的法定代表人或其授权代表可参加开标会。供应商的法定代表人或其授权代表未参加开标会的，视同放弃开标监督权利、认可开标结果。</w:t>
      </w:r>
    </w:p>
    <w:p>
      <w:pPr>
        <w:pStyle w:val="7"/>
        <w:numPr>
          <w:ilvl w:val="0"/>
          <w:numId w:val="0"/>
        </w:numPr>
        <w:spacing w:before="0" w:after="0" w:line="360" w:lineRule="auto"/>
        <w:rPr>
          <w:rFonts w:ascii="宋体" w:hAnsi="宋体"/>
          <w:kern w:val="2"/>
          <w:sz w:val="21"/>
          <w:szCs w:val="21"/>
        </w:rPr>
      </w:pPr>
      <w:bookmarkStart w:id="192" w:name="_Toc39877691"/>
      <w:bookmarkStart w:id="193" w:name="_Toc460857923"/>
      <w:bookmarkStart w:id="194" w:name="_Toc47032311"/>
      <w:bookmarkStart w:id="195" w:name="_Toc17707937"/>
      <w:r>
        <w:rPr>
          <w:rFonts w:ascii="宋体" w:hAnsi="宋体"/>
          <w:kern w:val="2"/>
          <w:sz w:val="21"/>
          <w:szCs w:val="21"/>
        </w:rPr>
        <w:t>（二）开标程序</w:t>
      </w:r>
      <w:bookmarkEnd w:id="192"/>
      <w:bookmarkEnd w:id="193"/>
      <w:bookmarkEnd w:id="194"/>
      <w:bookmarkEnd w:id="195"/>
    </w:p>
    <w:p>
      <w:pPr>
        <w:snapToGrid w:val="0"/>
        <w:spacing w:line="360" w:lineRule="auto"/>
        <w:ind w:firstLine="420" w:firstLineChars="200"/>
        <w:rPr>
          <w:rFonts w:ascii="宋体" w:hAnsi="宋体"/>
          <w:szCs w:val="21"/>
        </w:rPr>
      </w:pPr>
      <w:r>
        <w:rPr>
          <w:rFonts w:hint="eastAsia" w:ascii="宋体" w:hAnsi="宋体"/>
          <w:szCs w:val="21"/>
        </w:rPr>
        <w:t>1、电子招投标开标程序：</w:t>
      </w:r>
    </w:p>
    <w:p>
      <w:pPr>
        <w:spacing w:line="360" w:lineRule="auto"/>
        <w:ind w:firstLine="420" w:firstLineChars="200"/>
        <w:jc w:val="left"/>
        <w:rPr>
          <w:rFonts w:hint="eastAsia" w:ascii="宋体" w:hAnsi="宋体"/>
          <w:szCs w:val="21"/>
        </w:rPr>
      </w:pPr>
      <w:r>
        <w:rPr>
          <w:rFonts w:hint="eastAsia" w:ascii="宋体" w:hAnsi="宋体"/>
          <w:szCs w:val="21"/>
        </w:rPr>
        <w:t>第一阶段：</w:t>
      </w:r>
    </w:p>
    <w:p>
      <w:pPr>
        <w:numPr>
          <w:ilvl w:val="0"/>
          <w:numId w:val="14"/>
        </w:numPr>
        <w:spacing w:line="360" w:lineRule="auto"/>
        <w:ind w:firstLine="420" w:firstLineChars="200"/>
        <w:jc w:val="left"/>
        <w:rPr>
          <w:rFonts w:hint="eastAsia" w:ascii="宋体" w:hAnsi="宋体"/>
          <w:szCs w:val="21"/>
        </w:rPr>
      </w:pPr>
      <w:r>
        <w:rPr>
          <w:rFonts w:hint="eastAsia" w:ascii="宋体" w:hAnsi="宋体"/>
          <w:szCs w:val="21"/>
        </w:rPr>
        <w:t>投标截止时间后，供应商登录政府采购云平台，用“项目采购-开标评标”功能对电子投标文件进行在线解密，在线解密电子投标文件时间为开标时间后30分钟内。</w:t>
      </w:r>
    </w:p>
    <w:p>
      <w:pPr>
        <w:numPr>
          <w:ilvl w:val="0"/>
          <w:numId w:val="14"/>
        </w:numPr>
        <w:spacing w:line="360" w:lineRule="auto"/>
        <w:ind w:firstLine="420" w:firstLineChars="200"/>
        <w:jc w:val="left"/>
        <w:rPr>
          <w:rFonts w:hint="eastAsia" w:ascii="宋体" w:hAnsi="宋体"/>
          <w:b/>
          <w:szCs w:val="21"/>
        </w:rPr>
      </w:pPr>
      <w:r>
        <w:rPr>
          <w:rFonts w:hint="eastAsia" w:ascii="宋体" w:hAnsi="宋体"/>
          <w:szCs w:val="21"/>
        </w:rPr>
        <w:t>在政府采购云平台开启已解密供应商的“资格文件、商务技术文件”，并做开标记录；</w:t>
      </w:r>
      <w:r>
        <w:rPr>
          <w:rFonts w:hint="eastAsia" w:ascii="宋体" w:hAnsi="宋体"/>
          <w:b/>
          <w:szCs w:val="21"/>
        </w:rPr>
        <w:t>投标人不足三家的，不得开标。</w:t>
      </w:r>
    </w:p>
    <w:p>
      <w:pPr>
        <w:spacing w:line="360" w:lineRule="auto"/>
        <w:ind w:firstLine="420" w:firstLineChars="200"/>
        <w:jc w:val="left"/>
        <w:rPr>
          <w:rFonts w:hint="eastAsia" w:ascii="宋体" w:hAnsi="宋体"/>
          <w:szCs w:val="21"/>
        </w:rPr>
      </w:pPr>
      <w:r>
        <w:rPr>
          <w:rFonts w:hint="eastAsia" w:ascii="宋体" w:hAnsi="宋体"/>
          <w:szCs w:val="21"/>
        </w:rPr>
        <w:t>第二阶段：</w:t>
      </w:r>
    </w:p>
    <w:p>
      <w:pPr>
        <w:spacing w:line="360" w:lineRule="auto"/>
        <w:ind w:firstLine="420" w:firstLineChars="200"/>
        <w:jc w:val="left"/>
        <w:rPr>
          <w:rFonts w:hint="eastAsia" w:ascii="宋体" w:hAnsi="宋体"/>
          <w:szCs w:val="21"/>
        </w:rPr>
      </w:pPr>
      <w:r>
        <w:rPr>
          <w:rFonts w:hint="eastAsia" w:ascii="宋体" w:hAnsi="宋体"/>
          <w:szCs w:val="21"/>
        </w:rPr>
        <w:t>（1）在政府采购云平台宣告第一阶段评审无效供应商名单及理由；</w:t>
      </w:r>
    </w:p>
    <w:p>
      <w:pPr>
        <w:spacing w:line="360" w:lineRule="auto"/>
        <w:ind w:firstLine="420" w:firstLineChars="200"/>
        <w:jc w:val="left"/>
        <w:rPr>
          <w:rFonts w:hint="eastAsia" w:ascii="宋体" w:hAnsi="宋体"/>
          <w:szCs w:val="21"/>
        </w:rPr>
      </w:pPr>
      <w:r>
        <w:rPr>
          <w:rFonts w:hint="eastAsia" w:ascii="宋体" w:hAnsi="宋体"/>
          <w:szCs w:val="21"/>
        </w:rPr>
        <w:t>（2）公布经第一阶段评审符合采购文件要求的供应商的商务技术得分情况；</w:t>
      </w:r>
    </w:p>
    <w:p>
      <w:pPr>
        <w:spacing w:line="360" w:lineRule="auto"/>
        <w:ind w:firstLine="420" w:firstLineChars="200"/>
        <w:jc w:val="left"/>
        <w:rPr>
          <w:rFonts w:hint="eastAsia" w:ascii="宋体" w:hAnsi="宋体"/>
          <w:b/>
          <w:szCs w:val="21"/>
        </w:rPr>
      </w:pPr>
      <w:r>
        <w:rPr>
          <w:rFonts w:hint="eastAsia" w:ascii="宋体" w:hAnsi="宋体"/>
          <w:szCs w:val="21"/>
        </w:rPr>
        <w:t>（3）在政府采购云平台开启除第一阶段无效标外的供应商的“报价文件”，并做开标记录；</w:t>
      </w:r>
      <w:r>
        <w:rPr>
          <w:rFonts w:hint="eastAsia" w:ascii="宋体" w:hAnsi="宋体"/>
          <w:b/>
          <w:szCs w:val="21"/>
        </w:rPr>
        <w:t>通过资格审查和符合性审查的投标人不足3家的，不得开标。</w:t>
      </w:r>
    </w:p>
    <w:p>
      <w:pPr>
        <w:spacing w:line="360" w:lineRule="auto"/>
        <w:ind w:firstLine="420" w:firstLineChars="200"/>
        <w:jc w:val="left"/>
        <w:rPr>
          <w:rFonts w:hint="eastAsia" w:ascii="宋体" w:hAnsi="宋体"/>
          <w:szCs w:val="21"/>
        </w:rPr>
      </w:pPr>
      <w:r>
        <w:rPr>
          <w:rFonts w:hint="eastAsia" w:ascii="宋体" w:hAnsi="宋体"/>
          <w:szCs w:val="21"/>
        </w:rPr>
        <w:t>（4）在政府采购云平台公布评审结果。</w:t>
      </w:r>
    </w:p>
    <w:p>
      <w:pPr>
        <w:spacing w:line="360" w:lineRule="auto"/>
        <w:ind w:firstLine="420" w:firstLineChars="200"/>
        <w:jc w:val="left"/>
        <w:rPr>
          <w:rFonts w:hint="eastAsia" w:ascii="宋体" w:hAnsi="宋体"/>
          <w:szCs w:val="21"/>
        </w:rPr>
      </w:pPr>
      <w:r>
        <w:rPr>
          <w:rFonts w:hint="eastAsia" w:ascii="宋体" w:hAnsi="宋体"/>
          <w:szCs w:val="21"/>
        </w:rPr>
        <w:t>（5）开标会议结束。</w:t>
      </w:r>
    </w:p>
    <w:p>
      <w:pPr>
        <w:spacing w:line="360" w:lineRule="auto"/>
        <w:ind w:firstLine="422" w:firstLineChars="200"/>
        <w:jc w:val="left"/>
        <w:rPr>
          <w:rFonts w:hint="eastAsia" w:ascii="宋体" w:hAnsi="宋体"/>
          <w:szCs w:val="21"/>
        </w:rPr>
      </w:pPr>
      <w:r>
        <w:rPr>
          <w:rFonts w:hint="eastAsia" w:ascii="宋体" w:hAnsi="宋体"/>
          <w:b/>
          <w:szCs w:val="21"/>
        </w:rPr>
        <w:t>2、特别说明：政府采购云平台如对电子化开标及评审程序有调整的，按调整后的程序操作。</w:t>
      </w:r>
    </w:p>
    <w:p>
      <w:pPr>
        <w:spacing w:line="360" w:lineRule="auto"/>
        <w:ind w:firstLine="420" w:firstLineChars="200"/>
        <w:jc w:val="left"/>
        <w:rPr>
          <w:rFonts w:hint="eastAsia" w:ascii="宋体" w:hAnsi="宋体"/>
          <w:szCs w:val="21"/>
        </w:rPr>
      </w:pPr>
      <w:r>
        <w:rPr>
          <w:rFonts w:hint="eastAsia" w:ascii="宋体" w:hAnsi="宋体"/>
          <w:szCs w:val="21"/>
        </w:rPr>
        <w:t>（1）本项目原则上采用政采云电子招投标开标程序，但有以下情形之一的，按以下情况处理：</w:t>
      </w:r>
    </w:p>
    <w:p>
      <w:pPr>
        <w:spacing w:line="360" w:lineRule="auto"/>
        <w:ind w:firstLine="420" w:firstLineChars="200"/>
        <w:jc w:val="left"/>
        <w:rPr>
          <w:rFonts w:hint="eastAsia" w:ascii="宋体" w:hAnsi="宋体"/>
          <w:szCs w:val="21"/>
        </w:rPr>
      </w:pPr>
      <w:r>
        <w:rPr>
          <w:rFonts w:hint="eastAsia" w:ascii="宋体" w:hAnsi="宋体"/>
          <w:szCs w:val="21"/>
        </w:rPr>
        <w:t>若有供应商在规定时间内无法解密或解密失败，代理机构将开启该供应商递交的以U盘存储的电子备份投标文件，上传至政采云平台项目采购模块，以完成开标，电子投标文件自动失效。</w:t>
      </w:r>
    </w:p>
    <w:p>
      <w:pPr>
        <w:spacing w:line="360" w:lineRule="auto"/>
        <w:ind w:firstLine="420" w:firstLineChars="200"/>
        <w:jc w:val="left"/>
        <w:rPr>
          <w:rFonts w:hint="eastAsia" w:ascii="宋体" w:hAnsi="宋体"/>
          <w:szCs w:val="21"/>
        </w:rPr>
      </w:pPr>
      <w:r>
        <w:rPr>
          <w:rFonts w:hint="eastAsia" w:ascii="宋体" w:hAnsi="宋体"/>
          <w:szCs w:val="21"/>
        </w:rPr>
        <w:t>（2）采购过程中出现以下情形，导致电子交易平台无法正常运行，或者无法保证电子交易的公平、公正和安全时，采购人（或代理机构）可中止电子交易活动：</w:t>
      </w:r>
    </w:p>
    <w:p>
      <w:pPr>
        <w:spacing w:line="360" w:lineRule="auto"/>
        <w:ind w:firstLine="420" w:firstLineChars="200"/>
        <w:jc w:val="left"/>
        <w:rPr>
          <w:rFonts w:hint="eastAsia" w:ascii="宋体" w:hAnsi="宋体"/>
          <w:szCs w:val="21"/>
        </w:rPr>
      </w:pPr>
      <w:r>
        <w:rPr>
          <w:rFonts w:hint="eastAsia" w:ascii="宋体" w:hAnsi="宋体"/>
          <w:szCs w:val="21"/>
        </w:rPr>
        <w:t xml:space="preserve">2.1电子交易平台发生故障而无法登录访问的； </w:t>
      </w:r>
    </w:p>
    <w:p>
      <w:pPr>
        <w:spacing w:line="360" w:lineRule="auto"/>
        <w:ind w:firstLine="420" w:firstLineChars="200"/>
        <w:jc w:val="left"/>
        <w:rPr>
          <w:rFonts w:hint="eastAsia" w:ascii="宋体" w:hAnsi="宋体"/>
          <w:szCs w:val="21"/>
        </w:rPr>
      </w:pPr>
      <w:r>
        <w:rPr>
          <w:rFonts w:hint="eastAsia" w:ascii="宋体" w:hAnsi="宋体"/>
          <w:szCs w:val="21"/>
        </w:rPr>
        <w:t>2.2电子交易平台应用或数据库出现错误，不能进行正常操作的；</w:t>
      </w:r>
    </w:p>
    <w:p>
      <w:pPr>
        <w:spacing w:line="360" w:lineRule="auto"/>
        <w:ind w:firstLine="420" w:firstLineChars="200"/>
        <w:jc w:val="left"/>
        <w:rPr>
          <w:rFonts w:hint="eastAsia" w:ascii="宋体" w:hAnsi="宋体"/>
          <w:szCs w:val="21"/>
        </w:rPr>
      </w:pPr>
      <w:r>
        <w:rPr>
          <w:rFonts w:hint="eastAsia" w:ascii="宋体" w:hAnsi="宋体"/>
          <w:szCs w:val="21"/>
        </w:rPr>
        <w:t>2.3电子交易平台发现严重安全漏洞，有潜在泄密危险的；</w:t>
      </w:r>
    </w:p>
    <w:p>
      <w:pPr>
        <w:spacing w:line="360" w:lineRule="auto"/>
        <w:ind w:firstLine="420" w:firstLineChars="200"/>
        <w:jc w:val="left"/>
        <w:rPr>
          <w:rFonts w:hint="eastAsia" w:ascii="宋体" w:hAnsi="宋体"/>
          <w:szCs w:val="21"/>
        </w:rPr>
      </w:pPr>
      <w:r>
        <w:rPr>
          <w:rFonts w:hint="eastAsia" w:ascii="宋体" w:hAnsi="宋体"/>
          <w:szCs w:val="21"/>
        </w:rPr>
        <w:t xml:space="preserve">2.4病毒发作导致不能进行正常操作的； </w:t>
      </w:r>
    </w:p>
    <w:p>
      <w:pPr>
        <w:spacing w:line="360" w:lineRule="auto"/>
        <w:ind w:firstLine="420" w:firstLineChars="200"/>
        <w:jc w:val="left"/>
        <w:rPr>
          <w:rFonts w:hint="eastAsia" w:ascii="宋体" w:hAnsi="宋体"/>
          <w:szCs w:val="21"/>
        </w:rPr>
      </w:pPr>
      <w:r>
        <w:rPr>
          <w:rFonts w:hint="eastAsia" w:ascii="宋体" w:hAnsi="宋体"/>
          <w:szCs w:val="21"/>
        </w:rPr>
        <w:t>2.5其他无法保证电子交易的公平、公正和安全的情况。</w:t>
      </w:r>
    </w:p>
    <w:p>
      <w:pPr>
        <w:spacing w:line="360" w:lineRule="auto"/>
        <w:ind w:firstLine="420" w:firstLineChars="200"/>
        <w:jc w:val="left"/>
        <w:rPr>
          <w:rFonts w:hint="eastAsia" w:ascii="宋体" w:hAnsi="宋体"/>
          <w:szCs w:val="21"/>
        </w:rPr>
      </w:pPr>
      <w:r>
        <w:rPr>
          <w:rFonts w:hint="eastAsia" w:ascii="宋体" w:hAnsi="宋体"/>
          <w:szCs w:val="21"/>
        </w:rPr>
        <w:t>出现前款规定情形，不影响采购公平、公正性的，采购人（或代理机构）可以待上述情形消除后继续组织电子交易活动，也可以决定某些环节以纸质形式进行。</w:t>
      </w:r>
    </w:p>
    <w:p>
      <w:pPr>
        <w:pStyle w:val="6"/>
        <w:numPr>
          <w:ilvl w:val="0"/>
          <w:numId w:val="0"/>
        </w:numPr>
        <w:spacing w:before="0" w:after="0" w:line="360" w:lineRule="auto"/>
        <w:jc w:val="left"/>
        <w:rPr>
          <w:rFonts w:ascii="宋体" w:hAnsi="宋体" w:eastAsia="宋体"/>
          <w:sz w:val="21"/>
          <w:szCs w:val="21"/>
        </w:rPr>
      </w:pPr>
      <w:bookmarkStart w:id="196" w:name="_Toc47032312"/>
      <w:r>
        <w:rPr>
          <w:rFonts w:ascii="宋体" w:hAnsi="宋体" w:eastAsia="宋体"/>
          <w:sz w:val="21"/>
          <w:szCs w:val="21"/>
        </w:rPr>
        <w:t>五、评标</w:t>
      </w:r>
      <w:bookmarkEnd w:id="188"/>
      <w:bookmarkEnd w:id="189"/>
      <w:bookmarkEnd w:id="190"/>
      <w:bookmarkEnd w:id="191"/>
      <w:bookmarkEnd w:id="196"/>
    </w:p>
    <w:p>
      <w:pPr>
        <w:pStyle w:val="7"/>
        <w:numPr>
          <w:ilvl w:val="0"/>
          <w:numId w:val="0"/>
        </w:numPr>
        <w:spacing w:before="0" w:after="0" w:line="360" w:lineRule="auto"/>
        <w:rPr>
          <w:rFonts w:ascii="宋体" w:hAnsi="宋体"/>
          <w:kern w:val="2"/>
          <w:sz w:val="21"/>
          <w:szCs w:val="21"/>
        </w:rPr>
      </w:pPr>
      <w:bookmarkStart w:id="197" w:name="_Toc39877693"/>
      <w:bookmarkStart w:id="198" w:name="_Toc47032313"/>
      <w:bookmarkStart w:id="199" w:name="_Toc17707939"/>
      <w:bookmarkStart w:id="200" w:name="_Toc460857925"/>
      <w:bookmarkStart w:id="201" w:name="_Toc17707943"/>
      <w:bookmarkStart w:id="202" w:name="_Toc460857930"/>
      <w:r>
        <w:rPr>
          <w:rFonts w:ascii="宋体" w:hAnsi="宋体"/>
          <w:kern w:val="2"/>
          <w:sz w:val="21"/>
          <w:szCs w:val="21"/>
        </w:rPr>
        <w:t>（一）组建评标委员会</w:t>
      </w:r>
      <w:bookmarkEnd w:id="197"/>
      <w:bookmarkEnd w:id="198"/>
      <w:bookmarkEnd w:id="199"/>
      <w:bookmarkEnd w:id="200"/>
    </w:p>
    <w:p>
      <w:pPr>
        <w:pStyle w:val="22"/>
        <w:snapToGrid w:val="0"/>
        <w:spacing w:beforeLines="0" w:afterLines="0" w:line="360" w:lineRule="auto"/>
        <w:ind w:firstLine="420" w:firstLineChars="200"/>
        <w:jc w:val="left"/>
        <w:rPr>
          <w:rFonts w:hint="eastAsia" w:hAnsi="宋体"/>
          <w:sz w:val="21"/>
          <w:szCs w:val="21"/>
        </w:rPr>
      </w:pPr>
      <w:r>
        <w:rPr>
          <w:rFonts w:hAnsi="宋体"/>
          <w:sz w:val="21"/>
          <w:szCs w:val="21"/>
        </w:rPr>
        <w:t>本项目评标委员会由</w:t>
      </w:r>
      <w:r>
        <w:rPr>
          <w:rFonts w:hint="eastAsia" w:hAnsi="宋体"/>
          <w:sz w:val="21"/>
          <w:szCs w:val="21"/>
        </w:rPr>
        <w:t>采购人</w:t>
      </w:r>
      <w:r>
        <w:rPr>
          <w:rFonts w:hAnsi="宋体"/>
          <w:sz w:val="21"/>
          <w:szCs w:val="21"/>
        </w:rPr>
        <w:t>代表和评审专家组成或全部由评审专家组成，评审专家从专家库随机抽取。</w:t>
      </w:r>
    </w:p>
    <w:p>
      <w:pPr>
        <w:pStyle w:val="7"/>
        <w:numPr>
          <w:ilvl w:val="0"/>
          <w:numId w:val="0"/>
        </w:numPr>
        <w:spacing w:before="0" w:after="0" w:line="360" w:lineRule="auto"/>
        <w:rPr>
          <w:rFonts w:hint="eastAsia" w:ascii="宋体" w:hAnsi="宋体"/>
          <w:kern w:val="2"/>
          <w:sz w:val="21"/>
          <w:szCs w:val="21"/>
        </w:rPr>
      </w:pPr>
      <w:bookmarkStart w:id="203" w:name="_Toc39877694"/>
      <w:bookmarkStart w:id="204" w:name="_Toc47032314"/>
      <w:bookmarkStart w:id="205" w:name="_Toc460857927"/>
      <w:bookmarkStart w:id="206" w:name="_Toc17707941"/>
      <w:r>
        <w:rPr>
          <w:rFonts w:ascii="宋体" w:hAnsi="宋体"/>
          <w:kern w:val="2"/>
          <w:sz w:val="21"/>
          <w:szCs w:val="21"/>
        </w:rPr>
        <w:t>（</w:t>
      </w:r>
      <w:r>
        <w:rPr>
          <w:rFonts w:hint="eastAsia" w:ascii="宋体" w:hAnsi="宋体"/>
          <w:kern w:val="2"/>
          <w:sz w:val="21"/>
          <w:szCs w:val="21"/>
        </w:rPr>
        <w:t>二</w:t>
      </w:r>
      <w:r>
        <w:rPr>
          <w:rFonts w:ascii="宋体" w:hAnsi="宋体"/>
          <w:kern w:val="2"/>
          <w:sz w:val="21"/>
          <w:szCs w:val="21"/>
        </w:rPr>
        <w:t>）评标</w:t>
      </w:r>
      <w:r>
        <w:rPr>
          <w:rFonts w:hint="eastAsia" w:ascii="宋体" w:hAnsi="宋体"/>
          <w:kern w:val="2"/>
          <w:sz w:val="21"/>
          <w:szCs w:val="21"/>
        </w:rPr>
        <w:t>方法</w:t>
      </w:r>
      <w:bookmarkEnd w:id="203"/>
      <w:bookmarkEnd w:id="204"/>
    </w:p>
    <w:p>
      <w:pPr>
        <w:pStyle w:val="22"/>
        <w:snapToGrid w:val="0"/>
        <w:spacing w:beforeLines="0" w:afterLines="0" w:line="360" w:lineRule="auto"/>
        <w:ind w:firstLine="420" w:firstLineChars="200"/>
        <w:jc w:val="left"/>
        <w:rPr>
          <w:rFonts w:hAnsi="宋体"/>
          <w:sz w:val="21"/>
          <w:szCs w:val="21"/>
        </w:rPr>
      </w:pPr>
      <w:r>
        <w:rPr>
          <w:rFonts w:hint="eastAsia" w:hAnsi="宋体"/>
          <w:sz w:val="21"/>
          <w:szCs w:val="21"/>
        </w:rPr>
        <w:t>评标方法见第四章。</w:t>
      </w:r>
    </w:p>
    <w:p>
      <w:pPr>
        <w:pStyle w:val="7"/>
        <w:numPr>
          <w:ilvl w:val="0"/>
          <w:numId w:val="0"/>
        </w:numPr>
        <w:spacing w:before="0" w:after="0" w:line="360" w:lineRule="auto"/>
        <w:rPr>
          <w:rFonts w:ascii="宋体" w:hAnsi="宋体"/>
          <w:kern w:val="2"/>
          <w:sz w:val="21"/>
          <w:szCs w:val="21"/>
        </w:rPr>
      </w:pPr>
      <w:bookmarkStart w:id="207" w:name="_Toc39877695"/>
      <w:bookmarkStart w:id="208" w:name="_Toc47032315"/>
      <w:r>
        <w:rPr>
          <w:rFonts w:ascii="宋体" w:hAnsi="宋体"/>
          <w:kern w:val="2"/>
          <w:sz w:val="21"/>
          <w:szCs w:val="21"/>
        </w:rPr>
        <w:t>（</w:t>
      </w:r>
      <w:r>
        <w:rPr>
          <w:rFonts w:hint="eastAsia" w:ascii="宋体" w:hAnsi="宋体"/>
          <w:kern w:val="2"/>
          <w:sz w:val="21"/>
          <w:szCs w:val="21"/>
        </w:rPr>
        <w:t>三</w:t>
      </w:r>
      <w:r>
        <w:rPr>
          <w:rFonts w:ascii="宋体" w:hAnsi="宋体"/>
          <w:kern w:val="2"/>
          <w:sz w:val="21"/>
          <w:szCs w:val="21"/>
        </w:rPr>
        <w:t>）评标程序</w:t>
      </w:r>
      <w:bookmarkEnd w:id="205"/>
      <w:bookmarkEnd w:id="206"/>
      <w:bookmarkEnd w:id="207"/>
      <w:bookmarkEnd w:id="208"/>
    </w:p>
    <w:p>
      <w:pPr>
        <w:pStyle w:val="22"/>
        <w:snapToGrid w:val="0"/>
        <w:spacing w:beforeLines="0" w:afterLines="0" w:line="360" w:lineRule="auto"/>
        <w:ind w:firstLine="420" w:firstLineChars="200"/>
        <w:jc w:val="left"/>
        <w:rPr>
          <w:rFonts w:hint="eastAsia" w:hAnsi="宋体"/>
          <w:sz w:val="21"/>
          <w:szCs w:val="21"/>
        </w:rPr>
      </w:pPr>
      <w:r>
        <w:rPr>
          <w:rFonts w:hint="eastAsia" w:hAnsi="宋体"/>
          <w:sz w:val="21"/>
          <w:szCs w:val="21"/>
        </w:rPr>
        <w:t>评标程序见第四章</w:t>
      </w:r>
    </w:p>
    <w:p>
      <w:pPr>
        <w:pStyle w:val="7"/>
        <w:numPr>
          <w:ilvl w:val="0"/>
          <w:numId w:val="0"/>
        </w:numPr>
        <w:spacing w:before="0" w:after="0" w:line="360" w:lineRule="auto"/>
        <w:rPr>
          <w:rFonts w:ascii="宋体" w:hAnsi="宋体"/>
          <w:kern w:val="2"/>
          <w:sz w:val="21"/>
          <w:szCs w:val="21"/>
        </w:rPr>
      </w:pPr>
      <w:bookmarkStart w:id="209" w:name="_Toc47032316"/>
      <w:bookmarkStart w:id="210" w:name="_Toc39877696"/>
      <w:r>
        <w:rPr>
          <w:rFonts w:ascii="宋体" w:hAnsi="宋体"/>
          <w:kern w:val="2"/>
          <w:sz w:val="21"/>
          <w:szCs w:val="21"/>
        </w:rPr>
        <w:t>（</w:t>
      </w:r>
      <w:r>
        <w:rPr>
          <w:rFonts w:hint="eastAsia" w:ascii="宋体" w:hAnsi="宋体"/>
          <w:kern w:val="2"/>
          <w:sz w:val="21"/>
          <w:szCs w:val="21"/>
        </w:rPr>
        <w:t>四</w:t>
      </w:r>
      <w:r>
        <w:rPr>
          <w:rFonts w:ascii="宋体" w:hAnsi="宋体"/>
          <w:kern w:val="2"/>
          <w:sz w:val="21"/>
          <w:szCs w:val="21"/>
        </w:rPr>
        <w:t>）评标</w:t>
      </w:r>
      <w:r>
        <w:rPr>
          <w:rFonts w:hint="eastAsia" w:ascii="宋体" w:hAnsi="宋体"/>
          <w:kern w:val="2"/>
          <w:sz w:val="21"/>
          <w:szCs w:val="21"/>
        </w:rPr>
        <w:t>过程保密</w:t>
      </w:r>
      <w:bookmarkEnd w:id="209"/>
      <w:bookmarkEnd w:id="210"/>
    </w:p>
    <w:p>
      <w:pPr>
        <w:pStyle w:val="22"/>
        <w:snapToGrid w:val="0"/>
        <w:spacing w:beforeLines="0" w:afterLines="0" w:line="360" w:lineRule="auto"/>
        <w:ind w:firstLine="420" w:firstLineChars="200"/>
        <w:jc w:val="left"/>
        <w:rPr>
          <w:rFonts w:hAnsi="宋体"/>
          <w:sz w:val="21"/>
          <w:szCs w:val="21"/>
        </w:rPr>
      </w:pPr>
      <w:r>
        <w:rPr>
          <w:rFonts w:hint="eastAsia" w:hAnsi="宋体"/>
          <w:sz w:val="21"/>
          <w:szCs w:val="21"/>
        </w:rPr>
        <w:t>中标结果公示发布之前，评标委员会名单应该保密。评标委员会成员、采购人和采购代理机构的有关参与人员应该对评标过程保密，不得向投标人或其他无关的人员透露。</w:t>
      </w:r>
    </w:p>
    <w:bookmarkEnd w:id="201"/>
    <w:bookmarkEnd w:id="202"/>
    <w:p>
      <w:pPr>
        <w:pStyle w:val="6"/>
        <w:numPr>
          <w:ilvl w:val="0"/>
          <w:numId w:val="0"/>
        </w:numPr>
        <w:spacing w:before="0" w:after="0" w:line="360" w:lineRule="auto"/>
        <w:jc w:val="left"/>
        <w:rPr>
          <w:rFonts w:ascii="宋体" w:hAnsi="宋体" w:eastAsia="宋体"/>
          <w:sz w:val="21"/>
          <w:szCs w:val="21"/>
        </w:rPr>
      </w:pPr>
      <w:bookmarkStart w:id="211" w:name="_Toc460857932"/>
      <w:bookmarkStart w:id="212" w:name="_Toc17707945"/>
      <w:bookmarkStart w:id="213" w:name="_Toc47032317"/>
      <w:r>
        <w:rPr>
          <w:rFonts w:hint="eastAsia" w:ascii="宋体" w:hAnsi="宋体" w:eastAsia="宋体"/>
          <w:sz w:val="21"/>
          <w:szCs w:val="21"/>
        </w:rPr>
        <w:t>六</w:t>
      </w:r>
      <w:r>
        <w:rPr>
          <w:rFonts w:ascii="宋体" w:hAnsi="宋体" w:eastAsia="宋体"/>
          <w:sz w:val="21"/>
          <w:szCs w:val="21"/>
        </w:rPr>
        <w:t>、定标</w:t>
      </w:r>
      <w:bookmarkEnd w:id="211"/>
      <w:bookmarkEnd w:id="212"/>
      <w:bookmarkEnd w:id="213"/>
    </w:p>
    <w:p>
      <w:pPr>
        <w:pStyle w:val="7"/>
        <w:numPr>
          <w:ilvl w:val="0"/>
          <w:numId w:val="0"/>
        </w:numPr>
        <w:spacing w:before="0" w:after="0" w:line="360" w:lineRule="auto"/>
        <w:rPr>
          <w:rFonts w:hint="eastAsia" w:ascii="宋体" w:hAnsi="宋体"/>
          <w:kern w:val="2"/>
          <w:sz w:val="21"/>
          <w:szCs w:val="21"/>
        </w:rPr>
      </w:pPr>
      <w:bookmarkStart w:id="214" w:name="_Toc460857933"/>
      <w:bookmarkStart w:id="215" w:name="_Toc17707946"/>
      <w:bookmarkStart w:id="216" w:name="_Toc47032318"/>
      <w:r>
        <w:rPr>
          <w:rFonts w:ascii="宋体" w:hAnsi="宋体"/>
          <w:kern w:val="2"/>
          <w:sz w:val="21"/>
          <w:szCs w:val="21"/>
        </w:rPr>
        <w:t>（一）确定中标人</w:t>
      </w:r>
      <w:bookmarkEnd w:id="214"/>
      <w:bookmarkEnd w:id="215"/>
      <w:bookmarkEnd w:id="216"/>
    </w:p>
    <w:p>
      <w:pPr>
        <w:pStyle w:val="22"/>
        <w:widowControl/>
        <w:spacing w:beforeLines="0" w:afterLines="0" w:line="360" w:lineRule="auto"/>
        <w:ind w:firstLine="420" w:firstLineChars="200"/>
        <w:jc w:val="left"/>
        <w:rPr>
          <w:rFonts w:hint="eastAsia" w:hAnsi="宋体"/>
          <w:sz w:val="21"/>
          <w:szCs w:val="21"/>
        </w:rPr>
      </w:pPr>
      <w:r>
        <w:rPr>
          <w:rFonts w:hint="eastAsia" w:hAnsi="宋体"/>
          <w:sz w:val="21"/>
          <w:szCs w:val="21"/>
        </w:rPr>
        <w:t>1.本项目由评标委员会推荐中标候选人，采购人不得在评标委员会推荐的中标候选人以外确定中标候选人。</w:t>
      </w:r>
    </w:p>
    <w:p>
      <w:pPr>
        <w:pStyle w:val="22"/>
        <w:widowControl/>
        <w:spacing w:beforeLines="0" w:afterLines="0" w:line="360" w:lineRule="auto"/>
        <w:ind w:firstLine="420" w:firstLineChars="200"/>
        <w:jc w:val="left"/>
        <w:rPr>
          <w:rFonts w:hint="eastAsia" w:hAnsi="宋体"/>
          <w:sz w:val="21"/>
          <w:szCs w:val="21"/>
        </w:rPr>
      </w:pPr>
      <w:r>
        <w:rPr>
          <w:rFonts w:hint="eastAsia" w:hAnsi="宋体"/>
          <w:sz w:val="21"/>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22"/>
        <w:widowControl/>
        <w:spacing w:beforeLines="0" w:afterLines="0" w:line="360" w:lineRule="auto"/>
        <w:ind w:firstLine="420" w:firstLineChars="200"/>
        <w:jc w:val="left"/>
        <w:rPr>
          <w:rFonts w:hint="eastAsia" w:hAnsi="宋体"/>
          <w:sz w:val="21"/>
          <w:szCs w:val="21"/>
        </w:rPr>
      </w:pPr>
      <w:r>
        <w:rPr>
          <w:rFonts w:hint="eastAsia" w:hAnsi="宋体"/>
          <w:sz w:val="21"/>
          <w:szCs w:val="21"/>
        </w:rPr>
        <w:t>3.采购代理机构自中标人确定之日起2个工作日内，在发布招标公告的网站上对中标结果进行公示，中标结果公告期限为1个工作日。</w:t>
      </w:r>
    </w:p>
    <w:p>
      <w:pPr>
        <w:pStyle w:val="22"/>
        <w:widowControl/>
        <w:spacing w:beforeLines="0" w:afterLines="0" w:line="360" w:lineRule="auto"/>
        <w:ind w:firstLine="420" w:firstLineChars="200"/>
        <w:jc w:val="left"/>
        <w:rPr>
          <w:rFonts w:hint="eastAsia" w:hAnsi="宋体"/>
          <w:sz w:val="21"/>
          <w:szCs w:val="21"/>
        </w:rPr>
      </w:pPr>
      <w:r>
        <w:rPr>
          <w:rFonts w:hint="eastAsia" w:hAnsi="宋体"/>
          <w:sz w:val="21"/>
          <w:szCs w:val="21"/>
        </w:rPr>
        <w:t>4.凡发现中标人有下列行为之一的，将移交政府采购监督管理部门依法处理：</w:t>
      </w:r>
    </w:p>
    <w:p>
      <w:pPr>
        <w:numPr>
          <w:ilvl w:val="0"/>
          <w:numId w:val="15"/>
        </w:numPr>
        <w:spacing w:line="360" w:lineRule="auto"/>
        <w:rPr>
          <w:rFonts w:hint="eastAsia" w:ascii="宋体" w:hAnsi="宋体"/>
          <w:szCs w:val="21"/>
        </w:rPr>
      </w:pPr>
      <w:r>
        <w:rPr>
          <w:rFonts w:hint="eastAsia" w:ascii="宋体" w:hAnsi="宋体"/>
          <w:szCs w:val="21"/>
        </w:rPr>
        <w:t>提供虚假材料谋取中标的；</w:t>
      </w:r>
    </w:p>
    <w:p>
      <w:pPr>
        <w:numPr>
          <w:ilvl w:val="0"/>
          <w:numId w:val="15"/>
        </w:numPr>
        <w:spacing w:line="360" w:lineRule="auto"/>
        <w:rPr>
          <w:rFonts w:hint="eastAsia" w:ascii="宋体" w:hAnsi="宋体"/>
          <w:szCs w:val="21"/>
        </w:rPr>
      </w:pPr>
      <w:r>
        <w:rPr>
          <w:rFonts w:hint="eastAsia" w:ascii="宋体" w:hAnsi="宋体"/>
          <w:szCs w:val="21"/>
        </w:rPr>
        <w:t>采取不正当手段诋毁、排挤其他投标人的；</w:t>
      </w:r>
    </w:p>
    <w:p>
      <w:pPr>
        <w:numPr>
          <w:ilvl w:val="0"/>
          <w:numId w:val="15"/>
        </w:numPr>
        <w:spacing w:line="360" w:lineRule="auto"/>
        <w:rPr>
          <w:rFonts w:hint="eastAsia" w:ascii="宋体" w:hAnsi="宋体"/>
          <w:szCs w:val="21"/>
        </w:rPr>
      </w:pPr>
      <w:r>
        <w:rPr>
          <w:rFonts w:hint="eastAsia" w:ascii="宋体" w:hAnsi="宋体"/>
          <w:szCs w:val="21"/>
        </w:rPr>
        <w:t>与采购人、其他投标人或者采购代理机构工作人员恶意串通的；</w:t>
      </w:r>
    </w:p>
    <w:p>
      <w:pPr>
        <w:numPr>
          <w:ilvl w:val="0"/>
          <w:numId w:val="15"/>
        </w:numPr>
        <w:spacing w:line="360" w:lineRule="auto"/>
        <w:rPr>
          <w:rFonts w:hint="eastAsia" w:ascii="宋体" w:hAnsi="宋体"/>
          <w:szCs w:val="21"/>
        </w:rPr>
      </w:pPr>
      <w:r>
        <w:rPr>
          <w:rFonts w:hint="eastAsia" w:ascii="宋体" w:hAnsi="宋体"/>
          <w:szCs w:val="21"/>
        </w:rPr>
        <w:t>向采购人或采购代理机构人员行贿或者提供其他不正当利益的；</w:t>
      </w:r>
    </w:p>
    <w:p>
      <w:pPr>
        <w:numPr>
          <w:ilvl w:val="0"/>
          <w:numId w:val="15"/>
        </w:numPr>
        <w:spacing w:line="360" w:lineRule="auto"/>
        <w:rPr>
          <w:rFonts w:hint="eastAsia" w:ascii="宋体" w:hAnsi="宋体"/>
          <w:szCs w:val="21"/>
        </w:rPr>
      </w:pPr>
      <w:r>
        <w:rPr>
          <w:rFonts w:hint="eastAsia" w:ascii="宋体" w:hAnsi="宋体"/>
          <w:szCs w:val="21"/>
        </w:rPr>
        <w:t>拒绝有关部门监督检查或者提供虚假情况的；</w:t>
      </w:r>
    </w:p>
    <w:p>
      <w:pPr>
        <w:numPr>
          <w:ilvl w:val="0"/>
          <w:numId w:val="15"/>
        </w:numPr>
        <w:spacing w:line="360" w:lineRule="auto"/>
        <w:rPr>
          <w:rFonts w:hint="eastAsia" w:ascii="宋体" w:hAnsi="宋体" w:cs="宋体"/>
          <w:szCs w:val="21"/>
        </w:rPr>
      </w:pPr>
      <w:r>
        <w:rPr>
          <w:rFonts w:hint="eastAsia" w:ascii="宋体" w:hAnsi="宋体"/>
          <w:szCs w:val="21"/>
        </w:rPr>
        <w:t>有法律、法规规定的其他损害采购人利益和社会公共利益情形的。</w:t>
      </w:r>
    </w:p>
    <w:p>
      <w:pPr>
        <w:snapToGrid w:val="0"/>
        <w:spacing w:line="360" w:lineRule="auto"/>
        <w:ind w:firstLine="420" w:firstLineChars="200"/>
        <w:jc w:val="left"/>
        <w:rPr>
          <w:rFonts w:hint="eastAsia" w:ascii="宋体" w:hAnsi="宋体"/>
          <w:bCs/>
          <w:iCs/>
          <w:szCs w:val="21"/>
        </w:rPr>
      </w:pPr>
      <w:r>
        <w:rPr>
          <w:rFonts w:hint="eastAsia" w:ascii="宋体" w:hAnsi="宋体"/>
          <w:bCs/>
          <w:iCs/>
          <w:szCs w:val="21"/>
        </w:rPr>
        <w:t>或</w:t>
      </w:r>
    </w:p>
    <w:p>
      <w:pPr>
        <w:snapToGrid w:val="0"/>
        <w:spacing w:line="360" w:lineRule="auto"/>
        <w:ind w:firstLine="420" w:firstLineChars="200"/>
        <w:jc w:val="left"/>
        <w:rPr>
          <w:rFonts w:hint="eastAsia" w:ascii="宋体" w:hAnsi="宋体"/>
        </w:rPr>
      </w:pPr>
      <w:r>
        <w:rPr>
          <w:rFonts w:hint="eastAsia" w:ascii="宋体" w:hAnsi="宋体"/>
          <w:bCs/>
          <w:szCs w:val="21"/>
        </w:rPr>
        <w:t>1.</w:t>
      </w:r>
      <w:r>
        <w:rPr>
          <w:rFonts w:hint="eastAsia" w:ascii="宋体" w:hAnsi="宋体"/>
        </w:rPr>
        <w:t xml:space="preserve"> 本项目由采购人事先授权评标委员会直接确定中标人</w:t>
      </w:r>
      <w:r>
        <w:rPr>
          <w:rFonts w:ascii="宋体" w:hAnsi="宋体"/>
        </w:rPr>
        <w:t>。</w:t>
      </w:r>
    </w:p>
    <w:p>
      <w:pPr>
        <w:snapToGrid w:val="0"/>
        <w:spacing w:line="360" w:lineRule="auto"/>
        <w:ind w:firstLine="420" w:firstLineChars="200"/>
        <w:jc w:val="left"/>
        <w:rPr>
          <w:rFonts w:hint="eastAsia" w:ascii="宋体" w:hAnsi="宋体"/>
          <w:szCs w:val="21"/>
        </w:rPr>
      </w:pPr>
      <w:r>
        <w:rPr>
          <w:rFonts w:hint="eastAsia" w:ascii="宋体" w:hAnsi="宋体"/>
          <w:szCs w:val="21"/>
        </w:rPr>
        <w:t>2. 凡发现中标人有下列行为之一的，将移交政府采购监督管理部门依法处理：</w:t>
      </w:r>
    </w:p>
    <w:p>
      <w:pPr>
        <w:numPr>
          <w:ilvl w:val="0"/>
          <w:numId w:val="16"/>
        </w:numPr>
        <w:spacing w:line="360" w:lineRule="auto"/>
        <w:rPr>
          <w:rFonts w:hint="eastAsia" w:ascii="宋体" w:hAnsi="宋体"/>
          <w:szCs w:val="21"/>
        </w:rPr>
      </w:pPr>
      <w:r>
        <w:rPr>
          <w:rFonts w:hint="eastAsia" w:ascii="宋体" w:hAnsi="宋体"/>
          <w:szCs w:val="21"/>
        </w:rPr>
        <w:t>提供虚假材料谋取中标的；</w:t>
      </w:r>
    </w:p>
    <w:p>
      <w:pPr>
        <w:numPr>
          <w:ilvl w:val="0"/>
          <w:numId w:val="16"/>
        </w:numPr>
        <w:spacing w:line="360" w:lineRule="auto"/>
        <w:rPr>
          <w:rFonts w:hint="eastAsia" w:ascii="宋体" w:hAnsi="宋体"/>
          <w:szCs w:val="21"/>
        </w:rPr>
      </w:pPr>
      <w:r>
        <w:rPr>
          <w:rFonts w:hint="eastAsia" w:ascii="宋体" w:hAnsi="宋体"/>
          <w:szCs w:val="21"/>
        </w:rPr>
        <w:t>采取不正当手段诋毁、排挤其他投标人的；</w:t>
      </w:r>
    </w:p>
    <w:p>
      <w:pPr>
        <w:numPr>
          <w:ilvl w:val="0"/>
          <w:numId w:val="16"/>
        </w:numPr>
        <w:spacing w:line="360" w:lineRule="auto"/>
        <w:rPr>
          <w:rFonts w:hint="eastAsia" w:ascii="宋体" w:hAnsi="宋体"/>
          <w:szCs w:val="21"/>
        </w:rPr>
      </w:pPr>
      <w:r>
        <w:rPr>
          <w:rFonts w:hint="eastAsia" w:ascii="宋体" w:hAnsi="宋体"/>
          <w:szCs w:val="21"/>
        </w:rPr>
        <w:t>与采购人、其他投标人或者采购代理机构工作人员恶意串通的；</w:t>
      </w:r>
    </w:p>
    <w:p>
      <w:pPr>
        <w:numPr>
          <w:ilvl w:val="0"/>
          <w:numId w:val="16"/>
        </w:numPr>
        <w:spacing w:line="360" w:lineRule="auto"/>
        <w:rPr>
          <w:rFonts w:hint="eastAsia" w:ascii="宋体" w:hAnsi="宋体"/>
          <w:szCs w:val="21"/>
        </w:rPr>
      </w:pPr>
      <w:r>
        <w:rPr>
          <w:rFonts w:hint="eastAsia" w:ascii="宋体" w:hAnsi="宋体"/>
          <w:szCs w:val="21"/>
        </w:rPr>
        <w:t>向采购人或采购代理机构人员行贿或者提供其他不正当利益的；</w:t>
      </w:r>
    </w:p>
    <w:p>
      <w:pPr>
        <w:numPr>
          <w:ilvl w:val="0"/>
          <w:numId w:val="16"/>
        </w:numPr>
        <w:spacing w:line="360" w:lineRule="auto"/>
        <w:rPr>
          <w:rFonts w:hint="eastAsia" w:ascii="宋体" w:hAnsi="宋体"/>
          <w:szCs w:val="21"/>
        </w:rPr>
      </w:pPr>
      <w:r>
        <w:rPr>
          <w:rFonts w:hint="eastAsia" w:ascii="宋体" w:hAnsi="宋体"/>
          <w:szCs w:val="21"/>
        </w:rPr>
        <w:t>拒绝有关部门监督检查或者提供虚假情况的；</w:t>
      </w:r>
    </w:p>
    <w:p>
      <w:pPr>
        <w:numPr>
          <w:ilvl w:val="0"/>
          <w:numId w:val="16"/>
        </w:numPr>
        <w:spacing w:line="360" w:lineRule="auto"/>
        <w:rPr>
          <w:rFonts w:hint="eastAsia" w:ascii="宋体" w:hAnsi="宋体" w:cs="宋体"/>
          <w:szCs w:val="21"/>
        </w:rPr>
      </w:pPr>
      <w:r>
        <w:rPr>
          <w:rFonts w:hint="eastAsia" w:ascii="宋体" w:hAnsi="宋体"/>
          <w:szCs w:val="21"/>
        </w:rPr>
        <w:t>有法律、法规规定的其他损害采购人利益和社会公共利益情形的。</w:t>
      </w:r>
    </w:p>
    <w:p>
      <w:pPr>
        <w:pStyle w:val="6"/>
        <w:numPr>
          <w:ilvl w:val="0"/>
          <w:numId w:val="0"/>
        </w:numPr>
        <w:spacing w:before="0" w:after="0" w:line="360" w:lineRule="auto"/>
        <w:jc w:val="left"/>
        <w:rPr>
          <w:rFonts w:hint="eastAsia" w:ascii="宋体" w:hAnsi="宋体" w:eastAsia="宋体"/>
          <w:sz w:val="21"/>
          <w:szCs w:val="21"/>
        </w:rPr>
      </w:pPr>
      <w:bookmarkStart w:id="217" w:name="_Toc47032319"/>
      <w:bookmarkStart w:id="218" w:name="_Toc17707947"/>
      <w:r>
        <w:rPr>
          <w:rFonts w:hint="eastAsia" w:ascii="宋体" w:hAnsi="宋体" w:eastAsia="宋体"/>
          <w:sz w:val="21"/>
          <w:szCs w:val="21"/>
        </w:rPr>
        <w:t>七、评标过程的监控</w:t>
      </w:r>
      <w:bookmarkEnd w:id="217"/>
      <w:bookmarkEnd w:id="218"/>
    </w:p>
    <w:p>
      <w:pPr>
        <w:snapToGrid w:val="0"/>
        <w:spacing w:line="360" w:lineRule="auto"/>
        <w:ind w:firstLine="420" w:firstLineChars="200"/>
        <w:jc w:val="left"/>
        <w:rPr>
          <w:rFonts w:ascii="宋体" w:hAnsi="宋体" w:cs="宋体"/>
          <w:szCs w:val="21"/>
        </w:rPr>
      </w:pPr>
      <w:r>
        <w:rPr>
          <w:rFonts w:hint="eastAsia" w:ascii="宋体" w:hAnsi="宋体"/>
          <w:bCs/>
          <w:szCs w:val="28"/>
        </w:rPr>
        <w:t>本项目评标过程实行全程录音、录像监控，投标人在评标过程中所进行的试图影响评标结果的不公正活动，可能导致其投标被拒绝。</w:t>
      </w:r>
    </w:p>
    <w:p>
      <w:pPr>
        <w:pStyle w:val="6"/>
        <w:numPr>
          <w:ilvl w:val="0"/>
          <w:numId w:val="0"/>
        </w:numPr>
        <w:spacing w:before="0" w:after="0" w:line="360" w:lineRule="auto"/>
        <w:jc w:val="left"/>
        <w:rPr>
          <w:rFonts w:ascii="宋体" w:hAnsi="宋体" w:eastAsia="宋体"/>
          <w:sz w:val="21"/>
          <w:szCs w:val="21"/>
        </w:rPr>
      </w:pPr>
      <w:bookmarkStart w:id="219" w:name="_Toc17707948"/>
      <w:bookmarkStart w:id="220" w:name="_Toc460857934"/>
      <w:bookmarkStart w:id="221" w:name="_Toc460416359"/>
      <w:bookmarkStart w:id="222" w:name="_Toc47032320"/>
      <w:bookmarkStart w:id="223" w:name="_Toc460416664"/>
      <w:r>
        <w:rPr>
          <w:rFonts w:hint="eastAsia" w:ascii="宋体" w:hAnsi="宋体" w:eastAsia="宋体"/>
          <w:sz w:val="21"/>
          <w:szCs w:val="21"/>
        </w:rPr>
        <w:t>八</w:t>
      </w:r>
      <w:r>
        <w:rPr>
          <w:rFonts w:ascii="宋体" w:hAnsi="宋体" w:eastAsia="宋体"/>
          <w:sz w:val="21"/>
          <w:szCs w:val="21"/>
        </w:rPr>
        <w:t>、合同授予</w:t>
      </w:r>
      <w:bookmarkEnd w:id="219"/>
      <w:bookmarkEnd w:id="220"/>
      <w:bookmarkEnd w:id="221"/>
      <w:bookmarkEnd w:id="222"/>
      <w:bookmarkEnd w:id="223"/>
    </w:p>
    <w:p>
      <w:pPr>
        <w:pStyle w:val="7"/>
        <w:numPr>
          <w:ilvl w:val="0"/>
          <w:numId w:val="0"/>
        </w:numPr>
        <w:spacing w:before="0" w:after="0" w:line="360" w:lineRule="auto"/>
        <w:rPr>
          <w:rFonts w:ascii="宋体" w:hAnsi="宋体"/>
          <w:kern w:val="2"/>
          <w:sz w:val="21"/>
          <w:szCs w:val="21"/>
        </w:rPr>
      </w:pPr>
      <w:bookmarkStart w:id="224" w:name="_Toc47032321"/>
      <w:bookmarkStart w:id="225" w:name="_Toc39877701"/>
      <w:bookmarkStart w:id="226" w:name="_Toc460857935"/>
      <w:bookmarkStart w:id="227" w:name="_Toc17707949"/>
      <w:bookmarkStart w:id="228" w:name="_Toc17707951"/>
      <w:bookmarkStart w:id="229" w:name="_Toc460857937"/>
      <w:r>
        <w:rPr>
          <w:rFonts w:ascii="宋体" w:hAnsi="宋体"/>
          <w:kern w:val="2"/>
          <w:sz w:val="21"/>
          <w:szCs w:val="21"/>
        </w:rPr>
        <w:t>（一）签订合同</w:t>
      </w:r>
      <w:bookmarkEnd w:id="224"/>
      <w:bookmarkEnd w:id="225"/>
      <w:bookmarkEnd w:id="226"/>
      <w:bookmarkEnd w:id="227"/>
    </w:p>
    <w:p>
      <w:pPr>
        <w:snapToGrid w:val="0"/>
        <w:spacing w:line="360" w:lineRule="auto"/>
        <w:ind w:firstLine="420" w:firstLineChars="200"/>
        <w:rPr>
          <w:rFonts w:ascii="宋体" w:hAnsi="宋体"/>
          <w:szCs w:val="21"/>
        </w:rPr>
      </w:pPr>
      <w:r>
        <w:rPr>
          <w:rFonts w:hint="eastAsia" w:ascii="宋体" w:hAnsi="宋体"/>
          <w:szCs w:val="21"/>
        </w:rPr>
        <w:t>1.采购人应当自中标通知书发出之日起30日内，按照采购文件和中标人投标文件的规定，与中标人签订书面合同。所签订的合同不得对采购文件确定的事项和中标人投标文件作实质性修改。</w:t>
      </w:r>
    </w:p>
    <w:p>
      <w:pPr>
        <w:snapToGrid w:val="0"/>
        <w:spacing w:line="360" w:lineRule="auto"/>
        <w:ind w:firstLine="420" w:firstLineChars="200"/>
        <w:rPr>
          <w:rFonts w:ascii="宋体" w:hAnsi="宋体"/>
          <w:szCs w:val="21"/>
        </w:rPr>
      </w:pPr>
      <w:r>
        <w:rPr>
          <w:rFonts w:hint="eastAsia" w:ascii="宋体" w:hAnsi="宋体"/>
          <w:szCs w:val="21"/>
        </w:rPr>
        <w:t>采购人不得向中标人提出任何不合理的要求作为签订合同的条件。</w:t>
      </w:r>
    </w:p>
    <w:p>
      <w:pPr>
        <w:pStyle w:val="22"/>
        <w:snapToGrid w:val="0"/>
        <w:spacing w:beforeLines="0" w:afterLines="0" w:line="360" w:lineRule="auto"/>
        <w:ind w:firstLine="411" w:firstLineChars="196"/>
        <w:rPr>
          <w:rFonts w:hAnsi="宋体"/>
          <w:kern w:val="2"/>
          <w:sz w:val="21"/>
          <w:szCs w:val="21"/>
        </w:rPr>
      </w:pPr>
      <w:r>
        <w:rPr>
          <w:rFonts w:hAnsi="宋体"/>
          <w:kern w:val="2"/>
          <w:sz w:val="21"/>
          <w:szCs w:val="21"/>
        </w:rPr>
        <w:t>2.采购人在签订合同时，在合同金额变更范围内，如需审批的办理相关审批手续。有权变更采购项目的数量和服务内容，但不能对单价或其他条款和条件作任何改变。</w:t>
      </w:r>
    </w:p>
    <w:p>
      <w:pPr>
        <w:pStyle w:val="22"/>
        <w:snapToGrid w:val="0"/>
        <w:spacing w:beforeLines="0" w:afterLines="0" w:line="360" w:lineRule="auto"/>
        <w:ind w:firstLine="411" w:firstLineChars="196"/>
        <w:rPr>
          <w:rFonts w:hAnsi="宋体"/>
          <w:kern w:val="2"/>
          <w:sz w:val="21"/>
          <w:szCs w:val="21"/>
        </w:rPr>
      </w:pPr>
      <w:r>
        <w:rPr>
          <w:rFonts w:hAnsi="宋体"/>
          <w:kern w:val="2"/>
          <w:sz w:val="21"/>
          <w:szCs w:val="21"/>
        </w:rPr>
        <w:t>3.采购文件、中标供应商的投标文件及评标过程中有关的澄清文件均应作为合同签订的附件。</w:t>
      </w:r>
    </w:p>
    <w:p>
      <w:pPr>
        <w:pStyle w:val="22"/>
        <w:snapToGrid w:val="0"/>
        <w:spacing w:beforeLines="0" w:afterLines="0" w:line="360" w:lineRule="auto"/>
        <w:ind w:firstLine="411" w:firstLineChars="196"/>
        <w:rPr>
          <w:rFonts w:hAnsi="宋体"/>
          <w:kern w:val="2"/>
          <w:sz w:val="21"/>
          <w:szCs w:val="21"/>
        </w:rPr>
      </w:pPr>
      <w:r>
        <w:rPr>
          <w:rFonts w:hAnsi="宋体"/>
          <w:kern w:val="2"/>
          <w:sz w:val="21"/>
          <w:szCs w:val="21"/>
        </w:rPr>
        <w:t>4.中标或者成交供应商拒绝与采购人签订合同的，采购人应重新招标。</w:t>
      </w:r>
    </w:p>
    <w:p>
      <w:pPr>
        <w:snapToGrid w:val="0"/>
        <w:spacing w:line="360" w:lineRule="auto"/>
        <w:ind w:firstLine="420" w:firstLineChars="200"/>
        <w:jc w:val="left"/>
        <w:rPr>
          <w:rFonts w:ascii="宋体" w:hAnsi="宋体"/>
          <w:szCs w:val="21"/>
        </w:rPr>
      </w:pPr>
      <w:r>
        <w:rPr>
          <w:rFonts w:hint="eastAsia" w:ascii="宋体" w:hAnsi="宋体"/>
          <w:szCs w:val="21"/>
        </w:rPr>
        <w:t>5.</w:t>
      </w:r>
      <w:r>
        <w:rPr>
          <w:rFonts w:ascii="宋体" w:hAnsi="宋体"/>
          <w:szCs w:val="21"/>
        </w:rPr>
        <w:t>中标人如不遵守</w:t>
      </w:r>
      <w:r>
        <w:rPr>
          <w:rFonts w:hint="eastAsia" w:ascii="宋体" w:hAnsi="宋体"/>
          <w:szCs w:val="21"/>
        </w:rPr>
        <w:t>采购</w:t>
      </w:r>
      <w:r>
        <w:rPr>
          <w:rFonts w:ascii="宋体" w:hAnsi="宋体"/>
          <w:szCs w:val="21"/>
        </w:rPr>
        <w:t>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pStyle w:val="7"/>
        <w:numPr>
          <w:ilvl w:val="0"/>
          <w:numId w:val="0"/>
        </w:numPr>
        <w:spacing w:before="0" w:after="0" w:line="360" w:lineRule="auto"/>
        <w:rPr>
          <w:rFonts w:ascii="宋体" w:hAnsi="宋体"/>
          <w:color w:val="auto"/>
          <w:kern w:val="2"/>
          <w:sz w:val="21"/>
          <w:szCs w:val="21"/>
        </w:rPr>
      </w:pPr>
      <w:bookmarkStart w:id="230" w:name="_Toc47032322"/>
      <w:bookmarkStart w:id="231" w:name="_Toc17707950"/>
      <w:bookmarkStart w:id="232" w:name="_Toc460857936"/>
      <w:bookmarkStart w:id="233" w:name="_Toc39877702"/>
      <w:r>
        <w:rPr>
          <w:rFonts w:ascii="宋体" w:hAnsi="宋体"/>
          <w:color w:val="auto"/>
          <w:kern w:val="2"/>
          <w:sz w:val="21"/>
          <w:szCs w:val="21"/>
        </w:rPr>
        <w:t>（二）履约保证金（</w:t>
      </w:r>
      <w:r>
        <w:rPr>
          <w:rFonts w:hint="eastAsia" w:ascii="宋体" w:hAnsi="宋体"/>
          <w:color w:val="auto"/>
          <w:kern w:val="2"/>
          <w:sz w:val="21"/>
          <w:szCs w:val="21"/>
          <w:lang w:eastAsia="zh-CN"/>
        </w:rPr>
        <w:t>本项目不适用</w:t>
      </w:r>
      <w:r>
        <w:rPr>
          <w:rFonts w:ascii="宋体" w:hAnsi="宋体"/>
          <w:color w:val="auto"/>
          <w:kern w:val="2"/>
          <w:sz w:val="21"/>
          <w:szCs w:val="21"/>
        </w:rPr>
        <w:t>）</w:t>
      </w:r>
      <w:bookmarkEnd w:id="230"/>
      <w:bookmarkEnd w:id="231"/>
      <w:bookmarkEnd w:id="232"/>
      <w:bookmarkEnd w:id="233"/>
    </w:p>
    <w:p>
      <w:pPr>
        <w:pStyle w:val="22"/>
        <w:snapToGrid w:val="0"/>
        <w:spacing w:beforeLines="0" w:afterLines="0" w:line="360" w:lineRule="auto"/>
        <w:ind w:firstLine="420" w:firstLineChars="200"/>
        <w:jc w:val="left"/>
        <w:rPr>
          <w:rFonts w:hAnsi="宋体"/>
          <w:color w:val="auto"/>
          <w:sz w:val="21"/>
          <w:szCs w:val="21"/>
        </w:rPr>
      </w:pPr>
      <w:r>
        <w:rPr>
          <w:rFonts w:hAnsi="宋体"/>
          <w:color w:val="auto"/>
          <w:sz w:val="21"/>
          <w:szCs w:val="21"/>
        </w:rPr>
        <w:t>1.签订合同</w:t>
      </w:r>
      <w:r>
        <w:rPr>
          <w:rFonts w:hint="eastAsia" w:hAnsi="宋体"/>
          <w:color w:val="auto"/>
          <w:sz w:val="21"/>
          <w:szCs w:val="21"/>
        </w:rPr>
        <w:t>时</w:t>
      </w:r>
      <w:r>
        <w:rPr>
          <w:rFonts w:hAnsi="宋体"/>
          <w:color w:val="auto"/>
          <w:sz w:val="21"/>
          <w:szCs w:val="21"/>
        </w:rPr>
        <w:t>，中标人应按采购文件确定的履约保证金的金额，向采购人交纳履约保证金。</w:t>
      </w:r>
    </w:p>
    <w:p>
      <w:pPr>
        <w:pStyle w:val="22"/>
        <w:snapToGrid w:val="0"/>
        <w:spacing w:beforeLines="0" w:afterLines="0" w:line="360" w:lineRule="auto"/>
        <w:ind w:firstLine="420" w:firstLineChars="200"/>
        <w:jc w:val="left"/>
        <w:rPr>
          <w:rFonts w:hint="eastAsia" w:hAnsi="宋体"/>
          <w:color w:val="auto"/>
          <w:sz w:val="21"/>
          <w:szCs w:val="21"/>
        </w:rPr>
      </w:pPr>
      <w:r>
        <w:rPr>
          <w:rFonts w:hAnsi="宋体"/>
          <w:color w:val="auto"/>
          <w:sz w:val="21"/>
          <w:szCs w:val="21"/>
        </w:rPr>
        <w:t>2.签订合同后，如中标人不按双方合同约定履约，则没收其全部履约保证金，履约保证金不足以赔偿损失的，按实际损失赔偿。</w:t>
      </w:r>
    </w:p>
    <w:p>
      <w:pPr>
        <w:pStyle w:val="22"/>
        <w:snapToGrid w:val="0"/>
        <w:spacing w:beforeLines="0" w:afterLines="0" w:line="360" w:lineRule="auto"/>
        <w:ind w:firstLine="420" w:firstLineChars="200"/>
        <w:jc w:val="left"/>
        <w:rPr>
          <w:rFonts w:hAnsi="宋体"/>
          <w:color w:val="auto"/>
          <w:sz w:val="21"/>
          <w:szCs w:val="21"/>
        </w:rPr>
      </w:pPr>
      <w:r>
        <w:rPr>
          <w:rFonts w:hint="eastAsia" w:hAnsi="宋体"/>
          <w:color w:val="auto"/>
          <w:sz w:val="21"/>
          <w:szCs w:val="21"/>
        </w:rPr>
        <w:t>3.合同履行完毕后，采购人全额退还中标人的履约保证金。</w:t>
      </w:r>
    </w:p>
    <w:p>
      <w:pPr>
        <w:pStyle w:val="6"/>
        <w:numPr>
          <w:ilvl w:val="0"/>
          <w:numId w:val="0"/>
        </w:numPr>
        <w:spacing w:before="0" w:after="0" w:line="360" w:lineRule="auto"/>
        <w:jc w:val="left"/>
        <w:rPr>
          <w:rFonts w:hint="eastAsia" w:ascii="宋体" w:hAnsi="宋体" w:eastAsia="宋体"/>
          <w:sz w:val="21"/>
          <w:szCs w:val="21"/>
        </w:rPr>
      </w:pPr>
      <w:bookmarkStart w:id="234" w:name="_Toc47032323"/>
      <w:r>
        <w:rPr>
          <w:rFonts w:hint="eastAsia" w:ascii="宋体" w:hAnsi="宋体" w:eastAsia="宋体"/>
          <w:sz w:val="21"/>
          <w:szCs w:val="21"/>
        </w:rPr>
        <w:t>九</w:t>
      </w:r>
      <w:r>
        <w:rPr>
          <w:rFonts w:ascii="宋体" w:hAnsi="宋体" w:eastAsia="宋体"/>
          <w:sz w:val="21"/>
          <w:szCs w:val="21"/>
        </w:rPr>
        <w:t>、特别说明</w:t>
      </w:r>
      <w:bookmarkEnd w:id="228"/>
      <w:bookmarkEnd w:id="229"/>
      <w:bookmarkEnd w:id="234"/>
    </w:p>
    <w:p>
      <w:pPr>
        <w:spacing w:line="340" w:lineRule="exact"/>
        <w:ind w:firstLine="316" w:firstLineChars="150"/>
        <w:rPr>
          <w:rFonts w:ascii="宋体" w:hAnsi="宋体"/>
          <w:b/>
          <w:szCs w:val="21"/>
        </w:rPr>
      </w:pPr>
      <w:r>
        <w:rPr>
          <w:rFonts w:ascii="宋体" w:hAnsi="宋体"/>
          <w:b/>
          <w:szCs w:val="21"/>
        </w:rPr>
        <w:t xml:space="preserve">1. </w:t>
      </w:r>
      <w:r>
        <w:rPr>
          <w:rFonts w:hint="eastAsia" w:ascii="宋体" w:hAnsi="宋体"/>
          <w:b/>
          <w:szCs w:val="21"/>
        </w:rPr>
        <w:t>执行财政部、工业和信息化部《政府采购促进中小企业发展管理办法》（财库〔2020〕46号）。政府采购活动中有关中小企业的相关规定如下：</w:t>
      </w:r>
    </w:p>
    <w:p>
      <w:pPr>
        <w:pStyle w:val="22"/>
        <w:snapToGrid w:val="0"/>
        <w:spacing w:beforeLines="0" w:afterLines="0" w:line="340" w:lineRule="exact"/>
        <w:ind w:firstLine="422" w:firstLineChars="200"/>
        <w:jc w:val="left"/>
        <w:rPr>
          <w:rFonts w:hAnsi="宋体"/>
          <w:b/>
          <w:sz w:val="21"/>
          <w:szCs w:val="21"/>
        </w:rPr>
      </w:pPr>
      <w:r>
        <w:rPr>
          <w:rFonts w:hint="eastAsia" w:hAnsi="宋体"/>
          <w:b/>
          <w:sz w:val="21"/>
          <w:szCs w:val="21"/>
        </w:rPr>
        <w:t>1.1、中小企业，是指在中华人民共和国境内依法设立，依据国务院批准的中小企业划分标准确定的中型企业、小型企业和微型企业，但与大企业的负责人为同一人，或者与大企业存在直接控股、管理关系的除外。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22"/>
        <w:snapToGrid w:val="0"/>
        <w:spacing w:beforeLines="0" w:afterLines="0" w:line="340" w:lineRule="exact"/>
        <w:ind w:firstLine="422" w:firstLineChars="200"/>
        <w:jc w:val="left"/>
        <w:rPr>
          <w:rFonts w:hint="eastAsia" w:hAnsi="宋体"/>
          <w:b/>
          <w:sz w:val="21"/>
          <w:szCs w:val="21"/>
        </w:rPr>
      </w:pPr>
      <w:r>
        <w:rPr>
          <w:rFonts w:hint="eastAsia" w:hAnsi="宋体"/>
          <w:b/>
          <w:sz w:val="21"/>
          <w:szCs w:val="21"/>
        </w:rPr>
        <w:t>符合中小企业划分标准的个体工商户，在政府采购活动中视同中小企业。</w:t>
      </w:r>
    </w:p>
    <w:p>
      <w:pPr>
        <w:pStyle w:val="22"/>
        <w:snapToGrid w:val="0"/>
        <w:spacing w:beforeLines="0" w:afterLines="0" w:line="340" w:lineRule="exact"/>
        <w:ind w:firstLine="422" w:firstLineChars="200"/>
        <w:jc w:val="left"/>
        <w:rPr>
          <w:rFonts w:hint="eastAsia" w:hAnsi="宋体"/>
          <w:b/>
          <w:sz w:val="21"/>
          <w:szCs w:val="21"/>
        </w:rPr>
      </w:pPr>
      <w:r>
        <w:rPr>
          <w:rFonts w:hint="eastAsia" w:hAnsi="宋体"/>
          <w:b/>
          <w:sz w:val="21"/>
          <w:szCs w:val="21"/>
        </w:rPr>
        <w:t>国务院批准的中小企业划分标准：具体见工信部联企业[2011]300号。</w:t>
      </w:r>
    </w:p>
    <w:p>
      <w:pPr>
        <w:pStyle w:val="22"/>
        <w:snapToGrid w:val="0"/>
        <w:spacing w:beforeLines="0" w:afterLines="0" w:line="340" w:lineRule="exact"/>
        <w:ind w:firstLine="422" w:firstLineChars="200"/>
        <w:jc w:val="left"/>
        <w:rPr>
          <w:rFonts w:hAnsi="宋体"/>
          <w:b/>
          <w:color w:val="FF0000"/>
          <w:sz w:val="21"/>
          <w:szCs w:val="21"/>
        </w:rPr>
      </w:pPr>
      <w:r>
        <w:rPr>
          <w:rFonts w:hint="eastAsia" w:hAnsi="宋体"/>
          <w:b/>
          <w:sz w:val="21"/>
          <w:szCs w:val="21"/>
        </w:rPr>
        <w:t>1.2、</w:t>
      </w:r>
      <w:r>
        <w:rPr>
          <w:rFonts w:hint="eastAsia" w:hAnsi="宋体" w:cs="宋体"/>
          <w:b/>
          <w:sz w:val="21"/>
          <w:szCs w:val="21"/>
          <w:highlight w:val="none"/>
        </w:rPr>
        <w:t>本项目为专门面向中小企业采购。采购标的对应的中小企业划分标准所属行业：</w:t>
      </w:r>
      <w:r>
        <w:rPr>
          <w:rFonts w:hint="eastAsia" w:hAnsi="宋体"/>
          <w:b/>
          <w:color w:val="auto"/>
          <w:sz w:val="21"/>
          <w:szCs w:val="21"/>
          <w:highlight w:val="none"/>
          <w:u w:val="single"/>
          <w:lang w:eastAsia="zh-CN"/>
        </w:rPr>
        <w:t xml:space="preserve"> </w:t>
      </w:r>
      <w:r>
        <w:rPr>
          <w:rFonts w:hint="eastAsia" w:hAnsi="宋体"/>
          <w:b/>
          <w:color w:val="auto"/>
          <w:sz w:val="21"/>
          <w:szCs w:val="21"/>
          <w:highlight w:val="none"/>
          <w:u w:val="single"/>
        </w:rPr>
        <w:t>租赁和商务服务业</w:t>
      </w:r>
      <w:r>
        <w:rPr>
          <w:rFonts w:hint="eastAsia" w:hAnsi="宋体"/>
          <w:b/>
          <w:color w:val="auto"/>
          <w:sz w:val="21"/>
          <w:szCs w:val="21"/>
          <w:highlight w:val="none"/>
          <w:u w:val="single"/>
          <w:lang w:eastAsia="zh-CN"/>
        </w:rPr>
        <w:t xml:space="preserve"> </w:t>
      </w:r>
      <w:r>
        <w:rPr>
          <w:rFonts w:hint="eastAsia" w:hAnsi="宋体"/>
          <w:b/>
          <w:color w:val="auto"/>
          <w:sz w:val="21"/>
          <w:szCs w:val="21"/>
          <w:highlight w:val="none"/>
        </w:rPr>
        <w:t>。</w:t>
      </w:r>
    </w:p>
    <w:p>
      <w:pPr>
        <w:pStyle w:val="22"/>
        <w:tabs>
          <w:tab w:val="left" w:pos="7938"/>
        </w:tabs>
        <w:snapToGrid w:val="0"/>
        <w:spacing w:beforeLines="0" w:afterLines="0" w:line="340" w:lineRule="exact"/>
        <w:ind w:firstLine="422" w:firstLineChars="200"/>
        <w:jc w:val="left"/>
        <w:rPr>
          <w:rFonts w:hAnsi="宋体"/>
          <w:b/>
          <w:sz w:val="21"/>
          <w:szCs w:val="21"/>
        </w:rPr>
      </w:pPr>
      <w:r>
        <w:rPr>
          <w:rFonts w:hint="eastAsia" w:hAnsi="宋体"/>
          <w:b/>
          <w:sz w:val="21"/>
          <w:szCs w:val="21"/>
        </w:rPr>
        <w:t>1.3、在政府采购活动中，供应商提供的货物、工程或者服务符合下列情形的，享受《政府采购促进中小企业发展管理办法》规定的中小企业扶持政策：</w:t>
      </w:r>
    </w:p>
    <w:p>
      <w:pPr>
        <w:pStyle w:val="22"/>
        <w:snapToGrid w:val="0"/>
        <w:spacing w:beforeLines="0" w:afterLines="0" w:line="340" w:lineRule="exact"/>
        <w:ind w:firstLine="422" w:firstLineChars="200"/>
        <w:jc w:val="left"/>
        <w:rPr>
          <w:rFonts w:hAnsi="宋体"/>
          <w:b/>
          <w:sz w:val="21"/>
          <w:szCs w:val="21"/>
        </w:rPr>
      </w:pPr>
      <w:r>
        <w:rPr>
          <w:rFonts w:hint="eastAsia" w:hAnsi="宋体"/>
          <w:b/>
          <w:sz w:val="21"/>
          <w:szCs w:val="21"/>
        </w:rPr>
        <w:t>（1）、在货物采购项目中，货物由中小企业制造，即货物由中小企业生产且使用该中小企业商号或者注册商标；</w:t>
      </w:r>
    </w:p>
    <w:p>
      <w:pPr>
        <w:pStyle w:val="22"/>
        <w:snapToGrid w:val="0"/>
        <w:spacing w:beforeLines="0" w:afterLines="0" w:line="340" w:lineRule="exact"/>
        <w:ind w:firstLine="422" w:firstLineChars="200"/>
        <w:jc w:val="left"/>
        <w:rPr>
          <w:rFonts w:hAnsi="宋体"/>
          <w:b/>
          <w:sz w:val="21"/>
          <w:szCs w:val="21"/>
        </w:rPr>
      </w:pPr>
      <w:r>
        <w:rPr>
          <w:rFonts w:hint="eastAsia" w:hAnsi="宋体"/>
          <w:b/>
          <w:sz w:val="21"/>
          <w:szCs w:val="21"/>
        </w:rPr>
        <w:t>（2）、在工程采购项目中，工程由中小企业承建，即工程施工单位为中小企业；</w:t>
      </w:r>
    </w:p>
    <w:p>
      <w:pPr>
        <w:pStyle w:val="22"/>
        <w:snapToGrid w:val="0"/>
        <w:spacing w:beforeLines="0" w:afterLines="0" w:line="340" w:lineRule="exact"/>
        <w:ind w:firstLine="422" w:firstLineChars="200"/>
        <w:jc w:val="left"/>
        <w:rPr>
          <w:rFonts w:hAnsi="宋体"/>
          <w:b/>
          <w:sz w:val="21"/>
          <w:szCs w:val="21"/>
        </w:rPr>
      </w:pPr>
      <w:r>
        <w:rPr>
          <w:rFonts w:hint="eastAsia" w:hAnsi="宋体"/>
          <w:b/>
          <w:sz w:val="21"/>
          <w:szCs w:val="21"/>
        </w:rPr>
        <w:t>（3）、在服务采购项目中，服务由中小企业承接，即提供服务的人员为中小企业依照《中华人民共和国劳动民法典》订立劳动合同的从业人员。</w:t>
      </w:r>
    </w:p>
    <w:p>
      <w:pPr>
        <w:pStyle w:val="22"/>
        <w:snapToGrid w:val="0"/>
        <w:spacing w:beforeLines="0" w:afterLines="0" w:line="340" w:lineRule="exact"/>
        <w:ind w:firstLine="422" w:firstLineChars="200"/>
        <w:jc w:val="left"/>
        <w:rPr>
          <w:rFonts w:hAnsi="宋体"/>
          <w:b/>
          <w:sz w:val="21"/>
          <w:szCs w:val="21"/>
        </w:rPr>
      </w:pPr>
      <w:r>
        <w:rPr>
          <w:rFonts w:hint="eastAsia" w:hAnsi="宋体"/>
          <w:b/>
          <w:sz w:val="21"/>
          <w:szCs w:val="21"/>
        </w:rPr>
        <w:t>在货物采购项目中，供应商提供的货物既有中小企业制造货物，也有大型企业制造货物的，不享受《政府采购促进中小企业发展管理办法》规定的中小企业扶持政策。</w:t>
      </w:r>
    </w:p>
    <w:p>
      <w:pPr>
        <w:pStyle w:val="22"/>
        <w:snapToGrid w:val="0"/>
        <w:spacing w:beforeLines="0" w:afterLines="0" w:line="340" w:lineRule="exact"/>
        <w:ind w:firstLine="422" w:firstLineChars="200"/>
        <w:jc w:val="left"/>
        <w:rPr>
          <w:rFonts w:hAnsi="宋体"/>
          <w:b/>
          <w:sz w:val="21"/>
          <w:szCs w:val="21"/>
        </w:rPr>
      </w:pPr>
      <w:r>
        <w:rPr>
          <w:rFonts w:hint="eastAsia" w:hAnsi="宋体"/>
          <w:b/>
          <w:sz w:val="21"/>
          <w:szCs w:val="21"/>
        </w:rPr>
        <w:t>以联合体形式参加政府采购活动，联合体各方均为中小企业的，联合体视同中小企业。其中，联合体各方均为小微企业的，联合体视同小微企业。</w:t>
      </w:r>
    </w:p>
    <w:p>
      <w:pPr>
        <w:pStyle w:val="22"/>
        <w:snapToGrid w:val="0"/>
        <w:spacing w:beforeLines="0" w:afterLines="0" w:line="340" w:lineRule="exact"/>
        <w:ind w:firstLine="422" w:firstLineChars="200"/>
        <w:jc w:val="left"/>
        <w:rPr>
          <w:rFonts w:hAnsi="宋体"/>
          <w:b/>
          <w:sz w:val="21"/>
          <w:szCs w:val="21"/>
        </w:rPr>
      </w:pPr>
      <w:r>
        <w:rPr>
          <w:rFonts w:hint="eastAsia" w:hAnsi="宋体"/>
          <w:b/>
          <w:sz w:val="21"/>
          <w:szCs w:val="21"/>
        </w:rPr>
        <w:t>1.4、中小企业参加政府采购活动，应当出具《政府采购促进中小企业发展管理办法》规定的《中小企业声明函》（格式见本采购文件附件），否则不得享受相关中小企业扶持政策。</w:t>
      </w:r>
    </w:p>
    <w:p>
      <w:pPr>
        <w:pStyle w:val="22"/>
        <w:snapToGrid w:val="0"/>
        <w:spacing w:beforeLines="0" w:afterLines="0" w:line="340" w:lineRule="exact"/>
        <w:ind w:firstLine="422" w:firstLineChars="200"/>
        <w:jc w:val="left"/>
        <w:rPr>
          <w:rFonts w:hAnsi="宋体"/>
          <w:b/>
          <w:sz w:val="21"/>
          <w:szCs w:val="21"/>
        </w:rPr>
      </w:pPr>
      <w:r>
        <w:rPr>
          <w:rFonts w:hint="eastAsia" w:hAnsi="宋体"/>
          <w:b/>
          <w:sz w:val="21"/>
          <w:szCs w:val="21"/>
        </w:rPr>
        <w:t>1.5、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pStyle w:val="22"/>
        <w:snapToGrid w:val="0"/>
        <w:spacing w:beforeLines="0" w:afterLines="0" w:line="340" w:lineRule="exact"/>
        <w:ind w:firstLine="422" w:firstLineChars="200"/>
        <w:jc w:val="left"/>
        <w:rPr>
          <w:rFonts w:hAnsi="宋体"/>
          <w:b/>
          <w:sz w:val="21"/>
          <w:szCs w:val="21"/>
        </w:rPr>
      </w:pPr>
      <w:r>
        <w:rPr>
          <w:rFonts w:hint="eastAsia" w:hAnsi="宋体"/>
          <w:b/>
          <w:sz w:val="21"/>
          <w:szCs w:val="21"/>
        </w:rPr>
        <w:t>供应商提供声明函内容不实的，属于提供虚假材料谋取中标、成交，依照《中华人民共和国政府采购法》等国家有关规定追究相应责任。</w:t>
      </w:r>
    </w:p>
    <w:p>
      <w:pPr>
        <w:pStyle w:val="22"/>
        <w:snapToGrid w:val="0"/>
        <w:spacing w:beforeLines="0" w:afterLines="0" w:line="340" w:lineRule="exact"/>
        <w:ind w:firstLine="422" w:firstLineChars="200"/>
        <w:jc w:val="left"/>
        <w:rPr>
          <w:rFonts w:hAnsi="宋体"/>
          <w:b/>
          <w:sz w:val="21"/>
          <w:szCs w:val="21"/>
        </w:rPr>
      </w:pPr>
      <w:r>
        <w:rPr>
          <w:rFonts w:hint="eastAsia" w:hAnsi="宋体"/>
          <w:b/>
          <w:sz w:val="21"/>
          <w:szCs w:val="21"/>
        </w:rPr>
        <w:t>适用招标投标法的政府采购工程建设项目，投标人提供声明函内容不实的，属于弄虚作假骗取中标，依照《中华人民共和国招标投标法》等国家有关规定追究相应责任。</w:t>
      </w:r>
    </w:p>
    <w:p>
      <w:pPr>
        <w:pStyle w:val="22"/>
        <w:snapToGrid w:val="0"/>
        <w:spacing w:beforeLines="0" w:afterLines="0" w:line="340" w:lineRule="exact"/>
        <w:ind w:firstLine="422" w:firstLineChars="200"/>
        <w:jc w:val="left"/>
        <w:rPr>
          <w:rFonts w:hAnsi="宋体"/>
          <w:b/>
          <w:sz w:val="21"/>
          <w:szCs w:val="21"/>
        </w:rPr>
      </w:pPr>
      <w:r>
        <w:rPr>
          <w:rFonts w:hint="eastAsia" w:hAnsi="宋体"/>
          <w:b/>
          <w:sz w:val="21"/>
          <w:szCs w:val="21"/>
        </w:rPr>
        <w:t>1.6、《中小企业声明函》由参加投标的供应商提交，如供应商为代理商，须自行采集制造商的中小企业划分类型信息填入相应栏目并对其真实性负责。</w:t>
      </w:r>
    </w:p>
    <w:p>
      <w:pPr>
        <w:tabs>
          <w:tab w:val="left" w:pos="518"/>
        </w:tabs>
        <w:adjustRightInd w:val="0"/>
        <w:snapToGrid w:val="0"/>
        <w:spacing w:line="340" w:lineRule="exact"/>
        <w:ind w:firstLine="422" w:firstLineChars="200"/>
        <w:rPr>
          <w:rFonts w:ascii="宋体" w:hAnsi="宋体"/>
          <w:b/>
          <w:szCs w:val="21"/>
        </w:rPr>
      </w:pPr>
      <w:r>
        <w:rPr>
          <w:rFonts w:hint="eastAsia" w:ascii="宋体" w:hAnsi="宋体"/>
          <w:b/>
          <w:szCs w:val="21"/>
        </w:rPr>
        <w:t>2</w:t>
      </w:r>
      <w:r>
        <w:rPr>
          <w:rFonts w:ascii="宋体" w:hAnsi="宋体"/>
          <w:b/>
          <w:szCs w:val="21"/>
        </w:rPr>
        <w:t>.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r>
        <w:rPr>
          <w:rFonts w:hint="eastAsia" w:ascii="宋体" w:hAnsi="宋体"/>
          <w:b/>
          <w:szCs w:val="21"/>
        </w:rPr>
        <w:t>，未能提供上述证明文件的不予认可</w:t>
      </w:r>
      <w:r>
        <w:rPr>
          <w:rFonts w:ascii="宋体" w:hAnsi="宋体"/>
          <w:b/>
          <w:szCs w:val="21"/>
        </w:rPr>
        <w:t>。</w:t>
      </w:r>
    </w:p>
    <w:p>
      <w:pPr>
        <w:tabs>
          <w:tab w:val="left" w:pos="518"/>
        </w:tabs>
        <w:adjustRightInd w:val="0"/>
        <w:snapToGrid w:val="0"/>
        <w:spacing w:line="340" w:lineRule="exact"/>
        <w:ind w:firstLine="422" w:firstLineChars="200"/>
        <w:rPr>
          <w:rFonts w:ascii="宋体" w:hAnsi="宋体"/>
          <w:b/>
          <w:szCs w:val="21"/>
        </w:rPr>
      </w:pPr>
      <w:r>
        <w:rPr>
          <w:rFonts w:hint="eastAsia" w:ascii="宋体" w:hAnsi="宋体"/>
          <w:b/>
          <w:szCs w:val="21"/>
        </w:rPr>
        <w:t>3</w:t>
      </w:r>
      <w:r>
        <w:rPr>
          <w:rFonts w:ascii="宋体" w:hAnsi="宋体"/>
          <w:b/>
          <w:szCs w:val="21"/>
        </w:rPr>
        <w:t>.</w:t>
      </w:r>
      <w:r>
        <w:rPr>
          <w:rFonts w:hint="eastAsia" w:ascii="宋体" w:hAnsi="宋体"/>
          <w:b/>
          <w:szCs w:val="21"/>
        </w:rPr>
        <w:t xml:space="preserve"> </w:t>
      </w:r>
      <w:r>
        <w:rPr>
          <w:rFonts w:ascii="宋体" w:hAnsi="宋体"/>
          <w:b/>
          <w:szCs w:val="21"/>
        </w:rPr>
        <w:t>根据《关于促进残疾人就业政府采购政策的通知》（财库[2017]141号）规定，在政府采购活动中，残疾人福利性单位视同小型、微型企业。残疾人福利性单位参加政府采购活动时，提供《残疾人福利性单位声明函》</w:t>
      </w:r>
      <w:r>
        <w:rPr>
          <w:rFonts w:hint="eastAsia" w:ascii="宋体" w:hAnsi="宋体"/>
          <w:b/>
          <w:szCs w:val="21"/>
        </w:rPr>
        <w:t>，并对声明的真实性负责，未能提供的不予认可</w:t>
      </w:r>
      <w:r>
        <w:rPr>
          <w:rFonts w:ascii="宋体" w:hAnsi="宋体"/>
          <w:b/>
          <w:szCs w:val="21"/>
        </w:rPr>
        <w:t>。</w:t>
      </w:r>
    </w:p>
    <w:p>
      <w:pPr>
        <w:widowControl/>
        <w:spacing w:line="340" w:lineRule="exact"/>
        <w:ind w:firstLine="422" w:firstLineChars="200"/>
        <w:jc w:val="left"/>
        <w:rPr>
          <w:rFonts w:hint="eastAsia" w:ascii="宋体" w:hAnsi="宋体"/>
          <w:b/>
          <w:bCs/>
          <w:szCs w:val="21"/>
        </w:rPr>
      </w:pPr>
      <w:r>
        <w:rPr>
          <w:rFonts w:hint="eastAsia" w:ascii="宋体" w:hAnsi="宋体"/>
          <w:b/>
          <w:bCs/>
          <w:szCs w:val="21"/>
        </w:rPr>
        <w:t>*4</w:t>
      </w:r>
      <w:r>
        <w:rPr>
          <w:rFonts w:ascii="宋体" w:hAnsi="宋体"/>
          <w:b/>
          <w:szCs w:val="21"/>
        </w:rPr>
        <w:t>.</w:t>
      </w:r>
      <w:r>
        <w:rPr>
          <w:rFonts w:hint="eastAsia" w:ascii="宋体" w:hAnsi="宋体"/>
          <w:b/>
          <w:szCs w:val="21"/>
        </w:rPr>
        <w:t xml:space="preserve"> </w:t>
      </w:r>
      <w:r>
        <w:rPr>
          <w:rFonts w:hint="eastAsia" w:ascii="宋体" w:hAnsi="宋体"/>
          <w:b/>
          <w:bCs/>
          <w:szCs w:val="21"/>
        </w:rPr>
        <w:t>投标人应仔细阅读招标文件的所有内容，按照招标文件的要求提交投标文件，并对所提供的全部资料的真实性承担法律责任。</w:t>
      </w:r>
    </w:p>
    <w:p>
      <w:pPr>
        <w:pStyle w:val="22"/>
        <w:spacing w:beforeLines="0" w:afterLines="0" w:line="380" w:lineRule="exact"/>
        <w:ind w:firstLine="422" w:firstLineChars="200"/>
        <w:rPr>
          <w:rFonts w:hint="eastAsia" w:hAnsi="宋体"/>
          <w:b/>
          <w:bCs/>
          <w:sz w:val="21"/>
          <w:szCs w:val="21"/>
          <w:lang w:eastAsia="zh-CN"/>
        </w:rPr>
      </w:pPr>
      <w:r>
        <w:rPr>
          <w:rFonts w:hint="eastAsia" w:hAnsi="宋体"/>
          <w:b/>
          <w:bCs/>
          <w:sz w:val="21"/>
          <w:szCs w:val="21"/>
        </w:rPr>
        <w:t>*5. 投标人在投标活动中提供任何虚假材料，其投标无效。</w:t>
      </w:r>
    </w:p>
    <w:p>
      <w:pPr>
        <w:pStyle w:val="22"/>
        <w:spacing w:beforeLines="0" w:afterLines="0" w:line="380" w:lineRule="exact"/>
        <w:ind w:firstLine="422" w:firstLineChars="200"/>
        <w:rPr>
          <w:rFonts w:hint="eastAsia" w:hAnsi="宋体" w:cs="宋体"/>
          <w:b/>
          <w:sz w:val="21"/>
          <w:szCs w:val="21"/>
          <w:lang w:eastAsia="zh-CN"/>
        </w:rPr>
      </w:pPr>
      <w:r>
        <w:rPr>
          <w:rFonts w:hint="eastAsia" w:hAnsi="宋体"/>
          <w:b/>
          <w:bCs/>
          <w:sz w:val="21"/>
          <w:szCs w:val="21"/>
        </w:rPr>
        <w:t>*</w:t>
      </w:r>
      <w:r>
        <w:rPr>
          <w:rFonts w:hint="eastAsia" w:hAnsi="宋体"/>
          <w:b/>
          <w:bCs/>
          <w:sz w:val="21"/>
          <w:szCs w:val="21"/>
          <w:lang w:eastAsia="zh-CN"/>
        </w:rPr>
        <w:t>6</w:t>
      </w:r>
      <w:r>
        <w:rPr>
          <w:rFonts w:hint="eastAsia" w:hAnsi="宋体"/>
          <w:b/>
          <w:bCs/>
          <w:sz w:val="21"/>
          <w:szCs w:val="21"/>
        </w:rPr>
        <w:t>.</w:t>
      </w:r>
      <w:r>
        <w:rPr>
          <w:rFonts w:hint="eastAsia" w:hAnsi="宋体" w:cs="Arial"/>
          <w:b/>
          <w:sz w:val="21"/>
          <w:szCs w:val="21"/>
        </w:rPr>
        <w:t>单位负责人为同一人或者存在直接控股、管理关系的不同投标人，不得参加同一标项的投标。除单一来源采购项目外，为本项目提供整体设计、规范编制或者项目管理、监理、检测等服务的投标人，不得再参加本项目的投标；投标人不得为该整体项目或其中分项目前期工作提供过设计、编制、管理等服务的法人及附属单位</w:t>
      </w:r>
      <w:r>
        <w:rPr>
          <w:rFonts w:hint="eastAsia" w:hAnsi="宋体" w:cs="宋体"/>
          <w:b/>
          <w:sz w:val="21"/>
          <w:szCs w:val="21"/>
        </w:rPr>
        <w:t>。</w:t>
      </w:r>
    </w:p>
    <w:p>
      <w:pPr>
        <w:tabs>
          <w:tab w:val="left" w:pos="518"/>
        </w:tabs>
        <w:adjustRightInd w:val="0"/>
        <w:snapToGrid w:val="0"/>
        <w:spacing w:line="360" w:lineRule="auto"/>
        <w:ind w:firstLine="420" w:firstLineChars="200"/>
        <w:rPr>
          <w:rFonts w:hint="eastAsia"/>
          <w:szCs w:val="21"/>
        </w:rPr>
      </w:pPr>
    </w:p>
    <w:p>
      <w:pPr>
        <w:rPr>
          <w:rFonts w:hint="eastAsia"/>
        </w:rPr>
      </w:pPr>
    </w:p>
    <w:p/>
    <w:p>
      <w:pPr>
        <w:tabs>
          <w:tab w:val="left" w:pos="518"/>
        </w:tabs>
        <w:adjustRightInd w:val="0"/>
        <w:snapToGrid w:val="0"/>
        <w:spacing w:line="360" w:lineRule="auto"/>
        <w:rPr>
          <w:rFonts w:hint="eastAsia"/>
          <w:szCs w:val="21"/>
        </w:rPr>
      </w:pPr>
    </w:p>
    <w:p>
      <w:pPr>
        <w:tabs>
          <w:tab w:val="left" w:pos="518"/>
        </w:tabs>
        <w:adjustRightInd w:val="0"/>
        <w:snapToGrid w:val="0"/>
        <w:spacing w:line="360" w:lineRule="auto"/>
        <w:rPr>
          <w:rFonts w:hint="eastAsia"/>
          <w:szCs w:val="21"/>
        </w:rPr>
      </w:pPr>
    </w:p>
    <w:p>
      <w:pPr>
        <w:pStyle w:val="41"/>
        <w:ind w:left="418" w:leftChars="0" w:hanging="418" w:hangingChars="207"/>
        <w:rPr>
          <w:rFonts w:hint="eastAsia"/>
        </w:rPr>
      </w:pPr>
    </w:p>
    <w:p>
      <w:pPr>
        <w:pStyle w:val="41"/>
        <w:ind w:left="418" w:leftChars="0" w:hanging="418" w:hangingChars="207"/>
        <w:rPr>
          <w:rFonts w:hint="eastAsia"/>
        </w:rPr>
      </w:pPr>
    </w:p>
    <w:p>
      <w:pPr>
        <w:pStyle w:val="41"/>
        <w:ind w:left="418" w:leftChars="0" w:hanging="418" w:hangingChars="207"/>
        <w:rPr>
          <w:rFonts w:hint="eastAsia"/>
        </w:rPr>
      </w:pPr>
    </w:p>
    <w:p>
      <w:pPr>
        <w:tabs>
          <w:tab w:val="left" w:pos="518"/>
        </w:tabs>
        <w:adjustRightInd w:val="0"/>
        <w:snapToGrid w:val="0"/>
        <w:spacing w:line="360" w:lineRule="auto"/>
        <w:rPr>
          <w:rFonts w:hint="eastAsia"/>
          <w:szCs w:val="21"/>
        </w:rPr>
      </w:pPr>
    </w:p>
    <w:p>
      <w:pPr>
        <w:tabs>
          <w:tab w:val="left" w:pos="518"/>
        </w:tabs>
        <w:adjustRightInd w:val="0"/>
        <w:snapToGrid w:val="0"/>
        <w:spacing w:line="360" w:lineRule="auto"/>
        <w:rPr>
          <w:rFonts w:hint="eastAsia"/>
          <w:szCs w:val="21"/>
        </w:rPr>
      </w:pPr>
    </w:p>
    <w:p>
      <w:pPr>
        <w:tabs>
          <w:tab w:val="left" w:pos="518"/>
        </w:tabs>
        <w:adjustRightInd w:val="0"/>
        <w:snapToGrid w:val="0"/>
        <w:spacing w:line="360" w:lineRule="auto"/>
        <w:rPr>
          <w:rFonts w:hint="eastAsia"/>
          <w:szCs w:val="21"/>
        </w:rPr>
      </w:pPr>
    </w:p>
    <w:p>
      <w:pPr>
        <w:tabs>
          <w:tab w:val="left" w:pos="518"/>
        </w:tabs>
        <w:adjustRightInd w:val="0"/>
        <w:snapToGrid w:val="0"/>
        <w:spacing w:line="360" w:lineRule="auto"/>
        <w:rPr>
          <w:rFonts w:hint="eastAsia"/>
          <w:szCs w:val="21"/>
        </w:rPr>
      </w:pPr>
    </w:p>
    <w:p>
      <w:pPr>
        <w:tabs>
          <w:tab w:val="left" w:pos="518"/>
        </w:tabs>
        <w:adjustRightInd w:val="0"/>
        <w:snapToGrid w:val="0"/>
        <w:spacing w:line="360" w:lineRule="auto"/>
        <w:rPr>
          <w:rFonts w:hint="eastAsia"/>
          <w:szCs w:val="21"/>
        </w:rPr>
      </w:pPr>
    </w:p>
    <w:p>
      <w:pPr>
        <w:tabs>
          <w:tab w:val="left" w:pos="518"/>
        </w:tabs>
        <w:adjustRightInd w:val="0"/>
        <w:snapToGrid w:val="0"/>
        <w:spacing w:line="360" w:lineRule="auto"/>
        <w:rPr>
          <w:rFonts w:hint="eastAsia"/>
          <w:szCs w:val="21"/>
        </w:rPr>
      </w:pPr>
    </w:p>
    <w:p>
      <w:pPr>
        <w:tabs>
          <w:tab w:val="left" w:pos="518"/>
        </w:tabs>
        <w:adjustRightInd w:val="0"/>
        <w:snapToGrid w:val="0"/>
        <w:spacing w:line="360" w:lineRule="auto"/>
        <w:rPr>
          <w:rFonts w:hint="eastAsia"/>
          <w:szCs w:val="21"/>
        </w:rPr>
      </w:pPr>
    </w:p>
    <w:p>
      <w:pPr>
        <w:tabs>
          <w:tab w:val="left" w:pos="518"/>
        </w:tabs>
        <w:adjustRightInd w:val="0"/>
        <w:snapToGrid w:val="0"/>
        <w:spacing w:line="360" w:lineRule="auto"/>
        <w:rPr>
          <w:rFonts w:hint="eastAsia"/>
          <w:szCs w:val="21"/>
        </w:rPr>
      </w:pPr>
    </w:p>
    <w:p>
      <w:pPr>
        <w:tabs>
          <w:tab w:val="left" w:pos="518"/>
        </w:tabs>
        <w:adjustRightInd w:val="0"/>
        <w:snapToGrid w:val="0"/>
        <w:spacing w:line="360" w:lineRule="auto"/>
        <w:rPr>
          <w:rFonts w:hint="eastAsia"/>
          <w:szCs w:val="21"/>
        </w:rPr>
      </w:pPr>
    </w:p>
    <w:p>
      <w:pPr>
        <w:tabs>
          <w:tab w:val="left" w:pos="518"/>
        </w:tabs>
        <w:adjustRightInd w:val="0"/>
        <w:snapToGrid w:val="0"/>
        <w:spacing w:line="360" w:lineRule="auto"/>
        <w:rPr>
          <w:rFonts w:hint="eastAsia"/>
          <w:szCs w:val="21"/>
        </w:rPr>
      </w:pPr>
    </w:p>
    <w:p>
      <w:pPr>
        <w:tabs>
          <w:tab w:val="left" w:pos="518"/>
        </w:tabs>
        <w:adjustRightInd w:val="0"/>
        <w:snapToGrid w:val="0"/>
        <w:spacing w:line="360" w:lineRule="auto"/>
        <w:rPr>
          <w:rFonts w:hint="eastAsia"/>
          <w:szCs w:val="21"/>
        </w:rPr>
      </w:pPr>
    </w:p>
    <w:p>
      <w:pPr>
        <w:tabs>
          <w:tab w:val="left" w:pos="518"/>
        </w:tabs>
        <w:adjustRightInd w:val="0"/>
        <w:snapToGrid w:val="0"/>
        <w:spacing w:line="360" w:lineRule="auto"/>
        <w:rPr>
          <w:rFonts w:hint="eastAsia"/>
          <w:szCs w:val="21"/>
        </w:rPr>
      </w:pPr>
    </w:p>
    <w:p>
      <w:pPr>
        <w:pStyle w:val="5"/>
        <w:spacing w:before="0" w:after="0" w:line="360" w:lineRule="auto"/>
        <w:jc w:val="center"/>
        <w:rPr>
          <w:b w:val="0"/>
          <w:bCs w:val="0"/>
          <w:sz w:val="28"/>
          <w:szCs w:val="28"/>
        </w:rPr>
      </w:pPr>
      <w:bookmarkStart w:id="235" w:name="_Toc9937"/>
      <w:bookmarkStart w:id="236" w:name="_Toc17707952"/>
      <w:bookmarkStart w:id="237" w:name="_Toc12371"/>
      <w:bookmarkStart w:id="238" w:name="_Toc27148"/>
      <w:bookmarkStart w:id="239" w:name="_Toc47032324"/>
      <w:r>
        <w:rPr>
          <w:sz w:val="30"/>
        </w:rPr>
        <w:t>第四章  评标办法及评分标准</w:t>
      </w:r>
      <w:bookmarkEnd w:id="235"/>
      <w:bookmarkEnd w:id="236"/>
      <w:bookmarkEnd w:id="237"/>
      <w:bookmarkEnd w:id="238"/>
      <w:bookmarkEnd w:id="239"/>
    </w:p>
    <w:p>
      <w:pPr>
        <w:pStyle w:val="25"/>
        <w:widowControl/>
        <w:snapToGrid/>
        <w:spacing w:line="360" w:lineRule="auto"/>
        <w:ind w:firstLine="0" w:firstLineChars="0"/>
        <w:jc w:val="left"/>
        <w:rPr>
          <w:rFonts w:ascii="宋体" w:hAnsi="宋体"/>
          <w:color w:val="auto"/>
          <w:sz w:val="21"/>
          <w:szCs w:val="21"/>
        </w:rPr>
      </w:pPr>
      <w:r>
        <w:rPr>
          <w:rFonts w:ascii="Times New Roman" w:hAnsi="Times New Roman"/>
          <w:color w:val="auto"/>
          <w:sz w:val="21"/>
          <w:szCs w:val="21"/>
        </w:rPr>
        <w:t xml:space="preserve">    </w:t>
      </w:r>
      <w:bookmarkStart w:id="240" w:name="_Toc317685600"/>
      <w:r>
        <w:rPr>
          <w:rFonts w:ascii="宋体" w:hAnsi="宋体"/>
          <w:color w:val="auto"/>
          <w:sz w:val="21"/>
          <w:szCs w:val="21"/>
        </w:rPr>
        <w:t>本办法严格遵照《中华人民共和国政府采购法》、《中华人民共和国政府采购法实施条例》、《政府采购货物和服务招标投标管理办法》，结合项目所在地政府有关政府采购规定和项目的实际情况制定。</w:t>
      </w:r>
    </w:p>
    <w:bookmarkEnd w:id="240"/>
    <w:p>
      <w:pPr>
        <w:pStyle w:val="31"/>
        <w:spacing w:before="120" w:beforeLines="50" w:after="120" w:afterLines="50" w:line="240" w:lineRule="auto"/>
        <w:ind w:firstLine="413" w:firstLineChars="196"/>
        <w:jc w:val="left"/>
        <w:rPr>
          <w:rFonts w:ascii="宋体" w:hAnsi="宋体"/>
          <w:sz w:val="21"/>
          <w:szCs w:val="21"/>
        </w:rPr>
      </w:pPr>
      <w:bookmarkStart w:id="241" w:name="_Toc495957614"/>
      <w:bookmarkStart w:id="242" w:name="_Toc47032325"/>
      <w:bookmarkStart w:id="243" w:name="_Toc493058316"/>
      <w:bookmarkStart w:id="244" w:name="_Toc39877705"/>
      <w:bookmarkStart w:id="245" w:name="_Toc17707954"/>
      <w:bookmarkStart w:id="246" w:name="_Toc17707955"/>
      <w:bookmarkStart w:id="247" w:name="_Toc249866769"/>
      <w:bookmarkStart w:id="248" w:name="_Toc259108326"/>
      <w:r>
        <w:rPr>
          <w:rFonts w:hint="eastAsia" w:ascii="宋体" w:hAnsi="宋体"/>
          <w:sz w:val="21"/>
          <w:szCs w:val="21"/>
        </w:rPr>
        <w:t>一</w:t>
      </w:r>
      <w:r>
        <w:rPr>
          <w:rFonts w:ascii="宋体" w:hAnsi="宋体"/>
          <w:sz w:val="21"/>
          <w:szCs w:val="21"/>
        </w:rPr>
        <w:t>、评标委员会</w:t>
      </w:r>
      <w:bookmarkEnd w:id="241"/>
      <w:bookmarkEnd w:id="242"/>
      <w:bookmarkEnd w:id="243"/>
      <w:bookmarkEnd w:id="244"/>
      <w:bookmarkEnd w:id="245"/>
    </w:p>
    <w:p>
      <w:pPr>
        <w:spacing w:line="360" w:lineRule="auto"/>
        <w:ind w:firstLine="315" w:firstLineChars="150"/>
        <w:rPr>
          <w:rFonts w:ascii="宋体" w:hAnsi="宋体"/>
          <w:i/>
          <w:iCs/>
          <w:szCs w:val="21"/>
        </w:rPr>
      </w:pPr>
      <w:r>
        <w:rPr>
          <w:rFonts w:ascii="宋体" w:hAnsi="宋体"/>
          <w:szCs w:val="21"/>
        </w:rPr>
        <w:t>（一）本次招标依法组建评标委员会。评标委员会由</w:t>
      </w:r>
      <w:r>
        <w:rPr>
          <w:rFonts w:hint="eastAsia" w:ascii="宋体" w:hAnsi="宋体"/>
          <w:szCs w:val="21"/>
        </w:rPr>
        <w:t>采购人</w:t>
      </w:r>
      <w:r>
        <w:rPr>
          <w:rFonts w:ascii="宋体" w:hAnsi="宋体"/>
          <w:szCs w:val="21"/>
        </w:rPr>
        <w:t>代表和评审专家组成或全部由评审专家组成，评审专家从专家库随机抽取。</w:t>
      </w:r>
    </w:p>
    <w:p>
      <w:pPr>
        <w:spacing w:line="360" w:lineRule="auto"/>
        <w:ind w:firstLine="315" w:firstLineChars="150"/>
        <w:rPr>
          <w:rFonts w:ascii="宋体" w:hAnsi="宋体"/>
          <w:szCs w:val="21"/>
        </w:rPr>
      </w:pPr>
      <w:r>
        <w:rPr>
          <w:rFonts w:ascii="宋体" w:hAnsi="宋体"/>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360" w:lineRule="auto"/>
        <w:ind w:firstLine="315" w:firstLineChars="150"/>
        <w:rPr>
          <w:rFonts w:ascii="宋体" w:hAnsi="宋体"/>
          <w:szCs w:val="21"/>
        </w:rPr>
      </w:pPr>
      <w:r>
        <w:rPr>
          <w:rFonts w:ascii="宋体" w:hAnsi="宋体"/>
          <w:szCs w:val="21"/>
        </w:rPr>
        <w:t>（三）评审专家有下列情形之一的，受到邀请应主动提出回避，采购当事人也可以要求该评审专家回避：</w:t>
      </w:r>
    </w:p>
    <w:p>
      <w:pPr>
        <w:spacing w:line="360" w:lineRule="auto"/>
        <w:ind w:firstLine="420" w:firstLineChars="200"/>
        <w:rPr>
          <w:rFonts w:ascii="宋体" w:hAnsi="宋体"/>
          <w:szCs w:val="21"/>
        </w:rPr>
      </w:pPr>
      <w:r>
        <w:rPr>
          <w:rFonts w:ascii="宋体" w:hAnsi="宋体"/>
          <w:szCs w:val="21"/>
        </w:rPr>
        <w:t>1、本人、配偶或直系亲属3年内曾在参加该招标项目的投标人中任职（包括一般工作）或担任顾问，或与参加该招标项目的投标人发生过法律纠纷；</w:t>
      </w:r>
    </w:p>
    <w:p>
      <w:pPr>
        <w:spacing w:line="360" w:lineRule="auto"/>
        <w:ind w:firstLine="420" w:firstLineChars="200"/>
        <w:rPr>
          <w:rFonts w:ascii="宋体" w:hAnsi="宋体"/>
          <w:szCs w:val="21"/>
        </w:rPr>
      </w:pPr>
      <w:r>
        <w:rPr>
          <w:rFonts w:ascii="宋体" w:hAnsi="宋体"/>
          <w:szCs w:val="21"/>
        </w:rPr>
        <w:t>2、任职单位与</w:t>
      </w:r>
      <w:r>
        <w:rPr>
          <w:rFonts w:hint="eastAsia" w:ascii="宋体" w:hAnsi="宋体"/>
          <w:szCs w:val="21"/>
        </w:rPr>
        <w:t>采购人</w:t>
      </w:r>
      <w:r>
        <w:rPr>
          <w:rFonts w:ascii="宋体" w:hAnsi="宋体"/>
          <w:szCs w:val="21"/>
        </w:rPr>
        <w:t>或参加该招标项目投标人存在行政隶属关系；</w:t>
      </w:r>
    </w:p>
    <w:p>
      <w:pPr>
        <w:spacing w:line="360" w:lineRule="auto"/>
        <w:ind w:firstLine="420" w:firstLineChars="200"/>
        <w:rPr>
          <w:rFonts w:ascii="宋体" w:hAnsi="宋体"/>
          <w:szCs w:val="21"/>
        </w:rPr>
      </w:pPr>
      <w:r>
        <w:rPr>
          <w:rFonts w:ascii="宋体" w:hAnsi="宋体"/>
          <w:szCs w:val="21"/>
        </w:rPr>
        <w:t>3、曾经参加过该招标项目的进口产品或采购文件、采购需求、招标方式的论证和咨询服务工作；</w:t>
      </w:r>
    </w:p>
    <w:p>
      <w:pPr>
        <w:spacing w:line="360" w:lineRule="auto"/>
        <w:ind w:firstLine="420" w:firstLineChars="200"/>
        <w:rPr>
          <w:rFonts w:ascii="宋体" w:hAnsi="宋体"/>
          <w:szCs w:val="21"/>
        </w:rPr>
      </w:pPr>
      <w:r>
        <w:rPr>
          <w:rFonts w:ascii="宋体" w:hAnsi="宋体"/>
          <w:szCs w:val="21"/>
        </w:rPr>
        <w:t>4、是参加该招标项目投标人的上级主管部门、控股或参股单位的工作人员，或与该投标人存在其他经济利益关系；</w:t>
      </w:r>
    </w:p>
    <w:p>
      <w:pPr>
        <w:spacing w:line="360" w:lineRule="auto"/>
        <w:ind w:firstLine="420" w:firstLineChars="200"/>
        <w:rPr>
          <w:rFonts w:ascii="宋体" w:hAnsi="宋体"/>
          <w:szCs w:val="21"/>
        </w:rPr>
      </w:pPr>
      <w:r>
        <w:rPr>
          <w:rFonts w:ascii="宋体" w:hAnsi="宋体"/>
          <w:szCs w:val="21"/>
        </w:rPr>
        <w:t>5、评审委员会成员之间具有配偶、近亲属关系；</w:t>
      </w:r>
    </w:p>
    <w:p>
      <w:pPr>
        <w:spacing w:line="360" w:lineRule="auto"/>
        <w:ind w:firstLine="420" w:firstLineChars="200"/>
        <w:rPr>
          <w:rFonts w:ascii="宋体" w:hAnsi="宋体"/>
          <w:szCs w:val="21"/>
        </w:rPr>
      </w:pPr>
      <w:r>
        <w:rPr>
          <w:rFonts w:ascii="宋体" w:hAnsi="宋体"/>
          <w:szCs w:val="21"/>
        </w:rPr>
        <w:t>6、同一单位的评审专家在同一项目评审委员会成员中超过一名；</w:t>
      </w:r>
    </w:p>
    <w:p>
      <w:pPr>
        <w:spacing w:line="360" w:lineRule="auto"/>
        <w:ind w:firstLine="420" w:firstLineChars="200"/>
        <w:rPr>
          <w:rFonts w:ascii="宋体" w:hAnsi="宋体"/>
          <w:szCs w:val="21"/>
        </w:rPr>
      </w:pPr>
      <w:r>
        <w:rPr>
          <w:rFonts w:ascii="宋体" w:hAnsi="宋体"/>
          <w:szCs w:val="21"/>
        </w:rPr>
        <w:t>7、法律、法规、规章规定应当回避以及其他可能影响公正评审的。</w:t>
      </w:r>
    </w:p>
    <w:p>
      <w:pPr>
        <w:spacing w:line="360" w:lineRule="auto"/>
        <w:ind w:firstLine="315" w:firstLineChars="150"/>
        <w:rPr>
          <w:rFonts w:ascii="宋体" w:hAnsi="宋体"/>
          <w:szCs w:val="21"/>
        </w:rPr>
      </w:pPr>
      <w:r>
        <w:rPr>
          <w:rFonts w:ascii="宋体" w:hAnsi="宋体"/>
          <w:szCs w:val="21"/>
        </w:rPr>
        <w:t>（四）评标委员会判断投标文件的有效性、合格性和响应情况，仅依据投标人所递交一切文件的真实表述，不受与本项目无直接关联的外部信息、传言而影响自身的专业判断。</w:t>
      </w:r>
    </w:p>
    <w:p>
      <w:pPr>
        <w:spacing w:line="360" w:lineRule="auto"/>
        <w:ind w:firstLine="315" w:firstLineChars="150"/>
        <w:rPr>
          <w:rFonts w:hint="eastAsia" w:ascii="宋体" w:hAnsi="宋体"/>
          <w:szCs w:val="21"/>
        </w:rPr>
      </w:pPr>
      <w:r>
        <w:rPr>
          <w:rFonts w:ascii="宋体" w:hAnsi="宋体"/>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31"/>
        <w:spacing w:before="120" w:beforeLines="50" w:after="120" w:afterLines="50" w:line="240" w:lineRule="auto"/>
        <w:ind w:firstLine="413" w:firstLineChars="196"/>
        <w:jc w:val="left"/>
        <w:rPr>
          <w:rFonts w:ascii="宋体" w:hAnsi="宋体"/>
          <w:sz w:val="21"/>
          <w:szCs w:val="21"/>
        </w:rPr>
      </w:pPr>
      <w:bookmarkStart w:id="249" w:name="_Toc47032326"/>
      <w:bookmarkStart w:id="250" w:name="_Toc39877706"/>
      <w:r>
        <w:rPr>
          <w:rFonts w:hint="eastAsia" w:ascii="宋体" w:hAnsi="宋体"/>
          <w:sz w:val="21"/>
          <w:szCs w:val="21"/>
        </w:rPr>
        <w:t>二</w:t>
      </w:r>
      <w:r>
        <w:rPr>
          <w:rFonts w:ascii="宋体" w:hAnsi="宋体"/>
          <w:sz w:val="21"/>
          <w:szCs w:val="21"/>
        </w:rPr>
        <w:t>、评标方法</w:t>
      </w:r>
      <w:bookmarkEnd w:id="249"/>
      <w:bookmarkEnd w:id="250"/>
    </w:p>
    <w:p>
      <w:pPr>
        <w:spacing w:line="360" w:lineRule="auto"/>
        <w:ind w:firstLine="420" w:firstLineChars="200"/>
        <w:rPr>
          <w:rFonts w:ascii="宋体" w:hAnsi="宋体"/>
          <w:szCs w:val="21"/>
        </w:rPr>
      </w:pPr>
      <w:r>
        <w:rPr>
          <w:rFonts w:ascii="宋体" w:hAnsi="宋体"/>
          <w:szCs w:val="21"/>
        </w:rPr>
        <w:t>（一）本次招标项目的评标方法为：综合评分法。</w:t>
      </w:r>
    </w:p>
    <w:p>
      <w:pPr>
        <w:spacing w:line="360" w:lineRule="auto"/>
        <w:ind w:firstLine="420" w:firstLineChars="200"/>
        <w:rPr>
          <w:rFonts w:ascii="宋体" w:hAnsi="宋体"/>
          <w:szCs w:val="21"/>
        </w:rPr>
      </w:pPr>
      <w:r>
        <w:rPr>
          <w:rFonts w:ascii="宋体" w:hAnsi="宋体"/>
          <w:szCs w:val="21"/>
        </w:rPr>
        <w:t>（二）评分权重</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3714"/>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303" w:type="dxa"/>
            <w:noWrap w:val="0"/>
            <w:vAlign w:val="center"/>
          </w:tcPr>
          <w:p>
            <w:pPr>
              <w:spacing w:before="120" w:beforeLines="50" w:after="120" w:afterLines="50"/>
              <w:ind w:firstLine="198"/>
              <w:jc w:val="center"/>
              <w:rPr>
                <w:rFonts w:ascii="宋体" w:hAnsi="宋体"/>
                <w:b/>
                <w:szCs w:val="21"/>
              </w:rPr>
            </w:pPr>
            <w:r>
              <w:rPr>
                <w:rFonts w:ascii="宋体" w:hAnsi="宋体"/>
                <w:b/>
                <w:szCs w:val="21"/>
              </w:rPr>
              <w:t>评分项目</w:t>
            </w:r>
          </w:p>
        </w:tc>
        <w:tc>
          <w:tcPr>
            <w:tcW w:w="3714" w:type="dxa"/>
            <w:noWrap w:val="0"/>
            <w:vAlign w:val="center"/>
          </w:tcPr>
          <w:p>
            <w:pPr>
              <w:spacing w:before="120" w:beforeLines="50" w:after="120" w:afterLines="50"/>
              <w:ind w:firstLine="198"/>
              <w:jc w:val="center"/>
              <w:rPr>
                <w:rFonts w:ascii="宋体" w:hAnsi="宋体"/>
                <w:b/>
                <w:szCs w:val="21"/>
              </w:rPr>
            </w:pPr>
            <w:r>
              <w:rPr>
                <w:rFonts w:ascii="宋体" w:hAnsi="宋体"/>
                <w:b/>
                <w:szCs w:val="21"/>
              </w:rPr>
              <w:t>商务技术分（分）</w:t>
            </w:r>
          </w:p>
        </w:tc>
        <w:tc>
          <w:tcPr>
            <w:tcW w:w="2615" w:type="dxa"/>
            <w:noWrap w:val="0"/>
            <w:vAlign w:val="center"/>
          </w:tcPr>
          <w:p>
            <w:pPr>
              <w:spacing w:before="120" w:beforeLines="50" w:after="120" w:afterLines="50"/>
              <w:ind w:firstLine="198"/>
              <w:jc w:val="center"/>
              <w:rPr>
                <w:rFonts w:ascii="宋体" w:hAnsi="宋体"/>
                <w:b/>
                <w:szCs w:val="21"/>
              </w:rPr>
            </w:pPr>
            <w:r>
              <w:rPr>
                <w:rFonts w:ascii="宋体" w:hAnsi="宋体"/>
                <w:b/>
                <w:szCs w:val="21"/>
              </w:rPr>
              <w:t>价格分（分）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303" w:type="dxa"/>
            <w:noWrap w:val="0"/>
            <w:vAlign w:val="center"/>
          </w:tcPr>
          <w:p>
            <w:pPr>
              <w:spacing w:before="120" w:beforeLines="50" w:after="120" w:afterLines="50"/>
              <w:ind w:firstLine="198"/>
              <w:jc w:val="center"/>
              <w:rPr>
                <w:rFonts w:ascii="宋体" w:hAnsi="宋体"/>
                <w:b/>
                <w:szCs w:val="21"/>
              </w:rPr>
            </w:pPr>
            <w:r>
              <w:rPr>
                <w:rFonts w:ascii="宋体" w:hAnsi="宋体"/>
                <w:b/>
                <w:szCs w:val="21"/>
              </w:rPr>
              <w:t>权重</w:t>
            </w:r>
          </w:p>
        </w:tc>
        <w:tc>
          <w:tcPr>
            <w:tcW w:w="3714" w:type="dxa"/>
            <w:noWrap w:val="0"/>
            <w:vAlign w:val="center"/>
          </w:tcPr>
          <w:p>
            <w:pPr>
              <w:spacing w:before="120" w:beforeLines="50" w:after="120" w:afterLines="50"/>
              <w:ind w:firstLine="198"/>
              <w:jc w:val="center"/>
              <w:rPr>
                <w:rFonts w:ascii="宋体" w:hAnsi="宋体"/>
                <w:b/>
                <w:szCs w:val="21"/>
              </w:rPr>
            </w:pPr>
            <w:r>
              <w:rPr>
                <w:rFonts w:hint="eastAsia" w:ascii="宋体" w:hAnsi="宋体"/>
                <w:b/>
                <w:szCs w:val="21"/>
              </w:rPr>
              <w:t>90</w:t>
            </w:r>
          </w:p>
        </w:tc>
        <w:tc>
          <w:tcPr>
            <w:tcW w:w="2615" w:type="dxa"/>
            <w:noWrap w:val="0"/>
            <w:vAlign w:val="center"/>
          </w:tcPr>
          <w:p>
            <w:pPr>
              <w:spacing w:before="120" w:beforeLines="50" w:after="120" w:afterLines="50"/>
              <w:ind w:firstLine="198"/>
              <w:jc w:val="center"/>
              <w:rPr>
                <w:rFonts w:ascii="宋体" w:hAnsi="宋体"/>
                <w:b/>
                <w:szCs w:val="21"/>
              </w:rPr>
            </w:pPr>
            <w:r>
              <w:rPr>
                <w:rFonts w:hint="eastAsia" w:ascii="宋体" w:hAnsi="宋体"/>
                <w:b/>
                <w:szCs w:val="21"/>
              </w:rPr>
              <w:t>10</w:t>
            </w:r>
          </w:p>
        </w:tc>
      </w:tr>
    </w:tbl>
    <w:p>
      <w:pPr>
        <w:spacing w:line="360" w:lineRule="auto"/>
        <w:ind w:firstLine="420" w:firstLineChars="200"/>
        <w:rPr>
          <w:rFonts w:hint="eastAsia"/>
          <w:szCs w:val="21"/>
        </w:rPr>
      </w:pPr>
      <w:r>
        <w:rPr>
          <w:szCs w:val="21"/>
        </w:rPr>
        <w:t>1、价格分采用低价优先法计算，即满足采购文件要求且参与评审价格最低为评标基准价，其价格分为满分。其他投标人的价格分按照下列公式计算：</w:t>
      </w:r>
    </w:p>
    <w:p>
      <w:pPr>
        <w:spacing w:line="360" w:lineRule="auto"/>
        <w:ind w:firstLine="422" w:firstLineChars="200"/>
        <w:rPr>
          <w:rFonts w:hint="eastAsia" w:ascii="宋体" w:hAnsi="宋体"/>
          <w:b/>
          <w:szCs w:val="21"/>
        </w:rPr>
      </w:pPr>
      <w:r>
        <w:rPr>
          <w:rFonts w:ascii="宋体" w:hAnsi="宋体"/>
          <w:b/>
          <w:szCs w:val="21"/>
        </w:rPr>
        <w:t>参与评审的价格=投标报价</w:t>
      </w:r>
    </w:p>
    <w:p>
      <w:pPr>
        <w:spacing w:line="360" w:lineRule="auto"/>
        <w:ind w:firstLine="422" w:firstLineChars="200"/>
        <w:rPr>
          <w:rFonts w:hint="eastAsia" w:ascii="宋体" w:hAnsi="宋体"/>
          <w:b/>
          <w:szCs w:val="21"/>
        </w:rPr>
      </w:pPr>
      <w:r>
        <w:rPr>
          <w:rFonts w:ascii="宋体" w:hAnsi="宋体"/>
          <w:b/>
          <w:szCs w:val="21"/>
        </w:rPr>
        <w:t>满足招标文件要求且参与评审的价格最低的为评标基准价，其价格分为满分</w:t>
      </w:r>
      <w:r>
        <w:rPr>
          <w:rFonts w:hint="eastAsia" w:ascii="宋体" w:hAnsi="宋体"/>
          <w:b/>
          <w:szCs w:val="21"/>
        </w:rPr>
        <w:t>10</w:t>
      </w:r>
      <w:r>
        <w:rPr>
          <w:rFonts w:ascii="宋体" w:hAnsi="宋体"/>
          <w:b/>
          <w:szCs w:val="21"/>
        </w:rPr>
        <w:t>分。其他投标人的价格分</w:t>
      </w:r>
      <w:r>
        <w:rPr>
          <w:rFonts w:hint="eastAsia" w:ascii="宋体" w:hAnsi="宋体"/>
          <w:b/>
          <w:szCs w:val="21"/>
        </w:rPr>
        <w:t>，</w:t>
      </w:r>
      <w:r>
        <w:rPr>
          <w:rFonts w:ascii="宋体" w:hAnsi="宋体"/>
          <w:b/>
          <w:szCs w:val="21"/>
        </w:rPr>
        <w:t>统一按照下列公式计算：</w:t>
      </w:r>
    </w:p>
    <w:p>
      <w:pPr>
        <w:spacing w:line="360" w:lineRule="auto"/>
        <w:ind w:firstLine="422" w:firstLineChars="200"/>
        <w:rPr>
          <w:rFonts w:hint="eastAsia" w:ascii="宋体" w:hAnsi="宋体"/>
          <w:b/>
          <w:szCs w:val="21"/>
        </w:rPr>
      </w:pPr>
      <w:r>
        <w:rPr>
          <w:rFonts w:ascii="宋体" w:hAnsi="宋体"/>
          <w:b/>
          <w:szCs w:val="21"/>
        </w:rPr>
        <w:t>投标报价得分=(评标基准价／参与评审的价格)×</w:t>
      </w:r>
      <w:r>
        <w:rPr>
          <w:rFonts w:hint="eastAsia" w:ascii="宋体" w:hAnsi="宋体"/>
          <w:b/>
          <w:szCs w:val="21"/>
        </w:rPr>
        <w:t>10%</w:t>
      </w:r>
      <w:r>
        <w:rPr>
          <w:rFonts w:ascii="宋体" w:hAnsi="宋体"/>
          <w:b/>
          <w:szCs w:val="21"/>
        </w:rPr>
        <w:t>×</w:t>
      </w:r>
      <w:r>
        <w:rPr>
          <w:rFonts w:hint="eastAsia" w:ascii="宋体" w:hAnsi="宋体"/>
          <w:b/>
          <w:szCs w:val="21"/>
        </w:rPr>
        <w:t>100。</w:t>
      </w:r>
    </w:p>
    <w:p>
      <w:pPr>
        <w:spacing w:line="360" w:lineRule="auto"/>
        <w:ind w:firstLine="420" w:firstLineChars="200"/>
        <w:rPr>
          <w:szCs w:val="21"/>
        </w:rPr>
      </w:pPr>
      <w:r>
        <w:rPr>
          <w:rFonts w:hint="eastAsia" w:ascii="宋体" w:hAnsi="宋体"/>
          <w:szCs w:val="21"/>
        </w:rPr>
        <w:t>注：投标报价超过本项目投标最高限价的均作无效标处理。</w:t>
      </w:r>
    </w:p>
    <w:p>
      <w:pPr>
        <w:spacing w:line="360" w:lineRule="auto"/>
        <w:ind w:firstLine="420" w:firstLineChars="200"/>
        <w:rPr>
          <w:szCs w:val="21"/>
        </w:rPr>
      </w:pPr>
      <w:r>
        <w:rPr>
          <w:szCs w:val="21"/>
        </w:rPr>
        <w:t>2、合格投标人评标综合得分=价格分+商务技术分。</w:t>
      </w:r>
    </w:p>
    <w:p>
      <w:pPr>
        <w:spacing w:line="360" w:lineRule="auto"/>
        <w:ind w:firstLine="420" w:firstLineChars="200"/>
        <w:rPr>
          <w:szCs w:val="21"/>
        </w:rPr>
      </w:pPr>
      <w:r>
        <w:rPr>
          <w:szCs w:val="21"/>
        </w:rPr>
        <w:t>3、报价要求：本次招标设有预算价(或最高限价)，投标人报价超出预算价(或最高限价)的投标文件作无效处理。</w:t>
      </w:r>
    </w:p>
    <w:p>
      <w:pPr>
        <w:spacing w:line="360" w:lineRule="auto"/>
        <w:ind w:firstLine="420" w:firstLineChars="200"/>
        <w:rPr>
          <w:kern w:val="0"/>
          <w:szCs w:val="21"/>
        </w:rPr>
      </w:pPr>
      <w:r>
        <w:rPr>
          <w:szCs w:val="21"/>
        </w:rPr>
        <w:t>4、</w:t>
      </w:r>
      <w:r>
        <w:rPr>
          <w:kern w:val="0"/>
          <w:szCs w:val="21"/>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投标人为排名第一的中标候选人。</w:t>
      </w:r>
    </w:p>
    <w:p>
      <w:pPr>
        <w:spacing w:line="360" w:lineRule="auto"/>
        <w:ind w:firstLine="315" w:firstLineChars="150"/>
        <w:rPr>
          <w:szCs w:val="21"/>
        </w:rPr>
      </w:pPr>
      <w:r>
        <w:rPr>
          <w:szCs w:val="21"/>
        </w:rPr>
        <w:t>（三）投标文件的澄清</w:t>
      </w:r>
    </w:p>
    <w:p>
      <w:pPr>
        <w:spacing w:line="360" w:lineRule="auto"/>
        <w:ind w:firstLine="420" w:firstLineChars="200"/>
        <w:rPr>
          <w:kern w:val="0"/>
          <w:szCs w:val="21"/>
        </w:rPr>
      </w:pPr>
      <w:r>
        <w:rPr>
          <w:kern w:val="0"/>
          <w:szCs w:val="21"/>
        </w:rPr>
        <w:t>1、对于投标文件中含义不明确、同类问题表述不一致或者有明显文字和计算错误的内容，评标委员会应当以书面形式要求投标人作出必要的澄清、说明或者补正。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kern w:val="0"/>
          <w:szCs w:val="21"/>
        </w:rPr>
      </w:pPr>
      <w:r>
        <w:rPr>
          <w:kern w:val="0"/>
          <w:szCs w:val="21"/>
        </w:rPr>
        <w:t>2、投标人的澄清、说明或者补正应当采用书面形式</w:t>
      </w:r>
      <w:r>
        <w:rPr>
          <w:rFonts w:hint="eastAsia" w:ascii="宋体" w:hAnsi="宋体" w:cs="宋体"/>
          <w:szCs w:val="21"/>
        </w:rPr>
        <w:t>（或扫描件上传政采云平台）</w:t>
      </w:r>
      <w:r>
        <w:rPr>
          <w:kern w:val="0"/>
          <w:szCs w:val="21"/>
        </w:rPr>
        <w:t>，并加盖公章，或者由法定代表人或其授权的代表签字。投标人的澄清、说明或者补正不得超出投标文件的范围或者改变投标文件的实质性内容。</w:t>
      </w:r>
    </w:p>
    <w:p>
      <w:pPr>
        <w:spacing w:line="360" w:lineRule="auto"/>
        <w:ind w:firstLine="420" w:firstLineChars="200"/>
        <w:rPr>
          <w:szCs w:val="21"/>
        </w:rPr>
      </w:pPr>
      <w:r>
        <w:rPr>
          <w:szCs w:val="21"/>
        </w:rPr>
        <w:t>（四）投标文件错误修正原则</w:t>
      </w:r>
    </w:p>
    <w:p>
      <w:pPr>
        <w:pStyle w:val="166"/>
        <w:widowControl/>
        <w:spacing w:before="0" w:beforeLines="0" w:after="0" w:afterLines="0" w:line="360" w:lineRule="auto"/>
        <w:ind w:left="689" w:leftChars="228" w:hanging="210" w:hangingChars="100"/>
        <w:jc w:val="left"/>
        <w:rPr>
          <w:rFonts w:ascii="Times New Roman" w:hAnsi="Times New Roman"/>
          <w:sz w:val="21"/>
          <w:szCs w:val="21"/>
        </w:rPr>
      </w:pPr>
      <w:r>
        <w:rPr>
          <w:rFonts w:ascii="Times New Roman" w:hAnsi="Times New Roman"/>
          <w:sz w:val="21"/>
          <w:szCs w:val="21"/>
        </w:rPr>
        <w:t>投标文件报价出现前后不一致的，除采购文件另有规定外，按照下列规定修正：</w:t>
      </w:r>
    </w:p>
    <w:p>
      <w:pPr>
        <w:widowControl/>
        <w:numPr>
          <w:ilvl w:val="0"/>
          <w:numId w:val="17"/>
        </w:numPr>
        <w:spacing w:line="360" w:lineRule="auto"/>
        <w:ind w:firstLine="420" w:firstLineChars="200"/>
        <w:jc w:val="left"/>
        <w:rPr>
          <w:szCs w:val="21"/>
        </w:rPr>
      </w:pPr>
      <w:r>
        <w:rPr>
          <w:szCs w:val="21"/>
        </w:rPr>
        <w:t>投标文件中开标一览表（报价表）内容与投标文件中相应内容不一致的，以开标一览表（报价表）为准；</w:t>
      </w:r>
    </w:p>
    <w:p>
      <w:pPr>
        <w:widowControl/>
        <w:numPr>
          <w:ilvl w:val="0"/>
          <w:numId w:val="17"/>
        </w:numPr>
        <w:spacing w:line="360" w:lineRule="auto"/>
        <w:ind w:firstLine="420" w:firstLineChars="200"/>
        <w:jc w:val="left"/>
        <w:rPr>
          <w:szCs w:val="21"/>
        </w:rPr>
      </w:pPr>
      <w:r>
        <w:rPr>
          <w:szCs w:val="21"/>
        </w:rPr>
        <w:t>大写金额和小写金额不一致的，以大写金额为准；</w:t>
      </w:r>
    </w:p>
    <w:p>
      <w:pPr>
        <w:widowControl/>
        <w:numPr>
          <w:ilvl w:val="0"/>
          <w:numId w:val="17"/>
        </w:numPr>
        <w:spacing w:line="360" w:lineRule="auto"/>
        <w:ind w:firstLine="420" w:firstLineChars="200"/>
        <w:jc w:val="left"/>
        <w:rPr>
          <w:szCs w:val="21"/>
        </w:rPr>
      </w:pPr>
      <w:r>
        <w:rPr>
          <w:szCs w:val="21"/>
        </w:rPr>
        <w:t>单价金额小数点或者百分比有明显错位的，以开标一览表的总价为准，并修改单价；</w:t>
      </w:r>
    </w:p>
    <w:p>
      <w:pPr>
        <w:widowControl/>
        <w:numPr>
          <w:ilvl w:val="0"/>
          <w:numId w:val="17"/>
        </w:numPr>
        <w:spacing w:line="360" w:lineRule="auto"/>
        <w:ind w:firstLine="420" w:firstLineChars="200"/>
        <w:jc w:val="left"/>
        <w:rPr>
          <w:szCs w:val="21"/>
        </w:rPr>
      </w:pPr>
      <w:r>
        <w:rPr>
          <w:szCs w:val="21"/>
        </w:rPr>
        <w:t>总价金额与按单价汇总金额不一致的，以单价金额计算结果为准；</w:t>
      </w:r>
    </w:p>
    <w:p>
      <w:pPr>
        <w:pStyle w:val="166"/>
        <w:widowControl/>
        <w:spacing w:before="0" w:beforeLines="0" w:after="0" w:afterLines="0" w:line="360" w:lineRule="auto"/>
        <w:ind w:firstLine="422" w:firstLineChars="200"/>
        <w:jc w:val="left"/>
        <w:rPr>
          <w:rFonts w:hint="eastAsia" w:ascii="Times New Roman" w:hAnsi="Times New Roman"/>
          <w:b/>
          <w:bCs/>
          <w:sz w:val="21"/>
          <w:szCs w:val="21"/>
        </w:rPr>
      </w:pPr>
      <w:r>
        <w:rPr>
          <w:rFonts w:ascii="Times New Roman" w:hAnsi="Times New Roman"/>
          <w:b/>
          <w:bCs/>
          <w:sz w:val="21"/>
          <w:szCs w:val="21"/>
        </w:rPr>
        <w:t>同时出现两种以上不一致的，按照前款规定的顺序修正。修正后的报价经投标人确认后具有约束力，若投标人不确认的，则其投标无效。</w:t>
      </w:r>
    </w:p>
    <w:p>
      <w:pPr>
        <w:spacing w:line="360" w:lineRule="auto"/>
        <w:ind w:firstLine="420" w:firstLineChars="200"/>
        <w:rPr>
          <w:rFonts w:hint="eastAsia"/>
          <w:szCs w:val="21"/>
        </w:rPr>
      </w:pPr>
      <w:r>
        <w:rPr>
          <w:szCs w:val="21"/>
        </w:rPr>
        <w:t>（</w:t>
      </w:r>
      <w:r>
        <w:rPr>
          <w:rFonts w:hint="eastAsia"/>
          <w:szCs w:val="21"/>
        </w:rPr>
        <w:t>五</w:t>
      </w:r>
      <w:r>
        <w:rPr>
          <w:szCs w:val="21"/>
        </w:rPr>
        <w:t>）</w:t>
      </w:r>
      <w:r>
        <w:rPr>
          <w:rFonts w:hint="eastAsia"/>
          <w:szCs w:val="21"/>
        </w:rPr>
        <w:t>废标情况</w:t>
      </w:r>
    </w:p>
    <w:p>
      <w:pPr>
        <w:pStyle w:val="166"/>
        <w:widowControl/>
        <w:spacing w:before="0" w:beforeLines="0" w:after="0" w:afterLines="0" w:line="360" w:lineRule="auto"/>
        <w:ind w:left="689" w:leftChars="228" w:hanging="210" w:hangingChars="100"/>
        <w:jc w:val="left"/>
        <w:rPr>
          <w:rFonts w:hint="eastAsia" w:ascii="Times New Roman" w:hAnsi="Times New Roman"/>
          <w:sz w:val="21"/>
          <w:szCs w:val="21"/>
        </w:rPr>
      </w:pPr>
      <w:r>
        <w:rPr>
          <w:rFonts w:hint="eastAsia" w:ascii="Times New Roman" w:hAnsi="Times New Roman"/>
          <w:sz w:val="21"/>
          <w:szCs w:val="21"/>
        </w:rPr>
        <w:t>评标过程中，出现下列情形之一的，应予废标，评标终止：</w:t>
      </w:r>
    </w:p>
    <w:p>
      <w:pPr>
        <w:pStyle w:val="166"/>
        <w:widowControl/>
        <w:spacing w:before="0" w:beforeLines="0" w:after="0" w:afterLines="0" w:line="360" w:lineRule="auto"/>
        <w:ind w:left="689" w:leftChars="228" w:hanging="210" w:hangingChars="100"/>
        <w:jc w:val="left"/>
        <w:rPr>
          <w:rFonts w:hint="eastAsia" w:ascii="Times New Roman" w:hAnsi="Times New Roman"/>
          <w:sz w:val="21"/>
          <w:szCs w:val="21"/>
        </w:rPr>
      </w:pPr>
      <w:r>
        <w:rPr>
          <w:rFonts w:hint="eastAsia" w:ascii="Times New Roman" w:hAnsi="Times New Roman"/>
          <w:sz w:val="21"/>
          <w:szCs w:val="21"/>
        </w:rPr>
        <w:t>1.通过资格审查、符合性审查的投标人不足三家的；</w:t>
      </w:r>
    </w:p>
    <w:p>
      <w:pPr>
        <w:pStyle w:val="166"/>
        <w:widowControl/>
        <w:spacing w:before="0" w:beforeLines="0" w:after="0" w:afterLines="0" w:line="360" w:lineRule="auto"/>
        <w:ind w:left="689" w:leftChars="228" w:hanging="210" w:hangingChars="100"/>
        <w:jc w:val="left"/>
        <w:rPr>
          <w:rFonts w:hint="eastAsia" w:ascii="Times New Roman" w:hAnsi="Times New Roman"/>
          <w:sz w:val="21"/>
          <w:szCs w:val="21"/>
        </w:rPr>
      </w:pPr>
      <w:r>
        <w:rPr>
          <w:rFonts w:hint="eastAsia" w:ascii="Times New Roman" w:hAnsi="Times New Roman"/>
          <w:sz w:val="21"/>
          <w:szCs w:val="21"/>
        </w:rPr>
        <w:t>2.出现影响采购公正的违法、违规行为的；</w:t>
      </w:r>
    </w:p>
    <w:p>
      <w:pPr>
        <w:pStyle w:val="166"/>
        <w:widowControl/>
        <w:spacing w:before="0" w:beforeLines="0" w:after="0" w:afterLines="0" w:line="360" w:lineRule="auto"/>
        <w:ind w:left="689" w:leftChars="228" w:hanging="210" w:hangingChars="100"/>
        <w:jc w:val="left"/>
        <w:rPr>
          <w:rFonts w:hint="eastAsia" w:ascii="Times New Roman" w:hAnsi="Times New Roman"/>
          <w:sz w:val="21"/>
          <w:szCs w:val="21"/>
        </w:rPr>
      </w:pPr>
      <w:r>
        <w:rPr>
          <w:rFonts w:hint="eastAsia" w:ascii="Times New Roman" w:hAnsi="Times New Roman"/>
          <w:sz w:val="21"/>
          <w:szCs w:val="21"/>
        </w:rPr>
        <w:t>3.投标人的报价均超过了采购预算，采购人不能支付的；</w:t>
      </w:r>
    </w:p>
    <w:p>
      <w:pPr>
        <w:pStyle w:val="166"/>
        <w:widowControl/>
        <w:spacing w:before="0" w:beforeLines="0" w:after="0" w:afterLines="0" w:line="360" w:lineRule="auto"/>
        <w:ind w:left="689" w:leftChars="228" w:hanging="210" w:hangingChars="100"/>
        <w:jc w:val="left"/>
        <w:rPr>
          <w:rFonts w:ascii="Times New Roman" w:hAnsi="Times New Roman"/>
          <w:sz w:val="21"/>
          <w:szCs w:val="21"/>
        </w:rPr>
      </w:pPr>
      <w:r>
        <w:rPr>
          <w:rFonts w:hint="eastAsia" w:ascii="Times New Roman" w:hAnsi="Times New Roman"/>
          <w:sz w:val="21"/>
          <w:szCs w:val="21"/>
        </w:rPr>
        <w:t>4.因重大变故，采购任务取消的。</w:t>
      </w:r>
    </w:p>
    <w:bookmarkEnd w:id="246"/>
    <w:p>
      <w:pPr>
        <w:pStyle w:val="31"/>
        <w:spacing w:before="120" w:beforeLines="50" w:after="120" w:afterLines="50" w:line="240" w:lineRule="auto"/>
        <w:ind w:firstLine="413" w:firstLineChars="196"/>
        <w:jc w:val="left"/>
        <w:rPr>
          <w:rFonts w:ascii="Times New Roman" w:hAnsi="Times New Roman"/>
          <w:sz w:val="21"/>
          <w:szCs w:val="21"/>
        </w:rPr>
      </w:pPr>
      <w:bookmarkStart w:id="251" w:name="_Toc47032327"/>
      <w:bookmarkStart w:id="252" w:name="_Toc39877707"/>
      <w:bookmarkStart w:id="253" w:name="_Toc481567076"/>
      <w:bookmarkStart w:id="254" w:name="_Toc495957615"/>
      <w:bookmarkStart w:id="255" w:name="_Toc493058317"/>
      <w:r>
        <w:rPr>
          <w:rFonts w:hint="eastAsia" w:ascii="Times New Roman" w:hAnsi="Times New Roman"/>
          <w:sz w:val="21"/>
          <w:szCs w:val="21"/>
        </w:rPr>
        <w:t>三</w:t>
      </w:r>
      <w:r>
        <w:rPr>
          <w:rFonts w:ascii="Times New Roman" w:hAnsi="Times New Roman"/>
          <w:sz w:val="21"/>
          <w:szCs w:val="21"/>
        </w:rPr>
        <w:t>、评标过程</w:t>
      </w:r>
      <w:bookmarkEnd w:id="251"/>
      <w:bookmarkEnd w:id="252"/>
    </w:p>
    <w:p>
      <w:pPr>
        <w:pStyle w:val="25"/>
        <w:spacing w:line="360" w:lineRule="auto"/>
        <w:ind w:firstLine="420" w:firstLineChars="200"/>
        <w:rPr>
          <w:rFonts w:ascii="Times New Roman" w:hAnsi="Times New Roman"/>
          <w:b w:val="0"/>
          <w:bCs w:val="0"/>
          <w:color w:val="auto"/>
          <w:sz w:val="21"/>
          <w:szCs w:val="21"/>
        </w:rPr>
      </w:pPr>
      <w:r>
        <w:rPr>
          <w:rFonts w:ascii="Times New Roman" w:hAnsi="Times New Roman"/>
          <w:b w:val="0"/>
          <w:bCs w:val="0"/>
          <w:color w:val="auto"/>
          <w:sz w:val="21"/>
          <w:szCs w:val="21"/>
        </w:rPr>
        <w:t>1.资格审查</w:t>
      </w:r>
    </w:p>
    <w:p>
      <w:pPr>
        <w:pStyle w:val="25"/>
        <w:spacing w:line="360" w:lineRule="auto"/>
        <w:ind w:firstLine="420" w:firstLineChars="200"/>
        <w:rPr>
          <w:rFonts w:hint="eastAsia" w:ascii="Times New Roman" w:hAnsi="Times New Roman"/>
          <w:b w:val="0"/>
          <w:bCs w:val="0"/>
          <w:color w:val="auto"/>
          <w:sz w:val="21"/>
          <w:szCs w:val="21"/>
        </w:rPr>
      </w:pPr>
      <w:r>
        <w:rPr>
          <w:rFonts w:ascii="Times New Roman" w:hAnsi="Times New Roman"/>
          <w:b w:val="0"/>
          <w:bCs w:val="0"/>
          <w:color w:val="auto"/>
          <w:sz w:val="21"/>
          <w:szCs w:val="21"/>
        </w:rPr>
        <w:t>依据法律法规和采购文件的规定，</w:t>
      </w:r>
      <w:r>
        <w:rPr>
          <w:rFonts w:hint="eastAsia" w:ascii="Times New Roman" w:hAnsi="Times New Roman"/>
          <w:b w:val="0"/>
          <w:bCs w:val="0"/>
          <w:color w:val="auto"/>
          <w:sz w:val="21"/>
          <w:szCs w:val="21"/>
        </w:rPr>
        <w:t>采购人或</w:t>
      </w:r>
      <w:r>
        <w:rPr>
          <w:rFonts w:ascii="Times New Roman" w:hAnsi="Times New Roman"/>
          <w:b w:val="0"/>
          <w:bCs w:val="0"/>
          <w:color w:val="auto"/>
          <w:sz w:val="21"/>
          <w:szCs w:val="21"/>
        </w:rPr>
        <w:t>采购代理机构对投标人对投标文件中的资格证明进行审查，以确定投标人是否具备投标资格。</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1521" w:type="dxa"/>
            <w:noWrap w:val="0"/>
            <w:vAlign w:val="center"/>
          </w:tcPr>
          <w:p>
            <w:pPr>
              <w:spacing w:line="0" w:lineRule="atLeast"/>
              <w:jc w:val="center"/>
              <w:rPr>
                <w:szCs w:val="21"/>
              </w:rPr>
            </w:pPr>
            <w:r>
              <w:rPr>
                <w:szCs w:val="21"/>
              </w:rPr>
              <w:t>审查类别</w:t>
            </w:r>
          </w:p>
        </w:tc>
        <w:tc>
          <w:tcPr>
            <w:tcW w:w="7977" w:type="dxa"/>
            <w:noWrap w:val="0"/>
            <w:vAlign w:val="center"/>
          </w:tcPr>
          <w:p>
            <w:pPr>
              <w:spacing w:line="0" w:lineRule="atLeast"/>
              <w:jc w:val="center"/>
              <w:rPr>
                <w:szCs w:val="21"/>
              </w:rPr>
            </w:pPr>
            <w:r>
              <w:rPr>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521" w:type="dxa"/>
            <w:vMerge w:val="restart"/>
            <w:noWrap w:val="0"/>
            <w:vAlign w:val="center"/>
          </w:tcPr>
          <w:p>
            <w:pPr>
              <w:spacing w:line="340" w:lineRule="exact"/>
              <w:jc w:val="center"/>
              <w:rPr>
                <w:rFonts w:ascii="宋体" w:hAnsi="宋体"/>
                <w:szCs w:val="21"/>
              </w:rPr>
            </w:pPr>
            <w:r>
              <w:rPr>
                <w:rFonts w:ascii="宋体" w:hAnsi="宋体"/>
                <w:szCs w:val="21"/>
              </w:rPr>
              <w:t>资格条件审查</w:t>
            </w:r>
          </w:p>
        </w:tc>
        <w:tc>
          <w:tcPr>
            <w:tcW w:w="7977" w:type="dxa"/>
            <w:noWrap w:val="0"/>
            <w:vAlign w:val="center"/>
          </w:tcPr>
          <w:p>
            <w:pPr>
              <w:spacing w:line="340" w:lineRule="exact"/>
              <w:jc w:val="left"/>
              <w:rPr>
                <w:rFonts w:ascii="宋体" w:hAnsi="宋体"/>
                <w:szCs w:val="21"/>
              </w:rPr>
            </w:pPr>
            <w:r>
              <w:rPr>
                <w:rFonts w:ascii="宋体" w:hAnsi="宋体"/>
                <w:szCs w:val="21"/>
              </w:rPr>
              <w:t>（一）符合《中华人民共和国政府采购法》第二十二条规定的投标人资格条件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7" w:hRule="atLeast"/>
        </w:trPr>
        <w:tc>
          <w:tcPr>
            <w:tcW w:w="1521" w:type="dxa"/>
            <w:vMerge w:val="continue"/>
            <w:noWrap w:val="0"/>
            <w:vAlign w:val="center"/>
          </w:tcPr>
          <w:p>
            <w:pPr>
              <w:spacing w:line="340" w:lineRule="exact"/>
              <w:jc w:val="center"/>
              <w:rPr>
                <w:rFonts w:ascii="宋体" w:hAnsi="宋体"/>
                <w:szCs w:val="21"/>
              </w:rPr>
            </w:pPr>
          </w:p>
        </w:tc>
        <w:tc>
          <w:tcPr>
            <w:tcW w:w="7977" w:type="dxa"/>
            <w:noWrap w:val="0"/>
            <w:vAlign w:val="center"/>
          </w:tcPr>
          <w:p>
            <w:pPr>
              <w:spacing w:line="340" w:lineRule="exact"/>
              <w:jc w:val="left"/>
              <w:rPr>
                <w:rFonts w:ascii="宋体" w:hAnsi="宋体"/>
                <w:szCs w:val="21"/>
              </w:rPr>
            </w:pPr>
            <w:r>
              <w:rPr>
                <w:rFonts w:ascii="宋体" w:hAnsi="宋体"/>
                <w:szCs w:val="21"/>
              </w:rPr>
              <w:t>（二）单位负责人为同一人或者存在直接控股、管理关系的不同投标人，不得参加同一合同项下的政府采购活动。</w:t>
            </w:r>
            <w:r>
              <w:rPr>
                <w:rFonts w:hint="eastAsia" w:ascii="宋体" w:hAnsi="宋体"/>
                <w:szCs w:val="21"/>
              </w:rPr>
              <w:t>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16" w:hRule="atLeast"/>
        </w:trPr>
        <w:tc>
          <w:tcPr>
            <w:tcW w:w="1521" w:type="dxa"/>
            <w:vMerge w:val="continue"/>
            <w:noWrap w:val="0"/>
            <w:vAlign w:val="center"/>
          </w:tcPr>
          <w:p>
            <w:pPr>
              <w:spacing w:line="340" w:lineRule="exact"/>
              <w:jc w:val="center"/>
              <w:rPr>
                <w:rFonts w:ascii="宋体" w:hAnsi="宋体"/>
                <w:szCs w:val="21"/>
              </w:rPr>
            </w:pPr>
          </w:p>
        </w:tc>
        <w:tc>
          <w:tcPr>
            <w:tcW w:w="7977" w:type="dxa"/>
            <w:noWrap w:val="0"/>
            <w:vAlign w:val="center"/>
          </w:tcPr>
          <w:p>
            <w:pPr>
              <w:spacing w:line="340" w:lineRule="exact"/>
              <w:jc w:val="left"/>
              <w:rPr>
                <w:rFonts w:ascii="宋体" w:hAnsi="宋体"/>
                <w:szCs w:val="21"/>
              </w:rPr>
            </w:pPr>
            <w:r>
              <w:rPr>
                <w:rFonts w:ascii="宋体" w:hAnsi="宋体"/>
                <w:szCs w:val="21"/>
              </w:rPr>
              <w:t>（三）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21" w:type="dxa"/>
            <w:vMerge w:val="continue"/>
            <w:noWrap w:val="0"/>
            <w:vAlign w:val="center"/>
          </w:tcPr>
          <w:p>
            <w:pPr>
              <w:spacing w:line="340" w:lineRule="exact"/>
              <w:jc w:val="center"/>
              <w:rPr>
                <w:rFonts w:ascii="宋体" w:hAnsi="宋体"/>
                <w:szCs w:val="21"/>
              </w:rPr>
            </w:pPr>
          </w:p>
        </w:tc>
        <w:tc>
          <w:tcPr>
            <w:tcW w:w="7977" w:type="dxa"/>
            <w:noWrap w:val="0"/>
            <w:vAlign w:val="center"/>
          </w:tcPr>
          <w:p>
            <w:pPr>
              <w:spacing w:line="340" w:lineRule="exact"/>
              <w:jc w:val="left"/>
              <w:rPr>
                <w:rFonts w:ascii="宋体" w:hAnsi="宋体"/>
                <w:szCs w:val="21"/>
              </w:rPr>
            </w:pPr>
            <w:r>
              <w:rPr>
                <w:rFonts w:hint="eastAsia" w:ascii="宋体" w:hAnsi="宋体"/>
              </w:rPr>
              <w:t>（四）投标人提供中小企业声明函。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2" w:hRule="atLeast"/>
        </w:trPr>
        <w:tc>
          <w:tcPr>
            <w:tcW w:w="1521" w:type="dxa"/>
            <w:vMerge w:val="continue"/>
            <w:noWrap w:val="0"/>
            <w:vAlign w:val="center"/>
          </w:tcPr>
          <w:p>
            <w:pPr>
              <w:spacing w:line="340" w:lineRule="exact"/>
              <w:jc w:val="center"/>
              <w:rPr>
                <w:rFonts w:ascii="宋体" w:hAnsi="宋体"/>
                <w:szCs w:val="21"/>
              </w:rPr>
            </w:pPr>
          </w:p>
        </w:tc>
        <w:tc>
          <w:tcPr>
            <w:tcW w:w="7977" w:type="dxa"/>
            <w:noWrap w:val="0"/>
            <w:vAlign w:val="center"/>
          </w:tcPr>
          <w:p>
            <w:pPr>
              <w:spacing w:line="340" w:lineRule="exact"/>
              <w:jc w:val="left"/>
              <w:rPr>
                <w:rFonts w:ascii="宋体" w:hAnsi="宋体"/>
                <w:szCs w:val="21"/>
              </w:rPr>
            </w:pPr>
            <w:r>
              <w:rPr>
                <w:rFonts w:ascii="宋体" w:hAnsi="宋体"/>
                <w:color w:val="auto"/>
                <w:szCs w:val="21"/>
              </w:rPr>
              <w:t>（五）特定的资格条件</w:t>
            </w:r>
            <w:r>
              <w:rPr>
                <w:rFonts w:hint="eastAsia" w:ascii="宋体" w:hAnsi="宋体"/>
                <w:color w:val="auto"/>
                <w:szCs w:val="21"/>
              </w:rPr>
              <w:t>要求</w:t>
            </w:r>
            <w:r>
              <w:rPr>
                <w:rFonts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2" w:hRule="atLeast"/>
        </w:trPr>
        <w:tc>
          <w:tcPr>
            <w:tcW w:w="1521" w:type="dxa"/>
            <w:vMerge w:val="continue"/>
            <w:noWrap w:val="0"/>
            <w:vAlign w:val="center"/>
          </w:tcPr>
          <w:p>
            <w:pPr>
              <w:spacing w:line="340" w:lineRule="exact"/>
              <w:jc w:val="center"/>
              <w:rPr>
                <w:rFonts w:ascii="宋体" w:hAnsi="宋体"/>
                <w:szCs w:val="21"/>
              </w:rPr>
            </w:pPr>
          </w:p>
        </w:tc>
        <w:tc>
          <w:tcPr>
            <w:tcW w:w="7977" w:type="dxa"/>
            <w:noWrap w:val="0"/>
            <w:vAlign w:val="center"/>
          </w:tcPr>
          <w:p>
            <w:pPr>
              <w:spacing w:line="340" w:lineRule="exact"/>
              <w:jc w:val="left"/>
              <w:rPr>
                <w:rFonts w:ascii="宋体" w:hAnsi="宋体"/>
                <w:szCs w:val="21"/>
              </w:rPr>
            </w:pPr>
            <w:r>
              <w:rPr>
                <w:rFonts w:ascii="宋体" w:hAnsi="宋体"/>
                <w:szCs w:val="21"/>
              </w:rPr>
              <w:t>（六）本项目不接受联合体投标。</w:t>
            </w:r>
          </w:p>
        </w:tc>
      </w:tr>
    </w:tbl>
    <w:p>
      <w:pPr>
        <w:pStyle w:val="25"/>
        <w:spacing w:line="360" w:lineRule="auto"/>
        <w:ind w:firstLine="420" w:firstLineChars="200"/>
        <w:rPr>
          <w:rFonts w:ascii="Times New Roman" w:hAnsi="Times New Roman"/>
          <w:b w:val="0"/>
          <w:bCs w:val="0"/>
          <w:color w:val="auto"/>
          <w:sz w:val="21"/>
          <w:szCs w:val="21"/>
        </w:rPr>
      </w:pPr>
    </w:p>
    <w:p>
      <w:pPr>
        <w:pStyle w:val="25"/>
        <w:spacing w:line="360" w:lineRule="auto"/>
        <w:ind w:firstLine="420" w:firstLineChars="200"/>
        <w:rPr>
          <w:rFonts w:ascii="宋体" w:hAnsi="宋体"/>
          <w:b w:val="0"/>
          <w:bCs w:val="0"/>
          <w:color w:val="auto"/>
          <w:sz w:val="21"/>
          <w:szCs w:val="21"/>
        </w:rPr>
      </w:pPr>
      <w:r>
        <w:rPr>
          <w:rFonts w:ascii="宋体" w:hAnsi="宋体"/>
          <w:b w:val="0"/>
          <w:bCs w:val="0"/>
          <w:color w:val="auto"/>
          <w:sz w:val="21"/>
          <w:szCs w:val="21"/>
        </w:rPr>
        <w:t>2.符合性审查</w:t>
      </w:r>
    </w:p>
    <w:p>
      <w:pPr>
        <w:spacing w:line="360" w:lineRule="auto"/>
        <w:ind w:firstLine="420" w:firstLineChars="200"/>
        <w:rPr>
          <w:rFonts w:ascii="宋体" w:hAnsi="宋体"/>
          <w:szCs w:val="21"/>
        </w:rPr>
      </w:pPr>
      <w:r>
        <w:rPr>
          <w:rFonts w:ascii="宋体" w:hAnsi="宋体"/>
          <w:szCs w:val="21"/>
        </w:rPr>
        <w:t>依据采购文件的规定，</w:t>
      </w:r>
      <w:r>
        <w:rPr>
          <w:rFonts w:ascii="宋体" w:hAnsi="宋体"/>
          <w:kern w:val="0"/>
          <w:szCs w:val="21"/>
        </w:rPr>
        <w:t>评标委员会应当对符合资格的投标人的投标文件进行符合性审查，以确定其是否满足采购文件的实质性要求。</w:t>
      </w:r>
    </w:p>
    <w:tbl>
      <w:tblPr>
        <w:tblStyle w:val="42"/>
        <w:tblW w:w="0" w:type="auto"/>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51"/>
        <w:gridCol w:w="794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25" w:hRule="atLeast"/>
          <w:tblHeader/>
        </w:trPr>
        <w:tc>
          <w:tcPr>
            <w:tcW w:w="1551" w:type="dxa"/>
            <w:noWrap w:val="0"/>
            <w:vAlign w:val="center"/>
          </w:tcPr>
          <w:p>
            <w:pPr>
              <w:spacing w:line="400" w:lineRule="exact"/>
              <w:jc w:val="center"/>
              <w:rPr>
                <w:rFonts w:ascii="宋体" w:hAnsi="宋体"/>
                <w:b/>
                <w:bCs/>
                <w:szCs w:val="21"/>
              </w:rPr>
            </w:pPr>
            <w:r>
              <w:rPr>
                <w:rFonts w:ascii="宋体" w:hAnsi="宋体"/>
                <w:b/>
                <w:bCs/>
                <w:szCs w:val="21"/>
              </w:rPr>
              <w:t>审查类别</w:t>
            </w:r>
          </w:p>
        </w:tc>
        <w:tc>
          <w:tcPr>
            <w:tcW w:w="7947" w:type="dxa"/>
            <w:noWrap w:val="0"/>
            <w:vAlign w:val="center"/>
          </w:tcPr>
          <w:p>
            <w:pPr>
              <w:spacing w:line="400" w:lineRule="exact"/>
              <w:jc w:val="center"/>
              <w:rPr>
                <w:rFonts w:ascii="宋体" w:hAnsi="宋体"/>
                <w:b/>
                <w:bCs/>
                <w:szCs w:val="21"/>
              </w:rPr>
            </w:pPr>
            <w:r>
              <w:rPr>
                <w:rFonts w:ascii="宋体" w:hAnsi="宋体"/>
                <w:b/>
                <w:bCs/>
                <w:szCs w:val="21"/>
              </w:rPr>
              <w:t>审查内容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Pr>
        <w:tc>
          <w:tcPr>
            <w:tcW w:w="1551" w:type="dxa"/>
            <w:vMerge w:val="restart"/>
            <w:noWrap w:val="0"/>
            <w:vAlign w:val="center"/>
          </w:tcPr>
          <w:p>
            <w:pPr>
              <w:spacing w:line="400" w:lineRule="exact"/>
              <w:jc w:val="center"/>
              <w:rPr>
                <w:rFonts w:ascii="宋体" w:hAnsi="宋体"/>
                <w:szCs w:val="21"/>
              </w:rPr>
            </w:pPr>
            <w:r>
              <w:rPr>
                <w:rFonts w:ascii="宋体" w:hAnsi="宋体"/>
                <w:szCs w:val="21"/>
              </w:rPr>
              <w:t>符合性审查</w:t>
            </w:r>
          </w:p>
        </w:tc>
        <w:tc>
          <w:tcPr>
            <w:tcW w:w="7947" w:type="dxa"/>
            <w:noWrap w:val="0"/>
            <w:vAlign w:val="top"/>
          </w:tcPr>
          <w:p>
            <w:pPr>
              <w:spacing w:line="400" w:lineRule="exact"/>
              <w:rPr>
                <w:rFonts w:ascii="宋体" w:hAnsi="宋体"/>
                <w:szCs w:val="21"/>
              </w:rPr>
            </w:pPr>
            <w:r>
              <w:rPr>
                <w:rFonts w:ascii="宋体" w:hAnsi="宋体"/>
                <w:szCs w:val="21"/>
              </w:rPr>
              <w:t>按采购文件要求签署、签章。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Pr>
        <w:tc>
          <w:tcPr>
            <w:tcW w:w="1551" w:type="dxa"/>
            <w:vMerge w:val="continue"/>
            <w:noWrap w:val="0"/>
            <w:vAlign w:val="top"/>
          </w:tcPr>
          <w:p>
            <w:pPr>
              <w:spacing w:line="400" w:lineRule="exact"/>
              <w:rPr>
                <w:rFonts w:ascii="宋体" w:hAnsi="宋体"/>
                <w:szCs w:val="21"/>
              </w:rPr>
            </w:pPr>
          </w:p>
        </w:tc>
        <w:tc>
          <w:tcPr>
            <w:tcW w:w="7947" w:type="dxa"/>
            <w:noWrap w:val="0"/>
            <w:vAlign w:val="top"/>
          </w:tcPr>
          <w:p>
            <w:pPr>
              <w:spacing w:line="400" w:lineRule="exact"/>
              <w:rPr>
                <w:rFonts w:ascii="宋体" w:hAnsi="宋体"/>
                <w:szCs w:val="21"/>
              </w:rPr>
            </w:pPr>
            <w:r>
              <w:rPr>
                <w:rFonts w:ascii="宋体" w:hAnsi="宋体"/>
                <w:szCs w:val="21"/>
              </w:rPr>
              <w:t>投标有效期满足采购文件要求。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Pr>
        <w:tc>
          <w:tcPr>
            <w:tcW w:w="1551" w:type="dxa"/>
            <w:vMerge w:val="continue"/>
            <w:noWrap w:val="0"/>
            <w:vAlign w:val="top"/>
          </w:tcPr>
          <w:p>
            <w:pPr>
              <w:spacing w:line="400" w:lineRule="exact"/>
              <w:rPr>
                <w:rFonts w:ascii="宋体" w:hAnsi="宋体"/>
                <w:szCs w:val="21"/>
              </w:rPr>
            </w:pPr>
          </w:p>
        </w:tc>
        <w:tc>
          <w:tcPr>
            <w:tcW w:w="7947" w:type="dxa"/>
            <w:noWrap w:val="0"/>
            <w:vAlign w:val="top"/>
          </w:tcPr>
          <w:p>
            <w:pPr>
              <w:spacing w:line="400" w:lineRule="exact"/>
              <w:rPr>
                <w:rFonts w:ascii="宋体" w:hAnsi="宋体"/>
                <w:szCs w:val="21"/>
              </w:rPr>
            </w:pPr>
            <w:r>
              <w:rPr>
                <w:rFonts w:ascii="宋体" w:hAnsi="宋体"/>
                <w:szCs w:val="21"/>
              </w:rPr>
              <w:t>符合采购文件要求的，未发生与采购文件中标注“*”的条款实质性偏离的。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Pr>
        <w:tc>
          <w:tcPr>
            <w:tcW w:w="1551" w:type="dxa"/>
            <w:vMerge w:val="continue"/>
            <w:noWrap w:val="0"/>
            <w:vAlign w:val="top"/>
          </w:tcPr>
          <w:p>
            <w:pPr>
              <w:spacing w:line="400" w:lineRule="exact"/>
              <w:rPr>
                <w:rFonts w:ascii="宋体" w:hAnsi="宋体"/>
                <w:szCs w:val="21"/>
              </w:rPr>
            </w:pPr>
          </w:p>
        </w:tc>
        <w:tc>
          <w:tcPr>
            <w:tcW w:w="7947" w:type="dxa"/>
            <w:noWrap w:val="0"/>
            <w:vAlign w:val="top"/>
          </w:tcPr>
          <w:p>
            <w:pPr>
              <w:spacing w:line="400" w:lineRule="exact"/>
              <w:rPr>
                <w:rFonts w:ascii="宋体" w:hAnsi="宋体"/>
                <w:szCs w:val="21"/>
              </w:rPr>
            </w:pPr>
            <w:r>
              <w:rPr>
                <w:rFonts w:ascii="宋体" w:hAnsi="宋体"/>
                <w:szCs w:val="21"/>
              </w:rPr>
              <w:t>不含有采购人不能接受的附加条件。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Pr>
        <w:tc>
          <w:tcPr>
            <w:tcW w:w="1551" w:type="dxa"/>
            <w:vMerge w:val="continue"/>
            <w:noWrap w:val="0"/>
            <w:vAlign w:val="top"/>
          </w:tcPr>
          <w:p>
            <w:pPr>
              <w:spacing w:line="400" w:lineRule="exact"/>
              <w:rPr>
                <w:rFonts w:ascii="宋体" w:hAnsi="宋体"/>
                <w:szCs w:val="21"/>
              </w:rPr>
            </w:pPr>
          </w:p>
        </w:tc>
        <w:tc>
          <w:tcPr>
            <w:tcW w:w="7947" w:type="dxa"/>
            <w:noWrap w:val="0"/>
            <w:vAlign w:val="top"/>
          </w:tcPr>
          <w:p>
            <w:pPr>
              <w:spacing w:line="400" w:lineRule="exact"/>
              <w:rPr>
                <w:rFonts w:ascii="宋体" w:hAnsi="宋体"/>
                <w:szCs w:val="21"/>
              </w:rPr>
            </w:pPr>
            <w:r>
              <w:rPr>
                <w:rFonts w:ascii="宋体" w:hAnsi="宋体"/>
                <w:szCs w:val="21"/>
              </w:rPr>
              <w:t>委托人提供法定代表人授权委托书或填写项目齐全。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Pr>
        <w:tc>
          <w:tcPr>
            <w:tcW w:w="1551" w:type="dxa"/>
            <w:vMerge w:val="continue"/>
            <w:noWrap w:val="0"/>
            <w:vAlign w:val="top"/>
          </w:tcPr>
          <w:p>
            <w:pPr>
              <w:spacing w:line="400" w:lineRule="exact"/>
              <w:rPr>
                <w:rFonts w:ascii="宋体" w:hAnsi="宋体"/>
                <w:szCs w:val="21"/>
              </w:rPr>
            </w:pPr>
          </w:p>
        </w:tc>
        <w:tc>
          <w:tcPr>
            <w:tcW w:w="7947" w:type="dxa"/>
            <w:noWrap w:val="0"/>
            <w:vAlign w:val="top"/>
          </w:tcPr>
          <w:p>
            <w:pPr>
              <w:spacing w:line="400" w:lineRule="exact"/>
              <w:rPr>
                <w:rFonts w:ascii="宋体" w:hAnsi="宋体"/>
              </w:rPr>
            </w:pPr>
            <w:r>
              <w:rPr>
                <w:rFonts w:ascii="宋体" w:hAnsi="宋体"/>
                <w:szCs w:val="21"/>
              </w:rPr>
              <w:t>投标文件格式规范、提供资料齐全或者未提供虚假内容。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Pr>
        <w:tc>
          <w:tcPr>
            <w:tcW w:w="1551" w:type="dxa"/>
            <w:vMerge w:val="continue"/>
            <w:noWrap w:val="0"/>
            <w:vAlign w:val="top"/>
          </w:tcPr>
          <w:p>
            <w:pPr>
              <w:spacing w:line="400" w:lineRule="exact"/>
              <w:rPr>
                <w:rFonts w:ascii="宋体" w:hAnsi="宋体"/>
                <w:szCs w:val="21"/>
              </w:rPr>
            </w:pPr>
          </w:p>
        </w:tc>
        <w:tc>
          <w:tcPr>
            <w:tcW w:w="7947" w:type="dxa"/>
            <w:noWrap w:val="0"/>
            <w:vAlign w:val="top"/>
          </w:tcPr>
          <w:p>
            <w:pPr>
              <w:spacing w:line="400" w:lineRule="exact"/>
              <w:rPr>
                <w:rFonts w:ascii="宋体" w:hAnsi="宋体"/>
              </w:rPr>
            </w:pPr>
            <w:r>
              <w:rPr>
                <w:rFonts w:ascii="宋体" w:hAnsi="宋体"/>
                <w:szCs w:val="21"/>
              </w:rPr>
              <w:t>投标文件的实质性内容使用中文表述、表述明确、前后不矛盾或者使用计量单位符合采购文件要求的（经评标委员会认定并允许其当场更正的笔误除外）。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Pr>
        <w:tc>
          <w:tcPr>
            <w:tcW w:w="1551" w:type="dxa"/>
            <w:vMerge w:val="continue"/>
            <w:noWrap w:val="0"/>
            <w:vAlign w:val="top"/>
          </w:tcPr>
          <w:p>
            <w:pPr>
              <w:spacing w:line="400" w:lineRule="exact"/>
              <w:rPr>
                <w:rFonts w:ascii="宋体" w:hAnsi="宋体"/>
                <w:szCs w:val="21"/>
              </w:rPr>
            </w:pPr>
          </w:p>
        </w:tc>
        <w:tc>
          <w:tcPr>
            <w:tcW w:w="7947" w:type="dxa"/>
            <w:noWrap w:val="0"/>
            <w:vAlign w:val="top"/>
          </w:tcPr>
          <w:p>
            <w:pPr>
              <w:spacing w:line="400" w:lineRule="exact"/>
              <w:rPr>
                <w:rFonts w:ascii="宋体" w:hAnsi="宋体"/>
              </w:rPr>
            </w:pPr>
            <w:r>
              <w:rPr>
                <w:rFonts w:ascii="宋体" w:hAnsi="宋体"/>
                <w:szCs w:val="21"/>
              </w:rPr>
              <w:t>投标文件的关键内容字迹清晰、易辨认的，或者投标文件中经修正的内容字迹易辩认或者修改处按规定签署、盖章。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Pr>
        <w:tc>
          <w:tcPr>
            <w:tcW w:w="1551" w:type="dxa"/>
            <w:vMerge w:val="continue"/>
            <w:noWrap w:val="0"/>
            <w:vAlign w:val="top"/>
          </w:tcPr>
          <w:p>
            <w:pPr>
              <w:spacing w:line="400" w:lineRule="exact"/>
              <w:rPr>
                <w:rFonts w:ascii="宋体" w:hAnsi="宋体"/>
                <w:szCs w:val="21"/>
              </w:rPr>
            </w:pPr>
          </w:p>
        </w:tc>
        <w:tc>
          <w:tcPr>
            <w:tcW w:w="7947" w:type="dxa"/>
            <w:noWrap w:val="0"/>
            <w:vAlign w:val="top"/>
          </w:tcPr>
          <w:p>
            <w:pPr>
              <w:spacing w:line="400" w:lineRule="exact"/>
              <w:rPr>
                <w:rFonts w:ascii="宋体" w:hAnsi="宋体"/>
                <w:szCs w:val="21"/>
              </w:rPr>
            </w:pPr>
            <w:r>
              <w:rPr>
                <w:rFonts w:ascii="宋体" w:hAnsi="宋体"/>
                <w:szCs w:val="21"/>
              </w:rPr>
              <w:t>未发现法律、法规和采购文件规定的其他无效情形。</w:t>
            </w:r>
          </w:p>
        </w:tc>
      </w:tr>
    </w:tbl>
    <w:p>
      <w:pPr>
        <w:spacing w:line="360" w:lineRule="auto"/>
        <w:ind w:firstLine="420" w:firstLineChars="200"/>
        <w:rPr>
          <w:szCs w:val="21"/>
        </w:rPr>
      </w:pPr>
    </w:p>
    <w:p>
      <w:pPr>
        <w:pStyle w:val="25"/>
        <w:spacing w:line="360" w:lineRule="auto"/>
        <w:ind w:left="473" w:firstLine="0" w:firstLineChars="0"/>
        <w:rPr>
          <w:rFonts w:ascii="宋体" w:hAnsi="宋体"/>
          <w:b w:val="0"/>
          <w:bCs w:val="0"/>
          <w:color w:val="auto"/>
          <w:sz w:val="21"/>
          <w:szCs w:val="21"/>
        </w:rPr>
      </w:pPr>
      <w:r>
        <w:rPr>
          <w:rFonts w:ascii="宋体" w:hAnsi="宋体"/>
          <w:b w:val="0"/>
          <w:bCs w:val="0"/>
          <w:color w:val="auto"/>
          <w:sz w:val="21"/>
          <w:szCs w:val="21"/>
        </w:rPr>
        <w:t>3.澄清问题</w:t>
      </w:r>
    </w:p>
    <w:p>
      <w:pPr>
        <w:pStyle w:val="25"/>
        <w:spacing w:line="360" w:lineRule="auto"/>
        <w:ind w:firstLine="420" w:firstLineChars="200"/>
        <w:rPr>
          <w:rFonts w:hint="eastAsia" w:ascii="宋体" w:hAnsi="宋体"/>
          <w:b w:val="0"/>
          <w:bCs w:val="0"/>
          <w:color w:val="auto"/>
          <w:sz w:val="21"/>
          <w:szCs w:val="21"/>
        </w:rPr>
      </w:pPr>
      <w:r>
        <w:rPr>
          <w:rFonts w:hint="eastAsia" w:ascii="宋体" w:hAnsi="宋体"/>
          <w:b w:val="0"/>
          <w:bCs w:val="0"/>
          <w:color w:val="auto"/>
          <w:sz w:val="21"/>
          <w:szCs w:val="21"/>
        </w:rPr>
        <w:t>由评标委员会对投标文件审查中发现的投标文件中含义不明确、同类问题表述不一致或者有明显文字和计算错误的内容，以及评标委员会认为需要进一步确认的其他内容，评标委员会将以书面形式并通过询标的方式要求供应商到场作出必要澄清、说明或者补正。供应商必须按照评标委员会委托采购代理机构通知的时间、地点安排技术或商务人员进行答疑和澄清，未响应澄清安排的通知到场进行答疑和澄清，将被视作自动放弃并承担后果。</w:t>
      </w:r>
    </w:p>
    <w:p>
      <w:pPr>
        <w:pStyle w:val="25"/>
        <w:spacing w:line="360" w:lineRule="auto"/>
        <w:ind w:firstLine="420" w:firstLineChars="200"/>
        <w:rPr>
          <w:rFonts w:hint="eastAsia" w:ascii="宋体" w:hAnsi="宋体"/>
          <w:b w:val="0"/>
          <w:bCs w:val="0"/>
          <w:color w:val="auto"/>
          <w:sz w:val="21"/>
          <w:szCs w:val="21"/>
        </w:rPr>
      </w:pPr>
      <w:r>
        <w:rPr>
          <w:rFonts w:hint="eastAsia" w:ascii="宋体" w:hAnsi="宋体"/>
          <w:b w:val="0"/>
          <w:bCs w:val="0"/>
          <w:color w:val="auto"/>
          <w:sz w:val="21"/>
          <w:szCs w:val="21"/>
        </w:rPr>
        <w:t>投标人的澄清、说明或者补正应当采用书面形式，并加盖公章，或者由法定代表人或其授权的代表签字。书面澄清将作为投标内容的一部分。</w:t>
      </w:r>
    </w:p>
    <w:p>
      <w:pPr>
        <w:pStyle w:val="25"/>
        <w:spacing w:line="360" w:lineRule="auto"/>
        <w:ind w:firstLine="420" w:firstLineChars="200"/>
        <w:rPr>
          <w:rFonts w:hint="eastAsia" w:ascii="宋体" w:hAnsi="宋体"/>
          <w:b w:val="0"/>
          <w:bCs w:val="0"/>
          <w:color w:val="auto"/>
          <w:sz w:val="21"/>
          <w:szCs w:val="21"/>
        </w:rPr>
      </w:pPr>
      <w:r>
        <w:rPr>
          <w:rFonts w:hint="eastAsia" w:ascii="宋体" w:hAnsi="宋体"/>
          <w:b w:val="0"/>
          <w:bCs w:val="0"/>
          <w:color w:val="auto"/>
          <w:sz w:val="21"/>
          <w:szCs w:val="21"/>
        </w:rPr>
        <w:t>投标人的澄清、说明或者补正不得超出投标文件的范围或者改变投标文件的实质性内容。</w:t>
      </w:r>
    </w:p>
    <w:p>
      <w:pPr>
        <w:pStyle w:val="25"/>
        <w:spacing w:line="360" w:lineRule="auto"/>
        <w:ind w:firstLine="420" w:firstLineChars="200"/>
        <w:rPr>
          <w:rFonts w:hint="eastAsia" w:ascii="宋体" w:hAnsi="宋体"/>
          <w:b w:val="0"/>
          <w:bCs w:val="0"/>
          <w:color w:val="auto"/>
          <w:sz w:val="21"/>
          <w:szCs w:val="21"/>
        </w:rPr>
      </w:pPr>
      <w:r>
        <w:rPr>
          <w:rFonts w:hint="eastAsia" w:ascii="宋体" w:hAnsi="宋体"/>
          <w:b w:val="0"/>
          <w:bCs w:val="0"/>
          <w:color w:val="auto"/>
          <w:sz w:val="21"/>
          <w:szCs w:val="21"/>
        </w:rPr>
        <w:t>询标的次序和时间是根据评委对投标文件审查的具体情况安排的，如果评委认为已经理解或不需要澄清的投标文件，将可能不再安排投标人进行询标。</w:t>
      </w:r>
    </w:p>
    <w:p>
      <w:pPr>
        <w:pStyle w:val="25"/>
        <w:spacing w:line="360" w:lineRule="auto"/>
        <w:ind w:left="473" w:firstLine="0" w:firstLineChars="0"/>
        <w:rPr>
          <w:rFonts w:ascii="宋体" w:hAnsi="宋体"/>
          <w:b w:val="0"/>
          <w:bCs w:val="0"/>
          <w:color w:val="auto"/>
          <w:sz w:val="21"/>
          <w:szCs w:val="21"/>
        </w:rPr>
      </w:pPr>
      <w:r>
        <w:rPr>
          <w:rFonts w:ascii="宋体" w:hAnsi="宋体"/>
          <w:b w:val="0"/>
          <w:bCs w:val="0"/>
          <w:color w:val="auto"/>
          <w:sz w:val="21"/>
          <w:szCs w:val="21"/>
        </w:rPr>
        <w:t>4.详细评审</w:t>
      </w:r>
    </w:p>
    <w:p>
      <w:pPr>
        <w:pStyle w:val="25"/>
        <w:spacing w:line="360" w:lineRule="auto"/>
        <w:ind w:firstLine="420" w:firstLineChars="200"/>
        <w:rPr>
          <w:rFonts w:ascii="宋体" w:hAnsi="宋体"/>
          <w:b w:val="0"/>
          <w:bCs w:val="0"/>
          <w:color w:val="auto"/>
          <w:sz w:val="21"/>
          <w:szCs w:val="21"/>
        </w:rPr>
      </w:pPr>
      <w:r>
        <w:rPr>
          <w:rFonts w:ascii="宋体" w:hAnsi="宋体"/>
          <w:b w:val="0"/>
          <w:bCs w:val="0"/>
          <w:color w:val="auto"/>
          <w:sz w:val="21"/>
          <w:szCs w:val="21"/>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jc w:val="left"/>
        <w:rPr>
          <w:rFonts w:ascii="宋体" w:hAnsi="宋体"/>
        </w:rPr>
      </w:pPr>
      <w:r>
        <w:rPr>
          <w:rFonts w:ascii="宋体" w:hAnsi="宋体"/>
          <w:szCs w:val="21"/>
        </w:rPr>
        <w:t>评委打分参照本部分附表：评分标准表。技术商务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360" w:lineRule="auto"/>
        <w:ind w:firstLine="420" w:firstLineChars="200"/>
        <w:jc w:val="left"/>
        <w:rPr>
          <w:rFonts w:ascii="宋体" w:hAnsi="宋体"/>
          <w:szCs w:val="21"/>
        </w:rPr>
      </w:pPr>
      <w:r>
        <w:rPr>
          <w:rFonts w:ascii="宋体" w:hAnsi="宋体"/>
          <w:szCs w:val="21"/>
        </w:rPr>
        <w:t>注：评标委员会认为投标文件无效的，应组织相关投标人代表进行陈述、澄清或申辩。</w:t>
      </w:r>
    </w:p>
    <w:p>
      <w:pPr>
        <w:widowControl/>
        <w:spacing w:line="360" w:lineRule="auto"/>
        <w:ind w:firstLine="422" w:firstLineChars="200"/>
        <w:jc w:val="left"/>
        <w:rPr>
          <w:rFonts w:ascii="宋体" w:hAnsi="宋体"/>
          <w:b/>
          <w:bCs/>
          <w:szCs w:val="21"/>
        </w:rPr>
      </w:pPr>
      <w:r>
        <w:rPr>
          <w:rFonts w:ascii="宋体" w:hAnsi="宋体"/>
          <w:b/>
          <w:bCs/>
          <w:szCs w:val="21"/>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widowControl/>
        <w:spacing w:line="360" w:lineRule="auto"/>
        <w:ind w:firstLine="422" w:firstLineChars="200"/>
        <w:jc w:val="left"/>
        <w:rPr>
          <w:rFonts w:ascii="宋体" w:hAnsi="宋体"/>
          <w:b/>
          <w:szCs w:val="21"/>
        </w:rPr>
      </w:pPr>
      <w:r>
        <w:rPr>
          <w:rFonts w:ascii="宋体" w:hAnsi="宋体"/>
          <w:b/>
          <w:szCs w:val="21"/>
        </w:rPr>
        <w:t>采购代理机构可协助评标委员会</w:t>
      </w:r>
      <w:r>
        <w:rPr>
          <w:rFonts w:hint="eastAsia" w:ascii="宋体" w:hAnsi="宋体"/>
          <w:b/>
          <w:szCs w:val="21"/>
        </w:rPr>
        <w:t>组长</w:t>
      </w:r>
      <w:r>
        <w:rPr>
          <w:rFonts w:ascii="宋体" w:hAnsi="宋体"/>
          <w:b/>
          <w:szCs w:val="21"/>
        </w:rPr>
        <w:t>评委对打分结果进行校对、核对并汇总统计；对明显畸高、畸低的评分（其总评分偏离平均分30%以上的），评标委员会</w:t>
      </w:r>
      <w:r>
        <w:rPr>
          <w:rFonts w:hint="eastAsia" w:ascii="宋体" w:hAnsi="宋体"/>
          <w:b/>
          <w:szCs w:val="21"/>
        </w:rPr>
        <w:t>组长</w:t>
      </w:r>
      <w:r>
        <w:rPr>
          <w:rFonts w:ascii="宋体" w:hAnsi="宋体"/>
          <w:b/>
          <w:szCs w:val="21"/>
        </w:rPr>
        <w:t>评委应提醒相关评标委员会成员进行复核或书面说明理由，评标委员会成员拒绝说明的，由现场监督员据实记录；评标委员会成员的评审、修改记录应保留原件，随项目其他资料一并存档。</w:t>
      </w:r>
    </w:p>
    <w:p>
      <w:pPr>
        <w:pStyle w:val="25"/>
        <w:spacing w:line="360" w:lineRule="auto"/>
        <w:ind w:left="473" w:firstLine="0" w:firstLineChars="0"/>
        <w:rPr>
          <w:rFonts w:ascii="宋体" w:hAnsi="宋体"/>
          <w:b w:val="0"/>
          <w:bCs w:val="0"/>
          <w:color w:val="auto"/>
          <w:sz w:val="21"/>
          <w:szCs w:val="21"/>
        </w:rPr>
      </w:pPr>
      <w:r>
        <w:rPr>
          <w:rFonts w:ascii="宋体" w:hAnsi="宋体"/>
          <w:b w:val="0"/>
          <w:bCs w:val="0"/>
          <w:color w:val="auto"/>
          <w:sz w:val="21"/>
          <w:szCs w:val="21"/>
        </w:rPr>
        <w:t>5.</w:t>
      </w:r>
      <w:r>
        <w:rPr>
          <w:rFonts w:hint="eastAsia" w:ascii="宋体" w:hAnsi="宋体"/>
          <w:b w:val="0"/>
          <w:bCs w:val="0"/>
          <w:color w:val="auto"/>
          <w:sz w:val="21"/>
          <w:szCs w:val="21"/>
        </w:rPr>
        <w:t>确定中标候选人名单</w:t>
      </w:r>
    </w:p>
    <w:p>
      <w:pPr>
        <w:widowControl/>
        <w:spacing w:line="360" w:lineRule="auto"/>
        <w:ind w:firstLine="420" w:firstLineChars="200"/>
        <w:jc w:val="left"/>
        <w:rPr>
          <w:rFonts w:hint="eastAsia" w:ascii="宋体" w:hAnsi="宋体"/>
          <w:szCs w:val="21"/>
        </w:rPr>
      </w:pPr>
      <w:r>
        <w:rPr>
          <w:rFonts w:ascii="宋体" w:hAnsi="宋体"/>
          <w:szCs w:val="21"/>
        </w:rPr>
        <w:t>评标委员会根据投标人的综合得分高低排定顺序，推荐综合得分排名第一的投标人为本项目的中标候选人。如投标人综合得分相同的则价格低者优先中标；</w:t>
      </w:r>
      <w:r>
        <w:rPr>
          <w:rFonts w:hint="eastAsia" w:ascii="宋体" w:hAnsi="宋体"/>
          <w:szCs w:val="21"/>
        </w:rPr>
        <w:t>若价格相同的，则商务技术得分高的优先中标；</w:t>
      </w:r>
      <w:r>
        <w:rPr>
          <w:rFonts w:ascii="宋体" w:hAnsi="宋体"/>
          <w:szCs w:val="21"/>
        </w:rPr>
        <w:t>若技术商务得分也相同，则由投标人抽签决定。如评标过程中出现本采购文件未尽事宜，则由评标委员会讨论决定。</w:t>
      </w:r>
    </w:p>
    <w:p>
      <w:pPr>
        <w:spacing w:line="420" w:lineRule="exact"/>
        <w:ind w:firstLine="420" w:firstLineChars="200"/>
        <w:rPr>
          <w:rFonts w:hint="eastAsia" w:ascii="宋体" w:hAnsi="宋体"/>
          <w:kern w:val="0"/>
          <w:szCs w:val="21"/>
        </w:rPr>
      </w:pPr>
      <w:r>
        <w:rPr>
          <w:rFonts w:ascii="宋体" w:hAnsi="宋体"/>
          <w:kern w:val="0"/>
          <w:szCs w:val="21"/>
        </w:rPr>
        <w:t>6.</w:t>
      </w:r>
      <w:r>
        <w:rPr>
          <w:rFonts w:hint="eastAsia" w:ascii="宋体" w:hAnsi="宋体"/>
          <w:kern w:val="0"/>
          <w:szCs w:val="21"/>
        </w:rPr>
        <w:t>编写评标报告</w:t>
      </w:r>
    </w:p>
    <w:p>
      <w:pPr>
        <w:spacing w:line="420" w:lineRule="exact"/>
        <w:ind w:firstLine="420" w:firstLineChars="200"/>
        <w:rPr>
          <w:rFonts w:ascii="宋体" w:hAnsi="宋体"/>
          <w:szCs w:val="21"/>
        </w:rPr>
      </w:pPr>
      <w:r>
        <w:rPr>
          <w:rFonts w:hint="eastAsia" w:ascii="宋体" w:hAnsi="宋体"/>
          <w:szCs w:val="21"/>
        </w:rPr>
        <w:t>评标委员会根据全体评标成员签字的原始评标记录和评标结果编写评标报告；评标结束。</w:t>
      </w:r>
    </w:p>
    <w:p>
      <w:pPr>
        <w:pStyle w:val="31"/>
        <w:spacing w:before="120" w:beforeLines="50" w:after="120" w:afterLines="50" w:line="240" w:lineRule="auto"/>
        <w:ind w:firstLine="413" w:firstLineChars="196"/>
        <w:jc w:val="left"/>
        <w:rPr>
          <w:rFonts w:ascii="宋体" w:hAnsi="宋体"/>
          <w:sz w:val="21"/>
          <w:szCs w:val="21"/>
        </w:rPr>
      </w:pPr>
      <w:bookmarkStart w:id="256" w:name="_Toc47032328"/>
      <w:bookmarkStart w:id="257" w:name="_Toc39877708"/>
      <w:r>
        <w:rPr>
          <w:rFonts w:hint="eastAsia" w:ascii="宋体" w:hAnsi="宋体"/>
          <w:sz w:val="21"/>
          <w:szCs w:val="21"/>
        </w:rPr>
        <w:t>四</w:t>
      </w:r>
      <w:r>
        <w:rPr>
          <w:rFonts w:ascii="宋体" w:hAnsi="宋体"/>
          <w:sz w:val="21"/>
          <w:szCs w:val="21"/>
        </w:rPr>
        <w:t>、投标无效的情形</w:t>
      </w:r>
      <w:bookmarkEnd w:id="256"/>
      <w:bookmarkEnd w:id="257"/>
    </w:p>
    <w:p>
      <w:pPr>
        <w:spacing w:line="360" w:lineRule="auto"/>
        <w:ind w:firstLine="422" w:firstLineChars="200"/>
        <w:rPr>
          <w:rFonts w:ascii="宋体" w:hAnsi="宋体"/>
          <w:b/>
          <w:szCs w:val="21"/>
        </w:rPr>
      </w:pPr>
      <w:r>
        <w:rPr>
          <w:rFonts w:ascii="宋体" w:hAnsi="宋体"/>
          <w:b/>
          <w:szCs w:val="21"/>
        </w:rPr>
        <w:t>没有响应采购文件实质性要求的投标将被视为无效投标。投标人不得通过修正或撤消不合要求的偏离或保留从而使其投标成为实质上响应的投标。</w:t>
      </w:r>
    </w:p>
    <w:p>
      <w:pPr>
        <w:pStyle w:val="17"/>
        <w:widowControl/>
        <w:spacing w:line="360" w:lineRule="auto"/>
        <w:ind w:firstLine="398" w:firstLineChars="196"/>
        <w:jc w:val="left"/>
        <w:rPr>
          <w:rFonts w:hint="eastAsia" w:hAnsi="宋体"/>
          <w:b/>
          <w:bCs/>
          <w:sz w:val="21"/>
          <w:szCs w:val="21"/>
        </w:rPr>
      </w:pPr>
      <w:r>
        <w:rPr>
          <w:rFonts w:hAnsi="宋体"/>
          <w:b/>
          <w:bCs/>
          <w:sz w:val="21"/>
          <w:szCs w:val="21"/>
        </w:rPr>
        <w:t>1.在资格审查时，如发现下列情形之一的，投标文件将被视为无效</w:t>
      </w:r>
      <w:r>
        <w:rPr>
          <w:rFonts w:hint="eastAsia" w:hAnsi="宋体"/>
          <w:b/>
          <w:bCs/>
          <w:sz w:val="21"/>
          <w:szCs w:val="21"/>
        </w:rPr>
        <w:t>：</w:t>
      </w:r>
    </w:p>
    <w:p>
      <w:pPr>
        <w:pStyle w:val="17"/>
        <w:widowControl/>
        <w:numPr>
          <w:ilvl w:val="0"/>
          <w:numId w:val="18"/>
        </w:numPr>
        <w:spacing w:line="360" w:lineRule="auto"/>
        <w:jc w:val="left"/>
        <w:rPr>
          <w:rFonts w:hAnsi="宋体"/>
          <w:b/>
          <w:bCs/>
          <w:sz w:val="21"/>
          <w:szCs w:val="21"/>
        </w:rPr>
      </w:pPr>
      <w:r>
        <w:rPr>
          <w:rFonts w:hint="eastAsia" w:hAnsi="宋体"/>
          <w:b/>
          <w:bCs/>
          <w:sz w:val="21"/>
          <w:szCs w:val="21"/>
        </w:rPr>
        <w:t>资格证明文件不全的或者不符合采购文件标明的资格要求的；</w:t>
      </w:r>
    </w:p>
    <w:p>
      <w:pPr>
        <w:pStyle w:val="17"/>
        <w:widowControl/>
        <w:numPr>
          <w:ilvl w:val="0"/>
          <w:numId w:val="18"/>
        </w:numPr>
        <w:spacing w:line="360" w:lineRule="auto"/>
        <w:ind w:firstLine="398" w:firstLineChars="196"/>
        <w:jc w:val="left"/>
        <w:rPr>
          <w:rFonts w:hAnsi="宋体"/>
          <w:b/>
          <w:bCs/>
          <w:sz w:val="21"/>
          <w:szCs w:val="21"/>
        </w:rPr>
      </w:pPr>
      <w:r>
        <w:rPr>
          <w:rFonts w:hint="eastAsia" w:hAnsi="宋体"/>
          <w:b/>
          <w:bCs/>
          <w:sz w:val="21"/>
          <w:szCs w:val="21"/>
        </w:rPr>
        <w:t>供应商资格声明函无法定代表人或授权代表签名或盖章；</w:t>
      </w:r>
    </w:p>
    <w:p>
      <w:pPr>
        <w:pStyle w:val="17"/>
        <w:widowControl/>
        <w:spacing w:line="360" w:lineRule="auto"/>
        <w:ind w:firstLine="398" w:firstLineChars="196"/>
        <w:jc w:val="left"/>
        <w:rPr>
          <w:rFonts w:hAnsi="宋体"/>
          <w:b/>
          <w:bCs/>
          <w:sz w:val="21"/>
          <w:szCs w:val="21"/>
        </w:rPr>
      </w:pPr>
      <w:r>
        <w:rPr>
          <w:rFonts w:hAnsi="宋体"/>
          <w:b/>
          <w:bCs/>
          <w:sz w:val="21"/>
          <w:szCs w:val="21"/>
        </w:rPr>
        <w:t>2.在符合性审查时，如发现下列情形之一的，投标文件将被视为无效：</w:t>
      </w:r>
    </w:p>
    <w:p>
      <w:pPr>
        <w:pStyle w:val="17"/>
        <w:widowControl/>
        <w:numPr>
          <w:ilvl w:val="0"/>
          <w:numId w:val="19"/>
        </w:numPr>
        <w:spacing w:line="360" w:lineRule="auto"/>
        <w:jc w:val="left"/>
        <w:rPr>
          <w:rFonts w:hAnsi="宋体"/>
          <w:b/>
          <w:bCs/>
          <w:sz w:val="21"/>
          <w:szCs w:val="21"/>
        </w:rPr>
      </w:pPr>
      <w:r>
        <w:rPr>
          <w:rFonts w:hAnsi="宋体"/>
          <w:b/>
          <w:bCs/>
          <w:sz w:val="21"/>
          <w:szCs w:val="21"/>
        </w:rPr>
        <w:t>投标文件未按采购文件要求签署、签章的；</w:t>
      </w:r>
    </w:p>
    <w:p>
      <w:pPr>
        <w:pStyle w:val="17"/>
        <w:widowControl/>
        <w:numPr>
          <w:ilvl w:val="0"/>
          <w:numId w:val="19"/>
        </w:numPr>
        <w:spacing w:line="360" w:lineRule="auto"/>
        <w:jc w:val="left"/>
        <w:rPr>
          <w:rFonts w:hAnsi="宋体"/>
          <w:b/>
          <w:bCs/>
          <w:sz w:val="21"/>
          <w:szCs w:val="21"/>
        </w:rPr>
      </w:pPr>
      <w:r>
        <w:rPr>
          <w:rFonts w:hAnsi="宋体"/>
          <w:b/>
          <w:bCs/>
          <w:sz w:val="21"/>
          <w:szCs w:val="21"/>
        </w:rPr>
        <w:t>投标有效期不满足采购文件要求的；</w:t>
      </w:r>
    </w:p>
    <w:p>
      <w:pPr>
        <w:pStyle w:val="17"/>
        <w:widowControl/>
        <w:numPr>
          <w:ilvl w:val="0"/>
          <w:numId w:val="19"/>
        </w:numPr>
        <w:spacing w:line="360" w:lineRule="auto"/>
        <w:jc w:val="left"/>
        <w:rPr>
          <w:rFonts w:hAnsi="宋体"/>
          <w:b/>
          <w:bCs/>
          <w:sz w:val="21"/>
          <w:szCs w:val="21"/>
        </w:rPr>
      </w:pPr>
      <w:r>
        <w:rPr>
          <w:rFonts w:hAnsi="宋体"/>
          <w:b/>
          <w:bCs/>
          <w:snapToGrid w:val="0"/>
          <w:sz w:val="21"/>
          <w:szCs w:val="21"/>
        </w:rPr>
        <w:t>明显不符合采购文件要求的，或者与</w:t>
      </w:r>
      <w:r>
        <w:rPr>
          <w:rFonts w:hAnsi="宋体"/>
          <w:b/>
          <w:bCs/>
          <w:sz w:val="21"/>
          <w:szCs w:val="21"/>
        </w:rPr>
        <w:t>采购文件中标注“*”的条款发生实质性负偏离的；</w:t>
      </w:r>
    </w:p>
    <w:p>
      <w:pPr>
        <w:pStyle w:val="17"/>
        <w:widowControl/>
        <w:numPr>
          <w:ilvl w:val="0"/>
          <w:numId w:val="19"/>
        </w:numPr>
        <w:spacing w:line="360" w:lineRule="auto"/>
        <w:jc w:val="left"/>
        <w:rPr>
          <w:rFonts w:hAnsi="宋体"/>
          <w:b/>
          <w:bCs/>
          <w:sz w:val="21"/>
          <w:szCs w:val="21"/>
        </w:rPr>
      </w:pPr>
      <w:r>
        <w:rPr>
          <w:rFonts w:hAnsi="宋体"/>
          <w:b/>
          <w:bCs/>
          <w:sz w:val="21"/>
          <w:szCs w:val="21"/>
        </w:rPr>
        <w:t>投标文件中含有采购人不能接受的附加条件的；</w:t>
      </w:r>
    </w:p>
    <w:p>
      <w:pPr>
        <w:pStyle w:val="17"/>
        <w:widowControl/>
        <w:numPr>
          <w:ilvl w:val="0"/>
          <w:numId w:val="19"/>
        </w:numPr>
        <w:spacing w:line="360" w:lineRule="auto"/>
        <w:jc w:val="left"/>
        <w:rPr>
          <w:rFonts w:hAnsi="宋体"/>
          <w:b/>
          <w:bCs/>
          <w:sz w:val="21"/>
          <w:szCs w:val="21"/>
        </w:rPr>
      </w:pPr>
      <w:r>
        <w:rPr>
          <w:rFonts w:hAnsi="宋体"/>
          <w:b/>
          <w:bCs/>
          <w:sz w:val="21"/>
          <w:szCs w:val="21"/>
        </w:rPr>
        <w:t>委托人未提供法定代表人授权委托书或填写项目不齐全的；</w:t>
      </w:r>
    </w:p>
    <w:p>
      <w:pPr>
        <w:pStyle w:val="17"/>
        <w:widowControl/>
        <w:numPr>
          <w:ilvl w:val="0"/>
          <w:numId w:val="19"/>
        </w:numPr>
        <w:spacing w:line="360" w:lineRule="auto"/>
        <w:jc w:val="left"/>
        <w:rPr>
          <w:rFonts w:hAnsi="宋体"/>
          <w:b/>
          <w:bCs/>
          <w:sz w:val="21"/>
          <w:szCs w:val="21"/>
        </w:rPr>
      </w:pPr>
      <w:r>
        <w:rPr>
          <w:rFonts w:hAnsi="宋体"/>
          <w:b/>
          <w:bCs/>
          <w:sz w:val="21"/>
          <w:szCs w:val="21"/>
        </w:rPr>
        <w:t>投标文件格式不规范、提供资料不齐全或者内容虚假的；</w:t>
      </w:r>
    </w:p>
    <w:p>
      <w:pPr>
        <w:pStyle w:val="17"/>
        <w:widowControl/>
        <w:numPr>
          <w:ilvl w:val="0"/>
          <w:numId w:val="19"/>
        </w:numPr>
        <w:spacing w:line="360" w:lineRule="auto"/>
        <w:jc w:val="left"/>
        <w:rPr>
          <w:rFonts w:hAnsi="宋体"/>
          <w:b/>
          <w:bCs/>
          <w:sz w:val="21"/>
          <w:szCs w:val="21"/>
        </w:rPr>
      </w:pPr>
      <w:r>
        <w:rPr>
          <w:rFonts w:hAnsi="宋体"/>
          <w:b/>
          <w:bCs/>
          <w:sz w:val="21"/>
          <w:szCs w:val="21"/>
        </w:rPr>
        <w:t>投标文件的实质性内容未使用中文表述、表述不明确、前后矛盾或者使用计量单位不符合采购文件要求的（经评标委员会认定并允许其当场更正的笔误除外）；</w:t>
      </w:r>
    </w:p>
    <w:p>
      <w:pPr>
        <w:pStyle w:val="17"/>
        <w:widowControl/>
        <w:numPr>
          <w:ilvl w:val="0"/>
          <w:numId w:val="19"/>
        </w:numPr>
        <w:spacing w:line="360" w:lineRule="auto"/>
        <w:jc w:val="left"/>
        <w:rPr>
          <w:rFonts w:hAnsi="宋体"/>
          <w:b/>
          <w:bCs/>
          <w:sz w:val="21"/>
          <w:szCs w:val="21"/>
        </w:rPr>
      </w:pPr>
      <w:r>
        <w:rPr>
          <w:rFonts w:hAnsi="宋体"/>
          <w:b/>
          <w:bCs/>
          <w:sz w:val="21"/>
          <w:szCs w:val="21"/>
        </w:rPr>
        <w:t xml:space="preserve">投标文件的关键内容字迹模糊、无法辨认的，或者投标文件中经修正的内容字迹模糊难以辩认或者修改处未按规定签署、盖章的； </w:t>
      </w:r>
    </w:p>
    <w:p>
      <w:pPr>
        <w:pStyle w:val="17"/>
        <w:widowControl/>
        <w:numPr>
          <w:ilvl w:val="0"/>
          <w:numId w:val="19"/>
        </w:numPr>
        <w:spacing w:line="360" w:lineRule="auto"/>
        <w:jc w:val="left"/>
        <w:rPr>
          <w:rFonts w:hAnsi="宋体"/>
          <w:b/>
          <w:bCs/>
          <w:sz w:val="21"/>
          <w:szCs w:val="21"/>
        </w:rPr>
      </w:pPr>
      <w:r>
        <w:rPr>
          <w:rFonts w:hAnsi="宋体"/>
          <w:b/>
          <w:bCs/>
          <w:sz w:val="21"/>
          <w:szCs w:val="21"/>
        </w:rPr>
        <w:t>法律、法规和采购文件规定的其他无效情形；</w:t>
      </w:r>
    </w:p>
    <w:p>
      <w:pPr>
        <w:pStyle w:val="17"/>
        <w:widowControl/>
        <w:spacing w:line="360" w:lineRule="auto"/>
        <w:ind w:firstLine="398" w:firstLineChars="196"/>
        <w:jc w:val="left"/>
        <w:rPr>
          <w:rFonts w:hAnsi="宋体"/>
          <w:b/>
          <w:bCs/>
          <w:sz w:val="21"/>
          <w:szCs w:val="21"/>
        </w:rPr>
      </w:pPr>
      <w:r>
        <w:rPr>
          <w:rFonts w:hAnsi="宋体"/>
          <w:b/>
          <w:bCs/>
          <w:sz w:val="21"/>
          <w:szCs w:val="21"/>
        </w:rPr>
        <w:t>3.在技术商务评审时，如发现下列情形之一的，投标文件将被视为无效：</w:t>
      </w:r>
    </w:p>
    <w:p>
      <w:pPr>
        <w:pStyle w:val="17"/>
        <w:widowControl/>
        <w:numPr>
          <w:ilvl w:val="0"/>
          <w:numId w:val="20"/>
        </w:numPr>
        <w:spacing w:line="360" w:lineRule="auto"/>
        <w:jc w:val="left"/>
        <w:rPr>
          <w:rFonts w:hAnsi="宋体"/>
          <w:b/>
          <w:bCs/>
          <w:sz w:val="21"/>
          <w:szCs w:val="21"/>
        </w:rPr>
      </w:pPr>
      <w:r>
        <w:rPr>
          <w:rFonts w:hAnsi="宋体"/>
          <w:b/>
          <w:bCs/>
          <w:sz w:val="21"/>
          <w:szCs w:val="21"/>
        </w:rPr>
        <w:t>未提供或未如实提供投标服务需求，或者投标文件标明的响应或偏离与事实不符或虚假投标的；</w:t>
      </w:r>
    </w:p>
    <w:p>
      <w:pPr>
        <w:pStyle w:val="17"/>
        <w:widowControl/>
        <w:numPr>
          <w:ilvl w:val="0"/>
          <w:numId w:val="20"/>
        </w:numPr>
        <w:spacing w:line="360" w:lineRule="auto"/>
        <w:jc w:val="left"/>
        <w:rPr>
          <w:rFonts w:hAnsi="宋体"/>
          <w:b/>
          <w:bCs/>
          <w:sz w:val="21"/>
          <w:szCs w:val="21"/>
        </w:rPr>
      </w:pPr>
      <w:r>
        <w:rPr>
          <w:rFonts w:hAnsi="宋体"/>
          <w:b/>
          <w:bCs/>
          <w:sz w:val="21"/>
          <w:szCs w:val="21"/>
        </w:rPr>
        <w:t>投标技术方案不明确，存在一个或一个以上备选（替代）投标方案的；</w:t>
      </w:r>
    </w:p>
    <w:p>
      <w:pPr>
        <w:pStyle w:val="17"/>
        <w:widowControl/>
        <w:spacing w:line="360" w:lineRule="auto"/>
        <w:ind w:firstLine="398" w:firstLineChars="196"/>
        <w:jc w:val="left"/>
        <w:rPr>
          <w:rFonts w:hAnsi="宋体"/>
          <w:b/>
          <w:bCs/>
          <w:sz w:val="21"/>
          <w:szCs w:val="21"/>
        </w:rPr>
      </w:pPr>
      <w:r>
        <w:rPr>
          <w:rFonts w:hAnsi="宋体"/>
          <w:b/>
          <w:bCs/>
          <w:sz w:val="21"/>
          <w:szCs w:val="21"/>
        </w:rPr>
        <w:t>4.在报价评审时，如发现下列情形之一的，投标文件将被视为无效：</w:t>
      </w:r>
    </w:p>
    <w:p>
      <w:pPr>
        <w:pStyle w:val="17"/>
        <w:widowControl/>
        <w:numPr>
          <w:ilvl w:val="0"/>
          <w:numId w:val="21"/>
        </w:numPr>
        <w:spacing w:line="360" w:lineRule="auto"/>
        <w:jc w:val="left"/>
        <w:rPr>
          <w:rFonts w:hAnsi="宋体"/>
          <w:b/>
          <w:bCs/>
          <w:sz w:val="21"/>
          <w:szCs w:val="21"/>
        </w:rPr>
      </w:pPr>
      <w:r>
        <w:rPr>
          <w:rFonts w:hAnsi="宋体"/>
          <w:b/>
          <w:bCs/>
          <w:sz w:val="21"/>
          <w:szCs w:val="21"/>
        </w:rPr>
        <w:t>报价超过采购文件中规定的预算金额或者最高限价的；</w:t>
      </w:r>
    </w:p>
    <w:p>
      <w:pPr>
        <w:pStyle w:val="17"/>
        <w:widowControl/>
        <w:numPr>
          <w:ilvl w:val="0"/>
          <w:numId w:val="21"/>
        </w:numPr>
        <w:spacing w:line="360" w:lineRule="auto"/>
        <w:jc w:val="left"/>
        <w:rPr>
          <w:rFonts w:hAnsi="宋体"/>
          <w:b/>
          <w:bCs/>
          <w:sz w:val="21"/>
          <w:szCs w:val="21"/>
        </w:rPr>
      </w:pPr>
      <w:r>
        <w:rPr>
          <w:rFonts w:hAnsi="宋体"/>
          <w:b/>
          <w:bCs/>
          <w:sz w:val="21"/>
          <w:szCs w:val="21"/>
        </w:rPr>
        <w:t>未采用投标文件要求的报价形式报价的；</w:t>
      </w:r>
    </w:p>
    <w:p>
      <w:pPr>
        <w:pStyle w:val="17"/>
        <w:widowControl/>
        <w:numPr>
          <w:ilvl w:val="0"/>
          <w:numId w:val="21"/>
        </w:numPr>
        <w:spacing w:line="360" w:lineRule="auto"/>
        <w:jc w:val="left"/>
        <w:rPr>
          <w:rFonts w:hAnsi="宋体"/>
          <w:b/>
          <w:bCs/>
          <w:sz w:val="21"/>
          <w:szCs w:val="21"/>
        </w:rPr>
      </w:pPr>
      <w:r>
        <w:rPr>
          <w:rFonts w:hAnsi="宋体"/>
          <w:b/>
          <w:bCs/>
          <w:sz w:val="21"/>
          <w:szCs w:val="21"/>
        </w:rPr>
        <w:t>投标报价具有选择性；</w:t>
      </w:r>
    </w:p>
    <w:p>
      <w:pPr>
        <w:pStyle w:val="17"/>
        <w:widowControl/>
        <w:numPr>
          <w:ilvl w:val="0"/>
          <w:numId w:val="21"/>
        </w:numPr>
        <w:spacing w:line="360" w:lineRule="auto"/>
        <w:jc w:val="left"/>
        <w:rPr>
          <w:rFonts w:hAnsi="宋体"/>
          <w:b/>
          <w:bCs/>
          <w:sz w:val="21"/>
          <w:szCs w:val="21"/>
        </w:rPr>
      </w:pPr>
      <w:r>
        <w:rPr>
          <w:rFonts w:hAnsi="宋体"/>
          <w:b/>
          <w:bCs/>
          <w:sz w:val="21"/>
          <w:szCs w:val="21"/>
        </w:rPr>
        <w:t>评标委员会一致认为报价不合理的（不平衡报价）；</w:t>
      </w:r>
    </w:p>
    <w:p>
      <w:pPr>
        <w:pStyle w:val="17"/>
        <w:widowControl/>
        <w:numPr>
          <w:ilvl w:val="0"/>
          <w:numId w:val="21"/>
        </w:numPr>
        <w:spacing w:line="360" w:lineRule="auto"/>
        <w:jc w:val="left"/>
        <w:rPr>
          <w:rFonts w:hAnsi="宋体"/>
          <w:b/>
          <w:sz w:val="21"/>
          <w:szCs w:val="21"/>
        </w:rPr>
      </w:pPr>
      <w:r>
        <w:rPr>
          <w:rFonts w:hAnsi="宋体"/>
          <w:b/>
          <w:sz w:val="21"/>
          <w:szCs w:val="21"/>
        </w:rPr>
        <w:t>评标委员会认为投标人的报价明显低于其他通过符合性审查投标人的报价，有可能影响服务质量或者不能诚信履约的，且不能在评标现场合理时间内提供相关证明材料说明其报价的合理性的；</w:t>
      </w:r>
    </w:p>
    <w:p>
      <w:pPr>
        <w:pStyle w:val="17"/>
        <w:widowControl/>
        <w:numPr>
          <w:ilvl w:val="0"/>
          <w:numId w:val="21"/>
        </w:numPr>
        <w:spacing w:line="360" w:lineRule="auto"/>
        <w:jc w:val="left"/>
        <w:rPr>
          <w:rFonts w:hAnsi="宋体"/>
          <w:b/>
          <w:sz w:val="21"/>
          <w:szCs w:val="21"/>
        </w:rPr>
      </w:pPr>
      <w:r>
        <w:rPr>
          <w:rFonts w:hAnsi="宋体"/>
          <w:b/>
          <w:sz w:val="21"/>
          <w:szCs w:val="21"/>
        </w:rPr>
        <w:t>采购文件规定的其他无效情形；</w:t>
      </w:r>
    </w:p>
    <w:p>
      <w:pPr>
        <w:pStyle w:val="17"/>
        <w:widowControl/>
        <w:numPr>
          <w:ilvl w:val="0"/>
          <w:numId w:val="17"/>
        </w:numPr>
        <w:spacing w:line="360" w:lineRule="auto"/>
        <w:ind w:firstLine="398"/>
        <w:jc w:val="left"/>
        <w:rPr>
          <w:rFonts w:hint="eastAsia" w:hAnsi="宋体"/>
          <w:b/>
          <w:sz w:val="21"/>
          <w:szCs w:val="21"/>
        </w:rPr>
      </w:pPr>
      <w:r>
        <w:rPr>
          <w:rFonts w:hAnsi="宋体"/>
          <w:b/>
          <w:sz w:val="21"/>
          <w:szCs w:val="21"/>
        </w:rPr>
        <w:t>被拒绝的投标文件为无效。</w:t>
      </w:r>
    </w:p>
    <w:p>
      <w:pPr>
        <w:pStyle w:val="17"/>
        <w:widowControl/>
        <w:numPr>
          <w:ilvl w:val="0"/>
          <w:numId w:val="17"/>
        </w:numPr>
        <w:spacing w:line="360" w:lineRule="auto"/>
        <w:ind w:firstLine="398"/>
        <w:jc w:val="left"/>
        <w:rPr>
          <w:rFonts w:hint="eastAsia" w:hAnsi="宋体"/>
          <w:b/>
          <w:sz w:val="21"/>
          <w:szCs w:val="21"/>
        </w:rPr>
      </w:pPr>
      <w:r>
        <w:rPr>
          <w:rFonts w:hint="eastAsia" w:hAnsi="宋体"/>
          <w:b/>
          <w:sz w:val="21"/>
          <w:szCs w:val="21"/>
        </w:rPr>
        <w:t>电子投标文件解密失败的，且未在规定时间内提交备份投标文件的。</w:t>
      </w:r>
    </w:p>
    <w:p>
      <w:pPr>
        <w:pStyle w:val="17"/>
        <w:widowControl/>
        <w:numPr>
          <w:ilvl w:val="0"/>
          <w:numId w:val="17"/>
        </w:numPr>
        <w:spacing w:line="360" w:lineRule="auto"/>
        <w:ind w:firstLine="398"/>
        <w:jc w:val="left"/>
        <w:rPr>
          <w:rFonts w:hint="eastAsia" w:hAnsi="宋体"/>
          <w:b/>
          <w:sz w:val="21"/>
          <w:szCs w:val="21"/>
        </w:rPr>
      </w:pPr>
      <w:r>
        <w:rPr>
          <w:rFonts w:hAnsi="宋体"/>
          <w:b/>
          <w:sz w:val="21"/>
          <w:szCs w:val="21"/>
        </w:rPr>
        <w:t>不同投标人的投标文件出自同一终端设备或在相同Internet主机分配地址（相同IP地址）网上报名投标</w:t>
      </w:r>
      <w:r>
        <w:rPr>
          <w:rFonts w:hint="eastAsia" w:hAnsi="宋体"/>
          <w:b/>
          <w:sz w:val="21"/>
          <w:szCs w:val="21"/>
        </w:rPr>
        <w:t>。</w:t>
      </w:r>
    </w:p>
    <w:p>
      <w:pPr>
        <w:spacing w:line="360" w:lineRule="auto"/>
        <w:rPr>
          <w:rFonts w:hint="eastAsia"/>
          <w:szCs w:val="21"/>
        </w:rPr>
      </w:pPr>
    </w:p>
    <w:bookmarkEnd w:id="247"/>
    <w:bookmarkEnd w:id="248"/>
    <w:bookmarkEnd w:id="253"/>
    <w:bookmarkEnd w:id="254"/>
    <w:bookmarkEnd w:id="255"/>
    <w:p>
      <w:pPr>
        <w:spacing w:line="360" w:lineRule="auto"/>
        <w:rPr>
          <w:rFonts w:hint="eastAsia"/>
          <w:b/>
          <w:szCs w:val="21"/>
        </w:rPr>
      </w:pPr>
    </w:p>
    <w:p>
      <w:pPr>
        <w:spacing w:line="360" w:lineRule="auto"/>
        <w:rPr>
          <w:rFonts w:hint="eastAsia"/>
          <w:b/>
          <w:szCs w:val="21"/>
        </w:rPr>
      </w:pPr>
    </w:p>
    <w:p>
      <w:pPr>
        <w:spacing w:line="360" w:lineRule="auto"/>
        <w:rPr>
          <w:b/>
          <w:szCs w:val="21"/>
        </w:rPr>
      </w:pPr>
    </w:p>
    <w:p>
      <w:pPr>
        <w:widowControl/>
        <w:jc w:val="left"/>
        <w:rPr>
          <w:rFonts w:hint="eastAsia"/>
          <w:szCs w:val="21"/>
        </w:rPr>
      </w:pPr>
    </w:p>
    <w:p>
      <w:pPr>
        <w:widowControl/>
        <w:jc w:val="left"/>
        <w:rPr>
          <w:rFonts w:hint="eastAsia"/>
          <w:szCs w:val="21"/>
        </w:rPr>
      </w:pPr>
    </w:p>
    <w:p>
      <w:pPr>
        <w:widowControl/>
        <w:jc w:val="left"/>
        <w:rPr>
          <w:rFonts w:hint="eastAsia"/>
          <w:szCs w:val="21"/>
        </w:rPr>
      </w:pPr>
    </w:p>
    <w:p>
      <w:pPr>
        <w:widowControl/>
        <w:jc w:val="left"/>
        <w:rPr>
          <w:rFonts w:hint="eastAsia"/>
          <w:szCs w:val="21"/>
        </w:rPr>
      </w:pPr>
    </w:p>
    <w:p>
      <w:pPr>
        <w:pStyle w:val="31"/>
        <w:keepNext w:val="0"/>
        <w:keepLines w:val="0"/>
        <w:pageBreakBefore w:val="0"/>
        <w:widowControl w:val="0"/>
        <w:numPr>
          <w:ilvl w:val="0"/>
          <w:numId w:val="22"/>
        </w:numPr>
        <w:kinsoku/>
        <w:wordWrap/>
        <w:overflowPunct/>
        <w:topLinePunct w:val="0"/>
        <w:autoSpaceDE/>
        <w:autoSpaceDN/>
        <w:bidi w:val="0"/>
        <w:adjustRightInd/>
        <w:snapToGrid/>
        <w:spacing w:before="0" w:after="0" w:line="240" w:lineRule="atLeast"/>
        <w:ind w:left="0" w:leftChars="0" w:right="0" w:rightChars="0" w:firstLine="0" w:firstLineChars="0"/>
        <w:jc w:val="both"/>
        <w:textAlignment w:val="auto"/>
        <w:rPr>
          <w:rFonts w:ascii="Times New Roman" w:hAnsi="Times New Roman"/>
          <w:sz w:val="21"/>
          <w:szCs w:val="21"/>
        </w:rPr>
      </w:pPr>
      <w:r>
        <w:rPr>
          <w:szCs w:val="21"/>
        </w:rPr>
        <w:br w:type="page"/>
      </w:r>
      <w:r>
        <w:rPr>
          <w:rFonts w:ascii="Times New Roman" w:hAnsi="Times New Roman"/>
          <w:sz w:val="21"/>
          <w:szCs w:val="21"/>
        </w:rPr>
        <w:t>评分标准表</w:t>
      </w:r>
    </w:p>
    <w:tbl>
      <w:tblPr>
        <w:tblStyle w:val="42"/>
        <w:tblW w:w="0" w:type="auto"/>
        <w:tblInd w:w="0" w:type="dxa"/>
        <w:tblLayout w:type="fixed"/>
        <w:tblCellMar>
          <w:top w:w="0" w:type="dxa"/>
          <w:left w:w="0" w:type="dxa"/>
          <w:bottom w:w="0" w:type="dxa"/>
          <w:right w:w="0" w:type="dxa"/>
        </w:tblCellMar>
      </w:tblPr>
      <w:tblGrid>
        <w:gridCol w:w="1008"/>
        <w:gridCol w:w="1381"/>
        <w:gridCol w:w="6982"/>
      </w:tblGrid>
      <w:tr>
        <w:tblPrEx>
          <w:tblCellMar>
            <w:top w:w="0" w:type="dxa"/>
            <w:left w:w="0" w:type="dxa"/>
            <w:bottom w:w="0" w:type="dxa"/>
            <w:right w:w="0" w:type="dxa"/>
          </w:tblCellMar>
        </w:tblPrEx>
        <w:trPr>
          <w:trHeight w:val="397" w:hRule="atLeast"/>
        </w:trPr>
        <w:tc>
          <w:tcPr>
            <w:tcW w:w="100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宋体" w:hAnsi="宋体" w:cs="宋体"/>
                <w:b/>
                <w:szCs w:val="21"/>
              </w:rPr>
            </w:pPr>
            <w:bookmarkStart w:id="258" w:name="_Toc17707961"/>
            <w:bookmarkStart w:id="259" w:name="_Toc47032329"/>
            <w:r>
              <w:rPr>
                <w:rFonts w:hint="eastAsia" w:ascii="宋体" w:hAnsi="宋体" w:cs="宋体"/>
                <w:b/>
                <w:szCs w:val="21"/>
              </w:rPr>
              <w:t>评定项目</w:t>
            </w:r>
          </w:p>
        </w:tc>
        <w:tc>
          <w:tcPr>
            <w:tcW w:w="836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宋体" w:hAnsi="宋体" w:cs="宋体"/>
                <w:b/>
                <w:szCs w:val="21"/>
              </w:rPr>
            </w:pPr>
            <w:r>
              <w:rPr>
                <w:rFonts w:hint="eastAsia" w:ascii="宋体" w:hAnsi="宋体" w:cs="宋体"/>
                <w:b/>
                <w:szCs w:val="21"/>
              </w:rPr>
              <w:t>评分标准（兼评委打分表）</w:t>
            </w:r>
          </w:p>
        </w:tc>
      </w:tr>
      <w:tr>
        <w:tblPrEx>
          <w:tblCellMar>
            <w:top w:w="0" w:type="dxa"/>
            <w:left w:w="0" w:type="dxa"/>
            <w:bottom w:w="0" w:type="dxa"/>
            <w:right w:w="0" w:type="dxa"/>
          </w:tblCellMar>
        </w:tblPrEx>
        <w:trPr>
          <w:trHeight w:val="680" w:hRule="atLeast"/>
        </w:trPr>
        <w:tc>
          <w:tcPr>
            <w:tcW w:w="1008"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p>
            <w:pPr>
              <w:spacing w:line="360" w:lineRule="exact"/>
              <w:jc w:val="center"/>
              <w:rPr>
                <w:rFonts w:hint="eastAsia" w:ascii="宋体" w:hAnsi="宋体" w:cs="宋体"/>
                <w:szCs w:val="21"/>
              </w:rPr>
            </w:pPr>
            <w:r>
              <w:rPr>
                <w:rFonts w:hint="eastAsia" w:ascii="宋体" w:hAnsi="宋体" w:cs="宋体"/>
                <w:szCs w:val="21"/>
              </w:rPr>
              <w:t>技术商务部分</w:t>
            </w:r>
          </w:p>
          <w:p>
            <w:pPr>
              <w:spacing w:line="360" w:lineRule="exact"/>
              <w:jc w:val="center"/>
              <w:rPr>
                <w:rFonts w:ascii="宋体" w:hAnsi="宋体" w:cs="宋体"/>
                <w:szCs w:val="21"/>
              </w:rPr>
            </w:pPr>
            <w:r>
              <w:rPr>
                <w:rFonts w:hint="eastAsia" w:ascii="宋体" w:hAnsi="宋体" w:cs="宋体"/>
                <w:szCs w:val="21"/>
              </w:rPr>
              <w:t>（90分）</w:t>
            </w:r>
          </w:p>
        </w:tc>
        <w:tc>
          <w:tcPr>
            <w:tcW w:w="138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宋体" w:hAnsi="宋体" w:cs="宋体"/>
                <w:szCs w:val="21"/>
                <w:highlight w:val="none"/>
              </w:rPr>
            </w:pPr>
            <w:r>
              <w:rPr>
                <w:rFonts w:hint="eastAsia" w:ascii="宋体" w:hAnsi="宋体" w:cs="宋体"/>
                <w:szCs w:val="21"/>
                <w:highlight w:val="none"/>
              </w:rPr>
              <w:t>管理实施</w:t>
            </w:r>
          </w:p>
          <w:p>
            <w:pPr>
              <w:spacing w:line="360" w:lineRule="exact"/>
              <w:jc w:val="center"/>
              <w:rPr>
                <w:rFonts w:hint="eastAsia" w:ascii="宋体" w:hAnsi="宋体" w:cs="宋体"/>
                <w:szCs w:val="21"/>
                <w:highlight w:val="none"/>
              </w:rPr>
            </w:pPr>
            <w:r>
              <w:rPr>
                <w:rFonts w:hint="eastAsia" w:ascii="宋体" w:hAnsi="宋体" w:cs="宋体"/>
                <w:szCs w:val="21"/>
                <w:highlight w:val="none"/>
              </w:rPr>
              <w:t>（54分）</w:t>
            </w:r>
          </w:p>
        </w:tc>
        <w:tc>
          <w:tcPr>
            <w:tcW w:w="6982"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0" w:firstLineChars="0"/>
              <w:jc w:val="left"/>
              <w:textAlignment w:val="auto"/>
              <w:outlineLvl w:val="9"/>
              <w:rPr>
                <w:rFonts w:hint="eastAsia"/>
                <w:highlight w:val="none"/>
              </w:rPr>
            </w:pPr>
            <w:r>
              <w:rPr>
                <w:rFonts w:hint="eastAsia"/>
                <w:highlight w:val="none"/>
              </w:rPr>
              <w:t>评委根据供应商针对本项目</w:t>
            </w:r>
            <w:r>
              <w:rPr>
                <w:rFonts w:hint="eastAsia"/>
                <w:highlight w:val="none"/>
                <w:lang w:val="en-US" w:eastAsia="zh-CN"/>
              </w:rPr>
              <w:t>总体</w:t>
            </w:r>
            <w:r>
              <w:rPr>
                <w:rFonts w:hint="eastAsia"/>
                <w:highlight w:val="none"/>
              </w:rPr>
              <w:t>方案</w:t>
            </w:r>
            <w:r>
              <w:rPr>
                <w:rFonts w:hint="eastAsia"/>
                <w:highlight w:val="none"/>
                <w:lang w:val="en-US" w:eastAsia="zh-CN"/>
              </w:rPr>
              <w:t>进行评议</w:t>
            </w:r>
            <w:r>
              <w:rPr>
                <w:rFonts w:hint="eastAsia"/>
                <w:highlight w:val="none"/>
              </w:rPr>
              <w:t>（9分）：</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tLeast"/>
              <w:ind w:left="0" w:leftChars="0" w:right="0" w:rightChars="0" w:firstLine="0" w:firstLineChars="0"/>
              <w:jc w:val="left"/>
              <w:textAlignment w:val="auto"/>
              <w:outlineLvl w:val="9"/>
              <w:rPr>
                <w:rFonts w:hint="eastAsia"/>
                <w:highlight w:val="none"/>
              </w:rPr>
            </w:pPr>
            <w:r>
              <w:rPr>
                <w:rFonts w:hint="eastAsia"/>
                <w:highlight w:val="none"/>
              </w:rPr>
              <w:t>整体方案</w:t>
            </w:r>
            <w:r>
              <w:rPr>
                <w:rFonts w:hint="eastAsia"/>
                <w:highlight w:val="none"/>
                <w:lang w:val="en-US" w:eastAsia="zh-CN"/>
              </w:rPr>
              <w:t>的</w:t>
            </w:r>
            <w:r>
              <w:rPr>
                <w:rFonts w:hint="eastAsia"/>
                <w:highlight w:val="none"/>
              </w:rPr>
              <w:t>全面</w:t>
            </w:r>
            <w:r>
              <w:rPr>
                <w:rFonts w:hint="eastAsia"/>
                <w:highlight w:val="none"/>
                <w:lang w:val="en-US" w:eastAsia="zh-CN"/>
              </w:rPr>
              <w:t>性</w:t>
            </w:r>
            <w:r>
              <w:rPr>
                <w:rFonts w:hint="eastAsia"/>
                <w:highlight w:val="none"/>
              </w:rPr>
              <w:t>进行综合打分（0-3分）；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tLeast"/>
              <w:ind w:left="0" w:leftChars="0" w:right="0" w:rightChars="0" w:firstLine="0" w:firstLineChars="0"/>
              <w:textAlignment w:val="auto"/>
              <w:outlineLvl w:val="9"/>
              <w:rPr>
                <w:rFonts w:hint="eastAsia"/>
                <w:kern w:val="2"/>
                <w:sz w:val="21"/>
                <w:szCs w:val="24"/>
                <w:highlight w:val="none"/>
                <w:lang w:val="en-US" w:eastAsia="zh-CN" w:bidi="ar-SA"/>
              </w:rPr>
            </w:pPr>
            <w:r>
              <w:rPr>
                <w:rFonts w:hint="eastAsia"/>
                <w:kern w:val="2"/>
                <w:sz w:val="21"/>
                <w:szCs w:val="24"/>
                <w:highlight w:val="none"/>
                <w:lang w:val="en-US" w:eastAsia="zh-CN" w:bidi="ar-SA"/>
              </w:rPr>
              <w:t>（2）整体方案的科学性进行综合打分（0-3分）；</w:t>
            </w:r>
          </w:p>
          <w:p>
            <w:pPr>
              <w:pStyle w:val="3"/>
              <w:keepNext w:val="0"/>
              <w:keepLines w:val="0"/>
              <w:pageBreakBefore w:val="0"/>
              <w:widowControl w:val="0"/>
              <w:kinsoku/>
              <w:wordWrap/>
              <w:overflowPunct/>
              <w:topLinePunct w:val="0"/>
              <w:autoSpaceDE/>
              <w:autoSpaceDN/>
              <w:bidi w:val="0"/>
              <w:adjustRightInd/>
              <w:snapToGrid/>
              <w:spacing w:after="0" w:line="360" w:lineRule="atLeast"/>
              <w:ind w:left="0" w:leftChars="0" w:right="0" w:rightChars="0" w:firstLine="0" w:firstLineChars="0"/>
              <w:textAlignment w:val="auto"/>
              <w:outlineLvl w:val="9"/>
              <w:rPr>
                <w:rFonts w:hint="eastAsia"/>
                <w:highlight w:val="none"/>
              </w:rPr>
            </w:pPr>
            <w:r>
              <w:rPr>
                <w:rFonts w:hint="eastAsia"/>
                <w:kern w:val="2"/>
                <w:sz w:val="21"/>
                <w:szCs w:val="24"/>
                <w:highlight w:val="none"/>
                <w:lang w:val="en-US" w:eastAsia="zh-CN" w:bidi="ar-SA"/>
              </w:rPr>
              <w:t>（3）整体方案的合理性（0-3分）；</w:t>
            </w:r>
          </w:p>
        </w:tc>
      </w:tr>
      <w:tr>
        <w:tblPrEx>
          <w:tblCellMar>
            <w:top w:w="0" w:type="dxa"/>
            <w:left w:w="0" w:type="dxa"/>
            <w:bottom w:w="0" w:type="dxa"/>
            <w:right w:w="0" w:type="dxa"/>
          </w:tblCellMar>
        </w:tblPrEx>
        <w:trPr>
          <w:trHeight w:val="1360" w:hRule="atLeast"/>
        </w:trPr>
        <w:tc>
          <w:tcPr>
            <w:tcW w:w="100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宋体" w:hAnsi="宋体" w:cs="宋体"/>
                <w:szCs w:val="21"/>
                <w:highlight w:val="none"/>
              </w:rPr>
            </w:pPr>
          </w:p>
        </w:tc>
        <w:tc>
          <w:tcPr>
            <w:tcW w:w="6982"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hint="eastAsia" w:ascii="宋体" w:hAnsi="宋体" w:cs="宋体"/>
                <w:szCs w:val="21"/>
                <w:highlight w:val="none"/>
              </w:rPr>
            </w:pPr>
            <w:r>
              <w:rPr>
                <w:rFonts w:hint="eastAsia" w:ascii="宋体" w:hAnsi="宋体" w:cs="宋体"/>
                <w:szCs w:val="21"/>
                <w:highlight w:val="none"/>
              </w:rPr>
              <w:t>评委根据供应商针对本项目总体管理目标进行评议（9分）：</w:t>
            </w:r>
          </w:p>
          <w:p>
            <w:pPr>
              <w:spacing w:line="360" w:lineRule="exact"/>
              <w:jc w:val="left"/>
              <w:rPr>
                <w:rFonts w:hint="eastAsia" w:ascii="宋体" w:hAnsi="宋体" w:cs="宋体"/>
                <w:szCs w:val="21"/>
                <w:highlight w:val="none"/>
              </w:rPr>
            </w:pPr>
            <w:r>
              <w:rPr>
                <w:rFonts w:hint="eastAsia" w:ascii="宋体" w:hAnsi="宋体" w:cs="宋体"/>
                <w:szCs w:val="21"/>
                <w:highlight w:val="none"/>
              </w:rPr>
              <w:t>（1）总体管理目标是否合理、切实可行（0-3分）；</w:t>
            </w:r>
          </w:p>
          <w:p>
            <w:pPr>
              <w:spacing w:line="360" w:lineRule="exact"/>
              <w:jc w:val="left"/>
              <w:rPr>
                <w:rFonts w:hint="eastAsia" w:ascii="宋体" w:hAnsi="宋体" w:cs="宋体"/>
                <w:szCs w:val="21"/>
                <w:highlight w:val="none"/>
              </w:rPr>
            </w:pPr>
            <w:r>
              <w:rPr>
                <w:rFonts w:hint="eastAsia" w:ascii="宋体" w:hAnsi="宋体" w:cs="宋体"/>
                <w:szCs w:val="21"/>
                <w:highlight w:val="none"/>
              </w:rPr>
              <w:t>（2）总体管理目标是否切实符合本项目招标需求（0-3分）；</w:t>
            </w:r>
          </w:p>
          <w:p>
            <w:pPr>
              <w:spacing w:line="360" w:lineRule="exact"/>
              <w:jc w:val="left"/>
              <w:rPr>
                <w:rFonts w:hint="eastAsia" w:ascii="宋体" w:hAnsi="宋体" w:cs="宋体"/>
                <w:szCs w:val="21"/>
                <w:highlight w:val="none"/>
              </w:rPr>
            </w:pPr>
            <w:r>
              <w:rPr>
                <w:rFonts w:hint="eastAsia" w:ascii="宋体" w:hAnsi="宋体" w:cs="宋体"/>
                <w:szCs w:val="21"/>
                <w:highlight w:val="none"/>
              </w:rPr>
              <w:t>（3）总体管理目标是否全面、考虑周全（0-3分）。</w:t>
            </w:r>
          </w:p>
        </w:tc>
      </w:tr>
      <w:tr>
        <w:tblPrEx>
          <w:tblCellMar>
            <w:top w:w="0" w:type="dxa"/>
            <w:left w:w="0" w:type="dxa"/>
            <w:bottom w:w="0" w:type="dxa"/>
            <w:right w:w="0" w:type="dxa"/>
          </w:tblCellMar>
        </w:tblPrEx>
        <w:trPr>
          <w:trHeight w:val="680" w:hRule="atLeast"/>
        </w:trPr>
        <w:tc>
          <w:tcPr>
            <w:tcW w:w="100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宋体" w:hAnsi="宋体" w:cs="宋体"/>
                <w:szCs w:val="21"/>
                <w:highlight w:val="none"/>
              </w:rPr>
            </w:pPr>
          </w:p>
        </w:tc>
        <w:tc>
          <w:tcPr>
            <w:tcW w:w="6982"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hint="eastAsia" w:ascii="宋体" w:hAnsi="宋体" w:cs="宋体"/>
                <w:szCs w:val="21"/>
                <w:highlight w:val="none"/>
              </w:rPr>
            </w:pPr>
            <w:r>
              <w:rPr>
                <w:rFonts w:hint="eastAsia" w:ascii="宋体" w:hAnsi="宋体" w:cs="宋体"/>
                <w:szCs w:val="21"/>
                <w:highlight w:val="none"/>
              </w:rPr>
              <w:t>评委根据供应商针对本项目管理流程进行评议（9分）：</w:t>
            </w:r>
          </w:p>
          <w:p>
            <w:pPr>
              <w:spacing w:line="360" w:lineRule="exact"/>
              <w:jc w:val="left"/>
              <w:rPr>
                <w:rFonts w:hint="eastAsia" w:ascii="宋体" w:hAnsi="宋体" w:cs="宋体"/>
                <w:szCs w:val="21"/>
                <w:highlight w:val="none"/>
              </w:rPr>
            </w:pPr>
            <w:r>
              <w:rPr>
                <w:rFonts w:hint="eastAsia" w:ascii="宋体" w:hAnsi="宋体" w:cs="宋体"/>
                <w:szCs w:val="21"/>
                <w:highlight w:val="none"/>
              </w:rPr>
              <w:t>（1）管理流程是否合理、切实可行（0-3分）；</w:t>
            </w:r>
          </w:p>
          <w:p>
            <w:pPr>
              <w:spacing w:line="360" w:lineRule="exact"/>
              <w:jc w:val="left"/>
              <w:rPr>
                <w:rFonts w:hint="eastAsia" w:ascii="宋体" w:hAnsi="宋体" w:cs="宋体"/>
                <w:szCs w:val="21"/>
                <w:highlight w:val="none"/>
              </w:rPr>
            </w:pPr>
            <w:r>
              <w:rPr>
                <w:rFonts w:hint="eastAsia" w:ascii="宋体" w:hAnsi="宋体" w:cs="宋体"/>
                <w:szCs w:val="21"/>
                <w:highlight w:val="none"/>
              </w:rPr>
              <w:t>（2）管理流程是否切实符合本项目招标需求（0-3分）；</w:t>
            </w:r>
          </w:p>
          <w:p>
            <w:pPr>
              <w:spacing w:line="360" w:lineRule="exact"/>
              <w:jc w:val="left"/>
              <w:rPr>
                <w:rFonts w:hint="eastAsia" w:ascii="宋体" w:hAnsi="宋体" w:cs="宋体"/>
                <w:szCs w:val="21"/>
                <w:highlight w:val="none"/>
              </w:rPr>
            </w:pPr>
            <w:r>
              <w:rPr>
                <w:rFonts w:hint="eastAsia" w:ascii="宋体" w:hAnsi="宋体" w:cs="宋体"/>
                <w:szCs w:val="21"/>
                <w:highlight w:val="none"/>
              </w:rPr>
              <w:t>（3）管理流程是否全面、考虑周全（0-3分）。</w:t>
            </w:r>
          </w:p>
        </w:tc>
      </w:tr>
      <w:tr>
        <w:tblPrEx>
          <w:tblCellMar>
            <w:top w:w="0" w:type="dxa"/>
            <w:left w:w="0" w:type="dxa"/>
            <w:bottom w:w="0" w:type="dxa"/>
            <w:right w:w="0" w:type="dxa"/>
          </w:tblCellMar>
        </w:tblPrEx>
        <w:trPr>
          <w:trHeight w:val="680" w:hRule="atLeast"/>
        </w:trPr>
        <w:tc>
          <w:tcPr>
            <w:tcW w:w="100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宋体" w:hAnsi="宋体" w:cs="宋体"/>
                <w:szCs w:val="21"/>
                <w:highlight w:val="none"/>
              </w:rPr>
            </w:pPr>
          </w:p>
        </w:tc>
        <w:tc>
          <w:tcPr>
            <w:tcW w:w="698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hint="eastAsia" w:ascii="宋体" w:hAnsi="宋体" w:cs="宋体"/>
                <w:szCs w:val="21"/>
                <w:highlight w:val="none"/>
              </w:rPr>
            </w:pPr>
            <w:r>
              <w:rPr>
                <w:rFonts w:hint="eastAsia" w:ascii="宋体" w:hAnsi="宋体" w:cs="宋体"/>
                <w:szCs w:val="21"/>
                <w:highlight w:val="none"/>
              </w:rPr>
              <w:t>评委根据供应商针对本项目的保密工作方案进行评议（9分）：</w:t>
            </w:r>
          </w:p>
          <w:p>
            <w:pPr>
              <w:spacing w:line="360" w:lineRule="exact"/>
              <w:jc w:val="left"/>
              <w:rPr>
                <w:rFonts w:hint="eastAsia" w:ascii="宋体" w:hAnsi="宋体" w:cs="宋体"/>
                <w:szCs w:val="21"/>
                <w:highlight w:val="none"/>
              </w:rPr>
            </w:pPr>
            <w:r>
              <w:rPr>
                <w:rFonts w:hint="eastAsia" w:ascii="宋体" w:hAnsi="宋体" w:cs="宋体"/>
                <w:szCs w:val="21"/>
                <w:highlight w:val="none"/>
              </w:rPr>
              <w:t>（1）方案是否合理、切实可行（0-3分）；</w:t>
            </w:r>
          </w:p>
          <w:p>
            <w:pPr>
              <w:spacing w:line="360" w:lineRule="exact"/>
              <w:jc w:val="left"/>
              <w:rPr>
                <w:rFonts w:hint="eastAsia" w:ascii="宋体" w:hAnsi="宋体" w:cs="宋体"/>
                <w:szCs w:val="21"/>
                <w:highlight w:val="none"/>
              </w:rPr>
            </w:pPr>
            <w:r>
              <w:rPr>
                <w:rFonts w:hint="eastAsia" w:ascii="宋体" w:hAnsi="宋体" w:cs="宋体"/>
                <w:szCs w:val="21"/>
                <w:highlight w:val="none"/>
              </w:rPr>
              <w:t>（2）方案是否切实符合本项目招标需求（0-3分）。</w:t>
            </w:r>
          </w:p>
          <w:p>
            <w:pPr>
              <w:spacing w:line="360" w:lineRule="exact"/>
              <w:jc w:val="left"/>
              <w:rPr>
                <w:rFonts w:hint="eastAsia" w:ascii="宋体" w:hAnsi="宋体" w:cs="宋体"/>
                <w:szCs w:val="21"/>
                <w:highlight w:val="none"/>
              </w:rPr>
            </w:pPr>
            <w:r>
              <w:rPr>
                <w:rFonts w:hint="eastAsia" w:ascii="宋体" w:hAnsi="宋体" w:cs="宋体"/>
                <w:szCs w:val="21"/>
                <w:highlight w:val="none"/>
              </w:rPr>
              <w:t>（3）方案是否清晰完整、有效（0-3分）。</w:t>
            </w:r>
          </w:p>
        </w:tc>
      </w:tr>
      <w:tr>
        <w:tblPrEx>
          <w:tblCellMar>
            <w:top w:w="0" w:type="dxa"/>
            <w:left w:w="0" w:type="dxa"/>
            <w:bottom w:w="0" w:type="dxa"/>
            <w:right w:w="0" w:type="dxa"/>
          </w:tblCellMar>
        </w:tblPrEx>
        <w:trPr>
          <w:trHeight w:val="680" w:hRule="atLeast"/>
        </w:trPr>
        <w:tc>
          <w:tcPr>
            <w:tcW w:w="100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宋体" w:hAnsi="宋体" w:cs="宋体"/>
                <w:szCs w:val="21"/>
                <w:highlight w:val="none"/>
              </w:rPr>
            </w:pPr>
          </w:p>
        </w:tc>
        <w:tc>
          <w:tcPr>
            <w:tcW w:w="698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hint="eastAsia" w:ascii="宋体" w:hAnsi="宋体" w:cs="宋体"/>
                <w:szCs w:val="21"/>
                <w:highlight w:val="none"/>
              </w:rPr>
            </w:pPr>
            <w:r>
              <w:rPr>
                <w:rFonts w:hint="eastAsia" w:ascii="宋体" w:hAnsi="宋体" w:cs="宋体"/>
                <w:szCs w:val="21"/>
                <w:highlight w:val="none"/>
              </w:rPr>
              <w:t>评委根据供应商针对本项目的主要工作的服务方案进行评议（9分）：</w:t>
            </w:r>
          </w:p>
          <w:p>
            <w:pPr>
              <w:spacing w:line="360" w:lineRule="exact"/>
              <w:jc w:val="left"/>
              <w:rPr>
                <w:rFonts w:hint="eastAsia" w:ascii="宋体" w:hAnsi="宋体" w:cs="宋体"/>
                <w:szCs w:val="21"/>
                <w:highlight w:val="none"/>
              </w:rPr>
            </w:pPr>
            <w:r>
              <w:rPr>
                <w:rFonts w:hint="eastAsia" w:ascii="宋体" w:hAnsi="宋体" w:cs="宋体"/>
                <w:szCs w:val="21"/>
                <w:highlight w:val="none"/>
              </w:rPr>
              <w:t>（1）方案是否合理、切实可行（0-3分）；</w:t>
            </w:r>
          </w:p>
          <w:p>
            <w:pPr>
              <w:spacing w:line="360" w:lineRule="exact"/>
              <w:jc w:val="left"/>
              <w:rPr>
                <w:rFonts w:hint="eastAsia" w:ascii="宋体" w:hAnsi="宋体" w:cs="宋体"/>
                <w:szCs w:val="21"/>
                <w:highlight w:val="none"/>
              </w:rPr>
            </w:pPr>
            <w:r>
              <w:rPr>
                <w:rFonts w:hint="eastAsia" w:ascii="宋体" w:hAnsi="宋体" w:cs="宋体"/>
                <w:szCs w:val="21"/>
                <w:highlight w:val="none"/>
              </w:rPr>
              <w:t>（2）方案是否切实符合本项目招标需求（0-3分）。</w:t>
            </w:r>
          </w:p>
          <w:p>
            <w:pPr>
              <w:spacing w:line="360" w:lineRule="exact"/>
              <w:jc w:val="left"/>
              <w:rPr>
                <w:rFonts w:hint="eastAsia" w:ascii="宋体" w:hAnsi="宋体" w:cs="宋体"/>
                <w:szCs w:val="21"/>
                <w:highlight w:val="none"/>
              </w:rPr>
            </w:pPr>
            <w:r>
              <w:rPr>
                <w:rFonts w:hint="eastAsia" w:ascii="宋体" w:hAnsi="宋体" w:cs="宋体"/>
                <w:szCs w:val="21"/>
                <w:highlight w:val="none"/>
              </w:rPr>
              <w:t>（3）方案是否清晰完整、有效（0-3分）。</w:t>
            </w:r>
          </w:p>
        </w:tc>
      </w:tr>
      <w:tr>
        <w:tblPrEx>
          <w:tblCellMar>
            <w:top w:w="0" w:type="dxa"/>
            <w:left w:w="0" w:type="dxa"/>
            <w:bottom w:w="0" w:type="dxa"/>
            <w:right w:w="0" w:type="dxa"/>
          </w:tblCellMar>
        </w:tblPrEx>
        <w:trPr>
          <w:trHeight w:val="680" w:hRule="atLeast"/>
        </w:trPr>
        <w:tc>
          <w:tcPr>
            <w:tcW w:w="100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宋体" w:hAnsi="宋体" w:cs="宋体"/>
                <w:szCs w:val="21"/>
                <w:highlight w:val="none"/>
              </w:rPr>
            </w:pPr>
          </w:p>
        </w:tc>
        <w:tc>
          <w:tcPr>
            <w:tcW w:w="698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hint="eastAsia" w:ascii="宋体" w:hAnsi="宋体" w:cs="宋体"/>
                <w:szCs w:val="21"/>
                <w:highlight w:val="none"/>
              </w:rPr>
            </w:pPr>
            <w:r>
              <w:rPr>
                <w:rFonts w:hint="eastAsia" w:ascii="宋体" w:hAnsi="宋体" w:cs="宋体"/>
                <w:szCs w:val="21"/>
                <w:highlight w:val="none"/>
              </w:rPr>
              <w:t>评委根据供应商针对本项目的日常</w:t>
            </w:r>
            <w:r>
              <w:rPr>
                <w:rFonts w:hint="eastAsia" w:ascii="宋体" w:hAnsi="宋体" w:cs="宋体"/>
                <w:szCs w:val="21"/>
                <w:highlight w:val="none"/>
                <w:lang w:val="en-US" w:eastAsia="zh-CN"/>
              </w:rPr>
              <w:t>管理</w:t>
            </w:r>
            <w:r>
              <w:rPr>
                <w:rFonts w:hint="eastAsia" w:ascii="宋体" w:hAnsi="宋体" w:cs="宋体"/>
                <w:szCs w:val="21"/>
                <w:highlight w:val="none"/>
              </w:rPr>
              <w:t>方案进行评议（9分）：</w:t>
            </w:r>
          </w:p>
          <w:p>
            <w:pPr>
              <w:spacing w:line="360" w:lineRule="exact"/>
              <w:jc w:val="left"/>
              <w:rPr>
                <w:rFonts w:hint="eastAsia" w:ascii="宋体" w:hAnsi="宋体" w:cs="宋体"/>
                <w:szCs w:val="21"/>
                <w:highlight w:val="none"/>
              </w:rPr>
            </w:pPr>
            <w:r>
              <w:rPr>
                <w:rFonts w:hint="eastAsia" w:ascii="宋体" w:hAnsi="宋体" w:cs="宋体"/>
                <w:szCs w:val="21"/>
                <w:highlight w:val="none"/>
              </w:rPr>
              <w:t>（1）方案是否合理、切实可行（0-</w:t>
            </w:r>
            <w:r>
              <w:rPr>
                <w:rFonts w:hint="eastAsia" w:ascii="宋体" w:hAnsi="宋体" w:cs="宋体"/>
                <w:szCs w:val="21"/>
                <w:highlight w:val="none"/>
                <w:lang w:val="en-US" w:eastAsia="zh-CN"/>
              </w:rPr>
              <w:t>3</w:t>
            </w:r>
            <w:r>
              <w:rPr>
                <w:rFonts w:hint="eastAsia" w:ascii="宋体" w:hAnsi="宋体" w:cs="宋体"/>
                <w:szCs w:val="21"/>
                <w:highlight w:val="none"/>
              </w:rPr>
              <w:t>分）；</w:t>
            </w:r>
          </w:p>
          <w:p>
            <w:pPr>
              <w:spacing w:line="360" w:lineRule="exact"/>
              <w:jc w:val="left"/>
              <w:rPr>
                <w:rFonts w:hint="eastAsia" w:ascii="宋体" w:hAnsi="宋体" w:cs="宋体"/>
                <w:szCs w:val="21"/>
                <w:highlight w:val="none"/>
              </w:rPr>
            </w:pPr>
            <w:r>
              <w:rPr>
                <w:rFonts w:hint="eastAsia" w:ascii="宋体" w:hAnsi="宋体" w:cs="宋体"/>
                <w:szCs w:val="21"/>
                <w:highlight w:val="none"/>
              </w:rPr>
              <w:t>（2）方案是否切实符合本项目招标需求（0-</w:t>
            </w:r>
            <w:r>
              <w:rPr>
                <w:rFonts w:hint="eastAsia" w:ascii="宋体" w:hAnsi="宋体" w:cs="宋体"/>
                <w:szCs w:val="21"/>
                <w:highlight w:val="none"/>
                <w:lang w:val="en-US" w:eastAsia="zh-CN"/>
              </w:rPr>
              <w:t>3</w:t>
            </w:r>
            <w:r>
              <w:rPr>
                <w:rFonts w:hint="eastAsia" w:ascii="宋体" w:hAnsi="宋体" w:cs="宋体"/>
                <w:szCs w:val="21"/>
                <w:highlight w:val="none"/>
              </w:rPr>
              <w:t>分）。</w:t>
            </w:r>
          </w:p>
          <w:p>
            <w:pPr>
              <w:spacing w:line="360" w:lineRule="exact"/>
              <w:jc w:val="left"/>
              <w:rPr>
                <w:rFonts w:hint="eastAsia" w:ascii="宋体" w:hAnsi="宋体" w:cs="宋体"/>
                <w:szCs w:val="21"/>
                <w:highlight w:val="none"/>
              </w:rPr>
            </w:pPr>
            <w:r>
              <w:rPr>
                <w:rFonts w:hint="eastAsia" w:ascii="宋体" w:hAnsi="宋体" w:cs="宋体"/>
                <w:szCs w:val="21"/>
                <w:highlight w:val="none"/>
              </w:rPr>
              <w:t>（3）方案是否清晰完整、有效（0-</w:t>
            </w:r>
            <w:r>
              <w:rPr>
                <w:rFonts w:hint="eastAsia" w:ascii="宋体" w:hAnsi="宋体" w:cs="宋体"/>
                <w:szCs w:val="21"/>
                <w:highlight w:val="none"/>
                <w:lang w:val="en-US" w:eastAsia="zh-CN"/>
              </w:rPr>
              <w:t>3</w:t>
            </w:r>
            <w:r>
              <w:rPr>
                <w:rFonts w:hint="eastAsia" w:ascii="宋体" w:hAnsi="宋体" w:cs="宋体"/>
                <w:szCs w:val="21"/>
                <w:highlight w:val="none"/>
              </w:rPr>
              <w:t>分）。</w:t>
            </w:r>
          </w:p>
        </w:tc>
      </w:tr>
      <w:tr>
        <w:tblPrEx>
          <w:tblCellMar>
            <w:top w:w="0" w:type="dxa"/>
            <w:left w:w="0" w:type="dxa"/>
            <w:bottom w:w="0" w:type="dxa"/>
            <w:right w:w="0" w:type="dxa"/>
          </w:tblCellMar>
        </w:tblPrEx>
        <w:trPr>
          <w:trHeight w:val="680" w:hRule="atLeast"/>
        </w:trPr>
        <w:tc>
          <w:tcPr>
            <w:tcW w:w="100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宋体" w:hAnsi="宋体" w:cs="宋体"/>
                <w:szCs w:val="21"/>
                <w:highlight w:val="none"/>
              </w:rPr>
            </w:pPr>
            <w:r>
              <w:rPr>
                <w:rFonts w:hint="eastAsia" w:ascii="宋体" w:hAnsi="宋体" w:cs="宋体"/>
                <w:szCs w:val="21"/>
                <w:highlight w:val="none"/>
              </w:rPr>
              <w:t>人员方案  （20分）</w:t>
            </w:r>
          </w:p>
        </w:tc>
        <w:tc>
          <w:tcPr>
            <w:tcW w:w="698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hint="eastAsia" w:ascii="宋体" w:hAnsi="宋体" w:cs="宋体"/>
                <w:szCs w:val="21"/>
                <w:highlight w:val="none"/>
              </w:rPr>
            </w:pPr>
            <w:r>
              <w:rPr>
                <w:rFonts w:hint="eastAsia" w:ascii="宋体" w:hAnsi="宋体" w:cs="宋体"/>
                <w:szCs w:val="21"/>
                <w:highlight w:val="none"/>
              </w:rPr>
              <w:t>评委根据供应商针对本项目的服务人员管理模式进行评议（6分）：</w:t>
            </w:r>
          </w:p>
          <w:p>
            <w:pPr>
              <w:spacing w:line="360" w:lineRule="exact"/>
              <w:jc w:val="left"/>
              <w:rPr>
                <w:rFonts w:hint="eastAsia" w:ascii="宋体" w:hAnsi="宋体" w:cs="宋体"/>
                <w:szCs w:val="21"/>
                <w:highlight w:val="none"/>
              </w:rPr>
            </w:pPr>
            <w:r>
              <w:rPr>
                <w:rFonts w:hint="eastAsia" w:ascii="宋体" w:hAnsi="宋体" w:cs="宋体"/>
                <w:szCs w:val="21"/>
                <w:highlight w:val="none"/>
              </w:rPr>
              <w:t>（1）人员管理模式是否合理、切实可行（0-2分）；</w:t>
            </w:r>
          </w:p>
          <w:p>
            <w:pPr>
              <w:spacing w:line="360" w:lineRule="exact"/>
              <w:jc w:val="left"/>
              <w:rPr>
                <w:rFonts w:hint="eastAsia" w:ascii="宋体" w:hAnsi="宋体" w:cs="宋体"/>
                <w:szCs w:val="21"/>
                <w:highlight w:val="none"/>
              </w:rPr>
            </w:pPr>
            <w:r>
              <w:rPr>
                <w:rFonts w:hint="eastAsia" w:ascii="宋体" w:hAnsi="宋体" w:cs="宋体"/>
                <w:szCs w:val="21"/>
                <w:highlight w:val="none"/>
              </w:rPr>
              <w:t>（2）人员管理模式是否切实符合本项目招标需求（0-2分）。</w:t>
            </w:r>
          </w:p>
          <w:p>
            <w:pPr>
              <w:spacing w:line="360" w:lineRule="exact"/>
              <w:jc w:val="left"/>
              <w:rPr>
                <w:rFonts w:hint="eastAsia" w:ascii="宋体" w:hAnsi="宋体" w:cs="宋体"/>
                <w:szCs w:val="21"/>
                <w:highlight w:val="none"/>
              </w:rPr>
            </w:pPr>
            <w:r>
              <w:rPr>
                <w:rFonts w:hint="eastAsia" w:ascii="宋体" w:hAnsi="宋体" w:cs="宋体"/>
                <w:szCs w:val="21"/>
                <w:highlight w:val="none"/>
              </w:rPr>
              <w:t>（3）人员管理模式是否精准、全面、考虑周全（0-2分）。</w:t>
            </w:r>
          </w:p>
        </w:tc>
      </w:tr>
      <w:tr>
        <w:tblPrEx>
          <w:tblCellMar>
            <w:top w:w="0" w:type="dxa"/>
            <w:left w:w="0" w:type="dxa"/>
            <w:bottom w:w="0" w:type="dxa"/>
            <w:right w:w="0" w:type="dxa"/>
          </w:tblCellMar>
        </w:tblPrEx>
        <w:trPr>
          <w:trHeight w:val="680" w:hRule="atLeast"/>
        </w:trPr>
        <w:tc>
          <w:tcPr>
            <w:tcW w:w="100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宋体" w:hAnsi="宋体" w:cs="宋体"/>
                <w:szCs w:val="21"/>
                <w:highlight w:val="none"/>
              </w:rPr>
            </w:pPr>
          </w:p>
        </w:tc>
        <w:tc>
          <w:tcPr>
            <w:tcW w:w="698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hint="eastAsia" w:ascii="宋体" w:hAnsi="宋体" w:cs="宋体"/>
                <w:szCs w:val="21"/>
                <w:highlight w:val="none"/>
              </w:rPr>
            </w:pPr>
            <w:r>
              <w:rPr>
                <w:rFonts w:hint="eastAsia" w:ascii="宋体" w:hAnsi="宋体" w:cs="宋体"/>
                <w:szCs w:val="21"/>
                <w:highlight w:val="none"/>
              </w:rPr>
              <w:t>评委根据供应商针对本项目的配备人员情况进行评议（8分）：</w:t>
            </w:r>
          </w:p>
          <w:p>
            <w:pPr>
              <w:spacing w:line="360" w:lineRule="exact"/>
              <w:jc w:val="left"/>
              <w:rPr>
                <w:rFonts w:hint="eastAsia" w:ascii="宋体" w:hAnsi="宋体" w:cs="宋体"/>
                <w:szCs w:val="21"/>
                <w:highlight w:val="none"/>
              </w:rPr>
            </w:pPr>
            <w:r>
              <w:rPr>
                <w:rFonts w:hint="eastAsia" w:ascii="宋体" w:hAnsi="宋体" w:cs="宋体"/>
                <w:szCs w:val="21"/>
                <w:highlight w:val="none"/>
              </w:rPr>
              <w:t>（1）根据项目负责人的专业素质、职称、获奖情况等；（0-3分）。</w:t>
            </w:r>
          </w:p>
          <w:p>
            <w:pPr>
              <w:spacing w:line="360" w:lineRule="exact"/>
              <w:jc w:val="left"/>
              <w:rPr>
                <w:rFonts w:hint="eastAsia" w:ascii="宋体" w:hAnsi="宋体" w:cs="宋体"/>
                <w:szCs w:val="21"/>
                <w:highlight w:val="none"/>
              </w:rPr>
            </w:pPr>
            <w:r>
              <w:rPr>
                <w:rFonts w:hint="eastAsia" w:ascii="宋体" w:hAnsi="宋体" w:cs="宋体"/>
                <w:szCs w:val="21"/>
                <w:highlight w:val="none"/>
              </w:rPr>
              <w:t>（2）根据项目组人员配备的学历、职称、获奖情况、工作经验等；（0-3分）。</w:t>
            </w:r>
          </w:p>
          <w:p>
            <w:pPr>
              <w:spacing w:line="360" w:lineRule="exact"/>
              <w:jc w:val="left"/>
              <w:rPr>
                <w:rFonts w:ascii="宋体" w:hAnsi="宋体" w:cs="宋体"/>
                <w:szCs w:val="21"/>
                <w:highlight w:val="none"/>
              </w:rPr>
            </w:pPr>
            <w:r>
              <w:rPr>
                <w:rFonts w:hint="eastAsia" w:ascii="宋体" w:hAnsi="宋体" w:cs="宋体"/>
                <w:szCs w:val="21"/>
                <w:highlight w:val="none"/>
              </w:rPr>
              <w:t>（3）具有人力资源从业人员培训合格证每提供一个得1分，最高2分；</w:t>
            </w:r>
            <w:r>
              <w:rPr>
                <w:rFonts w:hint="eastAsia" w:ascii="宋体" w:hAnsi="宋体"/>
                <w:bCs/>
                <w:color w:val="000000"/>
                <w:szCs w:val="21"/>
                <w:highlight w:val="none"/>
              </w:rPr>
              <w:t>没有不得分。</w:t>
            </w:r>
            <w:r>
              <w:rPr>
                <w:rFonts w:hint="eastAsia" w:ascii="宋体" w:hAnsi="宋体" w:cs="宋体"/>
                <w:szCs w:val="21"/>
                <w:highlight w:val="none"/>
              </w:rPr>
              <w:t>（投标文件中提供证书复印件加盖公章，未提供的不得分）。</w:t>
            </w:r>
          </w:p>
        </w:tc>
      </w:tr>
      <w:tr>
        <w:tblPrEx>
          <w:tblCellMar>
            <w:top w:w="0" w:type="dxa"/>
            <w:left w:w="0" w:type="dxa"/>
            <w:bottom w:w="0" w:type="dxa"/>
            <w:right w:w="0" w:type="dxa"/>
          </w:tblCellMar>
        </w:tblPrEx>
        <w:trPr>
          <w:trHeight w:val="680" w:hRule="atLeast"/>
        </w:trPr>
        <w:tc>
          <w:tcPr>
            <w:tcW w:w="100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宋体" w:hAnsi="宋体" w:cs="宋体"/>
                <w:szCs w:val="21"/>
                <w:highlight w:val="none"/>
              </w:rPr>
            </w:pPr>
          </w:p>
        </w:tc>
        <w:tc>
          <w:tcPr>
            <w:tcW w:w="698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hint="eastAsia" w:ascii="宋体" w:hAnsi="宋体" w:cs="宋体"/>
                <w:szCs w:val="21"/>
                <w:highlight w:val="none"/>
              </w:rPr>
            </w:pPr>
            <w:r>
              <w:rPr>
                <w:rFonts w:hint="eastAsia" w:ascii="宋体" w:hAnsi="宋体" w:cs="宋体"/>
                <w:szCs w:val="21"/>
                <w:highlight w:val="none"/>
              </w:rPr>
              <w:t>评委根据供应商针对本项目的人员培训情况进行评议（6分）：</w:t>
            </w:r>
          </w:p>
          <w:p>
            <w:pPr>
              <w:spacing w:line="360" w:lineRule="exact"/>
              <w:jc w:val="left"/>
              <w:rPr>
                <w:rFonts w:hint="eastAsia" w:ascii="宋体" w:hAnsi="宋体" w:cs="宋体"/>
                <w:szCs w:val="21"/>
                <w:highlight w:val="none"/>
              </w:rPr>
            </w:pPr>
            <w:r>
              <w:rPr>
                <w:rFonts w:hint="eastAsia" w:ascii="宋体" w:hAnsi="宋体" w:cs="宋体"/>
                <w:szCs w:val="21"/>
                <w:highlight w:val="none"/>
              </w:rPr>
              <w:t>（1）针对本项目的培训计划</w:t>
            </w:r>
            <w:r>
              <w:rPr>
                <w:rFonts w:hint="eastAsia" w:ascii="宋体" w:hAnsi="宋体" w:cs="仿宋"/>
                <w:bCs/>
                <w:snapToGrid w:val="0"/>
                <w:color w:val="000000"/>
                <w:szCs w:val="21"/>
                <w:highlight w:val="none"/>
              </w:rPr>
              <w:t>：</w:t>
            </w:r>
            <w:r>
              <w:rPr>
                <w:rFonts w:hint="eastAsia" w:ascii="宋体" w:hAnsi="宋体" w:cs="宋体"/>
                <w:szCs w:val="21"/>
                <w:highlight w:val="none"/>
              </w:rPr>
              <w:t>（0-3分）。</w:t>
            </w:r>
          </w:p>
          <w:p>
            <w:pPr>
              <w:spacing w:line="360" w:lineRule="exact"/>
              <w:jc w:val="left"/>
              <w:rPr>
                <w:rFonts w:hint="eastAsia" w:ascii="宋体" w:hAnsi="宋体" w:cs="宋体"/>
                <w:szCs w:val="21"/>
                <w:highlight w:val="none"/>
              </w:rPr>
            </w:pPr>
            <w:r>
              <w:rPr>
                <w:rFonts w:hint="eastAsia" w:ascii="宋体" w:hAnsi="宋体" w:cs="宋体"/>
                <w:szCs w:val="21"/>
                <w:highlight w:val="none"/>
              </w:rPr>
              <w:t>（2）针对本项目的培训内容</w:t>
            </w:r>
            <w:r>
              <w:rPr>
                <w:rFonts w:hint="eastAsia" w:ascii="宋体" w:hAnsi="宋体" w:cs="仿宋"/>
                <w:bCs/>
                <w:snapToGrid w:val="0"/>
                <w:color w:val="000000"/>
                <w:szCs w:val="21"/>
                <w:highlight w:val="none"/>
              </w:rPr>
              <w:t>：</w:t>
            </w:r>
            <w:r>
              <w:rPr>
                <w:rFonts w:hint="eastAsia" w:ascii="宋体" w:hAnsi="宋体" w:cs="宋体"/>
                <w:szCs w:val="21"/>
                <w:highlight w:val="none"/>
              </w:rPr>
              <w:t>（0-3分）。</w:t>
            </w:r>
          </w:p>
        </w:tc>
      </w:tr>
      <w:tr>
        <w:tblPrEx>
          <w:tblCellMar>
            <w:top w:w="0" w:type="dxa"/>
            <w:left w:w="0" w:type="dxa"/>
            <w:bottom w:w="0" w:type="dxa"/>
            <w:right w:w="0" w:type="dxa"/>
          </w:tblCellMar>
        </w:tblPrEx>
        <w:trPr>
          <w:trHeight w:val="377" w:hRule="atLeast"/>
        </w:trPr>
        <w:tc>
          <w:tcPr>
            <w:tcW w:w="100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122"/>
              <w:spacing w:line="260" w:lineRule="exact"/>
              <w:ind w:left="102"/>
              <w:jc w:val="center"/>
              <w:rPr>
                <w:rFonts w:ascii="宋体" w:hAnsi="宋体" w:cs="仿宋"/>
                <w:bCs/>
                <w:snapToGrid w:val="0"/>
                <w:color w:val="000000"/>
                <w:szCs w:val="21"/>
                <w:highlight w:val="none"/>
              </w:rPr>
            </w:pPr>
            <w:r>
              <w:rPr>
                <w:rFonts w:hint="eastAsia" w:ascii="宋体" w:hAnsi="宋体" w:cs="仿宋"/>
                <w:bCs/>
                <w:snapToGrid w:val="0"/>
                <w:color w:val="000000"/>
                <w:szCs w:val="21"/>
                <w:highlight w:val="none"/>
              </w:rPr>
              <w:t>项目特点难点的分析及解决措施</w:t>
            </w:r>
          </w:p>
          <w:p>
            <w:pPr>
              <w:pStyle w:val="122"/>
              <w:spacing w:line="260" w:lineRule="exact"/>
              <w:ind w:left="102"/>
              <w:jc w:val="center"/>
              <w:rPr>
                <w:rFonts w:ascii="宋体" w:hAnsi="宋体" w:cs="宋体"/>
                <w:szCs w:val="21"/>
                <w:highlight w:val="none"/>
              </w:rPr>
            </w:pPr>
            <w:r>
              <w:rPr>
                <w:rFonts w:hint="eastAsia" w:ascii="宋体" w:hAnsi="宋体" w:cs="仿宋"/>
                <w:bCs/>
                <w:snapToGrid w:val="0"/>
                <w:color w:val="000000"/>
                <w:szCs w:val="21"/>
                <w:highlight w:val="none"/>
              </w:rPr>
              <w:t>（6分）</w:t>
            </w:r>
          </w:p>
        </w:tc>
        <w:tc>
          <w:tcPr>
            <w:tcW w:w="698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hint="eastAsia" w:ascii="宋体" w:hAnsi="宋体" w:cs="宋体"/>
                <w:szCs w:val="21"/>
                <w:highlight w:val="none"/>
              </w:rPr>
            </w:pPr>
            <w:r>
              <w:rPr>
                <w:rFonts w:hint="eastAsia" w:ascii="宋体" w:hAnsi="宋体" w:cs="宋体"/>
                <w:szCs w:val="21"/>
                <w:highlight w:val="none"/>
              </w:rPr>
              <w:t>评委根据供应商针对本项目的</w:t>
            </w:r>
            <w:r>
              <w:rPr>
                <w:rFonts w:hint="eastAsia" w:ascii="宋体" w:hAnsi="宋体" w:cs="仿宋"/>
                <w:bCs/>
                <w:snapToGrid w:val="0"/>
                <w:color w:val="000000"/>
                <w:szCs w:val="21"/>
                <w:highlight w:val="none"/>
              </w:rPr>
              <w:t>特点难点的分析及解决措施</w:t>
            </w:r>
            <w:r>
              <w:rPr>
                <w:rFonts w:hint="eastAsia" w:ascii="宋体" w:hAnsi="宋体" w:cs="宋体"/>
                <w:szCs w:val="21"/>
                <w:highlight w:val="none"/>
              </w:rPr>
              <w:t>进行评议（6分）：</w:t>
            </w:r>
          </w:p>
          <w:p>
            <w:pPr>
              <w:spacing w:line="260" w:lineRule="exact"/>
              <w:rPr>
                <w:rFonts w:ascii="宋体" w:hAnsi="宋体" w:cs="仿宋"/>
                <w:bCs/>
                <w:snapToGrid w:val="0"/>
                <w:color w:val="000000"/>
                <w:szCs w:val="21"/>
                <w:highlight w:val="none"/>
              </w:rPr>
            </w:pPr>
            <w:r>
              <w:rPr>
                <w:rFonts w:hint="eastAsia" w:ascii="宋体" w:hAnsi="宋体" w:cs="宋体"/>
                <w:szCs w:val="21"/>
                <w:highlight w:val="none"/>
              </w:rPr>
              <w:t>（1）</w:t>
            </w:r>
            <w:r>
              <w:rPr>
                <w:rFonts w:hint="eastAsia" w:ascii="宋体" w:hAnsi="宋体" w:cs="仿宋"/>
                <w:bCs/>
                <w:snapToGrid w:val="0"/>
                <w:color w:val="000000"/>
                <w:szCs w:val="21"/>
                <w:highlight w:val="none"/>
              </w:rPr>
              <w:t>针对本项目特点难点的分析：</w:t>
            </w:r>
            <w:r>
              <w:rPr>
                <w:rFonts w:hint="eastAsia" w:ascii="宋体" w:hAnsi="宋体" w:cs="宋体"/>
                <w:szCs w:val="21"/>
                <w:highlight w:val="none"/>
              </w:rPr>
              <w:t>（0-3分）。</w:t>
            </w:r>
          </w:p>
          <w:p>
            <w:pPr>
              <w:spacing w:line="260" w:lineRule="exact"/>
              <w:rPr>
                <w:rFonts w:ascii="宋体" w:hAnsi="宋体" w:cs="宋体"/>
                <w:spacing w:val="-4"/>
                <w:szCs w:val="21"/>
                <w:highlight w:val="none"/>
              </w:rPr>
            </w:pPr>
            <w:r>
              <w:rPr>
                <w:rFonts w:hint="eastAsia" w:ascii="宋体" w:hAnsi="宋体" w:cs="宋体"/>
                <w:szCs w:val="21"/>
                <w:highlight w:val="none"/>
              </w:rPr>
              <w:t>（2）</w:t>
            </w:r>
            <w:r>
              <w:rPr>
                <w:rFonts w:hint="eastAsia" w:ascii="宋体" w:hAnsi="宋体" w:cs="仿宋"/>
                <w:bCs/>
                <w:snapToGrid w:val="0"/>
                <w:color w:val="000000"/>
                <w:szCs w:val="21"/>
                <w:highlight w:val="none"/>
              </w:rPr>
              <w:t>针对性的提出特点难点的解决措施：</w:t>
            </w:r>
            <w:r>
              <w:rPr>
                <w:rFonts w:hint="eastAsia" w:ascii="宋体" w:hAnsi="宋体" w:cs="宋体"/>
                <w:szCs w:val="21"/>
                <w:highlight w:val="none"/>
              </w:rPr>
              <w:t>（0-3分）。</w:t>
            </w:r>
          </w:p>
        </w:tc>
      </w:tr>
      <w:tr>
        <w:tblPrEx>
          <w:tblCellMar>
            <w:top w:w="0" w:type="dxa"/>
            <w:left w:w="0" w:type="dxa"/>
            <w:bottom w:w="0" w:type="dxa"/>
            <w:right w:w="0" w:type="dxa"/>
          </w:tblCellMar>
        </w:tblPrEx>
        <w:trPr>
          <w:trHeight w:val="485" w:hRule="atLeast"/>
        </w:trPr>
        <w:tc>
          <w:tcPr>
            <w:tcW w:w="100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宋体" w:hAnsi="宋体" w:cs="宋体"/>
                <w:szCs w:val="21"/>
                <w:highlight w:val="none"/>
              </w:rPr>
            </w:pPr>
            <w:r>
              <w:rPr>
                <w:rFonts w:hint="eastAsia" w:ascii="宋体" w:hAnsi="宋体" w:cs="仿宋_GB2312"/>
                <w:szCs w:val="21"/>
                <w:highlight w:val="none"/>
              </w:rPr>
              <w:t>快速服务响应能力（6分）</w:t>
            </w:r>
          </w:p>
        </w:tc>
        <w:tc>
          <w:tcPr>
            <w:tcW w:w="698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highlight w:val="none"/>
              </w:rPr>
            </w:pPr>
            <w:r>
              <w:rPr>
                <w:rFonts w:hint="eastAsia" w:ascii="宋体" w:hAnsi="宋体" w:cs="宋体"/>
                <w:szCs w:val="21"/>
                <w:highlight w:val="none"/>
              </w:rPr>
              <w:t>评委根据供应商提供服务响应及服务便捷性的内容进行综合评审，最高3分。</w:t>
            </w:r>
          </w:p>
        </w:tc>
      </w:tr>
      <w:tr>
        <w:tblPrEx>
          <w:tblCellMar>
            <w:top w:w="0" w:type="dxa"/>
            <w:left w:w="0" w:type="dxa"/>
            <w:bottom w:w="0" w:type="dxa"/>
            <w:right w:w="0" w:type="dxa"/>
          </w:tblCellMar>
        </w:tblPrEx>
        <w:trPr>
          <w:trHeight w:val="485" w:hRule="atLeast"/>
        </w:trPr>
        <w:tc>
          <w:tcPr>
            <w:tcW w:w="100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宋体" w:hAnsi="宋体" w:cs="宋体"/>
                <w:szCs w:val="21"/>
                <w:highlight w:val="none"/>
              </w:rPr>
            </w:pPr>
          </w:p>
        </w:tc>
        <w:tc>
          <w:tcPr>
            <w:tcW w:w="698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hint="eastAsia" w:ascii="宋体" w:hAnsi="宋体" w:cs="宋体"/>
                <w:szCs w:val="21"/>
                <w:highlight w:val="none"/>
              </w:rPr>
            </w:pPr>
            <w:r>
              <w:rPr>
                <w:rFonts w:hint="eastAsia" w:ascii="宋体" w:hAnsi="宋体" w:cs="宋体"/>
                <w:szCs w:val="21"/>
                <w:highlight w:val="none"/>
              </w:rPr>
              <w:t>评委根据供应商提供服务承诺的内容进行综合评审，最高3分。</w:t>
            </w:r>
          </w:p>
        </w:tc>
      </w:tr>
      <w:tr>
        <w:tblPrEx>
          <w:tblCellMar>
            <w:top w:w="0" w:type="dxa"/>
            <w:left w:w="0" w:type="dxa"/>
            <w:bottom w:w="0" w:type="dxa"/>
            <w:right w:w="0" w:type="dxa"/>
          </w:tblCellMar>
        </w:tblPrEx>
        <w:trPr>
          <w:trHeight w:val="687" w:hRule="atLeast"/>
        </w:trPr>
        <w:tc>
          <w:tcPr>
            <w:tcW w:w="100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合理化建议 （3分）</w:t>
            </w:r>
          </w:p>
        </w:tc>
        <w:tc>
          <w:tcPr>
            <w:tcW w:w="698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ascii="宋体" w:hAnsi="宋体" w:cs="宋体"/>
                <w:spacing w:val="-4"/>
                <w:szCs w:val="21"/>
                <w:highlight w:val="none"/>
              </w:rPr>
            </w:pPr>
            <w:r>
              <w:rPr>
                <w:rFonts w:hint="eastAsia" w:ascii="宋体" w:hAnsi="宋体" w:cs="宋体"/>
                <w:szCs w:val="21"/>
                <w:highlight w:val="none"/>
              </w:rPr>
              <w:t>评委根据各供应商提出的针对本项目的合理化建议的内容进行综合评审，最高3分。</w:t>
            </w:r>
          </w:p>
        </w:tc>
      </w:tr>
      <w:tr>
        <w:tblPrEx>
          <w:tblCellMar>
            <w:top w:w="0" w:type="dxa"/>
            <w:left w:w="0" w:type="dxa"/>
            <w:bottom w:w="0" w:type="dxa"/>
            <w:right w:w="0" w:type="dxa"/>
          </w:tblCellMar>
        </w:tblPrEx>
        <w:trPr>
          <w:trHeight w:val="592" w:hRule="atLeast"/>
        </w:trPr>
        <w:tc>
          <w:tcPr>
            <w:tcW w:w="1008"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rPr>
                <w:rFonts w:ascii="宋体" w:hAnsi="宋体" w:cs="宋体"/>
                <w:szCs w:val="21"/>
              </w:rPr>
            </w:pPr>
          </w:p>
        </w:tc>
        <w:tc>
          <w:tcPr>
            <w:tcW w:w="138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同类项目业绩</w:t>
            </w:r>
          </w:p>
          <w:p>
            <w:pPr>
              <w:spacing w:line="360" w:lineRule="exact"/>
              <w:jc w:val="center"/>
              <w:rPr>
                <w:rFonts w:ascii="宋体" w:hAnsi="宋体" w:cs="宋体"/>
                <w:szCs w:val="21"/>
                <w:highlight w:val="none"/>
              </w:rPr>
            </w:pPr>
            <w:r>
              <w:rPr>
                <w:rFonts w:hint="eastAsia" w:ascii="宋体" w:hAnsi="宋体" w:cs="宋体"/>
                <w:szCs w:val="21"/>
                <w:highlight w:val="none"/>
              </w:rPr>
              <w:t>（1分）</w:t>
            </w:r>
          </w:p>
        </w:tc>
        <w:tc>
          <w:tcPr>
            <w:tcW w:w="698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ascii="宋体" w:hAnsi="宋体" w:cs="宋体"/>
                <w:szCs w:val="21"/>
                <w:highlight w:val="none"/>
              </w:rPr>
            </w:pPr>
            <w:r>
              <w:rPr>
                <w:rFonts w:hint="eastAsia" w:ascii="宋体" w:hAnsi="宋体" w:cs="宋体"/>
                <w:szCs w:val="21"/>
                <w:highlight w:val="none"/>
              </w:rPr>
              <w:t>2019年1月1日（以合同签订时间为准）以来至今，供应商承接过类似</w:t>
            </w:r>
            <w:r>
              <w:rPr>
                <w:rFonts w:hint="eastAsia" w:ascii="宋体" w:hAnsi="宋体"/>
                <w:szCs w:val="21"/>
                <w:highlight w:val="none"/>
              </w:rPr>
              <w:t>服务项目的</w:t>
            </w:r>
            <w:r>
              <w:rPr>
                <w:rFonts w:hint="eastAsia" w:ascii="宋体" w:hAnsi="宋体" w:cs="宋体"/>
                <w:szCs w:val="21"/>
                <w:highlight w:val="none"/>
              </w:rPr>
              <w:t>，每提供一个合同得0.5分，最高1分。</w:t>
            </w:r>
            <w:r>
              <w:rPr>
                <w:rFonts w:hint="eastAsia" w:ascii="宋体" w:hAnsi="宋体"/>
                <w:bCs/>
                <w:color w:val="000000"/>
                <w:szCs w:val="21"/>
                <w:highlight w:val="none"/>
              </w:rPr>
              <w:t>没有不得分。</w:t>
            </w:r>
          </w:p>
          <w:p>
            <w:pPr>
              <w:spacing w:line="360" w:lineRule="exact"/>
              <w:jc w:val="left"/>
              <w:rPr>
                <w:rFonts w:ascii="宋体" w:hAnsi="宋体" w:cs="宋体"/>
                <w:spacing w:val="-4"/>
                <w:szCs w:val="21"/>
                <w:highlight w:val="none"/>
              </w:rPr>
            </w:pPr>
            <w:r>
              <w:rPr>
                <w:rFonts w:hint="eastAsia" w:ascii="宋体" w:hAnsi="宋体" w:cs="宋体"/>
                <w:szCs w:val="21"/>
                <w:highlight w:val="none"/>
              </w:rPr>
              <w:t>（投标文件中提供合同复印件加盖公章，未提供的不得分）。</w:t>
            </w:r>
          </w:p>
        </w:tc>
      </w:tr>
      <w:tr>
        <w:tblPrEx>
          <w:tblCellMar>
            <w:top w:w="0" w:type="dxa"/>
            <w:left w:w="0" w:type="dxa"/>
            <w:bottom w:w="0" w:type="dxa"/>
            <w:right w:w="0" w:type="dxa"/>
          </w:tblCellMar>
        </w:tblPrEx>
        <w:trPr>
          <w:trHeight w:val="2827"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szCs w:val="21"/>
                <w:highlight w:val="none"/>
              </w:rPr>
            </w:pPr>
            <w:r>
              <w:rPr>
                <w:rFonts w:hint="eastAsia" w:ascii="宋体" w:hAnsi="宋体" w:cs="宋体"/>
                <w:szCs w:val="21"/>
                <w:highlight w:val="none"/>
              </w:rPr>
              <w:t>价格分</w:t>
            </w:r>
          </w:p>
          <w:p>
            <w:pPr>
              <w:spacing w:line="340" w:lineRule="exact"/>
              <w:jc w:val="center"/>
              <w:rPr>
                <w:rFonts w:ascii="宋体" w:hAnsi="宋体" w:cs="宋体"/>
                <w:szCs w:val="21"/>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0分</w:t>
            </w:r>
            <w:r>
              <w:rPr>
                <w:rFonts w:hint="eastAsia" w:ascii="宋体" w:hAnsi="宋体" w:cs="宋体"/>
                <w:szCs w:val="21"/>
              </w:rPr>
              <w:t>）</w:t>
            </w:r>
          </w:p>
        </w:tc>
        <w:tc>
          <w:tcPr>
            <w:tcW w:w="8363"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210" w:firstLineChars="100"/>
              <w:jc w:val="left"/>
              <w:rPr>
                <w:rFonts w:ascii="宋体" w:hAnsi="宋体"/>
                <w:szCs w:val="21"/>
              </w:rPr>
            </w:pPr>
            <w:r>
              <w:rPr>
                <w:rFonts w:ascii="宋体" w:hAnsi="宋体"/>
                <w:szCs w:val="21"/>
              </w:rPr>
              <w:t>参与评审的价格=投标报价</w:t>
            </w:r>
          </w:p>
          <w:p>
            <w:pPr>
              <w:widowControl/>
              <w:spacing w:line="340" w:lineRule="exact"/>
              <w:ind w:firstLine="210" w:firstLineChars="100"/>
              <w:jc w:val="left"/>
              <w:rPr>
                <w:rFonts w:ascii="宋体" w:hAnsi="宋体" w:cs="宋体"/>
                <w:szCs w:val="21"/>
              </w:rPr>
            </w:pPr>
            <w:r>
              <w:rPr>
                <w:rFonts w:hint="eastAsia" w:ascii="宋体" w:hAnsi="宋体" w:cs="宋体"/>
                <w:szCs w:val="21"/>
              </w:rPr>
              <w:t>基准价：</w:t>
            </w:r>
            <w:r>
              <w:rPr>
                <w:rFonts w:hint="eastAsia" w:ascii="宋体" w:hAnsi="宋体"/>
                <w:szCs w:val="21"/>
              </w:rPr>
              <w:t>满足招标要求的有效投标（初步评审合格且商务、技术、报价部分评审合格）且参与评审的价格最低（经综合评审后，评标委员会按照少数服从多数原则认定该投标报价漏项或报价不合理的除外）的为评标基准价，得1</w:t>
            </w:r>
            <w:r>
              <w:rPr>
                <w:rFonts w:ascii="宋体" w:hAnsi="宋体"/>
                <w:szCs w:val="21"/>
              </w:rPr>
              <w:t>0</w:t>
            </w:r>
            <w:r>
              <w:rPr>
                <w:rFonts w:hint="eastAsia" w:ascii="宋体" w:hAnsi="宋体"/>
                <w:szCs w:val="21"/>
              </w:rPr>
              <w:t>分；经综合评审后，评标委员会按照少数服从多数原则，认定该投标报价漏项或报价不合理的，作无效标处理。</w:t>
            </w:r>
          </w:p>
          <w:p>
            <w:pPr>
              <w:spacing w:line="340" w:lineRule="exact"/>
              <w:ind w:firstLine="210" w:firstLineChars="100"/>
              <w:rPr>
                <w:rFonts w:ascii="宋体" w:hAnsi="宋体"/>
                <w:szCs w:val="21"/>
              </w:rPr>
            </w:pPr>
            <w:r>
              <w:rPr>
                <w:rFonts w:hint="eastAsia" w:ascii="宋体" w:hAnsi="宋体"/>
                <w:szCs w:val="21"/>
              </w:rPr>
              <w:t>投标报价得分=(评标基准价／参与评审的价格)×1</w:t>
            </w:r>
            <w:r>
              <w:rPr>
                <w:rFonts w:ascii="宋体" w:hAnsi="宋体"/>
                <w:szCs w:val="21"/>
              </w:rPr>
              <w:t>0</w:t>
            </w:r>
            <w:r>
              <w:rPr>
                <w:rFonts w:hint="eastAsia" w:ascii="宋体" w:hAnsi="宋体"/>
                <w:szCs w:val="21"/>
              </w:rPr>
              <w:t>%×100。</w:t>
            </w:r>
            <w:r>
              <w:rPr>
                <w:rFonts w:hint="eastAsia" w:ascii="宋体" w:hAnsi="宋体" w:cs="宋体"/>
                <w:szCs w:val="21"/>
              </w:rPr>
              <w:t>得分保留2位小数（第3位四舍五入）。</w:t>
            </w:r>
          </w:p>
          <w:p>
            <w:pPr>
              <w:spacing w:line="340" w:lineRule="exact"/>
              <w:ind w:firstLine="210" w:firstLineChars="100"/>
              <w:jc w:val="left"/>
              <w:rPr>
                <w:rFonts w:ascii="宋体" w:hAnsi="宋体"/>
                <w:szCs w:val="21"/>
              </w:rPr>
            </w:pPr>
            <w:r>
              <w:rPr>
                <w:rFonts w:hint="eastAsia" w:ascii="宋体" w:hAnsi="宋体"/>
                <w:szCs w:val="21"/>
              </w:rPr>
              <w:t>注：供应商的报价超过最高限价（不含最高限价）的作无效报价。</w:t>
            </w:r>
          </w:p>
        </w:tc>
      </w:tr>
      <w:bookmarkEnd w:id="258"/>
      <w:bookmarkEnd w:id="259"/>
    </w:tbl>
    <w:p/>
    <w:p>
      <w:pPr>
        <w:pStyle w:val="41"/>
        <w:ind w:firstLine="404"/>
        <w:rPr>
          <w:rFonts w:hint="eastAsia"/>
          <w:lang w:val="en-US" w:eastAsia="zh-CN"/>
        </w:rPr>
      </w:pPr>
    </w:p>
    <w:p>
      <w:pPr>
        <w:pStyle w:val="41"/>
        <w:ind w:left="0" w:leftChars="0" w:firstLine="0" w:firstLineChars="0"/>
        <w:rPr>
          <w:rFonts w:hint="eastAsia"/>
          <w:lang w:val="en-US" w:eastAsia="zh-CN"/>
        </w:rPr>
      </w:pPr>
    </w:p>
    <w:p>
      <w:pPr>
        <w:pStyle w:val="41"/>
        <w:ind w:left="0" w:leftChars="0" w:firstLine="0" w:firstLineChars="0"/>
        <w:rPr>
          <w:rFonts w:hint="eastAsia"/>
          <w:lang w:val="en-US" w:eastAsia="zh-CN"/>
        </w:rPr>
      </w:pPr>
    </w:p>
    <w:p>
      <w:pPr>
        <w:pStyle w:val="41"/>
        <w:ind w:left="0" w:leftChars="0" w:firstLine="0" w:firstLineChars="0"/>
        <w:rPr>
          <w:lang w:val="en-US" w:eastAsia="zh-CN"/>
        </w:rPr>
      </w:pPr>
    </w:p>
    <w:p>
      <w:pPr>
        <w:pStyle w:val="5"/>
        <w:spacing w:before="0" w:after="0" w:line="360" w:lineRule="auto"/>
        <w:jc w:val="center"/>
        <w:rPr>
          <w:sz w:val="30"/>
        </w:rPr>
      </w:pPr>
      <w:r>
        <w:br w:type="page"/>
      </w:r>
      <w:bookmarkStart w:id="260" w:name="_Toc17707963"/>
      <w:bookmarkStart w:id="261" w:name="_Toc460857944"/>
      <w:bookmarkStart w:id="262" w:name="_Toc4441"/>
      <w:bookmarkStart w:id="263" w:name="_Toc47032331"/>
      <w:bookmarkStart w:id="264" w:name="_Toc16848"/>
      <w:bookmarkStart w:id="265" w:name="_Toc10004"/>
      <w:r>
        <w:rPr>
          <w:sz w:val="30"/>
        </w:rPr>
        <w:t>第五章  政府采购合同主要条款</w:t>
      </w:r>
      <w:bookmarkEnd w:id="260"/>
      <w:bookmarkEnd w:id="261"/>
      <w:bookmarkEnd w:id="262"/>
      <w:bookmarkEnd w:id="263"/>
      <w:bookmarkEnd w:id="264"/>
      <w:bookmarkEnd w:id="265"/>
    </w:p>
    <w:p>
      <w:pPr>
        <w:pStyle w:val="17"/>
        <w:adjustRightInd w:val="0"/>
        <w:snapToGrid w:val="0"/>
        <w:spacing w:line="360" w:lineRule="auto"/>
        <w:ind w:firstLine="0"/>
        <w:rPr>
          <w:rFonts w:hint="eastAsia" w:cs="宋体"/>
          <w:b/>
          <w:sz w:val="36"/>
          <w:szCs w:val="36"/>
        </w:rPr>
      </w:pPr>
      <w:bookmarkStart w:id="266" w:name="_Toc460857945"/>
      <w:bookmarkStart w:id="267" w:name="_Toc460857947"/>
    </w:p>
    <w:p>
      <w:pPr>
        <w:spacing w:line="360" w:lineRule="auto"/>
        <w:rPr>
          <w:rFonts w:hint="eastAsia" w:ascii="宋体" w:hAnsi="宋体" w:cs="宋体"/>
          <w:sz w:val="28"/>
          <w:szCs w:val="28"/>
          <w:u w:val="single"/>
        </w:rPr>
      </w:pPr>
      <w:r>
        <w:rPr>
          <w:rFonts w:hint="eastAsia" w:ascii="宋体" w:hAnsi="宋体" w:cs="宋体"/>
          <w:sz w:val="28"/>
          <w:szCs w:val="28"/>
        </w:rPr>
        <w:t>合同编号：</w:t>
      </w:r>
      <w:r>
        <w:rPr>
          <w:rFonts w:hint="eastAsia" w:ascii="宋体" w:hAnsi="宋体" w:cs="宋体"/>
          <w:sz w:val="28"/>
          <w:szCs w:val="28"/>
          <w:u w:val="single"/>
        </w:rPr>
        <w:t xml:space="preserve">           </w:t>
      </w:r>
    </w:p>
    <w:p>
      <w:pPr>
        <w:spacing w:line="360" w:lineRule="auto"/>
        <w:jc w:val="center"/>
        <w:rPr>
          <w:rFonts w:hint="eastAsia" w:ascii="宋体" w:hAnsi="宋体" w:cs="宋体"/>
          <w:b/>
          <w:sz w:val="28"/>
          <w:szCs w:val="28"/>
        </w:rPr>
      </w:pPr>
    </w:p>
    <w:p>
      <w:pPr>
        <w:spacing w:line="360" w:lineRule="auto"/>
        <w:jc w:val="center"/>
        <w:rPr>
          <w:rFonts w:hint="eastAsia" w:ascii="宋体" w:hAnsi="宋体" w:cs="宋体"/>
          <w:b/>
          <w:sz w:val="28"/>
          <w:szCs w:val="28"/>
        </w:rPr>
      </w:pPr>
      <w:r>
        <w:rPr>
          <w:rFonts w:hint="eastAsia" w:ascii="宋体" w:hAnsi="宋体" w:cs="宋体"/>
          <w:b/>
          <w:sz w:val="28"/>
          <w:szCs w:val="28"/>
        </w:rPr>
        <w:t>政府采购合同参考范本</w:t>
      </w:r>
    </w:p>
    <w:p>
      <w:pPr>
        <w:spacing w:line="360" w:lineRule="auto"/>
        <w:jc w:val="center"/>
        <w:rPr>
          <w:rFonts w:hint="eastAsia" w:ascii="宋体" w:hAnsi="宋体" w:cs="宋体"/>
          <w:b/>
          <w:sz w:val="28"/>
          <w:szCs w:val="28"/>
        </w:rPr>
      </w:pPr>
      <w:r>
        <w:rPr>
          <w:rFonts w:hint="eastAsia" w:ascii="宋体" w:hAnsi="宋体" w:cs="宋体"/>
          <w:b/>
          <w:sz w:val="28"/>
          <w:szCs w:val="28"/>
        </w:rPr>
        <w:t>（服务类）</w:t>
      </w:r>
    </w:p>
    <w:p>
      <w:pPr>
        <w:tabs>
          <w:tab w:val="left" w:pos="5103"/>
        </w:tabs>
        <w:spacing w:line="360" w:lineRule="auto"/>
        <w:jc w:val="center"/>
        <w:rPr>
          <w:rFonts w:hint="eastAsia" w:ascii="宋体" w:hAnsi="宋体" w:cs="宋体"/>
          <w:b/>
          <w:sz w:val="28"/>
          <w:szCs w:val="28"/>
        </w:rPr>
      </w:pPr>
      <w:r>
        <w:rPr>
          <w:rFonts w:hint="eastAsia" w:ascii="宋体" w:hAnsi="宋体" w:cs="宋体"/>
          <w:b/>
          <w:sz w:val="28"/>
          <w:szCs w:val="28"/>
        </w:rPr>
        <w:t>（本合同为合同样稿，最终稿由双方协商后确定）</w:t>
      </w:r>
    </w:p>
    <w:p>
      <w:pPr>
        <w:pStyle w:val="163"/>
        <w:ind w:left="0" w:leftChars="0" w:firstLine="0" w:firstLineChars="0"/>
        <w:rPr>
          <w:rFonts w:hint="eastAsia" w:ascii="宋体" w:hAnsi="宋体" w:cs="宋体"/>
          <w:sz w:val="28"/>
          <w:szCs w:val="28"/>
        </w:rPr>
      </w:pPr>
    </w:p>
    <w:p>
      <w:pPr>
        <w:spacing w:before="120" w:line="360" w:lineRule="auto"/>
        <w:rPr>
          <w:rFonts w:hint="eastAsia" w:ascii="宋体" w:hAnsi="宋体" w:cs="宋体"/>
          <w:sz w:val="28"/>
          <w:szCs w:val="28"/>
        </w:rPr>
      </w:pPr>
    </w:p>
    <w:p>
      <w:pPr>
        <w:spacing w:before="120" w:line="360" w:lineRule="auto"/>
        <w:ind w:left="960" w:firstLine="840" w:firstLineChars="300"/>
        <w:rPr>
          <w:rFonts w:hint="eastAsia" w:ascii="宋体" w:hAnsi="宋体" w:cs="宋体"/>
          <w:sz w:val="28"/>
          <w:szCs w:val="28"/>
        </w:rPr>
      </w:pPr>
      <w:r>
        <w:rPr>
          <w:rFonts w:hint="eastAsia" w:ascii="宋体" w:hAnsi="宋体" w:cs="宋体"/>
          <w:sz w:val="28"/>
          <w:szCs w:val="28"/>
        </w:rPr>
        <w:t>项目名称：</w:t>
      </w:r>
      <w:r>
        <w:rPr>
          <w:rFonts w:hint="eastAsia" w:ascii="宋体" w:hAnsi="宋体" w:cs="宋体"/>
          <w:sz w:val="28"/>
          <w:szCs w:val="28"/>
          <w:u w:val="single"/>
        </w:rPr>
        <w:t xml:space="preserve">                                   </w:t>
      </w:r>
    </w:p>
    <w:p>
      <w:pPr>
        <w:pStyle w:val="161"/>
        <w:spacing w:before="120"/>
        <w:rPr>
          <w:rFonts w:hint="eastAsia" w:ascii="宋体" w:hAnsi="宋体" w:eastAsia="宋体" w:cs="宋体"/>
          <w:sz w:val="28"/>
          <w:szCs w:val="28"/>
        </w:rPr>
      </w:pPr>
    </w:p>
    <w:p>
      <w:pPr>
        <w:spacing w:line="360" w:lineRule="auto"/>
        <w:rPr>
          <w:rFonts w:hint="eastAsia" w:ascii="宋体" w:hAnsi="宋体" w:cs="宋体"/>
          <w:sz w:val="28"/>
          <w:szCs w:val="28"/>
        </w:rPr>
      </w:pPr>
    </w:p>
    <w:p>
      <w:pPr>
        <w:spacing w:before="120" w:line="600" w:lineRule="auto"/>
        <w:ind w:left="960" w:firstLine="840" w:firstLineChars="300"/>
        <w:rPr>
          <w:rFonts w:hint="eastAsia" w:ascii="宋体" w:hAnsi="宋体" w:cs="宋体"/>
          <w:sz w:val="28"/>
          <w:szCs w:val="28"/>
        </w:rPr>
      </w:pPr>
      <w:r>
        <w:rPr>
          <w:rFonts w:hint="eastAsia" w:ascii="宋体" w:hAnsi="宋体" w:cs="宋体"/>
          <w:sz w:val="28"/>
          <w:szCs w:val="28"/>
        </w:rPr>
        <w:t>甲方：</w:t>
      </w:r>
      <w:r>
        <w:rPr>
          <w:rFonts w:hint="eastAsia" w:ascii="宋体" w:hAnsi="宋体" w:cs="宋体"/>
          <w:sz w:val="28"/>
          <w:szCs w:val="28"/>
          <w:u w:val="single"/>
        </w:rPr>
        <w:t xml:space="preserve">                                       </w:t>
      </w:r>
    </w:p>
    <w:p>
      <w:pPr>
        <w:spacing w:before="120" w:line="600" w:lineRule="auto"/>
        <w:ind w:left="960" w:firstLine="840" w:firstLineChars="300"/>
        <w:rPr>
          <w:rFonts w:hint="eastAsia" w:ascii="宋体" w:hAnsi="宋体" w:cs="宋体"/>
          <w:sz w:val="28"/>
          <w:szCs w:val="28"/>
        </w:rPr>
      </w:pPr>
      <w:r>
        <w:rPr>
          <w:rFonts w:hint="eastAsia" w:ascii="宋体" w:hAnsi="宋体" w:cs="宋体"/>
          <w:sz w:val="28"/>
          <w:szCs w:val="28"/>
        </w:rPr>
        <w:t>乙方：</w:t>
      </w:r>
      <w:r>
        <w:rPr>
          <w:rFonts w:hint="eastAsia" w:ascii="宋体" w:hAnsi="宋体" w:cs="宋体"/>
          <w:sz w:val="28"/>
          <w:szCs w:val="28"/>
          <w:u w:val="single"/>
        </w:rPr>
        <w:t xml:space="preserve">                                       </w:t>
      </w:r>
    </w:p>
    <w:p>
      <w:pPr>
        <w:spacing w:before="120" w:line="600" w:lineRule="auto"/>
        <w:ind w:firstLine="1960" w:firstLineChars="700"/>
        <w:rPr>
          <w:rFonts w:hint="eastAsia" w:ascii="宋体" w:hAnsi="宋体" w:cs="宋体"/>
          <w:sz w:val="28"/>
          <w:szCs w:val="28"/>
        </w:rPr>
      </w:pPr>
      <w:r>
        <w:rPr>
          <w:rFonts w:hint="eastAsia" w:ascii="宋体" w:hAnsi="宋体" w:cs="宋体"/>
          <w:sz w:val="28"/>
          <w:szCs w:val="28"/>
        </w:rPr>
        <w:t>签订地：</w:t>
      </w:r>
      <w:r>
        <w:rPr>
          <w:rFonts w:hint="eastAsia" w:ascii="宋体" w:hAnsi="宋体" w:cs="宋体"/>
          <w:sz w:val="28"/>
          <w:szCs w:val="28"/>
          <w:u w:val="single"/>
        </w:rPr>
        <w:t xml:space="preserve">                                     </w:t>
      </w:r>
    </w:p>
    <w:p>
      <w:pPr>
        <w:spacing w:before="120" w:line="600" w:lineRule="auto"/>
        <w:ind w:firstLine="1960" w:firstLineChars="700"/>
        <w:rPr>
          <w:rFonts w:hint="eastAsia" w:ascii="宋体" w:hAnsi="宋体" w:cs="宋体"/>
          <w:sz w:val="28"/>
          <w:szCs w:val="28"/>
        </w:rPr>
      </w:pPr>
      <w:r>
        <w:rPr>
          <w:rFonts w:hint="eastAsia" w:ascii="宋体" w:hAnsi="宋体" w:cs="宋体"/>
          <w:sz w:val="28"/>
          <w:szCs w:val="28"/>
        </w:rPr>
        <w:t>签订日期：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360" w:lineRule="atLeast"/>
        <w:ind w:firstLine="420" w:firstLineChars="200"/>
        <w:rPr>
          <w:rFonts w:hint="eastAsia" w:ascii="宋体" w:hAnsi="宋体" w:cs="宋体"/>
          <w:szCs w:val="21"/>
          <w:lang w:val="zh-CN"/>
        </w:rPr>
      </w:pPr>
      <w:r>
        <w:rPr>
          <w:rFonts w:hint="eastAsia" w:ascii="宋体" w:hAnsi="宋体" w:cs="宋体"/>
          <w:szCs w:val="21"/>
          <w:u w:val="single"/>
          <w:lang w:val="zh-CN"/>
        </w:rPr>
        <w:br w:type="page"/>
      </w:r>
      <w:r>
        <w:rPr>
          <w:rFonts w:hint="eastAsia" w:ascii="宋体" w:hAnsi="宋体" w:cs="宋体"/>
          <w:szCs w:val="21"/>
          <w:u w:val="single"/>
          <w:lang w:val="zh-CN"/>
        </w:rPr>
        <w:t xml:space="preserve">        </w:t>
      </w:r>
      <w:r>
        <w:rPr>
          <w:rFonts w:hint="eastAsia" w:ascii="宋体" w:hAnsi="宋体" w:cs="宋体"/>
          <w:szCs w:val="21"/>
          <w:lang w:val="zh-CN"/>
        </w:rPr>
        <w:t>年</w:t>
      </w:r>
      <w:r>
        <w:rPr>
          <w:rFonts w:hint="eastAsia" w:ascii="宋体" w:hAnsi="宋体" w:cs="宋体"/>
          <w:szCs w:val="21"/>
          <w:u w:val="single"/>
          <w:lang w:val="zh-CN"/>
        </w:rPr>
        <w:t xml:space="preserve">     </w:t>
      </w:r>
      <w:r>
        <w:rPr>
          <w:rFonts w:hint="eastAsia" w:ascii="宋体" w:hAnsi="宋体" w:cs="宋体"/>
          <w:szCs w:val="21"/>
          <w:lang w:val="zh-CN"/>
        </w:rPr>
        <w:t>月</w:t>
      </w:r>
      <w:r>
        <w:rPr>
          <w:rFonts w:hint="eastAsia" w:ascii="宋体" w:hAnsi="宋体" w:cs="宋体"/>
          <w:szCs w:val="21"/>
          <w:u w:val="single"/>
          <w:lang w:val="zh-CN"/>
        </w:rPr>
        <w:t xml:space="preserve">     </w:t>
      </w:r>
      <w:r>
        <w:rPr>
          <w:rFonts w:hint="eastAsia" w:ascii="宋体" w:hAnsi="宋体" w:cs="宋体"/>
          <w:szCs w:val="21"/>
          <w:lang w:val="zh-CN"/>
        </w:rPr>
        <w:t>日，</w:t>
      </w:r>
      <w:r>
        <w:rPr>
          <w:rFonts w:hint="eastAsia" w:ascii="宋体" w:hAnsi="宋体" w:cs="宋体"/>
          <w:szCs w:val="21"/>
          <w:u w:val="single"/>
          <w:lang w:val="zh-CN"/>
        </w:rPr>
        <w:t xml:space="preserve">   （采购人）   </w:t>
      </w:r>
      <w:r>
        <w:rPr>
          <w:rFonts w:hint="eastAsia" w:ascii="宋体" w:hAnsi="宋体" w:cs="宋体"/>
          <w:szCs w:val="21"/>
          <w:lang w:val="zh-CN"/>
        </w:rPr>
        <w:t>以</w:t>
      </w:r>
      <w:r>
        <w:rPr>
          <w:rFonts w:hint="eastAsia" w:ascii="宋体" w:hAnsi="宋体" w:cs="宋体"/>
          <w:szCs w:val="21"/>
          <w:u w:val="single"/>
          <w:lang w:val="zh-CN"/>
        </w:rPr>
        <w:t xml:space="preserve">   （政府采购方式）  </w:t>
      </w:r>
      <w:r>
        <w:rPr>
          <w:rFonts w:hint="eastAsia" w:ascii="宋体" w:hAnsi="宋体" w:cs="宋体"/>
          <w:szCs w:val="21"/>
          <w:lang w:val="zh-CN"/>
        </w:rPr>
        <w:t>对</w:t>
      </w:r>
      <w:r>
        <w:rPr>
          <w:rFonts w:hint="eastAsia" w:ascii="宋体" w:hAnsi="宋体" w:cs="宋体"/>
          <w:szCs w:val="21"/>
          <w:u w:val="single"/>
          <w:lang w:val="zh-CN"/>
        </w:rPr>
        <w:t xml:space="preserve">   （项目名称）   </w:t>
      </w:r>
      <w:r>
        <w:rPr>
          <w:rFonts w:hint="eastAsia" w:ascii="宋体" w:hAnsi="宋体" w:cs="宋体"/>
          <w:szCs w:val="21"/>
          <w:lang w:val="zh-CN"/>
        </w:rPr>
        <w:t>项目进行了采购。经</w:t>
      </w:r>
      <w:r>
        <w:rPr>
          <w:rFonts w:hint="eastAsia" w:ascii="宋体" w:hAnsi="宋体" w:cs="宋体"/>
          <w:szCs w:val="21"/>
          <w:u w:val="single"/>
          <w:lang w:val="zh-CN"/>
        </w:rPr>
        <w:t xml:space="preserve">   评标委员会   </w:t>
      </w:r>
      <w:r>
        <w:rPr>
          <w:rFonts w:hint="eastAsia" w:ascii="宋体" w:hAnsi="宋体" w:cs="宋体"/>
          <w:szCs w:val="21"/>
          <w:lang w:val="zh-CN"/>
        </w:rPr>
        <w:t>评定，</w:t>
      </w:r>
      <w:r>
        <w:rPr>
          <w:rFonts w:hint="eastAsia" w:ascii="宋体" w:hAnsi="宋体" w:cs="宋体"/>
          <w:szCs w:val="21"/>
          <w:u w:val="single"/>
          <w:lang w:val="zh-CN"/>
        </w:rPr>
        <w:t xml:space="preserve">   （中标供应商名称）</w:t>
      </w:r>
      <w:r>
        <w:rPr>
          <w:rFonts w:hint="eastAsia" w:ascii="宋体" w:hAnsi="宋体" w:cs="宋体"/>
          <w:szCs w:val="21"/>
          <w:lang w:val="zh-CN"/>
        </w:rPr>
        <w:t>为该项目中标供应商。现于中标通知书发出之日起三十日内，按照采购文件确定的事项签订本合同。</w:t>
      </w:r>
    </w:p>
    <w:p>
      <w:pPr>
        <w:spacing w:line="360" w:lineRule="atLeast"/>
        <w:ind w:firstLine="420" w:firstLineChars="200"/>
        <w:rPr>
          <w:rFonts w:hint="eastAsia" w:ascii="宋体" w:hAnsi="宋体" w:cs="宋体"/>
          <w:szCs w:val="21"/>
        </w:rPr>
      </w:pPr>
      <w:r>
        <w:rPr>
          <w:rFonts w:hint="eastAsia" w:ascii="宋体" w:hAnsi="宋体" w:cs="宋体"/>
          <w:szCs w:val="21"/>
          <w:lang w:val="zh-CN"/>
        </w:rPr>
        <w:t>根据《中华人民共和国民法典》、《中华人民共和国政府采购法》等相关法律法规之规定，按照平等、自愿、公平、诚实信用和绿色的原则，经</w:t>
      </w:r>
      <w:r>
        <w:rPr>
          <w:rFonts w:hint="eastAsia" w:ascii="宋体" w:hAnsi="宋体" w:cs="宋体"/>
          <w:szCs w:val="21"/>
          <w:u w:val="single"/>
        </w:rPr>
        <w:t xml:space="preserve">   （采购人）   </w:t>
      </w:r>
      <w:r>
        <w:rPr>
          <w:rFonts w:hint="eastAsia" w:ascii="宋体" w:hAnsi="宋体" w:cs="宋体"/>
          <w:szCs w:val="21"/>
          <w:lang w:val="zh-CN"/>
        </w:rPr>
        <w:t>(以下简称：甲方)和</w:t>
      </w:r>
      <w:r>
        <w:rPr>
          <w:rFonts w:hint="eastAsia" w:ascii="宋体" w:hAnsi="宋体" w:cs="宋体"/>
          <w:szCs w:val="21"/>
          <w:u w:val="single"/>
        </w:rPr>
        <w:t xml:space="preserve">   （中标供应商名称）   </w:t>
      </w:r>
      <w:r>
        <w:rPr>
          <w:rFonts w:hint="eastAsia" w:ascii="宋体" w:hAnsi="宋体" w:cs="宋体"/>
          <w:szCs w:val="21"/>
          <w:lang w:val="zh-CN"/>
        </w:rPr>
        <w:t>(以下简称：乙方)协商一致，约定以下合同</w:t>
      </w:r>
      <w:r>
        <w:rPr>
          <w:rFonts w:hint="eastAsia" w:ascii="宋体" w:hAnsi="宋体" w:cs="宋体"/>
          <w:szCs w:val="21"/>
        </w:rPr>
        <w:t>条款，以兹共同遵守、全面履行。</w:t>
      </w:r>
    </w:p>
    <w:p>
      <w:pPr>
        <w:adjustRightInd w:val="0"/>
        <w:spacing w:line="360" w:lineRule="atLeast"/>
        <w:ind w:firstLine="422" w:firstLineChars="200"/>
        <w:outlineLvl w:val="0"/>
        <w:rPr>
          <w:rFonts w:hint="eastAsia" w:ascii="宋体" w:hAnsi="宋体" w:cs="宋体"/>
          <w:b/>
          <w:szCs w:val="21"/>
        </w:rPr>
      </w:pPr>
      <w:bookmarkStart w:id="268" w:name="_Toc22647"/>
      <w:bookmarkStart w:id="269" w:name="_Toc9062"/>
      <w:bookmarkStart w:id="270" w:name="_Toc13287"/>
      <w:bookmarkStart w:id="271" w:name="_Toc114750238"/>
      <w:r>
        <w:rPr>
          <w:rFonts w:hint="eastAsia" w:ascii="宋体" w:hAnsi="宋体" w:cs="宋体"/>
          <w:b/>
          <w:szCs w:val="21"/>
        </w:rPr>
        <w:t>1 定义</w:t>
      </w:r>
      <w:bookmarkEnd w:id="268"/>
      <w:bookmarkEnd w:id="269"/>
      <w:bookmarkEnd w:id="270"/>
      <w:bookmarkEnd w:id="271"/>
    </w:p>
    <w:p>
      <w:pPr>
        <w:spacing w:line="360" w:lineRule="atLeast"/>
        <w:ind w:firstLine="420" w:firstLineChars="200"/>
        <w:rPr>
          <w:rFonts w:hint="eastAsia" w:ascii="宋体" w:hAnsi="宋体" w:cs="宋体"/>
          <w:szCs w:val="21"/>
        </w:rPr>
      </w:pPr>
      <w:r>
        <w:rPr>
          <w:rFonts w:hint="eastAsia" w:ascii="宋体" w:hAnsi="宋体" w:cs="宋体"/>
          <w:szCs w:val="21"/>
        </w:rPr>
        <w:t>本合同中的下列词语应按以下内容进行解释：</w:t>
      </w:r>
    </w:p>
    <w:p>
      <w:pPr>
        <w:spacing w:line="360" w:lineRule="atLeast"/>
        <w:ind w:firstLine="420" w:firstLineChars="200"/>
        <w:rPr>
          <w:rFonts w:hint="eastAsia" w:ascii="宋体" w:hAnsi="宋体" w:cs="宋体"/>
          <w:szCs w:val="21"/>
        </w:rPr>
      </w:pPr>
      <w:r>
        <w:rPr>
          <w:rFonts w:hint="eastAsia" w:ascii="宋体" w:hAnsi="宋体" w:cs="宋体"/>
          <w:szCs w:val="21"/>
        </w:rPr>
        <w:t>1.1 “合同”系指采购人和中标供应商签订的载明双方当事人所达成的协议，并包括所有的附件、附录和构成合同的其他文件。</w:t>
      </w:r>
    </w:p>
    <w:p>
      <w:pPr>
        <w:spacing w:line="360" w:lineRule="atLeast"/>
        <w:ind w:firstLine="420" w:firstLineChars="200"/>
        <w:rPr>
          <w:rFonts w:hint="eastAsia" w:ascii="宋体" w:hAnsi="宋体" w:cs="宋体"/>
          <w:szCs w:val="21"/>
        </w:rPr>
      </w:pPr>
      <w:r>
        <w:rPr>
          <w:rFonts w:hint="eastAsia" w:ascii="宋体" w:hAnsi="宋体" w:cs="宋体"/>
          <w:szCs w:val="21"/>
        </w:rPr>
        <w:t>1.2 “合同价”系指根据合同约定，中标供应商在完全履行合同义务后，采购人应支付给中标供应商的价格。</w:t>
      </w:r>
    </w:p>
    <w:p>
      <w:pPr>
        <w:spacing w:line="360" w:lineRule="atLeast"/>
        <w:ind w:firstLine="420" w:firstLineChars="200"/>
        <w:rPr>
          <w:rFonts w:hint="eastAsia" w:ascii="宋体" w:hAnsi="宋体" w:cs="宋体"/>
          <w:szCs w:val="21"/>
        </w:rPr>
      </w:pPr>
      <w:r>
        <w:rPr>
          <w:rFonts w:hint="eastAsia" w:ascii="宋体" w:hAnsi="宋体" w:cs="宋体"/>
          <w:szCs w:val="21"/>
        </w:rPr>
        <w:t>1.3 “服务”系指中标供应商根据合同约定应为采购人提供的一切服务。</w:t>
      </w:r>
    </w:p>
    <w:p>
      <w:pPr>
        <w:spacing w:line="360" w:lineRule="atLeast"/>
        <w:ind w:firstLine="420" w:firstLineChars="200"/>
        <w:rPr>
          <w:rFonts w:hint="eastAsia" w:ascii="宋体" w:hAnsi="宋体" w:cs="宋体"/>
          <w:szCs w:val="21"/>
        </w:rPr>
      </w:pPr>
      <w:r>
        <w:rPr>
          <w:rFonts w:hint="eastAsia" w:ascii="宋体" w:hAnsi="宋体" w:cs="宋体"/>
          <w:szCs w:val="21"/>
        </w:rPr>
        <w:t>1.4 “甲方”系指与中标供应商签署合同的采购人；采购人委托采购代理机构代表其与乙方签订合同的，采购人的授权委托书作为合同附件。</w:t>
      </w:r>
    </w:p>
    <w:p>
      <w:pPr>
        <w:spacing w:line="360" w:lineRule="atLeast"/>
        <w:ind w:firstLine="420" w:firstLineChars="200"/>
        <w:rPr>
          <w:rFonts w:hint="eastAsia" w:ascii="宋体" w:hAnsi="宋体" w:cs="宋体"/>
          <w:szCs w:val="21"/>
        </w:rPr>
      </w:pPr>
      <w:r>
        <w:rPr>
          <w:rFonts w:hint="eastAsia" w:ascii="宋体" w:hAnsi="宋体" w:cs="宋体"/>
          <w:szCs w:val="21"/>
        </w:rPr>
        <w:t>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tLeast"/>
        <w:ind w:firstLine="420" w:firstLineChars="200"/>
        <w:rPr>
          <w:rFonts w:hint="eastAsia" w:ascii="宋体" w:hAnsi="宋体" w:cs="宋体"/>
          <w:b/>
          <w:szCs w:val="21"/>
        </w:rPr>
      </w:pPr>
      <w:r>
        <w:rPr>
          <w:rFonts w:hint="eastAsia" w:ascii="宋体" w:hAnsi="宋体" w:cs="宋体"/>
          <w:szCs w:val="21"/>
        </w:rPr>
        <w:t>1.6 “现场”系指合同约定中标供应商为采购人提供服务的地点。</w:t>
      </w:r>
    </w:p>
    <w:p>
      <w:pPr>
        <w:adjustRightInd w:val="0"/>
        <w:spacing w:line="360" w:lineRule="atLeast"/>
        <w:ind w:firstLine="422" w:firstLineChars="200"/>
        <w:outlineLvl w:val="0"/>
        <w:rPr>
          <w:rFonts w:hint="eastAsia" w:ascii="宋体" w:hAnsi="宋体" w:cs="宋体"/>
          <w:b/>
          <w:szCs w:val="21"/>
        </w:rPr>
      </w:pPr>
      <w:bookmarkStart w:id="272" w:name="_Toc114750239"/>
      <w:bookmarkStart w:id="273" w:name="_Toc10717"/>
      <w:bookmarkStart w:id="274" w:name="_Toc31556"/>
      <w:bookmarkStart w:id="275" w:name="_Toc23387"/>
      <w:r>
        <w:rPr>
          <w:rFonts w:hint="eastAsia" w:ascii="宋体" w:hAnsi="宋体" w:cs="宋体"/>
          <w:b/>
          <w:szCs w:val="21"/>
        </w:rPr>
        <w:t>2 合同组成部分</w:t>
      </w:r>
      <w:bookmarkEnd w:id="272"/>
      <w:bookmarkEnd w:id="273"/>
      <w:bookmarkEnd w:id="274"/>
      <w:bookmarkEnd w:id="275"/>
    </w:p>
    <w:p>
      <w:pPr>
        <w:spacing w:line="360" w:lineRule="atLeast"/>
        <w:ind w:firstLine="420" w:firstLineChars="200"/>
        <w:rPr>
          <w:rFonts w:hint="eastAsia" w:ascii="宋体" w:hAnsi="宋体" w:cs="宋体"/>
          <w:szCs w:val="21"/>
        </w:rPr>
      </w:pPr>
      <w:r>
        <w:rPr>
          <w:rFonts w:hint="eastAsia" w:ascii="宋体" w:hAnsi="宋体" w:cs="宋体"/>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tLeast"/>
        <w:ind w:firstLine="420" w:firstLineChars="200"/>
        <w:rPr>
          <w:rFonts w:hint="eastAsia" w:ascii="宋体" w:hAnsi="宋体" w:cs="宋体"/>
          <w:szCs w:val="21"/>
        </w:rPr>
      </w:pPr>
      <w:r>
        <w:rPr>
          <w:rFonts w:hint="eastAsia" w:ascii="宋体" w:hAnsi="宋体" w:cs="宋体"/>
          <w:szCs w:val="21"/>
        </w:rPr>
        <w:t>2.1 本合同及其附件、补充合同、变更协议；</w:t>
      </w:r>
    </w:p>
    <w:p>
      <w:pPr>
        <w:spacing w:line="360" w:lineRule="atLeast"/>
        <w:ind w:firstLine="420" w:firstLineChars="200"/>
        <w:rPr>
          <w:rFonts w:hint="eastAsia" w:ascii="宋体" w:hAnsi="宋体" w:cs="宋体"/>
          <w:szCs w:val="21"/>
        </w:rPr>
      </w:pPr>
      <w:r>
        <w:rPr>
          <w:rFonts w:hint="eastAsia" w:ascii="宋体" w:hAnsi="宋体" w:cs="宋体"/>
          <w:szCs w:val="21"/>
        </w:rPr>
        <w:t>2.2 中标通知书；</w:t>
      </w:r>
    </w:p>
    <w:p>
      <w:pPr>
        <w:spacing w:line="360" w:lineRule="atLeast"/>
        <w:ind w:firstLine="420" w:firstLineChars="200"/>
        <w:rPr>
          <w:rFonts w:hint="eastAsia" w:ascii="宋体" w:hAnsi="宋体" w:cs="宋体"/>
          <w:szCs w:val="21"/>
        </w:rPr>
      </w:pPr>
      <w:r>
        <w:rPr>
          <w:rFonts w:hint="eastAsia" w:ascii="宋体" w:hAnsi="宋体" w:cs="宋体"/>
          <w:szCs w:val="21"/>
        </w:rPr>
        <w:t>2.3 投标文件（含澄清或者说明文件）；</w:t>
      </w:r>
    </w:p>
    <w:p>
      <w:pPr>
        <w:spacing w:line="360" w:lineRule="atLeast"/>
        <w:ind w:firstLine="420" w:firstLineChars="200"/>
        <w:rPr>
          <w:rFonts w:hint="eastAsia" w:ascii="宋体" w:hAnsi="宋体" w:cs="宋体"/>
          <w:szCs w:val="21"/>
        </w:rPr>
      </w:pPr>
      <w:r>
        <w:rPr>
          <w:rFonts w:hint="eastAsia" w:ascii="宋体" w:hAnsi="宋体" w:cs="宋体"/>
          <w:szCs w:val="21"/>
        </w:rPr>
        <w:t>2.4 招标文件（含澄清或者修改文件）；</w:t>
      </w:r>
    </w:p>
    <w:p>
      <w:pPr>
        <w:spacing w:line="360" w:lineRule="atLeast"/>
        <w:ind w:firstLine="420" w:firstLineChars="200"/>
        <w:rPr>
          <w:rFonts w:hint="eastAsia" w:ascii="宋体" w:hAnsi="宋体" w:cs="宋体"/>
          <w:szCs w:val="21"/>
        </w:rPr>
      </w:pPr>
      <w:r>
        <w:rPr>
          <w:rFonts w:hint="eastAsia" w:ascii="宋体" w:hAnsi="宋体" w:cs="宋体"/>
          <w:szCs w:val="21"/>
        </w:rPr>
        <w:t>2.5 其他相关采购文件。</w:t>
      </w:r>
    </w:p>
    <w:p>
      <w:pPr>
        <w:adjustRightInd w:val="0"/>
        <w:spacing w:line="360" w:lineRule="atLeast"/>
        <w:ind w:firstLine="422" w:firstLineChars="200"/>
        <w:outlineLvl w:val="0"/>
        <w:rPr>
          <w:rFonts w:hint="eastAsia" w:ascii="宋体" w:hAnsi="宋体" w:cs="宋体"/>
          <w:b/>
          <w:szCs w:val="21"/>
        </w:rPr>
      </w:pPr>
      <w:bookmarkStart w:id="276" w:name="_Toc206"/>
      <w:bookmarkStart w:id="277" w:name="_Toc26636"/>
      <w:bookmarkStart w:id="278" w:name="_Toc114750240"/>
      <w:bookmarkStart w:id="279" w:name="_Toc22440"/>
      <w:r>
        <w:rPr>
          <w:rFonts w:hint="eastAsia" w:ascii="宋体" w:hAnsi="宋体" w:cs="宋体"/>
          <w:b/>
          <w:szCs w:val="21"/>
        </w:rPr>
        <w:t>3 服务内容（与招标文件一致）</w:t>
      </w:r>
      <w:bookmarkEnd w:id="276"/>
      <w:bookmarkEnd w:id="277"/>
      <w:bookmarkEnd w:id="278"/>
      <w:bookmarkEnd w:id="279"/>
    </w:p>
    <w:p>
      <w:pPr>
        <w:spacing w:line="360" w:lineRule="atLeast"/>
        <w:ind w:firstLine="420" w:firstLineChars="200"/>
        <w:rPr>
          <w:rFonts w:hint="eastAsia" w:ascii="宋体" w:hAnsi="宋体" w:cs="宋体"/>
          <w:szCs w:val="21"/>
          <w:u w:val="single"/>
        </w:rPr>
      </w:pPr>
      <w:r>
        <w:rPr>
          <w:rFonts w:hint="eastAsia" w:ascii="宋体" w:hAnsi="宋体" w:cs="宋体"/>
          <w:szCs w:val="21"/>
        </w:rPr>
        <w:t>3.1 服务内容：</w:t>
      </w:r>
      <w:r>
        <w:rPr>
          <w:rFonts w:hint="eastAsia" w:ascii="宋体" w:hAnsi="宋体" w:cs="宋体"/>
          <w:szCs w:val="21"/>
          <w:u w:val="single"/>
        </w:rPr>
        <w:t xml:space="preserve">                                                </w:t>
      </w:r>
      <w:r>
        <w:rPr>
          <w:rFonts w:hint="eastAsia" w:ascii="宋体" w:hAnsi="宋体" w:cs="宋体"/>
          <w:szCs w:val="21"/>
        </w:rPr>
        <w:t>；</w:t>
      </w:r>
    </w:p>
    <w:p>
      <w:pPr>
        <w:spacing w:line="360" w:lineRule="atLeast"/>
        <w:ind w:firstLine="420" w:firstLineChars="200"/>
        <w:rPr>
          <w:rFonts w:hint="eastAsia" w:ascii="宋体" w:hAnsi="宋体" w:cs="宋体"/>
          <w:szCs w:val="21"/>
          <w:u w:val="single"/>
        </w:rPr>
      </w:pPr>
      <w:r>
        <w:rPr>
          <w:rFonts w:hint="eastAsia" w:ascii="宋体" w:hAnsi="宋体" w:cs="宋体"/>
          <w:szCs w:val="21"/>
        </w:rPr>
        <w:t>3.2 服务要求与标准：</w:t>
      </w:r>
      <w:r>
        <w:rPr>
          <w:rFonts w:hint="eastAsia" w:ascii="宋体" w:hAnsi="宋体" w:cs="宋体"/>
          <w:szCs w:val="21"/>
          <w:u w:val="single"/>
        </w:rPr>
        <w:t xml:space="preserve">                                          </w:t>
      </w:r>
      <w:r>
        <w:rPr>
          <w:rFonts w:hint="eastAsia" w:ascii="宋体" w:hAnsi="宋体" w:cs="宋体"/>
          <w:szCs w:val="21"/>
        </w:rPr>
        <w:t>；</w:t>
      </w:r>
    </w:p>
    <w:p>
      <w:pPr>
        <w:spacing w:line="360" w:lineRule="atLeast"/>
        <w:ind w:firstLine="420" w:firstLineChars="200"/>
        <w:rPr>
          <w:rFonts w:hint="eastAsia" w:ascii="宋体" w:hAnsi="宋体" w:cs="宋体"/>
          <w:szCs w:val="21"/>
        </w:rPr>
      </w:pPr>
      <w:r>
        <w:rPr>
          <w:rFonts w:hint="eastAsia" w:ascii="宋体" w:hAnsi="宋体" w:cs="宋体"/>
          <w:szCs w:val="21"/>
        </w:rPr>
        <w:t>3.3 服务成果：</w:t>
      </w:r>
      <w:r>
        <w:rPr>
          <w:rFonts w:hint="eastAsia" w:ascii="宋体" w:hAnsi="宋体" w:cs="宋体"/>
          <w:szCs w:val="21"/>
          <w:u w:val="single"/>
        </w:rPr>
        <w:t xml:space="preserve">                                                </w:t>
      </w:r>
      <w:r>
        <w:rPr>
          <w:rFonts w:hint="eastAsia" w:ascii="宋体" w:hAnsi="宋体" w:cs="宋体"/>
          <w:szCs w:val="21"/>
        </w:rPr>
        <w:t>。</w:t>
      </w:r>
    </w:p>
    <w:p>
      <w:pPr>
        <w:adjustRightInd w:val="0"/>
        <w:spacing w:line="360" w:lineRule="atLeast"/>
        <w:ind w:firstLine="422" w:firstLineChars="200"/>
        <w:outlineLvl w:val="0"/>
        <w:rPr>
          <w:rFonts w:hint="eastAsia" w:ascii="宋体" w:hAnsi="宋体" w:cs="宋体"/>
          <w:b/>
          <w:szCs w:val="21"/>
        </w:rPr>
      </w:pPr>
      <w:bookmarkStart w:id="280" w:name="_Toc32520"/>
      <w:bookmarkStart w:id="281" w:name="_Toc25396"/>
      <w:bookmarkStart w:id="282" w:name="_Toc114750241"/>
      <w:bookmarkStart w:id="283" w:name="_Toc13683"/>
      <w:r>
        <w:rPr>
          <w:rFonts w:hint="eastAsia" w:ascii="宋体" w:hAnsi="宋体" w:cs="宋体"/>
          <w:b/>
          <w:szCs w:val="21"/>
        </w:rPr>
        <w:t>4 价款</w:t>
      </w:r>
      <w:bookmarkEnd w:id="280"/>
      <w:bookmarkEnd w:id="281"/>
      <w:bookmarkEnd w:id="282"/>
      <w:bookmarkEnd w:id="283"/>
    </w:p>
    <w:p>
      <w:pPr>
        <w:spacing w:line="360" w:lineRule="atLeast"/>
        <w:ind w:firstLine="420" w:firstLineChars="200"/>
        <w:rPr>
          <w:rFonts w:hint="eastAsia" w:ascii="宋体" w:hAnsi="宋体" w:cs="宋体"/>
          <w:szCs w:val="21"/>
        </w:rPr>
      </w:pPr>
      <w:r>
        <w:rPr>
          <w:rFonts w:hint="eastAsia" w:ascii="宋体" w:hAnsi="宋体" w:cs="宋体"/>
          <w:szCs w:val="21"/>
        </w:rPr>
        <w:t>本合同总价为：￥</w:t>
      </w:r>
      <w:r>
        <w:rPr>
          <w:rFonts w:hint="eastAsia" w:ascii="宋体" w:hAnsi="宋体" w:cs="宋体"/>
          <w:szCs w:val="21"/>
          <w:u w:val="single"/>
        </w:rPr>
        <w:t xml:space="preserve">           </w:t>
      </w:r>
      <w:r>
        <w:rPr>
          <w:rFonts w:hint="eastAsia" w:ascii="宋体" w:hAnsi="宋体" w:cs="宋体"/>
          <w:szCs w:val="21"/>
        </w:rPr>
        <w:t>元（大写：</w:t>
      </w:r>
      <w:r>
        <w:rPr>
          <w:rFonts w:hint="eastAsia" w:ascii="宋体" w:hAnsi="宋体" w:cs="宋体"/>
          <w:szCs w:val="21"/>
          <w:u w:val="single"/>
        </w:rPr>
        <w:t xml:space="preserve">                 </w:t>
      </w:r>
      <w:r>
        <w:rPr>
          <w:rFonts w:hint="eastAsia" w:ascii="宋体" w:hAnsi="宋体" w:cs="宋体"/>
          <w:szCs w:val="21"/>
        </w:rPr>
        <w:t>元人民币）。</w:t>
      </w:r>
    </w:p>
    <w:p>
      <w:pPr>
        <w:adjustRightInd w:val="0"/>
        <w:spacing w:line="360" w:lineRule="atLeast"/>
        <w:ind w:firstLine="422" w:firstLineChars="200"/>
        <w:outlineLvl w:val="0"/>
        <w:rPr>
          <w:rFonts w:hint="eastAsia" w:ascii="宋体" w:hAnsi="宋体" w:cs="宋体"/>
          <w:b/>
          <w:szCs w:val="21"/>
        </w:rPr>
      </w:pPr>
      <w:bookmarkStart w:id="284" w:name="_Toc25588"/>
      <w:bookmarkStart w:id="285" w:name="_Toc21413"/>
      <w:bookmarkStart w:id="286" w:name="_Toc114750242"/>
      <w:bookmarkStart w:id="287" w:name="_Toc19306"/>
      <w:r>
        <w:rPr>
          <w:rFonts w:hint="eastAsia" w:ascii="宋体" w:hAnsi="宋体" w:cs="宋体"/>
          <w:b/>
          <w:szCs w:val="21"/>
        </w:rPr>
        <w:t>5 付款方式、时间和条件</w:t>
      </w:r>
      <w:bookmarkEnd w:id="284"/>
      <w:bookmarkEnd w:id="285"/>
      <w:bookmarkEnd w:id="286"/>
      <w:bookmarkEnd w:id="287"/>
    </w:p>
    <w:p>
      <w:pPr>
        <w:pStyle w:val="144"/>
        <w:spacing w:before="0" w:beforeAutospacing="0" w:after="0" w:afterAutospacing="0" w:line="360" w:lineRule="atLeast"/>
        <w:ind w:firstLine="480"/>
        <w:rPr>
          <w:rFonts w:hint="eastAsia"/>
          <w:b/>
          <w:bCs/>
          <w:i/>
          <w:iCs/>
          <w:kern w:val="2"/>
          <w:sz w:val="21"/>
          <w:szCs w:val="21"/>
          <w:u w:val="single"/>
        </w:rPr>
      </w:pPr>
      <w:r>
        <w:rPr>
          <w:rFonts w:hint="eastAsia"/>
          <w:kern w:val="2"/>
          <w:sz w:val="21"/>
          <w:szCs w:val="21"/>
        </w:rPr>
        <w:t>5.1 资金支付的方式、时间和条件：</w:t>
      </w:r>
      <w:r>
        <w:rPr>
          <w:rFonts w:hint="eastAsia"/>
          <w:b/>
          <w:bCs/>
          <w:i/>
          <w:iCs/>
          <w:kern w:val="2"/>
          <w:sz w:val="21"/>
          <w:szCs w:val="21"/>
          <w:u w:val="single"/>
        </w:rPr>
        <w:t xml:space="preserve">                       </w:t>
      </w:r>
    </w:p>
    <w:p>
      <w:pPr>
        <w:pStyle w:val="144"/>
        <w:spacing w:before="0" w:beforeAutospacing="0" w:after="0" w:afterAutospacing="0" w:line="360" w:lineRule="atLeast"/>
        <w:ind w:firstLine="480"/>
        <w:rPr>
          <w:rFonts w:hint="eastAsia"/>
          <w:kern w:val="2"/>
          <w:sz w:val="21"/>
          <w:szCs w:val="21"/>
        </w:rPr>
      </w:pPr>
      <w:r>
        <w:rPr>
          <w:rFonts w:hint="eastAsia"/>
          <w:kern w:val="2"/>
          <w:sz w:val="21"/>
          <w:szCs w:val="21"/>
        </w:rPr>
        <w:t>5.2 乙方收款账户：</w:t>
      </w:r>
    </w:p>
    <w:p>
      <w:pPr>
        <w:autoSpaceDE w:val="0"/>
        <w:autoSpaceDN w:val="0"/>
        <w:spacing w:line="360" w:lineRule="atLeast"/>
        <w:ind w:left="1470" w:leftChars="700"/>
        <w:rPr>
          <w:rFonts w:hint="eastAsia" w:ascii="宋体" w:hAnsi="宋体" w:cs="宋体"/>
          <w:szCs w:val="21"/>
        </w:rPr>
      </w:pPr>
      <w:r>
        <w:rPr>
          <w:rFonts w:hint="eastAsia" w:ascii="宋体" w:hAnsi="宋体" w:cs="宋体"/>
          <w:szCs w:val="21"/>
        </w:rPr>
        <w:t>开户银行：</w:t>
      </w:r>
      <w:r>
        <w:rPr>
          <w:rFonts w:hint="eastAsia" w:ascii="宋体" w:hAnsi="宋体" w:cs="宋体"/>
          <w:b/>
          <w:bCs/>
          <w:i/>
          <w:iCs/>
          <w:szCs w:val="21"/>
          <w:u w:val="single"/>
        </w:rPr>
        <w:t xml:space="preserve">                          </w:t>
      </w:r>
      <w:r>
        <w:rPr>
          <w:rFonts w:hint="eastAsia" w:ascii="宋体" w:hAnsi="宋体" w:cs="宋体"/>
          <w:szCs w:val="21"/>
        </w:rPr>
        <w:t xml:space="preserve">                          </w:t>
      </w:r>
    </w:p>
    <w:p>
      <w:pPr>
        <w:autoSpaceDE w:val="0"/>
        <w:autoSpaceDN w:val="0"/>
        <w:spacing w:line="360" w:lineRule="atLeast"/>
        <w:ind w:left="1470" w:leftChars="700"/>
        <w:rPr>
          <w:rFonts w:hint="eastAsia" w:ascii="宋体" w:hAnsi="宋体" w:cs="宋体"/>
          <w:szCs w:val="21"/>
        </w:rPr>
      </w:pPr>
      <w:r>
        <w:rPr>
          <w:rFonts w:hint="eastAsia" w:ascii="宋体" w:hAnsi="宋体" w:cs="宋体"/>
          <w:szCs w:val="21"/>
        </w:rPr>
        <w:t>开户名称：</w:t>
      </w:r>
      <w:r>
        <w:rPr>
          <w:rFonts w:hint="eastAsia" w:ascii="宋体" w:hAnsi="宋体" w:cs="宋体"/>
          <w:b/>
          <w:bCs/>
          <w:i/>
          <w:iCs/>
          <w:szCs w:val="21"/>
          <w:u w:val="single"/>
        </w:rPr>
        <w:t xml:space="preserve">                          </w:t>
      </w:r>
      <w:r>
        <w:rPr>
          <w:rFonts w:hint="eastAsia" w:ascii="宋体" w:hAnsi="宋体" w:cs="宋体"/>
          <w:szCs w:val="21"/>
        </w:rPr>
        <w:t xml:space="preserve">                             </w:t>
      </w:r>
    </w:p>
    <w:p>
      <w:pPr>
        <w:autoSpaceDE w:val="0"/>
        <w:autoSpaceDN w:val="0"/>
        <w:spacing w:line="360" w:lineRule="atLeast"/>
        <w:ind w:left="1470" w:leftChars="700"/>
        <w:rPr>
          <w:rFonts w:hint="eastAsia" w:ascii="宋体" w:hAnsi="宋体" w:cs="宋体"/>
          <w:szCs w:val="21"/>
        </w:rPr>
      </w:pPr>
      <w:r>
        <w:rPr>
          <w:rFonts w:hint="eastAsia" w:ascii="宋体" w:hAnsi="宋体" w:cs="宋体"/>
          <w:szCs w:val="21"/>
        </w:rPr>
        <w:t>开户账号：</w:t>
      </w:r>
      <w:r>
        <w:rPr>
          <w:rFonts w:hint="eastAsia" w:ascii="宋体" w:hAnsi="宋体" w:cs="宋体"/>
          <w:b/>
          <w:bCs/>
          <w:i/>
          <w:iCs/>
          <w:szCs w:val="21"/>
          <w:u w:val="single"/>
        </w:rPr>
        <w:t xml:space="preserve">                          </w:t>
      </w:r>
      <w:r>
        <w:rPr>
          <w:rFonts w:hint="eastAsia" w:ascii="宋体" w:hAnsi="宋体" w:cs="宋体"/>
          <w:szCs w:val="21"/>
          <w:lang w:val="zh-CN"/>
        </w:rPr>
        <w:t xml:space="preserve">                             </w:t>
      </w:r>
    </w:p>
    <w:p>
      <w:pPr>
        <w:adjustRightInd w:val="0"/>
        <w:spacing w:line="360" w:lineRule="atLeast"/>
        <w:ind w:firstLine="422" w:firstLineChars="200"/>
        <w:outlineLvl w:val="0"/>
        <w:rPr>
          <w:rFonts w:hint="eastAsia" w:ascii="宋体" w:hAnsi="宋体" w:cs="宋体"/>
          <w:b/>
          <w:szCs w:val="21"/>
        </w:rPr>
      </w:pPr>
      <w:bookmarkStart w:id="288" w:name="_Toc250"/>
      <w:bookmarkStart w:id="289" w:name="_Toc114750243"/>
      <w:bookmarkStart w:id="290" w:name="_Toc10584"/>
      <w:bookmarkStart w:id="291" w:name="_Toc24690"/>
      <w:r>
        <w:rPr>
          <w:rFonts w:hint="eastAsia" w:ascii="宋体" w:hAnsi="宋体" w:cs="宋体"/>
          <w:b/>
          <w:szCs w:val="21"/>
        </w:rPr>
        <w:t>6 服务期限、地点和服务人员要求</w:t>
      </w:r>
      <w:bookmarkEnd w:id="288"/>
      <w:bookmarkEnd w:id="289"/>
      <w:bookmarkEnd w:id="290"/>
      <w:bookmarkEnd w:id="291"/>
    </w:p>
    <w:p>
      <w:pPr>
        <w:adjustRightInd w:val="0"/>
        <w:spacing w:line="360" w:lineRule="atLeast"/>
        <w:ind w:firstLine="420" w:firstLineChars="200"/>
        <w:rPr>
          <w:rFonts w:hint="eastAsia" w:ascii="宋体" w:hAnsi="宋体" w:cs="宋体"/>
          <w:szCs w:val="21"/>
          <w:u w:val="single"/>
        </w:rPr>
      </w:pPr>
      <w:r>
        <w:rPr>
          <w:rFonts w:hint="eastAsia" w:ascii="宋体" w:hAnsi="宋体" w:cs="宋体"/>
          <w:szCs w:val="21"/>
        </w:rPr>
        <w:t>6.1 服务期限：</w:t>
      </w:r>
      <w:r>
        <w:rPr>
          <w:rFonts w:hint="eastAsia" w:ascii="宋体" w:hAnsi="宋体" w:cs="宋体"/>
          <w:b/>
          <w:i/>
          <w:szCs w:val="21"/>
          <w:u w:val="single"/>
        </w:rPr>
        <w:t xml:space="preserve">                   </w:t>
      </w:r>
    </w:p>
    <w:p>
      <w:pPr>
        <w:adjustRightInd w:val="0"/>
        <w:spacing w:line="360" w:lineRule="atLeast"/>
        <w:ind w:firstLine="420" w:firstLineChars="200"/>
        <w:rPr>
          <w:rFonts w:hint="eastAsia" w:ascii="宋体" w:hAnsi="宋体" w:cs="宋体"/>
          <w:szCs w:val="21"/>
        </w:rPr>
      </w:pPr>
      <w:r>
        <w:rPr>
          <w:rFonts w:hint="eastAsia" w:ascii="宋体" w:hAnsi="宋体" w:cs="宋体"/>
          <w:szCs w:val="21"/>
        </w:rPr>
        <w:t>6.2 服务地点：</w:t>
      </w:r>
      <w:r>
        <w:rPr>
          <w:rFonts w:hint="eastAsia" w:ascii="宋体" w:hAnsi="宋体" w:cs="宋体"/>
          <w:b/>
          <w:i/>
          <w:szCs w:val="21"/>
          <w:u w:val="single"/>
        </w:rPr>
        <w:t xml:space="preserve">                   </w:t>
      </w:r>
    </w:p>
    <w:p>
      <w:pPr>
        <w:adjustRightInd w:val="0"/>
        <w:spacing w:line="360" w:lineRule="atLeast"/>
        <w:ind w:firstLine="420" w:firstLineChars="200"/>
        <w:rPr>
          <w:rFonts w:hint="eastAsia" w:ascii="宋体" w:hAnsi="宋体" w:cs="宋体"/>
          <w:szCs w:val="21"/>
        </w:rPr>
      </w:pPr>
      <w:r>
        <w:rPr>
          <w:rFonts w:hint="eastAsia" w:ascii="宋体" w:hAnsi="宋体" w:cs="宋体"/>
          <w:szCs w:val="21"/>
        </w:rPr>
        <w:t>6.3 服务人员：</w:t>
      </w:r>
      <w:r>
        <w:rPr>
          <w:rFonts w:hint="eastAsia" w:ascii="宋体" w:hAnsi="宋体" w:cs="宋体"/>
          <w:b/>
          <w:i/>
          <w:szCs w:val="21"/>
          <w:u w:val="single"/>
        </w:rPr>
        <w:t xml:space="preserve">                   </w:t>
      </w:r>
    </w:p>
    <w:p>
      <w:pPr>
        <w:adjustRightInd w:val="0"/>
        <w:spacing w:line="360" w:lineRule="atLeast"/>
        <w:ind w:firstLine="422" w:firstLineChars="200"/>
        <w:outlineLvl w:val="0"/>
        <w:rPr>
          <w:rFonts w:hint="eastAsia" w:ascii="宋体" w:hAnsi="宋体" w:cs="宋体"/>
          <w:b/>
          <w:szCs w:val="21"/>
        </w:rPr>
      </w:pPr>
      <w:bookmarkStart w:id="292" w:name="_Toc894"/>
      <w:bookmarkStart w:id="293" w:name="_Toc114750244"/>
      <w:bookmarkStart w:id="294" w:name="_Toc26686"/>
      <w:bookmarkStart w:id="295" w:name="_Toc28604"/>
      <w:r>
        <w:rPr>
          <w:rFonts w:hint="eastAsia" w:ascii="宋体" w:hAnsi="宋体" w:cs="宋体"/>
          <w:b/>
          <w:szCs w:val="21"/>
        </w:rPr>
        <w:t>7 技术规范</w:t>
      </w:r>
      <w:bookmarkEnd w:id="292"/>
      <w:bookmarkEnd w:id="293"/>
      <w:bookmarkEnd w:id="294"/>
      <w:bookmarkEnd w:id="295"/>
    </w:p>
    <w:p>
      <w:pPr>
        <w:spacing w:line="360" w:lineRule="atLeast"/>
        <w:ind w:firstLine="420" w:firstLineChars="200"/>
        <w:rPr>
          <w:rFonts w:hint="eastAsia" w:ascii="宋体" w:hAnsi="宋体" w:cs="宋体"/>
          <w:szCs w:val="21"/>
        </w:rPr>
      </w:pPr>
      <w:r>
        <w:rPr>
          <w:rFonts w:hint="eastAsia" w:ascii="宋体" w:hAnsi="宋体" w:cs="宋体"/>
          <w:szCs w:val="21"/>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adjustRightInd w:val="0"/>
        <w:spacing w:line="360" w:lineRule="atLeast"/>
        <w:ind w:firstLine="422" w:firstLineChars="200"/>
        <w:outlineLvl w:val="0"/>
        <w:rPr>
          <w:rFonts w:hint="eastAsia" w:ascii="宋体" w:hAnsi="宋体" w:cs="宋体"/>
          <w:b/>
          <w:szCs w:val="21"/>
        </w:rPr>
      </w:pPr>
      <w:bookmarkStart w:id="296" w:name="_Toc3658"/>
      <w:bookmarkStart w:id="297" w:name="_Toc21416"/>
      <w:bookmarkStart w:id="298" w:name="_Toc114750245"/>
      <w:bookmarkStart w:id="299" w:name="_Toc7135"/>
      <w:r>
        <w:rPr>
          <w:rFonts w:hint="eastAsia" w:ascii="宋体" w:hAnsi="宋体" w:cs="宋体"/>
          <w:b/>
          <w:szCs w:val="21"/>
        </w:rPr>
        <w:t>8 知识产权</w:t>
      </w:r>
      <w:bookmarkEnd w:id="296"/>
      <w:bookmarkEnd w:id="297"/>
      <w:bookmarkEnd w:id="298"/>
      <w:bookmarkEnd w:id="299"/>
    </w:p>
    <w:p>
      <w:pPr>
        <w:spacing w:line="360" w:lineRule="atLeast"/>
        <w:ind w:firstLine="420" w:firstLineChars="200"/>
        <w:rPr>
          <w:rFonts w:hint="eastAsia" w:ascii="宋体" w:hAnsi="宋体" w:cs="宋体"/>
          <w:color w:val="FF0000"/>
          <w:szCs w:val="21"/>
        </w:rPr>
      </w:pPr>
      <w:r>
        <w:rPr>
          <w:rFonts w:hint="eastAsia" w:ascii="宋体" w:hAnsi="宋体" w:cs="宋体"/>
          <w:szCs w:val="21"/>
        </w:rPr>
        <w:t>8.1 乙方应保证甲方在使用服务成果或其任何一部分时不受任何第三方提出的侵犯其著作权、商标权、专利权等知识产权方面的起诉；如果任何第三方提出侵权指控，那么乙方须与该第三方交涉并承担由此发生的一切责任、费用和赔偿；</w:t>
      </w:r>
    </w:p>
    <w:p>
      <w:pPr>
        <w:adjustRightInd w:val="0"/>
        <w:spacing w:line="360" w:lineRule="atLeast"/>
        <w:ind w:firstLine="422" w:firstLineChars="200"/>
        <w:outlineLvl w:val="0"/>
        <w:rPr>
          <w:rFonts w:hint="eastAsia" w:ascii="宋体" w:hAnsi="宋体" w:cs="宋体"/>
          <w:b/>
          <w:szCs w:val="21"/>
        </w:rPr>
      </w:pPr>
      <w:bookmarkStart w:id="300" w:name="_Toc21054"/>
      <w:bookmarkStart w:id="301" w:name="_Toc27422"/>
      <w:bookmarkStart w:id="302" w:name="_Toc114750246"/>
      <w:bookmarkStart w:id="303" w:name="_Toc226"/>
      <w:r>
        <w:rPr>
          <w:rFonts w:hint="eastAsia" w:ascii="宋体" w:hAnsi="宋体" w:cs="宋体"/>
          <w:b/>
          <w:szCs w:val="21"/>
        </w:rPr>
        <w:t>9 包装和装运</w:t>
      </w:r>
      <w:bookmarkEnd w:id="300"/>
      <w:bookmarkEnd w:id="301"/>
      <w:bookmarkEnd w:id="302"/>
      <w:bookmarkEnd w:id="303"/>
    </w:p>
    <w:p>
      <w:pPr>
        <w:spacing w:line="360" w:lineRule="atLeast"/>
        <w:ind w:firstLine="420" w:firstLineChars="200"/>
        <w:rPr>
          <w:rFonts w:hint="eastAsia" w:ascii="宋体" w:hAnsi="宋体" w:cs="宋体"/>
          <w:szCs w:val="21"/>
        </w:rPr>
      </w:pPr>
      <w:r>
        <w:rPr>
          <w:rFonts w:hint="eastAsia" w:ascii="宋体" w:hAnsi="宋体" w:cs="宋体"/>
          <w:szCs w:val="21"/>
        </w:rPr>
        <w:t>9.1乙方为履行服务合同提供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tLeast"/>
        <w:ind w:firstLine="420" w:firstLineChars="200"/>
        <w:rPr>
          <w:rFonts w:hint="eastAsia" w:ascii="宋体" w:hAnsi="宋体" w:cs="宋体"/>
          <w:szCs w:val="21"/>
        </w:rPr>
      </w:pPr>
      <w:r>
        <w:rPr>
          <w:rFonts w:hint="eastAsia" w:ascii="宋体" w:hAnsi="宋体" w:cs="宋体"/>
          <w:szCs w:val="21"/>
        </w:rPr>
        <w:t xml:space="preserve">9.2乙方提供产品及相关快递服务的具体包装要求应符合《商品包装政府采购需求标准（试行）》《快递包装政府采购需求标准（试行）》，并作为履约验收的内容，必要时甲方可以要求乙方在履约验收环节出具检测报告。 </w:t>
      </w:r>
    </w:p>
    <w:p>
      <w:pPr>
        <w:adjustRightInd w:val="0"/>
        <w:spacing w:line="360" w:lineRule="atLeast"/>
        <w:ind w:firstLine="422" w:firstLineChars="200"/>
        <w:outlineLvl w:val="0"/>
        <w:rPr>
          <w:rFonts w:hint="eastAsia" w:ascii="宋体" w:hAnsi="宋体" w:cs="宋体"/>
          <w:b/>
          <w:szCs w:val="21"/>
        </w:rPr>
      </w:pPr>
      <w:bookmarkStart w:id="304" w:name="_Toc114750248"/>
      <w:bookmarkStart w:id="305" w:name="_Toc28504"/>
      <w:bookmarkStart w:id="306" w:name="_Toc1237"/>
      <w:bookmarkStart w:id="307" w:name="_Toc2956"/>
      <w:r>
        <w:rPr>
          <w:rFonts w:hint="eastAsia" w:ascii="宋体" w:hAnsi="宋体" w:cs="宋体"/>
          <w:b/>
          <w:szCs w:val="21"/>
        </w:rPr>
        <w:t>1</w:t>
      </w:r>
      <w:r>
        <w:rPr>
          <w:rFonts w:hint="eastAsia" w:ascii="宋体" w:hAnsi="宋体" w:cs="宋体"/>
          <w:b/>
          <w:szCs w:val="21"/>
          <w:lang w:val="en-US" w:eastAsia="zh-CN"/>
        </w:rPr>
        <w:t>0</w:t>
      </w:r>
      <w:r>
        <w:rPr>
          <w:rFonts w:hint="eastAsia" w:ascii="宋体" w:hAnsi="宋体" w:cs="宋体"/>
          <w:b/>
          <w:szCs w:val="21"/>
        </w:rPr>
        <w:t xml:space="preserve"> 定期考核和问题反馈</w:t>
      </w:r>
      <w:bookmarkEnd w:id="304"/>
      <w:bookmarkEnd w:id="305"/>
      <w:bookmarkEnd w:id="306"/>
      <w:bookmarkEnd w:id="307"/>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0</w:t>
      </w:r>
      <w:r>
        <w:rPr>
          <w:rFonts w:hint="eastAsia" w:ascii="宋体" w:hAnsi="宋体" w:cs="宋体"/>
          <w:szCs w:val="21"/>
        </w:rPr>
        <w:t>.1甲方有权定期对乙方提供的服务履约情况进行检查与考核（考核标准见附件），以确保乙方所提供的服务能够依约满足甲方之项目需求，但不得因履约检查妨碍乙方的正常工作，乙方应予积极配合；</w:t>
      </w:r>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0</w:t>
      </w:r>
      <w:r>
        <w:rPr>
          <w:rFonts w:hint="eastAsia" w:ascii="宋体" w:hAnsi="宋体" w:cs="宋体"/>
          <w:szCs w:val="21"/>
        </w:rPr>
        <w:t>.2 合同履行期间，甲方有权将履行过程中出现的问题反馈给乙方，双方当事人应以书面形式约定需要完善和改进的内容。</w:t>
      </w:r>
    </w:p>
    <w:p>
      <w:pPr>
        <w:spacing w:line="360" w:lineRule="atLeast"/>
        <w:ind w:firstLine="422" w:firstLineChars="200"/>
        <w:outlineLvl w:val="0"/>
        <w:rPr>
          <w:rFonts w:hint="eastAsia" w:ascii="宋体" w:hAnsi="宋体" w:cs="宋体"/>
          <w:b/>
          <w:szCs w:val="21"/>
        </w:rPr>
      </w:pPr>
      <w:bookmarkStart w:id="308" w:name="_Toc13289"/>
      <w:bookmarkStart w:id="309" w:name="_Toc32590"/>
      <w:bookmarkStart w:id="310" w:name="_Toc29709"/>
      <w:bookmarkStart w:id="311" w:name="_Toc114750249"/>
      <w:r>
        <w:rPr>
          <w:rFonts w:hint="eastAsia" w:ascii="宋体" w:hAnsi="宋体" w:cs="宋体"/>
          <w:b/>
          <w:szCs w:val="21"/>
        </w:rPr>
        <w:t>1</w:t>
      </w:r>
      <w:r>
        <w:rPr>
          <w:rFonts w:hint="eastAsia" w:ascii="宋体" w:hAnsi="宋体" w:cs="宋体"/>
          <w:b/>
          <w:szCs w:val="21"/>
          <w:lang w:val="en-US" w:eastAsia="zh-CN"/>
        </w:rPr>
        <w:t>1</w:t>
      </w:r>
      <w:r>
        <w:rPr>
          <w:rFonts w:hint="eastAsia" w:ascii="宋体" w:hAnsi="宋体" w:cs="宋体"/>
          <w:b/>
          <w:szCs w:val="21"/>
        </w:rPr>
        <w:t xml:space="preserve"> 项目验收</w:t>
      </w:r>
      <w:bookmarkEnd w:id="308"/>
      <w:bookmarkEnd w:id="309"/>
      <w:bookmarkEnd w:id="310"/>
      <w:bookmarkEnd w:id="311"/>
    </w:p>
    <w:p>
      <w:pPr>
        <w:tabs>
          <w:tab w:val="left" w:pos="360"/>
          <w:tab w:val="left" w:pos="540"/>
          <w:tab w:val="left" w:pos="1080"/>
        </w:tabs>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1合同期满或者履行完毕后，甲方应当组织（包括依法邀请国家认可的质量检测机构参加）对乙方履约的验收，即：按照合同约定的技术、服务、安全标准，组织对每一项技术、服务、安全标准的履约情况的验收，并出具验收书。</w:t>
      </w:r>
    </w:p>
    <w:p>
      <w:pPr>
        <w:spacing w:line="360" w:lineRule="atLeast"/>
        <w:ind w:firstLine="422" w:firstLineChars="200"/>
        <w:outlineLvl w:val="0"/>
        <w:rPr>
          <w:rFonts w:hint="eastAsia" w:ascii="宋体" w:hAnsi="宋体" w:cs="宋体"/>
          <w:b/>
          <w:szCs w:val="21"/>
        </w:rPr>
      </w:pPr>
      <w:bookmarkStart w:id="312" w:name="_Toc15632"/>
      <w:bookmarkStart w:id="313" w:name="_Toc114750250"/>
      <w:bookmarkStart w:id="314" w:name="_Toc5305"/>
      <w:bookmarkStart w:id="315" w:name="_Toc8774"/>
      <w:r>
        <w:rPr>
          <w:rFonts w:hint="eastAsia" w:ascii="宋体" w:hAnsi="宋体" w:cs="宋体"/>
          <w:b/>
          <w:szCs w:val="21"/>
        </w:rPr>
        <w:t>1</w:t>
      </w:r>
      <w:r>
        <w:rPr>
          <w:rFonts w:hint="eastAsia" w:ascii="宋体" w:hAnsi="宋体" w:cs="宋体"/>
          <w:b/>
          <w:szCs w:val="21"/>
          <w:lang w:val="en-US" w:eastAsia="zh-CN"/>
        </w:rPr>
        <w:t>2</w:t>
      </w:r>
      <w:r>
        <w:rPr>
          <w:rFonts w:hint="eastAsia" w:ascii="宋体" w:hAnsi="宋体" w:cs="宋体"/>
          <w:b/>
          <w:szCs w:val="21"/>
        </w:rPr>
        <w:t xml:space="preserve"> 技术资料和保密义务</w:t>
      </w:r>
      <w:bookmarkEnd w:id="312"/>
      <w:bookmarkEnd w:id="313"/>
      <w:bookmarkEnd w:id="314"/>
      <w:bookmarkEnd w:id="315"/>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.1 乙方有权依据合同约定和项目需要，向甲方了解有关情况，调阅有关资料等，甲方应予积极配合；</w:t>
      </w:r>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.2 乙方有义务妥善保管和保护由甲方提供的前款信息和资料等；</w:t>
      </w:r>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tLeast"/>
        <w:ind w:firstLine="422" w:firstLineChars="200"/>
        <w:outlineLvl w:val="0"/>
        <w:rPr>
          <w:rFonts w:hint="eastAsia" w:ascii="宋体" w:hAnsi="宋体" w:cs="宋体"/>
          <w:b/>
          <w:szCs w:val="21"/>
        </w:rPr>
      </w:pPr>
      <w:bookmarkStart w:id="316" w:name="_Toc3285"/>
      <w:bookmarkStart w:id="317" w:name="_Toc114750251"/>
      <w:bookmarkStart w:id="318" w:name="_Toc18684"/>
      <w:bookmarkStart w:id="319" w:name="_Toc27629"/>
      <w:r>
        <w:rPr>
          <w:rFonts w:hint="eastAsia" w:ascii="宋体" w:hAnsi="宋体" w:cs="宋体"/>
          <w:b/>
          <w:szCs w:val="21"/>
        </w:rPr>
        <w:t>1</w:t>
      </w:r>
      <w:r>
        <w:rPr>
          <w:rFonts w:hint="eastAsia" w:ascii="宋体" w:hAnsi="宋体" w:cs="宋体"/>
          <w:b/>
          <w:szCs w:val="21"/>
          <w:lang w:val="en-US" w:eastAsia="zh-CN"/>
        </w:rPr>
        <w:t>3</w:t>
      </w:r>
      <w:r>
        <w:rPr>
          <w:rFonts w:hint="eastAsia" w:ascii="宋体" w:hAnsi="宋体" w:cs="宋体"/>
          <w:b/>
          <w:szCs w:val="21"/>
        </w:rPr>
        <w:t xml:space="preserve"> 质量保证</w:t>
      </w:r>
      <w:bookmarkEnd w:id="316"/>
      <w:bookmarkEnd w:id="317"/>
      <w:bookmarkEnd w:id="318"/>
      <w:bookmarkEnd w:id="319"/>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.1 乙方应建立和完善履行合同的内部质量保证体系，并提供相关内部规章制度给甲方，以便甲方进行监督检查；</w:t>
      </w:r>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.2 乙方应保证履行合同的人员数量和素质、软件和硬件设备的配置、场地、环境和设施等满足全面履行合同的要求，并应接受甲方的监督检查。</w:t>
      </w:r>
    </w:p>
    <w:p>
      <w:pPr>
        <w:spacing w:line="360" w:lineRule="atLeast"/>
        <w:ind w:firstLine="422" w:firstLineChars="200"/>
        <w:outlineLvl w:val="0"/>
        <w:rPr>
          <w:rFonts w:hint="eastAsia" w:ascii="宋体" w:hAnsi="宋体" w:cs="宋体"/>
          <w:b/>
          <w:szCs w:val="21"/>
        </w:rPr>
      </w:pPr>
      <w:bookmarkStart w:id="320" w:name="_Toc28189"/>
      <w:bookmarkStart w:id="321" w:name="_Toc114750252"/>
      <w:bookmarkStart w:id="322" w:name="_Toc27459"/>
      <w:bookmarkStart w:id="323" w:name="_Toc10292"/>
      <w:r>
        <w:rPr>
          <w:rFonts w:hint="eastAsia" w:ascii="宋体" w:hAnsi="宋体" w:cs="宋体"/>
          <w:b/>
          <w:szCs w:val="21"/>
        </w:rPr>
        <w:t>1</w:t>
      </w:r>
      <w:r>
        <w:rPr>
          <w:rFonts w:hint="eastAsia" w:ascii="宋体" w:hAnsi="宋体" w:cs="宋体"/>
          <w:b/>
          <w:szCs w:val="21"/>
          <w:lang w:val="en-US" w:eastAsia="zh-CN"/>
        </w:rPr>
        <w:t>4</w:t>
      </w:r>
      <w:r>
        <w:rPr>
          <w:rFonts w:hint="eastAsia" w:ascii="宋体" w:hAnsi="宋体" w:cs="宋体"/>
          <w:b/>
          <w:szCs w:val="21"/>
        </w:rPr>
        <w:t xml:space="preserve"> 履约的风险负担</w:t>
      </w:r>
      <w:bookmarkEnd w:id="320"/>
      <w:bookmarkEnd w:id="321"/>
      <w:bookmarkEnd w:id="322"/>
      <w:bookmarkEnd w:id="323"/>
    </w:p>
    <w:p>
      <w:pPr>
        <w:spacing w:line="360" w:lineRule="atLeast"/>
        <w:ind w:firstLine="420" w:firstLineChars="200"/>
        <w:rPr>
          <w:rFonts w:hint="eastAsia" w:ascii="宋体" w:hAnsi="宋体" w:cs="宋体"/>
          <w:b/>
          <w:color w:val="FF0000"/>
          <w:szCs w:val="21"/>
        </w:rPr>
      </w:pPr>
      <w:r>
        <w:rPr>
          <w:rFonts w:hint="eastAsia" w:ascii="宋体" w:hAnsi="宋体" w:cs="宋体"/>
          <w:szCs w:val="21"/>
        </w:rPr>
        <w:t>在履行合同时，乙方服务人员及设备的相关风险均由乙方自行承担。</w:t>
      </w:r>
    </w:p>
    <w:p>
      <w:pPr>
        <w:spacing w:line="360" w:lineRule="atLeast"/>
        <w:ind w:firstLine="422" w:firstLineChars="200"/>
        <w:outlineLvl w:val="0"/>
        <w:rPr>
          <w:rFonts w:hint="eastAsia" w:ascii="宋体" w:hAnsi="宋体" w:cs="宋体"/>
          <w:b/>
          <w:szCs w:val="21"/>
        </w:rPr>
      </w:pPr>
      <w:bookmarkStart w:id="324" w:name="_Toc1187"/>
      <w:bookmarkStart w:id="325" w:name="_Toc15802"/>
      <w:bookmarkStart w:id="326" w:name="_Toc30163"/>
      <w:bookmarkStart w:id="327" w:name="_Toc114750253"/>
      <w:r>
        <w:rPr>
          <w:rFonts w:hint="eastAsia" w:ascii="宋体" w:hAnsi="宋体" w:cs="宋体"/>
          <w:b/>
          <w:szCs w:val="21"/>
        </w:rPr>
        <w:t>1</w:t>
      </w:r>
      <w:r>
        <w:rPr>
          <w:rFonts w:hint="eastAsia" w:ascii="宋体" w:hAnsi="宋体" w:cs="宋体"/>
          <w:b/>
          <w:szCs w:val="21"/>
          <w:lang w:val="en-US" w:eastAsia="zh-CN"/>
        </w:rPr>
        <w:t>5</w:t>
      </w:r>
      <w:r>
        <w:rPr>
          <w:rFonts w:hint="eastAsia" w:ascii="宋体" w:hAnsi="宋体" w:cs="宋体"/>
          <w:b/>
          <w:szCs w:val="21"/>
        </w:rPr>
        <w:t xml:space="preserve"> 延迟交货</w:t>
      </w:r>
      <w:bookmarkEnd w:id="324"/>
      <w:bookmarkEnd w:id="325"/>
      <w:bookmarkEnd w:id="326"/>
      <w:bookmarkEnd w:id="327"/>
    </w:p>
    <w:p>
      <w:pPr>
        <w:spacing w:line="360" w:lineRule="atLeast"/>
        <w:ind w:firstLine="420" w:firstLineChars="200"/>
        <w:rPr>
          <w:rFonts w:hint="eastAsia" w:ascii="宋体" w:hAnsi="宋体" w:cs="宋体"/>
          <w:szCs w:val="21"/>
        </w:rPr>
      </w:pPr>
      <w:r>
        <w:rPr>
          <w:rFonts w:hint="eastAsia" w:ascii="宋体" w:hAnsi="宋体" w:cs="宋体"/>
          <w:szCs w:val="21"/>
        </w:rPr>
        <w:t>在合同履行过程中，如果乙方遇到不能按时完成服务的情况，应及时以书面形式将不能按时完成的理由、预期延误时间通知甲方；甲方收到乙方通知后，认为其理由正当的，可以书面形式酌情同意乙方可以延长交货的具体时间。</w:t>
      </w:r>
    </w:p>
    <w:p>
      <w:pPr>
        <w:spacing w:line="360" w:lineRule="atLeast"/>
        <w:ind w:firstLine="422" w:firstLineChars="200"/>
        <w:outlineLvl w:val="0"/>
        <w:rPr>
          <w:rFonts w:hint="eastAsia" w:ascii="宋体" w:hAnsi="宋体" w:cs="宋体"/>
          <w:b/>
          <w:szCs w:val="21"/>
        </w:rPr>
      </w:pPr>
      <w:bookmarkStart w:id="328" w:name="_Toc14368"/>
      <w:bookmarkStart w:id="329" w:name="_Toc25763"/>
      <w:bookmarkStart w:id="330" w:name="_Toc114750254"/>
      <w:bookmarkStart w:id="331" w:name="_Toc718"/>
      <w:r>
        <w:rPr>
          <w:rFonts w:hint="eastAsia" w:ascii="宋体" w:hAnsi="宋体" w:cs="宋体"/>
          <w:b/>
          <w:szCs w:val="21"/>
        </w:rPr>
        <w:t>1</w:t>
      </w:r>
      <w:r>
        <w:rPr>
          <w:rFonts w:hint="eastAsia" w:ascii="宋体" w:hAnsi="宋体" w:cs="宋体"/>
          <w:b/>
          <w:szCs w:val="21"/>
          <w:lang w:val="en-US" w:eastAsia="zh-CN"/>
        </w:rPr>
        <w:t>6</w:t>
      </w:r>
      <w:r>
        <w:rPr>
          <w:rFonts w:hint="eastAsia" w:ascii="宋体" w:hAnsi="宋体" w:cs="宋体"/>
          <w:b/>
          <w:szCs w:val="21"/>
        </w:rPr>
        <w:t xml:space="preserve"> 合同变更</w:t>
      </w:r>
      <w:bookmarkEnd w:id="328"/>
      <w:bookmarkEnd w:id="329"/>
      <w:bookmarkEnd w:id="330"/>
      <w:bookmarkEnd w:id="331"/>
    </w:p>
    <w:p>
      <w:pPr>
        <w:spacing w:line="360" w:lineRule="atLeast"/>
        <w:ind w:firstLine="420" w:firstLineChars="200"/>
        <w:rPr>
          <w:rFonts w:hint="eastAsia" w:ascii="宋体" w:hAnsi="宋体" w:cs="宋体"/>
          <w:szCs w:val="21"/>
        </w:rPr>
      </w:pPr>
      <w:r>
        <w:rPr>
          <w:rFonts w:hint="eastAsia" w:ascii="宋体" w:hAnsi="宋体" w:cs="宋体"/>
          <w:szCs w:val="21"/>
        </w:rPr>
        <w:t>合同继续履行将损害国家利益和社会公共利益的，双方当事人应当以书面形式变更合同。有过错的一方应当承担赔偿责任，双方当事人都有过错的，各自承担相应的责任。</w:t>
      </w:r>
    </w:p>
    <w:p>
      <w:pPr>
        <w:spacing w:line="360" w:lineRule="atLeast"/>
        <w:ind w:firstLine="422" w:firstLineChars="200"/>
        <w:outlineLvl w:val="0"/>
        <w:rPr>
          <w:rFonts w:hint="eastAsia" w:ascii="宋体" w:hAnsi="宋体" w:cs="宋体"/>
          <w:b/>
          <w:szCs w:val="21"/>
        </w:rPr>
      </w:pPr>
      <w:bookmarkStart w:id="332" w:name="_Toc114750255"/>
      <w:bookmarkStart w:id="333" w:name="_Toc17083"/>
      <w:bookmarkStart w:id="334" w:name="_Toc23160"/>
      <w:bookmarkStart w:id="335" w:name="_Toc8681"/>
      <w:r>
        <w:rPr>
          <w:rFonts w:hint="eastAsia" w:ascii="宋体" w:hAnsi="宋体" w:cs="宋体"/>
          <w:b/>
          <w:szCs w:val="21"/>
        </w:rPr>
        <w:t>1</w:t>
      </w:r>
      <w:r>
        <w:rPr>
          <w:rFonts w:hint="eastAsia" w:ascii="宋体" w:hAnsi="宋体" w:cs="宋体"/>
          <w:b/>
          <w:szCs w:val="21"/>
          <w:lang w:val="en-US" w:eastAsia="zh-CN"/>
        </w:rPr>
        <w:t>7</w:t>
      </w:r>
      <w:r>
        <w:rPr>
          <w:rFonts w:hint="eastAsia" w:ascii="宋体" w:hAnsi="宋体" w:cs="宋体"/>
          <w:b/>
          <w:szCs w:val="21"/>
        </w:rPr>
        <w:t xml:space="preserve"> 合同转让和分包</w:t>
      </w:r>
      <w:bookmarkEnd w:id="332"/>
      <w:bookmarkEnd w:id="333"/>
      <w:bookmarkEnd w:id="334"/>
      <w:bookmarkEnd w:id="335"/>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.2乙方采取分包方式履行合同的，由乙方向分包供应商支付款项，但不得因分包影响履行合同义务。</w:t>
      </w:r>
    </w:p>
    <w:p>
      <w:pPr>
        <w:spacing w:line="360" w:lineRule="atLeast"/>
        <w:ind w:firstLine="422" w:firstLineChars="200"/>
        <w:outlineLvl w:val="0"/>
        <w:rPr>
          <w:rFonts w:hint="eastAsia" w:ascii="宋体" w:hAnsi="宋体" w:cs="宋体"/>
          <w:b/>
          <w:szCs w:val="21"/>
        </w:rPr>
      </w:pPr>
      <w:bookmarkStart w:id="336" w:name="_Toc23218"/>
      <w:bookmarkStart w:id="337" w:name="_Toc114750256"/>
      <w:bookmarkStart w:id="338" w:name="_Toc5318"/>
      <w:bookmarkStart w:id="339" w:name="_Toc18950"/>
      <w:r>
        <w:rPr>
          <w:rFonts w:hint="eastAsia" w:ascii="宋体" w:hAnsi="宋体" w:cs="宋体"/>
          <w:b/>
          <w:szCs w:val="21"/>
        </w:rPr>
        <w:t>1</w:t>
      </w:r>
      <w:r>
        <w:rPr>
          <w:rFonts w:hint="eastAsia" w:ascii="宋体" w:hAnsi="宋体" w:cs="宋体"/>
          <w:b/>
          <w:szCs w:val="21"/>
          <w:lang w:val="en-US" w:eastAsia="zh-CN"/>
        </w:rPr>
        <w:t>8</w:t>
      </w:r>
      <w:r>
        <w:rPr>
          <w:rFonts w:hint="eastAsia" w:ascii="宋体" w:hAnsi="宋体" w:cs="宋体"/>
          <w:b/>
          <w:szCs w:val="21"/>
        </w:rPr>
        <w:t xml:space="preserve"> 违约责任</w:t>
      </w:r>
      <w:bookmarkEnd w:id="336"/>
      <w:bookmarkEnd w:id="337"/>
      <w:bookmarkEnd w:id="338"/>
      <w:bookmarkEnd w:id="339"/>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8</w:t>
      </w:r>
      <w:r>
        <w:rPr>
          <w:rFonts w:hint="eastAsia" w:ascii="宋体" w:hAnsi="宋体" w:cs="宋体"/>
          <w:szCs w:val="21"/>
        </w:rPr>
        <w:t>.1 除不可抗力外，如果乙方拒绝履行合同，或没有按照本合同约定的期限、标准和成果展现方式完成服务，那么甲方可要求乙方支付违约金，违约金按每日计合同总价的</w:t>
      </w:r>
      <w:r>
        <w:rPr>
          <w:rFonts w:hint="eastAsia" w:ascii="宋体" w:hAnsi="宋体" w:cs="宋体"/>
          <w:szCs w:val="21"/>
          <w:u w:val="single"/>
        </w:rPr>
        <w:t xml:space="preserve">  0.05  </w:t>
      </w:r>
      <w:r>
        <w:rPr>
          <w:rFonts w:hint="eastAsia" w:ascii="宋体" w:hAnsi="宋体" w:cs="宋体"/>
          <w:szCs w:val="21"/>
        </w:rPr>
        <w:t>%，最高限额为本合同总价的</w:t>
      </w:r>
      <w:r>
        <w:rPr>
          <w:rFonts w:hint="eastAsia" w:ascii="宋体" w:hAnsi="宋体" w:cs="宋体"/>
          <w:szCs w:val="21"/>
          <w:u w:val="single"/>
        </w:rPr>
        <w:t xml:space="preserve"> 10  </w:t>
      </w:r>
      <w:r>
        <w:rPr>
          <w:rFonts w:hint="eastAsia" w:ascii="宋体" w:hAnsi="宋体" w:cs="宋体"/>
          <w:szCs w:val="21"/>
        </w:rPr>
        <w:t>%；迟延完成服务的违约金计算数额达到前述最高限额之日起，甲方有权在要求乙方支付违约金的同时，书面通知乙方解除本合同；</w:t>
      </w:r>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8</w:t>
      </w:r>
      <w:r>
        <w:rPr>
          <w:rFonts w:hint="eastAsia" w:ascii="宋体" w:hAnsi="宋体" w:cs="宋体"/>
          <w:szCs w:val="21"/>
        </w:rPr>
        <w:t>.2 除不可抗力外，如果甲方没有按照本合同约定的付款方式付款，那么乙方可要求甲方支付违约金，违约金按每迟延付款一日的应付而未付款的</w:t>
      </w:r>
      <w:r>
        <w:rPr>
          <w:rFonts w:hint="eastAsia" w:ascii="宋体" w:hAnsi="宋体" w:cs="宋体"/>
          <w:szCs w:val="21"/>
          <w:u w:val="single"/>
        </w:rPr>
        <w:t xml:space="preserve">  0.05  </w:t>
      </w:r>
      <w:r>
        <w:rPr>
          <w:rFonts w:hint="eastAsia" w:ascii="宋体" w:hAnsi="宋体" w:cs="宋体"/>
          <w:szCs w:val="21"/>
        </w:rPr>
        <w:t>%计算，最高限额为本合同总价的</w:t>
      </w:r>
      <w:r>
        <w:rPr>
          <w:rFonts w:hint="eastAsia" w:ascii="宋体" w:hAnsi="宋体" w:cs="宋体"/>
          <w:szCs w:val="21"/>
          <w:u w:val="single"/>
        </w:rPr>
        <w:t xml:space="preserve">  10   </w:t>
      </w:r>
      <w:r>
        <w:rPr>
          <w:rFonts w:hint="eastAsia" w:ascii="宋体" w:hAnsi="宋体" w:cs="宋体"/>
          <w:szCs w:val="21"/>
        </w:rPr>
        <w:t>%；迟延付款的违约金计算数额达到前述最高限额之日起，乙方有权在要求甲方支付违约金的同时，书面通知甲方解除本合同；</w:t>
      </w:r>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8</w:t>
      </w:r>
      <w:r>
        <w:rPr>
          <w:rFonts w:hint="eastAsia" w:ascii="宋体" w:hAnsi="宋体" w:cs="宋体"/>
          <w:szCs w:val="21"/>
        </w:rPr>
        <w:t>.3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8</w:t>
      </w:r>
      <w:r>
        <w:rPr>
          <w:rFonts w:hint="eastAsia" w:ascii="宋体" w:hAnsi="宋体" w:cs="宋体"/>
          <w:szCs w:val="21"/>
        </w:rPr>
        <w:t>.4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8</w:t>
      </w:r>
      <w:r>
        <w:rPr>
          <w:rFonts w:hint="eastAsia" w:ascii="宋体" w:hAnsi="宋体" w:cs="宋体"/>
          <w:szCs w:val="21"/>
        </w:rPr>
        <w:t>.5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tLeas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8</w:t>
      </w:r>
      <w:r>
        <w:rPr>
          <w:rFonts w:hint="eastAsia" w:ascii="宋体" w:hAnsi="宋体" w:cs="宋体"/>
          <w:szCs w:val="21"/>
        </w:rPr>
        <w:t>.6 如果出现政府采购监督管理部门在处理投诉事项期间，书面通知甲方暂停采购活动的情形，或者询问或质疑事项可能影响中标结果的，导致甲方中止履行合同的情形，均不视为甲方违约。</w:t>
      </w:r>
    </w:p>
    <w:p>
      <w:pPr>
        <w:spacing w:line="360" w:lineRule="atLeast"/>
        <w:ind w:firstLine="422" w:firstLineChars="200"/>
        <w:outlineLvl w:val="0"/>
        <w:rPr>
          <w:rFonts w:hint="eastAsia" w:ascii="宋体" w:hAnsi="宋体" w:cs="宋体"/>
          <w:b/>
          <w:szCs w:val="21"/>
        </w:rPr>
      </w:pPr>
      <w:bookmarkStart w:id="340" w:name="_Toc114750257"/>
      <w:bookmarkStart w:id="341" w:name="_Toc21980"/>
      <w:bookmarkStart w:id="342" w:name="_Toc5645"/>
      <w:bookmarkStart w:id="343" w:name="_Toc1337"/>
      <w:r>
        <w:rPr>
          <w:rFonts w:hint="eastAsia" w:ascii="宋体" w:hAnsi="宋体" w:cs="宋体"/>
          <w:b/>
          <w:szCs w:val="21"/>
          <w:lang w:val="en-US" w:eastAsia="zh-CN"/>
        </w:rPr>
        <w:t>19</w:t>
      </w:r>
      <w:r>
        <w:rPr>
          <w:rFonts w:hint="eastAsia" w:ascii="宋体" w:hAnsi="宋体" w:cs="宋体"/>
          <w:b/>
          <w:szCs w:val="21"/>
        </w:rPr>
        <w:t xml:space="preserve"> 不可抗力</w:t>
      </w:r>
      <w:bookmarkEnd w:id="340"/>
      <w:bookmarkEnd w:id="341"/>
      <w:bookmarkEnd w:id="342"/>
      <w:bookmarkEnd w:id="343"/>
    </w:p>
    <w:p>
      <w:pPr>
        <w:spacing w:line="360" w:lineRule="atLeast"/>
        <w:ind w:firstLine="420" w:firstLineChars="200"/>
        <w:rPr>
          <w:rFonts w:hint="eastAsia" w:ascii="宋体" w:hAnsi="宋体" w:cs="宋体"/>
          <w:szCs w:val="21"/>
        </w:rPr>
      </w:pPr>
      <w:r>
        <w:rPr>
          <w:rFonts w:hint="eastAsia" w:ascii="宋体" w:hAnsi="宋体" w:cs="宋体"/>
          <w:szCs w:val="21"/>
          <w:lang w:val="en-US" w:eastAsia="zh-CN"/>
        </w:rPr>
        <w:t>19</w:t>
      </w:r>
      <w:r>
        <w:rPr>
          <w:rFonts w:hint="eastAsia" w:ascii="宋体" w:hAnsi="宋体" w:cs="宋体"/>
          <w:szCs w:val="21"/>
        </w:rPr>
        <w:t>.1如果任何一方遭遇法律规定的不可抗力，致使合同履行受阻时，履行合同的期限应予延长，延长的期限应相当于不可抗力所影响的时间；</w:t>
      </w:r>
    </w:p>
    <w:p>
      <w:pPr>
        <w:spacing w:line="360" w:lineRule="atLeast"/>
        <w:ind w:firstLine="420" w:firstLineChars="200"/>
        <w:rPr>
          <w:rFonts w:hint="eastAsia" w:ascii="宋体" w:hAnsi="宋体" w:cs="宋体"/>
          <w:szCs w:val="21"/>
        </w:rPr>
      </w:pPr>
      <w:r>
        <w:rPr>
          <w:rFonts w:hint="eastAsia" w:ascii="宋体" w:hAnsi="宋体" w:cs="宋体"/>
          <w:szCs w:val="21"/>
          <w:lang w:val="en-US" w:eastAsia="zh-CN"/>
        </w:rPr>
        <w:t>19</w:t>
      </w:r>
      <w:r>
        <w:rPr>
          <w:rFonts w:hint="eastAsia" w:ascii="宋体" w:hAnsi="宋体" w:cs="宋体"/>
          <w:szCs w:val="21"/>
        </w:rPr>
        <w:t>.2 因不可抗力致使不能实现合同目的的，当事人可以解除合同；</w:t>
      </w:r>
    </w:p>
    <w:p>
      <w:pPr>
        <w:spacing w:line="360" w:lineRule="atLeast"/>
        <w:ind w:firstLine="420" w:firstLineChars="200"/>
        <w:rPr>
          <w:rFonts w:hint="eastAsia" w:ascii="宋体" w:hAnsi="宋体" w:cs="宋体"/>
          <w:szCs w:val="21"/>
        </w:rPr>
      </w:pPr>
      <w:r>
        <w:rPr>
          <w:rFonts w:hint="eastAsia" w:ascii="宋体" w:hAnsi="宋体" w:cs="宋体"/>
          <w:szCs w:val="21"/>
          <w:lang w:val="en-US" w:eastAsia="zh-CN"/>
        </w:rPr>
        <w:t>19</w:t>
      </w:r>
      <w:r>
        <w:rPr>
          <w:rFonts w:hint="eastAsia" w:ascii="宋体" w:hAnsi="宋体" w:cs="宋体"/>
          <w:szCs w:val="21"/>
        </w:rPr>
        <w:t>.3 因不可抗力致使合同有变更必要的，双方当事人应在不可抗力发生后</w:t>
      </w:r>
      <w:r>
        <w:rPr>
          <w:rFonts w:hint="eastAsia" w:ascii="宋体" w:hAnsi="宋体" w:cs="宋体"/>
          <w:szCs w:val="21"/>
          <w:u w:val="single"/>
        </w:rPr>
        <w:t xml:space="preserve"> 10 </w:t>
      </w:r>
      <w:r>
        <w:rPr>
          <w:rFonts w:hint="eastAsia" w:ascii="宋体" w:hAnsi="宋体" w:cs="宋体"/>
          <w:szCs w:val="21"/>
        </w:rPr>
        <w:t>日内以书面形式变更合同；</w:t>
      </w:r>
    </w:p>
    <w:p>
      <w:pPr>
        <w:spacing w:line="360" w:lineRule="atLeast"/>
        <w:ind w:firstLine="420" w:firstLineChars="200"/>
        <w:rPr>
          <w:rFonts w:hint="eastAsia" w:ascii="宋体" w:hAnsi="宋体" w:cs="宋体"/>
          <w:szCs w:val="21"/>
        </w:rPr>
      </w:pPr>
      <w:r>
        <w:rPr>
          <w:rFonts w:hint="eastAsia" w:ascii="宋体" w:hAnsi="宋体" w:cs="宋体"/>
          <w:szCs w:val="21"/>
          <w:lang w:val="en-US" w:eastAsia="zh-CN"/>
        </w:rPr>
        <w:t>19</w:t>
      </w:r>
      <w:r>
        <w:rPr>
          <w:rFonts w:hint="eastAsia" w:ascii="宋体" w:hAnsi="宋体" w:cs="宋体"/>
          <w:szCs w:val="21"/>
        </w:rPr>
        <w:t>.4受不可抗力影响的一方在不可抗力发生后，应在</w:t>
      </w:r>
      <w:r>
        <w:rPr>
          <w:rFonts w:hint="eastAsia" w:ascii="宋体" w:hAnsi="宋体" w:cs="宋体"/>
          <w:szCs w:val="21"/>
          <w:u w:val="single"/>
        </w:rPr>
        <w:t xml:space="preserve">  5  </w:t>
      </w:r>
      <w:r>
        <w:rPr>
          <w:rFonts w:hint="eastAsia" w:ascii="宋体" w:hAnsi="宋体" w:cs="宋体"/>
          <w:szCs w:val="21"/>
        </w:rPr>
        <w:t>日内以书面形式通知对方当事人，并在</w:t>
      </w:r>
      <w:r>
        <w:rPr>
          <w:rFonts w:hint="eastAsia" w:ascii="宋体" w:hAnsi="宋体" w:cs="宋体"/>
          <w:szCs w:val="21"/>
          <w:u w:val="single"/>
        </w:rPr>
        <w:t xml:space="preserve">  15  </w:t>
      </w:r>
      <w:r>
        <w:rPr>
          <w:rFonts w:hint="eastAsia" w:ascii="宋体" w:hAnsi="宋体" w:cs="宋体"/>
          <w:szCs w:val="21"/>
        </w:rPr>
        <w:t>日内，将有关部门出具的证明文件送达对方当事人。</w:t>
      </w:r>
    </w:p>
    <w:p>
      <w:pPr>
        <w:spacing w:line="360" w:lineRule="atLeast"/>
        <w:ind w:firstLine="422" w:firstLineChars="200"/>
        <w:outlineLvl w:val="0"/>
        <w:rPr>
          <w:rFonts w:hint="eastAsia" w:ascii="宋体" w:hAnsi="宋体" w:cs="宋体"/>
          <w:b/>
          <w:szCs w:val="21"/>
        </w:rPr>
      </w:pPr>
      <w:bookmarkStart w:id="344" w:name="_Toc114750258"/>
      <w:bookmarkStart w:id="345" w:name="_Toc26344"/>
      <w:bookmarkStart w:id="346" w:name="_Toc18069"/>
      <w:bookmarkStart w:id="347" w:name="_Toc21229"/>
      <w:r>
        <w:rPr>
          <w:rFonts w:hint="eastAsia" w:ascii="宋体" w:hAnsi="宋体" w:cs="宋体"/>
          <w:b/>
          <w:szCs w:val="21"/>
        </w:rPr>
        <w:t>2</w:t>
      </w:r>
      <w:r>
        <w:rPr>
          <w:rFonts w:hint="eastAsia" w:ascii="宋体" w:hAnsi="宋体" w:cs="宋体"/>
          <w:b/>
          <w:szCs w:val="21"/>
          <w:lang w:val="en-US" w:eastAsia="zh-CN"/>
        </w:rPr>
        <w:t>0</w:t>
      </w:r>
      <w:r>
        <w:rPr>
          <w:rFonts w:hint="eastAsia" w:ascii="宋体" w:hAnsi="宋体" w:cs="宋体"/>
          <w:b/>
          <w:szCs w:val="21"/>
        </w:rPr>
        <w:t xml:space="preserve"> 税费</w:t>
      </w:r>
      <w:bookmarkEnd w:id="344"/>
      <w:bookmarkEnd w:id="345"/>
      <w:bookmarkEnd w:id="346"/>
      <w:bookmarkEnd w:id="347"/>
    </w:p>
    <w:p>
      <w:pPr>
        <w:spacing w:line="360" w:lineRule="atLeast"/>
        <w:ind w:firstLine="420" w:firstLineChars="200"/>
        <w:rPr>
          <w:rFonts w:hint="eastAsia" w:ascii="宋体" w:hAnsi="宋体" w:cs="宋体"/>
          <w:szCs w:val="21"/>
        </w:rPr>
      </w:pPr>
      <w:r>
        <w:rPr>
          <w:rFonts w:hint="eastAsia" w:ascii="宋体" w:hAnsi="宋体" w:cs="宋体"/>
          <w:szCs w:val="21"/>
        </w:rPr>
        <w:t>与合同有关的一切税费，均按照中华人民共和国法律的相关规定。</w:t>
      </w:r>
    </w:p>
    <w:p>
      <w:pPr>
        <w:spacing w:line="360" w:lineRule="atLeast"/>
        <w:ind w:firstLine="422" w:firstLineChars="200"/>
        <w:outlineLvl w:val="0"/>
        <w:rPr>
          <w:rFonts w:hint="eastAsia" w:ascii="宋体" w:hAnsi="宋体" w:cs="宋体"/>
          <w:b/>
          <w:szCs w:val="21"/>
        </w:rPr>
      </w:pPr>
      <w:bookmarkStart w:id="348" w:name="_Toc2312"/>
      <w:bookmarkStart w:id="349" w:name="_Toc114750259"/>
      <w:bookmarkStart w:id="350" w:name="_Toc24103"/>
      <w:bookmarkStart w:id="351" w:name="_Toc2330"/>
      <w:r>
        <w:rPr>
          <w:rFonts w:hint="eastAsia" w:ascii="宋体" w:hAnsi="宋体" w:cs="宋体"/>
          <w:b/>
          <w:szCs w:val="21"/>
        </w:rPr>
        <w:t>2</w:t>
      </w:r>
      <w:r>
        <w:rPr>
          <w:rFonts w:hint="eastAsia" w:ascii="宋体" w:hAnsi="宋体" w:cs="宋体"/>
          <w:b/>
          <w:szCs w:val="21"/>
          <w:lang w:val="en-US" w:eastAsia="zh-CN"/>
        </w:rPr>
        <w:t>1</w:t>
      </w:r>
      <w:r>
        <w:rPr>
          <w:rFonts w:hint="eastAsia" w:ascii="宋体" w:hAnsi="宋体" w:cs="宋体"/>
          <w:b/>
          <w:szCs w:val="21"/>
        </w:rPr>
        <w:t xml:space="preserve"> 乙方破产</w:t>
      </w:r>
      <w:bookmarkEnd w:id="348"/>
      <w:bookmarkEnd w:id="349"/>
      <w:bookmarkEnd w:id="350"/>
      <w:bookmarkEnd w:id="351"/>
    </w:p>
    <w:p>
      <w:pPr>
        <w:spacing w:line="360" w:lineRule="atLeast"/>
        <w:ind w:firstLine="420" w:firstLineChars="200"/>
        <w:rPr>
          <w:rFonts w:hint="eastAsia" w:ascii="宋体" w:hAnsi="宋体" w:cs="宋体"/>
          <w:szCs w:val="21"/>
        </w:rPr>
      </w:pPr>
      <w:r>
        <w:rPr>
          <w:rFonts w:hint="eastAsia" w:ascii="宋体" w:hAnsi="宋体" w:cs="宋体"/>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tLeast"/>
        <w:ind w:firstLine="422" w:firstLineChars="200"/>
        <w:outlineLvl w:val="0"/>
        <w:rPr>
          <w:rFonts w:hint="eastAsia" w:ascii="宋体" w:hAnsi="宋体" w:cs="宋体"/>
          <w:b/>
          <w:szCs w:val="21"/>
        </w:rPr>
      </w:pPr>
      <w:bookmarkStart w:id="352" w:name="_Toc2797"/>
      <w:bookmarkStart w:id="353" w:name="_Toc27725"/>
      <w:bookmarkStart w:id="354" w:name="_Toc20324"/>
      <w:bookmarkStart w:id="355" w:name="_Toc114750260"/>
      <w:r>
        <w:rPr>
          <w:rFonts w:hint="eastAsia" w:ascii="宋体" w:hAnsi="宋体" w:cs="宋体"/>
          <w:b/>
          <w:szCs w:val="21"/>
        </w:rPr>
        <w:t>2</w:t>
      </w:r>
      <w:r>
        <w:rPr>
          <w:rFonts w:hint="eastAsia" w:ascii="宋体" w:hAnsi="宋体" w:cs="宋体"/>
          <w:b/>
          <w:szCs w:val="21"/>
          <w:lang w:val="en-US" w:eastAsia="zh-CN"/>
        </w:rPr>
        <w:t>2</w:t>
      </w:r>
      <w:r>
        <w:rPr>
          <w:rFonts w:hint="eastAsia" w:ascii="宋体" w:hAnsi="宋体" w:cs="宋体"/>
          <w:b/>
          <w:szCs w:val="21"/>
        </w:rPr>
        <w:t xml:space="preserve"> 合同争议的解决</w:t>
      </w:r>
      <w:bookmarkEnd w:id="352"/>
      <w:bookmarkEnd w:id="353"/>
      <w:bookmarkEnd w:id="354"/>
      <w:bookmarkEnd w:id="355"/>
    </w:p>
    <w:p>
      <w:pPr>
        <w:adjustRightInd w:val="0"/>
        <w:spacing w:line="360" w:lineRule="atLeast"/>
        <w:ind w:firstLine="420" w:firstLineChars="200"/>
        <w:rPr>
          <w:rFonts w:hint="eastAsia" w:ascii="宋体" w:hAnsi="宋体" w:cs="宋体"/>
          <w:szCs w:val="21"/>
        </w:rPr>
      </w:pPr>
      <w:r>
        <w:rPr>
          <w:rFonts w:hint="eastAsia" w:ascii="宋体" w:hAnsi="宋体" w:cs="宋体"/>
          <w:szCs w:val="21"/>
        </w:rPr>
        <w:t>本合同履行过程中发生的任何争议，双方当事人均可通过和解或者调解解决；不愿和解、调解或者和解、调解不成的，可以向宁波市北仑区区人民法院提起诉讼。</w:t>
      </w:r>
    </w:p>
    <w:p>
      <w:pPr>
        <w:spacing w:line="360" w:lineRule="atLeast"/>
        <w:ind w:firstLine="422" w:firstLineChars="200"/>
        <w:outlineLvl w:val="0"/>
        <w:rPr>
          <w:rFonts w:hint="eastAsia" w:ascii="宋体" w:hAnsi="宋体" w:cs="宋体"/>
          <w:b/>
          <w:szCs w:val="21"/>
        </w:rPr>
      </w:pPr>
      <w:bookmarkStart w:id="356" w:name="_Toc29800"/>
      <w:bookmarkStart w:id="357" w:name="_Toc114750261"/>
      <w:bookmarkStart w:id="358" w:name="_Toc22255"/>
      <w:bookmarkStart w:id="359" w:name="_Toc18750"/>
      <w:r>
        <w:rPr>
          <w:rFonts w:hint="eastAsia" w:ascii="宋体" w:hAnsi="宋体" w:cs="宋体"/>
          <w:b/>
          <w:szCs w:val="21"/>
        </w:rPr>
        <w:t>2</w:t>
      </w:r>
      <w:r>
        <w:rPr>
          <w:rFonts w:hint="eastAsia" w:ascii="宋体" w:hAnsi="宋体" w:cs="宋体"/>
          <w:b/>
          <w:szCs w:val="21"/>
          <w:lang w:val="en-US" w:eastAsia="zh-CN"/>
        </w:rPr>
        <w:t>3</w:t>
      </w:r>
      <w:r>
        <w:rPr>
          <w:rFonts w:hint="eastAsia" w:ascii="宋体" w:hAnsi="宋体" w:cs="宋体"/>
          <w:b/>
          <w:szCs w:val="21"/>
        </w:rPr>
        <w:t xml:space="preserve"> 合同中止、终止</w:t>
      </w:r>
      <w:bookmarkEnd w:id="356"/>
      <w:bookmarkEnd w:id="357"/>
      <w:bookmarkEnd w:id="358"/>
      <w:bookmarkEnd w:id="359"/>
    </w:p>
    <w:p>
      <w:pPr>
        <w:spacing w:line="360" w:lineRule="atLeas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.1 双方当事人不得擅自中止或者终止合同；</w:t>
      </w:r>
    </w:p>
    <w:p>
      <w:pPr>
        <w:spacing w:line="360" w:lineRule="atLeas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.2合同继续履行将损害国家利益和社会公共利益的，双方当事人应当中止或者终止合同。有过错的一方应当承担赔偿责任，双方当事人都有过错的，各自承担相应的责任。</w:t>
      </w:r>
    </w:p>
    <w:p>
      <w:pPr>
        <w:pStyle w:val="2"/>
        <w:ind w:firstLine="420" w:firstLineChars="200"/>
        <w:rPr>
          <w:rFonts w:hint="eastAsia" w:ascii="宋体" w:hAnsi="宋体" w:cs="宋体"/>
          <w:sz w:val="21"/>
          <w:szCs w:val="21"/>
        </w:rPr>
      </w:pPr>
      <w:r>
        <w:rPr>
          <w:rFonts w:hint="eastAsia" w:ascii="宋体" w:hAnsi="宋体" w:cs="宋体"/>
          <w:sz w:val="21"/>
          <w:szCs w:val="21"/>
          <w:lang w:val="en-US" w:eastAsia="zh-CN"/>
        </w:rPr>
        <w:t>23.3</w:t>
      </w:r>
      <w:r>
        <w:rPr>
          <w:rFonts w:hint="eastAsia" w:ascii="宋体" w:hAnsi="宋体" w:cs="宋体"/>
          <w:sz w:val="21"/>
          <w:szCs w:val="21"/>
        </w:rPr>
        <w:t>中标人在合同有效期内，不得以任何理由终止合同，确有特殊情况的，须提前2个月向采购人提出书面申请，经采购人同意后，方可终止合同。因中标人不能保证工作质量，或发生重大差错事故的，采购人有权终止合同，中标人承担全部责任。</w:t>
      </w:r>
    </w:p>
    <w:p>
      <w:pPr>
        <w:spacing w:line="360" w:lineRule="atLeast"/>
        <w:ind w:firstLine="422" w:firstLineChars="200"/>
        <w:outlineLvl w:val="0"/>
        <w:rPr>
          <w:rFonts w:hint="eastAsia" w:ascii="宋体" w:hAnsi="宋体" w:cs="宋体"/>
          <w:b/>
          <w:szCs w:val="21"/>
        </w:rPr>
      </w:pPr>
      <w:bookmarkStart w:id="360" w:name="_Toc31075"/>
      <w:bookmarkStart w:id="361" w:name="_Toc13083"/>
      <w:bookmarkStart w:id="362" w:name="_Toc729"/>
      <w:bookmarkStart w:id="363" w:name="_Toc114750262"/>
      <w:r>
        <w:rPr>
          <w:rFonts w:hint="eastAsia" w:ascii="宋体" w:hAnsi="宋体" w:cs="宋体"/>
          <w:b/>
          <w:szCs w:val="21"/>
        </w:rPr>
        <w:t>2</w:t>
      </w:r>
      <w:r>
        <w:rPr>
          <w:rFonts w:hint="eastAsia" w:ascii="宋体" w:hAnsi="宋体" w:cs="宋体"/>
          <w:b/>
          <w:szCs w:val="21"/>
          <w:lang w:val="en-US" w:eastAsia="zh-CN"/>
        </w:rPr>
        <w:t>4</w:t>
      </w:r>
      <w:r>
        <w:rPr>
          <w:rFonts w:hint="eastAsia" w:ascii="宋体" w:hAnsi="宋体" w:cs="宋体"/>
          <w:b/>
          <w:szCs w:val="21"/>
        </w:rPr>
        <w:t xml:space="preserve"> 通知和送达</w:t>
      </w:r>
      <w:bookmarkEnd w:id="360"/>
      <w:bookmarkEnd w:id="361"/>
      <w:bookmarkEnd w:id="362"/>
      <w:bookmarkEnd w:id="363"/>
    </w:p>
    <w:p>
      <w:pPr>
        <w:spacing w:line="360" w:lineRule="atLeas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 xml:space="preserve">.1任何一方因履行合同而以合同第一部分尾部所列明的传真或电子邮件 </w:t>
      </w:r>
      <w:r>
        <w:rPr>
          <w:rFonts w:hint="eastAsia" w:ascii="宋体" w:hAnsi="宋体" w:cs="宋体"/>
          <w:szCs w:val="21"/>
          <w:u w:val="single"/>
        </w:rPr>
        <w:t xml:space="preserve">       </w:t>
      </w:r>
      <w:r>
        <w:rPr>
          <w:rFonts w:hint="eastAsia" w:ascii="宋体" w:hAnsi="宋体" w:cs="宋体"/>
          <w:szCs w:val="21"/>
        </w:rPr>
        <w:t>发出的所有通知、文件、材料，均视为已向对方当事人送达；任何一方变更上述送达方式或者地址的，应于</w:t>
      </w:r>
      <w:r>
        <w:rPr>
          <w:rFonts w:hint="eastAsia" w:ascii="宋体" w:hAnsi="宋体" w:cs="宋体"/>
          <w:szCs w:val="21"/>
          <w:u w:val="single"/>
        </w:rPr>
        <w:t>3</w:t>
      </w:r>
      <w:r>
        <w:rPr>
          <w:rFonts w:hint="eastAsia" w:ascii="宋体" w:hAnsi="宋体" w:cs="宋体"/>
          <w:szCs w:val="21"/>
        </w:rPr>
        <w:t>个工作日内书面通知对方当事人，在对方当事人收到有关变更通知之前，变更前的约定送达方式或者地址仍视为有效。</w:t>
      </w:r>
    </w:p>
    <w:p>
      <w:pPr>
        <w:spacing w:line="360" w:lineRule="atLeas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tLeast"/>
        <w:ind w:firstLine="422" w:firstLineChars="200"/>
        <w:outlineLvl w:val="0"/>
        <w:rPr>
          <w:rFonts w:hint="eastAsia" w:ascii="宋体" w:hAnsi="宋体" w:cs="宋体"/>
          <w:b/>
          <w:szCs w:val="21"/>
        </w:rPr>
      </w:pPr>
      <w:bookmarkStart w:id="364" w:name="_Toc114750263"/>
      <w:bookmarkStart w:id="365" w:name="_Toc31352"/>
      <w:bookmarkStart w:id="366" w:name="_Toc15183"/>
      <w:bookmarkStart w:id="367" w:name="_Toc29863"/>
      <w:r>
        <w:rPr>
          <w:rFonts w:hint="eastAsia" w:ascii="宋体" w:hAnsi="宋体" w:cs="宋体"/>
          <w:b/>
          <w:szCs w:val="21"/>
        </w:rPr>
        <w:t>2</w:t>
      </w:r>
      <w:r>
        <w:rPr>
          <w:rFonts w:hint="eastAsia" w:ascii="宋体" w:hAnsi="宋体" w:cs="宋体"/>
          <w:b/>
          <w:szCs w:val="21"/>
          <w:lang w:val="en-US" w:eastAsia="zh-CN"/>
        </w:rPr>
        <w:t>5</w:t>
      </w:r>
      <w:r>
        <w:rPr>
          <w:rFonts w:hint="eastAsia" w:ascii="宋体" w:hAnsi="宋体" w:cs="宋体"/>
          <w:b/>
          <w:szCs w:val="21"/>
        </w:rPr>
        <w:t xml:space="preserve"> 计量单位</w:t>
      </w:r>
      <w:bookmarkEnd w:id="364"/>
      <w:bookmarkEnd w:id="365"/>
      <w:bookmarkEnd w:id="366"/>
      <w:bookmarkEnd w:id="367"/>
    </w:p>
    <w:p>
      <w:pPr>
        <w:spacing w:line="360" w:lineRule="atLeast"/>
        <w:ind w:firstLine="420" w:firstLineChars="200"/>
        <w:rPr>
          <w:rFonts w:hint="eastAsia" w:ascii="宋体" w:hAnsi="宋体" w:cs="宋体"/>
          <w:szCs w:val="21"/>
        </w:rPr>
      </w:pPr>
      <w:r>
        <w:rPr>
          <w:rFonts w:hint="eastAsia" w:ascii="宋体" w:hAnsi="宋体" w:cs="宋体"/>
          <w:szCs w:val="21"/>
        </w:rPr>
        <w:t>除技术规范中另有规定外,合同的计量单位均使用国家法定计量单位。</w:t>
      </w:r>
    </w:p>
    <w:p>
      <w:pPr>
        <w:spacing w:line="360" w:lineRule="atLeast"/>
        <w:ind w:firstLine="422" w:firstLineChars="200"/>
        <w:outlineLvl w:val="0"/>
        <w:rPr>
          <w:rFonts w:hint="eastAsia" w:ascii="宋体" w:hAnsi="宋体" w:cs="宋体"/>
          <w:b/>
          <w:szCs w:val="21"/>
        </w:rPr>
      </w:pPr>
      <w:bookmarkStart w:id="368" w:name="_Toc114750264"/>
      <w:bookmarkStart w:id="369" w:name="_Toc28422"/>
      <w:bookmarkStart w:id="370" w:name="_Toc15395"/>
      <w:bookmarkStart w:id="371" w:name="_Toc24566"/>
      <w:r>
        <w:rPr>
          <w:rFonts w:hint="eastAsia" w:ascii="宋体" w:hAnsi="宋体" w:cs="宋体"/>
          <w:b/>
          <w:szCs w:val="21"/>
        </w:rPr>
        <w:t>2</w:t>
      </w:r>
      <w:r>
        <w:rPr>
          <w:rFonts w:hint="eastAsia" w:ascii="宋体" w:hAnsi="宋体" w:cs="宋体"/>
          <w:b/>
          <w:szCs w:val="21"/>
          <w:lang w:val="en-US" w:eastAsia="zh-CN"/>
        </w:rPr>
        <w:t>6</w:t>
      </w:r>
      <w:r>
        <w:rPr>
          <w:rFonts w:hint="eastAsia" w:ascii="宋体" w:hAnsi="宋体" w:cs="宋体"/>
          <w:b/>
          <w:szCs w:val="21"/>
        </w:rPr>
        <w:t>合同使用的文字和适用的法律</w:t>
      </w:r>
      <w:bookmarkEnd w:id="368"/>
      <w:bookmarkEnd w:id="369"/>
      <w:bookmarkEnd w:id="370"/>
      <w:bookmarkEnd w:id="371"/>
    </w:p>
    <w:p>
      <w:pPr>
        <w:spacing w:line="360" w:lineRule="atLeas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6</w:t>
      </w:r>
      <w:r>
        <w:rPr>
          <w:rFonts w:hint="eastAsia" w:ascii="宋体" w:hAnsi="宋体" w:cs="宋体"/>
          <w:szCs w:val="21"/>
        </w:rPr>
        <w:t>.1 合同使用汉语书就、变更和解释；</w:t>
      </w:r>
    </w:p>
    <w:p>
      <w:pPr>
        <w:spacing w:line="360" w:lineRule="atLeas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6</w:t>
      </w:r>
      <w:r>
        <w:rPr>
          <w:rFonts w:hint="eastAsia" w:ascii="宋体" w:hAnsi="宋体" w:cs="宋体"/>
          <w:szCs w:val="21"/>
        </w:rPr>
        <w:t>.2 合同适用中华人民共和国法律。</w:t>
      </w:r>
    </w:p>
    <w:p>
      <w:pPr>
        <w:spacing w:line="360" w:lineRule="atLeast"/>
        <w:ind w:firstLine="422" w:firstLineChars="200"/>
        <w:outlineLvl w:val="0"/>
        <w:rPr>
          <w:rFonts w:hint="eastAsia" w:ascii="宋体" w:hAnsi="宋体" w:cs="宋体"/>
          <w:b/>
          <w:szCs w:val="21"/>
        </w:rPr>
      </w:pPr>
      <w:bookmarkStart w:id="372" w:name="_Toc114750265"/>
      <w:bookmarkStart w:id="373" w:name="_Toc31304"/>
      <w:bookmarkStart w:id="374" w:name="_Toc19858"/>
      <w:bookmarkStart w:id="375" w:name="_Toc20256"/>
      <w:r>
        <w:rPr>
          <w:rFonts w:hint="eastAsia" w:ascii="宋体" w:hAnsi="宋体" w:cs="宋体"/>
          <w:b/>
          <w:szCs w:val="21"/>
        </w:rPr>
        <w:t>2</w:t>
      </w:r>
      <w:r>
        <w:rPr>
          <w:rFonts w:hint="eastAsia" w:ascii="宋体" w:hAnsi="宋体" w:cs="宋体"/>
          <w:b/>
          <w:szCs w:val="21"/>
          <w:lang w:val="en-US" w:eastAsia="zh-CN"/>
        </w:rPr>
        <w:t>7</w:t>
      </w:r>
      <w:r>
        <w:rPr>
          <w:rFonts w:hint="eastAsia" w:ascii="宋体" w:hAnsi="宋体" w:cs="宋体"/>
          <w:b/>
          <w:szCs w:val="21"/>
        </w:rPr>
        <w:t>合同效力</w:t>
      </w:r>
      <w:bookmarkEnd w:id="372"/>
      <w:bookmarkEnd w:id="373"/>
      <w:bookmarkEnd w:id="374"/>
      <w:bookmarkEnd w:id="375"/>
    </w:p>
    <w:p>
      <w:pPr>
        <w:spacing w:line="360" w:lineRule="atLeast"/>
        <w:ind w:firstLine="420" w:firstLineChars="200"/>
        <w:rPr>
          <w:rFonts w:hint="eastAsia" w:ascii="宋体" w:hAnsi="宋体" w:cs="宋体"/>
          <w:szCs w:val="21"/>
        </w:rPr>
      </w:pPr>
      <w:r>
        <w:rPr>
          <w:rFonts w:hint="eastAsia" w:ascii="宋体" w:hAnsi="宋体" w:cs="宋体"/>
          <w:szCs w:val="21"/>
        </w:rPr>
        <w:t>本合同一式四份，甲乙双方各两份，每份均具有同等法律效力。本合同自双方当事人盖章或者签字时生效。</w:t>
      </w:r>
    </w:p>
    <w:p>
      <w:pPr>
        <w:spacing w:line="360" w:lineRule="atLeast"/>
        <w:ind w:firstLine="420" w:firstLineChars="200"/>
        <w:rPr>
          <w:rFonts w:hint="eastAsia" w:ascii="宋体" w:hAnsi="宋体" w:cs="宋体"/>
          <w:color w:val="000000"/>
          <w:szCs w:val="21"/>
        </w:rPr>
      </w:pPr>
      <w:r>
        <w:rPr>
          <w:rFonts w:hint="eastAsia" w:ascii="宋体" w:hAnsi="宋体" w:cs="宋体"/>
          <w:color w:val="000000"/>
          <w:szCs w:val="21"/>
        </w:rPr>
        <w:t>甲  方（公章）：                                乙   方（公章）：</w:t>
      </w:r>
    </w:p>
    <w:p>
      <w:pPr>
        <w:spacing w:line="360" w:lineRule="atLeast"/>
        <w:ind w:firstLine="420" w:firstLineChars="200"/>
        <w:rPr>
          <w:rFonts w:hint="eastAsia" w:ascii="宋体" w:hAnsi="宋体" w:cs="宋体"/>
          <w:color w:val="000000"/>
          <w:szCs w:val="21"/>
        </w:rPr>
      </w:pPr>
      <w:r>
        <w:rPr>
          <w:rFonts w:hint="eastAsia" w:ascii="宋体" w:hAnsi="宋体" w:cs="宋体"/>
          <w:color w:val="000000"/>
          <w:szCs w:val="21"/>
        </w:rPr>
        <w:t>地  址：                                        地   址：</w:t>
      </w:r>
    </w:p>
    <w:p>
      <w:pPr>
        <w:spacing w:line="360" w:lineRule="atLeast"/>
        <w:ind w:firstLine="420" w:firstLineChars="200"/>
        <w:rPr>
          <w:rFonts w:hint="eastAsia" w:ascii="宋体" w:hAnsi="宋体" w:cs="宋体"/>
          <w:color w:val="000000"/>
          <w:szCs w:val="21"/>
        </w:rPr>
      </w:pPr>
      <w:r>
        <w:rPr>
          <w:rFonts w:hint="eastAsia" w:ascii="宋体" w:hAnsi="宋体" w:cs="宋体"/>
          <w:color w:val="000000"/>
          <w:szCs w:val="21"/>
        </w:rPr>
        <w:t>法定代表人：                                    法定代表人：</w:t>
      </w:r>
    </w:p>
    <w:p>
      <w:pPr>
        <w:spacing w:line="360" w:lineRule="atLeast"/>
        <w:ind w:firstLine="420" w:firstLineChars="200"/>
        <w:rPr>
          <w:rFonts w:hint="eastAsia" w:ascii="宋体" w:hAnsi="宋体" w:cs="宋体"/>
          <w:color w:val="000000"/>
          <w:szCs w:val="21"/>
        </w:rPr>
      </w:pPr>
      <w:r>
        <w:rPr>
          <w:rFonts w:hint="eastAsia" w:ascii="宋体" w:hAnsi="宋体" w:cs="宋体"/>
          <w:color w:val="000000"/>
          <w:szCs w:val="21"/>
        </w:rPr>
        <w:t>委托代理人：                                    委托代理人：</w:t>
      </w:r>
    </w:p>
    <w:p>
      <w:pPr>
        <w:spacing w:line="360" w:lineRule="atLeast"/>
        <w:ind w:firstLine="420" w:firstLineChars="200"/>
        <w:rPr>
          <w:rFonts w:hint="eastAsia" w:ascii="宋体" w:hAnsi="宋体" w:cs="宋体"/>
          <w:color w:val="000000"/>
          <w:szCs w:val="21"/>
        </w:rPr>
      </w:pPr>
      <w:r>
        <w:rPr>
          <w:rFonts w:hint="eastAsia" w:ascii="宋体" w:hAnsi="宋体" w:cs="宋体"/>
          <w:color w:val="000000"/>
          <w:szCs w:val="21"/>
        </w:rPr>
        <w:t>电    话：                                      电    话：</w:t>
      </w:r>
    </w:p>
    <w:p>
      <w:pPr>
        <w:spacing w:line="360" w:lineRule="atLeast"/>
        <w:ind w:firstLine="420" w:firstLineChars="200"/>
        <w:rPr>
          <w:rFonts w:hint="eastAsia" w:ascii="宋体" w:hAnsi="宋体" w:cs="宋体"/>
          <w:color w:val="000000"/>
          <w:szCs w:val="21"/>
        </w:rPr>
      </w:pPr>
      <w:r>
        <w:rPr>
          <w:rFonts w:hint="eastAsia" w:ascii="宋体" w:hAnsi="宋体" w:cs="宋体"/>
          <w:color w:val="000000"/>
          <w:szCs w:val="21"/>
        </w:rPr>
        <w:t>传    真：                                      传    真：</w:t>
      </w:r>
    </w:p>
    <w:p>
      <w:pPr>
        <w:spacing w:line="360" w:lineRule="atLeast"/>
        <w:ind w:firstLine="420" w:firstLineChars="200"/>
        <w:rPr>
          <w:rFonts w:hint="eastAsia" w:ascii="宋体" w:hAnsi="宋体" w:cs="宋体"/>
          <w:color w:val="000000"/>
          <w:szCs w:val="21"/>
        </w:rPr>
      </w:pPr>
      <w:r>
        <w:rPr>
          <w:rFonts w:hint="eastAsia" w:ascii="宋体" w:hAnsi="宋体" w:cs="宋体"/>
          <w:color w:val="000000"/>
          <w:szCs w:val="21"/>
        </w:rPr>
        <w:t>开户银行：                                      开户银行：</w:t>
      </w:r>
    </w:p>
    <w:p>
      <w:pPr>
        <w:spacing w:line="360" w:lineRule="atLeast"/>
        <w:ind w:firstLine="420" w:firstLineChars="200"/>
        <w:rPr>
          <w:rFonts w:hint="eastAsia" w:ascii="宋体" w:hAnsi="宋体" w:cs="宋体"/>
          <w:color w:val="000000"/>
          <w:szCs w:val="21"/>
        </w:rPr>
      </w:pPr>
      <w:r>
        <w:rPr>
          <w:rFonts w:hint="eastAsia" w:ascii="宋体" w:hAnsi="宋体" w:cs="宋体"/>
          <w:color w:val="000000"/>
          <w:szCs w:val="21"/>
        </w:rPr>
        <w:t>帐    号：                                      帐    号：</w:t>
      </w:r>
    </w:p>
    <w:p>
      <w:pPr>
        <w:spacing w:line="360" w:lineRule="atLeast"/>
        <w:ind w:firstLine="420" w:firstLineChars="200"/>
        <w:rPr>
          <w:rFonts w:hint="eastAsia" w:ascii="宋体" w:hAnsi="宋体" w:cs="宋体"/>
          <w:color w:val="000000"/>
          <w:sz w:val="24"/>
        </w:rPr>
      </w:pPr>
      <w:r>
        <w:rPr>
          <w:rFonts w:hint="eastAsia" w:ascii="宋体" w:hAnsi="宋体" w:cs="宋体"/>
          <w:color w:val="000000"/>
          <w:szCs w:val="21"/>
        </w:rPr>
        <w:t>邮政编码：                                      邮政编码：</w:t>
      </w:r>
    </w:p>
    <w:p>
      <w:pPr>
        <w:spacing w:line="400" w:lineRule="exact"/>
        <w:ind w:firstLine="420" w:firstLineChars="200"/>
        <w:rPr>
          <w:color w:val="000000"/>
        </w:rPr>
      </w:pPr>
    </w:p>
    <w:p>
      <w:pPr>
        <w:rPr>
          <w:rFonts w:hAnsi="宋体" w:cs="仿宋"/>
          <w:b/>
          <w:color w:val="000000"/>
          <w:szCs w:val="21"/>
        </w:rPr>
      </w:pPr>
    </w:p>
    <w:p>
      <w:pPr>
        <w:spacing w:line="240" w:lineRule="exact"/>
        <w:rPr>
          <w:rFonts w:hAnsi="宋体" w:cs="仿宋"/>
          <w:b/>
          <w:color w:val="000000"/>
          <w:szCs w:val="21"/>
        </w:rPr>
      </w:pPr>
    </w:p>
    <w:p>
      <w:pPr>
        <w:pStyle w:val="2"/>
        <w:rPr>
          <w:rFonts w:hAnsi="宋体" w:cs="仿宋"/>
          <w:b/>
          <w:color w:val="000000"/>
          <w:szCs w:val="21"/>
        </w:rPr>
      </w:pPr>
    </w:p>
    <w:p>
      <w:pPr>
        <w:pStyle w:val="3"/>
        <w:rPr>
          <w:rFonts w:hAnsi="宋体" w:cs="仿宋"/>
          <w:b/>
          <w:color w:val="000000"/>
          <w:szCs w:val="21"/>
        </w:rPr>
      </w:pPr>
    </w:p>
    <w:p>
      <w:pPr>
        <w:pStyle w:val="4"/>
        <w:rPr>
          <w:rFonts w:hAnsi="宋体" w:cs="仿宋"/>
          <w:b/>
          <w:color w:val="000000"/>
          <w:szCs w:val="21"/>
        </w:rPr>
      </w:pPr>
    </w:p>
    <w:p>
      <w:pPr>
        <w:rPr>
          <w:rFonts w:hAnsi="宋体" w:cs="仿宋"/>
          <w:b/>
          <w:color w:val="000000"/>
          <w:szCs w:val="21"/>
        </w:rPr>
      </w:pPr>
    </w:p>
    <w:p>
      <w:pPr>
        <w:pStyle w:val="2"/>
        <w:rPr>
          <w:rFonts w:hAnsi="宋体" w:cs="仿宋"/>
          <w:b/>
          <w:color w:val="000000"/>
          <w:szCs w:val="21"/>
        </w:rPr>
      </w:pPr>
    </w:p>
    <w:p>
      <w:pPr>
        <w:pStyle w:val="3"/>
      </w:pPr>
    </w:p>
    <w:p>
      <w:pPr>
        <w:pStyle w:val="4"/>
      </w:pPr>
    </w:p>
    <w:p/>
    <w:p>
      <w:pPr>
        <w:pStyle w:val="2"/>
      </w:pPr>
    </w:p>
    <w:p>
      <w:pPr>
        <w:pStyle w:val="3"/>
      </w:pPr>
    </w:p>
    <w:p>
      <w:pPr>
        <w:pStyle w:val="4"/>
      </w:pPr>
    </w:p>
    <w:p/>
    <w:p>
      <w:pPr>
        <w:pStyle w:val="41"/>
        <w:ind w:left="0" w:leftChars="0" w:firstLine="0" w:firstLineChars="0"/>
        <w:rPr>
          <w:rFonts w:hint="eastAsia"/>
          <w:lang w:val="en-US" w:eastAsia="zh-CN"/>
        </w:rPr>
      </w:pPr>
    </w:p>
    <w:p>
      <w:pPr>
        <w:pStyle w:val="5"/>
        <w:spacing w:before="0" w:after="0" w:line="360" w:lineRule="auto"/>
        <w:jc w:val="center"/>
        <w:rPr>
          <w:sz w:val="30"/>
        </w:rPr>
      </w:pPr>
      <w:bookmarkStart w:id="376" w:name="_Toc47032332"/>
      <w:bookmarkStart w:id="377" w:name="_Toc17707964"/>
      <w:bookmarkStart w:id="378" w:name="_Toc21669"/>
      <w:bookmarkStart w:id="379" w:name="_Toc26856"/>
    </w:p>
    <w:p>
      <w:pPr>
        <w:pStyle w:val="5"/>
        <w:spacing w:before="0" w:after="0" w:line="360" w:lineRule="auto"/>
        <w:jc w:val="center"/>
        <w:rPr>
          <w:sz w:val="30"/>
        </w:rPr>
      </w:pPr>
    </w:p>
    <w:p>
      <w:pPr>
        <w:pStyle w:val="5"/>
        <w:spacing w:before="0" w:after="0" w:line="360" w:lineRule="auto"/>
        <w:jc w:val="center"/>
        <w:rPr>
          <w:sz w:val="30"/>
        </w:rPr>
      </w:pPr>
    </w:p>
    <w:p>
      <w:pPr>
        <w:pStyle w:val="5"/>
        <w:spacing w:before="0" w:after="0" w:line="360" w:lineRule="auto"/>
        <w:jc w:val="center"/>
        <w:rPr>
          <w:sz w:val="30"/>
        </w:rPr>
      </w:pPr>
    </w:p>
    <w:p>
      <w:pPr>
        <w:pStyle w:val="5"/>
        <w:spacing w:before="0" w:after="0" w:line="360" w:lineRule="auto"/>
        <w:jc w:val="center"/>
        <w:rPr>
          <w:sz w:val="30"/>
        </w:rPr>
      </w:pPr>
    </w:p>
    <w:p>
      <w:pPr>
        <w:pStyle w:val="5"/>
        <w:spacing w:before="0" w:after="0" w:line="360" w:lineRule="auto"/>
        <w:jc w:val="center"/>
        <w:rPr>
          <w:sz w:val="30"/>
        </w:rPr>
      </w:pPr>
    </w:p>
    <w:p>
      <w:pPr>
        <w:rPr>
          <w:sz w:val="30"/>
        </w:rPr>
      </w:pPr>
    </w:p>
    <w:p>
      <w:pPr>
        <w:pStyle w:val="2"/>
      </w:pPr>
    </w:p>
    <w:p>
      <w:pPr>
        <w:pStyle w:val="5"/>
        <w:spacing w:before="0" w:after="0" w:line="360" w:lineRule="auto"/>
        <w:jc w:val="center"/>
        <w:rPr>
          <w:rFonts w:hint="eastAsia"/>
          <w:sz w:val="30"/>
        </w:rPr>
      </w:pPr>
      <w:bookmarkStart w:id="380" w:name="_Toc167"/>
      <w:r>
        <w:rPr>
          <w:sz w:val="30"/>
        </w:rPr>
        <w:t>第六章</w:t>
      </w:r>
      <w:r>
        <w:rPr>
          <w:rFonts w:hint="eastAsia"/>
          <w:sz w:val="30"/>
        </w:rPr>
        <w:t xml:space="preserve">  </w:t>
      </w:r>
      <w:r>
        <w:rPr>
          <w:sz w:val="30"/>
        </w:rPr>
        <w:t>投标文件格式</w:t>
      </w:r>
      <w:bookmarkEnd w:id="266"/>
      <w:bookmarkEnd w:id="376"/>
      <w:bookmarkEnd w:id="377"/>
      <w:bookmarkEnd w:id="378"/>
      <w:bookmarkEnd w:id="379"/>
      <w:bookmarkEnd w:id="380"/>
    </w:p>
    <w:p>
      <w:pPr>
        <w:snapToGrid w:val="0"/>
        <w:spacing w:line="360" w:lineRule="auto"/>
        <w:jc w:val="center"/>
        <w:rPr>
          <w:rFonts w:ascii="宋体" w:hAnsi="宋体" w:cs="宋体"/>
          <w:b/>
          <w:bCs/>
          <w:sz w:val="28"/>
          <w:szCs w:val="28"/>
        </w:rPr>
      </w:pPr>
      <w:r>
        <w:rPr>
          <w:rFonts w:hint="eastAsia" w:ascii="宋体" w:hAnsi="宋体" w:cs="宋体"/>
          <w:b/>
          <w:bCs/>
          <w:sz w:val="28"/>
          <w:szCs w:val="28"/>
        </w:rPr>
        <w:t>一、资格文件</w:t>
      </w:r>
    </w:p>
    <w:p>
      <w:pPr>
        <w:snapToGrid w:val="0"/>
        <w:spacing w:line="360" w:lineRule="auto"/>
        <w:ind w:firstLine="275" w:firstLineChars="98"/>
        <w:rPr>
          <w:rFonts w:hint="eastAsia" w:ascii="宋体" w:hAnsi="宋体" w:cs="宋体"/>
          <w:b/>
          <w:sz w:val="28"/>
          <w:szCs w:val="28"/>
          <w:lang w:bidi="ar"/>
        </w:rPr>
      </w:pPr>
    </w:p>
    <w:p>
      <w:pPr>
        <w:snapToGrid w:val="0"/>
        <w:spacing w:line="360" w:lineRule="auto"/>
        <w:ind w:firstLine="275" w:firstLineChars="98"/>
        <w:rPr>
          <w:rFonts w:hint="eastAsia" w:ascii="宋体" w:hAnsi="宋体" w:cs="宋体"/>
          <w:b/>
          <w:sz w:val="28"/>
          <w:szCs w:val="28"/>
          <w:lang w:bidi="ar"/>
        </w:rPr>
      </w:pPr>
      <w:r>
        <w:rPr>
          <w:rFonts w:hint="eastAsia" w:ascii="宋体" w:hAnsi="宋体" w:cs="宋体"/>
          <w:b/>
          <w:sz w:val="28"/>
          <w:szCs w:val="28"/>
          <w:lang w:bidi="ar"/>
        </w:rPr>
        <w:t>封面格式：</w:t>
      </w:r>
    </w:p>
    <w:p>
      <w:pPr>
        <w:snapToGrid w:val="0"/>
        <w:spacing w:line="360" w:lineRule="auto"/>
        <w:ind w:firstLine="275" w:firstLineChars="98"/>
        <w:rPr>
          <w:rFonts w:ascii="宋体" w:hAnsi="宋体" w:cs="宋体"/>
          <w:b/>
          <w:sz w:val="28"/>
          <w:szCs w:val="28"/>
        </w:rPr>
      </w:pPr>
    </w:p>
    <w:p>
      <w:pPr>
        <w:snapToGrid w:val="0"/>
        <w:spacing w:line="360" w:lineRule="auto"/>
        <w:jc w:val="center"/>
        <w:rPr>
          <w:rFonts w:ascii="宋体" w:hAnsi="宋体" w:cs="宋体"/>
          <w:bCs/>
          <w:sz w:val="28"/>
          <w:szCs w:val="28"/>
        </w:rPr>
      </w:pPr>
      <w:r>
        <w:rPr>
          <w:rFonts w:hint="eastAsia" w:ascii="宋体" w:hAnsi="宋体" w:cs="宋体"/>
          <w:b/>
          <w:sz w:val="28"/>
          <w:szCs w:val="28"/>
          <w:lang w:bidi="ar"/>
        </w:rPr>
        <w:t xml:space="preserve">                                            正本/或副本</w:t>
      </w:r>
    </w:p>
    <w:p>
      <w:pPr>
        <w:snapToGrid w:val="0"/>
        <w:spacing w:line="360" w:lineRule="auto"/>
        <w:jc w:val="center"/>
        <w:rPr>
          <w:rFonts w:hint="eastAsia" w:ascii="宋体" w:hAnsi="宋体" w:cs="宋体"/>
          <w:sz w:val="40"/>
          <w:szCs w:val="40"/>
        </w:rPr>
      </w:pPr>
    </w:p>
    <w:p>
      <w:pPr>
        <w:snapToGrid w:val="0"/>
        <w:spacing w:line="360" w:lineRule="auto"/>
        <w:jc w:val="center"/>
        <w:rPr>
          <w:rFonts w:hint="eastAsia" w:ascii="宋体" w:hAnsi="宋体" w:cs="宋体"/>
          <w:sz w:val="40"/>
          <w:szCs w:val="40"/>
        </w:rPr>
      </w:pPr>
    </w:p>
    <w:p>
      <w:pPr>
        <w:snapToGrid w:val="0"/>
        <w:spacing w:line="360" w:lineRule="auto"/>
        <w:jc w:val="center"/>
        <w:rPr>
          <w:rFonts w:ascii="宋体" w:hAnsi="宋体" w:cs="宋体"/>
          <w:bCs/>
          <w:sz w:val="24"/>
        </w:rPr>
      </w:pPr>
      <w:r>
        <w:rPr>
          <w:rFonts w:hint="eastAsia" w:ascii="宋体" w:hAnsi="宋体" w:cs="宋体"/>
          <w:sz w:val="40"/>
          <w:szCs w:val="40"/>
        </w:rPr>
        <w:t>资格证明文件</w:t>
      </w:r>
    </w:p>
    <w:p>
      <w:pPr>
        <w:snapToGrid w:val="0"/>
        <w:spacing w:line="360" w:lineRule="auto"/>
        <w:ind w:firstLine="6919" w:firstLineChars="2883"/>
        <w:rPr>
          <w:rFonts w:ascii="宋体" w:hAnsi="宋体" w:cs="宋体"/>
          <w:bCs/>
          <w:sz w:val="24"/>
        </w:rPr>
      </w:pPr>
    </w:p>
    <w:p>
      <w:pPr>
        <w:snapToGrid w:val="0"/>
        <w:spacing w:line="360" w:lineRule="auto"/>
        <w:ind w:firstLine="1080" w:firstLineChars="450"/>
        <w:rPr>
          <w:rFonts w:ascii="宋体" w:hAnsi="宋体" w:cs="宋体"/>
          <w:bCs/>
          <w:sz w:val="24"/>
        </w:rPr>
      </w:pPr>
      <w:r>
        <w:rPr>
          <w:rFonts w:hint="eastAsia" w:ascii="宋体" w:hAnsi="宋体" w:cs="宋体"/>
          <w:bCs/>
          <w:sz w:val="24"/>
          <w:lang w:bidi="ar"/>
        </w:rPr>
        <w:t>项目名称：</w:t>
      </w:r>
    </w:p>
    <w:p>
      <w:pPr>
        <w:snapToGrid w:val="0"/>
        <w:spacing w:line="360" w:lineRule="auto"/>
        <w:ind w:firstLine="1080" w:firstLineChars="450"/>
        <w:rPr>
          <w:rFonts w:ascii="宋体" w:hAnsi="宋体" w:cs="宋体"/>
          <w:bCs/>
          <w:sz w:val="24"/>
          <w:lang w:bidi="ar"/>
        </w:rPr>
      </w:pPr>
      <w:r>
        <w:rPr>
          <w:rFonts w:hint="eastAsia" w:ascii="宋体" w:hAnsi="宋体" w:cs="宋体"/>
          <w:bCs/>
          <w:sz w:val="24"/>
          <w:lang w:bidi="ar"/>
        </w:rPr>
        <w:t>项目编号：</w:t>
      </w:r>
    </w:p>
    <w:p>
      <w:pPr>
        <w:snapToGrid w:val="0"/>
        <w:spacing w:line="360" w:lineRule="auto"/>
        <w:ind w:firstLine="1080" w:firstLineChars="450"/>
        <w:rPr>
          <w:rFonts w:ascii="宋体" w:hAnsi="宋体" w:cs="宋体"/>
          <w:bCs/>
          <w:sz w:val="24"/>
          <w:lang w:bidi="ar"/>
        </w:rPr>
      </w:pPr>
      <w:r>
        <w:rPr>
          <w:rFonts w:hint="eastAsia" w:ascii="宋体" w:hAnsi="宋体" w:cs="宋体"/>
          <w:bCs/>
          <w:sz w:val="24"/>
          <w:lang w:bidi="ar"/>
        </w:rPr>
        <w:t>子包号：</w:t>
      </w:r>
    </w:p>
    <w:p>
      <w:pPr>
        <w:snapToGrid w:val="0"/>
        <w:spacing w:line="360" w:lineRule="auto"/>
        <w:ind w:firstLine="1080" w:firstLineChars="450"/>
        <w:rPr>
          <w:rFonts w:ascii="宋体" w:hAnsi="宋体" w:cs="宋体"/>
          <w:bCs/>
          <w:sz w:val="24"/>
        </w:rPr>
      </w:pPr>
      <w:r>
        <w:rPr>
          <w:rFonts w:hint="eastAsia" w:ascii="宋体" w:hAnsi="宋体" w:cs="宋体"/>
          <w:bCs/>
          <w:sz w:val="24"/>
          <w:lang w:bidi="ar"/>
        </w:rPr>
        <w:t>供应商名称（加盖公章）：</w:t>
      </w:r>
    </w:p>
    <w:p>
      <w:pPr>
        <w:snapToGrid w:val="0"/>
        <w:spacing w:line="360" w:lineRule="auto"/>
        <w:ind w:firstLine="1080" w:firstLineChars="450"/>
        <w:rPr>
          <w:rFonts w:ascii="宋体" w:hAnsi="宋体" w:cs="宋体"/>
          <w:bCs/>
          <w:sz w:val="24"/>
        </w:rPr>
      </w:pPr>
      <w:r>
        <w:rPr>
          <w:rFonts w:hint="eastAsia" w:ascii="宋体" w:hAnsi="宋体" w:cs="宋体"/>
          <w:bCs/>
          <w:sz w:val="24"/>
          <w:lang w:bidi="ar"/>
        </w:rPr>
        <w:t>供应商地址：</w:t>
      </w:r>
    </w:p>
    <w:p>
      <w:pPr>
        <w:snapToGrid w:val="0"/>
        <w:spacing w:line="360" w:lineRule="auto"/>
        <w:rPr>
          <w:rFonts w:ascii="宋体" w:hAnsi="宋体" w:cs="宋体"/>
          <w:sz w:val="20"/>
          <w:szCs w:val="20"/>
        </w:rPr>
      </w:pPr>
      <w:r>
        <w:rPr>
          <w:rFonts w:hint="eastAsia" w:ascii="宋体" w:hAnsi="宋体" w:cs="宋体"/>
          <w:bCs/>
          <w:sz w:val="24"/>
          <w:lang w:bidi="ar"/>
        </w:rPr>
        <w:t xml:space="preserve">                                      </w:t>
      </w:r>
      <w:bookmarkStart w:id="381" w:name="_Toc9414"/>
      <w:r>
        <w:rPr>
          <w:rFonts w:hint="eastAsia" w:ascii="宋体" w:hAnsi="宋体" w:cs="宋体"/>
          <w:bCs/>
          <w:sz w:val="24"/>
          <w:lang w:bidi="ar"/>
        </w:rPr>
        <w:t>年  月  日</w:t>
      </w:r>
      <w:bookmarkEnd w:id="381"/>
    </w:p>
    <w:p>
      <w:pPr>
        <w:pStyle w:val="22"/>
        <w:snapToGrid w:val="0"/>
        <w:spacing w:beforeLines="0" w:afterLines="0" w:line="240" w:lineRule="auto"/>
        <w:rPr>
          <w:rFonts w:hAnsi="宋体" w:cs="宋体"/>
        </w:rPr>
      </w:pPr>
    </w:p>
    <w:p>
      <w:pPr>
        <w:snapToGrid w:val="0"/>
        <w:spacing w:line="360" w:lineRule="auto"/>
        <w:jc w:val="left"/>
        <w:rPr>
          <w:rFonts w:hint="eastAsia" w:ascii="宋体" w:hAnsi="宋体" w:cs="宋体"/>
          <w:szCs w:val="21"/>
        </w:rPr>
      </w:pPr>
      <w:r>
        <w:rPr>
          <w:rFonts w:hint="eastAsia" w:ascii="宋体" w:hAnsi="宋体" w:cs="宋体"/>
          <w:szCs w:val="21"/>
        </w:rPr>
        <w:br w:type="page"/>
      </w:r>
    </w:p>
    <w:p>
      <w:pPr>
        <w:snapToGrid w:val="0"/>
        <w:spacing w:line="360" w:lineRule="auto"/>
        <w:jc w:val="left"/>
        <w:rPr>
          <w:rFonts w:ascii="宋体" w:hAnsi="宋体" w:cs="宋体"/>
          <w:b/>
          <w:bCs/>
        </w:rPr>
      </w:pPr>
      <w:r>
        <w:rPr>
          <w:rFonts w:hint="eastAsia" w:ascii="宋体" w:hAnsi="宋体" w:cs="宋体"/>
          <w:b/>
          <w:bCs/>
        </w:rPr>
        <w:t>资格证明文件包括以下内容：</w:t>
      </w:r>
    </w:p>
    <w:p>
      <w:pPr>
        <w:spacing w:line="360" w:lineRule="auto"/>
        <w:ind w:firstLine="420" w:firstLineChars="200"/>
        <w:rPr>
          <w:rFonts w:hint="eastAsia" w:ascii="宋体" w:hAnsi="宋体"/>
          <w:szCs w:val="21"/>
        </w:rPr>
      </w:pPr>
      <w:r>
        <w:rPr>
          <w:rFonts w:ascii="宋体" w:hAnsi="宋体"/>
          <w:szCs w:val="21"/>
        </w:rPr>
        <w:t>（1）</w:t>
      </w:r>
      <w:r>
        <w:rPr>
          <w:rFonts w:ascii="宋体" w:hAnsi="宋体"/>
        </w:rPr>
        <w:t>资格条件自查表</w:t>
      </w:r>
      <w:r>
        <w:rPr>
          <w:rFonts w:ascii="宋体" w:hAnsi="宋体"/>
          <w:szCs w:val="21"/>
        </w:rPr>
        <w:t>（格式见附件）；</w:t>
      </w:r>
    </w:p>
    <w:p>
      <w:pPr>
        <w:spacing w:line="360" w:lineRule="auto"/>
        <w:ind w:firstLine="420" w:firstLineChars="200"/>
        <w:rPr>
          <w:rFonts w:hint="eastAsia" w:ascii="宋体" w:hAnsi="宋体"/>
          <w:szCs w:val="21"/>
        </w:rPr>
      </w:pPr>
      <w:r>
        <w:rPr>
          <w:rFonts w:ascii="宋体" w:hAnsi="宋体"/>
          <w:szCs w:val="21"/>
        </w:rPr>
        <w:t>（</w:t>
      </w:r>
      <w:r>
        <w:rPr>
          <w:rFonts w:hint="eastAsia" w:ascii="宋体" w:hAnsi="宋体"/>
          <w:szCs w:val="21"/>
        </w:rPr>
        <w:t>2</w:t>
      </w:r>
      <w:r>
        <w:rPr>
          <w:rFonts w:ascii="宋体" w:hAnsi="宋体"/>
          <w:szCs w:val="21"/>
        </w:rPr>
        <w:t>）投标人资格声明</w:t>
      </w:r>
      <w:r>
        <w:rPr>
          <w:rFonts w:hint="eastAsia" w:ascii="宋体" w:hAnsi="宋体"/>
          <w:szCs w:val="21"/>
        </w:rPr>
        <w:t>函</w:t>
      </w:r>
      <w:r>
        <w:rPr>
          <w:rFonts w:ascii="宋体" w:hAnsi="宋体"/>
          <w:szCs w:val="21"/>
        </w:rPr>
        <w:t>（格式见附件）；</w:t>
      </w:r>
    </w:p>
    <w:p>
      <w:pPr>
        <w:spacing w:line="360" w:lineRule="auto"/>
        <w:ind w:firstLine="420" w:firstLineChars="200"/>
        <w:rPr>
          <w:rFonts w:ascii="宋体" w:hAnsi="宋体"/>
          <w:color w:val="auto"/>
          <w:highlight w:val="none"/>
        </w:rPr>
      </w:pPr>
      <w:r>
        <w:rPr>
          <w:rFonts w:hint="eastAsia" w:ascii="宋体" w:hAnsi="宋体"/>
          <w:color w:val="auto"/>
          <w:highlight w:val="none"/>
        </w:rPr>
        <w:t>（3）本项目专门面向中小企业招标，投标人提供中小企业声明函；（</w:t>
      </w:r>
      <w:r>
        <w:rPr>
          <w:rFonts w:hint="eastAsia"/>
          <w:b/>
          <w:color w:val="auto"/>
          <w:szCs w:val="21"/>
          <w:highlight w:val="none"/>
        </w:rPr>
        <w:t>注：从业人员、营业收入、资产总额填报上一年度数据，无上一年度数据的新成立企业可不填报。）</w:t>
      </w:r>
    </w:p>
    <w:p>
      <w:pPr>
        <w:spacing w:line="360" w:lineRule="auto"/>
        <w:ind w:firstLine="420" w:firstLineChars="200"/>
      </w:pPr>
      <w:r>
        <w:rPr>
          <w:rFonts w:hint="eastAsia" w:ascii="宋体" w:hAnsi="宋体"/>
        </w:rPr>
        <w:t>（4）残疾人福利性单位声明函（非残疾人福利性单位无须提供声明函)；</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5</w:t>
      </w:r>
      <w:r>
        <w:rPr>
          <w:rFonts w:ascii="宋体" w:hAnsi="宋体"/>
          <w:szCs w:val="21"/>
        </w:rPr>
        <w:t>）有效的企业法人营业执照（或事业法人登记证）、其他组织（个体工商户）的营业执照或者民办非企业单位登记证书复印件（复印件加盖公章）；</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6</w:t>
      </w:r>
      <w:r>
        <w:rPr>
          <w:rFonts w:ascii="宋体" w:hAnsi="宋体"/>
          <w:szCs w:val="21"/>
        </w:rPr>
        <w:t>）提供具有履行合同所必需的设备和专业技术能力的书面声明(格式见附件)；</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7</w:t>
      </w:r>
      <w:r>
        <w:rPr>
          <w:rFonts w:ascii="宋体" w:hAnsi="宋体"/>
          <w:szCs w:val="21"/>
        </w:rPr>
        <w:t>）提供参加政府采购活动前3年内在经营活动中没有重大违法记录的书面声明(格式见附件)。</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8</w:t>
      </w:r>
      <w:r>
        <w:rPr>
          <w:rFonts w:ascii="宋体" w:hAnsi="宋体"/>
          <w:szCs w:val="21"/>
        </w:rPr>
        <w:t>）</w:t>
      </w:r>
      <w:r>
        <w:rPr>
          <w:rFonts w:hint="eastAsia" w:ascii="宋体" w:hAnsi="宋体"/>
          <w:szCs w:val="21"/>
        </w:rPr>
        <w:t>采购文件要求的其他资格条件证明材料（如有）。</w:t>
      </w:r>
    </w:p>
    <w:p>
      <w:pPr>
        <w:spacing w:line="360" w:lineRule="auto"/>
        <w:ind w:firstLine="420" w:firstLineChars="200"/>
        <w:rPr>
          <w:szCs w:val="21"/>
        </w:rPr>
      </w:pPr>
    </w:p>
    <w:p>
      <w:pPr>
        <w:pStyle w:val="83"/>
        <w:numPr>
          <w:ilvl w:val="0"/>
          <w:numId w:val="0"/>
        </w:numPr>
        <w:tabs>
          <w:tab w:val="left" w:pos="0"/>
        </w:tabs>
        <w:snapToGrid w:val="0"/>
        <w:spacing w:line="360" w:lineRule="auto"/>
        <w:ind w:left="420"/>
        <w:jc w:val="left"/>
        <w:rPr>
          <w:rFonts w:hint="eastAsia"/>
          <w:szCs w:val="21"/>
        </w:rPr>
      </w:pPr>
    </w:p>
    <w:p>
      <w:pPr>
        <w:spacing w:line="360" w:lineRule="auto"/>
        <w:ind w:firstLine="420" w:firstLineChars="200"/>
        <w:rPr>
          <w:rFonts w:hint="eastAsia"/>
          <w:szCs w:val="21"/>
        </w:rPr>
      </w:pPr>
    </w:p>
    <w:p>
      <w:pPr>
        <w:spacing w:line="360" w:lineRule="auto"/>
        <w:ind w:firstLine="420" w:firstLineChars="200"/>
        <w:rPr>
          <w:szCs w:val="21"/>
        </w:rPr>
      </w:pPr>
    </w:p>
    <w:p>
      <w:pPr>
        <w:widowControl/>
        <w:adjustRightInd w:val="0"/>
        <w:spacing w:line="360" w:lineRule="auto"/>
        <w:jc w:val="center"/>
        <w:rPr>
          <w:b/>
          <w:sz w:val="28"/>
          <w:szCs w:val="28"/>
        </w:rPr>
      </w:pPr>
      <w:r>
        <w:rPr>
          <w:b/>
          <w:sz w:val="24"/>
        </w:rPr>
        <w:br w:type="page"/>
      </w:r>
      <w:r>
        <w:rPr>
          <w:b/>
          <w:sz w:val="28"/>
          <w:szCs w:val="28"/>
        </w:rPr>
        <w:t>资格条件自查表</w:t>
      </w:r>
    </w:p>
    <w:tbl>
      <w:tblPr>
        <w:tblStyle w:val="42"/>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25"/>
        <w:gridCol w:w="4701"/>
        <w:gridCol w:w="1167"/>
        <w:gridCol w:w="237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67" w:hRule="atLeast"/>
          <w:tblHeader/>
          <w:jc w:val="center"/>
        </w:trPr>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ind w:right="-88" w:rightChars="-42"/>
              <w:jc w:val="center"/>
              <w:textAlignment w:val="auto"/>
              <w:rPr>
                <w:rFonts w:ascii="宋体" w:hAnsi="宋体"/>
                <w:b/>
                <w:sz w:val="24"/>
              </w:rPr>
            </w:pPr>
            <w:r>
              <w:rPr>
                <w:rStyle w:val="45"/>
                <w:rFonts w:ascii="宋体" w:hAnsi="宋体"/>
                <w:szCs w:val="21"/>
              </w:rPr>
              <w:t>评审内容</w:t>
            </w:r>
          </w:p>
        </w:tc>
        <w:tc>
          <w:tcPr>
            <w:tcW w:w="4701"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jc w:val="center"/>
              <w:textAlignment w:val="auto"/>
              <w:rPr>
                <w:rFonts w:ascii="宋体" w:hAnsi="宋体"/>
                <w:b/>
                <w:sz w:val="24"/>
              </w:rPr>
            </w:pPr>
            <w:r>
              <w:rPr>
                <w:rStyle w:val="45"/>
                <w:rFonts w:ascii="宋体" w:hAnsi="宋体"/>
                <w:szCs w:val="21"/>
              </w:rPr>
              <w:t>采购文件要求</w:t>
            </w:r>
          </w:p>
        </w:tc>
        <w:tc>
          <w:tcPr>
            <w:tcW w:w="1167"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jc w:val="center"/>
              <w:textAlignment w:val="auto"/>
              <w:rPr>
                <w:rFonts w:ascii="宋体" w:hAnsi="宋体"/>
                <w:b/>
                <w:sz w:val="24"/>
              </w:rPr>
            </w:pPr>
            <w:r>
              <w:rPr>
                <w:rStyle w:val="45"/>
                <w:rFonts w:ascii="宋体" w:hAnsi="宋体"/>
                <w:szCs w:val="21"/>
              </w:rPr>
              <w:t>自查结论</w:t>
            </w:r>
          </w:p>
        </w:tc>
        <w:tc>
          <w:tcPr>
            <w:tcW w:w="2376"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jc w:val="center"/>
              <w:textAlignment w:val="auto"/>
              <w:rPr>
                <w:rFonts w:ascii="宋体" w:hAnsi="宋体"/>
                <w:b/>
                <w:sz w:val="24"/>
              </w:rPr>
            </w:pPr>
            <w:r>
              <w:rPr>
                <w:rStyle w:val="45"/>
                <w:rFonts w:ascii="宋体" w:hAnsi="宋体"/>
                <w:szCs w:val="21"/>
              </w:rPr>
              <w:t>证明资料页码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1025" w:type="dxa"/>
            <w:vMerge w:val="restart"/>
            <w:noWrap w:val="0"/>
            <w:vAlign w:val="center"/>
          </w:tcPr>
          <w:p>
            <w:pPr>
              <w:pStyle w:val="129"/>
              <w:keepNext w:val="0"/>
              <w:keepLines w:val="0"/>
              <w:pageBreakBefore w:val="0"/>
              <w:kinsoku/>
              <w:wordWrap/>
              <w:overflowPunct/>
              <w:topLinePunct w:val="0"/>
              <w:autoSpaceDE/>
              <w:autoSpaceDN/>
              <w:bidi w:val="0"/>
              <w:adjustRightInd w:val="0"/>
              <w:snapToGrid/>
              <w:spacing w:before="0" w:beforeAutospacing="0" w:after="0" w:afterAutospacing="0" w:line="320" w:lineRule="atLeast"/>
              <w:jc w:val="center"/>
              <w:textAlignment w:val="auto"/>
              <w:rPr>
                <w:b/>
                <w:sz w:val="21"/>
                <w:szCs w:val="21"/>
              </w:rPr>
            </w:pPr>
            <w:r>
              <w:rPr>
                <w:b/>
                <w:sz w:val="21"/>
                <w:szCs w:val="21"/>
              </w:rPr>
              <w:t>资</w:t>
            </w:r>
          </w:p>
          <w:p>
            <w:pPr>
              <w:pStyle w:val="129"/>
              <w:keepNext w:val="0"/>
              <w:keepLines w:val="0"/>
              <w:pageBreakBefore w:val="0"/>
              <w:kinsoku/>
              <w:wordWrap/>
              <w:overflowPunct/>
              <w:topLinePunct w:val="0"/>
              <w:autoSpaceDE/>
              <w:autoSpaceDN/>
              <w:bidi w:val="0"/>
              <w:adjustRightInd w:val="0"/>
              <w:snapToGrid/>
              <w:spacing w:before="0" w:beforeAutospacing="0" w:after="0" w:afterAutospacing="0" w:line="320" w:lineRule="atLeast"/>
              <w:jc w:val="center"/>
              <w:textAlignment w:val="auto"/>
              <w:rPr>
                <w:b/>
                <w:sz w:val="21"/>
                <w:szCs w:val="21"/>
              </w:rPr>
            </w:pPr>
            <w:r>
              <w:rPr>
                <w:b/>
                <w:sz w:val="21"/>
                <w:szCs w:val="21"/>
              </w:rPr>
              <w:t>格</w:t>
            </w:r>
          </w:p>
          <w:p>
            <w:pPr>
              <w:pStyle w:val="129"/>
              <w:keepNext w:val="0"/>
              <w:keepLines w:val="0"/>
              <w:pageBreakBefore w:val="0"/>
              <w:kinsoku/>
              <w:wordWrap/>
              <w:overflowPunct/>
              <w:topLinePunct w:val="0"/>
              <w:autoSpaceDE/>
              <w:autoSpaceDN/>
              <w:bidi w:val="0"/>
              <w:adjustRightInd w:val="0"/>
              <w:snapToGrid/>
              <w:spacing w:before="0" w:beforeAutospacing="0" w:after="0" w:afterAutospacing="0" w:line="320" w:lineRule="atLeast"/>
              <w:jc w:val="center"/>
              <w:textAlignment w:val="auto"/>
              <w:rPr>
                <w:b/>
                <w:sz w:val="21"/>
                <w:szCs w:val="21"/>
              </w:rPr>
            </w:pPr>
            <w:r>
              <w:rPr>
                <w:b/>
                <w:sz w:val="21"/>
                <w:szCs w:val="21"/>
              </w:rPr>
              <w:t>性</w:t>
            </w:r>
          </w:p>
          <w:p>
            <w:pPr>
              <w:pStyle w:val="129"/>
              <w:keepNext w:val="0"/>
              <w:keepLines w:val="0"/>
              <w:pageBreakBefore w:val="0"/>
              <w:kinsoku/>
              <w:wordWrap/>
              <w:overflowPunct/>
              <w:topLinePunct w:val="0"/>
              <w:autoSpaceDE/>
              <w:autoSpaceDN/>
              <w:bidi w:val="0"/>
              <w:adjustRightInd w:val="0"/>
              <w:snapToGrid/>
              <w:spacing w:before="0" w:beforeAutospacing="0" w:after="0" w:afterAutospacing="0" w:line="320" w:lineRule="atLeast"/>
              <w:jc w:val="center"/>
              <w:textAlignment w:val="auto"/>
              <w:rPr>
                <w:b/>
                <w:sz w:val="21"/>
                <w:szCs w:val="21"/>
              </w:rPr>
            </w:pPr>
            <w:r>
              <w:rPr>
                <w:b/>
                <w:sz w:val="21"/>
                <w:szCs w:val="21"/>
              </w:rPr>
              <w:t>审</w:t>
            </w:r>
          </w:p>
          <w:p>
            <w:pPr>
              <w:pStyle w:val="129"/>
              <w:keepNext w:val="0"/>
              <w:keepLines w:val="0"/>
              <w:pageBreakBefore w:val="0"/>
              <w:kinsoku/>
              <w:wordWrap/>
              <w:overflowPunct/>
              <w:topLinePunct w:val="0"/>
              <w:autoSpaceDE/>
              <w:autoSpaceDN/>
              <w:bidi w:val="0"/>
              <w:adjustRightInd w:val="0"/>
              <w:snapToGrid/>
              <w:spacing w:before="0" w:beforeAutospacing="0" w:after="0" w:afterAutospacing="0" w:line="320" w:lineRule="atLeast"/>
              <w:jc w:val="center"/>
              <w:textAlignment w:val="auto"/>
              <w:rPr>
                <w:b/>
                <w:sz w:val="21"/>
                <w:szCs w:val="21"/>
              </w:rPr>
            </w:pPr>
            <w:r>
              <w:rPr>
                <w:b/>
                <w:szCs w:val="21"/>
              </w:rPr>
              <w:t>查</w:t>
            </w:r>
          </w:p>
        </w:tc>
        <w:tc>
          <w:tcPr>
            <w:tcW w:w="4701"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
                <w:sz w:val="24"/>
              </w:rPr>
            </w:pPr>
            <w:r>
              <w:rPr>
                <w:rFonts w:ascii="宋体" w:hAnsi="宋体"/>
                <w:szCs w:val="21"/>
              </w:rPr>
              <w:t>一、投标人具备《政府采购法》第二十二条所规定的条件：</w:t>
            </w:r>
          </w:p>
        </w:tc>
        <w:tc>
          <w:tcPr>
            <w:tcW w:w="1167"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szCs w:val="21"/>
              </w:rPr>
            </w:pPr>
            <w:r>
              <w:rPr>
                <w:rFonts w:ascii="宋体" w:hAnsi="宋体"/>
                <w:szCs w:val="21"/>
              </w:rPr>
              <w:t xml:space="preserve">□通过 </w:t>
            </w:r>
          </w:p>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
                <w:sz w:val="24"/>
              </w:rPr>
            </w:pPr>
            <w:r>
              <w:rPr>
                <w:rFonts w:ascii="宋体" w:hAnsi="宋体"/>
                <w:szCs w:val="21"/>
              </w:rPr>
              <w:t>□不通过</w:t>
            </w:r>
          </w:p>
        </w:tc>
        <w:tc>
          <w:tcPr>
            <w:tcW w:w="2376"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jc w:val="center"/>
              <w:textAlignment w:val="auto"/>
              <w:rPr>
                <w:rFonts w:ascii="宋体" w:hAnsi="宋体"/>
                <w:b/>
                <w:sz w:val="24"/>
              </w:rPr>
            </w:pPr>
            <w:r>
              <w:rPr>
                <w:rFonts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1025" w:type="dxa"/>
            <w:vMerge w:val="continue"/>
            <w:noWrap w:val="0"/>
            <w:vAlign w:val="top"/>
          </w:tcPr>
          <w:p>
            <w:pPr>
              <w:keepNext w:val="0"/>
              <w:keepLines w:val="0"/>
              <w:pageBreakBefore w:val="0"/>
              <w:kinsoku/>
              <w:wordWrap/>
              <w:overflowPunct/>
              <w:topLinePunct w:val="0"/>
              <w:autoSpaceDE/>
              <w:autoSpaceDN/>
              <w:bidi w:val="0"/>
              <w:adjustRightInd w:val="0"/>
              <w:snapToGrid/>
              <w:spacing w:line="320" w:lineRule="atLeast"/>
              <w:textAlignment w:val="auto"/>
              <w:rPr>
                <w:rFonts w:ascii="宋体" w:hAnsi="宋体"/>
                <w:b/>
                <w:sz w:val="24"/>
              </w:rPr>
            </w:pPr>
          </w:p>
        </w:tc>
        <w:tc>
          <w:tcPr>
            <w:tcW w:w="4701"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
                <w:sz w:val="24"/>
              </w:rPr>
            </w:pPr>
            <w:r>
              <w:rPr>
                <w:rFonts w:ascii="宋体" w:hAnsi="宋体"/>
                <w:bCs/>
                <w:szCs w:val="28"/>
              </w:rPr>
              <w:t>1.</w:t>
            </w:r>
            <w:r>
              <w:rPr>
                <w:rFonts w:ascii="宋体" w:hAnsi="宋体"/>
              </w:rPr>
              <w:t>有效的企业法人营业执照（或事业法人登记证）、其他组织（个体工商户）的营业执照或者民办非企业单位登记证书复印件</w:t>
            </w:r>
          </w:p>
        </w:tc>
        <w:tc>
          <w:tcPr>
            <w:tcW w:w="1167" w:type="dxa"/>
            <w:vMerge w:val="continue"/>
            <w:noWrap w:val="0"/>
            <w:vAlign w:val="top"/>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
                <w:sz w:val="24"/>
              </w:rPr>
            </w:pPr>
          </w:p>
        </w:tc>
        <w:tc>
          <w:tcPr>
            <w:tcW w:w="2376"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jc w:val="center"/>
              <w:textAlignment w:val="auto"/>
              <w:rPr>
                <w:rFonts w:ascii="宋体" w:hAnsi="宋体"/>
                <w:b/>
                <w:sz w:val="24"/>
              </w:rPr>
            </w:pPr>
            <w:r>
              <w:rPr>
                <w:rFonts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1025" w:type="dxa"/>
            <w:vMerge w:val="continue"/>
            <w:noWrap w:val="0"/>
            <w:vAlign w:val="top"/>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p>
        </w:tc>
        <w:tc>
          <w:tcPr>
            <w:tcW w:w="4701"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r>
              <w:rPr>
                <w:rFonts w:hint="eastAsia" w:ascii="宋体" w:hAnsi="宋体"/>
                <w:bCs/>
                <w:szCs w:val="28"/>
              </w:rPr>
              <w:t>2</w:t>
            </w:r>
            <w:r>
              <w:rPr>
                <w:rFonts w:ascii="宋体" w:hAnsi="宋体"/>
                <w:bCs/>
                <w:szCs w:val="28"/>
              </w:rPr>
              <w:t>.</w:t>
            </w:r>
            <w:r>
              <w:rPr>
                <w:rFonts w:ascii="宋体" w:hAnsi="宋体"/>
                <w:kern w:val="0"/>
                <w:szCs w:val="21"/>
                <w:lang w:bidi="ar"/>
              </w:rPr>
              <w:t>具有履行合同所必需的设备和专业技术能力（提供《书面声明》）。</w:t>
            </w:r>
          </w:p>
        </w:tc>
        <w:tc>
          <w:tcPr>
            <w:tcW w:w="1167" w:type="dxa"/>
            <w:vMerge w:val="continue"/>
            <w:noWrap w:val="0"/>
            <w:vAlign w:val="top"/>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p>
        </w:tc>
        <w:tc>
          <w:tcPr>
            <w:tcW w:w="2376"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jc w:val="center"/>
              <w:textAlignment w:val="auto"/>
              <w:rPr>
                <w:rFonts w:ascii="宋体" w:hAnsi="宋体"/>
                <w:bCs/>
                <w:szCs w:val="28"/>
              </w:rPr>
            </w:pPr>
            <w:r>
              <w:rPr>
                <w:rFonts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1025" w:type="dxa"/>
            <w:vMerge w:val="continue"/>
            <w:noWrap w:val="0"/>
            <w:vAlign w:val="top"/>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p>
        </w:tc>
        <w:tc>
          <w:tcPr>
            <w:tcW w:w="4701"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r>
              <w:rPr>
                <w:rFonts w:hint="eastAsia" w:ascii="宋体" w:hAnsi="宋体"/>
                <w:bCs/>
                <w:szCs w:val="28"/>
              </w:rPr>
              <w:t>3</w:t>
            </w:r>
            <w:r>
              <w:rPr>
                <w:rFonts w:ascii="宋体" w:hAnsi="宋体"/>
                <w:bCs/>
                <w:szCs w:val="28"/>
              </w:rPr>
              <w:t>.</w:t>
            </w:r>
            <w:r>
              <w:rPr>
                <w:rFonts w:ascii="宋体" w:hAnsi="宋体"/>
                <w:kern w:val="0"/>
                <w:szCs w:val="21"/>
                <w:lang w:bidi="ar"/>
              </w:rPr>
              <w:t>参加政府采购活动前3年内在经营活动中没有重大违法记录（提供《书面声明》）。</w:t>
            </w:r>
          </w:p>
        </w:tc>
        <w:tc>
          <w:tcPr>
            <w:tcW w:w="1167" w:type="dxa"/>
            <w:vMerge w:val="continue"/>
            <w:noWrap w:val="0"/>
            <w:vAlign w:val="top"/>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p>
        </w:tc>
        <w:tc>
          <w:tcPr>
            <w:tcW w:w="2376"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jc w:val="center"/>
              <w:textAlignment w:val="auto"/>
              <w:rPr>
                <w:rFonts w:ascii="宋体" w:hAnsi="宋体"/>
                <w:bCs/>
                <w:szCs w:val="28"/>
              </w:rPr>
            </w:pPr>
            <w:r>
              <w:rPr>
                <w:rFonts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1025" w:type="dxa"/>
            <w:vMerge w:val="continue"/>
            <w:noWrap w:val="0"/>
            <w:vAlign w:val="top"/>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p>
        </w:tc>
        <w:tc>
          <w:tcPr>
            <w:tcW w:w="4701"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r>
              <w:rPr>
                <w:rFonts w:ascii="宋体" w:hAnsi="宋体"/>
                <w:bCs/>
                <w:szCs w:val="28"/>
              </w:rPr>
              <w:t>二、</w:t>
            </w:r>
            <w:r>
              <w:rPr>
                <w:rFonts w:ascii="宋体" w:hAnsi="宋体"/>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tc>
        <w:tc>
          <w:tcPr>
            <w:tcW w:w="1167"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szCs w:val="21"/>
              </w:rPr>
            </w:pPr>
            <w:r>
              <w:rPr>
                <w:rFonts w:ascii="宋体" w:hAnsi="宋体"/>
                <w:szCs w:val="21"/>
              </w:rPr>
              <w:t xml:space="preserve">□通过 </w:t>
            </w:r>
          </w:p>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r>
              <w:rPr>
                <w:rFonts w:ascii="宋体" w:hAnsi="宋体"/>
                <w:szCs w:val="21"/>
              </w:rPr>
              <w:t>□不通过</w:t>
            </w:r>
          </w:p>
        </w:tc>
        <w:tc>
          <w:tcPr>
            <w:tcW w:w="2376"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jc w:val="center"/>
              <w:textAlignment w:val="auto"/>
              <w:rPr>
                <w:rFonts w:ascii="宋体" w:hAnsi="宋体"/>
                <w:bCs/>
                <w:szCs w:val="28"/>
              </w:rPr>
            </w:pPr>
            <w:r>
              <w:rPr>
                <w:rFonts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1025" w:type="dxa"/>
            <w:vMerge w:val="continue"/>
            <w:noWrap w:val="0"/>
            <w:vAlign w:val="top"/>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p>
        </w:tc>
        <w:tc>
          <w:tcPr>
            <w:tcW w:w="4701"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r>
              <w:rPr>
                <w:rFonts w:hint="eastAsia" w:ascii="宋体" w:hAnsi="宋体"/>
              </w:rPr>
              <w:t>三、本项目专门面向中小企业招标，投标人提供中小企业声明函。</w:t>
            </w:r>
          </w:p>
        </w:tc>
        <w:tc>
          <w:tcPr>
            <w:tcW w:w="1167"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szCs w:val="21"/>
              </w:rPr>
            </w:pPr>
            <w:r>
              <w:rPr>
                <w:rFonts w:ascii="宋体" w:hAnsi="宋体"/>
                <w:szCs w:val="21"/>
              </w:rPr>
              <w:t xml:space="preserve">□通过 </w:t>
            </w:r>
          </w:p>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r>
              <w:rPr>
                <w:rFonts w:ascii="宋体" w:hAnsi="宋体"/>
                <w:szCs w:val="21"/>
              </w:rPr>
              <w:t>□不通过</w:t>
            </w:r>
          </w:p>
        </w:tc>
        <w:tc>
          <w:tcPr>
            <w:tcW w:w="2376"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jc w:val="center"/>
              <w:textAlignment w:val="auto"/>
              <w:rPr>
                <w:rFonts w:ascii="宋体" w:hAnsi="宋体"/>
                <w:bCs/>
                <w:szCs w:val="28"/>
              </w:rPr>
            </w:pPr>
            <w:r>
              <w:rPr>
                <w:rFonts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1025" w:type="dxa"/>
            <w:vMerge w:val="continue"/>
            <w:noWrap w:val="0"/>
            <w:vAlign w:val="top"/>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p>
        </w:tc>
        <w:tc>
          <w:tcPr>
            <w:tcW w:w="4701" w:type="dxa"/>
            <w:noWrap w:val="0"/>
            <w:vAlign w:val="center"/>
          </w:tcPr>
          <w:p>
            <w:pPr>
              <w:pStyle w:val="15"/>
              <w:keepNext w:val="0"/>
              <w:keepLines w:val="0"/>
              <w:pageBreakBefore w:val="0"/>
              <w:kinsoku/>
              <w:wordWrap/>
              <w:overflowPunct/>
              <w:topLinePunct w:val="0"/>
              <w:autoSpaceDE/>
              <w:autoSpaceDN/>
              <w:bidi w:val="0"/>
              <w:snapToGrid/>
              <w:spacing w:line="320" w:lineRule="atLeast"/>
              <w:textAlignment w:val="auto"/>
              <w:rPr>
                <w:rFonts w:ascii="宋体" w:hAnsi="宋体"/>
                <w:kern w:val="2"/>
                <w:sz w:val="21"/>
                <w:szCs w:val="24"/>
                <w:lang w:val="en-US" w:eastAsia="zh-CN"/>
              </w:rPr>
            </w:pPr>
            <w:r>
              <w:rPr>
                <w:rFonts w:ascii="宋体" w:hAnsi="宋体"/>
                <w:kern w:val="2"/>
                <w:sz w:val="21"/>
                <w:szCs w:val="24"/>
                <w:lang w:val="en-US" w:eastAsia="zh-CN"/>
              </w:rPr>
              <w:t>四、单位负责人为同一人或者存在直接控股、管理关系的不同投标人，不得参加同一合同项下的政府采购活动。</w:t>
            </w:r>
            <w:r>
              <w:rPr>
                <w:rFonts w:hint="eastAsia" w:ascii="宋体" w:hAnsi="宋体"/>
                <w:sz w:val="21"/>
                <w:szCs w:val="21"/>
                <w:lang w:val="en-US" w:eastAsia="zh-CN"/>
              </w:rPr>
              <w:t>为采购项目提供整体设计、规范编制或者项目管理、监理、检测等服务的供应商，不得再参加该采购项目的其他采购活动。</w:t>
            </w:r>
            <w:r>
              <w:rPr>
                <w:rFonts w:ascii="宋体" w:hAnsi="宋体"/>
                <w:kern w:val="2"/>
                <w:sz w:val="21"/>
                <w:szCs w:val="24"/>
                <w:lang w:val="en-US" w:eastAsia="zh-CN"/>
              </w:rPr>
              <w:t>（提供《书面声明》）。</w:t>
            </w:r>
          </w:p>
        </w:tc>
        <w:tc>
          <w:tcPr>
            <w:tcW w:w="1167"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szCs w:val="21"/>
              </w:rPr>
            </w:pPr>
            <w:r>
              <w:rPr>
                <w:rFonts w:ascii="宋体" w:hAnsi="宋体"/>
                <w:szCs w:val="21"/>
              </w:rPr>
              <w:t xml:space="preserve">□通过 </w:t>
            </w:r>
          </w:p>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r>
              <w:rPr>
                <w:rFonts w:ascii="宋体" w:hAnsi="宋体"/>
                <w:szCs w:val="21"/>
              </w:rPr>
              <w:t>□不通过</w:t>
            </w:r>
          </w:p>
        </w:tc>
        <w:tc>
          <w:tcPr>
            <w:tcW w:w="2376"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jc w:val="center"/>
              <w:textAlignment w:val="auto"/>
              <w:rPr>
                <w:rFonts w:ascii="宋体" w:hAnsi="宋体"/>
                <w:bCs/>
                <w:szCs w:val="28"/>
              </w:rPr>
            </w:pPr>
            <w:r>
              <w:rPr>
                <w:rFonts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30" w:hRule="atLeast"/>
          <w:jc w:val="center"/>
        </w:trPr>
        <w:tc>
          <w:tcPr>
            <w:tcW w:w="1025" w:type="dxa"/>
            <w:vMerge w:val="continue"/>
            <w:noWrap w:val="0"/>
            <w:vAlign w:val="top"/>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p>
        </w:tc>
        <w:tc>
          <w:tcPr>
            <w:tcW w:w="4701"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r>
              <w:rPr>
                <w:rFonts w:ascii="宋体" w:hAnsi="宋体"/>
              </w:rPr>
              <w:t>五、</w:t>
            </w:r>
            <w:r>
              <w:rPr>
                <w:rFonts w:ascii="宋体" w:hAnsi="宋体"/>
                <w:szCs w:val="21"/>
              </w:rPr>
              <w:t>本项目不接受联合体投标。</w:t>
            </w:r>
          </w:p>
        </w:tc>
        <w:tc>
          <w:tcPr>
            <w:tcW w:w="1167"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szCs w:val="21"/>
              </w:rPr>
            </w:pPr>
            <w:r>
              <w:rPr>
                <w:rFonts w:ascii="宋体" w:hAnsi="宋体"/>
                <w:szCs w:val="21"/>
              </w:rPr>
              <w:t xml:space="preserve">□通过 </w:t>
            </w:r>
          </w:p>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r>
              <w:rPr>
                <w:rFonts w:ascii="宋体" w:hAnsi="宋体"/>
                <w:szCs w:val="21"/>
              </w:rPr>
              <w:t>□不通过</w:t>
            </w:r>
          </w:p>
        </w:tc>
        <w:tc>
          <w:tcPr>
            <w:tcW w:w="2376"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jc w:val="center"/>
              <w:textAlignment w:val="auto"/>
              <w:rPr>
                <w:rFonts w:ascii="宋体" w:hAnsi="宋体"/>
                <w:bCs/>
                <w:szCs w:val="28"/>
              </w:rPr>
            </w:pPr>
            <w:r>
              <w:rPr>
                <w:rFonts w:ascii="宋体" w:hAnsi="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30" w:hRule="atLeast"/>
          <w:jc w:val="center"/>
        </w:trPr>
        <w:tc>
          <w:tcPr>
            <w:tcW w:w="1025" w:type="dxa"/>
            <w:vMerge w:val="continue"/>
            <w:noWrap w:val="0"/>
            <w:vAlign w:val="top"/>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p>
        </w:tc>
        <w:tc>
          <w:tcPr>
            <w:tcW w:w="4701"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hint="eastAsia" w:ascii="宋体" w:hAnsi="宋体"/>
              </w:rPr>
            </w:pPr>
            <w:r>
              <w:rPr>
                <w:rFonts w:ascii="宋体" w:hAnsi="宋体"/>
              </w:rPr>
              <w:t>六、</w:t>
            </w:r>
            <w:r>
              <w:rPr>
                <w:rFonts w:hint="eastAsia" w:ascii="宋体" w:hAnsi="宋体"/>
                <w:szCs w:val="21"/>
              </w:rPr>
              <w:t>特定的资格要求：</w:t>
            </w:r>
            <w:r>
              <w:rPr>
                <w:rFonts w:hint="eastAsia" w:ascii="宋体" w:hAnsi="宋体"/>
                <w:szCs w:val="21"/>
                <w:lang w:eastAsia="zh-CN"/>
              </w:rPr>
              <w:t>无</w:t>
            </w:r>
            <w:r>
              <w:rPr>
                <w:rFonts w:hint="eastAsia" w:ascii="宋体" w:hAnsi="宋体"/>
                <w:szCs w:val="21"/>
              </w:rPr>
              <w:t>。</w:t>
            </w:r>
          </w:p>
        </w:tc>
        <w:tc>
          <w:tcPr>
            <w:tcW w:w="1167"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szCs w:val="21"/>
              </w:rPr>
            </w:pPr>
            <w:r>
              <w:rPr>
                <w:rFonts w:ascii="宋体" w:hAnsi="宋体"/>
                <w:szCs w:val="21"/>
              </w:rPr>
              <w:t xml:space="preserve">□通过 </w:t>
            </w:r>
          </w:p>
          <w:p>
            <w:pPr>
              <w:keepNext w:val="0"/>
              <w:keepLines w:val="0"/>
              <w:pageBreakBefore w:val="0"/>
              <w:widowControl/>
              <w:kinsoku/>
              <w:wordWrap/>
              <w:overflowPunct/>
              <w:topLinePunct w:val="0"/>
              <w:autoSpaceDE/>
              <w:autoSpaceDN/>
              <w:bidi w:val="0"/>
              <w:adjustRightInd w:val="0"/>
              <w:snapToGrid/>
              <w:spacing w:line="320" w:lineRule="atLeast"/>
              <w:textAlignment w:val="auto"/>
              <w:rPr>
                <w:rFonts w:ascii="宋体" w:hAnsi="宋体"/>
                <w:bCs/>
                <w:szCs w:val="28"/>
              </w:rPr>
            </w:pPr>
            <w:r>
              <w:rPr>
                <w:rFonts w:ascii="宋体" w:hAnsi="宋体"/>
                <w:szCs w:val="21"/>
              </w:rPr>
              <w:t>□不通过</w:t>
            </w:r>
          </w:p>
        </w:tc>
        <w:tc>
          <w:tcPr>
            <w:tcW w:w="2376" w:type="dxa"/>
            <w:noWrap w:val="0"/>
            <w:vAlign w:val="center"/>
          </w:tcPr>
          <w:p>
            <w:pPr>
              <w:keepNext w:val="0"/>
              <w:keepLines w:val="0"/>
              <w:pageBreakBefore w:val="0"/>
              <w:widowControl/>
              <w:kinsoku/>
              <w:wordWrap/>
              <w:overflowPunct/>
              <w:topLinePunct w:val="0"/>
              <w:autoSpaceDE/>
              <w:autoSpaceDN/>
              <w:bidi w:val="0"/>
              <w:adjustRightInd w:val="0"/>
              <w:snapToGrid/>
              <w:spacing w:line="320" w:lineRule="atLeast"/>
              <w:jc w:val="center"/>
              <w:textAlignment w:val="auto"/>
              <w:rPr>
                <w:rFonts w:ascii="宋体" w:hAnsi="宋体"/>
                <w:bCs/>
                <w:szCs w:val="28"/>
              </w:rPr>
            </w:pPr>
            <w:r>
              <w:rPr>
                <w:rFonts w:ascii="宋体" w:hAnsi="宋体"/>
                <w:szCs w:val="21"/>
              </w:rPr>
              <w:t>第（ ）页-（  ）页</w:t>
            </w:r>
          </w:p>
        </w:tc>
      </w:tr>
    </w:tbl>
    <w:p>
      <w:pPr>
        <w:widowControl/>
        <w:adjustRightInd w:val="0"/>
        <w:spacing w:line="360" w:lineRule="auto"/>
        <w:rPr>
          <w:b/>
          <w:sz w:val="24"/>
        </w:rPr>
      </w:pPr>
    </w:p>
    <w:p>
      <w:pPr>
        <w:widowControl/>
        <w:spacing w:line="360" w:lineRule="auto"/>
        <w:jc w:val="left"/>
        <w:rPr>
          <w:sz w:val="24"/>
        </w:rPr>
      </w:pPr>
      <w:r>
        <w:rPr>
          <w:sz w:val="24"/>
        </w:rPr>
        <w:t>投 标 人（盖章）：</w:t>
      </w:r>
    </w:p>
    <w:p>
      <w:pPr>
        <w:pStyle w:val="17"/>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pPr>
        <w:pStyle w:val="17"/>
        <w:widowControl/>
        <w:spacing w:line="360" w:lineRule="auto"/>
        <w:ind w:firstLine="0"/>
        <w:jc w:val="left"/>
        <w:rPr>
          <w:rFonts w:ascii="Times New Roman"/>
          <w:spacing w:val="0"/>
          <w:sz w:val="24"/>
          <w:szCs w:val="24"/>
        </w:rPr>
      </w:pPr>
      <w:r>
        <w:rPr>
          <w:rFonts w:ascii="Times New Roman"/>
          <w:spacing w:val="0"/>
          <w:sz w:val="24"/>
          <w:szCs w:val="24"/>
        </w:rPr>
        <w:t>日  期：</w:t>
      </w:r>
    </w:p>
    <w:p>
      <w:pPr>
        <w:jc w:val="center"/>
        <w:rPr>
          <w:rFonts w:hint="eastAsia"/>
          <w:b/>
        </w:rPr>
      </w:pPr>
      <w:r>
        <w:rPr>
          <w:b/>
        </w:rPr>
        <w:br w:type="page"/>
      </w:r>
    </w:p>
    <w:p>
      <w:pPr>
        <w:jc w:val="center"/>
        <w:rPr>
          <w:b/>
          <w:sz w:val="32"/>
          <w:szCs w:val="32"/>
        </w:rPr>
      </w:pPr>
      <w:r>
        <w:rPr>
          <w:b/>
          <w:sz w:val="32"/>
          <w:szCs w:val="32"/>
        </w:rPr>
        <w:t>投标人资格声明函</w:t>
      </w:r>
    </w:p>
    <w:p>
      <w:pPr>
        <w:rPr>
          <w:rFonts w:hint="eastAsia"/>
          <w:b/>
        </w:rPr>
      </w:pPr>
    </w:p>
    <w:p>
      <w:pPr>
        <w:rPr>
          <w:b/>
        </w:rPr>
      </w:pPr>
    </w:p>
    <w:p>
      <w:pPr>
        <w:rPr>
          <w:b/>
        </w:rPr>
      </w:pPr>
      <w:r>
        <w:rPr>
          <w:b/>
        </w:rPr>
        <w:t>宁波杜威工程项目管理有限公司：</w:t>
      </w:r>
    </w:p>
    <w:p>
      <w:pPr>
        <w:snapToGrid w:val="0"/>
        <w:spacing w:before="120" w:beforeLines="50" w:line="360" w:lineRule="auto"/>
        <w:ind w:firstLine="424" w:firstLineChars="202"/>
      </w:pPr>
    </w:p>
    <w:p>
      <w:pPr>
        <w:snapToGrid w:val="0"/>
        <w:spacing w:before="120" w:beforeLines="50" w:line="360" w:lineRule="auto"/>
        <w:ind w:firstLine="424" w:firstLineChars="202"/>
      </w:pPr>
      <w:r>
        <w:t xml:space="preserve">关于你贵司 </w:t>
      </w:r>
      <w:r>
        <w:rPr>
          <w:u w:val="single"/>
        </w:rPr>
        <w:t xml:space="preserve"> </w:t>
      </w:r>
      <w:r>
        <w:rPr>
          <w:kern w:val="28"/>
          <w:u w:val="single"/>
        </w:rPr>
        <w:t xml:space="preserve">               </w:t>
      </w:r>
      <w:r>
        <w:rPr>
          <w:rFonts w:hint="eastAsia"/>
          <w:kern w:val="28"/>
          <w:u w:val="single"/>
        </w:rPr>
        <w:t xml:space="preserve">         </w:t>
      </w:r>
      <w:r>
        <w:rPr>
          <w:kern w:val="28"/>
          <w:u w:val="single"/>
        </w:rPr>
        <w:t xml:space="preserve">     </w:t>
      </w:r>
      <w:r>
        <w:rPr>
          <w:u w:val="single"/>
        </w:rPr>
        <w:t xml:space="preserve"> </w:t>
      </w:r>
      <w:r>
        <w:t>项目（项目编号：</w:t>
      </w:r>
      <w:r>
        <w:rPr>
          <w:u w:val="single"/>
        </w:rPr>
        <w:t>　　</w:t>
      </w:r>
      <w:r>
        <w:rPr>
          <w:rFonts w:hint="eastAsia"/>
          <w:u w:val="single"/>
        </w:rPr>
        <w:t xml:space="preserve">          </w:t>
      </w:r>
      <w:r>
        <w:rPr>
          <w:u w:val="single"/>
        </w:rPr>
        <w:t>　</w:t>
      </w:r>
      <w:r>
        <w:t>）的采购公告，本公司（企业）愿意参加投标，并声明：</w:t>
      </w:r>
    </w:p>
    <w:p>
      <w:pPr>
        <w:snapToGrid w:val="0"/>
        <w:spacing w:line="360" w:lineRule="auto"/>
        <w:ind w:firstLine="424" w:firstLineChars="202"/>
      </w:pPr>
      <w:r>
        <w:t>本公司（企业）具备</w:t>
      </w:r>
      <w:r>
        <w:rPr>
          <w:bCs/>
          <w:szCs w:val="21"/>
        </w:rPr>
        <w:t>《中华人民共和国政府采购法》第二十二条资格条件，</w:t>
      </w:r>
      <w:r>
        <w:t>并已清楚采购文件的要求及有关文件规定。</w:t>
      </w:r>
    </w:p>
    <w:p>
      <w:pPr>
        <w:snapToGrid w:val="0"/>
        <w:spacing w:line="360" w:lineRule="auto"/>
        <w:ind w:firstLine="424" w:firstLineChars="202"/>
      </w:pPr>
      <w: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pPr>
      <w:r>
        <w:t>根据《中华人民共和国政府采购法实施条例》的规定，</w:t>
      </w:r>
      <w:r>
        <w:rPr>
          <w:rFonts w:hint="eastAsia" w:ascii="宋体" w:hAnsi="宋体" w:cs="宋体"/>
        </w:rPr>
        <w:t>本公司（企业）如为本采购项目提供整体设计、规范编制或者项目管理、监理、检测等服务的供应商，不得再参加该采购项目的其他采购活动。</w:t>
      </w:r>
      <w:r>
        <w:t>否则，由此所造成的损失、不良后果及法律责任，一律由我公司（企业）承担。</w:t>
      </w:r>
    </w:p>
    <w:p>
      <w:pPr>
        <w:snapToGrid w:val="0"/>
        <w:spacing w:line="360" w:lineRule="auto"/>
        <w:ind w:firstLine="426" w:firstLineChars="202"/>
      </w:pPr>
      <w:r>
        <w:rPr>
          <w:b/>
        </w:rPr>
        <w:t>本公司（企业）具有履行合同所必需的设备和专业技术能力，且本公司（企业）参加政府采购活动前3年内在经营活动中没有重大违法记录。</w:t>
      </w:r>
      <w:r>
        <w:t>否则，由此所造成的损失、不良后果及法律责任，一律由我公司（企业）承担。</w:t>
      </w:r>
    </w:p>
    <w:p>
      <w:pPr>
        <w:snapToGrid w:val="0"/>
        <w:spacing w:line="360" w:lineRule="auto"/>
        <w:ind w:firstLine="424" w:firstLineChars="202"/>
      </w:pPr>
      <w:r>
        <w:t>本次招标采购活动中，如有违法、违规、弄虚作假行为，所造成的损失、不良后果及法律责任，一律由我公司（企业）承担。</w:t>
      </w:r>
    </w:p>
    <w:p>
      <w:pPr>
        <w:spacing w:line="360" w:lineRule="auto"/>
        <w:ind w:firstLine="420"/>
        <w:rPr>
          <w:b/>
        </w:rPr>
      </w:pPr>
    </w:p>
    <w:p>
      <w:pPr>
        <w:spacing w:line="360" w:lineRule="auto"/>
        <w:ind w:firstLine="420"/>
        <w:rPr>
          <w:b/>
        </w:rPr>
      </w:pPr>
    </w:p>
    <w:p>
      <w:pPr>
        <w:spacing w:line="360" w:lineRule="auto"/>
        <w:ind w:firstLine="420"/>
        <w:rPr>
          <w:b/>
        </w:rPr>
      </w:pPr>
      <w:r>
        <w:rPr>
          <w:b/>
        </w:rPr>
        <w:t>特此声明！</w:t>
      </w:r>
    </w:p>
    <w:p>
      <w:pPr>
        <w:adjustRightInd w:val="0"/>
        <w:snapToGrid w:val="0"/>
        <w:spacing w:line="360" w:lineRule="auto"/>
        <w:ind w:left="425"/>
        <w:rPr>
          <w:spacing w:val="4"/>
        </w:rPr>
      </w:pPr>
    </w:p>
    <w:p>
      <w:pPr>
        <w:adjustRightInd w:val="0"/>
        <w:snapToGrid w:val="0"/>
        <w:spacing w:line="360" w:lineRule="auto"/>
        <w:ind w:left="425"/>
        <w:rPr>
          <w:spacing w:val="4"/>
        </w:rPr>
      </w:pPr>
    </w:p>
    <w:p>
      <w:pPr>
        <w:adjustRightInd w:val="0"/>
        <w:snapToGrid w:val="0"/>
        <w:spacing w:line="360" w:lineRule="auto"/>
        <w:ind w:left="425"/>
        <w:rPr>
          <w:spacing w:val="4"/>
        </w:rPr>
      </w:pPr>
    </w:p>
    <w:p>
      <w:pPr>
        <w:adjustRightInd w:val="0"/>
        <w:snapToGrid w:val="0"/>
        <w:spacing w:line="360" w:lineRule="auto"/>
        <w:ind w:left="425"/>
        <w:rPr>
          <w:spacing w:val="4"/>
        </w:rPr>
      </w:pPr>
    </w:p>
    <w:p>
      <w:pPr>
        <w:adjustRightInd w:val="0"/>
        <w:snapToGrid w:val="0"/>
        <w:spacing w:line="360" w:lineRule="auto"/>
        <w:ind w:left="425"/>
        <w:rPr>
          <w:spacing w:val="4"/>
        </w:rPr>
      </w:pPr>
    </w:p>
    <w:p>
      <w:pPr>
        <w:adjustRightInd w:val="0"/>
        <w:snapToGrid w:val="0"/>
        <w:spacing w:line="360" w:lineRule="auto"/>
        <w:ind w:left="425"/>
        <w:rPr>
          <w:spacing w:val="4"/>
        </w:rPr>
      </w:pPr>
    </w:p>
    <w:p>
      <w:pPr>
        <w:widowControl/>
        <w:spacing w:line="360" w:lineRule="auto"/>
        <w:jc w:val="left"/>
        <w:rPr>
          <w:sz w:val="24"/>
        </w:rPr>
      </w:pPr>
      <w:r>
        <w:rPr>
          <w:sz w:val="24"/>
        </w:rPr>
        <w:t>投 标 人（盖章）：</w:t>
      </w:r>
    </w:p>
    <w:p>
      <w:pPr>
        <w:pStyle w:val="17"/>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pPr>
        <w:pStyle w:val="17"/>
        <w:widowControl/>
        <w:spacing w:line="360" w:lineRule="auto"/>
        <w:ind w:firstLine="0"/>
        <w:jc w:val="left"/>
        <w:rPr>
          <w:rFonts w:ascii="Times New Roman"/>
          <w:spacing w:val="0"/>
          <w:sz w:val="24"/>
          <w:szCs w:val="24"/>
        </w:rPr>
      </w:pPr>
      <w:r>
        <w:rPr>
          <w:rFonts w:ascii="Times New Roman"/>
          <w:spacing w:val="0"/>
          <w:sz w:val="24"/>
          <w:szCs w:val="24"/>
        </w:rPr>
        <w:t>日</w:t>
      </w:r>
      <w:r>
        <w:rPr>
          <w:rFonts w:hint="eastAsia" w:ascii="Times New Roman"/>
          <w:spacing w:val="0"/>
          <w:sz w:val="24"/>
          <w:szCs w:val="24"/>
          <w:lang w:eastAsia="zh-CN"/>
        </w:rPr>
        <w:t xml:space="preserve"> </w:t>
      </w:r>
      <w:r>
        <w:rPr>
          <w:rFonts w:ascii="Times New Roman"/>
          <w:spacing w:val="0"/>
          <w:sz w:val="24"/>
          <w:szCs w:val="24"/>
        </w:rPr>
        <w:t>期：</w:t>
      </w:r>
    </w:p>
    <w:p>
      <w:pPr>
        <w:spacing w:line="360" w:lineRule="auto"/>
      </w:pPr>
    </w:p>
    <w:p>
      <w:pPr>
        <w:jc w:val="center"/>
        <w:rPr>
          <w:rFonts w:hint="eastAsia"/>
        </w:rPr>
      </w:pPr>
      <w:r>
        <w:br w:type="page"/>
      </w:r>
    </w:p>
    <w:p>
      <w:pPr>
        <w:rPr>
          <w:b/>
          <w:szCs w:val="21"/>
        </w:rPr>
      </w:pPr>
    </w:p>
    <w:p>
      <w:pPr>
        <w:spacing w:line="360" w:lineRule="auto"/>
        <w:jc w:val="center"/>
        <w:rPr>
          <w:b/>
          <w:bCs/>
          <w:sz w:val="32"/>
          <w:szCs w:val="32"/>
        </w:rPr>
      </w:pPr>
      <w:r>
        <w:rPr>
          <w:rFonts w:hint="eastAsia"/>
          <w:b/>
          <w:bCs/>
          <w:sz w:val="32"/>
          <w:szCs w:val="32"/>
        </w:rPr>
        <w:t>中小企业声明函（工程、服务）</w:t>
      </w:r>
    </w:p>
    <w:p>
      <w:pPr>
        <w:rPr>
          <w:rFonts w:ascii="宋体" w:hAnsi="宋体"/>
          <w:sz w:val="24"/>
        </w:rPr>
      </w:pPr>
    </w:p>
    <w:p>
      <w:pPr>
        <w:spacing w:line="440" w:lineRule="exact"/>
        <w:ind w:firstLine="480" w:firstLineChars="200"/>
        <w:rPr>
          <w:rFonts w:ascii="宋体" w:hAnsi="宋体"/>
          <w:sz w:val="24"/>
        </w:rPr>
      </w:pPr>
      <w:r>
        <w:rPr>
          <w:rFonts w:hint="eastAsia" w:ascii="宋体" w:hAnsi="宋体"/>
          <w:sz w:val="24"/>
        </w:rPr>
        <w:t>本公司（联合体）郑重声明，根据《政府采购促进中小企业发展管理办法》（财库﹝2020﹞46 号）的规定，本公司（联合体）参加</w:t>
      </w:r>
      <w:r>
        <w:rPr>
          <w:rFonts w:hint="eastAsia" w:ascii="宋体" w:hAnsi="宋体"/>
          <w:sz w:val="24"/>
          <w:u w:val="single"/>
        </w:rPr>
        <w:t>（单位名称）</w:t>
      </w:r>
      <w:r>
        <w:rPr>
          <w:rFonts w:hint="eastAsia" w:ascii="宋体" w:hAnsi="宋体"/>
          <w:sz w:val="24"/>
        </w:rPr>
        <w:t>的</w:t>
      </w:r>
      <w:r>
        <w:rPr>
          <w:rFonts w:hint="eastAsia" w:ascii="宋体" w:hAnsi="宋体"/>
          <w:sz w:val="24"/>
          <w:u w:val="single"/>
        </w:rPr>
        <w:t>（项目名称）</w:t>
      </w:r>
      <w:r>
        <w:rPr>
          <w:rFonts w:hint="eastAsia" w:ascii="宋体" w:hAnsi="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24"/>
        </w:numPr>
        <w:autoSpaceDE w:val="0"/>
        <w:autoSpaceDN w:val="0"/>
        <w:spacing w:line="440" w:lineRule="exact"/>
        <w:ind w:firstLine="480" w:firstLineChars="200"/>
        <w:jc w:val="left"/>
        <w:rPr>
          <w:rFonts w:ascii="宋体" w:hAnsi="宋体"/>
          <w:sz w:val="24"/>
        </w:rPr>
      </w:pPr>
      <w:r>
        <w:rPr>
          <w:rFonts w:hint="eastAsia" w:ascii="宋体" w:hAnsi="宋体"/>
          <w:sz w:val="24"/>
          <w:u w:val="single"/>
        </w:rPr>
        <w:t xml:space="preserve">  （标的名称）</w:t>
      </w:r>
      <w:r>
        <w:rPr>
          <w:rFonts w:hint="eastAsia" w:ascii="宋体" w:hAnsi="宋体"/>
          <w:sz w:val="24"/>
        </w:rPr>
        <w:t xml:space="preserve"> ，属于</w:t>
      </w:r>
      <w:r>
        <w:rPr>
          <w:rFonts w:hint="eastAsia" w:ascii="宋体" w:hAnsi="宋体"/>
          <w:sz w:val="24"/>
          <w:u w:val="single"/>
        </w:rPr>
        <w:t xml:space="preserve">  </w:t>
      </w:r>
      <w:r>
        <w:rPr>
          <w:rFonts w:hint="eastAsia" w:ascii="宋体" w:hAnsi="宋体" w:cs="宋体"/>
          <w:color w:val="auto"/>
          <w:kern w:val="0"/>
          <w:sz w:val="24"/>
          <w:highlight w:val="none"/>
          <w:u w:val="single"/>
        </w:rPr>
        <w:t>租赁和商务服务业</w:t>
      </w:r>
      <w:r>
        <w:rPr>
          <w:rFonts w:hint="eastAsia" w:ascii="宋体" w:hAnsi="宋体"/>
          <w:color w:val="auto"/>
          <w:sz w:val="24"/>
          <w:highlight w:val="none"/>
          <w:u w:val="single"/>
        </w:rPr>
        <w:t xml:space="preserve"> </w:t>
      </w:r>
      <w:r>
        <w:rPr>
          <w:rFonts w:hint="eastAsia" w:ascii="宋体" w:hAnsi="宋体"/>
          <w:sz w:val="24"/>
          <w:u w:val="single"/>
        </w:rPr>
        <w:t xml:space="preserve"> </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spacing w:line="440" w:lineRule="exact"/>
        <w:ind w:firstLine="480" w:firstLineChars="200"/>
        <w:rPr>
          <w:rFonts w:hint="eastAsia" w:ascii="宋体" w:hAnsi="宋体"/>
          <w:sz w:val="24"/>
        </w:rPr>
      </w:pPr>
    </w:p>
    <w:p>
      <w:pPr>
        <w:spacing w:line="440" w:lineRule="exact"/>
        <w:ind w:firstLine="480" w:firstLineChars="200"/>
        <w:rPr>
          <w:rFonts w:ascii="宋体" w:hAnsi="宋体"/>
          <w:sz w:val="24"/>
        </w:rPr>
      </w:pP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440" w:lineRule="exact"/>
        <w:ind w:firstLine="480" w:firstLineChars="200"/>
        <w:rPr>
          <w:rFonts w:ascii="宋体" w:hAnsi="宋体"/>
          <w:sz w:val="24"/>
        </w:rPr>
      </w:pPr>
      <w:r>
        <w:rPr>
          <w:rFonts w:hint="eastAsia" w:ascii="宋体" w:hAnsi="宋体"/>
          <w:sz w:val="24"/>
        </w:rPr>
        <w:t>本企业对上述声明内容的真实性负责。如有虚假，将依法承担相应责任。</w:t>
      </w:r>
    </w:p>
    <w:p>
      <w:pPr>
        <w:spacing w:line="360" w:lineRule="auto"/>
        <w:ind w:firstLine="6000" w:firstLineChars="2500"/>
        <w:rPr>
          <w:rFonts w:hint="eastAsia" w:ascii="宋体" w:hAnsi="宋体"/>
          <w:sz w:val="24"/>
        </w:rPr>
      </w:pPr>
    </w:p>
    <w:p>
      <w:pPr>
        <w:spacing w:line="360" w:lineRule="auto"/>
        <w:ind w:firstLine="6000" w:firstLineChars="2500"/>
        <w:rPr>
          <w:rFonts w:ascii="宋体" w:hAnsi="宋体"/>
          <w:sz w:val="24"/>
        </w:rPr>
      </w:pPr>
    </w:p>
    <w:p>
      <w:pPr>
        <w:spacing w:line="360" w:lineRule="auto"/>
        <w:ind w:firstLine="4560" w:firstLineChars="1900"/>
        <w:rPr>
          <w:rFonts w:ascii="宋体" w:hAnsi="宋体"/>
          <w:sz w:val="24"/>
        </w:rPr>
      </w:pPr>
      <w:r>
        <w:rPr>
          <w:rFonts w:hint="eastAsia" w:ascii="宋体" w:hAnsi="宋体"/>
          <w:sz w:val="24"/>
        </w:rPr>
        <w:t>企业名称（盖章）：</w:t>
      </w:r>
    </w:p>
    <w:p>
      <w:pPr>
        <w:spacing w:line="360" w:lineRule="auto"/>
        <w:ind w:firstLine="4560" w:firstLineChars="1900"/>
        <w:rPr>
          <w:rFonts w:ascii="宋体" w:hAnsi="宋体"/>
          <w:sz w:val="24"/>
        </w:rPr>
      </w:pPr>
      <w:r>
        <w:rPr>
          <w:rFonts w:hint="eastAsia" w:ascii="宋体" w:hAnsi="宋体"/>
          <w:sz w:val="24"/>
        </w:rPr>
        <w:t>日 期：</w:t>
      </w:r>
    </w:p>
    <w:p>
      <w:pPr>
        <w:spacing w:line="360" w:lineRule="auto"/>
        <w:rPr>
          <w:sz w:val="24"/>
        </w:rPr>
      </w:pPr>
    </w:p>
    <w:p>
      <w:pPr>
        <w:spacing w:line="360" w:lineRule="auto"/>
        <w:rPr>
          <w:sz w:val="24"/>
        </w:rPr>
      </w:pPr>
    </w:p>
    <w:p>
      <w:pPr>
        <w:ind w:firstLine="240" w:firstLineChars="100"/>
        <w:rPr>
          <w:b/>
        </w:rPr>
      </w:pPr>
      <w:r>
        <w:rPr>
          <w:rFonts w:hint="eastAsia"/>
          <w:sz w:val="24"/>
        </w:rPr>
        <w:t>注：从业人员、营业收入、资产总额填报上一年度数据，无上一年度数据的新成立企业可不填报。</w:t>
      </w:r>
      <w:r>
        <w:rPr>
          <w:b/>
        </w:rPr>
        <w:t xml:space="preserve"> </w:t>
      </w:r>
    </w:p>
    <w:p>
      <w:pPr>
        <w:spacing w:line="360" w:lineRule="exact"/>
        <w:rPr>
          <w:rFonts w:hint="eastAsia" w:hAnsi="宋体" w:cs="宋体"/>
          <w:b/>
          <w:szCs w:val="21"/>
        </w:rPr>
      </w:pPr>
    </w:p>
    <w:p>
      <w:pPr>
        <w:spacing w:line="340" w:lineRule="exact"/>
        <w:rPr>
          <w:rFonts w:hint="eastAsia" w:hAnsi="宋体" w:cs="宋体"/>
          <w:b/>
          <w:color w:val="auto"/>
          <w:szCs w:val="21"/>
        </w:rPr>
      </w:pPr>
      <w:r>
        <w:rPr>
          <w:rFonts w:hAnsi="宋体" w:cs="宋体"/>
          <w:b/>
          <w:color w:val="auto"/>
          <w:szCs w:val="21"/>
        </w:rPr>
        <w:t>风险提示：</w:t>
      </w:r>
    </w:p>
    <w:p>
      <w:pPr>
        <w:spacing w:line="340" w:lineRule="exact"/>
        <w:ind w:firstLine="211" w:firstLineChars="100"/>
        <w:rPr>
          <w:rFonts w:hint="eastAsia" w:ascii="宋体" w:hAnsi="宋体" w:cs="宋体"/>
          <w:b/>
          <w:color w:val="auto"/>
          <w:szCs w:val="21"/>
        </w:rPr>
      </w:pPr>
      <w:r>
        <w:rPr>
          <w:rFonts w:ascii="宋体" w:hAnsi="宋体" w:cs="宋体"/>
          <w:b/>
          <w:color w:val="auto"/>
          <w:szCs w:val="21"/>
        </w:rPr>
        <w:t>1.对于非面向联合体的项目，在货物采购项目中，供应商提供的货物既有中型企业制造，也有小微企业制造的，不享受办法规定的小微企业扶持政策。</w:t>
      </w:r>
    </w:p>
    <w:p>
      <w:pPr>
        <w:pStyle w:val="17"/>
        <w:spacing w:line="340" w:lineRule="exact"/>
        <w:jc w:val="left"/>
        <w:rPr>
          <w:rFonts w:hint="eastAsia" w:hAnsi="宋体" w:cs="宋体"/>
          <w:b/>
          <w:color w:val="auto"/>
          <w:sz w:val="21"/>
          <w:szCs w:val="21"/>
          <w:lang w:eastAsia="zh-CN"/>
        </w:rPr>
      </w:pPr>
      <w:r>
        <w:rPr>
          <w:rFonts w:hAnsi="宋体" w:cs="宋体"/>
          <w:b/>
          <w:color w:val="auto"/>
          <w:sz w:val="21"/>
          <w:szCs w:val="21"/>
        </w:rPr>
        <w:t>2.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pStyle w:val="17"/>
        <w:spacing w:line="340" w:lineRule="exact"/>
        <w:jc w:val="left"/>
        <w:rPr>
          <w:rFonts w:hAnsi="宋体" w:cs="宋体"/>
          <w:b/>
          <w:sz w:val="21"/>
          <w:szCs w:val="21"/>
          <w:lang w:eastAsia="zh-CN"/>
        </w:rPr>
        <w:sectPr>
          <w:footerReference r:id="rId8" w:type="first"/>
          <w:headerReference r:id="rId6" w:type="default"/>
          <w:footerReference r:id="rId7" w:type="default"/>
          <w:pgSz w:w="11907" w:h="16840"/>
          <w:pgMar w:top="1247" w:right="1134" w:bottom="1134" w:left="1247" w:header="851" w:footer="851" w:gutter="0"/>
          <w:cols w:space="720" w:num="1"/>
          <w:titlePg/>
          <w:docGrid w:linePitch="312" w:charSpace="0"/>
        </w:sectPr>
      </w:pPr>
    </w:p>
    <w:tbl>
      <w:tblPr>
        <w:tblStyle w:val="42"/>
        <w:tblW w:w="0" w:type="auto"/>
        <w:tblInd w:w="-176" w:type="dxa"/>
        <w:tblLayout w:type="fixed"/>
        <w:tblCellMar>
          <w:top w:w="0" w:type="dxa"/>
          <w:left w:w="108" w:type="dxa"/>
          <w:bottom w:w="0" w:type="dxa"/>
          <w:right w:w="108" w:type="dxa"/>
        </w:tblCellMar>
      </w:tblPr>
      <w:tblGrid>
        <w:gridCol w:w="15177"/>
      </w:tblGrid>
      <w:tr>
        <w:tblPrEx>
          <w:tblCellMar>
            <w:top w:w="0" w:type="dxa"/>
            <w:left w:w="108" w:type="dxa"/>
            <w:bottom w:w="0" w:type="dxa"/>
            <w:right w:w="108" w:type="dxa"/>
          </w:tblCellMar>
        </w:tblPrEx>
        <w:trPr>
          <w:wBefore w:w="0" w:type="dxa"/>
          <w:wAfter w:w="0" w:type="dxa"/>
          <w:trHeight w:val="126" w:hRule="atLeast"/>
        </w:trPr>
        <w:tc>
          <w:tcPr>
            <w:tcW w:w="15177" w:type="dxa"/>
            <w:tcBorders>
              <w:top w:val="nil"/>
              <w:left w:val="nil"/>
              <w:bottom w:val="nil"/>
              <w:right w:val="nil"/>
            </w:tcBorders>
            <w:noWrap w:val="0"/>
            <w:vAlign w:val="bottom"/>
          </w:tcPr>
          <w:p>
            <w:pPr>
              <w:widowControl/>
              <w:jc w:val="left"/>
              <w:rPr>
                <w:rFonts w:ascii="宋体" w:hAnsi="宋体" w:cs="宋体"/>
                <w:b/>
                <w:bCs/>
                <w:kern w:val="0"/>
                <w:sz w:val="24"/>
              </w:rPr>
            </w:pPr>
            <w:r>
              <w:rPr>
                <w:rFonts w:hint="eastAsia" w:ascii="宋体" w:hAnsi="宋体" w:cs="宋体"/>
                <w:b/>
                <w:bCs/>
                <w:kern w:val="0"/>
                <w:sz w:val="24"/>
              </w:rPr>
              <w:t xml:space="preserve">附件：                             </w:t>
            </w:r>
            <w:r>
              <w:rPr>
                <w:rFonts w:hint="eastAsia" w:cs="宋体"/>
                <w:b/>
                <w:bCs/>
                <w:sz w:val="30"/>
                <w:szCs w:val="30"/>
              </w:rPr>
              <w:t>中小企业划型标准规定（工信部联企业[2011]300号）</w:t>
            </w:r>
          </w:p>
        </w:tc>
      </w:tr>
      <w:tr>
        <w:tblPrEx>
          <w:tblCellMar>
            <w:top w:w="0" w:type="dxa"/>
            <w:left w:w="108" w:type="dxa"/>
            <w:bottom w:w="0" w:type="dxa"/>
            <w:right w:w="108" w:type="dxa"/>
          </w:tblCellMar>
        </w:tblPrEx>
        <w:trPr>
          <w:wBefore w:w="0" w:type="dxa"/>
          <w:wAfter w:w="0" w:type="dxa"/>
          <w:trHeight w:val="126" w:hRule="atLeast"/>
        </w:trPr>
        <w:tc>
          <w:tcPr>
            <w:tcW w:w="15177" w:type="dxa"/>
            <w:tcBorders>
              <w:top w:val="nil"/>
              <w:left w:val="nil"/>
              <w:bottom w:val="nil"/>
              <w:right w:val="nil"/>
            </w:tcBorders>
            <w:noWrap w:val="0"/>
            <w:vAlign w:val="bottom"/>
          </w:tcPr>
          <w:p>
            <w:pPr>
              <w:widowControl/>
              <w:jc w:val="center"/>
              <w:rPr>
                <w:rFonts w:ascii="宋体" w:hAnsi="宋体" w:cs="宋体"/>
                <w:b/>
                <w:bCs/>
                <w:kern w:val="0"/>
                <w:sz w:val="28"/>
                <w:szCs w:val="28"/>
              </w:rPr>
            </w:pPr>
            <w:r>
              <w:rPr>
                <w:rFonts w:ascii="宋体" w:hAnsi="宋体" w:cs="宋体"/>
                <w:b/>
                <w:kern w:val="0"/>
                <w:sz w:val="28"/>
                <w:szCs w:val="28"/>
                <w:lang/>
              </w:rPr>
              <w:drawing>
                <wp:inline distT="0" distB="0" distL="114300" distR="114300">
                  <wp:extent cx="9147810" cy="5476875"/>
                  <wp:effectExtent l="0" t="0" r="152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9147810" cy="5476875"/>
                          </a:xfrm>
                          <a:prstGeom prst="rect">
                            <a:avLst/>
                          </a:prstGeom>
                          <a:noFill/>
                          <a:ln>
                            <a:noFill/>
                          </a:ln>
                        </pic:spPr>
                      </pic:pic>
                    </a:graphicData>
                  </a:graphic>
                </wp:inline>
              </w:drawing>
            </w:r>
          </w:p>
        </w:tc>
      </w:tr>
    </w:tbl>
    <w:p>
      <w:pPr>
        <w:jc w:val="center"/>
        <w:rPr>
          <w:rFonts w:hint="eastAsia"/>
        </w:rPr>
      </w:pPr>
    </w:p>
    <w:p>
      <w:pPr>
        <w:jc w:val="center"/>
        <w:rPr>
          <w:b/>
          <w:sz w:val="32"/>
          <w:szCs w:val="32"/>
        </w:rPr>
        <w:sectPr>
          <w:pgSz w:w="16840" w:h="11907" w:orient="landscape"/>
          <w:pgMar w:top="1247" w:right="1134" w:bottom="1134" w:left="1247" w:header="720" w:footer="720" w:gutter="0"/>
          <w:cols w:space="720" w:num="1"/>
          <w:docGrid w:linePitch="285" w:charSpace="0"/>
        </w:sectPr>
      </w:pPr>
    </w:p>
    <w:p>
      <w:pPr>
        <w:pStyle w:val="17"/>
        <w:spacing w:line="520" w:lineRule="exact"/>
        <w:jc w:val="center"/>
        <w:rPr>
          <w:rFonts w:hint="eastAsia" w:ascii="Times New Roman"/>
          <w:b/>
          <w:sz w:val="28"/>
          <w:szCs w:val="28"/>
          <w:lang w:eastAsia="zh-CN"/>
        </w:rPr>
      </w:pPr>
    </w:p>
    <w:p>
      <w:pPr>
        <w:pStyle w:val="17"/>
        <w:spacing w:line="520" w:lineRule="exact"/>
        <w:jc w:val="center"/>
        <w:rPr>
          <w:rFonts w:ascii="Times New Roman"/>
          <w:b/>
          <w:sz w:val="28"/>
          <w:szCs w:val="28"/>
        </w:rPr>
      </w:pPr>
      <w:r>
        <w:rPr>
          <w:rFonts w:ascii="Times New Roman"/>
          <w:b/>
          <w:sz w:val="28"/>
          <w:szCs w:val="28"/>
        </w:rPr>
        <w:t>残疾人福利性单位声明函</w:t>
      </w:r>
    </w:p>
    <w:p>
      <w:pPr>
        <w:spacing w:line="588" w:lineRule="exact"/>
        <w:rPr>
          <w:b/>
          <w:spacing w:val="6"/>
          <w:szCs w:val="21"/>
        </w:rPr>
      </w:pPr>
    </w:p>
    <w:p>
      <w:pPr>
        <w:spacing w:line="588" w:lineRule="exact"/>
        <w:ind w:firstLine="504" w:firstLineChars="200"/>
        <w:rPr>
          <w:rFonts w:ascii="宋体" w:hAnsi="宋体"/>
          <w:spacing w:val="6"/>
          <w:sz w:val="24"/>
        </w:rPr>
      </w:pPr>
      <w:r>
        <w:rPr>
          <w:rFonts w:ascii="宋体" w:hAnsi="宋体"/>
          <w:spacing w:val="6"/>
          <w:sz w:val="24"/>
        </w:rPr>
        <w:t>本单位郑重声明，根据《财政部 民政部 中国残疾人联合会关于促进残疾人就业政府采购政策的通知》（财库</w:t>
      </w:r>
      <w:r>
        <w:rPr>
          <w:rFonts w:ascii="宋体" w:hAnsi="宋体"/>
          <w:sz w:val="24"/>
        </w:rPr>
        <w:t>〔2017〕 141</w:t>
      </w:r>
      <w:r>
        <w:rPr>
          <w:rFonts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spacing w:val="6"/>
          <w:szCs w:val="21"/>
        </w:rPr>
      </w:pPr>
      <w:r>
        <w:rPr>
          <w:rFonts w:ascii="宋体" w:hAnsi="宋体"/>
          <w:spacing w:val="6"/>
          <w:sz w:val="24"/>
        </w:rPr>
        <w:t>本单位对上述声明的真实性负责。如有虚假，将依法承担相应责任。</w:t>
      </w:r>
    </w:p>
    <w:p>
      <w:pPr>
        <w:spacing w:line="588" w:lineRule="exact"/>
        <w:ind w:firstLine="444" w:firstLineChars="200"/>
        <w:rPr>
          <w:spacing w:val="6"/>
          <w:szCs w:val="21"/>
        </w:rPr>
      </w:pPr>
    </w:p>
    <w:p>
      <w:pPr>
        <w:spacing w:line="588" w:lineRule="exact"/>
        <w:ind w:firstLine="444" w:firstLineChars="200"/>
        <w:rPr>
          <w:spacing w:val="6"/>
          <w:szCs w:val="21"/>
        </w:rPr>
      </w:pPr>
    </w:p>
    <w:p>
      <w:pPr>
        <w:tabs>
          <w:tab w:val="left" w:pos="4860"/>
        </w:tabs>
        <w:spacing w:line="588" w:lineRule="exact"/>
        <w:ind w:right="1560" w:firstLine="504" w:firstLineChars="200"/>
        <w:jc w:val="center"/>
        <w:rPr>
          <w:spacing w:val="6"/>
          <w:sz w:val="24"/>
        </w:rPr>
      </w:pPr>
      <w:r>
        <w:rPr>
          <w:spacing w:val="6"/>
          <w:sz w:val="24"/>
        </w:rPr>
        <w:t xml:space="preserve">               单位名称（盖章）：</w:t>
      </w:r>
    </w:p>
    <w:p>
      <w:pPr>
        <w:tabs>
          <w:tab w:val="left" w:pos="4860"/>
        </w:tabs>
        <w:spacing w:line="588" w:lineRule="exact"/>
        <w:ind w:right="1560" w:firstLine="504" w:firstLineChars="200"/>
        <w:jc w:val="center"/>
        <w:rPr>
          <w:rFonts w:hint="eastAsia"/>
          <w:spacing w:val="6"/>
          <w:sz w:val="24"/>
        </w:rPr>
      </w:pPr>
      <w:r>
        <w:rPr>
          <w:spacing w:val="6"/>
          <w:sz w:val="24"/>
        </w:rPr>
        <w:t xml:space="preserve">       日  期：</w:t>
      </w:r>
    </w:p>
    <w:p>
      <w:pPr>
        <w:tabs>
          <w:tab w:val="left" w:pos="4860"/>
        </w:tabs>
        <w:spacing w:line="588" w:lineRule="exact"/>
        <w:ind w:right="1560" w:firstLine="504" w:firstLineChars="200"/>
        <w:jc w:val="center"/>
        <w:rPr>
          <w:spacing w:val="6"/>
          <w:sz w:val="24"/>
        </w:rPr>
      </w:pPr>
    </w:p>
    <w:p>
      <w:pPr>
        <w:tabs>
          <w:tab w:val="left" w:pos="4860"/>
        </w:tabs>
        <w:spacing w:line="340" w:lineRule="exact"/>
        <w:rPr>
          <w:rFonts w:ascii="宋体" w:hAnsi="宋体" w:cs="宋体"/>
          <w:spacing w:val="6"/>
          <w:szCs w:val="21"/>
        </w:rPr>
      </w:pPr>
      <w:r>
        <w:rPr>
          <w:rFonts w:hint="eastAsia" w:ascii="宋体" w:hAnsi="宋体" w:cs="宋体"/>
          <w:spacing w:val="6"/>
          <w:szCs w:val="21"/>
        </w:rPr>
        <w:t>注：1、如供应商为非残疾人福利性单位的可不提供本声明函。</w:t>
      </w:r>
    </w:p>
    <w:p>
      <w:pPr>
        <w:tabs>
          <w:tab w:val="left" w:pos="4860"/>
        </w:tabs>
        <w:spacing w:line="340" w:lineRule="exact"/>
        <w:ind w:firstLine="444" w:firstLineChars="200"/>
        <w:rPr>
          <w:rFonts w:ascii="宋体" w:hAnsi="宋体" w:cs="宋体"/>
          <w:spacing w:val="6"/>
          <w:szCs w:val="21"/>
        </w:rPr>
      </w:pPr>
      <w:r>
        <w:rPr>
          <w:rFonts w:hint="eastAsia" w:ascii="宋体" w:hAnsi="宋体" w:cs="宋体"/>
          <w:spacing w:val="6"/>
          <w:szCs w:val="21"/>
        </w:rPr>
        <w:t>2、享受政府采购支持政策的残疾人福利性单位应当同时满足以下条件：</w:t>
      </w:r>
    </w:p>
    <w:p>
      <w:pPr>
        <w:tabs>
          <w:tab w:val="left" w:pos="4860"/>
        </w:tabs>
        <w:spacing w:line="340" w:lineRule="exact"/>
        <w:ind w:firstLine="444" w:firstLineChars="200"/>
        <w:rPr>
          <w:rFonts w:ascii="宋体" w:hAnsi="宋体" w:cs="宋体"/>
          <w:spacing w:val="6"/>
          <w:szCs w:val="21"/>
        </w:rPr>
      </w:pPr>
      <w:r>
        <w:rPr>
          <w:rFonts w:hint="eastAsia" w:ascii="宋体" w:hAnsi="宋体" w:cs="宋体"/>
          <w:spacing w:val="6"/>
          <w:szCs w:val="21"/>
        </w:rPr>
        <w:t>（1）安置的残疾人占本单位在职职工人数的比例不低于25%（含25%），并且安置的残疾人人数不少于10人（含10人）；</w:t>
      </w:r>
    </w:p>
    <w:p>
      <w:pPr>
        <w:tabs>
          <w:tab w:val="left" w:pos="4860"/>
        </w:tabs>
        <w:spacing w:line="340" w:lineRule="exact"/>
        <w:ind w:firstLine="444" w:firstLineChars="200"/>
        <w:rPr>
          <w:rFonts w:ascii="宋体" w:hAnsi="宋体" w:cs="宋体"/>
          <w:spacing w:val="6"/>
          <w:szCs w:val="21"/>
        </w:rPr>
      </w:pPr>
      <w:r>
        <w:rPr>
          <w:rFonts w:hint="eastAsia" w:ascii="宋体" w:hAnsi="宋体" w:cs="宋体"/>
          <w:spacing w:val="6"/>
          <w:szCs w:val="21"/>
        </w:rPr>
        <w:t>（2）依法与安置的每位残疾人签订了一年以上（含一年）的劳动合同或服务协议；</w:t>
      </w:r>
    </w:p>
    <w:p>
      <w:pPr>
        <w:tabs>
          <w:tab w:val="left" w:pos="4860"/>
        </w:tabs>
        <w:spacing w:line="340" w:lineRule="exact"/>
        <w:ind w:firstLine="444" w:firstLineChars="200"/>
        <w:rPr>
          <w:rFonts w:ascii="宋体" w:hAnsi="宋体" w:cs="宋体"/>
          <w:spacing w:val="6"/>
          <w:szCs w:val="21"/>
        </w:rPr>
      </w:pPr>
      <w:r>
        <w:rPr>
          <w:rFonts w:hint="eastAsia" w:ascii="宋体" w:hAnsi="宋体" w:cs="宋体"/>
          <w:spacing w:val="6"/>
          <w:szCs w:val="21"/>
        </w:rPr>
        <w:t>（3）为安置的每位残疾人按月足额缴纳了基本养老保险、基本医疗保险、失业保险、工伤保险和生育保险等社会保险费；</w:t>
      </w:r>
    </w:p>
    <w:p>
      <w:pPr>
        <w:tabs>
          <w:tab w:val="left" w:pos="4860"/>
        </w:tabs>
        <w:spacing w:line="340" w:lineRule="exact"/>
        <w:ind w:firstLine="444" w:firstLineChars="200"/>
        <w:rPr>
          <w:rFonts w:ascii="宋体" w:hAnsi="宋体" w:cs="宋体"/>
          <w:spacing w:val="6"/>
          <w:szCs w:val="21"/>
        </w:rPr>
      </w:pPr>
      <w:r>
        <w:rPr>
          <w:rFonts w:hint="eastAsia" w:ascii="宋体" w:hAnsi="宋体" w:cs="宋体"/>
          <w:spacing w:val="6"/>
          <w:szCs w:val="21"/>
        </w:rPr>
        <w:t>（4）通过银行等金融机构向安置的每位残疾人，按月支付了不低于单位所在区县适用的经省级人民政府批准的月最低工资标准的工资；</w:t>
      </w:r>
    </w:p>
    <w:p>
      <w:pPr>
        <w:tabs>
          <w:tab w:val="left" w:pos="4860"/>
        </w:tabs>
        <w:spacing w:line="340" w:lineRule="exact"/>
        <w:ind w:firstLine="444" w:firstLineChars="200"/>
        <w:rPr>
          <w:rFonts w:ascii="宋体" w:hAnsi="宋体" w:cs="宋体"/>
          <w:spacing w:val="6"/>
          <w:szCs w:val="21"/>
        </w:rPr>
      </w:pPr>
      <w:r>
        <w:rPr>
          <w:rFonts w:hint="eastAsia" w:ascii="宋体" w:hAnsi="宋体" w:cs="宋体"/>
          <w:spacing w:val="6"/>
          <w:szCs w:val="21"/>
        </w:rPr>
        <w:t>（5）提供本单位制造的货物、承担的工程或者服务（以下简称产品），或者提供其他残疾人福利性单位制造的货物（不包括使用非残疾人福利性单位注册商标的货物）。</w:t>
      </w:r>
    </w:p>
    <w:p>
      <w:pPr>
        <w:tabs>
          <w:tab w:val="left" w:pos="4860"/>
        </w:tabs>
        <w:spacing w:line="340" w:lineRule="exact"/>
        <w:ind w:firstLine="444" w:firstLineChars="200"/>
        <w:rPr>
          <w:rFonts w:ascii="宋体" w:hAnsi="宋体" w:cs="宋体"/>
          <w:b/>
          <w:bCs/>
          <w:szCs w:val="21"/>
          <w:lang w:bidi="ar"/>
        </w:rPr>
      </w:pPr>
      <w:r>
        <w:rPr>
          <w:rFonts w:hint="eastAsia" w:ascii="宋体" w:hAnsi="宋体" w:cs="宋体"/>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rPr>
          <w:sz w:val="24"/>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b/>
          <w:sz w:val="32"/>
          <w:szCs w:val="32"/>
        </w:rPr>
      </w:pPr>
      <w:r>
        <w:rPr>
          <w:b/>
          <w:sz w:val="32"/>
          <w:szCs w:val="32"/>
        </w:rPr>
        <w:t>具备履行合同所需的设备和专业技术能力的声明</w:t>
      </w:r>
    </w:p>
    <w:p/>
    <w:p>
      <w:pPr>
        <w:spacing w:line="360" w:lineRule="auto"/>
      </w:pPr>
      <w:r>
        <w:t xml:space="preserve"> </w:t>
      </w:r>
    </w:p>
    <w:p>
      <w:pPr>
        <w:spacing w:line="360" w:lineRule="auto"/>
        <w:ind w:firstLine="420" w:firstLineChars="200"/>
      </w:pPr>
      <w:r>
        <w:t>我公司（单位）具备履行合同所需的设备和专业技术能力，具体情况介绍如下：</w:t>
      </w:r>
    </w:p>
    <w:p>
      <w:pPr>
        <w:spacing w:line="360" w:lineRule="auto"/>
      </w:pPr>
      <w:r>
        <w:t xml:space="preserve">        （内容包括：主要设备、专业技术人员、公司资质等）                                          </w:t>
      </w:r>
    </w:p>
    <w:p>
      <w:pPr>
        <w:spacing w:line="360" w:lineRule="auto"/>
      </w:pPr>
      <w:r>
        <w:t xml:space="preserve">                                                                            </w:t>
      </w:r>
    </w:p>
    <w:p>
      <w:pPr>
        <w:spacing w:line="360" w:lineRule="auto"/>
      </w:pPr>
      <w:r>
        <w:t>……..</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t xml:space="preserve">     特此承诺。</w:t>
      </w:r>
    </w:p>
    <w:p>
      <w:pPr>
        <w:spacing w:line="360" w:lineRule="auto"/>
      </w:pPr>
    </w:p>
    <w:p>
      <w:pPr>
        <w:spacing w:line="360" w:lineRule="auto"/>
      </w:pPr>
    </w:p>
    <w:p>
      <w:pPr>
        <w:spacing w:line="360" w:lineRule="auto"/>
        <w:ind w:firstLine="4830" w:firstLineChars="2300"/>
      </w:pPr>
    </w:p>
    <w:p>
      <w:pPr>
        <w:spacing w:line="360" w:lineRule="auto"/>
        <w:ind w:firstLine="4830" w:firstLineChars="2300"/>
      </w:pPr>
    </w:p>
    <w:p>
      <w:pPr>
        <w:spacing w:line="360" w:lineRule="auto"/>
        <w:ind w:firstLine="4830" w:firstLineChars="2300"/>
      </w:pPr>
    </w:p>
    <w:p>
      <w:pPr>
        <w:widowControl/>
        <w:spacing w:line="360" w:lineRule="auto"/>
        <w:jc w:val="left"/>
        <w:rPr>
          <w:sz w:val="24"/>
        </w:rPr>
      </w:pPr>
      <w:r>
        <w:rPr>
          <w:sz w:val="24"/>
        </w:rPr>
        <w:t>投 标 人（盖章）：</w:t>
      </w:r>
    </w:p>
    <w:p>
      <w:pPr>
        <w:pStyle w:val="17"/>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pPr>
        <w:pStyle w:val="17"/>
        <w:widowControl/>
        <w:spacing w:line="360" w:lineRule="auto"/>
        <w:ind w:firstLine="0"/>
        <w:jc w:val="left"/>
        <w:rPr>
          <w:rFonts w:ascii="Times New Roman"/>
          <w:spacing w:val="0"/>
          <w:sz w:val="24"/>
          <w:szCs w:val="24"/>
        </w:rPr>
      </w:pPr>
      <w:r>
        <w:rPr>
          <w:rFonts w:ascii="Times New Roman"/>
          <w:spacing w:val="0"/>
          <w:sz w:val="24"/>
          <w:szCs w:val="24"/>
        </w:rPr>
        <w:t>日  期：</w:t>
      </w:r>
    </w:p>
    <w:p>
      <w:pPr>
        <w:jc w:val="center"/>
        <w:rPr>
          <w:rFonts w:hint="eastAsia"/>
          <w:sz w:val="24"/>
          <w:szCs w:val="21"/>
        </w:rPr>
      </w:pPr>
      <w:r>
        <w:rPr>
          <w:sz w:val="24"/>
          <w:szCs w:val="21"/>
        </w:rPr>
        <w:br w:type="page"/>
      </w:r>
    </w:p>
    <w:p>
      <w:pPr>
        <w:jc w:val="center"/>
        <w:rPr>
          <w:rFonts w:hint="eastAsia"/>
          <w:sz w:val="24"/>
          <w:szCs w:val="21"/>
        </w:rPr>
      </w:pPr>
    </w:p>
    <w:p>
      <w:pPr>
        <w:tabs>
          <w:tab w:val="left" w:pos="1418"/>
        </w:tabs>
        <w:jc w:val="center"/>
        <w:rPr>
          <w:b/>
          <w:sz w:val="32"/>
          <w:szCs w:val="32"/>
        </w:rPr>
      </w:pPr>
      <w:r>
        <w:rPr>
          <w:b/>
          <w:sz w:val="32"/>
          <w:szCs w:val="32"/>
        </w:rPr>
        <w:t>近</w:t>
      </w:r>
      <w:r>
        <w:rPr>
          <w:rFonts w:hint="eastAsia"/>
          <w:b/>
          <w:sz w:val="32"/>
          <w:szCs w:val="32"/>
        </w:rPr>
        <w:t>三</w:t>
      </w:r>
      <w:r>
        <w:rPr>
          <w:b/>
          <w:sz w:val="32"/>
          <w:szCs w:val="32"/>
        </w:rPr>
        <w:t>年在政府采购活动中无重大违法记录的声明</w:t>
      </w:r>
    </w:p>
    <w:p/>
    <w:p/>
    <w:p>
      <w:pPr>
        <w:spacing w:line="360" w:lineRule="auto"/>
      </w:pPr>
      <w:r>
        <w:t xml:space="preserve">     </w:t>
      </w:r>
    </w:p>
    <w:p>
      <w:pPr>
        <w:spacing w:line="360" w:lineRule="auto"/>
        <w:ind w:firstLine="630" w:firstLineChars="300"/>
      </w:pPr>
      <w:r>
        <w:t>参加政府采购活动前</w:t>
      </w:r>
      <w:r>
        <w:rPr>
          <w:rFonts w:hint="eastAsia"/>
        </w:rPr>
        <w:t>三</w:t>
      </w:r>
      <w:r>
        <w:t>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ind w:firstLine="1365" w:firstLineChars="650"/>
      </w:pPr>
    </w:p>
    <w:p>
      <w:pPr>
        <w:spacing w:line="360" w:lineRule="auto"/>
        <w:ind w:firstLine="1365" w:firstLineChars="650"/>
      </w:pPr>
    </w:p>
    <w:p>
      <w:pPr>
        <w:spacing w:line="360" w:lineRule="auto"/>
        <w:ind w:firstLine="1365" w:firstLineChars="650"/>
      </w:pPr>
    </w:p>
    <w:p>
      <w:pPr>
        <w:spacing w:line="360" w:lineRule="auto"/>
        <w:ind w:firstLine="1365" w:firstLineChars="650"/>
      </w:pPr>
    </w:p>
    <w:p>
      <w:pPr>
        <w:spacing w:line="360" w:lineRule="auto"/>
        <w:ind w:firstLine="1365" w:firstLineChars="650"/>
      </w:pPr>
    </w:p>
    <w:p>
      <w:pPr>
        <w:spacing w:line="360" w:lineRule="auto"/>
        <w:ind w:firstLine="1365" w:firstLineChars="650"/>
      </w:pPr>
    </w:p>
    <w:p>
      <w:pPr>
        <w:spacing w:line="360" w:lineRule="auto"/>
        <w:ind w:firstLine="1365" w:firstLineChars="650"/>
      </w:pPr>
    </w:p>
    <w:p>
      <w:pPr>
        <w:spacing w:line="360" w:lineRule="auto"/>
        <w:ind w:firstLine="1365" w:firstLineChars="650"/>
      </w:pPr>
    </w:p>
    <w:p>
      <w:pPr>
        <w:spacing w:line="360" w:lineRule="auto"/>
        <w:ind w:firstLine="1365" w:firstLineChars="650"/>
      </w:pPr>
    </w:p>
    <w:p>
      <w:pPr>
        <w:spacing w:line="360" w:lineRule="auto"/>
        <w:ind w:firstLine="1365" w:firstLineChars="650"/>
      </w:pPr>
    </w:p>
    <w:p>
      <w:pPr>
        <w:spacing w:line="360" w:lineRule="auto"/>
        <w:ind w:firstLine="1365" w:firstLineChars="650"/>
      </w:pPr>
    </w:p>
    <w:p>
      <w:pPr>
        <w:widowControl/>
        <w:spacing w:line="360" w:lineRule="auto"/>
        <w:jc w:val="left"/>
        <w:rPr>
          <w:sz w:val="24"/>
        </w:rPr>
      </w:pPr>
      <w:r>
        <w:rPr>
          <w:sz w:val="24"/>
        </w:rPr>
        <w:t>投 标 人（盖章）：</w:t>
      </w:r>
    </w:p>
    <w:p>
      <w:pPr>
        <w:pStyle w:val="17"/>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pPr>
        <w:pStyle w:val="17"/>
        <w:widowControl/>
        <w:spacing w:line="360" w:lineRule="auto"/>
        <w:ind w:firstLine="0"/>
        <w:jc w:val="left"/>
        <w:rPr>
          <w:rFonts w:ascii="Times New Roman"/>
          <w:spacing w:val="0"/>
          <w:sz w:val="24"/>
          <w:szCs w:val="24"/>
        </w:rPr>
      </w:pPr>
      <w:r>
        <w:rPr>
          <w:rFonts w:ascii="Times New Roman"/>
          <w:spacing w:val="0"/>
          <w:sz w:val="24"/>
          <w:szCs w:val="24"/>
        </w:rPr>
        <w:t>日  期：</w:t>
      </w:r>
    </w:p>
    <w:p>
      <w:pPr>
        <w:spacing w:line="360" w:lineRule="auto"/>
      </w:pPr>
    </w:p>
    <w:p>
      <w:pPr>
        <w:snapToGrid w:val="0"/>
        <w:jc w:val="left"/>
        <w:rPr>
          <w:rFonts w:hint="eastAsia"/>
        </w:rPr>
      </w:pPr>
      <w:r>
        <w:br w:type="page"/>
      </w:r>
    </w:p>
    <w:p>
      <w:pPr>
        <w:pStyle w:val="41"/>
        <w:ind w:left="0" w:leftChars="0" w:firstLine="0" w:firstLineChars="0"/>
        <w:rPr>
          <w:rFonts w:hint="eastAsia"/>
          <w:lang w:val="en-US" w:eastAsia="zh-CN"/>
        </w:rPr>
      </w:pPr>
    </w:p>
    <w:p>
      <w:pPr>
        <w:pStyle w:val="41"/>
        <w:ind w:left="0" w:leftChars="0" w:firstLine="0" w:firstLineChars="0"/>
        <w:rPr>
          <w:rFonts w:hint="eastAsia"/>
          <w:lang w:val="en-US" w:eastAsia="zh-CN"/>
        </w:rPr>
      </w:pPr>
    </w:p>
    <w:p>
      <w:pPr>
        <w:snapToGrid w:val="0"/>
        <w:jc w:val="center"/>
        <w:rPr>
          <w:rFonts w:hint="eastAsia" w:ascii="宋体" w:hAnsi="宋体" w:cs="宋体"/>
          <w:b/>
          <w:bCs/>
          <w:sz w:val="28"/>
          <w:szCs w:val="28"/>
        </w:rPr>
      </w:pPr>
      <w:r>
        <w:rPr>
          <w:rFonts w:hint="eastAsia" w:ascii="宋体" w:hAnsi="宋体" w:cs="宋体"/>
          <w:b/>
          <w:bCs/>
          <w:sz w:val="28"/>
          <w:szCs w:val="28"/>
        </w:rPr>
        <w:t>二、商务技术文件</w:t>
      </w:r>
    </w:p>
    <w:p>
      <w:pPr>
        <w:snapToGrid w:val="0"/>
        <w:jc w:val="center"/>
        <w:rPr>
          <w:rFonts w:ascii="宋体" w:hAnsi="宋体" w:cs="宋体"/>
          <w:b/>
          <w:bCs/>
          <w:sz w:val="28"/>
          <w:szCs w:val="28"/>
        </w:rPr>
      </w:pPr>
    </w:p>
    <w:p>
      <w:pPr>
        <w:snapToGrid w:val="0"/>
        <w:spacing w:line="360" w:lineRule="auto"/>
        <w:ind w:firstLine="275" w:firstLineChars="98"/>
        <w:rPr>
          <w:rFonts w:hint="eastAsia" w:ascii="宋体" w:hAnsi="宋体" w:cs="宋体"/>
          <w:b/>
          <w:sz w:val="28"/>
          <w:szCs w:val="28"/>
          <w:lang w:bidi="ar"/>
        </w:rPr>
      </w:pPr>
      <w:r>
        <w:rPr>
          <w:rFonts w:hint="eastAsia" w:ascii="宋体" w:hAnsi="宋体" w:cs="宋体"/>
          <w:b/>
          <w:sz w:val="28"/>
          <w:szCs w:val="28"/>
          <w:lang w:bidi="ar"/>
        </w:rPr>
        <w:t>封面格式：</w:t>
      </w:r>
    </w:p>
    <w:p>
      <w:pPr>
        <w:snapToGrid w:val="0"/>
        <w:spacing w:line="360" w:lineRule="auto"/>
        <w:ind w:firstLine="275" w:firstLineChars="98"/>
        <w:rPr>
          <w:rFonts w:hint="eastAsia" w:ascii="宋体" w:hAnsi="宋体" w:cs="宋体"/>
          <w:b/>
          <w:sz w:val="28"/>
          <w:szCs w:val="28"/>
          <w:lang w:bidi="ar"/>
        </w:rPr>
      </w:pPr>
    </w:p>
    <w:p>
      <w:pPr>
        <w:snapToGrid w:val="0"/>
        <w:spacing w:line="360" w:lineRule="auto"/>
        <w:ind w:firstLine="275" w:firstLineChars="98"/>
        <w:rPr>
          <w:rFonts w:ascii="宋体" w:hAnsi="宋体" w:cs="宋体"/>
          <w:b/>
          <w:sz w:val="28"/>
          <w:szCs w:val="28"/>
        </w:rPr>
      </w:pPr>
    </w:p>
    <w:p>
      <w:pPr>
        <w:snapToGrid w:val="0"/>
        <w:spacing w:line="360" w:lineRule="auto"/>
        <w:jc w:val="center"/>
        <w:rPr>
          <w:rFonts w:ascii="宋体" w:hAnsi="宋体" w:cs="宋体"/>
          <w:bCs/>
          <w:sz w:val="28"/>
          <w:szCs w:val="28"/>
        </w:rPr>
      </w:pPr>
      <w:r>
        <w:rPr>
          <w:rFonts w:hint="eastAsia" w:ascii="宋体" w:hAnsi="宋体" w:cs="宋体"/>
          <w:b/>
          <w:sz w:val="28"/>
          <w:szCs w:val="28"/>
          <w:lang w:bidi="ar"/>
        </w:rPr>
        <w:t xml:space="preserve">                                            正本/或副本</w:t>
      </w:r>
    </w:p>
    <w:p>
      <w:pPr>
        <w:snapToGrid w:val="0"/>
        <w:spacing w:line="360" w:lineRule="auto"/>
        <w:jc w:val="center"/>
        <w:rPr>
          <w:rFonts w:hint="eastAsia" w:ascii="宋体" w:hAnsi="宋体" w:cs="宋体"/>
          <w:sz w:val="40"/>
          <w:szCs w:val="40"/>
        </w:rPr>
      </w:pPr>
    </w:p>
    <w:p>
      <w:pPr>
        <w:snapToGrid w:val="0"/>
        <w:spacing w:line="360" w:lineRule="auto"/>
        <w:jc w:val="center"/>
        <w:rPr>
          <w:rFonts w:hint="eastAsia" w:ascii="宋体" w:hAnsi="宋体" w:cs="宋体"/>
          <w:sz w:val="40"/>
          <w:szCs w:val="40"/>
        </w:rPr>
      </w:pPr>
    </w:p>
    <w:p>
      <w:pPr>
        <w:snapToGrid w:val="0"/>
        <w:spacing w:line="360" w:lineRule="auto"/>
        <w:jc w:val="center"/>
        <w:rPr>
          <w:rFonts w:ascii="宋体" w:hAnsi="宋体" w:cs="宋体"/>
          <w:bCs/>
          <w:sz w:val="24"/>
        </w:rPr>
      </w:pPr>
      <w:r>
        <w:rPr>
          <w:rFonts w:hint="eastAsia" w:ascii="宋体" w:hAnsi="宋体" w:cs="宋体"/>
          <w:sz w:val="40"/>
          <w:szCs w:val="40"/>
        </w:rPr>
        <w:t>商务技术文件</w:t>
      </w:r>
    </w:p>
    <w:p>
      <w:pPr>
        <w:snapToGrid w:val="0"/>
        <w:spacing w:line="360" w:lineRule="auto"/>
        <w:ind w:firstLine="6919" w:firstLineChars="2883"/>
        <w:rPr>
          <w:rFonts w:ascii="宋体" w:hAnsi="宋体" w:cs="宋体"/>
          <w:bCs/>
          <w:sz w:val="24"/>
        </w:rPr>
      </w:pPr>
    </w:p>
    <w:p>
      <w:pPr>
        <w:snapToGrid w:val="0"/>
        <w:spacing w:line="360" w:lineRule="auto"/>
        <w:ind w:firstLine="1080" w:firstLineChars="450"/>
        <w:rPr>
          <w:rFonts w:ascii="宋体" w:hAnsi="宋体" w:cs="宋体"/>
          <w:bCs/>
          <w:sz w:val="24"/>
        </w:rPr>
      </w:pPr>
      <w:r>
        <w:rPr>
          <w:rFonts w:hint="eastAsia" w:ascii="宋体" w:hAnsi="宋体" w:cs="宋体"/>
          <w:bCs/>
          <w:sz w:val="24"/>
          <w:lang w:bidi="ar"/>
        </w:rPr>
        <w:t>项目名称：</w:t>
      </w:r>
    </w:p>
    <w:p>
      <w:pPr>
        <w:snapToGrid w:val="0"/>
        <w:spacing w:line="360" w:lineRule="auto"/>
        <w:ind w:firstLine="1080" w:firstLineChars="450"/>
        <w:rPr>
          <w:rFonts w:ascii="宋体" w:hAnsi="宋体" w:cs="宋体"/>
          <w:bCs/>
          <w:sz w:val="24"/>
          <w:lang w:bidi="ar"/>
        </w:rPr>
      </w:pPr>
      <w:r>
        <w:rPr>
          <w:rFonts w:hint="eastAsia" w:ascii="宋体" w:hAnsi="宋体" w:cs="宋体"/>
          <w:bCs/>
          <w:sz w:val="24"/>
          <w:lang w:bidi="ar"/>
        </w:rPr>
        <w:t>项目编号：</w:t>
      </w:r>
    </w:p>
    <w:p>
      <w:pPr>
        <w:snapToGrid w:val="0"/>
        <w:spacing w:line="360" w:lineRule="auto"/>
        <w:ind w:firstLine="1080" w:firstLineChars="450"/>
        <w:rPr>
          <w:rFonts w:ascii="宋体" w:hAnsi="宋体" w:cs="宋体"/>
          <w:bCs/>
          <w:sz w:val="24"/>
          <w:lang w:bidi="ar"/>
        </w:rPr>
      </w:pPr>
      <w:r>
        <w:rPr>
          <w:rFonts w:hint="eastAsia" w:ascii="宋体" w:hAnsi="宋体" w:cs="宋体"/>
          <w:bCs/>
          <w:sz w:val="24"/>
          <w:lang w:bidi="ar"/>
        </w:rPr>
        <w:t>子包号：</w:t>
      </w:r>
    </w:p>
    <w:p>
      <w:pPr>
        <w:snapToGrid w:val="0"/>
        <w:spacing w:line="360" w:lineRule="auto"/>
        <w:ind w:firstLine="1080" w:firstLineChars="450"/>
        <w:rPr>
          <w:rFonts w:ascii="宋体" w:hAnsi="宋体" w:cs="宋体"/>
          <w:bCs/>
          <w:sz w:val="24"/>
        </w:rPr>
      </w:pPr>
      <w:r>
        <w:rPr>
          <w:rFonts w:hint="eastAsia" w:ascii="宋体" w:hAnsi="宋体" w:cs="宋体"/>
          <w:bCs/>
          <w:sz w:val="24"/>
          <w:lang w:bidi="ar"/>
        </w:rPr>
        <w:t>供应商名称（加盖公章）：</w:t>
      </w:r>
    </w:p>
    <w:p>
      <w:pPr>
        <w:snapToGrid w:val="0"/>
        <w:spacing w:line="360" w:lineRule="auto"/>
        <w:ind w:firstLine="1080" w:firstLineChars="450"/>
        <w:rPr>
          <w:rFonts w:ascii="宋体" w:hAnsi="宋体" w:cs="宋体"/>
          <w:bCs/>
          <w:sz w:val="24"/>
        </w:rPr>
      </w:pPr>
      <w:r>
        <w:rPr>
          <w:rFonts w:hint="eastAsia" w:ascii="宋体" w:hAnsi="宋体" w:cs="宋体"/>
          <w:bCs/>
          <w:sz w:val="24"/>
          <w:lang w:bidi="ar"/>
        </w:rPr>
        <w:t>供应商地址：</w:t>
      </w:r>
    </w:p>
    <w:p>
      <w:pPr>
        <w:snapToGrid w:val="0"/>
        <w:rPr>
          <w:rFonts w:ascii="宋体" w:hAnsi="宋体" w:cs="宋体"/>
          <w:bCs/>
          <w:sz w:val="24"/>
          <w:lang w:bidi="ar"/>
        </w:rPr>
      </w:pPr>
      <w:r>
        <w:rPr>
          <w:rFonts w:hint="eastAsia" w:ascii="宋体" w:hAnsi="宋体" w:cs="宋体"/>
          <w:bCs/>
          <w:sz w:val="24"/>
          <w:lang w:bidi="ar"/>
        </w:rPr>
        <w:t xml:space="preserve">                                      年  月  日</w:t>
      </w:r>
    </w:p>
    <w:p>
      <w:pPr>
        <w:snapToGrid w:val="0"/>
        <w:rPr>
          <w:rFonts w:hint="eastAsia" w:ascii="宋体" w:hAnsi="宋体" w:cs="宋体"/>
          <w:bCs/>
          <w:sz w:val="24"/>
          <w:lang w:bidi="ar"/>
        </w:rPr>
      </w:pPr>
      <w:r>
        <w:rPr>
          <w:rFonts w:hint="eastAsia" w:ascii="宋体" w:hAnsi="宋体" w:cs="宋体"/>
          <w:bCs/>
          <w:sz w:val="24"/>
          <w:lang w:bidi="ar"/>
        </w:rPr>
        <w:br w:type="page"/>
      </w:r>
    </w:p>
    <w:p>
      <w:pPr>
        <w:pStyle w:val="41"/>
        <w:ind w:firstLine="404"/>
        <w:rPr>
          <w:rFonts w:hint="eastAsia"/>
          <w:lang w:val="en-US" w:eastAsia="zh-CN" w:bidi="ar"/>
        </w:rPr>
      </w:pPr>
    </w:p>
    <w:p>
      <w:pPr>
        <w:snapToGrid w:val="0"/>
        <w:spacing w:line="440" w:lineRule="exact"/>
        <w:rPr>
          <w:rFonts w:ascii="宋体" w:hAnsi="宋体" w:cs="宋体"/>
          <w:bCs/>
          <w:sz w:val="24"/>
          <w:lang w:bidi="ar"/>
        </w:rPr>
      </w:pPr>
      <w:r>
        <w:rPr>
          <w:rFonts w:hint="eastAsia" w:ascii="宋体" w:hAnsi="宋体" w:cs="宋体"/>
          <w:b/>
          <w:bCs/>
          <w:sz w:val="24"/>
        </w:rPr>
        <w:t>商务技术文件内容包括以下内容：</w:t>
      </w:r>
    </w:p>
    <w:p>
      <w:pPr>
        <w:tabs>
          <w:tab w:val="left" w:pos="518"/>
        </w:tabs>
        <w:adjustRightInd w:val="0"/>
        <w:snapToGrid w:val="0"/>
        <w:spacing w:line="440" w:lineRule="exact"/>
        <w:ind w:firstLine="480" w:firstLineChars="200"/>
        <w:jc w:val="left"/>
        <w:rPr>
          <w:rFonts w:hint="eastAsia" w:ascii="宋体" w:hAnsi="宋体"/>
          <w:sz w:val="24"/>
        </w:rPr>
      </w:pPr>
      <w:r>
        <w:rPr>
          <w:rFonts w:ascii="宋体" w:hAnsi="宋体"/>
          <w:sz w:val="24"/>
        </w:rPr>
        <w:t>（1）</w:t>
      </w:r>
      <w:r>
        <w:rPr>
          <w:rFonts w:hint="eastAsia" w:ascii="宋体" w:hAnsi="宋体"/>
          <w:sz w:val="24"/>
        </w:rPr>
        <w:t>符合性自查表（</w:t>
      </w:r>
      <w:r>
        <w:rPr>
          <w:rFonts w:ascii="宋体" w:hAnsi="宋体"/>
          <w:sz w:val="24"/>
        </w:rPr>
        <w:t>格式见附件</w:t>
      </w:r>
      <w:r>
        <w:rPr>
          <w:rFonts w:hint="eastAsia" w:ascii="宋体" w:hAnsi="宋体"/>
          <w:sz w:val="24"/>
        </w:rPr>
        <w:t>）</w:t>
      </w:r>
      <w:r>
        <w:rPr>
          <w:rFonts w:ascii="宋体" w:hAnsi="宋体"/>
          <w:sz w:val="24"/>
        </w:rPr>
        <w:t>；</w:t>
      </w:r>
    </w:p>
    <w:p>
      <w:pPr>
        <w:tabs>
          <w:tab w:val="left" w:pos="518"/>
        </w:tabs>
        <w:adjustRightInd w:val="0"/>
        <w:snapToGrid w:val="0"/>
        <w:spacing w:line="440" w:lineRule="exact"/>
        <w:ind w:firstLine="480" w:firstLineChars="200"/>
        <w:jc w:val="left"/>
        <w:rPr>
          <w:rFonts w:ascii="宋体" w:hAnsi="宋体"/>
          <w:sz w:val="24"/>
        </w:rPr>
      </w:pPr>
      <w:r>
        <w:rPr>
          <w:rFonts w:ascii="宋体" w:hAnsi="宋体"/>
          <w:sz w:val="24"/>
        </w:rPr>
        <w:t>（2）法定代表人的身份证明或法定代表人授权书【投标人的代表若为非法定代表人的，必须提交法定代表人授权书及</w:t>
      </w:r>
      <w:r>
        <w:rPr>
          <w:rFonts w:ascii="宋体" w:hAnsi="宋体"/>
          <w:bCs/>
          <w:sz w:val="24"/>
        </w:rPr>
        <w:t>授权代表开标之日前近</w:t>
      </w:r>
      <w:r>
        <w:rPr>
          <w:rFonts w:hint="eastAsia" w:ascii="宋体" w:hAnsi="宋体"/>
          <w:bCs/>
          <w:sz w:val="24"/>
        </w:rPr>
        <w:t>三</w:t>
      </w:r>
      <w:r>
        <w:rPr>
          <w:rFonts w:ascii="宋体" w:hAnsi="宋体"/>
          <w:bCs/>
          <w:sz w:val="24"/>
        </w:rPr>
        <w:t>个月内任一个月内</w:t>
      </w:r>
      <w:r>
        <w:rPr>
          <w:rFonts w:ascii="宋体" w:hAnsi="宋体"/>
          <w:sz w:val="24"/>
        </w:rPr>
        <w:t>缴纳社保的证明</w:t>
      </w:r>
      <w:r>
        <w:rPr>
          <w:rFonts w:hint="eastAsia" w:ascii="宋体" w:hAnsi="宋体"/>
          <w:sz w:val="24"/>
        </w:rPr>
        <w:t>材料</w:t>
      </w:r>
      <w:r>
        <w:rPr>
          <w:rFonts w:ascii="宋体" w:hAnsi="宋体"/>
          <w:bCs/>
          <w:sz w:val="24"/>
        </w:rPr>
        <w:t>（均加盖公章）</w:t>
      </w:r>
      <w:r>
        <w:rPr>
          <w:rFonts w:ascii="宋体" w:hAnsi="宋体"/>
          <w:sz w:val="24"/>
        </w:rPr>
        <w:t>，格式见附件】；</w:t>
      </w:r>
    </w:p>
    <w:p>
      <w:pPr>
        <w:tabs>
          <w:tab w:val="left" w:pos="518"/>
        </w:tabs>
        <w:adjustRightInd w:val="0"/>
        <w:snapToGrid w:val="0"/>
        <w:spacing w:line="440" w:lineRule="exact"/>
        <w:ind w:firstLine="480" w:firstLineChars="200"/>
        <w:jc w:val="left"/>
        <w:rPr>
          <w:rFonts w:ascii="宋体" w:hAnsi="宋体"/>
          <w:sz w:val="24"/>
        </w:rPr>
      </w:pPr>
      <w:r>
        <w:rPr>
          <w:rFonts w:ascii="宋体" w:hAnsi="宋体"/>
          <w:sz w:val="24"/>
        </w:rPr>
        <w:t>（</w:t>
      </w:r>
      <w:r>
        <w:rPr>
          <w:rFonts w:hint="eastAsia" w:ascii="宋体" w:hAnsi="宋体"/>
          <w:sz w:val="24"/>
        </w:rPr>
        <w:t>3</w:t>
      </w:r>
      <w:r>
        <w:rPr>
          <w:rFonts w:ascii="宋体" w:hAnsi="宋体"/>
          <w:sz w:val="24"/>
        </w:rPr>
        <w:t>）投标人基本情况说明（格式见附件)；</w:t>
      </w:r>
    </w:p>
    <w:p>
      <w:pPr>
        <w:snapToGrid w:val="0"/>
        <w:spacing w:line="440" w:lineRule="exact"/>
        <w:ind w:firstLine="480" w:firstLineChars="200"/>
        <w:jc w:val="left"/>
        <w:rPr>
          <w:rFonts w:ascii="宋体" w:hAnsi="宋体"/>
          <w:sz w:val="24"/>
        </w:rPr>
      </w:pPr>
      <w:r>
        <w:rPr>
          <w:rFonts w:ascii="宋体" w:hAnsi="宋体"/>
          <w:sz w:val="24"/>
        </w:rPr>
        <w:t>（</w:t>
      </w:r>
      <w:r>
        <w:rPr>
          <w:rFonts w:hint="eastAsia" w:ascii="宋体" w:hAnsi="宋体"/>
          <w:sz w:val="24"/>
        </w:rPr>
        <w:t>4</w:t>
      </w:r>
      <w:r>
        <w:rPr>
          <w:rFonts w:ascii="宋体" w:hAnsi="宋体"/>
          <w:sz w:val="24"/>
        </w:rPr>
        <w:t>）商务条款偏离表（格式见附件）；</w:t>
      </w:r>
    </w:p>
    <w:p>
      <w:pPr>
        <w:snapToGrid w:val="0"/>
        <w:spacing w:line="440" w:lineRule="exact"/>
        <w:ind w:firstLine="480" w:firstLineChars="200"/>
        <w:jc w:val="left"/>
        <w:rPr>
          <w:rFonts w:ascii="宋体" w:hAnsi="宋体"/>
          <w:sz w:val="24"/>
        </w:rPr>
      </w:pPr>
      <w:r>
        <w:rPr>
          <w:rFonts w:ascii="宋体" w:hAnsi="宋体"/>
          <w:sz w:val="24"/>
        </w:rPr>
        <w:t>（</w:t>
      </w:r>
      <w:r>
        <w:rPr>
          <w:rFonts w:hint="eastAsia" w:ascii="宋体" w:hAnsi="宋体"/>
          <w:sz w:val="24"/>
        </w:rPr>
        <w:t>5</w:t>
      </w:r>
      <w:r>
        <w:rPr>
          <w:rFonts w:ascii="宋体" w:hAnsi="宋体"/>
          <w:sz w:val="24"/>
        </w:rPr>
        <w:t>）</w:t>
      </w:r>
      <w:r>
        <w:rPr>
          <w:rFonts w:hint="eastAsia" w:ascii="宋体" w:hAnsi="宋体"/>
          <w:sz w:val="24"/>
        </w:rPr>
        <w:t>同类项目业绩表（格式见附件；提供合同复印件加盖公章）</w:t>
      </w:r>
      <w:r>
        <w:rPr>
          <w:rFonts w:ascii="宋体" w:hAnsi="宋体"/>
          <w:sz w:val="24"/>
        </w:rPr>
        <w:t>；</w:t>
      </w:r>
    </w:p>
    <w:p>
      <w:pPr>
        <w:snapToGrid w:val="0"/>
        <w:spacing w:line="440" w:lineRule="exact"/>
        <w:ind w:firstLine="480" w:firstLineChars="200"/>
        <w:jc w:val="left"/>
        <w:rPr>
          <w:rFonts w:ascii="宋体" w:hAnsi="宋体"/>
          <w:sz w:val="24"/>
        </w:rPr>
      </w:pPr>
      <w:r>
        <w:rPr>
          <w:rFonts w:ascii="宋体" w:hAnsi="宋体"/>
          <w:sz w:val="24"/>
        </w:rPr>
        <w:t>（</w:t>
      </w:r>
      <w:r>
        <w:rPr>
          <w:rFonts w:hint="eastAsia" w:ascii="宋体" w:hAnsi="宋体"/>
          <w:sz w:val="24"/>
        </w:rPr>
        <w:t>6</w:t>
      </w:r>
      <w:r>
        <w:rPr>
          <w:rFonts w:ascii="宋体" w:hAnsi="宋体"/>
          <w:sz w:val="24"/>
        </w:rPr>
        <w:t>）</w:t>
      </w:r>
      <w:r>
        <w:rPr>
          <w:rFonts w:hint="eastAsia" w:ascii="宋体" w:hAnsi="宋体"/>
          <w:sz w:val="24"/>
        </w:rPr>
        <w:t>针对本项目的技术服务方案（格式自拟）</w:t>
      </w:r>
      <w:r>
        <w:rPr>
          <w:rFonts w:ascii="宋体" w:hAnsi="宋体"/>
          <w:sz w:val="24"/>
        </w:rPr>
        <w:t>；</w:t>
      </w:r>
      <w:r>
        <w:rPr>
          <w:rFonts w:hint="eastAsia" w:ascii="宋体" w:hAnsi="宋体"/>
          <w:sz w:val="24"/>
        </w:rPr>
        <w:t>（具体详见评分标准评分要求）</w:t>
      </w:r>
    </w:p>
    <w:p>
      <w:pPr>
        <w:spacing w:line="440" w:lineRule="exact"/>
        <w:ind w:left="420"/>
        <w:rPr>
          <w:rFonts w:ascii="宋体" w:hAnsi="宋体"/>
          <w:sz w:val="24"/>
        </w:rPr>
      </w:pPr>
      <w:r>
        <w:rPr>
          <w:rFonts w:ascii="宋体" w:hAnsi="宋体"/>
          <w:sz w:val="24"/>
        </w:rPr>
        <w:t>（</w:t>
      </w:r>
      <w:r>
        <w:rPr>
          <w:rFonts w:hint="eastAsia" w:ascii="宋体" w:hAnsi="宋体"/>
          <w:sz w:val="24"/>
        </w:rPr>
        <w:t>7</w:t>
      </w:r>
      <w:r>
        <w:rPr>
          <w:rFonts w:ascii="宋体" w:hAnsi="宋体"/>
          <w:sz w:val="24"/>
        </w:rPr>
        <w:t>）</w:t>
      </w:r>
      <w:r>
        <w:rPr>
          <w:rFonts w:hint="eastAsia" w:ascii="宋体" w:hAnsi="宋体"/>
          <w:sz w:val="24"/>
        </w:rPr>
        <w:t>拟投入的人员配备情况（格式见附件）</w:t>
      </w:r>
      <w:r>
        <w:rPr>
          <w:rFonts w:ascii="宋体" w:hAnsi="宋体"/>
          <w:sz w:val="24"/>
        </w:rPr>
        <w:t>；</w:t>
      </w:r>
    </w:p>
    <w:p>
      <w:pPr>
        <w:spacing w:line="440" w:lineRule="exact"/>
        <w:ind w:left="420"/>
        <w:rPr>
          <w:rFonts w:hint="eastAsia"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评分标准或采购文件需要提供的证明材料（具体详见评分标准）</w:t>
      </w:r>
      <w:r>
        <w:rPr>
          <w:rFonts w:ascii="宋体" w:hAnsi="宋体"/>
          <w:sz w:val="24"/>
        </w:rPr>
        <w:t>；</w:t>
      </w:r>
    </w:p>
    <w:p>
      <w:pPr>
        <w:snapToGrid w:val="0"/>
        <w:spacing w:line="440" w:lineRule="exact"/>
        <w:ind w:left="413"/>
        <w:jc w:val="left"/>
        <w:rPr>
          <w:rFonts w:hint="eastAsia" w:ascii="宋体" w:hAnsi="宋体"/>
          <w:sz w:val="24"/>
        </w:rPr>
      </w:pPr>
      <w:r>
        <w:rPr>
          <w:rFonts w:hint="eastAsia" w:ascii="宋体" w:hAnsi="宋体"/>
          <w:bCs/>
          <w:snapToGrid w:val="0"/>
          <w:kern w:val="0"/>
          <w:sz w:val="24"/>
        </w:rPr>
        <w:t>（9）</w:t>
      </w:r>
      <w:r>
        <w:rPr>
          <w:rFonts w:ascii="宋体" w:hAnsi="宋体"/>
          <w:sz w:val="24"/>
        </w:rPr>
        <w:t>投标人认为有必要提交的其他商务技术说明文件和资料。</w:t>
      </w:r>
    </w:p>
    <w:p>
      <w:pPr>
        <w:pStyle w:val="41"/>
        <w:ind w:firstLine="404"/>
        <w:rPr>
          <w:rFonts w:hint="eastAsia"/>
          <w:lang w:val="en-US" w:eastAsia="zh-CN"/>
        </w:rPr>
      </w:pPr>
    </w:p>
    <w:p>
      <w:pPr>
        <w:pStyle w:val="41"/>
        <w:ind w:firstLine="404"/>
        <w:rPr>
          <w:rFonts w:hint="eastAsia"/>
          <w:lang w:val="en-US" w:eastAsia="zh-CN"/>
        </w:rPr>
      </w:pPr>
    </w:p>
    <w:p>
      <w:pPr>
        <w:pStyle w:val="83"/>
        <w:numPr>
          <w:ilvl w:val="0"/>
          <w:numId w:val="0"/>
        </w:numPr>
        <w:tabs>
          <w:tab w:val="left" w:pos="0"/>
        </w:tabs>
        <w:snapToGrid w:val="0"/>
        <w:spacing w:line="360" w:lineRule="auto"/>
        <w:ind w:left="420"/>
        <w:jc w:val="left"/>
        <w:rPr>
          <w:szCs w:val="21"/>
        </w:rPr>
      </w:pPr>
      <w:r>
        <w:rPr>
          <w:b/>
        </w:rPr>
        <w:br w:type="page"/>
      </w:r>
    </w:p>
    <w:p>
      <w:pPr>
        <w:jc w:val="center"/>
        <w:rPr>
          <w:b/>
          <w:sz w:val="28"/>
          <w:szCs w:val="28"/>
        </w:rPr>
      </w:pPr>
      <w:r>
        <w:rPr>
          <w:b/>
          <w:sz w:val="28"/>
          <w:szCs w:val="28"/>
        </w:rPr>
        <w:t>符合性自查表</w:t>
      </w:r>
    </w:p>
    <w:p>
      <w:pPr>
        <w:jc w:val="center"/>
        <w:rPr>
          <w:b/>
        </w:rPr>
      </w:pPr>
    </w:p>
    <w:tbl>
      <w:tblPr>
        <w:tblStyle w:val="42"/>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0" w:type="dxa"/>
          <w:left w:w="150" w:type="dxa"/>
          <w:bottom w:w="150" w:type="dxa"/>
          <w:right w:w="150" w:type="dxa"/>
        </w:tblCellMar>
      </w:tblPr>
      <w:tblGrid>
        <w:gridCol w:w="831"/>
        <w:gridCol w:w="4543"/>
        <w:gridCol w:w="1270"/>
        <w:gridCol w:w="26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547" w:hRule="atLeast"/>
          <w:jc w:val="center"/>
        </w:trPr>
        <w:tc>
          <w:tcPr>
            <w:tcW w:w="831" w:type="dxa"/>
            <w:noWrap w:val="0"/>
            <w:vAlign w:val="center"/>
          </w:tcPr>
          <w:p>
            <w:pPr>
              <w:spacing w:line="240" w:lineRule="exact"/>
              <w:jc w:val="center"/>
            </w:pPr>
            <w:r>
              <w:t>评审内容</w:t>
            </w:r>
          </w:p>
        </w:tc>
        <w:tc>
          <w:tcPr>
            <w:tcW w:w="4543" w:type="dxa"/>
            <w:noWrap w:val="0"/>
            <w:vAlign w:val="center"/>
          </w:tcPr>
          <w:p>
            <w:pPr>
              <w:spacing w:line="240" w:lineRule="exact"/>
              <w:jc w:val="center"/>
            </w:pPr>
            <w:r>
              <w:t>采购文件要求</w:t>
            </w:r>
          </w:p>
        </w:tc>
        <w:tc>
          <w:tcPr>
            <w:tcW w:w="1270" w:type="dxa"/>
            <w:noWrap w:val="0"/>
            <w:vAlign w:val="center"/>
          </w:tcPr>
          <w:p>
            <w:pPr>
              <w:spacing w:line="240" w:lineRule="exact"/>
              <w:jc w:val="center"/>
            </w:pPr>
            <w:r>
              <w:t>自查结论</w:t>
            </w:r>
          </w:p>
        </w:tc>
        <w:tc>
          <w:tcPr>
            <w:tcW w:w="2611" w:type="dxa"/>
            <w:noWrap w:val="0"/>
            <w:vAlign w:val="center"/>
          </w:tcPr>
          <w:p>
            <w:pPr>
              <w:spacing w:line="240" w:lineRule="exact"/>
              <w:jc w:val="center"/>
            </w:pPr>
            <w:r>
              <w:t>证明资料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705" w:hRule="atLeast"/>
          <w:jc w:val="center"/>
        </w:trPr>
        <w:tc>
          <w:tcPr>
            <w:tcW w:w="831" w:type="dxa"/>
            <w:vMerge w:val="restart"/>
            <w:noWrap w:val="0"/>
            <w:vAlign w:val="center"/>
          </w:tcPr>
          <w:p>
            <w:pPr>
              <w:spacing w:line="240" w:lineRule="exact"/>
            </w:pPr>
            <w:r>
              <w:t>符</w:t>
            </w:r>
          </w:p>
          <w:p>
            <w:pPr>
              <w:spacing w:line="240" w:lineRule="exact"/>
            </w:pPr>
            <w:r>
              <w:t>合</w:t>
            </w:r>
          </w:p>
          <w:p>
            <w:pPr>
              <w:spacing w:line="240" w:lineRule="exact"/>
            </w:pPr>
            <w:r>
              <w:t>性</w:t>
            </w:r>
          </w:p>
          <w:p>
            <w:pPr>
              <w:spacing w:line="240" w:lineRule="exact"/>
            </w:pPr>
            <w:r>
              <w:t>审</w:t>
            </w:r>
          </w:p>
          <w:p>
            <w:pPr>
              <w:spacing w:line="240" w:lineRule="exact"/>
            </w:pPr>
            <w:r>
              <w:t>查</w:t>
            </w:r>
          </w:p>
        </w:tc>
        <w:tc>
          <w:tcPr>
            <w:tcW w:w="4543" w:type="dxa"/>
            <w:noWrap w:val="0"/>
            <w:vAlign w:val="top"/>
          </w:tcPr>
          <w:p>
            <w:pPr>
              <w:spacing w:line="400" w:lineRule="exact"/>
              <w:rPr>
                <w:szCs w:val="21"/>
              </w:rPr>
            </w:pPr>
            <w:r>
              <w:rPr>
                <w:rFonts w:hint="eastAsia"/>
                <w:szCs w:val="21"/>
              </w:rPr>
              <w:t>1</w:t>
            </w:r>
            <w:r>
              <w:rPr>
                <w:szCs w:val="21"/>
              </w:rPr>
              <w:t>.按采购文件要求签署、签章。</w:t>
            </w:r>
          </w:p>
        </w:tc>
        <w:tc>
          <w:tcPr>
            <w:tcW w:w="1270" w:type="dxa"/>
            <w:noWrap w:val="0"/>
            <w:vAlign w:val="center"/>
          </w:tcPr>
          <w:p>
            <w:pPr>
              <w:spacing w:line="240" w:lineRule="exact"/>
            </w:pPr>
            <w:r>
              <w:t xml:space="preserve">□通过 </w:t>
            </w:r>
          </w:p>
          <w:p>
            <w:pPr>
              <w:spacing w:line="240" w:lineRule="exact"/>
            </w:pPr>
            <w:r>
              <w:t>□不通过</w:t>
            </w:r>
          </w:p>
        </w:tc>
        <w:tc>
          <w:tcPr>
            <w:tcW w:w="2611" w:type="dxa"/>
            <w:noWrap w:val="0"/>
            <w:vAlign w:val="center"/>
          </w:tcPr>
          <w:p>
            <w:pPr>
              <w:spacing w:line="240" w:lineRule="exact"/>
            </w:pPr>
            <w: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543" w:hRule="atLeast"/>
          <w:jc w:val="center"/>
        </w:trPr>
        <w:tc>
          <w:tcPr>
            <w:tcW w:w="831" w:type="dxa"/>
            <w:vMerge w:val="continue"/>
            <w:noWrap w:val="0"/>
            <w:vAlign w:val="center"/>
          </w:tcPr>
          <w:p>
            <w:pPr>
              <w:spacing w:line="240" w:lineRule="exact"/>
            </w:pPr>
          </w:p>
        </w:tc>
        <w:tc>
          <w:tcPr>
            <w:tcW w:w="4543" w:type="dxa"/>
            <w:noWrap w:val="0"/>
            <w:vAlign w:val="top"/>
          </w:tcPr>
          <w:p>
            <w:pPr>
              <w:spacing w:line="400" w:lineRule="exact"/>
              <w:rPr>
                <w:szCs w:val="21"/>
              </w:rPr>
            </w:pPr>
            <w:r>
              <w:rPr>
                <w:rFonts w:hint="eastAsia"/>
                <w:szCs w:val="21"/>
              </w:rPr>
              <w:t>2</w:t>
            </w:r>
            <w:r>
              <w:rPr>
                <w:szCs w:val="21"/>
              </w:rPr>
              <w:t>.投标有效期满足采购文件要求。</w:t>
            </w:r>
          </w:p>
        </w:tc>
        <w:tc>
          <w:tcPr>
            <w:tcW w:w="1270" w:type="dxa"/>
            <w:noWrap w:val="0"/>
            <w:vAlign w:val="center"/>
          </w:tcPr>
          <w:p>
            <w:pPr>
              <w:spacing w:line="240" w:lineRule="exact"/>
            </w:pPr>
            <w:r>
              <w:t xml:space="preserve">□通过 </w:t>
            </w:r>
          </w:p>
          <w:p>
            <w:pPr>
              <w:spacing w:line="240" w:lineRule="exact"/>
            </w:pPr>
            <w:r>
              <w:t>□不通过</w:t>
            </w:r>
          </w:p>
        </w:tc>
        <w:tc>
          <w:tcPr>
            <w:tcW w:w="2611" w:type="dxa"/>
            <w:noWrap w:val="0"/>
            <w:vAlign w:val="center"/>
          </w:tcPr>
          <w:p>
            <w:pPr>
              <w:spacing w:line="240" w:lineRule="exact"/>
            </w:pPr>
            <w: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359" w:hRule="atLeast"/>
          <w:jc w:val="center"/>
        </w:trPr>
        <w:tc>
          <w:tcPr>
            <w:tcW w:w="831" w:type="dxa"/>
            <w:vMerge w:val="continue"/>
            <w:noWrap w:val="0"/>
            <w:vAlign w:val="center"/>
          </w:tcPr>
          <w:p>
            <w:pPr>
              <w:spacing w:line="240" w:lineRule="exact"/>
            </w:pPr>
          </w:p>
        </w:tc>
        <w:tc>
          <w:tcPr>
            <w:tcW w:w="4543" w:type="dxa"/>
            <w:noWrap w:val="0"/>
            <w:vAlign w:val="top"/>
          </w:tcPr>
          <w:p>
            <w:pPr>
              <w:spacing w:line="400" w:lineRule="exact"/>
              <w:rPr>
                <w:szCs w:val="21"/>
              </w:rPr>
            </w:pPr>
            <w:r>
              <w:rPr>
                <w:rFonts w:hint="eastAsia"/>
                <w:szCs w:val="21"/>
              </w:rPr>
              <w:t>3</w:t>
            </w:r>
            <w:r>
              <w:rPr>
                <w:szCs w:val="21"/>
              </w:rPr>
              <w:t>.符合采购文件要求的，未发生与采购文件中标注“*”的条款实质性偏离的。</w:t>
            </w:r>
          </w:p>
        </w:tc>
        <w:tc>
          <w:tcPr>
            <w:tcW w:w="1270" w:type="dxa"/>
            <w:noWrap w:val="0"/>
            <w:vAlign w:val="center"/>
          </w:tcPr>
          <w:p>
            <w:pPr>
              <w:spacing w:line="240" w:lineRule="exact"/>
            </w:pPr>
            <w:r>
              <w:t xml:space="preserve">□通过 </w:t>
            </w:r>
          </w:p>
          <w:p>
            <w:pPr>
              <w:spacing w:line="240" w:lineRule="exact"/>
            </w:pPr>
            <w:r>
              <w:t>□不通过</w:t>
            </w:r>
          </w:p>
        </w:tc>
        <w:tc>
          <w:tcPr>
            <w:tcW w:w="2611" w:type="dxa"/>
            <w:noWrap w:val="0"/>
            <w:vAlign w:val="center"/>
          </w:tcPr>
          <w:p>
            <w:pPr>
              <w:spacing w:line="240" w:lineRule="exact"/>
            </w:pPr>
            <w: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382" w:hRule="atLeast"/>
          <w:jc w:val="center"/>
        </w:trPr>
        <w:tc>
          <w:tcPr>
            <w:tcW w:w="831" w:type="dxa"/>
            <w:vMerge w:val="continue"/>
            <w:noWrap w:val="0"/>
            <w:vAlign w:val="center"/>
          </w:tcPr>
          <w:p>
            <w:pPr>
              <w:spacing w:line="240" w:lineRule="exact"/>
            </w:pPr>
          </w:p>
        </w:tc>
        <w:tc>
          <w:tcPr>
            <w:tcW w:w="4543" w:type="dxa"/>
            <w:noWrap w:val="0"/>
            <w:vAlign w:val="top"/>
          </w:tcPr>
          <w:p>
            <w:pPr>
              <w:spacing w:line="400" w:lineRule="exact"/>
              <w:rPr>
                <w:szCs w:val="21"/>
              </w:rPr>
            </w:pPr>
            <w:r>
              <w:rPr>
                <w:rFonts w:hint="eastAsia"/>
                <w:szCs w:val="21"/>
              </w:rPr>
              <w:t>4</w:t>
            </w:r>
            <w:r>
              <w:rPr>
                <w:szCs w:val="21"/>
              </w:rPr>
              <w:t>.不含有采购人不能接受的附加条件。</w:t>
            </w:r>
          </w:p>
        </w:tc>
        <w:tc>
          <w:tcPr>
            <w:tcW w:w="1270" w:type="dxa"/>
            <w:noWrap w:val="0"/>
            <w:vAlign w:val="center"/>
          </w:tcPr>
          <w:p>
            <w:pPr>
              <w:spacing w:line="240" w:lineRule="exact"/>
            </w:pPr>
            <w:r>
              <w:t xml:space="preserve">□通过 </w:t>
            </w:r>
          </w:p>
          <w:p>
            <w:pPr>
              <w:spacing w:line="240" w:lineRule="exact"/>
            </w:pPr>
            <w:r>
              <w:t>□不通过</w:t>
            </w:r>
          </w:p>
        </w:tc>
        <w:tc>
          <w:tcPr>
            <w:tcW w:w="2611" w:type="dxa"/>
            <w:noWrap w:val="0"/>
            <w:vAlign w:val="center"/>
          </w:tcPr>
          <w:p>
            <w:pPr>
              <w:spacing w:line="240" w:lineRule="exact"/>
            </w:pPr>
            <w: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382" w:hRule="atLeast"/>
          <w:jc w:val="center"/>
        </w:trPr>
        <w:tc>
          <w:tcPr>
            <w:tcW w:w="831" w:type="dxa"/>
            <w:vMerge w:val="continue"/>
            <w:noWrap w:val="0"/>
            <w:vAlign w:val="center"/>
          </w:tcPr>
          <w:p>
            <w:pPr>
              <w:spacing w:line="240" w:lineRule="exact"/>
            </w:pPr>
          </w:p>
        </w:tc>
        <w:tc>
          <w:tcPr>
            <w:tcW w:w="4543" w:type="dxa"/>
            <w:noWrap w:val="0"/>
            <w:vAlign w:val="top"/>
          </w:tcPr>
          <w:p>
            <w:pPr>
              <w:spacing w:line="400" w:lineRule="exact"/>
              <w:rPr>
                <w:szCs w:val="21"/>
              </w:rPr>
            </w:pPr>
            <w:r>
              <w:rPr>
                <w:rFonts w:hint="eastAsia"/>
                <w:szCs w:val="21"/>
              </w:rPr>
              <w:t>5</w:t>
            </w:r>
            <w:r>
              <w:rPr>
                <w:szCs w:val="21"/>
              </w:rPr>
              <w:t>.委托人提供法定代表人授权委托书、填写项目齐全。</w:t>
            </w:r>
          </w:p>
        </w:tc>
        <w:tc>
          <w:tcPr>
            <w:tcW w:w="1270" w:type="dxa"/>
            <w:noWrap w:val="0"/>
            <w:vAlign w:val="center"/>
          </w:tcPr>
          <w:p>
            <w:pPr>
              <w:spacing w:line="240" w:lineRule="exact"/>
            </w:pPr>
            <w:r>
              <w:t xml:space="preserve">□通过 </w:t>
            </w:r>
          </w:p>
          <w:p>
            <w:pPr>
              <w:spacing w:line="240" w:lineRule="exact"/>
            </w:pPr>
            <w:r>
              <w:t>□不通过</w:t>
            </w:r>
          </w:p>
        </w:tc>
        <w:tc>
          <w:tcPr>
            <w:tcW w:w="2611" w:type="dxa"/>
            <w:noWrap w:val="0"/>
            <w:vAlign w:val="center"/>
          </w:tcPr>
          <w:p>
            <w:pPr>
              <w:spacing w:line="240" w:lineRule="exact"/>
            </w:pPr>
            <w: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382" w:hRule="atLeast"/>
          <w:jc w:val="center"/>
        </w:trPr>
        <w:tc>
          <w:tcPr>
            <w:tcW w:w="831" w:type="dxa"/>
            <w:vMerge w:val="continue"/>
            <w:noWrap w:val="0"/>
            <w:vAlign w:val="center"/>
          </w:tcPr>
          <w:p>
            <w:pPr>
              <w:spacing w:line="240" w:lineRule="exact"/>
            </w:pPr>
          </w:p>
        </w:tc>
        <w:tc>
          <w:tcPr>
            <w:tcW w:w="4543" w:type="dxa"/>
            <w:noWrap w:val="0"/>
            <w:vAlign w:val="top"/>
          </w:tcPr>
          <w:p>
            <w:pPr>
              <w:spacing w:line="400" w:lineRule="exact"/>
            </w:pPr>
            <w:r>
              <w:rPr>
                <w:rFonts w:hint="eastAsia"/>
                <w:szCs w:val="21"/>
              </w:rPr>
              <w:t>6</w:t>
            </w:r>
            <w:r>
              <w:rPr>
                <w:szCs w:val="21"/>
              </w:rPr>
              <w:t>.投标文件格式规范、提供资料齐全或者未提供虚假内容。</w:t>
            </w:r>
          </w:p>
        </w:tc>
        <w:tc>
          <w:tcPr>
            <w:tcW w:w="1270" w:type="dxa"/>
            <w:noWrap w:val="0"/>
            <w:vAlign w:val="center"/>
          </w:tcPr>
          <w:p>
            <w:pPr>
              <w:spacing w:line="240" w:lineRule="exact"/>
            </w:pPr>
            <w:r>
              <w:t xml:space="preserve">□通过 </w:t>
            </w:r>
          </w:p>
          <w:p>
            <w:pPr>
              <w:spacing w:line="240" w:lineRule="exact"/>
            </w:pPr>
            <w:r>
              <w:t>□不通过</w:t>
            </w:r>
          </w:p>
        </w:tc>
        <w:tc>
          <w:tcPr>
            <w:tcW w:w="2611" w:type="dxa"/>
            <w:noWrap w:val="0"/>
            <w:vAlign w:val="center"/>
          </w:tcPr>
          <w:p>
            <w:pPr>
              <w:spacing w:line="240" w:lineRule="exact"/>
            </w:pPr>
            <w: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382" w:hRule="atLeast"/>
          <w:jc w:val="center"/>
        </w:trPr>
        <w:tc>
          <w:tcPr>
            <w:tcW w:w="831" w:type="dxa"/>
            <w:vMerge w:val="continue"/>
            <w:noWrap w:val="0"/>
            <w:vAlign w:val="center"/>
          </w:tcPr>
          <w:p>
            <w:pPr>
              <w:spacing w:line="240" w:lineRule="exact"/>
            </w:pPr>
          </w:p>
        </w:tc>
        <w:tc>
          <w:tcPr>
            <w:tcW w:w="4543" w:type="dxa"/>
            <w:noWrap w:val="0"/>
            <w:vAlign w:val="top"/>
          </w:tcPr>
          <w:p>
            <w:pPr>
              <w:spacing w:line="400" w:lineRule="exact"/>
            </w:pPr>
            <w:r>
              <w:rPr>
                <w:rFonts w:hint="eastAsia"/>
                <w:szCs w:val="21"/>
              </w:rPr>
              <w:t>7</w:t>
            </w:r>
            <w:r>
              <w:rPr>
                <w:szCs w:val="21"/>
              </w:rPr>
              <w:t>.投标文件的实质性内容使用中文表述、表述明确、前后不矛盾或者使用计量单位符合采购文件要求的（经评标委员会认定并允许其当场更正的笔误除外）。</w:t>
            </w:r>
          </w:p>
        </w:tc>
        <w:tc>
          <w:tcPr>
            <w:tcW w:w="1270" w:type="dxa"/>
            <w:noWrap w:val="0"/>
            <w:vAlign w:val="center"/>
          </w:tcPr>
          <w:p>
            <w:pPr>
              <w:spacing w:line="240" w:lineRule="exact"/>
            </w:pPr>
            <w:r>
              <w:t xml:space="preserve">□通过 </w:t>
            </w:r>
          </w:p>
          <w:p>
            <w:pPr>
              <w:spacing w:line="240" w:lineRule="exact"/>
            </w:pPr>
            <w:r>
              <w:t>□不通过</w:t>
            </w:r>
          </w:p>
        </w:tc>
        <w:tc>
          <w:tcPr>
            <w:tcW w:w="2611" w:type="dxa"/>
            <w:noWrap w:val="0"/>
            <w:vAlign w:val="center"/>
          </w:tcPr>
          <w:p>
            <w:pPr>
              <w:spacing w:line="240" w:lineRule="exact"/>
            </w:pPr>
            <w: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382" w:hRule="atLeast"/>
          <w:jc w:val="center"/>
        </w:trPr>
        <w:tc>
          <w:tcPr>
            <w:tcW w:w="831" w:type="dxa"/>
            <w:vMerge w:val="continue"/>
            <w:noWrap w:val="0"/>
            <w:vAlign w:val="center"/>
          </w:tcPr>
          <w:p>
            <w:pPr>
              <w:spacing w:line="240" w:lineRule="exact"/>
            </w:pPr>
          </w:p>
        </w:tc>
        <w:tc>
          <w:tcPr>
            <w:tcW w:w="4543" w:type="dxa"/>
            <w:noWrap w:val="0"/>
            <w:vAlign w:val="top"/>
          </w:tcPr>
          <w:p>
            <w:pPr>
              <w:spacing w:line="400" w:lineRule="exact"/>
            </w:pPr>
            <w:r>
              <w:rPr>
                <w:rFonts w:hint="eastAsia"/>
                <w:szCs w:val="21"/>
              </w:rPr>
              <w:t>8</w:t>
            </w:r>
            <w:r>
              <w:rPr>
                <w:szCs w:val="21"/>
              </w:rPr>
              <w:t>.投标文件的关键内容字迹清晰、易辨认的，或者投标文件中经修正的内容字迹易辩认或者修改处按规定签署、盖章。</w:t>
            </w:r>
          </w:p>
        </w:tc>
        <w:tc>
          <w:tcPr>
            <w:tcW w:w="1270" w:type="dxa"/>
            <w:noWrap w:val="0"/>
            <w:vAlign w:val="center"/>
          </w:tcPr>
          <w:p>
            <w:pPr>
              <w:spacing w:line="240" w:lineRule="exact"/>
            </w:pPr>
            <w:r>
              <w:t xml:space="preserve">□通过 </w:t>
            </w:r>
          </w:p>
          <w:p>
            <w:pPr>
              <w:spacing w:line="240" w:lineRule="exact"/>
            </w:pPr>
            <w:r>
              <w:t>□不通过</w:t>
            </w:r>
          </w:p>
        </w:tc>
        <w:tc>
          <w:tcPr>
            <w:tcW w:w="2611" w:type="dxa"/>
            <w:noWrap w:val="0"/>
            <w:vAlign w:val="center"/>
          </w:tcPr>
          <w:p>
            <w:pPr>
              <w:spacing w:line="240" w:lineRule="exact"/>
            </w:pPr>
            <w: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382" w:hRule="atLeast"/>
          <w:jc w:val="center"/>
        </w:trPr>
        <w:tc>
          <w:tcPr>
            <w:tcW w:w="831" w:type="dxa"/>
            <w:vMerge w:val="continue"/>
            <w:noWrap w:val="0"/>
            <w:vAlign w:val="center"/>
          </w:tcPr>
          <w:p>
            <w:pPr>
              <w:spacing w:line="240" w:lineRule="exact"/>
            </w:pPr>
          </w:p>
        </w:tc>
        <w:tc>
          <w:tcPr>
            <w:tcW w:w="4543" w:type="dxa"/>
            <w:noWrap w:val="0"/>
            <w:vAlign w:val="top"/>
          </w:tcPr>
          <w:p>
            <w:pPr>
              <w:spacing w:line="400" w:lineRule="exact"/>
              <w:rPr>
                <w:szCs w:val="21"/>
              </w:rPr>
            </w:pPr>
            <w:r>
              <w:rPr>
                <w:rFonts w:hint="eastAsia"/>
                <w:szCs w:val="21"/>
              </w:rPr>
              <w:t>9</w:t>
            </w:r>
            <w:r>
              <w:rPr>
                <w:szCs w:val="21"/>
              </w:rPr>
              <w:t>.未发现法律、法规和采购文件规定的其他无效情形。</w:t>
            </w:r>
          </w:p>
        </w:tc>
        <w:tc>
          <w:tcPr>
            <w:tcW w:w="1270" w:type="dxa"/>
            <w:noWrap w:val="0"/>
            <w:vAlign w:val="center"/>
          </w:tcPr>
          <w:p>
            <w:pPr>
              <w:spacing w:line="240" w:lineRule="exact"/>
            </w:pPr>
            <w:r>
              <w:t xml:space="preserve">□通过 </w:t>
            </w:r>
          </w:p>
          <w:p>
            <w:pPr>
              <w:spacing w:line="240" w:lineRule="exact"/>
            </w:pPr>
            <w:r>
              <w:t>□不通过</w:t>
            </w:r>
          </w:p>
        </w:tc>
        <w:tc>
          <w:tcPr>
            <w:tcW w:w="2611" w:type="dxa"/>
            <w:noWrap w:val="0"/>
            <w:vAlign w:val="center"/>
          </w:tcPr>
          <w:p>
            <w:pPr>
              <w:spacing w:line="240" w:lineRule="exact"/>
            </w:pPr>
            <w:r>
              <w:t>第（ ）页</w:t>
            </w:r>
          </w:p>
        </w:tc>
      </w:tr>
    </w:tbl>
    <w:p>
      <w:pPr>
        <w:adjustRightInd w:val="0"/>
        <w:snapToGrid w:val="0"/>
        <w:spacing w:line="440" w:lineRule="exact"/>
        <w:rPr>
          <w:b/>
          <w:szCs w:val="21"/>
        </w:rPr>
      </w:pPr>
      <w:r>
        <w:rPr>
          <w:b/>
          <w:szCs w:val="21"/>
        </w:rPr>
        <w:t xml:space="preserve">备注：投标人自查表将作为投标投标人有效性审查的重要内容之一，投标投标人必须严格按照其内容及序列要求在投标文件中对应如实提供。 </w:t>
      </w:r>
    </w:p>
    <w:p>
      <w:pPr>
        <w:widowControl/>
        <w:jc w:val="left"/>
        <w:rPr>
          <w:b/>
        </w:rPr>
      </w:pPr>
      <w:r>
        <w:br w:type="page"/>
      </w:r>
    </w:p>
    <w:p>
      <w:pPr>
        <w:jc w:val="left"/>
        <w:rPr>
          <w:b/>
          <w:sz w:val="32"/>
          <w:szCs w:val="32"/>
        </w:rPr>
      </w:pPr>
    </w:p>
    <w:p>
      <w:pPr>
        <w:jc w:val="center"/>
        <w:rPr>
          <w:b/>
          <w:sz w:val="32"/>
          <w:szCs w:val="32"/>
        </w:rPr>
      </w:pPr>
      <w:r>
        <w:rPr>
          <w:b/>
          <w:sz w:val="32"/>
          <w:szCs w:val="32"/>
        </w:rPr>
        <w:t>法定代表人身份证明</w:t>
      </w:r>
    </w:p>
    <w:p>
      <w:pPr>
        <w:spacing w:line="480" w:lineRule="auto"/>
        <w:jc w:val="center"/>
        <w:rPr>
          <w:bCs/>
          <w:sz w:val="24"/>
        </w:rPr>
      </w:pPr>
    </w:p>
    <w:p>
      <w:pPr>
        <w:spacing w:line="480" w:lineRule="auto"/>
        <w:jc w:val="center"/>
        <w:rPr>
          <w:b/>
          <w:sz w:val="24"/>
        </w:rPr>
      </w:pPr>
      <w:r>
        <w:rPr>
          <w:bCs/>
          <w:sz w:val="24"/>
        </w:rPr>
        <w:t>（法定代表人不来投标的，此表不用）</w:t>
      </w:r>
    </w:p>
    <w:p>
      <w:pPr>
        <w:spacing w:line="480" w:lineRule="auto"/>
        <w:ind w:firstLine="420" w:firstLineChars="200"/>
        <w:rPr>
          <w:szCs w:val="21"/>
        </w:rPr>
      </w:pPr>
    </w:p>
    <w:p>
      <w:pPr>
        <w:spacing w:line="480" w:lineRule="auto"/>
        <w:ind w:firstLine="420" w:firstLineChars="200"/>
        <w:rPr>
          <w:szCs w:val="21"/>
        </w:rPr>
      </w:pPr>
      <w:r>
        <w:rPr>
          <w:szCs w:val="21"/>
        </w:rPr>
        <w:t>供应商名称：</w:t>
      </w:r>
      <w:r>
        <w:rPr>
          <w:szCs w:val="21"/>
          <w:u w:val="single"/>
        </w:rPr>
        <w:t xml:space="preserve">                                      </w:t>
      </w:r>
    </w:p>
    <w:p>
      <w:pPr>
        <w:spacing w:line="480" w:lineRule="auto"/>
        <w:ind w:firstLine="420" w:firstLineChars="200"/>
        <w:rPr>
          <w:szCs w:val="21"/>
        </w:rPr>
      </w:pPr>
      <w:r>
        <w:rPr>
          <w:szCs w:val="21"/>
        </w:rPr>
        <w:t>单位性质：</w:t>
      </w:r>
      <w:r>
        <w:rPr>
          <w:szCs w:val="21"/>
          <w:u w:val="single"/>
        </w:rPr>
        <w:t xml:space="preserve">                                         </w:t>
      </w:r>
      <w:r>
        <w:rPr>
          <w:szCs w:val="21"/>
        </w:rPr>
        <w:t xml:space="preserve"> </w:t>
      </w:r>
    </w:p>
    <w:p>
      <w:pPr>
        <w:spacing w:line="480" w:lineRule="auto"/>
        <w:ind w:firstLine="420" w:firstLineChars="200"/>
        <w:rPr>
          <w:szCs w:val="21"/>
        </w:rPr>
      </w:pPr>
      <w:r>
        <w:rPr>
          <w:szCs w:val="21"/>
        </w:rPr>
        <w:t>地址：</w:t>
      </w:r>
      <w:r>
        <w:rPr>
          <w:szCs w:val="21"/>
          <w:u w:val="single"/>
        </w:rPr>
        <w:t xml:space="preserve">                                              </w:t>
      </w:r>
    </w:p>
    <w:p>
      <w:pPr>
        <w:spacing w:line="480" w:lineRule="auto"/>
        <w:ind w:firstLine="420" w:firstLineChars="200"/>
        <w:rPr>
          <w:szCs w:val="21"/>
        </w:rPr>
      </w:pPr>
      <w:r>
        <w:rPr>
          <w:szCs w:val="21"/>
        </w:rPr>
        <w:t>成立时间：</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80" w:lineRule="auto"/>
        <w:ind w:firstLine="420" w:firstLineChars="200"/>
        <w:rPr>
          <w:szCs w:val="21"/>
        </w:rPr>
      </w:pPr>
      <w:r>
        <w:rPr>
          <w:szCs w:val="21"/>
        </w:rPr>
        <w:t>经营期限：</w:t>
      </w:r>
      <w:r>
        <w:rPr>
          <w:szCs w:val="21"/>
          <w:u w:val="single"/>
        </w:rPr>
        <w:t xml:space="preserve">                                </w:t>
      </w:r>
      <w:r>
        <w:rPr>
          <w:szCs w:val="21"/>
        </w:rPr>
        <w:t xml:space="preserve"> </w:t>
      </w:r>
    </w:p>
    <w:p>
      <w:pPr>
        <w:spacing w:line="480" w:lineRule="auto"/>
        <w:ind w:firstLine="420" w:firstLineChars="200"/>
        <w:rPr>
          <w:szCs w:val="21"/>
        </w:rPr>
      </w:pPr>
      <w:r>
        <w:rPr>
          <w:szCs w:val="21"/>
        </w:rPr>
        <w:t>姓名：</w:t>
      </w:r>
      <w:r>
        <w:rPr>
          <w:szCs w:val="21"/>
          <w:u w:val="single"/>
        </w:rPr>
        <w:t xml:space="preserve">       </w:t>
      </w:r>
      <w:r>
        <w:rPr>
          <w:szCs w:val="21"/>
        </w:rPr>
        <w:t>性别：</w:t>
      </w:r>
      <w:r>
        <w:rPr>
          <w:szCs w:val="21"/>
          <w:u w:val="single"/>
        </w:rPr>
        <w:t xml:space="preserve">      </w:t>
      </w:r>
      <w:r>
        <w:rPr>
          <w:szCs w:val="21"/>
        </w:rPr>
        <w:t>年龄：</w:t>
      </w:r>
      <w:r>
        <w:rPr>
          <w:szCs w:val="21"/>
          <w:u w:val="single"/>
        </w:rPr>
        <w:t xml:space="preserve">    周岁  </w:t>
      </w:r>
      <w:r>
        <w:rPr>
          <w:szCs w:val="21"/>
        </w:rPr>
        <w:t>职务：</w:t>
      </w:r>
      <w:r>
        <w:rPr>
          <w:szCs w:val="21"/>
          <w:u w:val="single"/>
        </w:rPr>
        <w:t xml:space="preserve">   </w:t>
      </w:r>
      <w:r>
        <w:rPr>
          <w:szCs w:val="21"/>
        </w:rPr>
        <w:t>_</w:t>
      </w:r>
    </w:p>
    <w:p>
      <w:pPr>
        <w:spacing w:line="480" w:lineRule="auto"/>
        <w:ind w:firstLine="420" w:firstLineChars="200"/>
        <w:rPr>
          <w:szCs w:val="21"/>
          <w:u w:val="single"/>
        </w:rPr>
      </w:pPr>
      <w:r>
        <w:rPr>
          <w:szCs w:val="21"/>
        </w:rPr>
        <w:t>身份证号码：</w:t>
      </w:r>
      <w:r>
        <w:rPr>
          <w:szCs w:val="21"/>
          <w:u w:val="single"/>
        </w:rPr>
        <w:t xml:space="preserve">                   </w:t>
      </w:r>
    </w:p>
    <w:p>
      <w:pPr>
        <w:spacing w:line="480" w:lineRule="auto"/>
        <w:ind w:firstLine="420" w:firstLineChars="200"/>
        <w:rPr>
          <w:szCs w:val="21"/>
        </w:rPr>
      </w:pPr>
      <w:r>
        <w:rPr>
          <w:szCs w:val="21"/>
        </w:rPr>
        <w:t>系</w:t>
      </w:r>
      <w:r>
        <w:rPr>
          <w:szCs w:val="21"/>
          <w:u w:val="single"/>
        </w:rPr>
        <w:t xml:space="preserve">                                      </w:t>
      </w:r>
      <w:r>
        <w:rPr>
          <w:szCs w:val="21"/>
        </w:rPr>
        <w:t>（供应商名称）的法定代表人。</w:t>
      </w:r>
    </w:p>
    <w:p>
      <w:pPr>
        <w:spacing w:line="480" w:lineRule="auto"/>
        <w:ind w:firstLine="840" w:firstLineChars="400"/>
        <w:rPr>
          <w:szCs w:val="21"/>
        </w:rPr>
      </w:pPr>
      <w:r>
        <w:rPr>
          <w:szCs w:val="21"/>
        </w:rPr>
        <w:t>特此证明。</w:t>
      </w:r>
    </w:p>
    <w:p>
      <w:pPr>
        <w:spacing w:line="360" w:lineRule="auto"/>
        <w:ind w:firstLine="420" w:firstLineChars="200"/>
        <w:rPr>
          <w:szCs w:val="21"/>
        </w:rPr>
      </w:pPr>
    </w:p>
    <w:p>
      <w:pPr>
        <w:spacing w:line="360" w:lineRule="auto"/>
        <w:ind w:firstLine="420" w:firstLineChars="200"/>
        <w:rPr>
          <w:szCs w:val="21"/>
        </w:rPr>
      </w:pPr>
    </w:p>
    <w:p>
      <w:pPr>
        <w:wordWrap w:val="0"/>
        <w:spacing w:line="360" w:lineRule="auto"/>
        <w:ind w:right="420" w:firstLine="3045" w:firstLineChars="1450"/>
        <w:rPr>
          <w:szCs w:val="21"/>
        </w:rPr>
      </w:pPr>
      <w:r>
        <w:rPr>
          <w:szCs w:val="21"/>
        </w:rPr>
        <w:t>供应商：</w:t>
      </w:r>
      <w:r>
        <w:rPr>
          <w:szCs w:val="21"/>
          <w:u w:val="single"/>
        </w:rPr>
        <w:t xml:space="preserve">                                </w:t>
      </w:r>
      <w:r>
        <w:rPr>
          <w:szCs w:val="21"/>
        </w:rPr>
        <w:t>（盖单位公章）</w:t>
      </w:r>
    </w:p>
    <w:p>
      <w:pPr>
        <w:spacing w:line="360" w:lineRule="auto"/>
        <w:ind w:firstLine="4515" w:firstLineChars="2150"/>
        <w:rPr>
          <w:szCs w:val="21"/>
          <w:u w:val="single"/>
        </w:rPr>
      </w:pPr>
    </w:p>
    <w:p>
      <w:pPr>
        <w:spacing w:line="360" w:lineRule="auto"/>
        <w:ind w:firstLine="3675" w:firstLineChars="175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360" w:lineRule="auto"/>
        <w:rPr>
          <w:sz w:val="24"/>
        </w:rPr>
      </w:pPr>
    </w:p>
    <w:p>
      <w:pPr>
        <w:spacing w:line="360" w:lineRule="auto"/>
        <w:rPr>
          <w:b/>
          <w:szCs w:val="21"/>
        </w:rPr>
      </w:pPr>
    </w:p>
    <w:p>
      <w:pPr>
        <w:spacing w:line="360" w:lineRule="auto"/>
        <w:rPr>
          <w:b/>
          <w:szCs w:val="21"/>
        </w:rPr>
      </w:pPr>
    </w:p>
    <w:p>
      <w:pPr>
        <w:spacing w:line="360" w:lineRule="auto"/>
        <w:ind w:firstLine="413" w:firstLineChars="196"/>
        <w:rPr>
          <w:b/>
          <w:szCs w:val="21"/>
        </w:rPr>
      </w:pPr>
      <w:r>
        <w:rPr>
          <w:b/>
          <w:szCs w:val="21"/>
        </w:rPr>
        <w:t>附法定代表人身份证复印件（正反面）：</w:t>
      </w:r>
    </w:p>
    <w:p/>
    <w:p>
      <w:pPr>
        <w:jc w:val="left"/>
        <w:rPr>
          <w:b/>
          <w:sz w:val="32"/>
          <w:szCs w:val="32"/>
        </w:rPr>
      </w:pPr>
    </w:p>
    <w:p>
      <w:pPr>
        <w:jc w:val="left"/>
        <w:rPr>
          <w:rFonts w:hint="eastAsia"/>
          <w:szCs w:val="21"/>
        </w:rPr>
      </w:pPr>
      <w:r>
        <w:rPr>
          <w:szCs w:val="21"/>
        </w:rPr>
        <w:br w:type="page"/>
      </w:r>
    </w:p>
    <w:p>
      <w:pPr>
        <w:pStyle w:val="41"/>
        <w:spacing w:after="0"/>
        <w:ind w:left="0" w:leftChars="0" w:firstLine="0" w:firstLineChars="0"/>
        <w:rPr>
          <w:rFonts w:hint="eastAsia"/>
          <w:lang w:val="en-US" w:eastAsia="zh-CN"/>
        </w:rPr>
      </w:pPr>
    </w:p>
    <w:p>
      <w:pPr>
        <w:jc w:val="left"/>
        <w:rPr>
          <w:b/>
          <w:szCs w:val="21"/>
        </w:rPr>
      </w:pPr>
    </w:p>
    <w:p>
      <w:pPr>
        <w:jc w:val="center"/>
        <w:rPr>
          <w:b/>
          <w:sz w:val="32"/>
          <w:szCs w:val="32"/>
        </w:rPr>
      </w:pPr>
      <w:r>
        <w:rPr>
          <w:b/>
          <w:sz w:val="32"/>
          <w:szCs w:val="32"/>
        </w:rPr>
        <w:t>法定代表人授权委托书</w:t>
      </w:r>
    </w:p>
    <w:p>
      <w:pPr>
        <w:jc w:val="center"/>
        <w:rPr>
          <w:bCs/>
          <w:sz w:val="24"/>
        </w:rPr>
      </w:pPr>
    </w:p>
    <w:p>
      <w:pPr>
        <w:jc w:val="center"/>
        <w:rPr>
          <w:b/>
          <w:sz w:val="32"/>
          <w:szCs w:val="32"/>
        </w:rPr>
      </w:pPr>
      <w:r>
        <w:rPr>
          <w:bCs/>
          <w:sz w:val="24"/>
        </w:rPr>
        <w:t>（法定代表人来投标的，此表不用）</w:t>
      </w:r>
    </w:p>
    <w:p>
      <w:pPr>
        <w:snapToGrid w:val="0"/>
        <w:spacing w:line="360" w:lineRule="auto"/>
        <w:rPr>
          <w:bCs/>
          <w:sz w:val="24"/>
        </w:rPr>
      </w:pPr>
    </w:p>
    <w:p>
      <w:pPr>
        <w:snapToGrid w:val="0"/>
        <w:spacing w:line="360" w:lineRule="auto"/>
        <w:rPr>
          <w:bCs/>
          <w:szCs w:val="21"/>
        </w:rPr>
      </w:pPr>
    </w:p>
    <w:p>
      <w:pPr>
        <w:snapToGrid w:val="0"/>
        <w:spacing w:line="360" w:lineRule="auto"/>
        <w:rPr>
          <w:szCs w:val="21"/>
        </w:rPr>
      </w:pPr>
      <w:r>
        <w:rPr>
          <w:bCs/>
          <w:szCs w:val="21"/>
        </w:rPr>
        <w:t>致：</w:t>
      </w:r>
      <w:r>
        <w:rPr>
          <w:szCs w:val="21"/>
          <w:u w:val="single"/>
        </w:rPr>
        <w:t xml:space="preserve">              </w:t>
      </w:r>
      <w:r>
        <w:rPr>
          <w:szCs w:val="21"/>
        </w:rPr>
        <w:t>（采购单位名称）</w:t>
      </w:r>
      <w:r>
        <w:rPr>
          <w:b/>
          <w:bCs/>
          <w:szCs w:val="21"/>
        </w:rPr>
        <w:t xml:space="preserve"> </w:t>
      </w:r>
      <w:r>
        <w:rPr>
          <w:szCs w:val="21"/>
        </w:rPr>
        <w:t>：</w:t>
      </w:r>
    </w:p>
    <w:p>
      <w:pPr>
        <w:snapToGrid w:val="0"/>
        <w:spacing w:line="360" w:lineRule="auto"/>
        <w:ind w:firstLine="525" w:firstLineChars="250"/>
        <w:rPr>
          <w:szCs w:val="21"/>
          <w:u w:val="single"/>
        </w:rPr>
      </w:pPr>
      <w:r>
        <w:rPr>
          <w:szCs w:val="21"/>
        </w:rPr>
        <w:t>我</w:t>
      </w:r>
      <w:r>
        <w:rPr>
          <w:szCs w:val="21"/>
          <w:u w:val="single"/>
        </w:rPr>
        <w:t xml:space="preserve">          </w:t>
      </w:r>
      <w:r>
        <w:rPr>
          <w:szCs w:val="21"/>
        </w:rPr>
        <w:t>（姓名）系</w:t>
      </w:r>
      <w:r>
        <w:rPr>
          <w:szCs w:val="21"/>
          <w:u w:val="single"/>
        </w:rPr>
        <w:t xml:space="preserve">           </w:t>
      </w:r>
      <w:r>
        <w:rPr>
          <w:szCs w:val="21"/>
        </w:rPr>
        <w:t xml:space="preserve">（供应商名称）的法定代表人，现授权委托本单位在职职工 </w:t>
      </w:r>
      <w:r>
        <w:rPr>
          <w:szCs w:val="21"/>
          <w:u w:val="single"/>
        </w:rPr>
        <w:t xml:space="preserve">           </w:t>
      </w:r>
      <w:r>
        <w:rPr>
          <w:szCs w:val="21"/>
        </w:rPr>
        <w:t>（姓名）以我方的名义参加</w:t>
      </w:r>
      <w:r>
        <w:rPr>
          <w:szCs w:val="21"/>
          <w:u w:val="single"/>
        </w:rPr>
        <w:t xml:space="preserve">                       政府采购 </w:t>
      </w:r>
      <w:r>
        <w:rPr>
          <w:szCs w:val="21"/>
        </w:rPr>
        <w:t>项目的投标活动，并代表我方全权办理针对上述项目的投标、开标、评标、签约等具体事务和签署相关文件。</w:t>
      </w:r>
    </w:p>
    <w:p>
      <w:pPr>
        <w:snapToGrid w:val="0"/>
        <w:spacing w:line="360" w:lineRule="auto"/>
        <w:ind w:firstLine="420" w:firstLineChars="200"/>
        <w:rPr>
          <w:szCs w:val="21"/>
          <w:u w:val="single"/>
        </w:rPr>
      </w:pPr>
      <w:r>
        <w:rPr>
          <w:szCs w:val="21"/>
        </w:rPr>
        <w:t>我方对被授权人的签名事项负全部责任。</w:t>
      </w:r>
    </w:p>
    <w:p>
      <w:pPr>
        <w:snapToGrid w:val="0"/>
        <w:spacing w:line="360" w:lineRule="auto"/>
        <w:ind w:firstLine="420" w:firstLineChars="200"/>
        <w:rPr>
          <w:szCs w:val="21"/>
        </w:rPr>
      </w:pPr>
      <w:r>
        <w:rPr>
          <w:szCs w:val="21"/>
        </w:rPr>
        <w:t>在撤销授权的书面通知以前，本授权书一直有效。被授权人在授权书有效期内签署的所有文件不因授权的撤销而失效。</w:t>
      </w:r>
    </w:p>
    <w:p>
      <w:pPr>
        <w:snapToGrid w:val="0"/>
        <w:spacing w:line="360" w:lineRule="auto"/>
        <w:ind w:firstLine="480"/>
        <w:rPr>
          <w:szCs w:val="21"/>
        </w:rPr>
      </w:pPr>
      <w:r>
        <w:rPr>
          <w:szCs w:val="21"/>
        </w:rPr>
        <w:t>被授权人无转委托权，特此委托。</w:t>
      </w:r>
    </w:p>
    <w:p>
      <w:pPr>
        <w:snapToGrid w:val="0"/>
        <w:spacing w:line="360" w:lineRule="auto"/>
        <w:rPr>
          <w:szCs w:val="21"/>
        </w:rPr>
      </w:pPr>
    </w:p>
    <w:p>
      <w:pPr>
        <w:snapToGrid w:val="0"/>
        <w:spacing w:line="360" w:lineRule="auto"/>
        <w:rPr>
          <w:szCs w:val="21"/>
        </w:rPr>
      </w:pPr>
    </w:p>
    <w:p>
      <w:pPr>
        <w:snapToGrid w:val="0"/>
        <w:spacing w:line="360" w:lineRule="auto"/>
        <w:rPr>
          <w:szCs w:val="21"/>
          <w:u w:val="single"/>
        </w:rPr>
      </w:pPr>
      <w:r>
        <w:rPr>
          <w:szCs w:val="21"/>
        </w:rPr>
        <w:t>被授权人签名：</w:t>
      </w:r>
      <w:r>
        <w:rPr>
          <w:szCs w:val="21"/>
          <w:u w:val="single"/>
        </w:rPr>
        <w:t xml:space="preserve">          </w:t>
      </w:r>
      <w:r>
        <w:rPr>
          <w:szCs w:val="21"/>
        </w:rPr>
        <w:t xml:space="preserve">                 法定代表人签名：</w:t>
      </w:r>
      <w:r>
        <w:rPr>
          <w:szCs w:val="21"/>
          <w:u w:val="single"/>
        </w:rPr>
        <w:t xml:space="preserve">          </w:t>
      </w:r>
    </w:p>
    <w:p>
      <w:pPr>
        <w:snapToGrid w:val="0"/>
        <w:spacing w:line="360" w:lineRule="auto"/>
        <w:ind w:firstLine="840" w:firstLineChars="400"/>
        <w:rPr>
          <w:szCs w:val="21"/>
        </w:rPr>
      </w:pPr>
      <w:r>
        <w:rPr>
          <w:szCs w:val="21"/>
        </w:rPr>
        <w:t>职务：</w:t>
      </w:r>
      <w:r>
        <w:rPr>
          <w:szCs w:val="21"/>
          <w:u w:val="single"/>
        </w:rPr>
        <w:t xml:space="preserve">           </w:t>
      </w:r>
      <w:r>
        <w:rPr>
          <w:szCs w:val="21"/>
        </w:rPr>
        <w:t xml:space="preserve">                          职务：</w:t>
      </w:r>
      <w:r>
        <w:rPr>
          <w:szCs w:val="21"/>
          <w:u w:val="single"/>
        </w:rPr>
        <w:t xml:space="preserve">           </w:t>
      </w:r>
    </w:p>
    <w:p>
      <w:pPr>
        <w:snapToGrid w:val="0"/>
        <w:spacing w:line="360" w:lineRule="auto"/>
        <w:rPr>
          <w:szCs w:val="21"/>
        </w:rPr>
      </w:pPr>
      <w:r>
        <w:rPr>
          <w:szCs w:val="21"/>
        </w:rPr>
        <w:t>被授权人身份证号码：</w:t>
      </w:r>
      <w:r>
        <w:rPr>
          <w:szCs w:val="21"/>
          <w:u w:val="single"/>
        </w:rPr>
        <w:t xml:space="preserve">                             </w:t>
      </w:r>
      <w:r>
        <w:rPr>
          <w:szCs w:val="21"/>
        </w:rPr>
        <w:t xml:space="preserve"> </w:t>
      </w:r>
    </w:p>
    <w:p>
      <w:pPr>
        <w:snapToGrid w:val="0"/>
        <w:spacing w:line="360" w:lineRule="auto"/>
        <w:jc w:val="left"/>
        <w:rPr>
          <w:szCs w:val="21"/>
        </w:rPr>
      </w:pPr>
      <w:r>
        <w:rPr>
          <w:szCs w:val="21"/>
        </w:rPr>
        <w:t xml:space="preserve">                                    </w:t>
      </w:r>
    </w:p>
    <w:p>
      <w:pPr>
        <w:snapToGrid w:val="0"/>
        <w:spacing w:line="360" w:lineRule="auto"/>
        <w:rPr>
          <w:szCs w:val="21"/>
        </w:rPr>
      </w:pPr>
    </w:p>
    <w:p>
      <w:pPr>
        <w:snapToGrid w:val="0"/>
        <w:spacing w:line="360" w:lineRule="auto"/>
        <w:ind w:firstLine="4830" w:firstLineChars="2300"/>
        <w:rPr>
          <w:szCs w:val="21"/>
        </w:rPr>
      </w:pPr>
      <w:r>
        <w:rPr>
          <w:szCs w:val="21"/>
        </w:rPr>
        <w:t>供应商公章：</w:t>
      </w:r>
    </w:p>
    <w:p>
      <w:pPr>
        <w:snapToGrid w:val="0"/>
        <w:spacing w:line="360" w:lineRule="auto"/>
        <w:ind w:firstLine="4830" w:firstLineChars="2300"/>
        <w:rPr>
          <w:szCs w:val="21"/>
        </w:rPr>
      </w:pPr>
    </w:p>
    <w:p>
      <w:pPr>
        <w:snapToGrid w:val="0"/>
        <w:spacing w:line="360" w:lineRule="auto"/>
        <w:jc w:val="center"/>
        <w:rPr>
          <w:szCs w:val="21"/>
        </w:rPr>
      </w:pPr>
      <w:r>
        <w:rPr>
          <w:szCs w:val="21"/>
        </w:rPr>
        <w:t xml:space="preserve">                                        年    月    日</w:t>
      </w:r>
    </w:p>
    <w:p>
      <w:pPr>
        <w:spacing w:line="360" w:lineRule="auto"/>
        <w:rPr>
          <w:b/>
          <w:szCs w:val="21"/>
        </w:rPr>
      </w:pPr>
    </w:p>
    <w:p>
      <w:pPr>
        <w:spacing w:line="360" w:lineRule="auto"/>
        <w:rPr>
          <w:b/>
          <w:szCs w:val="21"/>
        </w:rPr>
      </w:pPr>
    </w:p>
    <w:p>
      <w:pPr>
        <w:spacing w:line="360" w:lineRule="auto"/>
        <w:ind w:firstLine="103" w:firstLineChars="49"/>
        <w:rPr>
          <w:b/>
          <w:szCs w:val="21"/>
        </w:rPr>
      </w:pPr>
      <w:r>
        <w:rPr>
          <w:b/>
          <w:szCs w:val="21"/>
        </w:rPr>
        <w:t>附：法定代表人身份证复印件（正反面）、授权代表身份证复印件（正反面）、授权代表开标之日前近三个月内任一个月</w:t>
      </w:r>
      <w:r>
        <w:rPr>
          <w:rFonts w:hint="eastAsia"/>
          <w:b/>
          <w:szCs w:val="21"/>
        </w:rPr>
        <w:t>的</w:t>
      </w:r>
      <w:r>
        <w:rPr>
          <w:b/>
          <w:szCs w:val="21"/>
        </w:rPr>
        <w:t>缴纳社保的证明</w:t>
      </w:r>
      <w:r>
        <w:rPr>
          <w:rFonts w:hint="eastAsia"/>
          <w:b/>
          <w:szCs w:val="21"/>
        </w:rPr>
        <w:t>材料</w:t>
      </w:r>
      <w:r>
        <w:rPr>
          <w:b/>
          <w:szCs w:val="21"/>
        </w:rPr>
        <w:t>，以上三项内容均须加盖公章。</w:t>
      </w:r>
    </w:p>
    <w:p>
      <w:pPr>
        <w:widowControl/>
        <w:jc w:val="left"/>
        <w:rPr>
          <w:b/>
          <w:szCs w:val="21"/>
        </w:rPr>
      </w:pPr>
      <w:r>
        <w:rPr>
          <w:b/>
          <w:szCs w:val="21"/>
        </w:rPr>
        <w:br w:type="page"/>
      </w:r>
    </w:p>
    <w:p>
      <w:pPr>
        <w:spacing w:line="360" w:lineRule="auto"/>
        <w:jc w:val="center"/>
        <w:rPr>
          <w:b/>
          <w:szCs w:val="21"/>
        </w:rPr>
      </w:pPr>
    </w:p>
    <w:p>
      <w:pPr>
        <w:spacing w:line="360" w:lineRule="auto"/>
        <w:jc w:val="center"/>
        <w:rPr>
          <w:b/>
          <w:sz w:val="28"/>
          <w:szCs w:val="28"/>
        </w:rPr>
      </w:pPr>
      <w:r>
        <w:rPr>
          <w:b/>
          <w:sz w:val="28"/>
          <w:szCs w:val="28"/>
        </w:rPr>
        <w:t>投标人基本情况说明</w:t>
      </w:r>
    </w:p>
    <w:tbl>
      <w:tblPr>
        <w:tblStyle w:val="42"/>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70" w:type="dxa"/>
            <w:noWrap w:val="0"/>
            <w:vAlign w:val="center"/>
          </w:tcPr>
          <w:p>
            <w:pPr>
              <w:spacing w:line="360" w:lineRule="auto"/>
              <w:jc w:val="center"/>
              <w:rPr>
                <w:szCs w:val="21"/>
              </w:rPr>
            </w:pPr>
            <w:r>
              <w:rPr>
                <w:szCs w:val="21"/>
              </w:rPr>
              <w:t>单位名称</w:t>
            </w:r>
          </w:p>
        </w:tc>
        <w:tc>
          <w:tcPr>
            <w:tcW w:w="3675" w:type="dxa"/>
            <w:gridSpan w:val="3"/>
            <w:noWrap w:val="0"/>
            <w:vAlign w:val="center"/>
          </w:tcPr>
          <w:p>
            <w:pPr>
              <w:spacing w:line="360" w:lineRule="auto"/>
              <w:jc w:val="center"/>
              <w:rPr>
                <w:szCs w:val="21"/>
              </w:rPr>
            </w:pPr>
          </w:p>
        </w:tc>
        <w:tc>
          <w:tcPr>
            <w:tcW w:w="1785" w:type="dxa"/>
            <w:noWrap w:val="0"/>
            <w:vAlign w:val="center"/>
          </w:tcPr>
          <w:p>
            <w:pPr>
              <w:spacing w:line="360" w:lineRule="auto"/>
              <w:jc w:val="center"/>
              <w:rPr>
                <w:szCs w:val="21"/>
              </w:rPr>
            </w:pPr>
            <w:r>
              <w:rPr>
                <w:szCs w:val="21"/>
              </w:rPr>
              <w:t>组织机构代码</w:t>
            </w:r>
          </w:p>
        </w:tc>
        <w:tc>
          <w:tcPr>
            <w:tcW w:w="2234" w:type="dxa"/>
            <w:noWrap w:val="0"/>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70" w:type="dxa"/>
            <w:noWrap w:val="0"/>
            <w:vAlign w:val="center"/>
          </w:tcPr>
          <w:p>
            <w:pPr>
              <w:spacing w:line="360" w:lineRule="auto"/>
              <w:jc w:val="center"/>
              <w:rPr>
                <w:szCs w:val="21"/>
              </w:rPr>
            </w:pPr>
            <w:r>
              <w:rPr>
                <w:szCs w:val="21"/>
              </w:rPr>
              <w:t>注册地址</w:t>
            </w:r>
          </w:p>
        </w:tc>
        <w:tc>
          <w:tcPr>
            <w:tcW w:w="3675" w:type="dxa"/>
            <w:gridSpan w:val="3"/>
            <w:noWrap w:val="0"/>
            <w:vAlign w:val="center"/>
          </w:tcPr>
          <w:p>
            <w:pPr>
              <w:spacing w:line="360" w:lineRule="auto"/>
              <w:jc w:val="center"/>
              <w:rPr>
                <w:szCs w:val="21"/>
              </w:rPr>
            </w:pPr>
          </w:p>
        </w:tc>
        <w:tc>
          <w:tcPr>
            <w:tcW w:w="1785" w:type="dxa"/>
            <w:noWrap w:val="0"/>
            <w:vAlign w:val="center"/>
          </w:tcPr>
          <w:p>
            <w:pPr>
              <w:spacing w:line="360" w:lineRule="auto"/>
              <w:jc w:val="center"/>
              <w:rPr>
                <w:szCs w:val="21"/>
              </w:rPr>
            </w:pPr>
            <w:r>
              <w:rPr>
                <w:szCs w:val="21"/>
              </w:rPr>
              <w:t>注册登记号</w:t>
            </w:r>
          </w:p>
        </w:tc>
        <w:tc>
          <w:tcPr>
            <w:tcW w:w="2234" w:type="dxa"/>
            <w:noWrap w:val="0"/>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70" w:type="dxa"/>
            <w:noWrap w:val="0"/>
            <w:vAlign w:val="center"/>
          </w:tcPr>
          <w:p>
            <w:pPr>
              <w:spacing w:line="360" w:lineRule="auto"/>
              <w:jc w:val="center"/>
              <w:rPr>
                <w:szCs w:val="21"/>
              </w:rPr>
            </w:pPr>
            <w:r>
              <w:rPr>
                <w:szCs w:val="21"/>
              </w:rPr>
              <w:t>经营地址</w:t>
            </w:r>
          </w:p>
        </w:tc>
        <w:tc>
          <w:tcPr>
            <w:tcW w:w="3675" w:type="dxa"/>
            <w:gridSpan w:val="3"/>
            <w:noWrap w:val="0"/>
            <w:vAlign w:val="center"/>
          </w:tcPr>
          <w:p>
            <w:pPr>
              <w:spacing w:line="360" w:lineRule="auto"/>
              <w:jc w:val="center"/>
              <w:rPr>
                <w:szCs w:val="21"/>
              </w:rPr>
            </w:pPr>
          </w:p>
        </w:tc>
        <w:tc>
          <w:tcPr>
            <w:tcW w:w="1785" w:type="dxa"/>
            <w:noWrap w:val="0"/>
            <w:vAlign w:val="center"/>
          </w:tcPr>
          <w:p>
            <w:pPr>
              <w:spacing w:line="360" w:lineRule="auto"/>
              <w:jc w:val="center"/>
              <w:rPr>
                <w:spacing w:val="30"/>
                <w:szCs w:val="21"/>
              </w:rPr>
            </w:pPr>
            <w:r>
              <w:rPr>
                <w:szCs w:val="21"/>
              </w:rPr>
              <w:t>税务登记证号</w:t>
            </w:r>
          </w:p>
        </w:tc>
        <w:tc>
          <w:tcPr>
            <w:tcW w:w="2234" w:type="dxa"/>
            <w:noWrap w:val="0"/>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70" w:type="dxa"/>
            <w:noWrap w:val="0"/>
            <w:vAlign w:val="center"/>
          </w:tcPr>
          <w:p>
            <w:pPr>
              <w:spacing w:line="360" w:lineRule="auto"/>
              <w:jc w:val="center"/>
              <w:rPr>
                <w:szCs w:val="21"/>
              </w:rPr>
            </w:pPr>
            <w:r>
              <w:rPr>
                <w:szCs w:val="21"/>
              </w:rPr>
              <w:t>单位性质</w:t>
            </w:r>
          </w:p>
        </w:tc>
        <w:tc>
          <w:tcPr>
            <w:tcW w:w="3675" w:type="dxa"/>
            <w:gridSpan w:val="3"/>
            <w:noWrap w:val="0"/>
            <w:vAlign w:val="center"/>
          </w:tcPr>
          <w:p>
            <w:pPr>
              <w:pStyle w:val="128"/>
              <w:widowControl w:val="0"/>
              <w:spacing w:before="0" w:beforeAutospacing="0" w:after="0" w:afterAutospacing="0" w:line="360" w:lineRule="auto"/>
              <w:ind w:left="1320" w:firstLine="420"/>
              <w:rPr>
                <w:rFonts w:ascii="Times New Roman" w:hAnsi="Times New Roman"/>
                <w:kern w:val="2"/>
                <w:sz w:val="21"/>
                <w:szCs w:val="21"/>
              </w:rPr>
            </w:pPr>
          </w:p>
        </w:tc>
        <w:tc>
          <w:tcPr>
            <w:tcW w:w="1785" w:type="dxa"/>
            <w:noWrap w:val="0"/>
            <w:vAlign w:val="center"/>
          </w:tcPr>
          <w:p>
            <w:pPr>
              <w:spacing w:line="360" w:lineRule="auto"/>
              <w:jc w:val="center"/>
              <w:rPr>
                <w:spacing w:val="34"/>
                <w:szCs w:val="21"/>
              </w:rPr>
            </w:pPr>
            <w:r>
              <w:rPr>
                <w:spacing w:val="34"/>
                <w:szCs w:val="21"/>
              </w:rPr>
              <w:t>注册资本</w:t>
            </w:r>
          </w:p>
        </w:tc>
        <w:tc>
          <w:tcPr>
            <w:tcW w:w="2234" w:type="dxa"/>
            <w:noWrap w:val="0"/>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70" w:type="dxa"/>
            <w:noWrap w:val="0"/>
            <w:vAlign w:val="center"/>
          </w:tcPr>
          <w:p>
            <w:pPr>
              <w:spacing w:line="360" w:lineRule="auto"/>
              <w:jc w:val="center"/>
              <w:rPr>
                <w:szCs w:val="21"/>
              </w:rPr>
            </w:pPr>
            <w:r>
              <w:rPr>
                <w:szCs w:val="21"/>
              </w:rPr>
              <w:t>经营范围</w:t>
            </w:r>
          </w:p>
        </w:tc>
        <w:tc>
          <w:tcPr>
            <w:tcW w:w="3675" w:type="dxa"/>
            <w:gridSpan w:val="3"/>
            <w:noWrap w:val="0"/>
            <w:vAlign w:val="center"/>
          </w:tcPr>
          <w:p>
            <w:pPr>
              <w:spacing w:line="360" w:lineRule="auto"/>
              <w:jc w:val="center"/>
              <w:rPr>
                <w:szCs w:val="21"/>
              </w:rPr>
            </w:pPr>
          </w:p>
        </w:tc>
        <w:tc>
          <w:tcPr>
            <w:tcW w:w="1785" w:type="dxa"/>
            <w:noWrap w:val="0"/>
            <w:vAlign w:val="center"/>
          </w:tcPr>
          <w:p>
            <w:pPr>
              <w:spacing w:line="360" w:lineRule="auto"/>
              <w:jc w:val="center"/>
              <w:rPr>
                <w:szCs w:val="21"/>
              </w:rPr>
            </w:pPr>
            <w:r>
              <w:rPr>
                <w:szCs w:val="21"/>
              </w:rPr>
              <w:t>营业期限</w:t>
            </w:r>
          </w:p>
        </w:tc>
        <w:tc>
          <w:tcPr>
            <w:tcW w:w="2234" w:type="dxa"/>
            <w:noWrap w:val="0"/>
            <w:vAlign w:val="center"/>
          </w:tcPr>
          <w:p>
            <w:pPr>
              <w:spacing w:line="360" w:lineRule="auto"/>
              <w:jc w:val="center"/>
              <w:rPr>
                <w:szCs w:val="21"/>
              </w:rPr>
            </w:pPr>
            <w:r>
              <w:rPr>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70" w:type="dxa"/>
            <w:noWrap w:val="0"/>
            <w:vAlign w:val="center"/>
          </w:tcPr>
          <w:p>
            <w:pPr>
              <w:spacing w:line="360" w:lineRule="auto"/>
              <w:jc w:val="center"/>
              <w:rPr>
                <w:szCs w:val="21"/>
              </w:rPr>
            </w:pPr>
            <w:r>
              <w:rPr>
                <w:szCs w:val="21"/>
              </w:rPr>
              <w:t>资质情况</w:t>
            </w:r>
          </w:p>
        </w:tc>
        <w:tc>
          <w:tcPr>
            <w:tcW w:w="7694" w:type="dxa"/>
            <w:gridSpan w:val="5"/>
            <w:noWrap w:val="0"/>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70" w:type="dxa"/>
            <w:noWrap w:val="0"/>
            <w:vAlign w:val="center"/>
          </w:tcPr>
          <w:p>
            <w:pPr>
              <w:spacing w:line="360" w:lineRule="auto"/>
              <w:jc w:val="center"/>
              <w:rPr>
                <w:szCs w:val="21"/>
              </w:rPr>
            </w:pPr>
            <w:r>
              <w:rPr>
                <w:szCs w:val="21"/>
              </w:rPr>
              <w:t>员工数量</w:t>
            </w:r>
          </w:p>
        </w:tc>
        <w:tc>
          <w:tcPr>
            <w:tcW w:w="7694" w:type="dxa"/>
            <w:gridSpan w:val="5"/>
            <w:noWrap w:val="0"/>
            <w:vAlign w:val="center"/>
          </w:tcPr>
          <w:p>
            <w:pPr>
              <w:spacing w:line="360" w:lineRule="auto"/>
              <w:rPr>
                <w:szCs w:val="21"/>
              </w:rPr>
            </w:pPr>
            <w:r>
              <w:rPr>
                <w:szCs w:val="21"/>
              </w:rPr>
              <w:t>共</w:t>
            </w:r>
            <w:r>
              <w:rPr>
                <w:szCs w:val="21"/>
                <w:u w:val="single"/>
              </w:rPr>
              <w:t xml:space="preserve">  </w:t>
            </w:r>
            <w:r>
              <w:rPr>
                <w:szCs w:val="21"/>
              </w:rPr>
              <w:t>人，其中，高级职称</w:t>
            </w:r>
            <w:r>
              <w:rPr>
                <w:szCs w:val="21"/>
                <w:u w:val="single"/>
              </w:rPr>
              <w:t xml:space="preserve">   </w:t>
            </w:r>
            <w:r>
              <w:rPr>
                <w:szCs w:val="21"/>
              </w:rPr>
              <w:t>人，中级职称</w:t>
            </w:r>
            <w:r>
              <w:rPr>
                <w:szCs w:val="21"/>
                <w:u w:val="single"/>
              </w:rPr>
              <w:t xml:space="preserve">  </w:t>
            </w:r>
            <w:r>
              <w:rPr>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70" w:type="dxa"/>
            <w:noWrap w:val="0"/>
            <w:vAlign w:val="center"/>
          </w:tcPr>
          <w:p>
            <w:pPr>
              <w:spacing w:line="360" w:lineRule="auto"/>
              <w:jc w:val="center"/>
              <w:rPr>
                <w:szCs w:val="21"/>
              </w:rPr>
            </w:pPr>
            <w:r>
              <w:rPr>
                <w:szCs w:val="21"/>
              </w:rPr>
              <w:t>联系电话</w:t>
            </w:r>
          </w:p>
        </w:tc>
        <w:tc>
          <w:tcPr>
            <w:tcW w:w="3675" w:type="dxa"/>
            <w:gridSpan w:val="3"/>
            <w:noWrap w:val="0"/>
            <w:vAlign w:val="center"/>
          </w:tcPr>
          <w:p>
            <w:pPr>
              <w:spacing w:line="360" w:lineRule="auto"/>
              <w:jc w:val="center"/>
              <w:rPr>
                <w:szCs w:val="21"/>
              </w:rPr>
            </w:pPr>
          </w:p>
        </w:tc>
        <w:tc>
          <w:tcPr>
            <w:tcW w:w="1785" w:type="dxa"/>
            <w:noWrap w:val="0"/>
            <w:vAlign w:val="center"/>
          </w:tcPr>
          <w:p>
            <w:pPr>
              <w:spacing w:line="360" w:lineRule="auto"/>
              <w:jc w:val="center"/>
              <w:rPr>
                <w:szCs w:val="21"/>
              </w:rPr>
            </w:pPr>
            <w:r>
              <w:rPr>
                <w:szCs w:val="21"/>
              </w:rPr>
              <w:t>传真</w:t>
            </w:r>
          </w:p>
        </w:tc>
        <w:tc>
          <w:tcPr>
            <w:tcW w:w="2234" w:type="dxa"/>
            <w:noWrap w:val="0"/>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trPr>
        <w:tc>
          <w:tcPr>
            <w:tcW w:w="1470" w:type="dxa"/>
            <w:noWrap w:val="0"/>
            <w:vAlign w:val="center"/>
          </w:tcPr>
          <w:p>
            <w:pPr>
              <w:spacing w:line="360" w:lineRule="auto"/>
              <w:jc w:val="center"/>
              <w:rPr>
                <w:szCs w:val="21"/>
              </w:rPr>
            </w:pPr>
            <w:r>
              <w:rPr>
                <w:szCs w:val="21"/>
              </w:rPr>
              <w:t>主要业绩</w:t>
            </w:r>
          </w:p>
        </w:tc>
        <w:tc>
          <w:tcPr>
            <w:tcW w:w="7694" w:type="dxa"/>
            <w:gridSpan w:val="5"/>
            <w:noWrap w:val="0"/>
            <w:vAlign w:val="center"/>
          </w:tcPr>
          <w:p>
            <w:pPr>
              <w:spacing w:line="360" w:lineRule="auto"/>
              <w:rPr>
                <w:szCs w:val="21"/>
              </w:rPr>
            </w:pPr>
          </w:p>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9164" w:type="dxa"/>
            <w:gridSpan w:val="6"/>
            <w:noWrap w:val="0"/>
            <w:vAlign w:val="center"/>
          </w:tcPr>
          <w:p>
            <w:pPr>
              <w:spacing w:line="360" w:lineRule="auto"/>
              <w:jc w:val="center"/>
              <w:rPr>
                <w:szCs w:val="21"/>
              </w:rPr>
            </w:pPr>
            <w:r>
              <w:rPr>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70" w:type="dxa"/>
            <w:noWrap w:val="0"/>
            <w:vAlign w:val="center"/>
          </w:tcPr>
          <w:p>
            <w:pPr>
              <w:spacing w:line="360" w:lineRule="auto"/>
              <w:jc w:val="center"/>
              <w:rPr>
                <w:szCs w:val="21"/>
              </w:rPr>
            </w:pPr>
            <w:r>
              <w:rPr>
                <w:szCs w:val="21"/>
              </w:rPr>
              <w:t>姓  名</w:t>
            </w:r>
          </w:p>
        </w:tc>
        <w:tc>
          <w:tcPr>
            <w:tcW w:w="3675" w:type="dxa"/>
            <w:gridSpan w:val="3"/>
            <w:noWrap w:val="0"/>
            <w:vAlign w:val="center"/>
          </w:tcPr>
          <w:p>
            <w:pPr>
              <w:spacing w:line="360" w:lineRule="auto"/>
              <w:jc w:val="center"/>
              <w:rPr>
                <w:szCs w:val="21"/>
              </w:rPr>
            </w:pPr>
          </w:p>
        </w:tc>
        <w:tc>
          <w:tcPr>
            <w:tcW w:w="1785" w:type="dxa"/>
            <w:noWrap w:val="0"/>
            <w:vAlign w:val="center"/>
          </w:tcPr>
          <w:p>
            <w:pPr>
              <w:spacing w:line="360" w:lineRule="auto"/>
              <w:jc w:val="center"/>
              <w:rPr>
                <w:szCs w:val="21"/>
              </w:rPr>
            </w:pPr>
            <w:r>
              <w:rPr>
                <w:szCs w:val="21"/>
              </w:rPr>
              <w:t>身份证号码</w:t>
            </w:r>
          </w:p>
        </w:tc>
        <w:tc>
          <w:tcPr>
            <w:tcW w:w="2234" w:type="dxa"/>
            <w:noWrap w:val="0"/>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70" w:type="dxa"/>
            <w:noWrap w:val="0"/>
            <w:vAlign w:val="center"/>
          </w:tcPr>
          <w:p>
            <w:pPr>
              <w:spacing w:line="360" w:lineRule="auto"/>
              <w:jc w:val="center"/>
              <w:rPr>
                <w:szCs w:val="21"/>
              </w:rPr>
            </w:pPr>
            <w:r>
              <w:rPr>
                <w:szCs w:val="21"/>
              </w:rPr>
              <w:t>职  务</w:t>
            </w:r>
          </w:p>
        </w:tc>
        <w:tc>
          <w:tcPr>
            <w:tcW w:w="1680" w:type="dxa"/>
            <w:noWrap w:val="0"/>
            <w:vAlign w:val="center"/>
          </w:tcPr>
          <w:p>
            <w:pPr>
              <w:spacing w:line="360" w:lineRule="auto"/>
              <w:jc w:val="center"/>
              <w:rPr>
                <w:szCs w:val="21"/>
              </w:rPr>
            </w:pPr>
          </w:p>
        </w:tc>
        <w:tc>
          <w:tcPr>
            <w:tcW w:w="1050" w:type="dxa"/>
            <w:noWrap w:val="0"/>
            <w:vAlign w:val="center"/>
          </w:tcPr>
          <w:p>
            <w:pPr>
              <w:spacing w:line="360" w:lineRule="auto"/>
              <w:jc w:val="center"/>
              <w:rPr>
                <w:szCs w:val="21"/>
              </w:rPr>
            </w:pPr>
            <w:r>
              <w:rPr>
                <w:szCs w:val="21"/>
              </w:rPr>
              <w:t>职   称</w:t>
            </w:r>
          </w:p>
        </w:tc>
        <w:tc>
          <w:tcPr>
            <w:tcW w:w="945" w:type="dxa"/>
            <w:noWrap w:val="0"/>
            <w:vAlign w:val="center"/>
          </w:tcPr>
          <w:p>
            <w:pPr>
              <w:spacing w:line="360" w:lineRule="auto"/>
              <w:jc w:val="center"/>
              <w:rPr>
                <w:szCs w:val="21"/>
              </w:rPr>
            </w:pPr>
          </w:p>
        </w:tc>
        <w:tc>
          <w:tcPr>
            <w:tcW w:w="1785" w:type="dxa"/>
            <w:noWrap w:val="0"/>
            <w:vAlign w:val="center"/>
          </w:tcPr>
          <w:p>
            <w:pPr>
              <w:spacing w:line="360" w:lineRule="auto"/>
              <w:jc w:val="center"/>
              <w:rPr>
                <w:szCs w:val="21"/>
              </w:rPr>
            </w:pPr>
            <w:r>
              <w:rPr>
                <w:szCs w:val="21"/>
              </w:rPr>
              <w:t>学    历</w:t>
            </w:r>
          </w:p>
        </w:tc>
        <w:tc>
          <w:tcPr>
            <w:tcW w:w="2234" w:type="dxa"/>
            <w:noWrap w:val="0"/>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3" w:hRule="atLeast"/>
        </w:trPr>
        <w:tc>
          <w:tcPr>
            <w:tcW w:w="9164" w:type="dxa"/>
            <w:gridSpan w:val="6"/>
            <w:noWrap w:val="0"/>
            <w:vAlign w:val="top"/>
          </w:tcPr>
          <w:p>
            <w:pPr>
              <w:spacing w:line="360" w:lineRule="auto"/>
              <w:rPr>
                <w:szCs w:val="21"/>
              </w:rPr>
            </w:pPr>
            <w:r>
              <w:rPr>
                <w:szCs w:val="21"/>
              </w:rPr>
              <w:t>备注:</w:t>
            </w:r>
          </w:p>
        </w:tc>
      </w:tr>
    </w:tbl>
    <w:p>
      <w:pPr>
        <w:spacing w:line="360" w:lineRule="auto"/>
        <w:rPr>
          <w:b/>
          <w:szCs w:val="21"/>
        </w:rPr>
      </w:pPr>
      <w:r>
        <w:rPr>
          <w:szCs w:val="21"/>
        </w:rPr>
        <w:t xml:space="preserve">  </w:t>
      </w:r>
      <w:r>
        <w:rPr>
          <w:b/>
          <w:szCs w:val="21"/>
        </w:rPr>
        <w:t>兹证明上述声明是真实、正确的，并提供了全部能提供的资料和数据，我们同意遵照贵方要求出示有关证明文件。</w:t>
      </w:r>
    </w:p>
    <w:p>
      <w:pPr>
        <w:spacing w:line="360" w:lineRule="auto"/>
        <w:rPr>
          <w:b/>
        </w:rPr>
      </w:pPr>
    </w:p>
    <w:p>
      <w:pPr>
        <w:spacing w:line="360" w:lineRule="auto"/>
        <w:rPr>
          <w:b/>
        </w:rPr>
      </w:pPr>
    </w:p>
    <w:p/>
    <w:p>
      <w:pPr>
        <w:widowControl/>
        <w:spacing w:line="360" w:lineRule="auto"/>
        <w:jc w:val="left"/>
        <w:rPr>
          <w:sz w:val="24"/>
        </w:rPr>
      </w:pPr>
      <w:r>
        <w:rPr>
          <w:sz w:val="24"/>
        </w:rPr>
        <w:t>投 标 人（盖章）：</w:t>
      </w:r>
    </w:p>
    <w:p>
      <w:pPr>
        <w:pStyle w:val="17"/>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pPr>
        <w:pStyle w:val="17"/>
        <w:widowControl/>
        <w:spacing w:line="360" w:lineRule="auto"/>
        <w:ind w:firstLine="0"/>
        <w:jc w:val="left"/>
        <w:rPr>
          <w:rFonts w:ascii="Times New Roman"/>
          <w:spacing w:val="0"/>
          <w:sz w:val="24"/>
          <w:szCs w:val="24"/>
        </w:rPr>
      </w:pPr>
      <w:r>
        <w:rPr>
          <w:rFonts w:ascii="Times New Roman"/>
          <w:spacing w:val="0"/>
          <w:sz w:val="24"/>
          <w:szCs w:val="24"/>
        </w:rPr>
        <w:t>日  期：</w:t>
      </w:r>
    </w:p>
    <w:p/>
    <w:p>
      <w:pPr>
        <w:spacing w:line="360" w:lineRule="auto"/>
        <w:ind w:firstLine="103" w:firstLineChars="49"/>
        <w:rPr>
          <w:b/>
          <w:szCs w:val="21"/>
        </w:rPr>
      </w:pPr>
    </w:p>
    <w:p>
      <w:pPr>
        <w:snapToGrid w:val="0"/>
        <w:spacing w:line="360" w:lineRule="auto"/>
        <w:rPr>
          <w:szCs w:val="21"/>
        </w:rPr>
      </w:pPr>
    </w:p>
    <w:p>
      <w:pPr>
        <w:spacing w:line="360" w:lineRule="auto"/>
        <w:rPr>
          <w:sz w:val="24"/>
          <w:szCs w:val="21"/>
        </w:rPr>
        <w:sectPr>
          <w:pgSz w:w="11907" w:h="16840"/>
          <w:pgMar w:top="1247" w:right="1134" w:bottom="1134" w:left="1247" w:header="720" w:footer="720" w:gutter="0"/>
          <w:cols w:space="720" w:num="1"/>
          <w:docGrid w:linePitch="285" w:charSpace="0"/>
        </w:sectPr>
      </w:pPr>
    </w:p>
    <w:p>
      <w:pPr>
        <w:spacing w:line="360" w:lineRule="auto"/>
        <w:rPr>
          <w:rFonts w:eastAsia="仿宋_GB2312"/>
          <w:u w:val="single"/>
        </w:rPr>
      </w:pPr>
    </w:p>
    <w:p>
      <w:pPr>
        <w:spacing w:line="360" w:lineRule="auto"/>
        <w:jc w:val="center"/>
        <w:rPr>
          <w:b/>
          <w:sz w:val="28"/>
          <w:szCs w:val="28"/>
        </w:rPr>
      </w:pPr>
      <w:r>
        <w:rPr>
          <w:b/>
          <w:sz w:val="28"/>
          <w:szCs w:val="28"/>
        </w:rPr>
        <w:t>商务条款偏离表</w:t>
      </w:r>
    </w:p>
    <w:p>
      <w:pPr>
        <w:spacing w:line="360" w:lineRule="auto"/>
        <w:rPr>
          <w:b/>
          <w:sz w:val="24"/>
          <w:szCs w:val="21"/>
        </w:rPr>
      </w:pPr>
    </w:p>
    <w:p>
      <w:pPr>
        <w:spacing w:line="360" w:lineRule="auto"/>
        <w:rPr>
          <w:sz w:val="24"/>
        </w:rPr>
      </w:pPr>
      <w:r>
        <w:rPr>
          <w:sz w:val="24"/>
        </w:rPr>
        <w:t>项目名称：</w:t>
      </w:r>
      <w:r>
        <w:rPr>
          <w:sz w:val="24"/>
          <w:u w:val="single"/>
        </w:rPr>
        <w:t xml:space="preserve">                </w:t>
      </w:r>
      <w:r>
        <w:rPr>
          <w:sz w:val="24"/>
        </w:rPr>
        <w:t>项目编号：</w:t>
      </w:r>
      <w:r>
        <w:rPr>
          <w:sz w:val="24"/>
          <w:u w:val="single"/>
        </w:rPr>
        <w:t xml:space="preserve">                </w:t>
      </w:r>
      <w:r>
        <w:rPr>
          <w:sz w:val="24"/>
        </w:rPr>
        <w:t xml:space="preserve"> 品目：</w:t>
      </w:r>
      <w:r>
        <w:rPr>
          <w:sz w:val="24"/>
          <w:u w:val="single"/>
        </w:rPr>
        <w:t xml:space="preserve">            </w:t>
      </w:r>
    </w:p>
    <w:tbl>
      <w:tblPr>
        <w:tblStyle w:val="42"/>
        <w:tblW w:w="0" w:type="auto"/>
        <w:tblInd w:w="10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70"/>
        <w:gridCol w:w="3098"/>
        <w:gridCol w:w="2694"/>
        <w:gridCol w:w="25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2" w:hRule="atLeast"/>
        </w:trPr>
        <w:tc>
          <w:tcPr>
            <w:tcW w:w="870" w:type="dxa"/>
            <w:noWrap w:val="0"/>
            <w:vAlign w:val="center"/>
          </w:tcPr>
          <w:p>
            <w:pPr>
              <w:pStyle w:val="22"/>
              <w:spacing w:beforeLines="0" w:afterLines="0"/>
              <w:jc w:val="center"/>
              <w:rPr>
                <w:rFonts w:hint="eastAsia" w:ascii="Arial" w:hAnsi="Arial"/>
                <w:sz w:val="21"/>
                <w:lang w:val="en-US" w:eastAsia="zh-CN"/>
              </w:rPr>
            </w:pPr>
            <w:r>
              <w:rPr>
                <w:rFonts w:hint="eastAsia" w:ascii="Arial" w:hAnsi="Arial"/>
                <w:sz w:val="21"/>
                <w:lang w:val="en-US" w:eastAsia="zh-CN"/>
              </w:rPr>
              <w:t>序号</w:t>
            </w:r>
          </w:p>
        </w:tc>
        <w:tc>
          <w:tcPr>
            <w:tcW w:w="3098" w:type="dxa"/>
            <w:noWrap w:val="0"/>
            <w:vAlign w:val="center"/>
          </w:tcPr>
          <w:p>
            <w:pPr>
              <w:pStyle w:val="22"/>
              <w:spacing w:beforeLines="0" w:afterLines="0"/>
              <w:jc w:val="center"/>
              <w:rPr>
                <w:rFonts w:hint="eastAsia" w:ascii="Arial" w:hAnsi="Arial"/>
                <w:sz w:val="21"/>
                <w:lang w:val="en-US" w:eastAsia="zh-CN"/>
              </w:rPr>
            </w:pPr>
            <w:r>
              <w:rPr>
                <w:rFonts w:hint="eastAsia" w:ascii="Arial" w:hAnsi="Arial"/>
                <w:sz w:val="21"/>
                <w:lang w:val="en-US" w:eastAsia="zh-CN"/>
              </w:rPr>
              <w:t>采购文件的商务条款</w:t>
            </w:r>
          </w:p>
        </w:tc>
        <w:tc>
          <w:tcPr>
            <w:tcW w:w="2694" w:type="dxa"/>
            <w:noWrap w:val="0"/>
            <w:vAlign w:val="center"/>
          </w:tcPr>
          <w:p>
            <w:pPr>
              <w:pStyle w:val="22"/>
              <w:spacing w:beforeLines="0" w:afterLines="0"/>
              <w:jc w:val="center"/>
              <w:rPr>
                <w:rFonts w:hint="eastAsia" w:ascii="Arial" w:hAnsi="Arial"/>
                <w:sz w:val="21"/>
                <w:lang w:val="en-US" w:eastAsia="zh-CN"/>
              </w:rPr>
            </w:pPr>
            <w:r>
              <w:rPr>
                <w:rFonts w:hint="eastAsia" w:ascii="Arial" w:hAnsi="Arial"/>
                <w:sz w:val="21"/>
                <w:lang w:val="en-US" w:eastAsia="zh-CN"/>
              </w:rPr>
              <w:t>投标文件的商务条款</w:t>
            </w:r>
          </w:p>
        </w:tc>
        <w:tc>
          <w:tcPr>
            <w:tcW w:w="2551" w:type="dxa"/>
            <w:noWrap w:val="0"/>
            <w:vAlign w:val="center"/>
          </w:tcPr>
          <w:p>
            <w:pPr>
              <w:pStyle w:val="22"/>
              <w:spacing w:beforeLines="0" w:afterLines="0"/>
              <w:jc w:val="center"/>
              <w:rPr>
                <w:rFonts w:hint="eastAsia" w:ascii="Arial" w:hAnsi="Arial"/>
                <w:sz w:val="21"/>
                <w:lang w:val="en-US" w:eastAsia="zh-CN"/>
              </w:rPr>
            </w:pPr>
            <w:r>
              <w:rPr>
                <w:rFonts w:hint="eastAsia" w:ascii="Arial" w:hAnsi="Arial"/>
                <w:sz w:val="21"/>
                <w:lang w:val="en-US" w:eastAsia="zh-CN"/>
              </w:rPr>
              <w:t>说明（填写：正偏离/负偏离/响应）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3" w:hRule="atLeast"/>
        </w:trPr>
        <w:tc>
          <w:tcPr>
            <w:tcW w:w="870"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3098"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694"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551" w:type="dxa"/>
            <w:noWrap w:val="0"/>
            <w:vAlign w:val="top"/>
          </w:tcPr>
          <w:p>
            <w:pPr>
              <w:pStyle w:val="22"/>
              <w:snapToGrid w:val="0"/>
              <w:spacing w:before="120" w:beforeLines="0" w:after="120" w:afterLines="0"/>
              <w:jc w:val="center"/>
              <w:rPr>
                <w:rFonts w:hint="eastAsia" w:ascii="Arial" w:hAnsi="Arial"/>
                <w:u w:val="singl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2" w:hRule="atLeast"/>
        </w:trPr>
        <w:tc>
          <w:tcPr>
            <w:tcW w:w="870"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3098"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694"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551" w:type="dxa"/>
            <w:noWrap w:val="0"/>
            <w:vAlign w:val="top"/>
          </w:tcPr>
          <w:p>
            <w:pPr>
              <w:pStyle w:val="22"/>
              <w:snapToGrid w:val="0"/>
              <w:spacing w:before="120" w:beforeLines="0" w:after="120" w:afterLines="0"/>
              <w:jc w:val="center"/>
              <w:rPr>
                <w:rFonts w:hint="eastAsia" w:ascii="Arial" w:hAnsi="Arial"/>
                <w:u w:val="singl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3" w:hRule="atLeast"/>
        </w:trPr>
        <w:tc>
          <w:tcPr>
            <w:tcW w:w="870"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3098"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694"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551" w:type="dxa"/>
            <w:noWrap w:val="0"/>
            <w:vAlign w:val="top"/>
          </w:tcPr>
          <w:p>
            <w:pPr>
              <w:pStyle w:val="22"/>
              <w:snapToGrid w:val="0"/>
              <w:spacing w:before="120" w:beforeLines="0" w:after="120" w:afterLines="0"/>
              <w:jc w:val="center"/>
              <w:rPr>
                <w:rFonts w:hint="eastAsia" w:ascii="Arial" w:hAnsi="Arial"/>
                <w:u w:val="singl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2" w:hRule="atLeast"/>
        </w:trPr>
        <w:tc>
          <w:tcPr>
            <w:tcW w:w="870"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3098"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694"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551" w:type="dxa"/>
            <w:noWrap w:val="0"/>
            <w:vAlign w:val="top"/>
          </w:tcPr>
          <w:p>
            <w:pPr>
              <w:pStyle w:val="22"/>
              <w:snapToGrid w:val="0"/>
              <w:spacing w:before="120" w:beforeLines="0" w:after="120" w:afterLines="0"/>
              <w:jc w:val="center"/>
              <w:rPr>
                <w:rFonts w:hint="eastAsia" w:ascii="Arial" w:hAnsi="Arial"/>
                <w:u w:val="singl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3" w:hRule="atLeast"/>
        </w:trPr>
        <w:tc>
          <w:tcPr>
            <w:tcW w:w="870"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3098"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694"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551" w:type="dxa"/>
            <w:noWrap w:val="0"/>
            <w:vAlign w:val="top"/>
          </w:tcPr>
          <w:p>
            <w:pPr>
              <w:pStyle w:val="22"/>
              <w:snapToGrid w:val="0"/>
              <w:spacing w:before="120" w:beforeLines="0" w:after="120" w:afterLines="0"/>
              <w:jc w:val="center"/>
              <w:rPr>
                <w:rFonts w:hint="eastAsia" w:ascii="Arial" w:hAnsi="Arial"/>
                <w:u w:val="singl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2" w:hRule="atLeast"/>
        </w:trPr>
        <w:tc>
          <w:tcPr>
            <w:tcW w:w="870"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3098"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694"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551" w:type="dxa"/>
            <w:noWrap w:val="0"/>
            <w:vAlign w:val="top"/>
          </w:tcPr>
          <w:p>
            <w:pPr>
              <w:pStyle w:val="22"/>
              <w:snapToGrid w:val="0"/>
              <w:spacing w:before="120" w:beforeLines="0" w:after="120" w:afterLines="0"/>
              <w:jc w:val="center"/>
              <w:rPr>
                <w:rFonts w:hint="eastAsia" w:ascii="Arial" w:hAnsi="Arial"/>
                <w:u w:val="singl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3" w:hRule="atLeast"/>
        </w:trPr>
        <w:tc>
          <w:tcPr>
            <w:tcW w:w="870"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3098"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694"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551" w:type="dxa"/>
            <w:noWrap w:val="0"/>
            <w:vAlign w:val="top"/>
          </w:tcPr>
          <w:p>
            <w:pPr>
              <w:pStyle w:val="22"/>
              <w:snapToGrid w:val="0"/>
              <w:spacing w:before="120" w:beforeLines="0" w:after="120" w:afterLines="0"/>
              <w:jc w:val="center"/>
              <w:rPr>
                <w:rFonts w:hint="eastAsia" w:ascii="Arial" w:hAnsi="Arial"/>
                <w:u w:val="singl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2" w:hRule="atLeast"/>
        </w:trPr>
        <w:tc>
          <w:tcPr>
            <w:tcW w:w="870"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3098"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694"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551" w:type="dxa"/>
            <w:noWrap w:val="0"/>
            <w:vAlign w:val="top"/>
          </w:tcPr>
          <w:p>
            <w:pPr>
              <w:pStyle w:val="22"/>
              <w:snapToGrid w:val="0"/>
              <w:spacing w:before="120" w:beforeLines="0" w:after="120" w:afterLines="0"/>
              <w:jc w:val="center"/>
              <w:rPr>
                <w:rFonts w:hint="eastAsia" w:ascii="Arial" w:hAnsi="Arial"/>
                <w:u w:val="singl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3" w:hRule="atLeast"/>
        </w:trPr>
        <w:tc>
          <w:tcPr>
            <w:tcW w:w="870"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3098"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694"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551" w:type="dxa"/>
            <w:noWrap w:val="0"/>
            <w:vAlign w:val="top"/>
          </w:tcPr>
          <w:p>
            <w:pPr>
              <w:pStyle w:val="22"/>
              <w:snapToGrid w:val="0"/>
              <w:spacing w:before="120" w:beforeLines="0" w:after="120" w:afterLines="0"/>
              <w:jc w:val="center"/>
              <w:rPr>
                <w:rFonts w:hint="eastAsia" w:ascii="Arial" w:hAnsi="Arial"/>
                <w:u w:val="singl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2" w:hRule="atLeast"/>
        </w:trPr>
        <w:tc>
          <w:tcPr>
            <w:tcW w:w="870"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3098"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694" w:type="dxa"/>
            <w:noWrap w:val="0"/>
            <w:vAlign w:val="top"/>
          </w:tcPr>
          <w:p>
            <w:pPr>
              <w:pStyle w:val="22"/>
              <w:snapToGrid w:val="0"/>
              <w:spacing w:before="120" w:beforeLines="0" w:after="120" w:afterLines="0"/>
              <w:jc w:val="center"/>
              <w:rPr>
                <w:rFonts w:hint="eastAsia" w:ascii="Arial" w:hAnsi="Arial"/>
                <w:u w:val="single"/>
                <w:lang w:val="en-US" w:eastAsia="zh-CN"/>
              </w:rPr>
            </w:pPr>
          </w:p>
        </w:tc>
        <w:tc>
          <w:tcPr>
            <w:tcW w:w="2551" w:type="dxa"/>
            <w:noWrap w:val="0"/>
            <w:vAlign w:val="top"/>
          </w:tcPr>
          <w:p>
            <w:pPr>
              <w:pStyle w:val="22"/>
              <w:snapToGrid w:val="0"/>
              <w:spacing w:before="120" w:beforeLines="0" w:after="120" w:afterLines="0"/>
              <w:jc w:val="center"/>
              <w:rPr>
                <w:rFonts w:hint="eastAsia" w:ascii="Arial" w:hAnsi="Arial"/>
                <w:u w:val="single"/>
                <w:lang w:val="en-US" w:eastAsia="zh-CN"/>
              </w:rPr>
            </w:pPr>
          </w:p>
        </w:tc>
      </w:tr>
    </w:tbl>
    <w:p>
      <w:pPr>
        <w:pStyle w:val="17"/>
        <w:spacing w:line="360" w:lineRule="auto"/>
        <w:ind w:left="404" w:hanging="404" w:hangingChars="200"/>
        <w:jc w:val="left"/>
        <w:rPr>
          <w:rFonts w:ascii="Times New Roman"/>
          <w:sz w:val="21"/>
          <w:szCs w:val="21"/>
        </w:rPr>
      </w:pPr>
    </w:p>
    <w:p>
      <w:pPr>
        <w:widowControl/>
        <w:spacing w:line="360" w:lineRule="auto"/>
        <w:jc w:val="left"/>
        <w:rPr>
          <w:sz w:val="24"/>
        </w:rPr>
      </w:pPr>
    </w:p>
    <w:p>
      <w:pPr>
        <w:widowControl/>
        <w:spacing w:line="360" w:lineRule="auto"/>
        <w:jc w:val="left"/>
        <w:rPr>
          <w:sz w:val="24"/>
        </w:rPr>
      </w:pPr>
      <w:r>
        <w:rPr>
          <w:sz w:val="24"/>
        </w:rPr>
        <w:t>投 标 人（盖章）：</w:t>
      </w:r>
    </w:p>
    <w:p>
      <w:pPr>
        <w:pStyle w:val="17"/>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pPr>
        <w:pStyle w:val="17"/>
        <w:widowControl/>
        <w:spacing w:line="360" w:lineRule="auto"/>
        <w:ind w:firstLine="0"/>
        <w:jc w:val="left"/>
        <w:rPr>
          <w:rFonts w:hint="eastAsia" w:ascii="Times New Roman"/>
          <w:spacing w:val="0"/>
          <w:sz w:val="24"/>
          <w:szCs w:val="24"/>
          <w:lang w:eastAsia="zh-CN"/>
        </w:rPr>
      </w:pPr>
      <w:r>
        <w:rPr>
          <w:rFonts w:ascii="Times New Roman"/>
          <w:spacing w:val="0"/>
          <w:sz w:val="24"/>
          <w:szCs w:val="24"/>
        </w:rPr>
        <w:t>日</w:t>
      </w:r>
      <w:r>
        <w:rPr>
          <w:rFonts w:hint="eastAsia" w:ascii="Times New Roman"/>
          <w:spacing w:val="0"/>
          <w:sz w:val="24"/>
          <w:szCs w:val="24"/>
          <w:lang w:eastAsia="zh-CN"/>
        </w:rPr>
        <w:t xml:space="preserve"> </w:t>
      </w:r>
      <w:r>
        <w:rPr>
          <w:rFonts w:ascii="Times New Roman"/>
          <w:spacing w:val="0"/>
          <w:sz w:val="24"/>
          <w:szCs w:val="24"/>
        </w:rPr>
        <w:t>期：</w:t>
      </w:r>
    </w:p>
    <w:p>
      <w:pPr>
        <w:pStyle w:val="17"/>
        <w:widowControl/>
        <w:spacing w:line="360" w:lineRule="auto"/>
        <w:ind w:firstLine="0"/>
        <w:jc w:val="left"/>
        <w:rPr>
          <w:rFonts w:hint="eastAsia" w:ascii="Times New Roman"/>
          <w:spacing w:val="0"/>
          <w:sz w:val="24"/>
          <w:szCs w:val="24"/>
          <w:lang w:eastAsia="zh-CN"/>
        </w:rPr>
      </w:pPr>
    </w:p>
    <w:p>
      <w:pPr>
        <w:spacing w:before="120" w:after="120"/>
        <w:jc w:val="left"/>
        <w:rPr>
          <w:rFonts w:hint="eastAsia"/>
          <w:sz w:val="24"/>
        </w:rPr>
      </w:pPr>
      <w:r>
        <w:rPr>
          <w:sz w:val="24"/>
        </w:rPr>
        <w:br w:type="page"/>
      </w:r>
    </w:p>
    <w:p>
      <w:pPr>
        <w:spacing w:before="120" w:after="120"/>
        <w:jc w:val="center"/>
        <w:rPr>
          <w:b/>
          <w:bCs/>
          <w:spacing w:val="20"/>
          <w:sz w:val="28"/>
          <w:szCs w:val="28"/>
        </w:rPr>
      </w:pPr>
      <w:r>
        <w:rPr>
          <w:b/>
          <w:bCs/>
          <w:spacing w:val="20"/>
          <w:sz w:val="28"/>
          <w:szCs w:val="28"/>
        </w:rPr>
        <w:t>类似项目业绩表</w:t>
      </w:r>
    </w:p>
    <w:p>
      <w:pPr>
        <w:rPr>
          <w:rFonts w:eastAsia="华文细黑"/>
          <w:sz w:val="28"/>
        </w:rPr>
      </w:pPr>
    </w:p>
    <w:p>
      <w:pPr>
        <w:spacing w:line="360" w:lineRule="auto"/>
        <w:rPr>
          <w:szCs w:val="21"/>
        </w:rPr>
      </w:pPr>
      <w:r>
        <w:rPr>
          <w:szCs w:val="21"/>
        </w:rPr>
        <w:t>项目名称：</w:t>
      </w:r>
      <w:r>
        <w:rPr>
          <w:szCs w:val="21"/>
          <w:u w:val="single"/>
        </w:rPr>
        <w:t xml:space="preserve">              </w:t>
      </w:r>
      <w:r>
        <w:rPr>
          <w:szCs w:val="21"/>
        </w:rPr>
        <w:t xml:space="preserve"> 项目编号：</w:t>
      </w:r>
      <w:r>
        <w:rPr>
          <w:szCs w:val="21"/>
          <w:u w:val="single"/>
        </w:rPr>
        <w:t xml:space="preserve">             </w:t>
      </w:r>
      <w:r>
        <w:rPr>
          <w:szCs w:val="21"/>
        </w:rPr>
        <w:t xml:space="preserve"> 品目：</w:t>
      </w:r>
      <w:r>
        <w:rPr>
          <w:szCs w:val="21"/>
          <w:u w:val="single"/>
        </w:rPr>
        <w:t xml:space="preserve">               </w:t>
      </w:r>
    </w:p>
    <w:tbl>
      <w:tblPr>
        <w:tblStyle w:val="42"/>
        <w:tblW w:w="0" w:type="auto"/>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4"/>
        <w:gridCol w:w="193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05" w:hRule="atLeast"/>
        </w:trPr>
        <w:tc>
          <w:tcPr>
            <w:tcW w:w="714"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szCs w:val="21"/>
              </w:rPr>
            </w:pPr>
            <w:r>
              <w:rPr>
                <w:szCs w:val="21"/>
              </w:rPr>
              <w:t>序号</w:t>
            </w:r>
          </w:p>
        </w:tc>
        <w:tc>
          <w:tcPr>
            <w:tcW w:w="1932" w:type="dxa"/>
            <w:tcBorders>
              <w:top w:val="single" w:color="auto" w:sz="4" w:space="0"/>
              <w:bottom w:val="single" w:color="auto" w:sz="4" w:space="0"/>
            </w:tcBorders>
            <w:noWrap w:val="0"/>
            <w:tcMar>
              <w:left w:w="0" w:type="dxa"/>
              <w:right w:w="0" w:type="dxa"/>
            </w:tcMar>
            <w:vAlign w:val="center"/>
          </w:tcPr>
          <w:p>
            <w:pPr>
              <w:spacing w:line="0" w:lineRule="atLeast"/>
              <w:jc w:val="center"/>
              <w:rPr>
                <w:szCs w:val="21"/>
              </w:rPr>
            </w:pPr>
            <w:r>
              <w:rPr>
                <w:szCs w:val="21"/>
              </w:rPr>
              <w:t>项目名称</w:t>
            </w:r>
          </w:p>
        </w:tc>
        <w:tc>
          <w:tcPr>
            <w:tcW w:w="2028"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szCs w:val="21"/>
              </w:rPr>
            </w:pPr>
            <w:r>
              <w:rPr>
                <w:szCs w:val="21"/>
              </w:rPr>
              <w:t>用户名称</w:t>
            </w:r>
          </w:p>
        </w:tc>
        <w:tc>
          <w:tcPr>
            <w:tcW w:w="1143"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szCs w:val="21"/>
              </w:rPr>
            </w:pPr>
            <w:r>
              <w:rPr>
                <w:szCs w:val="21"/>
              </w:rPr>
              <w:t>合同金额</w:t>
            </w:r>
          </w:p>
        </w:tc>
        <w:tc>
          <w:tcPr>
            <w:tcW w:w="1260"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szCs w:val="21"/>
              </w:rPr>
            </w:pPr>
            <w:r>
              <w:rPr>
                <w:szCs w:val="21"/>
              </w:rPr>
              <w:t>合同签订时间</w:t>
            </w:r>
          </w:p>
        </w:tc>
        <w:tc>
          <w:tcPr>
            <w:tcW w:w="2052"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szCs w:val="21"/>
              </w:rPr>
            </w:pPr>
            <w:r>
              <w:rPr>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14" w:type="dxa"/>
            <w:tcBorders>
              <w:top w:val="single" w:color="auto" w:sz="4" w:space="0"/>
            </w:tcBorders>
            <w:noWrap w:val="0"/>
            <w:tcMar>
              <w:left w:w="0" w:type="dxa"/>
              <w:right w:w="0" w:type="dxa"/>
            </w:tcMar>
            <w:vAlign w:val="center"/>
          </w:tcPr>
          <w:p>
            <w:pPr>
              <w:spacing w:line="0" w:lineRule="atLeast"/>
              <w:jc w:val="center"/>
              <w:rPr>
                <w:rFonts w:eastAsia="仿宋_GB2312"/>
                <w:szCs w:val="21"/>
              </w:rPr>
            </w:pPr>
          </w:p>
        </w:tc>
        <w:tc>
          <w:tcPr>
            <w:tcW w:w="1932" w:type="dxa"/>
            <w:tcBorders>
              <w:top w:val="single" w:color="auto" w:sz="4" w:space="0"/>
            </w:tcBorders>
            <w:noWrap w:val="0"/>
            <w:tcMar>
              <w:left w:w="0" w:type="dxa"/>
              <w:right w:w="0" w:type="dxa"/>
            </w:tcMar>
            <w:vAlign w:val="center"/>
          </w:tcPr>
          <w:p>
            <w:pPr>
              <w:spacing w:line="0" w:lineRule="atLeast"/>
              <w:jc w:val="center"/>
              <w:rPr>
                <w:rFonts w:eastAsia="仿宋_GB2312"/>
                <w:szCs w:val="21"/>
              </w:rPr>
            </w:pPr>
          </w:p>
        </w:tc>
        <w:tc>
          <w:tcPr>
            <w:tcW w:w="2028" w:type="dxa"/>
            <w:tcBorders>
              <w:top w:val="single" w:color="auto" w:sz="4" w:space="0"/>
            </w:tcBorders>
            <w:noWrap w:val="0"/>
            <w:tcMar>
              <w:left w:w="0" w:type="dxa"/>
              <w:right w:w="0" w:type="dxa"/>
            </w:tcMar>
            <w:vAlign w:val="center"/>
          </w:tcPr>
          <w:p>
            <w:pPr>
              <w:spacing w:line="0" w:lineRule="atLeast"/>
              <w:jc w:val="center"/>
              <w:rPr>
                <w:rFonts w:eastAsia="仿宋_GB2312"/>
                <w:szCs w:val="21"/>
              </w:rPr>
            </w:pPr>
          </w:p>
        </w:tc>
        <w:tc>
          <w:tcPr>
            <w:tcW w:w="1143" w:type="dxa"/>
            <w:tcBorders>
              <w:top w:val="single" w:color="auto" w:sz="4" w:space="0"/>
            </w:tcBorders>
            <w:noWrap w:val="0"/>
            <w:tcMar>
              <w:left w:w="0" w:type="dxa"/>
              <w:right w:w="0" w:type="dxa"/>
            </w:tcMar>
            <w:vAlign w:val="center"/>
          </w:tcPr>
          <w:p>
            <w:pPr>
              <w:spacing w:line="0" w:lineRule="atLeast"/>
              <w:jc w:val="center"/>
              <w:rPr>
                <w:rFonts w:eastAsia="仿宋_GB2312"/>
                <w:szCs w:val="21"/>
              </w:rPr>
            </w:pPr>
          </w:p>
        </w:tc>
        <w:tc>
          <w:tcPr>
            <w:tcW w:w="1260" w:type="dxa"/>
            <w:tcBorders>
              <w:top w:val="single" w:color="auto" w:sz="4" w:space="0"/>
            </w:tcBorders>
            <w:noWrap w:val="0"/>
            <w:tcMar>
              <w:left w:w="0" w:type="dxa"/>
              <w:right w:w="0" w:type="dxa"/>
            </w:tcMar>
            <w:vAlign w:val="center"/>
          </w:tcPr>
          <w:p>
            <w:pPr>
              <w:spacing w:line="0" w:lineRule="atLeast"/>
              <w:jc w:val="center"/>
              <w:rPr>
                <w:rFonts w:eastAsia="仿宋_GB2312"/>
                <w:szCs w:val="21"/>
              </w:rPr>
            </w:pPr>
          </w:p>
        </w:tc>
        <w:tc>
          <w:tcPr>
            <w:tcW w:w="2052" w:type="dxa"/>
            <w:tcBorders>
              <w:top w:val="single" w:color="auto" w:sz="4" w:space="0"/>
            </w:tcBorders>
            <w:noWrap w:val="0"/>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14" w:type="dxa"/>
            <w:noWrap w:val="0"/>
            <w:tcMar>
              <w:left w:w="0" w:type="dxa"/>
              <w:right w:w="0" w:type="dxa"/>
            </w:tcMar>
            <w:vAlign w:val="center"/>
          </w:tcPr>
          <w:p>
            <w:pPr>
              <w:spacing w:line="0" w:lineRule="atLeast"/>
              <w:jc w:val="center"/>
              <w:rPr>
                <w:rFonts w:eastAsia="仿宋_GB2312"/>
                <w:szCs w:val="21"/>
              </w:rPr>
            </w:pPr>
          </w:p>
        </w:tc>
        <w:tc>
          <w:tcPr>
            <w:tcW w:w="1932" w:type="dxa"/>
            <w:noWrap w:val="0"/>
            <w:tcMar>
              <w:left w:w="0" w:type="dxa"/>
              <w:right w:w="0" w:type="dxa"/>
            </w:tcMar>
            <w:vAlign w:val="center"/>
          </w:tcPr>
          <w:p>
            <w:pPr>
              <w:spacing w:line="0" w:lineRule="atLeast"/>
              <w:jc w:val="center"/>
              <w:rPr>
                <w:rFonts w:eastAsia="仿宋_GB2312"/>
                <w:szCs w:val="21"/>
              </w:rPr>
            </w:pPr>
          </w:p>
        </w:tc>
        <w:tc>
          <w:tcPr>
            <w:tcW w:w="2028" w:type="dxa"/>
            <w:noWrap w:val="0"/>
            <w:tcMar>
              <w:left w:w="0" w:type="dxa"/>
              <w:right w:w="0" w:type="dxa"/>
            </w:tcMar>
            <w:vAlign w:val="center"/>
          </w:tcPr>
          <w:p>
            <w:pPr>
              <w:spacing w:line="0" w:lineRule="atLeast"/>
              <w:jc w:val="center"/>
              <w:rPr>
                <w:rFonts w:eastAsia="仿宋_GB2312"/>
                <w:szCs w:val="21"/>
              </w:rPr>
            </w:pPr>
          </w:p>
        </w:tc>
        <w:tc>
          <w:tcPr>
            <w:tcW w:w="1143" w:type="dxa"/>
            <w:noWrap w:val="0"/>
            <w:tcMar>
              <w:left w:w="0" w:type="dxa"/>
              <w:right w:w="0" w:type="dxa"/>
            </w:tcMar>
            <w:vAlign w:val="center"/>
          </w:tcPr>
          <w:p>
            <w:pPr>
              <w:spacing w:line="0" w:lineRule="atLeast"/>
              <w:jc w:val="center"/>
              <w:rPr>
                <w:rFonts w:eastAsia="仿宋_GB2312"/>
                <w:szCs w:val="21"/>
              </w:rPr>
            </w:pPr>
          </w:p>
        </w:tc>
        <w:tc>
          <w:tcPr>
            <w:tcW w:w="1260" w:type="dxa"/>
            <w:noWrap w:val="0"/>
            <w:tcMar>
              <w:left w:w="0" w:type="dxa"/>
              <w:right w:w="0" w:type="dxa"/>
            </w:tcMar>
            <w:vAlign w:val="center"/>
          </w:tcPr>
          <w:p>
            <w:pPr>
              <w:spacing w:line="0" w:lineRule="atLeast"/>
              <w:jc w:val="center"/>
              <w:rPr>
                <w:rFonts w:eastAsia="仿宋_GB2312"/>
                <w:szCs w:val="21"/>
              </w:rPr>
            </w:pPr>
          </w:p>
        </w:tc>
        <w:tc>
          <w:tcPr>
            <w:tcW w:w="2052" w:type="dxa"/>
            <w:noWrap w:val="0"/>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14" w:type="dxa"/>
            <w:noWrap w:val="0"/>
            <w:tcMar>
              <w:left w:w="0" w:type="dxa"/>
              <w:right w:w="0" w:type="dxa"/>
            </w:tcMar>
            <w:vAlign w:val="center"/>
          </w:tcPr>
          <w:p>
            <w:pPr>
              <w:spacing w:line="0" w:lineRule="atLeast"/>
              <w:jc w:val="center"/>
              <w:rPr>
                <w:rFonts w:eastAsia="仿宋_GB2312"/>
                <w:szCs w:val="21"/>
              </w:rPr>
            </w:pPr>
          </w:p>
        </w:tc>
        <w:tc>
          <w:tcPr>
            <w:tcW w:w="1932" w:type="dxa"/>
            <w:noWrap w:val="0"/>
            <w:tcMar>
              <w:left w:w="0" w:type="dxa"/>
              <w:right w:w="0" w:type="dxa"/>
            </w:tcMar>
            <w:vAlign w:val="center"/>
          </w:tcPr>
          <w:p>
            <w:pPr>
              <w:spacing w:line="0" w:lineRule="atLeast"/>
              <w:jc w:val="center"/>
              <w:rPr>
                <w:rFonts w:eastAsia="仿宋_GB2312"/>
                <w:szCs w:val="21"/>
              </w:rPr>
            </w:pPr>
          </w:p>
        </w:tc>
        <w:tc>
          <w:tcPr>
            <w:tcW w:w="2028" w:type="dxa"/>
            <w:noWrap w:val="0"/>
            <w:tcMar>
              <w:left w:w="0" w:type="dxa"/>
              <w:right w:w="0" w:type="dxa"/>
            </w:tcMar>
            <w:vAlign w:val="center"/>
          </w:tcPr>
          <w:p>
            <w:pPr>
              <w:spacing w:line="0" w:lineRule="atLeast"/>
              <w:jc w:val="center"/>
              <w:rPr>
                <w:rFonts w:eastAsia="仿宋_GB2312"/>
                <w:szCs w:val="21"/>
              </w:rPr>
            </w:pPr>
          </w:p>
        </w:tc>
        <w:tc>
          <w:tcPr>
            <w:tcW w:w="1143" w:type="dxa"/>
            <w:noWrap w:val="0"/>
            <w:tcMar>
              <w:left w:w="0" w:type="dxa"/>
              <w:right w:w="0" w:type="dxa"/>
            </w:tcMar>
            <w:vAlign w:val="center"/>
          </w:tcPr>
          <w:p>
            <w:pPr>
              <w:spacing w:line="0" w:lineRule="atLeast"/>
              <w:jc w:val="center"/>
              <w:rPr>
                <w:rFonts w:eastAsia="仿宋_GB2312"/>
                <w:szCs w:val="21"/>
              </w:rPr>
            </w:pPr>
          </w:p>
        </w:tc>
        <w:tc>
          <w:tcPr>
            <w:tcW w:w="1260" w:type="dxa"/>
            <w:noWrap w:val="0"/>
            <w:tcMar>
              <w:left w:w="0" w:type="dxa"/>
              <w:right w:w="0" w:type="dxa"/>
            </w:tcMar>
            <w:vAlign w:val="center"/>
          </w:tcPr>
          <w:p>
            <w:pPr>
              <w:spacing w:line="0" w:lineRule="atLeast"/>
              <w:jc w:val="center"/>
              <w:rPr>
                <w:rFonts w:eastAsia="仿宋_GB2312"/>
                <w:szCs w:val="21"/>
              </w:rPr>
            </w:pPr>
          </w:p>
        </w:tc>
        <w:tc>
          <w:tcPr>
            <w:tcW w:w="2052" w:type="dxa"/>
            <w:noWrap w:val="0"/>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14" w:type="dxa"/>
            <w:noWrap w:val="0"/>
            <w:tcMar>
              <w:left w:w="0" w:type="dxa"/>
              <w:right w:w="0" w:type="dxa"/>
            </w:tcMar>
            <w:vAlign w:val="center"/>
          </w:tcPr>
          <w:p>
            <w:pPr>
              <w:spacing w:line="0" w:lineRule="atLeast"/>
              <w:jc w:val="center"/>
              <w:rPr>
                <w:rFonts w:eastAsia="仿宋_GB2312"/>
                <w:szCs w:val="21"/>
              </w:rPr>
            </w:pPr>
          </w:p>
        </w:tc>
        <w:tc>
          <w:tcPr>
            <w:tcW w:w="1932" w:type="dxa"/>
            <w:noWrap w:val="0"/>
            <w:tcMar>
              <w:left w:w="0" w:type="dxa"/>
              <w:right w:w="0" w:type="dxa"/>
            </w:tcMar>
            <w:vAlign w:val="center"/>
          </w:tcPr>
          <w:p>
            <w:pPr>
              <w:spacing w:line="0" w:lineRule="atLeast"/>
              <w:jc w:val="center"/>
              <w:rPr>
                <w:rFonts w:eastAsia="仿宋_GB2312"/>
                <w:szCs w:val="21"/>
              </w:rPr>
            </w:pPr>
          </w:p>
        </w:tc>
        <w:tc>
          <w:tcPr>
            <w:tcW w:w="2028" w:type="dxa"/>
            <w:noWrap w:val="0"/>
            <w:tcMar>
              <w:left w:w="0" w:type="dxa"/>
              <w:right w:w="0" w:type="dxa"/>
            </w:tcMar>
            <w:vAlign w:val="center"/>
          </w:tcPr>
          <w:p>
            <w:pPr>
              <w:spacing w:line="0" w:lineRule="atLeast"/>
              <w:jc w:val="center"/>
              <w:rPr>
                <w:rFonts w:eastAsia="仿宋_GB2312"/>
                <w:szCs w:val="21"/>
              </w:rPr>
            </w:pPr>
          </w:p>
        </w:tc>
        <w:tc>
          <w:tcPr>
            <w:tcW w:w="1143" w:type="dxa"/>
            <w:noWrap w:val="0"/>
            <w:tcMar>
              <w:left w:w="0" w:type="dxa"/>
              <w:right w:w="0" w:type="dxa"/>
            </w:tcMar>
            <w:vAlign w:val="center"/>
          </w:tcPr>
          <w:p>
            <w:pPr>
              <w:spacing w:line="0" w:lineRule="atLeast"/>
              <w:jc w:val="center"/>
              <w:rPr>
                <w:rFonts w:eastAsia="仿宋_GB2312"/>
                <w:szCs w:val="21"/>
              </w:rPr>
            </w:pPr>
          </w:p>
        </w:tc>
        <w:tc>
          <w:tcPr>
            <w:tcW w:w="1260" w:type="dxa"/>
            <w:noWrap w:val="0"/>
            <w:tcMar>
              <w:left w:w="0" w:type="dxa"/>
              <w:right w:w="0" w:type="dxa"/>
            </w:tcMar>
            <w:vAlign w:val="center"/>
          </w:tcPr>
          <w:p>
            <w:pPr>
              <w:spacing w:line="0" w:lineRule="atLeast"/>
              <w:jc w:val="center"/>
              <w:rPr>
                <w:rFonts w:eastAsia="仿宋_GB2312"/>
                <w:szCs w:val="21"/>
              </w:rPr>
            </w:pPr>
          </w:p>
        </w:tc>
        <w:tc>
          <w:tcPr>
            <w:tcW w:w="2052" w:type="dxa"/>
            <w:noWrap w:val="0"/>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14" w:type="dxa"/>
            <w:noWrap w:val="0"/>
            <w:tcMar>
              <w:left w:w="0" w:type="dxa"/>
              <w:right w:w="0" w:type="dxa"/>
            </w:tcMar>
            <w:vAlign w:val="center"/>
          </w:tcPr>
          <w:p>
            <w:pPr>
              <w:spacing w:line="0" w:lineRule="atLeast"/>
              <w:jc w:val="center"/>
              <w:rPr>
                <w:rFonts w:eastAsia="仿宋_GB2312"/>
                <w:szCs w:val="21"/>
              </w:rPr>
            </w:pPr>
          </w:p>
        </w:tc>
        <w:tc>
          <w:tcPr>
            <w:tcW w:w="1932" w:type="dxa"/>
            <w:noWrap w:val="0"/>
            <w:tcMar>
              <w:left w:w="0" w:type="dxa"/>
              <w:right w:w="0" w:type="dxa"/>
            </w:tcMar>
            <w:vAlign w:val="center"/>
          </w:tcPr>
          <w:p>
            <w:pPr>
              <w:spacing w:line="0" w:lineRule="atLeast"/>
              <w:jc w:val="center"/>
              <w:rPr>
                <w:rFonts w:eastAsia="仿宋_GB2312"/>
                <w:szCs w:val="21"/>
              </w:rPr>
            </w:pPr>
          </w:p>
        </w:tc>
        <w:tc>
          <w:tcPr>
            <w:tcW w:w="2028" w:type="dxa"/>
            <w:noWrap w:val="0"/>
            <w:tcMar>
              <w:left w:w="0" w:type="dxa"/>
              <w:right w:w="0" w:type="dxa"/>
            </w:tcMar>
            <w:vAlign w:val="center"/>
          </w:tcPr>
          <w:p>
            <w:pPr>
              <w:spacing w:line="0" w:lineRule="atLeast"/>
              <w:jc w:val="center"/>
              <w:rPr>
                <w:rFonts w:eastAsia="仿宋_GB2312"/>
                <w:szCs w:val="21"/>
              </w:rPr>
            </w:pPr>
          </w:p>
        </w:tc>
        <w:tc>
          <w:tcPr>
            <w:tcW w:w="1143" w:type="dxa"/>
            <w:noWrap w:val="0"/>
            <w:tcMar>
              <w:left w:w="0" w:type="dxa"/>
              <w:right w:w="0" w:type="dxa"/>
            </w:tcMar>
            <w:vAlign w:val="center"/>
          </w:tcPr>
          <w:p>
            <w:pPr>
              <w:spacing w:line="0" w:lineRule="atLeast"/>
              <w:jc w:val="center"/>
              <w:rPr>
                <w:rFonts w:eastAsia="仿宋_GB2312"/>
                <w:szCs w:val="21"/>
              </w:rPr>
            </w:pPr>
          </w:p>
        </w:tc>
        <w:tc>
          <w:tcPr>
            <w:tcW w:w="1260" w:type="dxa"/>
            <w:noWrap w:val="0"/>
            <w:tcMar>
              <w:left w:w="0" w:type="dxa"/>
              <w:right w:w="0" w:type="dxa"/>
            </w:tcMar>
            <w:vAlign w:val="center"/>
          </w:tcPr>
          <w:p>
            <w:pPr>
              <w:spacing w:line="0" w:lineRule="atLeast"/>
              <w:jc w:val="center"/>
              <w:rPr>
                <w:rFonts w:eastAsia="仿宋_GB2312"/>
                <w:szCs w:val="21"/>
              </w:rPr>
            </w:pPr>
          </w:p>
        </w:tc>
        <w:tc>
          <w:tcPr>
            <w:tcW w:w="2052" w:type="dxa"/>
            <w:noWrap w:val="0"/>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14" w:type="dxa"/>
            <w:noWrap w:val="0"/>
            <w:tcMar>
              <w:left w:w="0" w:type="dxa"/>
              <w:right w:w="0" w:type="dxa"/>
            </w:tcMar>
            <w:vAlign w:val="center"/>
          </w:tcPr>
          <w:p>
            <w:pPr>
              <w:spacing w:line="0" w:lineRule="atLeast"/>
              <w:jc w:val="center"/>
              <w:rPr>
                <w:rFonts w:eastAsia="仿宋_GB2312"/>
                <w:szCs w:val="21"/>
              </w:rPr>
            </w:pPr>
          </w:p>
        </w:tc>
        <w:tc>
          <w:tcPr>
            <w:tcW w:w="1932" w:type="dxa"/>
            <w:noWrap w:val="0"/>
            <w:tcMar>
              <w:left w:w="0" w:type="dxa"/>
              <w:right w:w="0" w:type="dxa"/>
            </w:tcMar>
            <w:vAlign w:val="center"/>
          </w:tcPr>
          <w:p>
            <w:pPr>
              <w:spacing w:line="0" w:lineRule="atLeast"/>
              <w:jc w:val="center"/>
              <w:rPr>
                <w:rFonts w:eastAsia="仿宋_GB2312"/>
                <w:szCs w:val="21"/>
              </w:rPr>
            </w:pPr>
          </w:p>
        </w:tc>
        <w:tc>
          <w:tcPr>
            <w:tcW w:w="2028" w:type="dxa"/>
            <w:noWrap w:val="0"/>
            <w:tcMar>
              <w:left w:w="0" w:type="dxa"/>
              <w:right w:w="0" w:type="dxa"/>
            </w:tcMar>
            <w:vAlign w:val="center"/>
          </w:tcPr>
          <w:p>
            <w:pPr>
              <w:spacing w:line="0" w:lineRule="atLeast"/>
              <w:jc w:val="center"/>
              <w:rPr>
                <w:rFonts w:eastAsia="仿宋_GB2312"/>
                <w:szCs w:val="21"/>
              </w:rPr>
            </w:pPr>
          </w:p>
        </w:tc>
        <w:tc>
          <w:tcPr>
            <w:tcW w:w="1143" w:type="dxa"/>
            <w:noWrap w:val="0"/>
            <w:tcMar>
              <w:left w:w="0" w:type="dxa"/>
              <w:right w:w="0" w:type="dxa"/>
            </w:tcMar>
            <w:vAlign w:val="center"/>
          </w:tcPr>
          <w:p>
            <w:pPr>
              <w:spacing w:line="0" w:lineRule="atLeast"/>
              <w:jc w:val="center"/>
              <w:rPr>
                <w:rFonts w:eastAsia="仿宋_GB2312"/>
                <w:szCs w:val="21"/>
              </w:rPr>
            </w:pPr>
          </w:p>
        </w:tc>
        <w:tc>
          <w:tcPr>
            <w:tcW w:w="1260" w:type="dxa"/>
            <w:noWrap w:val="0"/>
            <w:tcMar>
              <w:left w:w="0" w:type="dxa"/>
              <w:right w:w="0" w:type="dxa"/>
            </w:tcMar>
            <w:vAlign w:val="center"/>
          </w:tcPr>
          <w:p>
            <w:pPr>
              <w:spacing w:line="0" w:lineRule="atLeast"/>
              <w:jc w:val="center"/>
              <w:rPr>
                <w:rFonts w:eastAsia="仿宋_GB2312"/>
                <w:szCs w:val="21"/>
              </w:rPr>
            </w:pPr>
          </w:p>
        </w:tc>
        <w:tc>
          <w:tcPr>
            <w:tcW w:w="2052" w:type="dxa"/>
            <w:noWrap w:val="0"/>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14" w:type="dxa"/>
            <w:noWrap w:val="0"/>
            <w:tcMar>
              <w:left w:w="0" w:type="dxa"/>
              <w:right w:w="0" w:type="dxa"/>
            </w:tcMar>
            <w:vAlign w:val="center"/>
          </w:tcPr>
          <w:p>
            <w:pPr>
              <w:spacing w:line="0" w:lineRule="atLeast"/>
              <w:jc w:val="center"/>
              <w:rPr>
                <w:rFonts w:eastAsia="仿宋_GB2312"/>
                <w:szCs w:val="21"/>
              </w:rPr>
            </w:pPr>
          </w:p>
        </w:tc>
        <w:tc>
          <w:tcPr>
            <w:tcW w:w="1932" w:type="dxa"/>
            <w:noWrap w:val="0"/>
            <w:tcMar>
              <w:left w:w="0" w:type="dxa"/>
              <w:right w:w="0" w:type="dxa"/>
            </w:tcMar>
            <w:vAlign w:val="center"/>
          </w:tcPr>
          <w:p>
            <w:pPr>
              <w:spacing w:line="0" w:lineRule="atLeast"/>
              <w:jc w:val="center"/>
              <w:rPr>
                <w:rFonts w:eastAsia="仿宋_GB2312"/>
                <w:szCs w:val="21"/>
              </w:rPr>
            </w:pPr>
          </w:p>
        </w:tc>
        <w:tc>
          <w:tcPr>
            <w:tcW w:w="2028" w:type="dxa"/>
            <w:noWrap w:val="0"/>
            <w:tcMar>
              <w:left w:w="0" w:type="dxa"/>
              <w:right w:w="0" w:type="dxa"/>
            </w:tcMar>
            <w:vAlign w:val="center"/>
          </w:tcPr>
          <w:p>
            <w:pPr>
              <w:spacing w:line="0" w:lineRule="atLeast"/>
              <w:jc w:val="center"/>
              <w:rPr>
                <w:rFonts w:eastAsia="仿宋_GB2312"/>
                <w:szCs w:val="21"/>
              </w:rPr>
            </w:pPr>
          </w:p>
        </w:tc>
        <w:tc>
          <w:tcPr>
            <w:tcW w:w="1143" w:type="dxa"/>
            <w:noWrap w:val="0"/>
            <w:tcMar>
              <w:left w:w="0" w:type="dxa"/>
              <w:right w:w="0" w:type="dxa"/>
            </w:tcMar>
            <w:vAlign w:val="center"/>
          </w:tcPr>
          <w:p>
            <w:pPr>
              <w:spacing w:line="0" w:lineRule="atLeast"/>
              <w:jc w:val="center"/>
              <w:rPr>
                <w:rFonts w:eastAsia="仿宋_GB2312"/>
                <w:szCs w:val="21"/>
              </w:rPr>
            </w:pPr>
          </w:p>
        </w:tc>
        <w:tc>
          <w:tcPr>
            <w:tcW w:w="1260" w:type="dxa"/>
            <w:noWrap w:val="0"/>
            <w:tcMar>
              <w:left w:w="0" w:type="dxa"/>
              <w:right w:w="0" w:type="dxa"/>
            </w:tcMar>
            <w:vAlign w:val="center"/>
          </w:tcPr>
          <w:p>
            <w:pPr>
              <w:spacing w:line="0" w:lineRule="atLeast"/>
              <w:jc w:val="center"/>
              <w:rPr>
                <w:rFonts w:eastAsia="仿宋_GB2312"/>
                <w:szCs w:val="21"/>
              </w:rPr>
            </w:pPr>
          </w:p>
        </w:tc>
        <w:tc>
          <w:tcPr>
            <w:tcW w:w="2052" w:type="dxa"/>
            <w:noWrap w:val="0"/>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14" w:type="dxa"/>
            <w:noWrap w:val="0"/>
            <w:tcMar>
              <w:left w:w="0" w:type="dxa"/>
              <w:right w:w="0" w:type="dxa"/>
            </w:tcMar>
            <w:vAlign w:val="center"/>
          </w:tcPr>
          <w:p>
            <w:pPr>
              <w:spacing w:line="0" w:lineRule="atLeast"/>
              <w:jc w:val="center"/>
              <w:rPr>
                <w:rFonts w:eastAsia="仿宋_GB2312"/>
                <w:szCs w:val="21"/>
              </w:rPr>
            </w:pPr>
          </w:p>
        </w:tc>
        <w:tc>
          <w:tcPr>
            <w:tcW w:w="1932" w:type="dxa"/>
            <w:noWrap w:val="0"/>
            <w:tcMar>
              <w:left w:w="0" w:type="dxa"/>
              <w:right w:w="0" w:type="dxa"/>
            </w:tcMar>
            <w:vAlign w:val="center"/>
          </w:tcPr>
          <w:p>
            <w:pPr>
              <w:spacing w:line="0" w:lineRule="atLeast"/>
              <w:jc w:val="center"/>
              <w:rPr>
                <w:rFonts w:eastAsia="仿宋_GB2312"/>
                <w:szCs w:val="21"/>
              </w:rPr>
            </w:pPr>
          </w:p>
        </w:tc>
        <w:tc>
          <w:tcPr>
            <w:tcW w:w="2028" w:type="dxa"/>
            <w:noWrap w:val="0"/>
            <w:tcMar>
              <w:left w:w="0" w:type="dxa"/>
              <w:right w:w="0" w:type="dxa"/>
            </w:tcMar>
            <w:vAlign w:val="center"/>
          </w:tcPr>
          <w:p>
            <w:pPr>
              <w:spacing w:line="0" w:lineRule="atLeast"/>
              <w:jc w:val="center"/>
              <w:rPr>
                <w:rFonts w:eastAsia="仿宋_GB2312"/>
                <w:szCs w:val="21"/>
              </w:rPr>
            </w:pPr>
          </w:p>
        </w:tc>
        <w:tc>
          <w:tcPr>
            <w:tcW w:w="1143" w:type="dxa"/>
            <w:noWrap w:val="0"/>
            <w:tcMar>
              <w:left w:w="0" w:type="dxa"/>
              <w:right w:w="0" w:type="dxa"/>
            </w:tcMar>
            <w:vAlign w:val="center"/>
          </w:tcPr>
          <w:p>
            <w:pPr>
              <w:spacing w:line="0" w:lineRule="atLeast"/>
              <w:jc w:val="center"/>
              <w:rPr>
                <w:rFonts w:eastAsia="仿宋_GB2312"/>
                <w:szCs w:val="21"/>
              </w:rPr>
            </w:pPr>
          </w:p>
        </w:tc>
        <w:tc>
          <w:tcPr>
            <w:tcW w:w="1260" w:type="dxa"/>
            <w:noWrap w:val="0"/>
            <w:tcMar>
              <w:left w:w="0" w:type="dxa"/>
              <w:right w:w="0" w:type="dxa"/>
            </w:tcMar>
            <w:vAlign w:val="center"/>
          </w:tcPr>
          <w:p>
            <w:pPr>
              <w:spacing w:line="0" w:lineRule="atLeast"/>
              <w:jc w:val="center"/>
              <w:rPr>
                <w:rFonts w:eastAsia="仿宋_GB2312"/>
                <w:szCs w:val="21"/>
              </w:rPr>
            </w:pPr>
          </w:p>
        </w:tc>
        <w:tc>
          <w:tcPr>
            <w:tcW w:w="2052" w:type="dxa"/>
            <w:noWrap w:val="0"/>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14" w:type="dxa"/>
            <w:noWrap w:val="0"/>
            <w:tcMar>
              <w:left w:w="0" w:type="dxa"/>
              <w:right w:w="0" w:type="dxa"/>
            </w:tcMar>
            <w:vAlign w:val="center"/>
          </w:tcPr>
          <w:p>
            <w:pPr>
              <w:spacing w:line="0" w:lineRule="atLeast"/>
              <w:jc w:val="center"/>
              <w:rPr>
                <w:rFonts w:eastAsia="仿宋_GB2312"/>
                <w:szCs w:val="21"/>
              </w:rPr>
            </w:pPr>
          </w:p>
        </w:tc>
        <w:tc>
          <w:tcPr>
            <w:tcW w:w="1932" w:type="dxa"/>
            <w:noWrap w:val="0"/>
            <w:tcMar>
              <w:left w:w="0" w:type="dxa"/>
              <w:right w:w="0" w:type="dxa"/>
            </w:tcMar>
            <w:vAlign w:val="center"/>
          </w:tcPr>
          <w:p>
            <w:pPr>
              <w:spacing w:line="0" w:lineRule="atLeast"/>
              <w:jc w:val="center"/>
              <w:rPr>
                <w:rFonts w:eastAsia="仿宋_GB2312"/>
                <w:szCs w:val="21"/>
              </w:rPr>
            </w:pPr>
          </w:p>
        </w:tc>
        <w:tc>
          <w:tcPr>
            <w:tcW w:w="2028" w:type="dxa"/>
            <w:noWrap w:val="0"/>
            <w:tcMar>
              <w:left w:w="0" w:type="dxa"/>
              <w:right w:w="0" w:type="dxa"/>
            </w:tcMar>
            <w:vAlign w:val="center"/>
          </w:tcPr>
          <w:p>
            <w:pPr>
              <w:spacing w:line="0" w:lineRule="atLeast"/>
              <w:jc w:val="center"/>
              <w:rPr>
                <w:rFonts w:eastAsia="仿宋_GB2312"/>
                <w:szCs w:val="21"/>
              </w:rPr>
            </w:pPr>
          </w:p>
        </w:tc>
        <w:tc>
          <w:tcPr>
            <w:tcW w:w="1143" w:type="dxa"/>
            <w:noWrap w:val="0"/>
            <w:tcMar>
              <w:left w:w="0" w:type="dxa"/>
              <w:right w:w="0" w:type="dxa"/>
            </w:tcMar>
            <w:vAlign w:val="center"/>
          </w:tcPr>
          <w:p>
            <w:pPr>
              <w:spacing w:line="0" w:lineRule="atLeast"/>
              <w:jc w:val="center"/>
              <w:rPr>
                <w:rFonts w:eastAsia="仿宋_GB2312"/>
                <w:szCs w:val="21"/>
              </w:rPr>
            </w:pPr>
          </w:p>
        </w:tc>
        <w:tc>
          <w:tcPr>
            <w:tcW w:w="1260" w:type="dxa"/>
            <w:noWrap w:val="0"/>
            <w:tcMar>
              <w:left w:w="0" w:type="dxa"/>
              <w:right w:w="0" w:type="dxa"/>
            </w:tcMar>
            <w:vAlign w:val="center"/>
          </w:tcPr>
          <w:p>
            <w:pPr>
              <w:spacing w:line="0" w:lineRule="atLeast"/>
              <w:jc w:val="center"/>
              <w:rPr>
                <w:rFonts w:eastAsia="仿宋_GB2312"/>
                <w:szCs w:val="21"/>
              </w:rPr>
            </w:pPr>
          </w:p>
        </w:tc>
        <w:tc>
          <w:tcPr>
            <w:tcW w:w="2052" w:type="dxa"/>
            <w:noWrap w:val="0"/>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14" w:type="dxa"/>
            <w:noWrap w:val="0"/>
            <w:tcMar>
              <w:left w:w="0" w:type="dxa"/>
              <w:right w:w="0" w:type="dxa"/>
            </w:tcMar>
            <w:vAlign w:val="center"/>
          </w:tcPr>
          <w:p>
            <w:pPr>
              <w:spacing w:line="0" w:lineRule="atLeast"/>
              <w:jc w:val="center"/>
              <w:rPr>
                <w:rFonts w:eastAsia="仿宋_GB2312"/>
                <w:szCs w:val="21"/>
              </w:rPr>
            </w:pPr>
          </w:p>
        </w:tc>
        <w:tc>
          <w:tcPr>
            <w:tcW w:w="1932" w:type="dxa"/>
            <w:noWrap w:val="0"/>
            <w:tcMar>
              <w:left w:w="0" w:type="dxa"/>
              <w:right w:w="0" w:type="dxa"/>
            </w:tcMar>
            <w:vAlign w:val="center"/>
          </w:tcPr>
          <w:p>
            <w:pPr>
              <w:spacing w:line="0" w:lineRule="atLeast"/>
              <w:jc w:val="center"/>
              <w:rPr>
                <w:rFonts w:eastAsia="仿宋_GB2312"/>
                <w:szCs w:val="21"/>
              </w:rPr>
            </w:pPr>
          </w:p>
        </w:tc>
        <w:tc>
          <w:tcPr>
            <w:tcW w:w="2028" w:type="dxa"/>
            <w:noWrap w:val="0"/>
            <w:tcMar>
              <w:left w:w="0" w:type="dxa"/>
              <w:right w:w="0" w:type="dxa"/>
            </w:tcMar>
            <w:vAlign w:val="center"/>
          </w:tcPr>
          <w:p>
            <w:pPr>
              <w:spacing w:line="0" w:lineRule="atLeast"/>
              <w:jc w:val="center"/>
              <w:rPr>
                <w:rFonts w:eastAsia="仿宋_GB2312"/>
                <w:szCs w:val="21"/>
              </w:rPr>
            </w:pPr>
          </w:p>
        </w:tc>
        <w:tc>
          <w:tcPr>
            <w:tcW w:w="1143" w:type="dxa"/>
            <w:noWrap w:val="0"/>
            <w:tcMar>
              <w:left w:w="0" w:type="dxa"/>
              <w:right w:w="0" w:type="dxa"/>
            </w:tcMar>
            <w:vAlign w:val="center"/>
          </w:tcPr>
          <w:p>
            <w:pPr>
              <w:spacing w:line="0" w:lineRule="atLeast"/>
              <w:jc w:val="center"/>
              <w:rPr>
                <w:rFonts w:eastAsia="仿宋_GB2312"/>
                <w:szCs w:val="21"/>
              </w:rPr>
            </w:pPr>
          </w:p>
        </w:tc>
        <w:tc>
          <w:tcPr>
            <w:tcW w:w="1260" w:type="dxa"/>
            <w:noWrap w:val="0"/>
            <w:tcMar>
              <w:left w:w="0" w:type="dxa"/>
              <w:right w:w="0" w:type="dxa"/>
            </w:tcMar>
            <w:vAlign w:val="center"/>
          </w:tcPr>
          <w:p>
            <w:pPr>
              <w:spacing w:line="0" w:lineRule="atLeast"/>
              <w:jc w:val="center"/>
              <w:rPr>
                <w:rFonts w:eastAsia="仿宋_GB2312"/>
                <w:szCs w:val="21"/>
              </w:rPr>
            </w:pPr>
          </w:p>
        </w:tc>
        <w:tc>
          <w:tcPr>
            <w:tcW w:w="2052" w:type="dxa"/>
            <w:noWrap w:val="0"/>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14" w:type="dxa"/>
            <w:noWrap w:val="0"/>
            <w:tcMar>
              <w:left w:w="0" w:type="dxa"/>
              <w:right w:w="0" w:type="dxa"/>
            </w:tcMar>
            <w:vAlign w:val="center"/>
          </w:tcPr>
          <w:p>
            <w:pPr>
              <w:spacing w:line="0" w:lineRule="atLeast"/>
              <w:jc w:val="center"/>
              <w:rPr>
                <w:rFonts w:eastAsia="仿宋_GB2312"/>
                <w:szCs w:val="21"/>
              </w:rPr>
            </w:pPr>
          </w:p>
        </w:tc>
        <w:tc>
          <w:tcPr>
            <w:tcW w:w="1932" w:type="dxa"/>
            <w:noWrap w:val="0"/>
            <w:tcMar>
              <w:left w:w="0" w:type="dxa"/>
              <w:right w:w="0" w:type="dxa"/>
            </w:tcMar>
            <w:vAlign w:val="center"/>
          </w:tcPr>
          <w:p>
            <w:pPr>
              <w:spacing w:line="0" w:lineRule="atLeast"/>
              <w:jc w:val="center"/>
              <w:rPr>
                <w:rFonts w:eastAsia="仿宋_GB2312"/>
                <w:szCs w:val="21"/>
              </w:rPr>
            </w:pPr>
          </w:p>
        </w:tc>
        <w:tc>
          <w:tcPr>
            <w:tcW w:w="2028" w:type="dxa"/>
            <w:noWrap w:val="0"/>
            <w:tcMar>
              <w:left w:w="0" w:type="dxa"/>
              <w:right w:w="0" w:type="dxa"/>
            </w:tcMar>
            <w:vAlign w:val="center"/>
          </w:tcPr>
          <w:p>
            <w:pPr>
              <w:spacing w:line="0" w:lineRule="atLeast"/>
              <w:jc w:val="center"/>
              <w:rPr>
                <w:rFonts w:eastAsia="仿宋_GB2312"/>
                <w:szCs w:val="21"/>
              </w:rPr>
            </w:pPr>
          </w:p>
        </w:tc>
        <w:tc>
          <w:tcPr>
            <w:tcW w:w="1143" w:type="dxa"/>
            <w:noWrap w:val="0"/>
            <w:tcMar>
              <w:left w:w="0" w:type="dxa"/>
              <w:right w:w="0" w:type="dxa"/>
            </w:tcMar>
            <w:vAlign w:val="center"/>
          </w:tcPr>
          <w:p>
            <w:pPr>
              <w:spacing w:line="0" w:lineRule="atLeast"/>
              <w:jc w:val="center"/>
              <w:rPr>
                <w:rFonts w:eastAsia="仿宋_GB2312"/>
                <w:szCs w:val="21"/>
              </w:rPr>
            </w:pPr>
          </w:p>
        </w:tc>
        <w:tc>
          <w:tcPr>
            <w:tcW w:w="1260" w:type="dxa"/>
            <w:noWrap w:val="0"/>
            <w:tcMar>
              <w:left w:w="0" w:type="dxa"/>
              <w:right w:w="0" w:type="dxa"/>
            </w:tcMar>
            <w:vAlign w:val="center"/>
          </w:tcPr>
          <w:p>
            <w:pPr>
              <w:spacing w:line="0" w:lineRule="atLeast"/>
              <w:jc w:val="center"/>
              <w:rPr>
                <w:rFonts w:eastAsia="仿宋_GB2312"/>
                <w:szCs w:val="21"/>
              </w:rPr>
            </w:pPr>
          </w:p>
        </w:tc>
        <w:tc>
          <w:tcPr>
            <w:tcW w:w="2052" w:type="dxa"/>
            <w:noWrap w:val="0"/>
            <w:tcMar>
              <w:left w:w="0" w:type="dxa"/>
              <w:right w:w="0" w:type="dxa"/>
            </w:tcMar>
            <w:vAlign w:val="center"/>
          </w:tcPr>
          <w:p>
            <w:pPr>
              <w:spacing w:line="0" w:lineRule="atLeast"/>
              <w:jc w:val="center"/>
              <w:rPr>
                <w:rFonts w:eastAsia="仿宋_GB2312"/>
                <w:szCs w:val="21"/>
              </w:rPr>
            </w:pPr>
          </w:p>
        </w:tc>
      </w:tr>
    </w:tbl>
    <w:p>
      <w:pPr>
        <w:spacing w:line="0" w:lineRule="atLeast"/>
        <w:rPr>
          <w:rFonts w:eastAsia="仿宋_GB2312"/>
          <w:sz w:val="24"/>
        </w:rPr>
      </w:pPr>
    </w:p>
    <w:p>
      <w:pPr>
        <w:spacing w:line="0" w:lineRule="atLeast"/>
        <w:rPr>
          <w:rFonts w:eastAsia="仿宋_GB2312"/>
          <w:sz w:val="24"/>
        </w:rPr>
      </w:pPr>
    </w:p>
    <w:p>
      <w:pPr>
        <w:widowControl/>
        <w:spacing w:line="360" w:lineRule="auto"/>
        <w:jc w:val="left"/>
        <w:rPr>
          <w:sz w:val="24"/>
        </w:rPr>
      </w:pPr>
      <w:r>
        <w:rPr>
          <w:sz w:val="24"/>
        </w:rPr>
        <w:t>投 标 人（盖章）：</w:t>
      </w:r>
    </w:p>
    <w:p>
      <w:pPr>
        <w:pStyle w:val="17"/>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pPr>
        <w:pStyle w:val="17"/>
        <w:widowControl/>
        <w:spacing w:line="360" w:lineRule="auto"/>
        <w:ind w:firstLine="0"/>
        <w:jc w:val="left"/>
        <w:rPr>
          <w:rFonts w:ascii="Times New Roman"/>
          <w:spacing w:val="0"/>
          <w:sz w:val="24"/>
          <w:szCs w:val="24"/>
        </w:rPr>
      </w:pPr>
      <w:r>
        <w:rPr>
          <w:rFonts w:ascii="Times New Roman"/>
          <w:spacing w:val="0"/>
          <w:sz w:val="24"/>
          <w:szCs w:val="24"/>
        </w:rPr>
        <w:t>日  期：</w:t>
      </w:r>
    </w:p>
    <w:p>
      <w:pPr>
        <w:spacing w:before="120" w:after="120"/>
        <w:jc w:val="center"/>
        <w:rPr>
          <w:rFonts w:hint="eastAsia"/>
          <w:b/>
          <w:sz w:val="28"/>
          <w:szCs w:val="28"/>
        </w:rPr>
      </w:pPr>
      <w:r>
        <w:rPr>
          <w:b/>
          <w:sz w:val="28"/>
          <w:szCs w:val="28"/>
        </w:rPr>
        <w:br w:type="page"/>
      </w:r>
    </w:p>
    <w:p>
      <w:pPr>
        <w:spacing w:before="120" w:after="120"/>
        <w:jc w:val="center"/>
        <w:rPr>
          <w:rFonts w:hint="eastAsia"/>
          <w:b/>
          <w:bCs/>
          <w:spacing w:val="20"/>
          <w:sz w:val="28"/>
          <w:szCs w:val="28"/>
        </w:rPr>
      </w:pPr>
      <w:r>
        <w:rPr>
          <w:rFonts w:hint="eastAsia"/>
          <w:b/>
          <w:bCs/>
          <w:spacing w:val="20"/>
          <w:sz w:val="28"/>
          <w:szCs w:val="28"/>
        </w:rPr>
        <w:t>项目负责人简历表</w:t>
      </w:r>
    </w:p>
    <w:p>
      <w:pPr>
        <w:spacing w:before="120" w:after="120"/>
        <w:jc w:val="center"/>
        <w:rPr>
          <w:b/>
          <w:bCs/>
          <w:spacing w:val="20"/>
          <w:sz w:val="24"/>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508"/>
        <w:gridCol w:w="720"/>
        <w:gridCol w:w="193"/>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500" w:lineRule="exact"/>
              <w:ind w:right="25" w:rightChars="12"/>
              <w:jc w:val="center"/>
              <w:rPr>
                <w:rFonts w:hint="eastAsia" w:ascii="宋体"/>
                <w:sz w:val="24"/>
              </w:rPr>
            </w:pPr>
            <w:r>
              <w:rPr>
                <w:rFonts w:hint="eastAsia" w:ascii="宋体"/>
                <w:sz w:val="24"/>
              </w:rPr>
              <w:t>姓    名</w:t>
            </w:r>
          </w:p>
        </w:tc>
        <w:tc>
          <w:tcPr>
            <w:tcW w:w="1420" w:type="dxa"/>
            <w:noWrap w:val="0"/>
            <w:vAlign w:val="top"/>
          </w:tcPr>
          <w:p>
            <w:pPr>
              <w:spacing w:line="500" w:lineRule="exact"/>
              <w:ind w:right="25" w:rightChars="12"/>
              <w:jc w:val="center"/>
              <w:rPr>
                <w:rFonts w:hint="eastAsia" w:ascii="宋体"/>
                <w:sz w:val="24"/>
              </w:rPr>
            </w:pPr>
          </w:p>
        </w:tc>
        <w:tc>
          <w:tcPr>
            <w:tcW w:w="1421" w:type="dxa"/>
            <w:gridSpan w:val="3"/>
            <w:noWrap w:val="0"/>
            <w:vAlign w:val="top"/>
          </w:tcPr>
          <w:p>
            <w:pPr>
              <w:spacing w:line="500" w:lineRule="exact"/>
              <w:ind w:right="25" w:rightChars="12"/>
              <w:jc w:val="center"/>
              <w:rPr>
                <w:rFonts w:hint="eastAsia" w:ascii="宋体"/>
                <w:sz w:val="24"/>
              </w:rPr>
            </w:pPr>
            <w:r>
              <w:rPr>
                <w:rFonts w:hint="eastAsia" w:ascii="宋体"/>
                <w:sz w:val="24"/>
              </w:rPr>
              <w:t>性   别</w:t>
            </w:r>
          </w:p>
        </w:tc>
        <w:tc>
          <w:tcPr>
            <w:tcW w:w="1420" w:type="dxa"/>
            <w:noWrap w:val="0"/>
            <w:vAlign w:val="top"/>
          </w:tcPr>
          <w:p>
            <w:pPr>
              <w:spacing w:line="500" w:lineRule="exact"/>
              <w:ind w:right="25" w:rightChars="12"/>
              <w:jc w:val="center"/>
              <w:rPr>
                <w:rFonts w:hint="eastAsia" w:ascii="宋体"/>
                <w:sz w:val="24"/>
              </w:rPr>
            </w:pPr>
          </w:p>
        </w:tc>
        <w:tc>
          <w:tcPr>
            <w:tcW w:w="1420" w:type="dxa"/>
            <w:noWrap w:val="0"/>
            <w:vAlign w:val="top"/>
          </w:tcPr>
          <w:p>
            <w:pPr>
              <w:spacing w:line="500" w:lineRule="exact"/>
              <w:ind w:right="25" w:rightChars="12"/>
              <w:jc w:val="center"/>
              <w:rPr>
                <w:rFonts w:hint="eastAsia" w:ascii="宋体"/>
                <w:sz w:val="24"/>
              </w:rPr>
            </w:pPr>
            <w:r>
              <w:rPr>
                <w:rFonts w:hint="eastAsia" w:ascii="宋体"/>
                <w:sz w:val="24"/>
              </w:rPr>
              <w:t>出生年月</w:t>
            </w:r>
          </w:p>
        </w:tc>
        <w:tc>
          <w:tcPr>
            <w:tcW w:w="1421" w:type="dxa"/>
            <w:noWrap w:val="0"/>
            <w:vAlign w:val="top"/>
          </w:tcPr>
          <w:p>
            <w:pPr>
              <w:spacing w:line="500" w:lineRule="exact"/>
              <w:ind w:right="25" w:rightChars="12"/>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500" w:lineRule="exact"/>
              <w:ind w:right="25" w:rightChars="12"/>
              <w:jc w:val="center"/>
              <w:rPr>
                <w:rFonts w:hint="eastAsia" w:ascii="宋体"/>
                <w:sz w:val="24"/>
              </w:rPr>
            </w:pPr>
            <w:r>
              <w:rPr>
                <w:rFonts w:hint="eastAsia" w:ascii="宋体"/>
                <w:sz w:val="24"/>
              </w:rPr>
              <w:t>专    业</w:t>
            </w:r>
          </w:p>
        </w:tc>
        <w:tc>
          <w:tcPr>
            <w:tcW w:w="1420" w:type="dxa"/>
            <w:noWrap w:val="0"/>
            <w:vAlign w:val="top"/>
          </w:tcPr>
          <w:p>
            <w:pPr>
              <w:spacing w:line="500" w:lineRule="exact"/>
              <w:ind w:right="25" w:rightChars="12"/>
              <w:jc w:val="center"/>
              <w:rPr>
                <w:rFonts w:hint="eastAsia" w:ascii="宋体"/>
                <w:sz w:val="24"/>
              </w:rPr>
            </w:pPr>
          </w:p>
        </w:tc>
        <w:tc>
          <w:tcPr>
            <w:tcW w:w="1421" w:type="dxa"/>
            <w:gridSpan w:val="3"/>
            <w:noWrap w:val="0"/>
            <w:vAlign w:val="top"/>
          </w:tcPr>
          <w:p>
            <w:pPr>
              <w:spacing w:line="500" w:lineRule="exact"/>
              <w:ind w:right="25" w:rightChars="12"/>
              <w:jc w:val="center"/>
              <w:rPr>
                <w:rFonts w:hint="eastAsia" w:ascii="宋体"/>
                <w:sz w:val="24"/>
              </w:rPr>
            </w:pPr>
            <w:r>
              <w:rPr>
                <w:rFonts w:hint="eastAsia" w:ascii="宋体"/>
                <w:sz w:val="24"/>
              </w:rPr>
              <w:t>学   历</w:t>
            </w:r>
          </w:p>
        </w:tc>
        <w:tc>
          <w:tcPr>
            <w:tcW w:w="1420" w:type="dxa"/>
            <w:noWrap w:val="0"/>
            <w:vAlign w:val="top"/>
          </w:tcPr>
          <w:p>
            <w:pPr>
              <w:spacing w:line="500" w:lineRule="exact"/>
              <w:ind w:right="25" w:rightChars="12"/>
              <w:jc w:val="center"/>
              <w:rPr>
                <w:rFonts w:hint="eastAsia" w:ascii="宋体"/>
                <w:sz w:val="24"/>
              </w:rPr>
            </w:pPr>
          </w:p>
        </w:tc>
        <w:tc>
          <w:tcPr>
            <w:tcW w:w="1420" w:type="dxa"/>
            <w:noWrap w:val="0"/>
            <w:vAlign w:val="top"/>
          </w:tcPr>
          <w:p>
            <w:pPr>
              <w:spacing w:line="500" w:lineRule="exact"/>
              <w:ind w:right="25" w:rightChars="12"/>
              <w:jc w:val="center"/>
              <w:rPr>
                <w:rFonts w:hint="eastAsia" w:ascii="宋体"/>
                <w:sz w:val="24"/>
              </w:rPr>
            </w:pPr>
            <w:r>
              <w:rPr>
                <w:rFonts w:hint="eastAsia" w:ascii="宋体"/>
                <w:sz w:val="24"/>
              </w:rPr>
              <w:t>职     称</w:t>
            </w:r>
          </w:p>
        </w:tc>
        <w:tc>
          <w:tcPr>
            <w:tcW w:w="1421" w:type="dxa"/>
            <w:noWrap w:val="0"/>
            <w:vAlign w:val="top"/>
          </w:tcPr>
          <w:p>
            <w:pPr>
              <w:spacing w:line="500" w:lineRule="exact"/>
              <w:ind w:right="25" w:rightChars="12"/>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500" w:lineRule="exact"/>
              <w:ind w:right="25" w:rightChars="12"/>
              <w:jc w:val="center"/>
              <w:rPr>
                <w:rFonts w:hint="eastAsia" w:ascii="宋体"/>
                <w:sz w:val="18"/>
                <w:szCs w:val="18"/>
              </w:rPr>
            </w:pPr>
            <w:r>
              <w:rPr>
                <w:rFonts w:hint="eastAsia" w:ascii="宋体"/>
                <w:sz w:val="18"/>
                <w:szCs w:val="18"/>
              </w:rPr>
              <w:t>何时参加工作</w:t>
            </w:r>
          </w:p>
        </w:tc>
        <w:tc>
          <w:tcPr>
            <w:tcW w:w="7102" w:type="dxa"/>
            <w:gridSpan w:val="7"/>
            <w:noWrap w:val="0"/>
            <w:vAlign w:val="top"/>
          </w:tcPr>
          <w:p>
            <w:pPr>
              <w:spacing w:line="500" w:lineRule="exact"/>
              <w:ind w:right="25" w:rightChars="12"/>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500" w:lineRule="exact"/>
              <w:ind w:right="25" w:rightChars="12"/>
              <w:jc w:val="center"/>
              <w:rPr>
                <w:rFonts w:hint="eastAsia" w:ascii="宋体"/>
                <w:sz w:val="18"/>
                <w:szCs w:val="18"/>
              </w:rPr>
            </w:pPr>
            <w:r>
              <w:rPr>
                <w:rFonts w:hint="eastAsia" w:ascii="宋体"/>
                <w:sz w:val="18"/>
                <w:szCs w:val="18"/>
              </w:rPr>
              <w:t>何时进入公司</w:t>
            </w:r>
          </w:p>
        </w:tc>
        <w:tc>
          <w:tcPr>
            <w:tcW w:w="7102" w:type="dxa"/>
            <w:gridSpan w:val="7"/>
            <w:noWrap w:val="0"/>
            <w:vAlign w:val="top"/>
          </w:tcPr>
          <w:p>
            <w:pPr>
              <w:spacing w:line="500" w:lineRule="exact"/>
              <w:ind w:right="25" w:rightChars="12"/>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500" w:lineRule="exact"/>
              <w:ind w:right="25" w:rightChars="12"/>
              <w:jc w:val="center"/>
              <w:rPr>
                <w:rFonts w:hint="eastAsia" w:ascii="宋体"/>
                <w:sz w:val="18"/>
                <w:szCs w:val="18"/>
              </w:rPr>
            </w:pPr>
            <w:r>
              <w:rPr>
                <w:rFonts w:hint="eastAsia" w:ascii="宋体"/>
                <w:sz w:val="18"/>
                <w:szCs w:val="18"/>
              </w:rPr>
              <w:t>从事项目年限</w:t>
            </w:r>
          </w:p>
        </w:tc>
        <w:tc>
          <w:tcPr>
            <w:tcW w:w="7102" w:type="dxa"/>
            <w:gridSpan w:val="7"/>
            <w:noWrap w:val="0"/>
            <w:vAlign w:val="top"/>
          </w:tcPr>
          <w:p>
            <w:pPr>
              <w:spacing w:line="500" w:lineRule="exact"/>
              <w:ind w:right="25" w:rightChars="12"/>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8522" w:type="dxa"/>
            <w:gridSpan w:val="8"/>
            <w:noWrap w:val="0"/>
            <w:vAlign w:val="top"/>
          </w:tcPr>
          <w:p>
            <w:pPr>
              <w:spacing w:line="500" w:lineRule="exact"/>
              <w:ind w:right="25" w:rightChars="12"/>
              <w:jc w:val="center"/>
              <w:rPr>
                <w:rFonts w:hint="eastAsia" w:ascii="仿宋_GB2312" w:eastAsia="仿宋_GB2312"/>
                <w:b/>
                <w:szCs w:val="21"/>
              </w:rPr>
            </w:pPr>
            <w:r>
              <w:rPr>
                <w:rFonts w:hint="eastAsia" w:ascii="宋体"/>
                <w:szCs w:val="21"/>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500" w:lineRule="exact"/>
              <w:ind w:right="25" w:rightChars="12"/>
              <w:jc w:val="center"/>
              <w:rPr>
                <w:rFonts w:hint="eastAsia" w:ascii="宋体"/>
                <w:szCs w:val="21"/>
              </w:rPr>
            </w:pPr>
            <w:r>
              <w:rPr>
                <w:rFonts w:hint="eastAsia" w:ascii="宋体"/>
                <w:szCs w:val="21"/>
              </w:rPr>
              <w:t>业主单位</w:t>
            </w:r>
          </w:p>
        </w:tc>
        <w:tc>
          <w:tcPr>
            <w:tcW w:w="1928" w:type="dxa"/>
            <w:gridSpan w:val="2"/>
            <w:noWrap w:val="0"/>
            <w:vAlign w:val="top"/>
          </w:tcPr>
          <w:p>
            <w:pPr>
              <w:spacing w:line="500" w:lineRule="exact"/>
              <w:ind w:right="25" w:rightChars="12"/>
              <w:jc w:val="center"/>
              <w:rPr>
                <w:rFonts w:hint="eastAsia" w:ascii="宋体"/>
                <w:szCs w:val="21"/>
              </w:rPr>
            </w:pPr>
            <w:r>
              <w:rPr>
                <w:rFonts w:hint="eastAsia" w:ascii="宋体"/>
                <w:szCs w:val="21"/>
              </w:rPr>
              <w:t>项目名称</w:t>
            </w:r>
          </w:p>
        </w:tc>
        <w:tc>
          <w:tcPr>
            <w:tcW w:w="720" w:type="dxa"/>
            <w:noWrap w:val="0"/>
            <w:vAlign w:val="top"/>
          </w:tcPr>
          <w:p>
            <w:pPr>
              <w:spacing w:line="500" w:lineRule="exact"/>
              <w:ind w:right="25" w:rightChars="12"/>
              <w:jc w:val="center"/>
              <w:rPr>
                <w:rFonts w:hint="eastAsia" w:ascii="宋体"/>
                <w:szCs w:val="21"/>
              </w:rPr>
            </w:pPr>
            <w:r>
              <w:rPr>
                <w:rFonts w:hint="eastAsia" w:ascii="宋体"/>
                <w:szCs w:val="21"/>
              </w:rPr>
              <w:t>规模</w:t>
            </w:r>
          </w:p>
        </w:tc>
        <w:tc>
          <w:tcPr>
            <w:tcW w:w="1613" w:type="dxa"/>
            <w:gridSpan w:val="2"/>
            <w:noWrap w:val="0"/>
            <w:vAlign w:val="top"/>
          </w:tcPr>
          <w:p>
            <w:pPr>
              <w:spacing w:line="500" w:lineRule="exact"/>
              <w:ind w:right="25" w:rightChars="12"/>
              <w:jc w:val="center"/>
              <w:rPr>
                <w:rFonts w:hint="eastAsia" w:ascii="宋体"/>
                <w:szCs w:val="21"/>
              </w:rPr>
            </w:pPr>
            <w:r>
              <w:rPr>
                <w:rFonts w:hint="eastAsia" w:ascii="宋体"/>
                <w:szCs w:val="21"/>
              </w:rPr>
              <w:t>合同时间</w:t>
            </w:r>
          </w:p>
        </w:tc>
        <w:tc>
          <w:tcPr>
            <w:tcW w:w="2841" w:type="dxa"/>
            <w:gridSpan w:val="2"/>
            <w:noWrap w:val="0"/>
            <w:vAlign w:val="top"/>
          </w:tcPr>
          <w:p>
            <w:pPr>
              <w:spacing w:line="500" w:lineRule="exact"/>
              <w:ind w:right="25" w:rightChars="12"/>
              <w:jc w:val="center"/>
              <w:rPr>
                <w:rFonts w:hint="eastAsia" w:ascii="宋体"/>
                <w:szCs w:val="21"/>
              </w:rPr>
            </w:pPr>
            <w:r>
              <w:rPr>
                <w:rFonts w:hint="eastAsia" w:ascii="宋体"/>
                <w:szCs w:val="21"/>
              </w:rPr>
              <w:t>管理业绩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360" w:lineRule="auto"/>
              <w:ind w:right="25" w:rightChars="12"/>
              <w:jc w:val="center"/>
              <w:rPr>
                <w:rFonts w:hint="eastAsia" w:ascii="仿宋_GB2312" w:eastAsia="仿宋_GB2312"/>
                <w:b/>
                <w:sz w:val="24"/>
              </w:rPr>
            </w:pPr>
          </w:p>
        </w:tc>
        <w:tc>
          <w:tcPr>
            <w:tcW w:w="1928" w:type="dxa"/>
            <w:gridSpan w:val="2"/>
            <w:noWrap w:val="0"/>
            <w:vAlign w:val="top"/>
          </w:tcPr>
          <w:p>
            <w:pPr>
              <w:spacing w:line="360" w:lineRule="auto"/>
              <w:ind w:right="25" w:rightChars="12"/>
              <w:jc w:val="center"/>
              <w:rPr>
                <w:rFonts w:hint="eastAsia" w:ascii="仿宋_GB2312" w:eastAsia="仿宋_GB2312"/>
                <w:b/>
                <w:sz w:val="24"/>
              </w:rPr>
            </w:pPr>
          </w:p>
        </w:tc>
        <w:tc>
          <w:tcPr>
            <w:tcW w:w="720" w:type="dxa"/>
            <w:noWrap w:val="0"/>
            <w:vAlign w:val="top"/>
          </w:tcPr>
          <w:p>
            <w:pPr>
              <w:spacing w:line="360" w:lineRule="auto"/>
              <w:ind w:right="25" w:rightChars="12"/>
              <w:jc w:val="center"/>
              <w:rPr>
                <w:rFonts w:hint="eastAsia" w:ascii="仿宋_GB2312" w:eastAsia="仿宋_GB2312"/>
                <w:b/>
                <w:sz w:val="24"/>
              </w:rPr>
            </w:pPr>
          </w:p>
        </w:tc>
        <w:tc>
          <w:tcPr>
            <w:tcW w:w="1613" w:type="dxa"/>
            <w:gridSpan w:val="2"/>
            <w:noWrap w:val="0"/>
            <w:vAlign w:val="top"/>
          </w:tcPr>
          <w:p>
            <w:pPr>
              <w:spacing w:line="360" w:lineRule="auto"/>
              <w:ind w:right="25" w:rightChars="12"/>
              <w:jc w:val="center"/>
              <w:rPr>
                <w:rFonts w:hint="eastAsia" w:ascii="仿宋_GB2312" w:eastAsia="仿宋_GB2312"/>
                <w:b/>
                <w:sz w:val="24"/>
              </w:rPr>
            </w:pPr>
          </w:p>
        </w:tc>
        <w:tc>
          <w:tcPr>
            <w:tcW w:w="2841" w:type="dxa"/>
            <w:gridSpan w:val="2"/>
            <w:noWrap w:val="0"/>
            <w:vAlign w:val="top"/>
          </w:tcPr>
          <w:p>
            <w:pPr>
              <w:spacing w:line="360" w:lineRule="auto"/>
              <w:ind w:right="25" w:rightChars="12"/>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580" w:lineRule="exact"/>
              <w:ind w:right="25" w:rightChars="12"/>
              <w:jc w:val="center"/>
              <w:rPr>
                <w:rFonts w:hint="eastAsia" w:ascii="仿宋_GB2312" w:eastAsia="仿宋_GB2312"/>
                <w:b/>
                <w:sz w:val="24"/>
              </w:rPr>
            </w:pPr>
          </w:p>
        </w:tc>
        <w:tc>
          <w:tcPr>
            <w:tcW w:w="1928" w:type="dxa"/>
            <w:gridSpan w:val="2"/>
            <w:noWrap w:val="0"/>
            <w:vAlign w:val="top"/>
          </w:tcPr>
          <w:p>
            <w:pPr>
              <w:spacing w:line="580" w:lineRule="exact"/>
              <w:ind w:right="25" w:rightChars="12"/>
              <w:jc w:val="center"/>
              <w:rPr>
                <w:rFonts w:hint="eastAsia" w:ascii="仿宋_GB2312" w:eastAsia="仿宋_GB2312"/>
                <w:b/>
                <w:sz w:val="24"/>
              </w:rPr>
            </w:pPr>
          </w:p>
        </w:tc>
        <w:tc>
          <w:tcPr>
            <w:tcW w:w="720" w:type="dxa"/>
            <w:noWrap w:val="0"/>
            <w:vAlign w:val="top"/>
          </w:tcPr>
          <w:p>
            <w:pPr>
              <w:spacing w:line="580" w:lineRule="exact"/>
              <w:ind w:right="25" w:rightChars="12"/>
              <w:jc w:val="center"/>
              <w:rPr>
                <w:rFonts w:hint="eastAsia" w:ascii="仿宋_GB2312" w:eastAsia="仿宋_GB2312"/>
                <w:b/>
                <w:sz w:val="24"/>
              </w:rPr>
            </w:pPr>
          </w:p>
        </w:tc>
        <w:tc>
          <w:tcPr>
            <w:tcW w:w="1613" w:type="dxa"/>
            <w:gridSpan w:val="2"/>
            <w:noWrap w:val="0"/>
            <w:vAlign w:val="top"/>
          </w:tcPr>
          <w:p>
            <w:pPr>
              <w:spacing w:line="580" w:lineRule="exact"/>
              <w:ind w:right="25" w:rightChars="12"/>
              <w:jc w:val="center"/>
              <w:rPr>
                <w:rFonts w:hint="eastAsia" w:ascii="仿宋_GB2312" w:eastAsia="仿宋_GB2312"/>
                <w:b/>
                <w:sz w:val="24"/>
              </w:rPr>
            </w:pPr>
          </w:p>
        </w:tc>
        <w:tc>
          <w:tcPr>
            <w:tcW w:w="2841" w:type="dxa"/>
            <w:gridSpan w:val="2"/>
            <w:noWrap w:val="0"/>
            <w:vAlign w:val="top"/>
          </w:tcPr>
          <w:p>
            <w:pPr>
              <w:spacing w:line="580" w:lineRule="exact"/>
              <w:ind w:right="25" w:rightChars="12"/>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580" w:lineRule="exact"/>
              <w:ind w:right="25" w:rightChars="12"/>
              <w:jc w:val="center"/>
              <w:rPr>
                <w:rFonts w:hint="eastAsia" w:ascii="仿宋_GB2312" w:eastAsia="仿宋_GB2312"/>
                <w:b/>
                <w:sz w:val="24"/>
              </w:rPr>
            </w:pPr>
          </w:p>
        </w:tc>
        <w:tc>
          <w:tcPr>
            <w:tcW w:w="1928" w:type="dxa"/>
            <w:gridSpan w:val="2"/>
            <w:noWrap w:val="0"/>
            <w:vAlign w:val="top"/>
          </w:tcPr>
          <w:p>
            <w:pPr>
              <w:spacing w:line="580" w:lineRule="exact"/>
              <w:ind w:right="25" w:rightChars="12"/>
              <w:jc w:val="center"/>
              <w:rPr>
                <w:rFonts w:hint="eastAsia" w:ascii="仿宋_GB2312" w:eastAsia="仿宋_GB2312"/>
                <w:b/>
                <w:sz w:val="24"/>
              </w:rPr>
            </w:pPr>
          </w:p>
        </w:tc>
        <w:tc>
          <w:tcPr>
            <w:tcW w:w="720" w:type="dxa"/>
            <w:noWrap w:val="0"/>
            <w:vAlign w:val="top"/>
          </w:tcPr>
          <w:p>
            <w:pPr>
              <w:spacing w:line="580" w:lineRule="exact"/>
              <w:ind w:right="25" w:rightChars="12"/>
              <w:jc w:val="center"/>
              <w:rPr>
                <w:rFonts w:hint="eastAsia" w:ascii="仿宋_GB2312" w:eastAsia="仿宋_GB2312"/>
                <w:b/>
                <w:sz w:val="24"/>
              </w:rPr>
            </w:pPr>
          </w:p>
        </w:tc>
        <w:tc>
          <w:tcPr>
            <w:tcW w:w="1613" w:type="dxa"/>
            <w:gridSpan w:val="2"/>
            <w:noWrap w:val="0"/>
            <w:vAlign w:val="top"/>
          </w:tcPr>
          <w:p>
            <w:pPr>
              <w:spacing w:line="580" w:lineRule="exact"/>
              <w:ind w:right="25" w:rightChars="12"/>
              <w:jc w:val="center"/>
              <w:rPr>
                <w:rFonts w:hint="eastAsia" w:ascii="仿宋_GB2312" w:eastAsia="仿宋_GB2312"/>
                <w:b/>
                <w:sz w:val="24"/>
              </w:rPr>
            </w:pPr>
          </w:p>
        </w:tc>
        <w:tc>
          <w:tcPr>
            <w:tcW w:w="2841" w:type="dxa"/>
            <w:gridSpan w:val="2"/>
            <w:noWrap w:val="0"/>
            <w:vAlign w:val="top"/>
          </w:tcPr>
          <w:p>
            <w:pPr>
              <w:spacing w:line="580" w:lineRule="exact"/>
              <w:ind w:right="25" w:rightChars="12"/>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580" w:lineRule="exact"/>
              <w:ind w:right="25" w:rightChars="12"/>
              <w:jc w:val="center"/>
              <w:rPr>
                <w:rFonts w:hint="eastAsia" w:ascii="仿宋_GB2312" w:eastAsia="仿宋_GB2312"/>
                <w:b/>
                <w:sz w:val="24"/>
              </w:rPr>
            </w:pPr>
          </w:p>
        </w:tc>
        <w:tc>
          <w:tcPr>
            <w:tcW w:w="1928" w:type="dxa"/>
            <w:gridSpan w:val="2"/>
            <w:noWrap w:val="0"/>
            <w:vAlign w:val="top"/>
          </w:tcPr>
          <w:p>
            <w:pPr>
              <w:spacing w:line="580" w:lineRule="exact"/>
              <w:ind w:right="25" w:rightChars="12"/>
              <w:jc w:val="center"/>
              <w:rPr>
                <w:rFonts w:hint="eastAsia" w:ascii="仿宋_GB2312" w:eastAsia="仿宋_GB2312"/>
                <w:b/>
                <w:sz w:val="24"/>
              </w:rPr>
            </w:pPr>
          </w:p>
        </w:tc>
        <w:tc>
          <w:tcPr>
            <w:tcW w:w="720" w:type="dxa"/>
            <w:noWrap w:val="0"/>
            <w:vAlign w:val="top"/>
          </w:tcPr>
          <w:p>
            <w:pPr>
              <w:spacing w:line="580" w:lineRule="exact"/>
              <w:ind w:right="25" w:rightChars="12"/>
              <w:jc w:val="center"/>
              <w:rPr>
                <w:rFonts w:hint="eastAsia" w:ascii="仿宋_GB2312" w:eastAsia="仿宋_GB2312"/>
                <w:b/>
                <w:sz w:val="24"/>
              </w:rPr>
            </w:pPr>
          </w:p>
        </w:tc>
        <w:tc>
          <w:tcPr>
            <w:tcW w:w="1613" w:type="dxa"/>
            <w:gridSpan w:val="2"/>
            <w:noWrap w:val="0"/>
            <w:vAlign w:val="top"/>
          </w:tcPr>
          <w:p>
            <w:pPr>
              <w:spacing w:line="580" w:lineRule="exact"/>
              <w:ind w:right="25" w:rightChars="12"/>
              <w:jc w:val="center"/>
              <w:rPr>
                <w:rFonts w:hint="eastAsia" w:ascii="仿宋_GB2312" w:eastAsia="仿宋_GB2312"/>
                <w:b/>
                <w:sz w:val="24"/>
              </w:rPr>
            </w:pPr>
          </w:p>
        </w:tc>
        <w:tc>
          <w:tcPr>
            <w:tcW w:w="2841" w:type="dxa"/>
            <w:gridSpan w:val="2"/>
            <w:noWrap w:val="0"/>
            <w:vAlign w:val="top"/>
          </w:tcPr>
          <w:p>
            <w:pPr>
              <w:spacing w:line="580" w:lineRule="exact"/>
              <w:ind w:right="25" w:rightChars="12"/>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580" w:lineRule="exact"/>
              <w:ind w:right="25" w:rightChars="12"/>
              <w:jc w:val="center"/>
              <w:rPr>
                <w:rFonts w:hint="eastAsia" w:ascii="仿宋_GB2312" w:eastAsia="仿宋_GB2312"/>
                <w:b/>
                <w:sz w:val="24"/>
              </w:rPr>
            </w:pPr>
          </w:p>
        </w:tc>
        <w:tc>
          <w:tcPr>
            <w:tcW w:w="1928" w:type="dxa"/>
            <w:gridSpan w:val="2"/>
            <w:noWrap w:val="0"/>
            <w:vAlign w:val="top"/>
          </w:tcPr>
          <w:p>
            <w:pPr>
              <w:spacing w:line="580" w:lineRule="exact"/>
              <w:ind w:right="25" w:rightChars="12"/>
              <w:jc w:val="center"/>
              <w:rPr>
                <w:rFonts w:hint="eastAsia" w:ascii="仿宋_GB2312" w:eastAsia="仿宋_GB2312"/>
                <w:b/>
                <w:sz w:val="24"/>
              </w:rPr>
            </w:pPr>
          </w:p>
        </w:tc>
        <w:tc>
          <w:tcPr>
            <w:tcW w:w="720" w:type="dxa"/>
            <w:noWrap w:val="0"/>
            <w:vAlign w:val="top"/>
          </w:tcPr>
          <w:p>
            <w:pPr>
              <w:spacing w:line="580" w:lineRule="exact"/>
              <w:ind w:right="25" w:rightChars="12"/>
              <w:jc w:val="center"/>
              <w:rPr>
                <w:rFonts w:hint="eastAsia" w:ascii="仿宋_GB2312" w:eastAsia="仿宋_GB2312"/>
                <w:b/>
                <w:sz w:val="24"/>
              </w:rPr>
            </w:pPr>
          </w:p>
        </w:tc>
        <w:tc>
          <w:tcPr>
            <w:tcW w:w="1613" w:type="dxa"/>
            <w:gridSpan w:val="2"/>
            <w:noWrap w:val="0"/>
            <w:vAlign w:val="top"/>
          </w:tcPr>
          <w:p>
            <w:pPr>
              <w:spacing w:line="580" w:lineRule="exact"/>
              <w:ind w:right="25" w:rightChars="12"/>
              <w:jc w:val="center"/>
              <w:rPr>
                <w:rFonts w:hint="eastAsia" w:ascii="仿宋_GB2312" w:eastAsia="仿宋_GB2312"/>
                <w:b/>
                <w:sz w:val="24"/>
              </w:rPr>
            </w:pPr>
          </w:p>
        </w:tc>
        <w:tc>
          <w:tcPr>
            <w:tcW w:w="2841" w:type="dxa"/>
            <w:gridSpan w:val="2"/>
            <w:noWrap w:val="0"/>
            <w:vAlign w:val="top"/>
          </w:tcPr>
          <w:p>
            <w:pPr>
              <w:spacing w:line="580" w:lineRule="exact"/>
              <w:ind w:right="25" w:rightChars="12"/>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580" w:lineRule="exact"/>
              <w:ind w:right="25" w:rightChars="12"/>
              <w:jc w:val="center"/>
              <w:rPr>
                <w:rFonts w:hint="eastAsia" w:ascii="仿宋_GB2312" w:eastAsia="仿宋_GB2312"/>
                <w:b/>
                <w:sz w:val="24"/>
              </w:rPr>
            </w:pPr>
          </w:p>
        </w:tc>
        <w:tc>
          <w:tcPr>
            <w:tcW w:w="1928" w:type="dxa"/>
            <w:gridSpan w:val="2"/>
            <w:noWrap w:val="0"/>
            <w:vAlign w:val="top"/>
          </w:tcPr>
          <w:p>
            <w:pPr>
              <w:spacing w:line="580" w:lineRule="exact"/>
              <w:ind w:right="25" w:rightChars="12"/>
              <w:jc w:val="center"/>
              <w:rPr>
                <w:rFonts w:hint="eastAsia" w:ascii="仿宋_GB2312" w:eastAsia="仿宋_GB2312"/>
                <w:b/>
                <w:sz w:val="24"/>
              </w:rPr>
            </w:pPr>
          </w:p>
        </w:tc>
        <w:tc>
          <w:tcPr>
            <w:tcW w:w="720" w:type="dxa"/>
            <w:noWrap w:val="0"/>
            <w:vAlign w:val="top"/>
          </w:tcPr>
          <w:p>
            <w:pPr>
              <w:spacing w:line="580" w:lineRule="exact"/>
              <w:ind w:right="25" w:rightChars="12"/>
              <w:jc w:val="center"/>
              <w:rPr>
                <w:rFonts w:hint="eastAsia" w:ascii="仿宋_GB2312" w:eastAsia="仿宋_GB2312"/>
                <w:b/>
                <w:sz w:val="24"/>
              </w:rPr>
            </w:pPr>
          </w:p>
        </w:tc>
        <w:tc>
          <w:tcPr>
            <w:tcW w:w="1613" w:type="dxa"/>
            <w:gridSpan w:val="2"/>
            <w:noWrap w:val="0"/>
            <w:vAlign w:val="top"/>
          </w:tcPr>
          <w:p>
            <w:pPr>
              <w:spacing w:line="580" w:lineRule="exact"/>
              <w:ind w:right="25" w:rightChars="12"/>
              <w:jc w:val="center"/>
              <w:rPr>
                <w:rFonts w:hint="eastAsia" w:ascii="仿宋_GB2312" w:eastAsia="仿宋_GB2312"/>
                <w:b/>
                <w:sz w:val="24"/>
              </w:rPr>
            </w:pPr>
          </w:p>
        </w:tc>
        <w:tc>
          <w:tcPr>
            <w:tcW w:w="2841" w:type="dxa"/>
            <w:gridSpan w:val="2"/>
            <w:noWrap w:val="0"/>
            <w:vAlign w:val="top"/>
          </w:tcPr>
          <w:p>
            <w:pPr>
              <w:spacing w:line="580" w:lineRule="exact"/>
              <w:ind w:right="25" w:rightChars="12"/>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5" w:hRule="atLeast"/>
          <w:jc w:val="center"/>
        </w:trPr>
        <w:tc>
          <w:tcPr>
            <w:tcW w:w="1420" w:type="dxa"/>
            <w:noWrap w:val="0"/>
            <w:vAlign w:val="top"/>
          </w:tcPr>
          <w:p>
            <w:pPr>
              <w:spacing w:line="580" w:lineRule="exact"/>
              <w:ind w:right="25" w:rightChars="12"/>
              <w:jc w:val="center"/>
              <w:rPr>
                <w:rFonts w:hint="eastAsia" w:ascii="仿宋_GB2312" w:eastAsia="仿宋_GB2312"/>
                <w:b/>
                <w:sz w:val="24"/>
              </w:rPr>
            </w:pPr>
          </w:p>
        </w:tc>
        <w:tc>
          <w:tcPr>
            <w:tcW w:w="1928" w:type="dxa"/>
            <w:gridSpan w:val="2"/>
            <w:noWrap w:val="0"/>
            <w:vAlign w:val="top"/>
          </w:tcPr>
          <w:p>
            <w:pPr>
              <w:spacing w:line="580" w:lineRule="exact"/>
              <w:ind w:right="25" w:rightChars="12"/>
              <w:jc w:val="center"/>
              <w:rPr>
                <w:rFonts w:hint="eastAsia" w:ascii="仿宋_GB2312" w:eastAsia="仿宋_GB2312"/>
                <w:b/>
                <w:sz w:val="24"/>
              </w:rPr>
            </w:pPr>
          </w:p>
        </w:tc>
        <w:tc>
          <w:tcPr>
            <w:tcW w:w="720" w:type="dxa"/>
            <w:noWrap w:val="0"/>
            <w:vAlign w:val="top"/>
          </w:tcPr>
          <w:p>
            <w:pPr>
              <w:spacing w:line="580" w:lineRule="exact"/>
              <w:ind w:right="25" w:rightChars="12"/>
              <w:jc w:val="center"/>
              <w:rPr>
                <w:rFonts w:hint="eastAsia" w:ascii="仿宋_GB2312" w:eastAsia="仿宋_GB2312"/>
                <w:b/>
                <w:sz w:val="24"/>
              </w:rPr>
            </w:pPr>
          </w:p>
        </w:tc>
        <w:tc>
          <w:tcPr>
            <w:tcW w:w="1613" w:type="dxa"/>
            <w:gridSpan w:val="2"/>
            <w:noWrap w:val="0"/>
            <w:vAlign w:val="top"/>
          </w:tcPr>
          <w:p>
            <w:pPr>
              <w:spacing w:line="580" w:lineRule="exact"/>
              <w:ind w:right="25" w:rightChars="12"/>
              <w:jc w:val="center"/>
              <w:rPr>
                <w:rFonts w:hint="eastAsia" w:ascii="仿宋_GB2312" w:eastAsia="仿宋_GB2312"/>
                <w:b/>
                <w:sz w:val="24"/>
              </w:rPr>
            </w:pPr>
          </w:p>
        </w:tc>
        <w:tc>
          <w:tcPr>
            <w:tcW w:w="2841" w:type="dxa"/>
            <w:gridSpan w:val="2"/>
            <w:noWrap w:val="0"/>
            <w:vAlign w:val="top"/>
          </w:tcPr>
          <w:p>
            <w:pPr>
              <w:spacing w:line="580" w:lineRule="exact"/>
              <w:ind w:right="25" w:rightChars="12"/>
              <w:jc w:val="center"/>
              <w:rPr>
                <w:rFonts w:hint="eastAsia" w:ascii="仿宋_GB2312" w:eastAsia="仿宋_GB2312"/>
                <w:b/>
                <w:sz w:val="24"/>
              </w:rPr>
            </w:pPr>
          </w:p>
        </w:tc>
      </w:tr>
    </w:tbl>
    <w:p>
      <w:pPr>
        <w:rPr>
          <w:sz w:val="24"/>
        </w:rPr>
      </w:pPr>
    </w:p>
    <w:p>
      <w:pPr>
        <w:spacing w:line="0" w:lineRule="atLeast"/>
        <w:rPr>
          <w:rFonts w:eastAsia="仿宋_GB2312"/>
          <w:sz w:val="24"/>
        </w:rPr>
      </w:pPr>
    </w:p>
    <w:p>
      <w:pPr>
        <w:widowControl/>
        <w:spacing w:line="360" w:lineRule="auto"/>
        <w:jc w:val="left"/>
        <w:rPr>
          <w:sz w:val="24"/>
        </w:rPr>
      </w:pPr>
      <w:r>
        <w:rPr>
          <w:sz w:val="24"/>
        </w:rPr>
        <w:t>投 标 人（盖章）：</w:t>
      </w:r>
    </w:p>
    <w:p>
      <w:pPr>
        <w:pStyle w:val="17"/>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pPr>
        <w:pStyle w:val="17"/>
        <w:widowControl/>
        <w:spacing w:line="360" w:lineRule="auto"/>
        <w:ind w:firstLine="0"/>
        <w:jc w:val="left"/>
        <w:rPr>
          <w:rFonts w:ascii="Times New Roman"/>
          <w:spacing w:val="0"/>
          <w:sz w:val="24"/>
          <w:szCs w:val="24"/>
        </w:rPr>
      </w:pPr>
      <w:r>
        <w:rPr>
          <w:rFonts w:ascii="Times New Roman"/>
          <w:spacing w:val="0"/>
          <w:sz w:val="24"/>
          <w:szCs w:val="24"/>
        </w:rPr>
        <w:t>日期：</w:t>
      </w:r>
    </w:p>
    <w:p>
      <w:pPr>
        <w:pStyle w:val="17"/>
        <w:widowControl/>
        <w:spacing w:line="360" w:lineRule="auto"/>
        <w:ind w:firstLine="0"/>
        <w:jc w:val="left"/>
        <w:rPr>
          <w:rFonts w:hint="eastAsia" w:ascii="Times New Roman"/>
          <w:spacing w:val="0"/>
          <w:kern w:val="2"/>
          <w:sz w:val="21"/>
          <w:szCs w:val="21"/>
        </w:rPr>
      </w:pPr>
      <w:r>
        <w:rPr>
          <w:rStyle w:val="85"/>
          <w:sz w:val="21"/>
          <w:szCs w:val="21"/>
        </w:rPr>
        <w:br w:type="page"/>
      </w:r>
      <w:r>
        <w:rPr>
          <w:rFonts w:hint="eastAsia" w:ascii="Times New Roman"/>
          <w:spacing w:val="0"/>
          <w:kern w:val="2"/>
          <w:sz w:val="21"/>
          <w:szCs w:val="21"/>
        </w:rPr>
        <w:t xml:space="preserve"> </w:t>
      </w:r>
    </w:p>
    <w:p>
      <w:pPr>
        <w:spacing w:before="120" w:after="120"/>
        <w:jc w:val="center"/>
        <w:rPr>
          <w:rFonts w:hint="eastAsia"/>
          <w:b/>
          <w:bCs/>
          <w:spacing w:val="20"/>
          <w:sz w:val="28"/>
          <w:szCs w:val="28"/>
        </w:rPr>
      </w:pPr>
      <w:r>
        <w:rPr>
          <w:rFonts w:hint="eastAsia"/>
          <w:b/>
          <w:bCs/>
          <w:spacing w:val="20"/>
          <w:sz w:val="28"/>
          <w:szCs w:val="28"/>
        </w:rPr>
        <w:t>项目人员配置表</w:t>
      </w:r>
    </w:p>
    <w:tbl>
      <w:tblPr>
        <w:tblStyle w:val="42"/>
        <w:tblW w:w="0" w:type="auto"/>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67"/>
        <w:gridCol w:w="1134"/>
        <w:gridCol w:w="709"/>
        <w:gridCol w:w="1418"/>
        <w:gridCol w:w="1559"/>
        <w:gridCol w:w="1984"/>
        <w:gridCol w:w="156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Pr>
        <w:tc>
          <w:tcPr>
            <w:tcW w:w="567"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sz w:val="24"/>
              </w:rPr>
            </w:pPr>
            <w:r>
              <w:rPr>
                <w:sz w:val="24"/>
              </w:rPr>
              <w:t>序号</w:t>
            </w:r>
          </w:p>
        </w:tc>
        <w:tc>
          <w:tcPr>
            <w:tcW w:w="1134"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sz w:val="24"/>
              </w:rPr>
            </w:pPr>
            <w:r>
              <w:rPr>
                <w:sz w:val="24"/>
              </w:rPr>
              <w:t>姓名</w:t>
            </w:r>
          </w:p>
        </w:tc>
        <w:tc>
          <w:tcPr>
            <w:tcW w:w="709"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sz w:val="24"/>
              </w:rPr>
            </w:pPr>
            <w:r>
              <w:rPr>
                <w:sz w:val="24"/>
              </w:rPr>
              <w:t>性别</w:t>
            </w:r>
          </w:p>
        </w:tc>
        <w:tc>
          <w:tcPr>
            <w:tcW w:w="1418"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sz w:val="24"/>
              </w:rPr>
            </w:pPr>
            <w:r>
              <w:rPr>
                <w:sz w:val="24"/>
              </w:rPr>
              <w:t>职称</w:t>
            </w:r>
          </w:p>
        </w:tc>
        <w:tc>
          <w:tcPr>
            <w:tcW w:w="1559"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sz w:val="24"/>
              </w:rPr>
            </w:pPr>
            <w:r>
              <w:rPr>
                <w:sz w:val="24"/>
              </w:rPr>
              <w:t>专业</w:t>
            </w:r>
          </w:p>
        </w:tc>
        <w:tc>
          <w:tcPr>
            <w:tcW w:w="1984"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sz w:val="24"/>
              </w:rPr>
            </w:pPr>
            <w:r>
              <w:rPr>
                <w:sz w:val="24"/>
              </w:rPr>
              <w:t>联系电话</w:t>
            </w:r>
          </w:p>
        </w:tc>
        <w:tc>
          <w:tcPr>
            <w:tcW w:w="1560"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sz w:val="24"/>
              </w:rPr>
            </w:pPr>
            <w:r>
              <w:rPr>
                <w:rFonts w:hint="eastAsia"/>
                <w:sz w:val="24"/>
              </w:rPr>
              <w:t>分工</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tcBorders>
              <w:top w:val="single" w:color="auto" w:sz="4" w:space="0"/>
            </w:tcBorders>
            <w:noWrap w:val="0"/>
            <w:tcMar>
              <w:left w:w="28" w:type="dxa"/>
              <w:right w:w="28" w:type="dxa"/>
            </w:tcMar>
            <w:vAlign w:val="center"/>
          </w:tcPr>
          <w:p>
            <w:pPr>
              <w:spacing w:line="500" w:lineRule="exact"/>
              <w:ind w:right="25" w:rightChars="12"/>
              <w:jc w:val="center"/>
              <w:rPr>
                <w:rFonts w:ascii="宋体" w:hAnsi="宋体"/>
                <w:szCs w:val="21"/>
              </w:rPr>
            </w:pPr>
            <w:r>
              <w:rPr>
                <w:rFonts w:ascii="宋体" w:hAnsi="宋体"/>
                <w:szCs w:val="21"/>
              </w:rPr>
              <w:t>1</w:t>
            </w:r>
          </w:p>
        </w:tc>
        <w:tc>
          <w:tcPr>
            <w:tcW w:w="1134" w:type="dxa"/>
            <w:tcBorders>
              <w:top w:val="single" w:color="auto" w:sz="4" w:space="0"/>
            </w:tcBorders>
            <w:noWrap w:val="0"/>
            <w:tcMar>
              <w:left w:w="28" w:type="dxa"/>
              <w:right w:w="28" w:type="dxa"/>
            </w:tcMar>
            <w:vAlign w:val="center"/>
          </w:tcPr>
          <w:p>
            <w:pPr>
              <w:spacing w:line="500" w:lineRule="exact"/>
              <w:ind w:right="25" w:rightChars="12"/>
              <w:jc w:val="center"/>
              <w:rPr>
                <w:sz w:val="24"/>
              </w:rPr>
            </w:pPr>
          </w:p>
        </w:tc>
        <w:tc>
          <w:tcPr>
            <w:tcW w:w="709" w:type="dxa"/>
            <w:tcBorders>
              <w:top w:val="single" w:color="auto" w:sz="4" w:space="0"/>
            </w:tcBorders>
            <w:noWrap w:val="0"/>
            <w:tcMar>
              <w:left w:w="28" w:type="dxa"/>
              <w:right w:w="28" w:type="dxa"/>
            </w:tcMar>
            <w:vAlign w:val="center"/>
          </w:tcPr>
          <w:p>
            <w:pPr>
              <w:spacing w:line="500" w:lineRule="exact"/>
              <w:ind w:right="25" w:rightChars="12"/>
              <w:jc w:val="center"/>
              <w:rPr>
                <w:sz w:val="24"/>
              </w:rPr>
            </w:pPr>
          </w:p>
        </w:tc>
        <w:tc>
          <w:tcPr>
            <w:tcW w:w="1418" w:type="dxa"/>
            <w:tcBorders>
              <w:top w:val="single" w:color="auto" w:sz="4" w:space="0"/>
            </w:tcBorders>
            <w:noWrap w:val="0"/>
            <w:tcMar>
              <w:left w:w="28" w:type="dxa"/>
              <w:right w:w="28" w:type="dxa"/>
            </w:tcMar>
            <w:vAlign w:val="center"/>
          </w:tcPr>
          <w:p>
            <w:pPr>
              <w:spacing w:line="500" w:lineRule="exact"/>
              <w:ind w:right="25" w:rightChars="12"/>
              <w:jc w:val="center"/>
              <w:rPr>
                <w:sz w:val="24"/>
              </w:rPr>
            </w:pPr>
          </w:p>
        </w:tc>
        <w:tc>
          <w:tcPr>
            <w:tcW w:w="1559" w:type="dxa"/>
            <w:tcBorders>
              <w:top w:val="single" w:color="auto" w:sz="4" w:space="0"/>
            </w:tcBorders>
            <w:noWrap w:val="0"/>
            <w:tcMar>
              <w:left w:w="28" w:type="dxa"/>
              <w:right w:w="28" w:type="dxa"/>
            </w:tcMar>
            <w:vAlign w:val="center"/>
          </w:tcPr>
          <w:p>
            <w:pPr>
              <w:spacing w:line="500" w:lineRule="exact"/>
              <w:ind w:right="25" w:rightChars="12"/>
              <w:jc w:val="center"/>
              <w:rPr>
                <w:sz w:val="24"/>
              </w:rPr>
            </w:pPr>
          </w:p>
        </w:tc>
        <w:tc>
          <w:tcPr>
            <w:tcW w:w="1984" w:type="dxa"/>
            <w:tcBorders>
              <w:top w:val="single" w:color="auto" w:sz="4" w:space="0"/>
            </w:tcBorders>
            <w:noWrap w:val="0"/>
            <w:tcMar>
              <w:left w:w="28" w:type="dxa"/>
              <w:right w:w="28" w:type="dxa"/>
            </w:tcMar>
            <w:vAlign w:val="center"/>
          </w:tcPr>
          <w:p>
            <w:pPr>
              <w:spacing w:line="500" w:lineRule="exact"/>
              <w:ind w:right="25" w:rightChars="12"/>
              <w:jc w:val="center"/>
              <w:rPr>
                <w:sz w:val="24"/>
              </w:rPr>
            </w:pPr>
          </w:p>
        </w:tc>
        <w:tc>
          <w:tcPr>
            <w:tcW w:w="1560" w:type="dxa"/>
            <w:tcBorders>
              <w:top w:val="single" w:color="auto" w:sz="4" w:space="0"/>
            </w:tcBorders>
            <w:noWrap w:val="0"/>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ascii="宋体" w:hAnsi="宋体"/>
                <w:szCs w:val="21"/>
              </w:rPr>
            </w:pPr>
            <w:r>
              <w:rPr>
                <w:rFonts w:ascii="宋体" w:hAnsi="宋体"/>
                <w:szCs w:val="21"/>
              </w:rPr>
              <w:t>2</w:t>
            </w:r>
          </w:p>
        </w:tc>
        <w:tc>
          <w:tcPr>
            <w:tcW w:w="1134" w:type="dxa"/>
            <w:noWrap w:val="0"/>
            <w:tcMar>
              <w:left w:w="28" w:type="dxa"/>
              <w:right w:w="28" w:type="dxa"/>
            </w:tcMar>
            <w:vAlign w:val="center"/>
          </w:tcPr>
          <w:p>
            <w:pPr>
              <w:spacing w:line="500" w:lineRule="exact"/>
              <w:ind w:right="25" w:rightChars="12"/>
              <w:jc w:val="center"/>
              <w:rPr>
                <w:sz w:val="24"/>
              </w:rPr>
            </w:pPr>
          </w:p>
        </w:tc>
        <w:tc>
          <w:tcPr>
            <w:tcW w:w="709" w:type="dxa"/>
            <w:noWrap w:val="0"/>
            <w:tcMar>
              <w:left w:w="28" w:type="dxa"/>
              <w:right w:w="28" w:type="dxa"/>
            </w:tcMar>
            <w:vAlign w:val="center"/>
          </w:tcPr>
          <w:p>
            <w:pPr>
              <w:spacing w:line="500" w:lineRule="exact"/>
              <w:ind w:right="25" w:rightChars="12"/>
              <w:jc w:val="center"/>
              <w:rPr>
                <w:sz w:val="24"/>
              </w:rPr>
            </w:pPr>
          </w:p>
        </w:tc>
        <w:tc>
          <w:tcPr>
            <w:tcW w:w="1418" w:type="dxa"/>
            <w:noWrap w:val="0"/>
            <w:tcMar>
              <w:left w:w="28" w:type="dxa"/>
              <w:right w:w="28" w:type="dxa"/>
            </w:tcMar>
            <w:vAlign w:val="center"/>
          </w:tcPr>
          <w:p>
            <w:pPr>
              <w:spacing w:line="500" w:lineRule="exact"/>
              <w:ind w:right="25" w:rightChars="12"/>
              <w:jc w:val="center"/>
              <w:rPr>
                <w:sz w:val="24"/>
              </w:rPr>
            </w:pPr>
          </w:p>
        </w:tc>
        <w:tc>
          <w:tcPr>
            <w:tcW w:w="1559" w:type="dxa"/>
            <w:noWrap w:val="0"/>
            <w:tcMar>
              <w:left w:w="28" w:type="dxa"/>
              <w:right w:w="28" w:type="dxa"/>
            </w:tcMar>
            <w:vAlign w:val="center"/>
          </w:tcPr>
          <w:p>
            <w:pPr>
              <w:spacing w:line="500" w:lineRule="exact"/>
              <w:ind w:right="25" w:rightChars="12"/>
              <w:jc w:val="center"/>
              <w:rPr>
                <w:sz w:val="24"/>
              </w:rPr>
            </w:pPr>
          </w:p>
        </w:tc>
        <w:tc>
          <w:tcPr>
            <w:tcW w:w="1984" w:type="dxa"/>
            <w:noWrap w:val="0"/>
            <w:tcMar>
              <w:left w:w="28" w:type="dxa"/>
              <w:right w:w="28" w:type="dxa"/>
            </w:tcMar>
            <w:vAlign w:val="center"/>
          </w:tcPr>
          <w:p>
            <w:pPr>
              <w:spacing w:line="500" w:lineRule="exact"/>
              <w:ind w:right="25" w:rightChars="12"/>
              <w:jc w:val="center"/>
              <w:rPr>
                <w:sz w:val="24"/>
              </w:rPr>
            </w:pPr>
          </w:p>
        </w:tc>
        <w:tc>
          <w:tcPr>
            <w:tcW w:w="1560" w:type="dxa"/>
            <w:noWrap w:val="0"/>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ascii="宋体" w:hAnsi="宋体"/>
                <w:szCs w:val="21"/>
              </w:rPr>
            </w:pPr>
            <w:r>
              <w:rPr>
                <w:rFonts w:ascii="宋体" w:hAnsi="宋体"/>
                <w:szCs w:val="21"/>
              </w:rPr>
              <w:t>3</w:t>
            </w:r>
          </w:p>
        </w:tc>
        <w:tc>
          <w:tcPr>
            <w:tcW w:w="1134" w:type="dxa"/>
            <w:noWrap w:val="0"/>
            <w:tcMar>
              <w:left w:w="28" w:type="dxa"/>
              <w:right w:w="28" w:type="dxa"/>
            </w:tcMar>
            <w:vAlign w:val="center"/>
          </w:tcPr>
          <w:p>
            <w:pPr>
              <w:spacing w:line="500" w:lineRule="exact"/>
              <w:ind w:right="25" w:rightChars="12"/>
              <w:jc w:val="center"/>
              <w:rPr>
                <w:sz w:val="24"/>
              </w:rPr>
            </w:pPr>
          </w:p>
        </w:tc>
        <w:tc>
          <w:tcPr>
            <w:tcW w:w="709" w:type="dxa"/>
            <w:noWrap w:val="0"/>
            <w:tcMar>
              <w:left w:w="28" w:type="dxa"/>
              <w:right w:w="28" w:type="dxa"/>
            </w:tcMar>
            <w:vAlign w:val="center"/>
          </w:tcPr>
          <w:p>
            <w:pPr>
              <w:spacing w:line="500" w:lineRule="exact"/>
              <w:ind w:right="25" w:rightChars="12"/>
              <w:jc w:val="center"/>
              <w:rPr>
                <w:sz w:val="24"/>
              </w:rPr>
            </w:pPr>
          </w:p>
        </w:tc>
        <w:tc>
          <w:tcPr>
            <w:tcW w:w="1418" w:type="dxa"/>
            <w:noWrap w:val="0"/>
            <w:tcMar>
              <w:left w:w="28" w:type="dxa"/>
              <w:right w:w="28" w:type="dxa"/>
            </w:tcMar>
            <w:vAlign w:val="center"/>
          </w:tcPr>
          <w:p>
            <w:pPr>
              <w:spacing w:line="500" w:lineRule="exact"/>
              <w:ind w:right="25" w:rightChars="12"/>
              <w:jc w:val="center"/>
              <w:rPr>
                <w:sz w:val="24"/>
              </w:rPr>
            </w:pPr>
          </w:p>
        </w:tc>
        <w:tc>
          <w:tcPr>
            <w:tcW w:w="1559" w:type="dxa"/>
            <w:noWrap w:val="0"/>
            <w:tcMar>
              <w:left w:w="28" w:type="dxa"/>
              <w:right w:w="28" w:type="dxa"/>
            </w:tcMar>
            <w:vAlign w:val="center"/>
          </w:tcPr>
          <w:p>
            <w:pPr>
              <w:spacing w:line="500" w:lineRule="exact"/>
              <w:ind w:right="25" w:rightChars="12"/>
              <w:jc w:val="center"/>
              <w:rPr>
                <w:sz w:val="24"/>
              </w:rPr>
            </w:pPr>
          </w:p>
        </w:tc>
        <w:tc>
          <w:tcPr>
            <w:tcW w:w="1984" w:type="dxa"/>
            <w:noWrap w:val="0"/>
            <w:tcMar>
              <w:left w:w="28" w:type="dxa"/>
              <w:right w:w="28" w:type="dxa"/>
            </w:tcMar>
            <w:vAlign w:val="center"/>
          </w:tcPr>
          <w:p>
            <w:pPr>
              <w:spacing w:line="500" w:lineRule="exact"/>
              <w:ind w:right="25" w:rightChars="12"/>
              <w:jc w:val="center"/>
              <w:rPr>
                <w:sz w:val="24"/>
              </w:rPr>
            </w:pPr>
          </w:p>
        </w:tc>
        <w:tc>
          <w:tcPr>
            <w:tcW w:w="1560" w:type="dxa"/>
            <w:noWrap w:val="0"/>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ascii="宋体" w:hAnsi="宋体"/>
                <w:szCs w:val="21"/>
              </w:rPr>
            </w:pPr>
            <w:r>
              <w:rPr>
                <w:rFonts w:ascii="宋体" w:hAnsi="宋体"/>
                <w:szCs w:val="21"/>
              </w:rPr>
              <w:t>4</w:t>
            </w:r>
          </w:p>
        </w:tc>
        <w:tc>
          <w:tcPr>
            <w:tcW w:w="1134" w:type="dxa"/>
            <w:noWrap w:val="0"/>
            <w:tcMar>
              <w:left w:w="28" w:type="dxa"/>
              <w:right w:w="28" w:type="dxa"/>
            </w:tcMar>
            <w:vAlign w:val="center"/>
          </w:tcPr>
          <w:p>
            <w:pPr>
              <w:spacing w:line="500" w:lineRule="exact"/>
              <w:ind w:right="25" w:rightChars="12"/>
              <w:jc w:val="center"/>
              <w:rPr>
                <w:sz w:val="24"/>
              </w:rPr>
            </w:pPr>
          </w:p>
        </w:tc>
        <w:tc>
          <w:tcPr>
            <w:tcW w:w="709" w:type="dxa"/>
            <w:noWrap w:val="0"/>
            <w:tcMar>
              <w:left w:w="28" w:type="dxa"/>
              <w:right w:w="28" w:type="dxa"/>
            </w:tcMar>
            <w:vAlign w:val="center"/>
          </w:tcPr>
          <w:p>
            <w:pPr>
              <w:spacing w:line="500" w:lineRule="exact"/>
              <w:ind w:right="25" w:rightChars="12"/>
              <w:jc w:val="center"/>
              <w:rPr>
                <w:sz w:val="24"/>
              </w:rPr>
            </w:pPr>
          </w:p>
        </w:tc>
        <w:tc>
          <w:tcPr>
            <w:tcW w:w="1418" w:type="dxa"/>
            <w:noWrap w:val="0"/>
            <w:tcMar>
              <w:left w:w="28" w:type="dxa"/>
              <w:right w:w="28" w:type="dxa"/>
            </w:tcMar>
            <w:vAlign w:val="center"/>
          </w:tcPr>
          <w:p>
            <w:pPr>
              <w:spacing w:line="500" w:lineRule="exact"/>
              <w:ind w:right="25" w:rightChars="12"/>
              <w:jc w:val="center"/>
              <w:rPr>
                <w:sz w:val="24"/>
              </w:rPr>
            </w:pPr>
          </w:p>
        </w:tc>
        <w:tc>
          <w:tcPr>
            <w:tcW w:w="1559" w:type="dxa"/>
            <w:noWrap w:val="0"/>
            <w:tcMar>
              <w:left w:w="28" w:type="dxa"/>
              <w:right w:w="28" w:type="dxa"/>
            </w:tcMar>
            <w:vAlign w:val="center"/>
          </w:tcPr>
          <w:p>
            <w:pPr>
              <w:spacing w:line="500" w:lineRule="exact"/>
              <w:ind w:right="25" w:rightChars="12"/>
              <w:jc w:val="center"/>
              <w:rPr>
                <w:sz w:val="24"/>
              </w:rPr>
            </w:pPr>
          </w:p>
        </w:tc>
        <w:tc>
          <w:tcPr>
            <w:tcW w:w="1984" w:type="dxa"/>
            <w:noWrap w:val="0"/>
            <w:tcMar>
              <w:left w:w="28" w:type="dxa"/>
              <w:right w:w="28" w:type="dxa"/>
            </w:tcMar>
            <w:vAlign w:val="center"/>
          </w:tcPr>
          <w:p>
            <w:pPr>
              <w:spacing w:line="500" w:lineRule="exact"/>
              <w:ind w:right="25" w:rightChars="12"/>
              <w:jc w:val="center"/>
              <w:rPr>
                <w:sz w:val="24"/>
              </w:rPr>
            </w:pPr>
          </w:p>
        </w:tc>
        <w:tc>
          <w:tcPr>
            <w:tcW w:w="1560" w:type="dxa"/>
            <w:noWrap w:val="0"/>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ascii="宋体" w:hAnsi="宋体"/>
                <w:szCs w:val="21"/>
              </w:rPr>
            </w:pPr>
            <w:r>
              <w:rPr>
                <w:rFonts w:ascii="宋体" w:hAnsi="宋体"/>
                <w:szCs w:val="21"/>
              </w:rPr>
              <w:t>5</w:t>
            </w:r>
          </w:p>
        </w:tc>
        <w:tc>
          <w:tcPr>
            <w:tcW w:w="1134" w:type="dxa"/>
            <w:noWrap w:val="0"/>
            <w:tcMar>
              <w:left w:w="28" w:type="dxa"/>
              <w:right w:w="28" w:type="dxa"/>
            </w:tcMar>
            <w:vAlign w:val="center"/>
          </w:tcPr>
          <w:p>
            <w:pPr>
              <w:spacing w:line="500" w:lineRule="exact"/>
              <w:ind w:right="25" w:rightChars="12"/>
              <w:jc w:val="center"/>
              <w:rPr>
                <w:sz w:val="24"/>
              </w:rPr>
            </w:pPr>
          </w:p>
        </w:tc>
        <w:tc>
          <w:tcPr>
            <w:tcW w:w="709" w:type="dxa"/>
            <w:noWrap w:val="0"/>
            <w:tcMar>
              <w:left w:w="28" w:type="dxa"/>
              <w:right w:w="28" w:type="dxa"/>
            </w:tcMar>
            <w:vAlign w:val="center"/>
          </w:tcPr>
          <w:p>
            <w:pPr>
              <w:spacing w:line="500" w:lineRule="exact"/>
              <w:ind w:right="25" w:rightChars="12"/>
              <w:jc w:val="center"/>
              <w:rPr>
                <w:sz w:val="24"/>
              </w:rPr>
            </w:pPr>
          </w:p>
        </w:tc>
        <w:tc>
          <w:tcPr>
            <w:tcW w:w="1418" w:type="dxa"/>
            <w:noWrap w:val="0"/>
            <w:tcMar>
              <w:left w:w="28" w:type="dxa"/>
              <w:right w:w="28" w:type="dxa"/>
            </w:tcMar>
            <w:vAlign w:val="center"/>
          </w:tcPr>
          <w:p>
            <w:pPr>
              <w:spacing w:line="500" w:lineRule="exact"/>
              <w:ind w:right="25" w:rightChars="12"/>
              <w:jc w:val="center"/>
              <w:rPr>
                <w:sz w:val="24"/>
              </w:rPr>
            </w:pPr>
          </w:p>
        </w:tc>
        <w:tc>
          <w:tcPr>
            <w:tcW w:w="1559" w:type="dxa"/>
            <w:noWrap w:val="0"/>
            <w:tcMar>
              <w:left w:w="28" w:type="dxa"/>
              <w:right w:w="28" w:type="dxa"/>
            </w:tcMar>
            <w:vAlign w:val="center"/>
          </w:tcPr>
          <w:p>
            <w:pPr>
              <w:spacing w:line="500" w:lineRule="exact"/>
              <w:ind w:right="25" w:rightChars="12"/>
              <w:jc w:val="center"/>
              <w:rPr>
                <w:sz w:val="24"/>
              </w:rPr>
            </w:pPr>
          </w:p>
        </w:tc>
        <w:tc>
          <w:tcPr>
            <w:tcW w:w="1984" w:type="dxa"/>
            <w:noWrap w:val="0"/>
            <w:tcMar>
              <w:left w:w="28" w:type="dxa"/>
              <w:right w:w="28" w:type="dxa"/>
            </w:tcMar>
            <w:vAlign w:val="center"/>
          </w:tcPr>
          <w:p>
            <w:pPr>
              <w:spacing w:line="500" w:lineRule="exact"/>
              <w:ind w:right="25" w:rightChars="12"/>
              <w:jc w:val="center"/>
              <w:rPr>
                <w:sz w:val="24"/>
              </w:rPr>
            </w:pPr>
          </w:p>
        </w:tc>
        <w:tc>
          <w:tcPr>
            <w:tcW w:w="1560" w:type="dxa"/>
            <w:noWrap w:val="0"/>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ascii="宋体" w:hAnsi="宋体"/>
                <w:szCs w:val="21"/>
              </w:rPr>
            </w:pPr>
            <w:r>
              <w:rPr>
                <w:rFonts w:ascii="宋体" w:hAnsi="宋体"/>
                <w:szCs w:val="21"/>
              </w:rPr>
              <w:t>6</w:t>
            </w:r>
          </w:p>
        </w:tc>
        <w:tc>
          <w:tcPr>
            <w:tcW w:w="1134" w:type="dxa"/>
            <w:noWrap w:val="0"/>
            <w:tcMar>
              <w:left w:w="28" w:type="dxa"/>
              <w:right w:w="28" w:type="dxa"/>
            </w:tcMar>
            <w:vAlign w:val="center"/>
          </w:tcPr>
          <w:p>
            <w:pPr>
              <w:spacing w:line="500" w:lineRule="exact"/>
              <w:ind w:right="25" w:rightChars="12"/>
              <w:jc w:val="center"/>
              <w:rPr>
                <w:sz w:val="24"/>
              </w:rPr>
            </w:pPr>
          </w:p>
        </w:tc>
        <w:tc>
          <w:tcPr>
            <w:tcW w:w="709" w:type="dxa"/>
            <w:noWrap w:val="0"/>
            <w:tcMar>
              <w:left w:w="28" w:type="dxa"/>
              <w:right w:w="28" w:type="dxa"/>
            </w:tcMar>
            <w:vAlign w:val="center"/>
          </w:tcPr>
          <w:p>
            <w:pPr>
              <w:spacing w:line="500" w:lineRule="exact"/>
              <w:ind w:right="25" w:rightChars="12"/>
              <w:jc w:val="center"/>
              <w:rPr>
                <w:sz w:val="24"/>
              </w:rPr>
            </w:pPr>
          </w:p>
        </w:tc>
        <w:tc>
          <w:tcPr>
            <w:tcW w:w="1418" w:type="dxa"/>
            <w:noWrap w:val="0"/>
            <w:tcMar>
              <w:left w:w="28" w:type="dxa"/>
              <w:right w:w="28" w:type="dxa"/>
            </w:tcMar>
            <w:vAlign w:val="center"/>
          </w:tcPr>
          <w:p>
            <w:pPr>
              <w:spacing w:line="500" w:lineRule="exact"/>
              <w:ind w:right="25" w:rightChars="12"/>
              <w:jc w:val="center"/>
              <w:rPr>
                <w:sz w:val="24"/>
              </w:rPr>
            </w:pPr>
          </w:p>
        </w:tc>
        <w:tc>
          <w:tcPr>
            <w:tcW w:w="1559" w:type="dxa"/>
            <w:noWrap w:val="0"/>
            <w:tcMar>
              <w:left w:w="28" w:type="dxa"/>
              <w:right w:w="28" w:type="dxa"/>
            </w:tcMar>
            <w:vAlign w:val="center"/>
          </w:tcPr>
          <w:p>
            <w:pPr>
              <w:spacing w:line="500" w:lineRule="exact"/>
              <w:ind w:right="25" w:rightChars="12"/>
              <w:jc w:val="center"/>
              <w:rPr>
                <w:sz w:val="24"/>
              </w:rPr>
            </w:pPr>
          </w:p>
        </w:tc>
        <w:tc>
          <w:tcPr>
            <w:tcW w:w="1984" w:type="dxa"/>
            <w:noWrap w:val="0"/>
            <w:tcMar>
              <w:left w:w="28" w:type="dxa"/>
              <w:right w:w="28" w:type="dxa"/>
            </w:tcMar>
            <w:vAlign w:val="center"/>
          </w:tcPr>
          <w:p>
            <w:pPr>
              <w:spacing w:line="500" w:lineRule="exact"/>
              <w:ind w:right="25" w:rightChars="12"/>
              <w:jc w:val="center"/>
              <w:rPr>
                <w:sz w:val="24"/>
              </w:rPr>
            </w:pPr>
          </w:p>
        </w:tc>
        <w:tc>
          <w:tcPr>
            <w:tcW w:w="1560" w:type="dxa"/>
            <w:noWrap w:val="0"/>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ascii="宋体" w:hAnsi="宋体"/>
                <w:szCs w:val="21"/>
              </w:rPr>
            </w:pPr>
            <w:r>
              <w:rPr>
                <w:rFonts w:ascii="宋体" w:hAnsi="宋体"/>
                <w:szCs w:val="21"/>
              </w:rPr>
              <w:t>7</w:t>
            </w:r>
          </w:p>
        </w:tc>
        <w:tc>
          <w:tcPr>
            <w:tcW w:w="1134" w:type="dxa"/>
            <w:noWrap w:val="0"/>
            <w:tcMar>
              <w:left w:w="28" w:type="dxa"/>
              <w:right w:w="28" w:type="dxa"/>
            </w:tcMar>
            <w:vAlign w:val="center"/>
          </w:tcPr>
          <w:p>
            <w:pPr>
              <w:spacing w:line="500" w:lineRule="exact"/>
              <w:ind w:right="25" w:rightChars="12"/>
              <w:jc w:val="center"/>
              <w:rPr>
                <w:sz w:val="24"/>
              </w:rPr>
            </w:pPr>
          </w:p>
        </w:tc>
        <w:tc>
          <w:tcPr>
            <w:tcW w:w="709" w:type="dxa"/>
            <w:noWrap w:val="0"/>
            <w:tcMar>
              <w:left w:w="28" w:type="dxa"/>
              <w:right w:w="28" w:type="dxa"/>
            </w:tcMar>
            <w:vAlign w:val="center"/>
          </w:tcPr>
          <w:p>
            <w:pPr>
              <w:spacing w:line="500" w:lineRule="exact"/>
              <w:ind w:right="25" w:rightChars="12"/>
              <w:jc w:val="center"/>
              <w:rPr>
                <w:sz w:val="24"/>
              </w:rPr>
            </w:pPr>
          </w:p>
        </w:tc>
        <w:tc>
          <w:tcPr>
            <w:tcW w:w="1418" w:type="dxa"/>
            <w:noWrap w:val="0"/>
            <w:tcMar>
              <w:left w:w="28" w:type="dxa"/>
              <w:right w:w="28" w:type="dxa"/>
            </w:tcMar>
            <w:vAlign w:val="center"/>
          </w:tcPr>
          <w:p>
            <w:pPr>
              <w:spacing w:line="500" w:lineRule="exact"/>
              <w:ind w:right="25" w:rightChars="12"/>
              <w:jc w:val="center"/>
              <w:rPr>
                <w:sz w:val="24"/>
              </w:rPr>
            </w:pPr>
          </w:p>
        </w:tc>
        <w:tc>
          <w:tcPr>
            <w:tcW w:w="1559" w:type="dxa"/>
            <w:noWrap w:val="0"/>
            <w:tcMar>
              <w:left w:w="28" w:type="dxa"/>
              <w:right w:w="28" w:type="dxa"/>
            </w:tcMar>
            <w:vAlign w:val="center"/>
          </w:tcPr>
          <w:p>
            <w:pPr>
              <w:spacing w:line="500" w:lineRule="exact"/>
              <w:ind w:right="25" w:rightChars="12"/>
              <w:jc w:val="center"/>
              <w:rPr>
                <w:sz w:val="24"/>
              </w:rPr>
            </w:pPr>
          </w:p>
        </w:tc>
        <w:tc>
          <w:tcPr>
            <w:tcW w:w="1984" w:type="dxa"/>
            <w:noWrap w:val="0"/>
            <w:tcMar>
              <w:left w:w="28" w:type="dxa"/>
              <w:right w:w="28" w:type="dxa"/>
            </w:tcMar>
            <w:vAlign w:val="center"/>
          </w:tcPr>
          <w:p>
            <w:pPr>
              <w:spacing w:line="500" w:lineRule="exact"/>
              <w:ind w:right="25" w:rightChars="12"/>
              <w:jc w:val="center"/>
              <w:rPr>
                <w:sz w:val="24"/>
              </w:rPr>
            </w:pPr>
          </w:p>
        </w:tc>
        <w:tc>
          <w:tcPr>
            <w:tcW w:w="1560" w:type="dxa"/>
            <w:noWrap w:val="0"/>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ascii="宋体" w:hAnsi="宋体"/>
                <w:szCs w:val="21"/>
              </w:rPr>
            </w:pPr>
            <w:r>
              <w:rPr>
                <w:rFonts w:hint="eastAsia" w:ascii="宋体" w:hAnsi="宋体"/>
                <w:szCs w:val="21"/>
              </w:rPr>
              <w:t>8</w:t>
            </w:r>
          </w:p>
        </w:tc>
        <w:tc>
          <w:tcPr>
            <w:tcW w:w="1134" w:type="dxa"/>
            <w:noWrap w:val="0"/>
            <w:tcMar>
              <w:left w:w="28" w:type="dxa"/>
              <w:right w:w="28" w:type="dxa"/>
            </w:tcMar>
            <w:vAlign w:val="center"/>
          </w:tcPr>
          <w:p>
            <w:pPr>
              <w:spacing w:line="500" w:lineRule="exact"/>
              <w:ind w:right="25" w:rightChars="12"/>
              <w:jc w:val="center"/>
              <w:rPr>
                <w:sz w:val="24"/>
              </w:rPr>
            </w:pPr>
          </w:p>
        </w:tc>
        <w:tc>
          <w:tcPr>
            <w:tcW w:w="709" w:type="dxa"/>
            <w:noWrap w:val="0"/>
            <w:tcMar>
              <w:left w:w="28" w:type="dxa"/>
              <w:right w:w="28" w:type="dxa"/>
            </w:tcMar>
            <w:vAlign w:val="center"/>
          </w:tcPr>
          <w:p>
            <w:pPr>
              <w:spacing w:line="500" w:lineRule="exact"/>
              <w:ind w:right="25" w:rightChars="12"/>
              <w:jc w:val="center"/>
              <w:rPr>
                <w:sz w:val="24"/>
              </w:rPr>
            </w:pPr>
          </w:p>
        </w:tc>
        <w:tc>
          <w:tcPr>
            <w:tcW w:w="1418" w:type="dxa"/>
            <w:noWrap w:val="0"/>
            <w:tcMar>
              <w:left w:w="28" w:type="dxa"/>
              <w:right w:w="28" w:type="dxa"/>
            </w:tcMar>
            <w:vAlign w:val="center"/>
          </w:tcPr>
          <w:p>
            <w:pPr>
              <w:spacing w:line="500" w:lineRule="exact"/>
              <w:ind w:right="25" w:rightChars="12"/>
              <w:jc w:val="center"/>
              <w:rPr>
                <w:sz w:val="24"/>
              </w:rPr>
            </w:pPr>
          </w:p>
        </w:tc>
        <w:tc>
          <w:tcPr>
            <w:tcW w:w="1559" w:type="dxa"/>
            <w:noWrap w:val="0"/>
            <w:tcMar>
              <w:left w:w="28" w:type="dxa"/>
              <w:right w:w="28" w:type="dxa"/>
            </w:tcMar>
            <w:vAlign w:val="center"/>
          </w:tcPr>
          <w:p>
            <w:pPr>
              <w:spacing w:line="500" w:lineRule="exact"/>
              <w:ind w:right="25" w:rightChars="12"/>
              <w:jc w:val="center"/>
              <w:rPr>
                <w:sz w:val="24"/>
              </w:rPr>
            </w:pPr>
          </w:p>
        </w:tc>
        <w:tc>
          <w:tcPr>
            <w:tcW w:w="1984" w:type="dxa"/>
            <w:noWrap w:val="0"/>
            <w:tcMar>
              <w:left w:w="28" w:type="dxa"/>
              <w:right w:w="28" w:type="dxa"/>
            </w:tcMar>
            <w:vAlign w:val="center"/>
          </w:tcPr>
          <w:p>
            <w:pPr>
              <w:spacing w:line="500" w:lineRule="exact"/>
              <w:ind w:right="25" w:rightChars="12"/>
              <w:jc w:val="center"/>
              <w:rPr>
                <w:sz w:val="24"/>
              </w:rPr>
            </w:pPr>
          </w:p>
        </w:tc>
        <w:tc>
          <w:tcPr>
            <w:tcW w:w="1560" w:type="dxa"/>
            <w:noWrap w:val="0"/>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ascii="宋体" w:hAnsi="宋体"/>
                <w:szCs w:val="21"/>
              </w:rPr>
            </w:pPr>
            <w:r>
              <w:rPr>
                <w:rFonts w:hint="eastAsia" w:ascii="宋体" w:hAnsi="宋体"/>
                <w:szCs w:val="21"/>
              </w:rPr>
              <w:t>9</w:t>
            </w:r>
          </w:p>
        </w:tc>
        <w:tc>
          <w:tcPr>
            <w:tcW w:w="1134" w:type="dxa"/>
            <w:noWrap w:val="0"/>
            <w:tcMar>
              <w:left w:w="28" w:type="dxa"/>
              <w:right w:w="28" w:type="dxa"/>
            </w:tcMar>
            <w:vAlign w:val="center"/>
          </w:tcPr>
          <w:p>
            <w:pPr>
              <w:spacing w:line="500" w:lineRule="exact"/>
              <w:ind w:right="25" w:rightChars="12"/>
              <w:jc w:val="center"/>
              <w:rPr>
                <w:sz w:val="24"/>
              </w:rPr>
            </w:pPr>
          </w:p>
        </w:tc>
        <w:tc>
          <w:tcPr>
            <w:tcW w:w="709" w:type="dxa"/>
            <w:noWrap w:val="0"/>
            <w:tcMar>
              <w:left w:w="28" w:type="dxa"/>
              <w:right w:w="28" w:type="dxa"/>
            </w:tcMar>
            <w:vAlign w:val="center"/>
          </w:tcPr>
          <w:p>
            <w:pPr>
              <w:spacing w:line="500" w:lineRule="exact"/>
              <w:ind w:right="25" w:rightChars="12"/>
              <w:jc w:val="center"/>
              <w:rPr>
                <w:sz w:val="24"/>
              </w:rPr>
            </w:pPr>
          </w:p>
        </w:tc>
        <w:tc>
          <w:tcPr>
            <w:tcW w:w="1418" w:type="dxa"/>
            <w:noWrap w:val="0"/>
            <w:tcMar>
              <w:left w:w="28" w:type="dxa"/>
              <w:right w:w="28" w:type="dxa"/>
            </w:tcMar>
            <w:vAlign w:val="center"/>
          </w:tcPr>
          <w:p>
            <w:pPr>
              <w:spacing w:line="500" w:lineRule="exact"/>
              <w:ind w:right="25" w:rightChars="12"/>
              <w:jc w:val="center"/>
              <w:rPr>
                <w:sz w:val="24"/>
              </w:rPr>
            </w:pPr>
          </w:p>
        </w:tc>
        <w:tc>
          <w:tcPr>
            <w:tcW w:w="1559" w:type="dxa"/>
            <w:noWrap w:val="0"/>
            <w:tcMar>
              <w:left w:w="28" w:type="dxa"/>
              <w:right w:w="28" w:type="dxa"/>
            </w:tcMar>
            <w:vAlign w:val="center"/>
          </w:tcPr>
          <w:p>
            <w:pPr>
              <w:spacing w:line="500" w:lineRule="exact"/>
              <w:ind w:right="25" w:rightChars="12"/>
              <w:jc w:val="center"/>
              <w:rPr>
                <w:sz w:val="24"/>
              </w:rPr>
            </w:pPr>
          </w:p>
        </w:tc>
        <w:tc>
          <w:tcPr>
            <w:tcW w:w="1984" w:type="dxa"/>
            <w:noWrap w:val="0"/>
            <w:tcMar>
              <w:left w:w="28" w:type="dxa"/>
              <w:right w:w="28" w:type="dxa"/>
            </w:tcMar>
            <w:vAlign w:val="center"/>
          </w:tcPr>
          <w:p>
            <w:pPr>
              <w:spacing w:line="500" w:lineRule="exact"/>
              <w:ind w:right="25" w:rightChars="12"/>
              <w:jc w:val="center"/>
              <w:rPr>
                <w:sz w:val="24"/>
              </w:rPr>
            </w:pPr>
          </w:p>
        </w:tc>
        <w:tc>
          <w:tcPr>
            <w:tcW w:w="1560" w:type="dxa"/>
            <w:noWrap w:val="0"/>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ascii="宋体" w:hAnsi="宋体"/>
                <w:szCs w:val="21"/>
              </w:rPr>
            </w:pPr>
            <w:r>
              <w:rPr>
                <w:rFonts w:hint="eastAsia" w:ascii="宋体" w:hAnsi="宋体"/>
                <w:szCs w:val="21"/>
              </w:rPr>
              <w:t>10</w:t>
            </w:r>
          </w:p>
        </w:tc>
        <w:tc>
          <w:tcPr>
            <w:tcW w:w="1134" w:type="dxa"/>
            <w:noWrap w:val="0"/>
            <w:tcMar>
              <w:left w:w="28" w:type="dxa"/>
              <w:right w:w="28" w:type="dxa"/>
            </w:tcMar>
            <w:vAlign w:val="center"/>
          </w:tcPr>
          <w:p>
            <w:pPr>
              <w:spacing w:line="500" w:lineRule="exact"/>
              <w:ind w:right="25" w:rightChars="12"/>
              <w:jc w:val="center"/>
              <w:rPr>
                <w:sz w:val="24"/>
              </w:rPr>
            </w:pPr>
          </w:p>
        </w:tc>
        <w:tc>
          <w:tcPr>
            <w:tcW w:w="709" w:type="dxa"/>
            <w:noWrap w:val="0"/>
            <w:tcMar>
              <w:left w:w="28" w:type="dxa"/>
              <w:right w:w="28" w:type="dxa"/>
            </w:tcMar>
            <w:vAlign w:val="center"/>
          </w:tcPr>
          <w:p>
            <w:pPr>
              <w:spacing w:line="500" w:lineRule="exact"/>
              <w:ind w:right="25" w:rightChars="12"/>
              <w:jc w:val="center"/>
              <w:rPr>
                <w:sz w:val="24"/>
              </w:rPr>
            </w:pPr>
          </w:p>
        </w:tc>
        <w:tc>
          <w:tcPr>
            <w:tcW w:w="1418" w:type="dxa"/>
            <w:noWrap w:val="0"/>
            <w:tcMar>
              <w:left w:w="28" w:type="dxa"/>
              <w:right w:w="28" w:type="dxa"/>
            </w:tcMar>
            <w:vAlign w:val="center"/>
          </w:tcPr>
          <w:p>
            <w:pPr>
              <w:spacing w:line="500" w:lineRule="exact"/>
              <w:ind w:right="25" w:rightChars="12"/>
              <w:jc w:val="center"/>
              <w:rPr>
                <w:sz w:val="24"/>
              </w:rPr>
            </w:pPr>
          </w:p>
        </w:tc>
        <w:tc>
          <w:tcPr>
            <w:tcW w:w="1559" w:type="dxa"/>
            <w:noWrap w:val="0"/>
            <w:tcMar>
              <w:left w:w="28" w:type="dxa"/>
              <w:right w:w="28" w:type="dxa"/>
            </w:tcMar>
            <w:vAlign w:val="center"/>
          </w:tcPr>
          <w:p>
            <w:pPr>
              <w:spacing w:line="500" w:lineRule="exact"/>
              <w:ind w:right="25" w:rightChars="12"/>
              <w:jc w:val="center"/>
              <w:rPr>
                <w:sz w:val="24"/>
              </w:rPr>
            </w:pPr>
          </w:p>
        </w:tc>
        <w:tc>
          <w:tcPr>
            <w:tcW w:w="1984" w:type="dxa"/>
            <w:noWrap w:val="0"/>
            <w:tcMar>
              <w:left w:w="28" w:type="dxa"/>
              <w:right w:w="28" w:type="dxa"/>
            </w:tcMar>
            <w:vAlign w:val="center"/>
          </w:tcPr>
          <w:p>
            <w:pPr>
              <w:spacing w:line="500" w:lineRule="exact"/>
              <w:ind w:right="25" w:rightChars="12"/>
              <w:jc w:val="center"/>
              <w:rPr>
                <w:sz w:val="24"/>
              </w:rPr>
            </w:pPr>
          </w:p>
        </w:tc>
        <w:tc>
          <w:tcPr>
            <w:tcW w:w="1560" w:type="dxa"/>
            <w:noWrap w:val="0"/>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jc w:val="center"/>
              <w:rPr>
                <w:rFonts w:eastAsia="仿宋_GB2312"/>
                <w:w w:val="80"/>
              </w:rPr>
            </w:pPr>
            <w:r>
              <w:rPr>
                <w:rFonts w:ascii="仿宋_GB2312" w:hAnsi="仿宋_GB2312" w:eastAsia="仿宋_GB2312"/>
                <w:w w:val="80"/>
              </w:rPr>
              <w:t>…</w:t>
            </w:r>
          </w:p>
        </w:tc>
        <w:tc>
          <w:tcPr>
            <w:tcW w:w="1134" w:type="dxa"/>
            <w:noWrap w:val="0"/>
            <w:tcMar>
              <w:left w:w="28" w:type="dxa"/>
              <w:right w:w="28" w:type="dxa"/>
            </w:tcMar>
            <w:vAlign w:val="center"/>
          </w:tcPr>
          <w:p>
            <w:pPr>
              <w:jc w:val="center"/>
              <w:rPr>
                <w:rFonts w:eastAsia="仿宋_GB2312"/>
                <w:w w:val="80"/>
              </w:rPr>
            </w:pPr>
            <w:r>
              <w:rPr>
                <w:rFonts w:ascii="仿宋_GB2312" w:hAnsi="仿宋_GB2312" w:eastAsia="仿宋_GB2312"/>
                <w:w w:val="80"/>
              </w:rPr>
              <w:t>…</w:t>
            </w:r>
          </w:p>
        </w:tc>
        <w:tc>
          <w:tcPr>
            <w:tcW w:w="709" w:type="dxa"/>
            <w:noWrap w:val="0"/>
            <w:tcMar>
              <w:left w:w="28" w:type="dxa"/>
              <w:right w:w="28" w:type="dxa"/>
            </w:tcMar>
            <w:vAlign w:val="center"/>
          </w:tcPr>
          <w:p>
            <w:pPr>
              <w:jc w:val="center"/>
              <w:rPr>
                <w:rFonts w:eastAsia="仿宋_GB2312"/>
                <w:w w:val="80"/>
              </w:rPr>
            </w:pPr>
          </w:p>
        </w:tc>
        <w:tc>
          <w:tcPr>
            <w:tcW w:w="1418" w:type="dxa"/>
            <w:noWrap w:val="0"/>
            <w:tcMar>
              <w:left w:w="28" w:type="dxa"/>
              <w:right w:w="28" w:type="dxa"/>
            </w:tcMar>
            <w:vAlign w:val="center"/>
          </w:tcPr>
          <w:p>
            <w:pPr>
              <w:jc w:val="center"/>
              <w:rPr>
                <w:rFonts w:eastAsia="仿宋_GB2312"/>
                <w:w w:val="80"/>
              </w:rPr>
            </w:pPr>
          </w:p>
        </w:tc>
        <w:tc>
          <w:tcPr>
            <w:tcW w:w="1559" w:type="dxa"/>
            <w:noWrap w:val="0"/>
            <w:tcMar>
              <w:left w:w="28" w:type="dxa"/>
              <w:right w:w="28" w:type="dxa"/>
            </w:tcMar>
            <w:vAlign w:val="center"/>
          </w:tcPr>
          <w:p>
            <w:pPr>
              <w:jc w:val="center"/>
              <w:rPr>
                <w:rFonts w:eastAsia="仿宋_GB2312"/>
                <w:w w:val="80"/>
              </w:rPr>
            </w:pPr>
          </w:p>
        </w:tc>
        <w:tc>
          <w:tcPr>
            <w:tcW w:w="1984" w:type="dxa"/>
            <w:noWrap w:val="0"/>
            <w:tcMar>
              <w:left w:w="28" w:type="dxa"/>
              <w:right w:w="28" w:type="dxa"/>
            </w:tcMar>
            <w:vAlign w:val="center"/>
          </w:tcPr>
          <w:p>
            <w:pPr>
              <w:jc w:val="center"/>
              <w:rPr>
                <w:rFonts w:eastAsia="仿宋_GB2312"/>
                <w:w w:val="80"/>
              </w:rPr>
            </w:pPr>
          </w:p>
        </w:tc>
        <w:tc>
          <w:tcPr>
            <w:tcW w:w="1560" w:type="dxa"/>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jc w:val="center"/>
              <w:rPr>
                <w:rFonts w:eastAsia="仿宋_GB2312"/>
                <w:w w:val="80"/>
              </w:rPr>
            </w:pPr>
          </w:p>
        </w:tc>
        <w:tc>
          <w:tcPr>
            <w:tcW w:w="1134" w:type="dxa"/>
            <w:noWrap w:val="0"/>
            <w:tcMar>
              <w:left w:w="28" w:type="dxa"/>
              <w:right w:w="28" w:type="dxa"/>
            </w:tcMar>
            <w:vAlign w:val="center"/>
          </w:tcPr>
          <w:p>
            <w:pPr>
              <w:jc w:val="center"/>
              <w:rPr>
                <w:rFonts w:eastAsia="仿宋_GB2312"/>
                <w:w w:val="80"/>
              </w:rPr>
            </w:pPr>
          </w:p>
        </w:tc>
        <w:tc>
          <w:tcPr>
            <w:tcW w:w="709" w:type="dxa"/>
            <w:noWrap w:val="0"/>
            <w:tcMar>
              <w:left w:w="28" w:type="dxa"/>
              <w:right w:w="28" w:type="dxa"/>
            </w:tcMar>
            <w:vAlign w:val="center"/>
          </w:tcPr>
          <w:p>
            <w:pPr>
              <w:jc w:val="center"/>
              <w:rPr>
                <w:rFonts w:eastAsia="仿宋_GB2312"/>
                <w:w w:val="80"/>
              </w:rPr>
            </w:pPr>
          </w:p>
        </w:tc>
        <w:tc>
          <w:tcPr>
            <w:tcW w:w="1418" w:type="dxa"/>
            <w:noWrap w:val="0"/>
            <w:tcMar>
              <w:left w:w="28" w:type="dxa"/>
              <w:right w:w="28" w:type="dxa"/>
            </w:tcMar>
            <w:vAlign w:val="center"/>
          </w:tcPr>
          <w:p>
            <w:pPr>
              <w:jc w:val="center"/>
              <w:rPr>
                <w:rFonts w:eastAsia="仿宋_GB2312"/>
                <w:w w:val="80"/>
              </w:rPr>
            </w:pPr>
          </w:p>
        </w:tc>
        <w:tc>
          <w:tcPr>
            <w:tcW w:w="1559" w:type="dxa"/>
            <w:noWrap w:val="0"/>
            <w:tcMar>
              <w:left w:w="28" w:type="dxa"/>
              <w:right w:w="28" w:type="dxa"/>
            </w:tcMar>
            <w:vAlign w:val="center"/>
          </w:tcPr>
          <w:p>
            <w:pPr>
              <w:jc w:val="center"/>
              <w:rPr>
                <w:rFonts w:eastAsia="仿宋_GB2312"/>
                <w:w w:val="80"/>
              </w:rPr>
            </w:pPr>
          </w:p>
        </w:tc>
        <w:tc>
          <w:tcPr>
            <w:tcW w:w="1984" w:type="dxa"/>
            <w:noWrap w:val="0"/>
            <w:tcMar>
              <w:left w:w="28" w:type="dxa"/>
              <w:right w:w="28" w:type="dxa"/>
            </w:tcMar>
            <w:vAlign w:val="center"/>
          </w:tcPr>
          <w:p>
            <w:pPr>
              <w:jc w:val="center"/>
              <w:rPr>
                <w:rFonts w:eastAsia="仿宋_GB2312"/>
                <w:w w:val="80"/>
              </w:rPr>
            </w:pPr>
          </w:p>
        </w:tc>
        <w:tc>
          <w:tcPr>
            <w:tcW w:w="1560" w:type="dxa"/>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jc w:val="center"/>
              <w:rPr>
                <w:rFonts w:eastAsia="仿宋_GB2312"/>
                <w:w w:val="80"/>
              </w:rPr>
            </w:pPr>
          </w:p>
        </w:tc>
        <w:tc>
          <w:tcPr>
            <w:tcW w:w="1134" w:type="dxa"/>
            <w:noWrap w:val="0"/>
            <w:tcMar>
              <w:left w:w="28" w:type="dxa"/>
              <w:right w:w="28" w:type="dxa"/>
            </w:tcMar>
            <w:vAlign w:val="center"/>
          </w:tcPr>
          <w:p>
            <w:pPr>
              <w:jc w:val="center"/>
              <w:rPr>
                <w:rFonts w:eastAsia="仿宋_GB2312"/>
                <w:w w:val="80"/>
              </w:rPr>
            </w:pPr>
          </w:p>
        </w:tc>
        <w:tc>
          <w:tcPr>
            <w:tcW w:w="709" w:type="dxa"/>
            <w:noWrap w:val="0"/>
            <w:tcMar>
              <w:left w:w="28" w:type="dxa"/>
              <w:right w:w="28" w:type="dxa"/>
            </w:tcMar>
            <w:vAlign w:val="center"/>
          </w:tcPr>
          <w:p>
            <w:pPr>
              <w:jc w:val="center"/>
              <w:rPr>
                <w:rFonts w:eastAsia="仿宋_GB2312"/>
                <w:w w:val="80"/>
              </w:rPr>
            </w:pPr>
          </w:p>
        </w:tc>
        <w:tc>
          <w:tcPr>
            <w:tcW w:w="1418" w:type="dxa"/>
            <w:noWrap w:val="0"/>
            <w:tcMar>
              <w:left w:w="28" w:type="dxa"/>
              <w:right w:w="28" w:type="dxa"/>
            </w:tcMar>
            <w:vAlign w:val="center"/>
          </w:tcPr>
          <w:p>
            <w:pPr>
              <w:jc w:val="center"/>
              <w:rPr>
                <w:rFonts w:eastAsia="仿宋_GB2312"/>
                <w:w w:val="80"/>
              </w:rPr>
            </w:pPr>
          </w:p>
        </w:tc>
        <w:tc>
          <w:tcPr>
            <w:tcW w:w="1559" w:type="dxa"/>
            <w:noWrap w:val="0"/>
            <w:tcMar>
              <w:left w:w="28" w:type="dxa"/>
              <w:right w:w="28" w:type="dxa"/>
            </w:tcMar>
            <w:vAlign w:val="center"/>
          </w:tcPr>
          <w:p>
            <w:pPr>
              <w:jc w:val="center"/>
              <w:rPr>
                <w:rFonts w:eastAsia="仿宋_GB2312"/>
                <w:w w:val="80"/>
              </w:rPr>
            </w:pPr>
          </w:p>
        </w:tc>
        <w:tc>
          <w:tcPr>
            <w:tcW w:w="1984" w:type="dxa"/>
            <w:noWrap w:val="0"/>
            <w:tcMar>
              <w:left w:w="28" w:type="dxa"/>
              <w:right w:w="28" w:type="dxa"/>
            </w:tcMar>
            <w:vAlign w:val="center"/>
          </w:tcPr>
          <w:p>
            <w:pPr>
              <w:jc w:val="center"/>
              <w:rPr>
                <w:rFonts w:eastAsia="仿宋_GB2312"/>
                <w:w w:val="80"/>
              </w:rPr>
            </w:pPr>
          </w:p>
        </w:tc>
        <w:tc>
          <w:tcPr>
            <w:tcW w:w="1560" w:type="dxa"/>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jc w:val="center"/>
              <w:rPr>
                <w:rFonts w:eastAsia="仿宋_GB2312"/>
                <w:w w:val="80"/>
              </w:rPr>
            </w:pPr>
          </w:p>
        </w:tc>
        <w:tc>
          <w:tcPr>
            <w:tcW w:w="1134" w:type="dxa"/>
            <w:noWrap w:val="0"/>
            <w:tcMar>
              <w:left w:w="28" w:type="dxa"/>
              <w:right w:w="28" w:type="dxa"/>
            </w:tcMar>
            <w:vAlign w:val="center"/>
          </w:tcPr>
          <w:p>
            <w:pPr>
              <w:jc w:val="center"/>
              <w:rPr>
                <w:rFonts w:eastAsia="仿宋_GB2312"/>
                <w:w w:val="80"/>
              </w:rPr>
            </w:pPr>
          </w:p>
        </w:tc>
        <w:tc>
          <w:tcPr>
            <w:tcW w:w="709" w:type="dxa"/>
            <w:noWrap w:val="0"/>
            <w:tcMar>
              <w:left w:w="28" w:type="dxa"/>
              <w:right w:w="28" w:type="dxa"/>
            </w:tcMar>
            <w:vAlign w:val="center"/>
          </w:tcPr>
          <w:p>
            <w:pPr>
              <w:jc w:val="center"/>
              <w:rPr>
                <w:rFonts w:eastAsia="仿宋_GB2312"/>
                <w:w w:val="80"/>
              </w:rPr>
            </w:pPr>
          </w:p>
        </w:tc>
        <w:tc>
          <w:tcPr>
            <w:tcW w:w="1418" w:type="dxa"/>
            <w:noWrap w:val="0"/>
            <w:tcMar>
              <w:left w:w="28" w:type="dxa"/>
              <w:right w:w="28" w:type="dxa"/>
            </w:tcMar>
            <w:vAlign w:val="center"/>
          </w:tcPr>
          <w:p>
            <w:pPr>
              <w:jc w:val="center"/>
              <w:rPr>
                <w:rFonts w:eastAsia="仿宋_GB2312"/>
                <w:w w:val="80"/>
              </w:rPr>
            </w:pPr>
          </w:p>
        </w:tc>
        <w:tc>
          <w:tcPr>
            <w:tcW w:w="1559" w:type="dxa"/>
            <w:noWrap w:val="0"/>
            <w:tcMar>
              <w:left w:w="28" w:type="dxa"/>
              <w:right w:w="28" w:type="dxa"/>
            </w:tcMar>
            <w:vAlign w:val="center"/>
          </w:tcPr>
          <w:p>
            <w:pPr>
              <w:jc w:val="center"/>
              <w:rPr>
                <w:rFonts w:eastAsia="仿宋_GB2312"/>
                <w:w w:val="80"/>
              </w:rPr>
            </w:pPr>
          </w:p>
        </w:tc>
        <w:tc>
          <w:tcPr>
            <w:tcW w:w="1984" w:type="dxa"/>
            <w:noWrap w:val="0"/>
            <w:tcMar>
              <w:left w:w="28" w:type="dxa"/>
              <w:right w:w="28" w:type="dxa"/>
            </w:tcMar>
            <w:vAlign w:val="center"/>
          </w:tcPr>
          <w:p>
            <w:pPr>
              <w:jc w:val="center"/>
              <w:rPr>
                <w:rFonts w:eastAsia="仿宋_GB2312"/>
                <w:w w:val="80"/>
              </w:rPr>
            </w:pPr>
          </w:p>
        </w:tc>
        <w:tc>
          <w:tcPr>
            <w:tcW w:w="1560" w:type="dxa"/>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jc w:val="center"/>
              <w:rPr>
                <w:rFonts w:eastAsia="仿宋_GB2312"/>
                <w:w w:val="80"/>
              </w:rPr>
            </w:pPr>
          </w:p>
        </w:tc>
        <w:tc>
          <w:tcPr>
            <w:tcW w:w="1134" w:type="dxa"/>
            <w:noWrap w:val="0"/>
            <w:tcMar>
              <w:left w:w="28" w:type="dxa"/>
              <w:right w:w="28" w:type="dxa"/>
            </w:tcMar>
            <w:vAlign w:val="center"/>
          </w:tcPr>
          <w:p>
            <w:pPr>
              <w:jc w:val="center"/>
              <w:rPr>
                <w:rFonts w:eastAsia="仿宋_GB2312"/>
                <w:w w:val="80"/>
              </w:rPr>
            </w:pPr>
          </w:p>
        </w:tc>
        <w:tc>
          <w:tcPr>
            <w:tcW w:w="709" w:type="dxa"/>
            <w:noWrap w:val="0"/>
            <w:tcMar>
              <w:left w:w="28" w:type="dxa"/>
              <w:right w:w="28" w:type="dxa"/>
            </w:tcMar>
            <w:vAlign w:val="center"/>
          </w:tcPr>
          <w:p>
            <w:pPr>
              <w:jc w:val="center"/>
              <w:rPr>
                <w:rFonts w:eastAsia="仿宋_GB2312"/>
                <w:w w:val="80"/>
              </w:rPr>
            </w:pPr>
          </w:p>
        </w:tc>
        <w:tc>
          <w:tcPr>
            <w:tcW w:w="1418" w:type="dxa"/>
            <w:noWrap w:val="0"/>
            <w:tcMar>
              <w:left w:w="28" w:type="dxa"/>
              <w:right w:w="28" w:type="dxa"/>
            </w:tcMar>
            <w:vAlign w:val="center"/>
          </w:tcPr>
          <w:p>
            <w:pPr>
              <w:jc w:val="center"/>
              <w:rPr>
                <w:rFonts w:eastAsia="仿宋_GB2312"/>
                <w:w w:val="80"/>
              </w:rPr>
            </w:pPr>
          </w:p>
        </w:tc>
        <w:tc>
          <w:tcPr>
            <w:tcW w:w="1559" w:type="dxa"/>
            <w:noWrap w:val="0"/>
            <w:tcMar>
              <w:left w:w="28" w:type="dxa"/>
              <w:right w:w="28" w:type="dxa"/>
            </w:tcMar>
            <w:vAlign w:val="center"/>
          </w:tcPr>
          <w:p>
            <w:pPr>
              <w:jc w:val="center"/>
              <w:rPr>
                <w:rFonts w:eastAsia="仿宋_GB2312"/>
                <w:w w:val="80"/>
              </w:rPr>
            </w:pPr>
          </w:p>
        </w:tc>
        <w:tc>
          <w:tcPr>
            <w:tcW w:w="1984" w:type="dxa"/>
            <w:noWrap w:val="0"/>
            <w:tcMar>
              <w:left w:w="28" w:type="dxa"/>
              <w:right w:w="28" w:type="dxa"/>
            </w:tcMar>
            <w:vAlign w:val="center"/>
          </w:tcPr>
          <w:p>
            <w:pPr>
              <w:jc w:val="center"/>
              <w:rPr>
                <w:rFonts w:eastAsia="仿宋_GB2312"/>
                <w:w w:val="80"/>
              </w:rPr>
            </w:pPr>
          </w:p>
        </w:tc>
        <w:tc>
          <w:tcPr>
            <w:tcW w:w="1560" w:type="dxa"/>
            <w:noWrap w:val="0"/>
            <w:tcMar>
              <w:left w:w="28" w:type="dxa"/>
              <w:right w:w="28" w:type="dxa"/>
            </w:tcMar>
            <w:vAlign w:val="center"/>
          </w:tcPr>
          <w:p>
            <w:pPr>
              <w:jc w:val="center"/>
              <w:rPr>
                <w:rFonts w:eastAsia="仿宋_GB2312"/>
                <w:w w:val="80"/>
              </w:rPr>
            </w:pPr>
          </w:p>
        </w:tc>
      </w:tr>
    </w:tbl>
    <w:p>
      <w:pPr>
        <w:pStyle w:val="17"/>
        <w:widowControl/>
        <w:spacing w:line="360" w:lineRule="auto"/>
        <w:ind w:firstLine="0"/>
        <w:jc w:val="left"/>
        <w:rPr>
          <w:rFonts w:hint="eastAsia"/>
          <w:b/>
        </w:rPr>
      </w:pPr>
    </w:p>
    <w:p>
      <w:pPr>
        <w:pStyle w:val="17"/>
        <w:widowControl/>
        <w:spacing w:line="360" w:lineRule="auto"/>
        <w:ind w:firstLine="0"/>
        <w:jc w:val="left"/>
        <w:rPr>
          <w:rFonts w:hint="eastAsia"/>
          <w:b/>
        </w:rPr>
      </w:pPr>
    </w:p>
    <w:p>
      <w:pPr>
        <w:spacing w:line="0" w:lineRule="atLeast"/>
        <w:rPr>
          <w:rFonts w:eastAsia="仿宋_GB2312"/>
          <w:sz w:val="24"/>
        </w:rPr>
      </w:pPr>
    </w:p>
    <w:p>
      <w:pPr>
        <w:widowControl/>
        <w:spacing w:line="360" w:lineRule="auto"/>
        <w:jc w:val="left"/>
        <w:rPr>
          <w:sz w:val="24"/>
        </w:rPr>
      </w:pPr>
      <w:r>
        <w:rPr>
          <w:sz w:val="24"/>
        </w:rPr>
        <w:t>投 标 人（盖章）：</w:t>
      </w:r>
    </w:p>
    <w:p>
      <w:pPr>
        <w:pStyle w:val="17"/>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pPr>
        <w:pStyle w:val="17"/>
        <w:widowControl/>
        <w:spacing w:line="360" w:lineRule="auto"/>
        <w:ind w:firstLine="0"/>
        <w:jc w:val="left"/>
        <w:rPr>
          <w:b/>
        </w:rPr>
      </w:pPr>
      <w:r>
        <w:rPr>
          <w:rFonts w:ascii="Times New Roman"/>
          <w:spacing w:val="0"/>
          <w:sz w:val="24"/>
          <w:szCs w:val="24"/>
        </w:rPr>
        <w:t>日 期：</w:t>
      </w:r>
    </w:p>
    <w:p>
      <w:pPr>
        <w:widowControl/>
        <w:jc w:val="left"/>
        <w:rPr>
          <w:rStyle w:val="85"/>
          <w:sz w:val="21"/>
          <w:szCs w:val="21"/>
        </w:rPr>
      </w:pPr>
    </w:p>
    <w:p>
      <w:pPr>
        <w:widowControl/>
        <w:snapToGrid w:val="0"/>
        <w:spacing w:line="360" w:lineRule="auto"/>
        <w:jc w:val="center"/>
        <w:rPr>
          <w:b/>
          <w:sz w:val="24"/>
          <w:szCs w:val="21"/>
        </w:rPr>
      </w:pPr>
    </w:p>
    <w:p>
      <w:pPr>
        <w:widowControl/>
        <w:snapToGrid w:val="0"/>
        <w:spacing w:line="360" w:lineRule="auto"/>
        <w:jc w:val="center"/>
        <w:rPr>
          <w:rFonts w:hint="eastAsia"/>
          <w:b/>
          <w:sz w:val="24"/>
          <w:szCs w:val="21"/>
        </w:rPr>
      </w:pPr>
    </w:p>
    <w:p>
      <w:pPr>
        <w:widowControl/>
        <w:snapToGrid w:val="0"/>
        <w:spacing w:line="360" w:lineRule="auto"/>
        <w:jc w:val="center"/>
        <w:rPr>
          <w:b/>
          <w:sz w:val="24"/>
          <w:szCs w:val="21"/>
        </w:rPr>
      </w:pPr>
      <w:r>
        <w:rPr>
          <w:b/>
          <w:sz w:val="24"/>
          <w:szCs w:val="21"/>
        </w:rPr>
        <w:t>距采购单位最近或者能为本项目提供最优服务的网点情况表</w:t>
      </w:r>
    </w:p>
    <w:p>
      <w:pPr>
        <w:widowControl/>
        <w:snapToGrid w:val="0"/>
        <w:spacing w:line="360" w:lineRule="auto"/>
        <w:jc w:val="center"/>
        <w:rPr>
          <w:b/>
          <w:sz w:val="24"/>
          <w:szCs w:val="21"/>
        </w:rPr>
      </w:pPr>
    </w:p>
    <w:p>
      <w:pPr>
        <w:pStyle w:val="32"/>
        <w:widowControl/>
        <w:snapToGrid w:val="0"/>
        <w:spacing w:line="360" w:lineRule="auto"/>
        <w:ind w:left="480" w:hanging="480"/>
        <w:rPr>
          <w:sz w:val="24"/>
          <w:szCs w:val="21"/>
        </w:rPr>
      </w:pPr>
      <w:r>
        <w:rPr>
          <w:sz w:val="24"/>
        </w:rPr>
        <w:t>项目名称：</w:t>
      </w:r>
      <w:r>
        <w:rPr>
          <w:sz w:val="24"/>
          <w:u w:val="single"/>
        </w:rPr>
        <w:t xml:space="preserve">              </w:t>
      </w:r>
      <w:r>
        <w:rPr>
          <w:sz w:val="24"/>
        </w:rPr>
        <w:t xml:space="preserve"> 项目编号：</w:t>
      </w:r>
      <w:r>
        <w:rPr>
          <w:sz w:val="24"/>
          <w:u w:val="single"/>
        </w:rPr>
        <w:t xml:space="preserve">            </w:t>
      </w:r>
      <w:r>
        <w:rPr>
          <w:sz w:val="24"/>
        </w:rPr>
        <w:t xml:space="preserve"> 品目：</w:t>
      </w:r>
      <w:r>
        <w:rPr>
          <w:sz w:val="24"/>
          <w:u w:val="single"/>
        </w:rPr>
        <w:t xml:space="preserve">           </w:t>
      </w:r>
    </w:p>
    <w:tbl>
      <w:tblPr>
        <w:tblStyle w:val="42"/>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6"/>
        <w:gridCol w:w="1622"/>
        <w:gridCol w:w="191"/>
        <w:gridCol w:w="1439"/>
        <w:gridCol w:w="888"/>
        <w:gridCol w:w="1435"/>
        <w:gridCol w:w="14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sz w:val="24"/>
                <w:szCs w:val="21"/>
              </w:rPr>
            </w:pPr>
            <w:r>
              <w:rPr>
                <w:sz w:val="24"/>
                <w:szCs w:val="21"/>
              </w:rPr>
              <w:t>服务网点名称</w:t>
            </w:r>
          </w:p>
        </w:tc>
        <w:tc>
          <w:tcPr>
            <w:tcW w:w="5575" w:type="dxa"/>
            <w:gridSpan w:val="5"/>
            <w:noWrap w:val="0"/>
            <w:vAlign w:val="top"/>
          </w:tcPr>
          <w:p>
            <w:pPr>
              <w:snapToGrid w:val="0"/>
              <w:spacing w:before="50" w:after="120" w:afterLines="50" w:line="400" w:lineRule="exact"/>
              <w:jc w:val="left"/>
              <w:rPr>
                <w:sz w:val="24"/>
                <w:szCs w:val="21"/>
              </w:rPr>
            </w:pPr>
          </w:p>
        </w:tc>
        <w:tc>
          <w:tcPr>
            <w:tcW w:w="1450" w:type="dxa"/>
            <w:vMerge w:val="restart"/>
            <w:noWrap w:val="0"/>
            <w:vAlign w:val="center"/>
          </w:tcPr>
          <w:p>
            <w:pPr>
              <w:snapToGrid w:val="0"/>
              <w:spacing w:before="50" w:after="120" w:afterLines="50" w:line="400" w:lineRule="exact"/>
              <w:jc w:val="center"/>
              <w:rPr>
                <w:sz w:val="24"/>
                <w:szCs w:val="21"/>
              </w:rPr>
            </w:pPr>
            <w:r>
              <w:rPr>
                <w:sz w:val="24"/>
                <w:szCs w:val="21"/>
              </w:rPr>
              <w:t>投标文件</w:t>
            </w:r>
          </w:p>
          <w:p>
            <w:pPr>
              <w:snapToGrid w:val="0"/>
              <w:spacing w:before="50" w:after="120" w:afterLines="50" w:line="400" w:lineRule="exact"/>
              <w:jc w:val="center"/>
              <w:rPr>
                <w:sz w:val="24"/>
                <w:szCs w:val="21"/>
              </w:rPr>
            </w:pPr>
            <w:r>
              <w:rPr>
                <w:sz w:val="24"/>
                <w:szCs w:val="21"/>
              </w:rPr>
              <w:t>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sz w:val="24"/>
                <w:szCs w:val="21"/>
              </w:rPr>
            </w:pPr>
            <w:r>
              <w:rPr>
                <w:sz w:val="24"/>
                <w:szCs w:val="21"/>
              </w:rPr>
              <w:t>地址</w:t>
            </w:r>
          </w:p>
        </w:tc>
        <w:tc>
          <w:tcPr>
            <w:tcW w:w="5575" w:type="dxa"/>
            <w:gridSpan w:val="5"/>
            <w:noWrap w:val="0"/>
            <w:vAlign w:val="top"/>
          </w:tcPr>
          <w:p>
            <w:pPr>
              <w:snapToGrid w:val="0"/>
              <w:spacing w:before="50" w:after="120" w:afterLines="50" w:line="400" w:lineRule="exact"/>
              <w:jc w:val="left"/>
              <w:rPr>
                <w:sz w:val="24"/>
                <w:szCs w:val="21"/>
              </w:rPr>
            </w:pPr>
          </w:p>
        </w:tc>
        <w:tc>
          <w:tcPr>
            <w:tcW w:w="1450" w:type="dxa"/>
            <w:vMerge w:val="continue"/>
            <w:noWrap w:val="0"/>
            <w:vAlign w:val="center"/>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sz w:val="24"/>
                <w:szCs w:val="21"/>
              </w:rPr>
            </w:pPr>
            <w:r>
              <w:rPr>
                <w:sz w:val="24"/>
                <w:szCs w:val="21"/>
              </w:rPr>
              <w:t>注册资本金</w:t>
            </w:r>
          </w:p>
        </w:tc>
        <w:tc>
          <w:tcPr>
            <w:tcW w:w="1622" w:type="dxa"/>
            <w:noWrap w:val="0"/>
            <w:vAlign w:val="top"/>
          </w:tcPr>
          <w:p>
            <w:pPr>
              <w:snapToGrid w:val="0"/>
              <w:spacing w:before="50" w:after="120" w:afterLines="50" w:line="400" w:lineRule="exact"/>
              <w:jc w:val="left"/>
              <w:rPr>
                <w:sz w:val="24"/>
                <w:szCs w:val="21"/>
              </w:rPr>
            </w:pPr>
          </w:p>
        </w:tc>
        <w:tc>
          <w:tcPr>
            <w:tcW w:w="2518" w:type="dxa"/>
            <w:gridSpan w:val="3"/>
            <w:noWrap w:val="0"/>
            <w:vAlign w:val="top"/>
          </w:tcPr>
          <w:p>
            <w:pPr>
              <w:snapToGrid w:val="0"/>
              <w:spacing w:before="50" w:after="120" w:afterLines="50" w:line="400" w:lineRule="exact"/>
              <w:jc w:val="left"/>
              <w:rPr>
                <w:sz w:val="24"/>
                <w:szCs w:val="21"/>
              </w:rPr>
            </w:pPr>
            <w:r>
              <w:rPr>
                <w:sz w:val="24"/>
                <w:szCs w:val="21"/>
              </w:rPr>
              <w:t>其中：投标人出资比例</w:t>
            </w:r>
          </w:p>
        </w:tc>
        <w:tc>
          <w:tcPr>
            <w:tcW w:w="1435" w:type="dxa"/>
            <w:noWrap w:val="0"/>
            <w:vAlign w:val="top"/>
          </w:tcPr>
          <w:p>
            <w:pPr>
              <w:snapToGrid w:val="0"/>
              <w:spacing w:before="50" w:after="120" w:afterLines="50" w:line="400" w:lineRule="exact"/>
              <w:jc w:val="left"/>
              <w:rPr>
                <w:sz w:val="24"/>
                <w:szCs w:val="21"/>
              </w:rPr>
            </w:pPr>
          </w:p>
        </w:tc>
        <w:tc>
          <w:tcPr>
            <w:tcW w:w="1450" w:type="dxa"/>
            <w:noWrap w:val="0"/>
            <w:vAlign w:val="top"/>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sz w:val="24"/>
                <w:szCs w:val="21"/>
              </w:rPr>
            </w:pPr>
            <w:r>
              <w:rPr>
                <w:sz w:val="24"/>
                <w:szCs w:val="21"/>
              </w:rPr>
              <w:t>员工总人数</w:t>
            </w:r>
          </w:p>
        </w:tc>
        <w:tc>
          <w:tcPr>
            <w:tcW w:w="1622" w:type="dxa"/>
            <w:noWrap w:val="0"/>
            <w:vAlign w:val="top"/>
          </w:tcPr>
          <w:p>
            <w:pPr>
              <w:snapToGrid w:val="0"/>
              <w:spacing w:before="50" w:after="120" w:afterLines="50" w:line="400" w:lineRule="exact"/>
              <w:jc w:val="left"/>
              <w:rPr>
                <w:sz w:val="24"/>
                <w:szCs w:val="21"/>
              </w:rPr>
            </w:pPr>
          </w:p>
        </w:tc>
        <w:tc>
          <w:tcPr>
            <w:tcW w:w="2518" w:type="dxa"/>
            <w:gridSpan w:val="3"/>
            <w:noWrap w:val="0"/>
            <w:vAlign w:val="top"/>
          </w:tcPr>
          <w:p>
            <w:pPr>
              <w:snapToGrid w:val="0"/>
              <w:spacing w:before="50" w:after="120" w:afterLines="50" w:line="400" w:lineRule="exact"/>
              <w:ind w:left="60"/>
              <w:jc w:val="left"/>
              <w:rPr>
                <w:sz w:val="24"/>
                <w:szCs w:val="21"/>
              </w:rPr>
            </w:pPr>
            <w:r>
              <w:rPr>
                <w:sz w:val="24"/>
                <w:szCs w:val="21"/>
              </w:rPr>
              <w:t>其中：技术人员数</w:t>
            </w:r>
          </w:p>
        </w:tc>
        <w:tc>
          <w:tcPr>
            <w:tcW w:w="1435" w:type="dxa"/>
            <w:noWrap w:val="0"/>
            <w:vAlign w:val="top"/>
          </w:tcPr>
          <w:p>
            <w:pPr>
              <w:snapToGrid w:val="0"/>
              <w:spacing w:before="50" w:after="120" w:afterLines="50" w:line="400" w:lineRule="exact"/>
              <w:jc w:val="left"/>
              <w:rPr>
                <w:sz w:val="24"/>
                <w:szCs w:val="21"/>
              </w:rPr>
            </w:pPr>
          </w:p>
        </w:tc>
        <w:tc>
          <w:tcPr>
            <w:tcW w:w="1450" w:type="dxa"/>
            <w:noWrap w:val="0"/>
            <w:vAlign w:val="top"/>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sz w:val="24"/>
                <w:szCs w:val="21"/>
              </w:rPr>
            </w:pPr>
            <w:r>
              <w:rPr>
                <w:sz w:val="24"/>
                <w:szCs w:val="21"/>
              </w:rPr>
              <w:t>经营期限</w:t>
            </w:r>
          </w:p>
        </w:tc>
        <w:tc>
          <w:tcPr>
            <w:tcW w:w="5575" w:type="dxa"/>
            <w:gridSpan w:val="5"/>
            <w:noWrap w:val="0"/>
            <w:vAlign w:val="top"/>
          </w:tcPr>
          <w:p>
            <w:pPr>
              <w:snapToGrid w:val="0"/>
              <w:spacing w:before="50" w:after="120" w:afterLines="50" w:line="400" w:lineRule="exact"/>
              <w:jc w:val="left"/>
              <w:rPr>
                <w:sz w:val="24"/>
                <w:szCs w:val="21"/>
              </w:rPr>
            </w:pPr>
          </w:p>
        </w:tc>
        <w:tc>
          <w:tcPr>
            <w:tcW w:w="1450" w:type="dxa"/>
            <w:noWrap w:val="0"/>
            <w:vAlign w:val="top"/>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sz w:val="24"/>
                <w:szCs w:val="21"/>
              </w:rPr>
            </w:pPr>
            <w:r>
              <w:rPr>
                <w:sz w:val="24"/>
                <w:szCs w:val="21"/>
              </w:rPr>
              <w:t>售后服务协议</w:t>
            </w:r>
          </w:p>
        </w:tc>
        <w:tc>
          <w:tcPr>
            <w:tcW w:w="5575" w:type="dxa"/>
            <w:gridSpan w:val="5"/>
            <w:noWrap w:val="0"/>
            <w:vAlign w:val="top"/>
          </w:tcPr>
          <w:p>
            <w:pPr>
              <w:snapToGrid w:val="0"/>
              <w:spacing w:before="50" w:after="120" w:afterLines="50" w:line="400" w:lineRule="exact"/>
              <w:jc w:val="left"/>
              <w:rPr>
                <w:sz w:val="24"/>
                <w:szCs w:val="21"/>
              </w:rPr>
            </w:pPr>
          </w:p>
        </w:tc>
        <w:tc>
          <w:tcPr>
            <w:tcW w:w="1450" w:type="dxa"/>
            <w:noWrap w:val="0"/>
            <w:vAlign w:val="top"/>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sz w:val="24"/>
                <w:szCs w:val="21"/>
              </w:rPr>
            </w:pPr>
            <w:r>
              <w:rPr>
                <w:sz w:val="24"/>
                <w:szCs w:val="21"/>
              </w:rPr>
              <w:t>售后服务内容</w:t>
            </w:r>
          </w:p>
        </w:tc>
        <w:tc>
          <w:tcPr>
            <w:tcW w:w="5575" w:type="dxa"/>
            <w:gridSpan w:val="5"/>
            <w:noWrap w:val="0"/>
            <w:vAlign w:val="top"/>
          </w:tcPr>
          <w:p>
            <w:pPr>
              <w:snapToGrid w:val="0"/>
              <w:spacing w:before="50" w:after="120" w:afterLines="50" w:line="400" w:lineRule="exact"/>
              <w:jc w:val="left"/>
              <w:rPr>
                <w:sz w:val="24"/>
                <w:szCs w:val="21"/>
              </w:rPr>
            </w:pPr>
          </w:p>
        </w:tc>
        <w:tc>
          <w:tcPr>
            <w:tcW w:w="1450" w:type="dxa"/>
            <w:noWrap w:val="0"/>
            <w:vAlign w:val="top"/>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sz w:val="24"/>
                <w:szCs w:val="21"/>
              </w:rPr>
            </w:pPr>
            <w:r>
              <w:rPr>
                <w:sz w:val="24"/>
                <w:szCs w:val="21"/>
              </w:rPr>
              <w:t>工作业绩</w:t>
            </w:r>
          </w:p>
        </w:tc>
        <w:tc>
          <w:tcPr>
            <w:tcW w:w="5575" w:type="dxa"/>
            <w:gridSpan w:val="5"/>
            <w:noWrap w:val="0"/>
            <w:vAlign w:val="top"/>
          </w:tcPr>
          <w:p>
            <w:pPr>
              <w:snapToGrid w:val="0"/>
              <w:spacing w:before="50" w:after="120" w:afterLines="50" w:line="400" w:lineRule="exact"/>
              <w:jc w:val="left"/>
              <w:rPr>
                <w:sz w:val="24"/>
                <w:szCs w:val="21"/>
              </w:rPr>
            </w:pPr>
          </w:p>
        </w:tc>
        <w:tc>
          <w:tcPr>
            <w:tcW w:w="1450" w:type="dxa"/>
            <w:noWrap w:val="0"/>
            <w:vAlign w:val="top"/>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sz w:val="24"/>
                <w:szCs w:val="21"/>
              </w:rPr>
            </w:pPr>
            <w:r>
              <w:rPr>
                <w:sz w:val="24"/>
                <w:szCs w:val="21"/>
              </w:rPr>
              <w:t>服务承诺</w:t>
            </w:r>
          </w:p>
        </w:tc>
        <w:tc>
          <w:tcPr>
            <w:tcW w:w="5575" w:type="dxa"/>
            <w:gridSpan w:val="5"/>
            <w:noWrap w:val="0"/>
            <w:vAlign w:val="top"/>
          </w:tcPr>
          <w:p>
            <w:pPr>
              <w:snapToGrid w:val="0"/>
              <w:spacing w:before="50" w:after="120" w:afterLines="50" w:line="400" w:lineRule="exact"/>
              <w:jc w:val="left"/>
              <w:rPr>
                <w:sz w:val="24"/>
                <w:szCs w:val="21"/>
              </w:rPr>
            </w:pPr>
          </w:p>
        </w:tc>
        <w:tc>
          <w:tcPr>
            <w:tcW w:w="1450" w:type="dxa"/>
            <w:noWrap w:val="0"/>
            <w:vAlign w:val="top"/>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sz w:val="24"/>
                <w:szCs w:val="21"/>
              </w:rPr>
            </w:pPr>
            <w:r>
              <w:rPr>
                <w:sz w:val="24"/>
                <w:szCs w:val="21"/>
              </w:rPr>
              <w:t>业务咨询电话</w:t>
            </w:r>
          </w:p>
        </w:tc>
        <w:tc>
          <w:tcPr>
            <w:tcW w:w="1813" w:type="dxa"/>
            <w:gridSpan w:val="2"/>
            <w:noWrap w:val="0"/>
            <w:vAlign w:val="top"/>
          </w:tcPr>
          <w:p>
            <w:pPr>
              <w:snapToGrid w:val="0"/>
              <w:spacing w:before="50" w:after="120" w:afterLines="50" w:line="400" w:lineRule="exact"/>
              <w:jc w:val="left"/>
              <w:rPr>
                <w:sz w:val="24"/>
                <w:szCs w:val="21"/>
              </w:rPr>
            </w:pPr>
          </w:p>
        </w:tc>
        <w:tc>
          <w:tcPr>
            <w:tcW w:w="1439" w:type="dxa"/>
            <w:noWrap w:val="0"/>
            <w:vAlign w:val="top"/>
          </w:tcPr>
          <w:p>
            <w:pPr>
              <w:snapToGrid w:val="0"/>
              <w:spacing w:before="50" w:after="120" w:afterLines="50" w:line="400" w:lineRule="exact"/>
              <w:ind w:firstLine="240" w:firstLineChars="100"/>
              <w:jc w:val="left"/>
              <w:rPr>
                <w:sz w:val="24"/>
                <w:szCs w:val="21"/>
              </w:rPr>
            </w:pPr>
            <w:r>
              <w:rPr>
                <w:sz w:val="24"/>
                <w:szCs w:val="21"/>
              </w:rPr>
              <w:t>传 真</w:t>
            </w:r>
          </w:p>
        </w:tc>
        <w:tc>
          <w:tcPr>
            <w:tcW w:w="2323" w:type="dxa"/>
            <w:gridSpan w:val="2"/>
            <w:noWrap w:val="0"/>
            <w:vAlign w:val="top"/>
          </w:tcPr>
          <w:p>
            <w:pPr>
              <w:snapToGrid w:val="0"/>
              <w:spacing w:before="50" w:after="120" w:afterLines="50" w:line="400" w:lineRule="exact"/>
              <w:jc w:val="left"/>
              <w:rPr>
                <w:sz w:val="24"/>
                <w:szCs w:val="21"/>
              </w:rPr>
            </w:pPr>
          </w:p>
        </w:tc>
        <w:tc>
          <w:tcPr>
            <w:tcW w:w="1450" w:type="dxa"/>
            <w:noWrap w:val="0"/>
            <w:vAlign w:val="top"/>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sz w:val="24"/>
                <w:szCs w:val="21"/>
              </w:rPr>
            </w:pPr>
            <w:r>
              <w:rPr>
                <w:sz w:val="24"/>
                <w:szCs w:val="21"/>
              </w:rPr>
              <w:t>负责人</w:t>
            </w:r>
          </w:p>
        </w:tc>
        <w:tc>
          <w:tcPr>
            <w:tcW w:w="1813" w:type="dxa"/>
            <w:gridSpan w:val="2"/>
            <w:noWrap w:val="0"/>
            <w:vAlign w:val="top"/>
          </w:tcPr>
          <w:p>
            <w:pPr>
              <w:snapToGrid w:val="0"/>
              <w:spacing w:before="50" w:after="120" w:afterLines="50" w:line="400" w:lineRule="exact"/>
              <w:jc w:val="left"/>
              <w:rPr>
                <w:sz w:val="24"/>
                <w:szCs w:val="21"/>
              </w:rPr>
            </w:pPr>
          </w:p>
        </w:tc>
        <w:tc>
          <w:tcPr>
            <w:tcW w:w="1439" w:type="dxa"/>
            <w:noWrap w:val="0"/>
            <w:vAlign w:val="top"/>
          </w:tcPr>
          <w:p>
            <w:pPr>
              <w:snapToGrid w:val="0"/>
              <w:spacing w:before="50" w:after="120" w:afterLines="50" w:line="400" w:lineRule="exact"/>
              <w:jc w:val="left"/>
              <w:rPr>
                <w:sz w:val="24"/>
                <w:szCs w:val="21"/>
              </w:rPr>
            </w:pPr>
            <w:r>
              <w:rPr>
                <w:sz w:val="24"/>
                <w:szCs w:val="21"/>
              </w:rPr>
              <w:t>联系电话</w:t>
            </w:r>
          </w:p>
        </w:tc>
        <w:tc>
          <w:tcPr>
            <w:tcW w:w="2323" w:type="dxa"/>
            <w:gridSpan w:val="2"/>
            <w:noWrap w:val="0"/>
            <w:vAlign w:val="top"/>
          </w:tcPr>
          <w:p>
            <w:pPr>
              <w:snapToGrid w:val="0"/>
              <w:spacing w:before="50" w:after="120" w:afterLines="50" w:line="400" w:lineRule="exact"/>
              <w:jc w:val="left"/>
              <w:rPr>
                <w:sz w:val="24"/>
                <w:szCs w:val="21"/>
              </w:rPr>
            </w:pPr>
          </w:p>
        </w:tc>
        <w:tc>
          <w:tcPr>
            <w:tcW w:w="1450" w:type="dxa"/>
            <w:noWrap w:val="0"/>
            <w:vAlign w:val="top"/>
          </w:tcPr>
          <w:p>
            <w:pPr>
              <w:snapToGrid w:val="0"/>
              <w:spacing w:before="50" w:after="120" w:afterLines="50" w:line="400" w:lineRule="exact"/>
              <w:jc w:val="left"/>
              <w:rPr>
                <w:sz w:val="24"/>
                <w:szCs w:val="21"/>
              </w:rPr>
            </w:pPr>
          </w:p>
        </w:tc>
      </w:tr>
    </w:tbl>
    <w:p>
      <w:pPr>
        <w:pStyle w:val="13"/>
        <w:numPr>
          <w:ilvl w:val="0"/>
          <w:numId w:val="0"/>
        </w:numPr>
        <w:snapToGrid w:val="0"/>
        <w:rPr>
          <w:rFonts w:ascii="Times New Roman" w:hAnsi="Times New Roman" w:eastAsia="宋体" w:cs="Times New Roman"/>
          <w:sz w:val="24"/>
          <w:szCs w:val="21"/>
        </w:rPr>
      </w:pPr>
    </w:p>
    <w:p>
      <w:pPr>
        <w:widowControl/>
        <w:spacing w:line="360" w:lineRule="auto"/>
        <w:jc w:val="left"/>
        <w:rPr>
          <w:sz w:val="24"/>
        </w:rPr>
      </w:pPr>
      <w:r>
        <w:rPr>
          <w:sz w:val="24"/>
        </w:rPr>
        <w:t>投 标 人（盖章）：</w:t>
      </w:r>
    </w:p>
    <w:p>
      <w:pPr>
        <w:pStyle w:val="17"/>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pPr>
        <w:pStyle w:val="17"/>
        <w:widowControl/>
        <w:spacing w:line="360" w:lineRule="auto"/>
        <w:ind w:firstLine="0"/>
        <w:jc w:val="left"/>
        <w:rPr>
          <w:rFonts w:ascii="Times New Roman"/>
          <w:spacing w:val="0"/>
          <w:sz w:val="24"/>
          <w:szCs w:val="24"/>
        </w:rPr>
      </w:pPr>
      <w:r>
        <w:rPr>
          <w:rFonts w:ascii="Times New Roman"/>
          <w:spacing w:val="0"/>
          <w:sz w:val="24"/>
          <w:szCs w:val="24"/>
        </w:rPr>
        <w:t>日            期：</w:t>
      </w:r>
    </w:p>
    <w:p>
      <w:pPr>
        <w:widowControl/>
        <w:jc w:val="left"/>
        <w:rPr>
          <w:sz w:val="24"/>
          <w:szCs w:val="21"/>
        </w:rPr>
      </w:pPr>
    </w:p>
    <w:p>
      <w:pPr>
        <w:tabs>
          <w:tab w:val="left" w:pos="606"/>
        </w:tabs>
        <w:rPr>
          <w:szCs w:val="21"/>
        </w:rPr>
      </w:pPr>
    </w:p>
    <w:p>
      <w:pPr>
        <w:snapToGrid w:val="0"/>
        <w:spacing w:before="50" w:after="50"/>
        <w:rPr>
          <w:szCs w:val="21"/>
        </w:rPr>
      </w:pPr>
    </w:p>
    <w:p>
      <w:pPr>
        <w:tabs>
          <w:tab w:val="left" w:pos="606"/>
        </w:tabs>
        <w:rPr>
          <w:szCs w:val="21"/>
        </w:rPr>
      </w:pPr>
    </w:p>
    <w:p>
      <w:pPr>
        <w:tabs>
          <w:tab w:val="left" w:pos="606"/>
        </w:tabs>
        <w:rPr>
          <w:szCs w:val="21"/>
        </w:rPr>
      </w:pPr>
    </w:p>
    <w:p>
      <w:pPr>
        <w:snapToGrid w:val="0"/>
        <w:spacing w:line="360" w:lineRule="auto"/>
        <w:jc w:val="left"/>
        <w:rPr>
          <w:rFonts w:hint="eastAsia"/>
        </w:rPr>
      </w:pPr>
      <w:r>
        <w:br w:type="page"/>
      </w:r>
    </w:p>
    <w:p>
      <w:pPr>
        <w:pStyle w:val="41"/>
        <w:ind w:left="0" w:leftChars="0" w:firstLine="0" w:firstLineChars="0"/>
        <w:rPr>
          <w:rFonts w:hint="eastAsia"/>
          <w:lang w:val="en-US" w:eastAsia="zh-CN"/>
        </w:rPr>
      </w:pPr>
    </w:p>
    <w:p>
      <w:pPr>
        <w:snapToGrid w:val="0"/>
        <w:spacing w:line="360" w:lineRule="auto"/>
        <w:jc w:val="center"/>
        <w:rPr>
          <w:rFonts w:ascii="宋体" w:hAnsi="宋体" w:cs="宋体"/>
          <w:b/>
          <w:bCs/>
          <w:sz w:val="28"/>
          <w:szCs w:val="28"/>
        </w:rPr>
      </w:pPr>
      <w:r>
        <w:rPr>
          <w:rFonts w:hint="eastAsia" w:ascii="宋体" w:hAnsi="宋体" w:cs="宋体"/>
          <w:b/>
          <w:bCs/>
          <w:sz w:val="28"/>
          <w:szCs w:val="28"/>
        </w:rPr>
        <w:t>三、报价文件</w:t>
      </w:r>
    </w:p>
    <w:p>
      <w:pPr>
        <w:snapToGrid w:val="0"/>
        <w:spacing w:line="360" w:lineRule="auto"/>
        <w:rPr>
          <w:rFonts w:ascii="宋体" w:hAnsi="宋体" w:cs="宋体"/>
          <w:szCs w:val="21"/>
        </w:rPr>
      </w:pPr>
    </w:p>
    <w:p>
      <w:pPr>
        <w:snapToGrid w:val="0"/>
        <w:spacing w:line="360" w:lineRule="auto"/>
        <w:ind w:firstLine="275" w:firstLineChars="98"/>
        <w:rPr>
          <w:rFonts w:hint="eastAsia" w:ascii="宋体" w:hAnsi="宋体" w:cs="宋体"/>
          <w:b/>
          <w:sz w:val="28"/>
          <w:szCs w:val="28"/>
          <w:lang w:bidi="ar"/>
        </w:rPr>
      </w:pPr>
      <w:r>
        <w:rPr>
          <w:rFonts w:hint="eastAsia" w:ascii="宋体" w:hAnsi="宋体" w:cs="宋体"/>
          <w:b/>
          <w:sz w:val="28"/>
          <w:szCs w:val="28"/>
          <w:lang w:bidi="ar"/>
        </w:rPr>
        <w:t>封面格式：</w:t>
      </w:r>
    </w:p>
    <w:p>
      <w:pPr>
        <w:snapToGrid w:val="0"/>
        <w:spacing w:line="360" w:lineRule="auto"/>
        <w:ind w:firstLine="275" w:firstLineChars="98"/>
        <w:rPr>
          <w:rFonts w:ascii="宋体" w:hAnsi="宋体" w:cs="宋体"/>
          <w:b/>
          <w:sz w:val="28"/>
          <w:szCs w:val="28"/>
        </w:rPr>
      </w:pPr>
    </w:p>
    <w:p>
      <w:pPr>
        <w:snapToGrid w:val="0"/>
        <w:spacing w:line="360" w:lineRule="auto"/>
        <w:jc w:val="center"/>
        <w:rPr>
          <w:rFonts w:ascii="宋体" w:hAnsi="宋体" w:cs="宋体"/>
          <w:bCs/>
          <w:sz w:val="28"/>
          <w:szCs w:val="28"/>
        </w:rPr>
      </w:pPr>
      <w:r>
        <w:rPr>
          <w:rFonts w:hint="eastAsia" w:ascii="宋体" w:hAnsi="宋体" w:cs="宋体"/>
          <w:b/>
          <w:sz w:val="28"/>
          <w:szCs w:val="28"/>
          <w:lang w:bidi="ar"/>
        </w:rPr>
        <w:t xml:space="preserve">                                            正本/或副本</w:t>
      </w:r>
    </w:p>
    <w:p>
      <w:pPr>
        <w:snapToGrid w:val="0"/>
        <w:spacing w:line="360" w:lineRule="auto"/>
        <w:jc w:val="center"/>
        <w:rPr>
          <w:rFonts w:hint="eastAsia" w:ascii="宋体" w:hAnsi="宋体" w:cs="宋体"/>
          <w:sz w:val="40"/>
          <w:szCs w:val="40"/>
        </w:rPr>
      </w:pPr>
    </w:p>
    <w:p>
      <w:pPr>
        <w:snapToGrid w:val="0"/>
        <w:spacing w:line="360" w:lineRule="auto"/>
        <w:jc w:val="center"/>
        <w:rPr>
          <w:rFonts w:hint="eastAsia" w:ascii="宋体" w:hAnsi="宋体" w:cs="宋体"/>
          <w:sz w:val="40"/>
          <w:szCs w:val="40"/>
        </w:rPr>
      </w:pPr>
    </w:p>
    <w:p>
      <w:pPr>
        <w:snapToGrid w:val="0"/>
        <w:spacing w:line="360" w:lineRule="auto"/>
        <w:jc w:val="center"/>
        <w:rPr>
          <w:rFonts w:ascii="宋体" w:hAnsi="宋体" w:cs="宋体"/>
          <w:sz w:val="40"/>
          <w:szCs w:val="40"/>
        </w:rPr>
      </w:pPr>
      <w:r>
        <w:rPr>
          <w:rFonts w:hint="eastAsia" w:ascii="宋体" w:hAnsi="宋体" w:cs="宋体"/>
          <w:sz w:val="40"/>
          <w:szCs w:val="40"/>
        </w:rPr>
        <w:t>报价文件</w:t>
      </w:r>
    </w:p>
    <w:p>
      <w:pPr>
        <w:snapToGrid w:val="0"/>
        <w:spacing w:line="360" w:lineRule="auto"/>
        <w:ind w:firstLine="6919" w:firstLineChars="2883"/>
        <w:rPr>
          <w:rFonts w:ascii="宋体" w:hAnsi="宋体" w:cs="宋体"/>
          <w:bCs/>
          <w:sz w:val="24"/>
        </w:rPr>
      </w:pPr>
    </w:p>
    <w:p>
      <w:pPr>
        <w:snapToGrid w:val="0"/>
        <w:spacing w:line="360" w:lineRule="auto"/>
        <w:ind w:firstLine="1080" w:firstLineChars="450"/>
        <w:rPr>
          <w:rFonts w:ascii="宋体" w:hAnsi="宋体" w:cs="宋体"/>
          <w:bCs/>
          <w:sz w:val="24"/>
        </w:rPr>
      </w:pPr>
      <w:r>
        <w:rPr>
          <w:rFonts w:hint="eastAsia" w:ascii="宋体" w:hAnsi="宋体" w:cs="宋体"/>
          <w:bCs/>
          <w:sz w:val="24"/>
          <w:lang w:bidi="ar"/>
        </w:rPr>
        <w:t>项目名称：</w:t>
      </w:r>
    </w:p>
    <w:p>
      <w:pPr>
        <w:snapToGrid w:val="0"/>
        <w:spacing w:line="360" w:lineRule="auto"/>
        <w:ind w:firstLine="1080" w:firstLineChars="450"/>
        <w:rPr>
          <w:rFonts w:ascii="宋体" w:hAnsi="宋体" w:cs="宋体"/>
          <w:bCs/>
          <w:sz w:val="24"/>
          <w:lang w:bidi="ar"/>
        </w:rPr>
      </w:pPr>
      <w:r>
        <w:rPr>
          <w:rFonts w:hint="eastAsia" w:ascii="宋体" w:hAnsi="宋体" w:cs="宋体"/>
          <w:bCs/>
          <w:sz w:val="24"/>
          <w:lang w:bidi="ar"/>
        </w:rPr>
        <w:t>项目编号：</w:t>
      </w:r>
    </w:p>
    <w:p>
      <w:pPr>
        <w:snapToGrid w:val="0"/>
        <w:spacing w:line="360" w:lineRule="auto"/>
        <w:ind w:firstLine="1080" w:firstLineChars="450"/>
        <w:rPr>
          <w:rFonts w:ascii="宋体" w:hAnsi="宋体" w:cs="宋体"/>
          <w:bCs/>
          <w:sz w:val="24"/>
          <w:lang w:bidi="ar"/>
        </w:rPr>
      </w:pPr>
      <w:r>
        <w:rPr>
          <w:rFonts w:hint="eastAsia" w:ascii="宋体" w:hAnsi="宋体" w:cs="宋体"/>
          <w:bCs/>
          <w:sz w:val="24"/>
          <w:lang w:bidi="ar"/>
        </w:rPr>
        <w:t>子包号：</w:t>
      </w:r>
    </w:p>
    <w:p>
      <w:pPr>
        <w:snapToGrid w:val="0"/>
        <w:spacing w:line="360" w:lineRule="auto"/>
        <w:ind w:firstLine="1080" w:firstLineChars="450"/>
        <w:rPr>
          <w:rFonts w:ascii="宋体" w:hAnsi="宋体" w:cs="宋体"/>
          <w:bCs/>
          <w:sz w:val="24"/>
        </w:rPr>
      </w:pPr>
      <w:r>
        <w:rPr>
          <w:rFonts w:hint="eastAsia" w:ascii="宋体" w:hAnsi="宋体" w:cs="宋体"/>
          <w:bCs/>
          <w:sz w:val="24"/>
          <w:lang w:bidi="ar"/>
        </w:rPr>
        <w:t>供应商名称（加盖公章）：</w:t>
      </w:r>
    </w:p>
    <w:p>
      <w:pPr>
        <w:snapToGrid w:val="0"/>
        <w:spacing w:line="360" w:lineRule="auto"/>
        <w:ind w:firstLine="1080" w:firstLineChars="450"/>
        <w:rPr>
          <w:rFonts w:ascii="宋体" w:hAnsi="宋体" w:cs="宋体"/>
          <w:bCs/>
          <w:sz w:val="24"/>
        </w:rPr>
      </w:pPr>
      <w:r>
        <w:rPr>
          <w:rFonts w:hint="eastAsia" w:ascii="宋体" w:hAnsi="宋体" w:cs="宋体"/>
          <w:bCs/>
          <w:sz w:val="24"/>
          <w:lang w:bidi="ar"/>
        </w:rPr>
        <w:t>供应商地址：</w:t>
      </w:r>
    </w:p>
    <w:p>
      <w:pPr>
        <w:snapToGrid w:val="0"/>
        <w:rPr>
          <w:rFonts w:ascii="宋体" w:hAnsi="宋体" w:cs="宋体"/>
          <w:bCs/>
          <w:sz w:val="24"/>
          <w:lang w:bidi="ar"/>
        </w:rPr>
      </w:pPr>
      <w:r>
        <w:rPr>
          <w:rFonts w:hint="eastAsia" w:ascii="宋体" w:hAnsi="宋体" w:cs="宋体"/>
          <w:bCs/>
          <w:sz w:val="24"/>
          <w:lang w:bidi="ar"/>
        </w:rPr>
        <w:t xml:space="preserve">                                      年  月  日</w:t>
      </w:r>
    </w:p>
    <w:p>
      <w:pPr>
        <w:snapToGrid w:val="0"/>
        <w:spacing w:line="360" w:lineRule="auto"/>
        <w:ind w:left="413"/>
        <w:jc w:val="left"/>
        <w:rPr>
          <w:rFonts w:hint="eastAsia" w:ascii="宋体" w:hAnsi="宋体" w:cs="宋体"/>
          <w:b/>
          <w:bCs/>
          <w:szCs w:val="21"/>
        </w:rPr>
      </w:pPr>
      <w:r>
        <w:rPr>
          <w:rFonts w:hint="eastAsia" w:ascii="宋体" w:hAnsi="宋体" w:cs="宋体"/>
          <w:b/>
          <w:bCs/>
          <w:szCs w:val="21"/>
        </w:rPr>
        <w:br w:type="page"/>
      </w:r>
    </w:p>
    <w:p>
      <w:pPr>
        <w:snapToGrid w:val="0"/>
        <w:spacing w:line="360" w:lineRule="auto"/>
        <w:ind w:left="413"/>
        <w:jc w:val="left"/>
        <w:rPr>
          <w:rFonts w:hint="eastAsia"/>
          <w:b/>
          <w:sz w:val="24"/>
        </w:rPr>
      </w:pPr>
      <w:r>
        <w:rPr>
          <w:b/>
          <w:sz w:val="24"/>
        </w:rPr>
        <w:t>报价</w:t>
      </w:r>
      <w:r>
        <w:rPr>
          <w:rFonts w:hint="eastAsia"/>
          <w:b/>
          <w:sz w:val="24"/>
        </w:rPr>
        <w:t>文件</w:t>
      </w:r>
      <w:r>
        <w:rPr>
          <w:b/>
          <w:sz w:val="24"/>
        </w:rPr>
        <w:t>包括以下内容：</w:t>
      </w:r>
    </w:p>
    <w:p>
      <w:pPr>
        <w:spacing w:line="360" w:lineRule="auto"/>
        <w:ind w:firstLine="480" w:firstLineChars="200"/>
        <w:rPr>
          <w:rFonts w:ascii="宋体" w:hAnsi="宋体"/>
          <w:sz w:val="24"/>
        </w:rPr>
      </w:pPr>
      <w:r>
        <w:rPr>
          <w:rFonts w:ascii="宋体" w:hAnsi="宋体"/>
          <w:sz w:val="24"/>
        </w:rPr>
        <w:t>（1）投标函 (格式见附件)；</w:t>
      </w:r>
    </w:p>
    <w:p>
      <w:pPr>
        <w:spacing w:line="360" w:lineRule="auto"/>
        <w:ind w:firstLine="480" w:firstLineChars="200"/>
        <w:rPr>
          <w:rFonts w:hint="eastAsia" w:ascii="宋体" w:hAnsi="宋体"/>
          <w:sz w:val="24"/>
        </w:rPr>
      </w:pPr>
      <w:r>
        <w:rPr>
          <w:rFonts w:ascii="宋体" w:hAnsi="宋体"/>
          <w:sz w:val="24"/>
        </w:rPr>
        <w:t>（2）开标一览表(格式见附件)；</w:t>
      </w:r>
    </w:p>
    <w:p>
      <w:pPr>
        <w:spacing w:line="360" w:lineRule="auto"/>
        <w:ind w:firstLine="480" w:firstLineChars="200"/>
        <w:rPr>
          <w:rFonts w:ascii="宋体" w:hAnsi="宋体"/>
          <w:sz w:val="24"/>
        </w:rPr>
      </w:pPr>
      <w:r>
        <w:rPr>
          <w:rFonts w:hint="eastAsia" w:ascii="宋体" w:hAnsi="宋体"/>
          <w:sz w:val="24"/>
        </w:rPr>
        <w:t>（3）投标报价明细表；</w:t>
      </w:r>
    </w:p>
    <w:p>
      <w:pPr>
        <w:spacing w:line="360" w:lineRule="auto"/>
        <w:ind w:firstLine="480" w:firstLineChars="200"/>
        <w:rPr>
          <w:rFonts w:hint="eastAsia" w:ascii="宋体" w:hAnsi="宋体"/>
          <w:sz w:val="24"/>
        </w:rPr>
      </w:pPr>
      <w:r>
        <w:rPr>
          <w:rFonts w:ascii="宋体" w:hAnsi="宋体"/>
          <w:sz w:val="24"/>
        </w:rPr>
        <w:t>（</w:t>
      </w:r>
      <w:r>
        <w:rPr>
          <w:rFonts w:hint="eastAsia" w:ascii="宋体" w:hAnsi="宋体"/>
          <w:sz w:val="24"/>
        </w:rPr>
        <w:t>4</w:t>
      </w:r>
      <w:r>
        <w:rPr>
          <w:rFonts w:ascii="宋体" w:hAnsi="宋体"/>
          <w:sz w:val="24"/>
        </w:rPr>
        <w:t>）</w:t>
      </w:r>
      <w:r>
        <w:rPr>
          <w:rFonts w:hint="eastAsia" w:ascii="宋体" w:hAnsi="宋体"/>
          <w:sz w:val="24"/>
        </w:rPr>
        <w:t>政府采购统计基础信息表</w:t>
      </w:r>
      <w:r>
        <w:rPr>
          <w:rFonts w:ascii="宋体" w:hAnsi="宋体"/>
          <w:sz w:val="24"/>
        </w:rPr>
        <w:t>(格式见附件)</w:t>
      </w:r>
      <w:r>
        <w:rPr>
          <w:rFonts w:hint="eastAsia" w:ascii="宋体" w:hAnsi="宋体"/>
          <w:sz w:val="24"/>
        </w:rPr>
        <w:t>；</w:t>
      </w:r>
    </w:p>
    <w:p>
      <w:pPr>
        <w:spacing w:line="360" w:lineRule="auto"/>
        <w:ind w:firstLine="480" w:firstLineChars="200"/>
        <w:rPr>
          <w:rFonts w:hint="eastAsia" w:ascii="宋体" w:hAnsi="宋体"/>
          <w:szCs w:val="21"/>
        </w:rPr>
      </w:pPr>
      <w:r>
        <w:rPr>
          <w:rFonts w:ascii="宋体" w:hAnsi="宋体"/>
          <w:sz w:val="24"/>
        </w:rPr>
        <w:t>（</w:t>
      </w:r>
      <w:r>
        <w:rPr>
          <w:rFonts w:hint="eastAsia" w:ascii="宋体" w:hAnsi="宋体"/>
          <w:sz w:val="24"/>
        </w:rPr>
        <w:t>5</w:t>
      </w:r>
      <w:r>
        <w:rPr>
          <w:rFonts w:ascii="宋体" w:hAnsi="宋体"/>
          <w:sz w:val="24"/>
        </w:rPr>
        <w:t>）</w:t>
      </w:r>
      <w:r>
        <w:rPr>
          <w:rFonts w:hint="eastAsia" w:ascii="宋体" w:hAnsi="宋体"/>
          <w:sz w:val="24"/>
        </w:rPr>
        <w:t>投标人针对报价需要说明的其他文件和说明。</w:t>
      </w:r>
    </w:p>
    <w:p>
      <w:pPr>
        <w:tabs>
          <w:tab w:val="left" w:pos="518"/>
        </w:tabs>
        <w:spacing w:line="360" w:lineRule="auto"/>
        <w:ind w:left="400"/>
        <w:rPr>
          <w:szCs w:val="21"/>
        </w:rPr>
      </w:pPr>
    </w:p>
    <w:p>
      <w:pPr>
        <w:widowControl/>
        <w:jc w:val="left"/>
        <w:rPr>
          <w:rFonts w:hint="eastAsia"/>
        </w:rPr>
      </w:pPr>
      <w:r>
        <w:br w:type="page"/>
      </w:r>
    </w:p>
    <w:p>
      <w:pPr>
        <w:widowControl/>
        <w:jc w:val="left"/>
      </w:pPr>
    </w:p>
    <w:p>
      <w:pPr>
        <w:widowControl/>
        <w:spacing w:line="400" w:lineRule="exact"/>
        <w:jc w:val="center"/>
        <w:rPr>
          <w:b/>
          <w:sz w:val="28"/>
          <w:szCs w:val="28"/>
        </w:rPr>
      </w:pPr>
      <w:r>
        <w:rPr>
          <w:b/>
          <w:sz w:val="28"/>
          <w:szCs w:val="28"/>
        </w:rPr>
        <w:t>投标函</w:t>
      </w:r>
    </w:p>
    <w:p>
      <w:pPr>
        <w:widowControl/>
        <w:spacing w:line="400" w:lineRule="exact"/>
        <w:jc w:val="center"/>
        <w:rPr>
          <w:b/>
          <w:sz w:val="24"/>
        </w:rPr>
      </w:pPr>
    </w:p>
    <w:p>
      <w:pPr>
        <w:pStyle w:val="17"/>
        <w:widowControl/>
        <w:spacing w:line="360" w:lineRule="auto"/>
        <w:ind w:firstLine="0"/>
        <w:jc w:val="left"/>
        <w:rPr>
          <w:rFonts w:ascii="Times New Roman"/>
          <w:sz w:val="21"/>
          <w:szCs w:val="21"/>
        </w:rPr>
      </w:pPr>
      <w:r>
        <w:rPr>
          <w:rFonts w:ascii="Times New Roman"/>
          <w:sz w:val="21"/>
          <w:szCs w:val="21"/>
        </w:rPr>
        <w:t>致：宁波杜威工程项目管理有限公司</w:t>
      </w:r>
    </w:p>
    <w:p>
      <w:pPr>
        <w:pStyle w:val="17"/>
        <w:widowControl/>
        <w:spacing w:line="360" w:lineRule="auto"/>
        <w:ind w:firstLine="0"/>
        <w:jc w:val="left"/>
        <w:rPr>
          <w:rFonts w:ascii="Times New Roman"/>
          <w:sz w:val="21"/>
          <w:szCs w:val="21"/>
        </w:rPr>
      </w:pPr>
      <w:r>
        <w:rPr>
          <w:rFonts w:ascii="Times New Roman"/>
          <w:sz w:val="21"/>
          <w:szCs w:val="21"/>
        </w:rPr>
        <w:t xml:space="preserve">    </w:t>
      </w:r>
      <w:r>
        <w:rPr>
          <w:rFonts w:ascii="Times New Roman"/>
          <w:sz w:val="21"/>
          <w:szCs w:val="21"/>
          <w:u w:val="single"/>
        </w:rPr>
        <w:t xml:space="preserve">   （投标人全称）   </w:t>
      </w:r>
      <w:r>
        <w:rPr>
          <w:rFonts w:ascii="Times New Roman"/>
          <w:sz w:val="21"/>
          <w:szCs w:val="21"/>
        </w:rPr>
        <w:t xml:space="preserve"> 授权</w:t>
      </w:r>
      <w:r>
        <w:rPr>
          <w:rFonts w:ascii="Times New Roman"/>
          <w:sz w:val="21"/>
          <w:szCs w:val="21"/>
          <w:u w:val="single"/>
        </w:rPr>
        <w:t xml:space="preserve"> （授权代表姓名、职务）   </w:t>
      </w:r>
      <w:r>
        <w:rPr>
          <w:rFonts w:ascii="Times New Roman"/>
          <w:sz w:val="21"/>
          <w:szCs w:val="21"/>
        </w:rPr>
        <w:t xml:space="preserve">为本公司合法代理人，参加贵方组织的 </w:t>
      </w:r>
      <w:r>
        <w:rPr>
          <w:rFonts w:ascii="Times New Roman"/>
          <w:sz w:val="21"/>
          <w:szCs w:val="21"/>
          <w:u w:val="single"/>
        </w:rPr>
        <w:t xml:space="preserve">   （项目编号、项目名称） </w:t>
      </w:r>
      <w:r>
        <w:rPr>
          <w:rFonts w:ascii="Times New Roman"/>
          <w:sz w:val="21"/>
          <w:szCs w:val="21"/>
        </w:rPr>
        <w:t>招投标活动，代表本公司（单位）处理招投标活动中的一切事宜，在此：</w:t>
      </w:r>
    </w:p>
    <w:p>
      <w:pPr>
        <w:pStyle w:val="17"/>
        <w:widowControl/>
        <w:numPr>
          <w:ilvl w:val="0"/>
          <w:numId w:val="25"/>
        </w:numPr>
        <w:spacing w:before="120" w:beforeLines="50" w:line="360" w:lineRule="auto"/>
        <w:jc w:val="left"/>
        <w:rPr>
          <w:rFonts w:ascii="Times New Roman"/>
          <w:sz w:val="21"/>
          <w:szCs w:val="21"/>
        </w:rPr>
      </w:pPr>
      <w:r>
        <w:rPr>
          <w:rFonts w:ascii="Times New Roman"/>
          <w:sz w:val="21"/>
          <w:szCs w:val="21"/>
        </w:rPr>
        <w:t>提供采购文件中“投标须知”规定的全部投标文件：</w:t>
      </w:r>
    </w:p>
    <w:p>
      <w:pPr>
        <w:pStyle w:val="17"/>
        <w:widowControl/>
        <w:spacing w:line="360" w:lineRule="auto"/>
        <w:ind w:firstLine="0"/>
        <w:jc w:val="left"/>
        <w:rPr>
          <w:rFonts w:ascii="Times New Roman"/>
          <w:sz w:val="21"/>
          <w:szCs w:val="21"/>
        </w:rPr>
      </w:pPr>
      <w:r>
        <w:rPr>
          <w:rFonts w:ascii="Times New Roman"/>
          <w:sz w:val="21"/>
          <w:szCs w:val="21"/>
        </w:rPr>
        <w:t xml:space="preserve">    </w:t>
      </w:r>
      <w:r>
        <w:rPr>
          <w:rFonts w:hint="eastAsia" w:ascii="Times New Roman"/>
          <w:sz w:val="21"/>
          <w:szCs w:val="21"/>
          <w:lang w:eastAsia="zh-CN"/>
        </w:rPr>
        <w:t>提交电子投标文件</w:t>
      </w:r>
      <w:r>
        <w:rPr>
          <w:rFonts w:hint="eastAsia" w:ascii="Times New Roman"/>
          <w:sz w:val="21"/>
          <w:szCs w:val="21"/>
          <w:u w:val="single"/>
        </w:rPr>
        <w:t xml:space="preserve">  </w:t>
      </w:r>
      <w:r>
        <w:rPr>
          <w:rFonts w:hint="eastAsia" w:ascii="Times New Roman"/>
          <w:sz w:val="21"/>
          <w:szCs w:val="21"/>
          <w:u w:val="single"/>
          <w:lang w:eastAsia="zh-CN"/>
        </w:rPr>
        <w:t>1</w:t>
      </w:r>
      <w:r>
        <w:rPr>
          <w:rFonts w:hint="eastAsia" w:ascii="Times New Roman"/>
          <w:sz w:val="21"/>
          <w:szCs w:val="21"/>
          <w:u w:val="single"/>
        </w:rPr>
        <w:t xml:space="preserve">  </w:t>
      </w:r>
      <w:r>
        <w:rPr>
          <w:rFonts w:ascii="Times New Roman"/>
          <w:sz w:val="21"/>
          <w:szCs w:val="21"/>
        </w:rPr>
        <w:t>份，</w:t>
      </w:r>
      <w:r>
        <w:rPr>
          <w:rFonts w:hint="eastAsia" w:ascii="Times New Roman"/>
          <w:sz w:val="21"/>
          <w:szCs w:val="21"/>
          <w:lang w:eastAsia="zh-CN"/>
        </w:rPr>
        <w:t>备份</w:t>
      </w:r>
      <w:r>
        <w:rPr>
          <w:rFonts w:ascii="Times New Roman"/>
          <w:sz w:val="21"/>
          <w:szCs w:val="21"/>
        </w:rPr>
        <w:t>电子</w:t>
      </w:r>
      <w:r>
        <w:rPr>
          <w:rFonts w:hint="eastAsia" w:ascii="Times New Roman"/>
          <w:sz w:val="21"/>
          <w:szCs w:val="21"/>
          <w:lang w:eastAsia="zh-CN"/>
        </w:rPr>
        <w:t>投标文件</w:t>
      </w:r>
      <w:r>
        <w:rPr>
          <w:rFonts w:hint="eastAsia" w:ascii="Times New Roman"/>
          <w:sz w:val="21"/>
          <w:szCs w:val="21"/>
          <w:u w:val="single"/>
        </w:rPr>
        <w:t xml:space="preserve">    </w:t>
      </w:r>
      <w:r>
        <w:rPr>
          <w:rFonts w:ascii="Times New Roman"/>
          <w:sz w:val="21"/>
          <w:szCs w:val="21"/>
        </w:rPr>
        <w:t>份</w:t>
      </w:r>
      <w:r>
        <w:rPr>
          <w:rFonts w:hint="eastAsia" w:ascii="Times New Roman"/>
          <w:sz w:val="21"/>
          <w:szCs w:val="21"/>
          <w:lang w:eastAsia="zh-CN"/>
        </w:rPr>
        <w:t>。</w:t>
      </w:r>
      <w:r>
        <w:rPr>
          <w:rFonts w:ascii="Times New Roman"/>
          <w:sz w:val="21"/>
          <w:szCs w:val="21"/>
        </w:rPr>
        <w:t xml:space="preserve"> </w:t>
      </w:r>
    </w:p>
    <w:p>
      <w:pPr>
        <w:pStyle w:val="17"/>
        <w:widowControl/>
        <w:numPr>
          <w:ilvl w:val="0"/>
          <w:numId w:val="25"/>
        </w:numPr>
        <w:spacing w:before="120" w:beforeLines="50" w:line="360" w:lineRule="auto"/>
        <w:jc w:val="left"/>
        <w:rPr>
          <w:rFonts w:hint="eastAsia" w:ascii="Times New Roman"/>
          <w:sz w:val="21"/>
          <w:szCs w:val="21"/>
        </w:rPr>
      </w:pPr>
      <w:r>
        <w:rPr>
          <w:rFonts w:hint="eastAsia" w:ascii="Times New Roman"/>
          <w:sz w:val="21"/>
          <w:szCs w:val="21"/>
        </w:rPr>
        <w:t>据此函，签字代表宣布并承诺如下：</w:t>
      </w:r>
    </w:p>
    <w:p>
      <w:pPr>
        <w:pStyle w:val="17"/>
        <w:spacing w:line="360" w:lineRule="exact"/>
        <w:rPr>
          <w:rFonts w:hint="eastAsia" w:ascii="Times New Roman"/>
          <w:sz w:val="21"/>
          <w:szCs w:val="21"/>
        </w:rPr>
      </w:pPr>
      <w:r>
        <w:rPr>
          <w:rFonts w:hint="eastAsia" w:ascii="Times New Roman"/>
          <w:sz w:val="21"/>
          <w:szCs w:val="21"/>
        </w:rPr>
        <w:t>（1）投标报价为开标一览表载明的投标报价。</w:t>
      </w:r>
    </w:p>
    <w:p>
      <w:pPr>
        <w:pStyle w:val="17"/>
        <w:spacing w:line="360" w:lineRule="exact"/>
        <w:ind w:left="1" w:firstLine="424" w:firstLineChars="210"/>
        <w:rPr>
          <w:rFonts w:hint="eastAsia" w:ascii="Times New Roman"/>
          <w:sz w:val="21"/>
          <w:szCs w:val="21"/>
        </w:rPr>
      </w:pPr>
      <w:r>
        <w:rPr>
          <w:rFonts w:hint="eastAsia" w:ascii="Times New Roman"/>
          <w:sz w:val="21"/>
          <w:szCs w:val="21"/>
        </w:rPr>
        <w:t>本报价已经包含了投标项目应纳的税金及采购文件规定的报价方式应包含的其它费用。本报价在投标有效期内固定不变，并在合同有效期内不受利率波动的影响。</w:t>
      </w:r>
    </w:p>
    <w:p>
      <w:pPr>
        <w:pStyle w:val="17"/>
        <w:spacing w:line="360" w:lineRule="exact"/>
        <w:ind w:firstLine="404" w:firstLineChars="200"/>
        <w:rPr>
          <w:rFonts w:hint="eastAsia" w:ascii="Times New Roman"/>
          <w:sz w:val="21"/>
          <w:szCs w:val="21"/>
        </w:rPr>
      </w:pPr>
      <w:r>
        <w:rPr>
          <w:rFonts w:hint="eastAsia" w:ascii="Times New Roman"/>
          <w:sz w:val="21"/>
          <w:szCs w:val="21"/>
          <w:lang w:eastAsia="zh-CN"/>
        </w:rPr>
        <w:t>（</w:t>
      </w:r>
      <w:r>
        <w:rPr>
          <w:rFonts w:hint="eastAsia" w:ascii="Times New Roman"/>
          <w:sz w:val="21"/>
          <w:szCs w:val="21"/>
        </w:rPr>
        <w:t>2） 本投标文件自开标之日起</w:t>
      </w:r>
      <w:r>
        <w:rPr>
          <w:rFonts w:hint="eastAsia" w:ascii="Times New Roman"/>
          <w:sz w:val="21"/>
          <w:szCs w:val="21"/>
          <w:u w:val="single"/>
        </w:rPr>
        <w:t xml:space="preserve">       </w:t>
      </w:r>
      <w:r>
        <w:rPr>
          <w:rFonts w:hint="eastAsia" w:ascii="Times New Roman"/>
          <w:sz w:val="21"/>
          <w:szCs w:val="21"/>
        </w:rPr>
        <w:t>天内有效。</w:t>
      </w:r>
    </w:p>
    <w:p>
      <w:pPr>
        <w:pStyle w:val="17"/>
        <w:spacing w:line="360" w:lineRule="exact"/>
        <w:ind w:left="1" w:firstLine="424" w:firstLineChars="210"/>
        <w:rPr>
          <w:rFonts w:hint="eastAsia" w:ascii="Times New Roman"/>
          <w:sz w:val="21"/>
          <w:szCs w:val="21"/>
          <w:lang w:eastAsia="zh-CN"/>
        </w:rPr>
      </w:pPr>
      <w:r>
        <w:rPr>
          <w:rFonts w:hint="eastAsia" w:ascii="Times New Roman"/>
          <w:sz w:val="21"/>
          <w:szCs w:val="21"/>
        </w:rPr>
        <w:t>（3） 我们已详细审查全部采购文件及有关的澄清/修改文件(若有)，我们完全理解并同意放弃对这方面提出任何异议的权利。</w:t>
      </w:r>
    </w:p>
    <w:p>
      <w:pPr>
        <w:pStyle w:val="17"/>
        <w:spacing w:line="360" w:lineRule="exact"/>
        <w:ind w:left="1" w:firstLine="424" w:firstLineChars="210"/>
        <w:rPr>
          <w:rFonts w:hint="eastAsia" w:ascii="Times New Roman"/>
          <w:sz w:val="21"/>
          <w:szCs w:val="21"/>
          <w:lang w:eastAsia="zh-CN"/>
        </w:rPr>
      </w:pPr>
      <w:r>
        <w:rPr>
          <w:rFonts w:hint="eastAsia" w:ascii="Times New Roman"/>
          <w:sz w:val="21"/>
          <w:szCs w:val="21"/>
        </w:rPr>
        <w:t>（4） 保证遵守采购文件有关条款规定。保证在中标后忠实地招行与采购人所签署的合同，并承担合同规定的责任义务。</w:t>
      </w:r>
    </w:p>
    <w:p>
      <w:pPr>
        <w:pStyle w:val="17"/>
        <w:spacing w:line="360" w:lineRule="exact"/>
        <w:ind w:left="1" w:firstLine="424" w:firstLineChars="210"/>
        <w:rPr>
          <w:rFonts w:hint="eastAsia" w:ascii="Times New Roman"/>
          <w:sz w:val="21"/>
          <w:szCs w:val="21"/>
          <w:lang w:eastAsia="zh-CN"/>
        </w:rPr>
      </w:pPr>
      <w:r>
        <w:rPr>
          <w:rFonts w:hint="eastAsia" w:ascii="Times New Roman"/>
          <w:sz w:val="21"/>
          <w:szCs w:val="21"/>
          <w:lang w:eastAsia="zh-CN"/>
        </w:rPr>
        <w:t>（5）</w:t>
      </w:r>
      <w:r>
        <w:rPr>
          <w:rFonts w:hint="eastAsia" w:ascii="Times New Roman"/>
          <w:sz w:val="21"/>
          <w:szCs w:val="21"/>
        </w:rPr>
        <w:t>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pStyle w:val="17"/>
        <w:spacing w:line="360" w:lineRule="exact"/>
        <w:ind w:left="1" w:firstLine="424" w:firstLineChars="210"/>
        <w:rPr>
          <w:rFonts w:hint="eastAsia" w:ascii="Times New Roman"/>
          <w:sz w:val="21"/>
          <w:szCs w:val="21"/>
        </w:rPr>
      </w:pPr>
      <w:r>
        <w:rPr>
          <w:rFonts w:hint="eastAsia" w:ascii="Times New Roman"/>
          <w:sz w:val="21"/>
          <w:szCs w:val="21"/>
          <w:lang w:eastAsia="zh-CN"/>
        </w:rPr>
        <w:t>（6）</w:t>
      </w:r>
      <w:r>
        <w:rPr>
          <w:rFonts w:hint="eastAsia" w:ascii="Times New Roman"/>
          <w:sz w:val="21"/>
          <w:szCs w:val="21"/>
        </w:rPr>
        <w:t>我们郑重声明：我公司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w:t>
      </w:r>
      <w:r>
        <w:rPr>
          <w:rFonts w:hint="eastAsia" w:ascii="Times New Roman"/>
          <w:sz w:val="21"/>
          <w:szCs w:val="21"/>
          <w:lang w:eastAsia="zh-CN"/>
        </w:rPr>
        <w:t>三</w:t>
      </w:r>
      <w:r>
        <w:rPr>
          <w:rFonts w:hint="eastAsia" w:ascii="Times New Roman"/>
          <w:sz w:val="21"/>
          <w:szCs w:val="21"/>
        </w:rPr>
        <w:t>年内，在经营活动中没有重大违法记录。</w:t>
      </w:r>
    </w:p>
    <w:p>
      <w:pPr>
        <w:pStyle w:val="17"/>
        <w:widowControl/>
        <w:numPr>
          <w:ilvl w:val="0"/>
          <w:numId w:val="25"/>
        </w:numPr>
        <w:spacing w:before="120" w:beforeLines="50" w:line="360" w:lineRule="auto"/>
        <w:jc w:val="left"/>
        <w:rPr>
          <w:rFonts w:hint="eastAsia" w:ascii="Times New Roman"/>
          <w:sz w:val="21"/>
          <w:szCs w:val="21"/>
        </w:rPr>
      </w:pPr>
      <w:r>
        <w:rPr>
          <w:rFonts w:hint="eastAsia" w:ascii="Times New Roman"/>
          <w:sz w:val="21"/>
          <w:szCs w:val="21"/>
        </w:rPr>
        <w:t>与本项目投标有关的一切往来通讯请寄：</w:t>
      </w:r>
    </w:p>
    <w:p>
      <w:pPr>
        <w:pStyle w:val="17"/>
        <w:spacing w:line="360" w:lineRule="exact"/>
        <w:ind w:left="480" w:firstLine="0"/>
        <w:rPr>
          <w:rFonts w:hint="eastAsia" w:ascii="Times New Roman"/>
          <w:sz w:val="21"/>
          <w:szCs w:val="21"/>
        </w:rPr>
      </w:pPr>
      <w:r>
        <w:rPr>
          <w:rFonts w:hint="eastAsia" w:ascii="Times New Roman"/>
          <w:sz w:val="21"/>
          <w:szCs w:val="21"/>
        </w:rPr>
        <w:t>地址：</w:t>
      </w:r>
      <w:r>
        <w:rPr>
          <w:rFonts w:hint="eastAsia" w:ascii="Times New Roman"/>
          <w:sz w:val="21"/>
          <w:szCs w:val="21"/>
          <w:u w:val="single"/>
        </w:rPr>
        <w:t xml:space="preserve">                                                   </w:t>
      </w:r>
    </w:p>
    <w:p>
      <w:pPr>
        <w:pStyle w:val="17"/>
        <w:spacing w:line="360" w:lineRule="exact"/>
        <w:ind w:left="480" w:firstLine="0"/>
        <w:rPr>
          <w:rFonts w:hint="eastAsia" w:ascii="Times New Roman"/>
          <w:sz w:val="21"/>
          <w:szCs w:val="21"/>
          <w:u w:val="single"/>
        </w:rPr>
      </w:pPr>
      <w:r>
        <w:rPr>
          <w:rFonts w:hint="eastAsia" w:ascii="Times New Roman"/>
          <w:sz w:val="21"/>
          <w:szCs w:val="21"/>
        </w:rPr>
        <w:t>邮编：</w:t>
      </w:r>
      <w:r>
        <w:rPr>
          <w:rFonts w:hint="eastAsia" w:ascii="Times New Roman"/>
          <w:sz w:val="21"/>
          <w:szCs w:val="21"/>
          <w:u w:val="single"/>
        </w:rPr>
        <w:t xml:space="preserve">            </w:t>
      </w:r>
      <w:r>
        <w:rPr>
          <w:rFonts w:hint="eastAsia" w:ascii="Times New Roman"/>
          <w:sz w:val="21"/>
          <w:szCs w:val="21"/>
        </w:rPr>
        <w:t>电话：</w:t>
      </w:r>
      <w:r>
        <w:rPr>
          <w:rFonts w:hint="eastAsia" w:ascii="Times New Roman"/>
          <w:sz w:val="21"/>
          <w:szCs w:val="21"/>
          <w:u w:val="single"/>
        </w:rPr>
        <w:t xml:space="preserve">              </w:t>
      </w:r>
      <w:r>
        <w:rPr>
          <w:rFonts w:hint="eastAsia" w:ascii="Times New Roman"/>
          <w:sz w:val="21"/>
          <w:szCs w:val="21"/>
        </w:rPr>
        <w:t>传真：</w:t>
      </w:r>
      <w:r>
        <w:rPr>
          <w:rFonts w:hint="eastAsia" w:ascii="Times New Roman"/>
          <w:sz w:val="21"/>
          <w:szCs w:val="21"/>
          <w:u w:val="single"/>
        </w:rPr>
        <w:t xml:space="preserve">             </w:t>
      </w:r>
    </w:p>
    <w:p>
      <w:pPr>
        <w:pStyle w:val="17"/>
        <w:widowControl/>
        <w:spacing w:line="360" w:lineRule="auto"/>
        <w:ind w:left="614" w:leftChars="100" w:hanging="404" w:hangingChars="200"/>
        <w:jc w:val="left"/>
        <w:rPr>
          <w:rFonts w:ascii="Times New Roman"/>
          <w:sz w:val="21"/>
          <w:szCs w:val="21"/>
        </w:rPr>
      </w:pPr>
    </w:p>
    <w:p>
      <w:pPr>
        <w:pStyle w:val="17"/>
        <w:widowControl/>
        <w:spacing w:line="360" w:lineRule="auto"/>
        <w:ind w:firstLine="0"/>
        <w:jc w:val="left"/>
        <w:rPr>
          <w:rFonts w:ascii="Times New Roman"/>
          <w:sz w:val="21"/>
          <w:szCs w:val="21"/>
        </w:rPr>
      </w:pPr>
    </w:p>
    <w:p>
      <w:pPr>
        <w:pStyle w:val="17"/>
        <w:snapToGrid w:val="0"/>
        <w:spacing w:line="360" w:lineRule="auto"/>
        <w:rPr>
          <w:rFonts w:hint="eastAsia" w:ascii="Times New Roman"/>
          <w:sz w:val="21"/>
          <w:szCs w:val="21"/>
          <w:lang w:eastAsia="zh-CN"/>
        </w:rPr>
      </w:pPr>
      <w:r>
        <w:rPr>
          <w:rFonts w:ascii="Times New Roman"/>
          <w:sz w:val="21"/>
          <w:szCs w:val="21"/>
        </w:rPr>
        <w:t xml:space="preserve">投 标 人  （盖章）：                   </w:t>
      </w:r>
    </w:p>
    <w:p>
      <w:pPr>
        <w:pStyle w:val="17"/>
        <w:snapToGrid w:val="0"/>
        <w:spacing w:line="360" w:lineRule="auto"/>
        <w:rPr>
          <w:rFonts w:ascii="Times New Roman"/>
          <w:sz w:val="21"/>
          <w:szCs w:val="21"/>
        </w:rPr>
      </w:pPr>
      <w:r>
        <w:rPr>
          <w:rFonts w:ascii="Times New Roman"/>
          <w:sz w:val="21"/>
          <w:szCs w:val="21"/>
        </w:rPr>
        <w:t>法定代表人或其授权代表（签字或盖章）：</w:t>
      </w:r>
    </w:p>
    <w:p>
      <w:pPr>
        <w:pStyle w:val="17"/>
        <w:widowControl/>
        <w:spacing w:line="360" w:lineRule="auto"/>
        <w:ind w:firstLine="303" w:firstLineChars="150"/>
        <w:jc w:val="left"/>
        <w:rPr>
          <w:rFonts w:ascii="Times New Roman"/>
          <w:sz w:val="21"/>
          <w:szCs w:val="21"/>
        </w:rPr>
      </w:pPr>
      <w:r>
        <w:rPr>
          <w:rFonts w:ascii="Times New Roman"/>
          <w:sz w:val="21"/>
          <w:szCs w:val="21"/>
        </w:rPr>
        <w:t>日    期：</w:t>
      </w:r>
    </w:p>
    <w:p>
      <w:pPr>
        <w:spacing w:line="360" w:lineRule="auto"/>
        <w:rPr>
          <w:sz w:val="24"/>
        </w:rPr>
      </w:pPr>
      <w:r>
        <w:rPr>
          <w:sz w:val="24"/>
        </w:rPr>
        <w:br w:type="page"/>
      </w:r>
    </w:p>
    <w:p>
      <w:pPr>
        <w:jc w:val="center"/>
        <w:rPr>
          <w:b/>
          <w:sz w:val="36"/>
          <w:szCs w:val="36"/>
        </w:rPr>
      </w:pPr>
      <w:r>
        <w:rPr>
          <w:b/>
          <w:sz w:val="36"/>
          <w:szCs w:val="36"/>
        </w:rPr>
        <w:t>开标一览表</w:t>
      </w:r>
    </w:p>
    <w:p>
      <w:pPr>
        <w:spacing w:line="360" w:lineRule="auto"/>
        <w:jc w:val="center"/>
        <w:rPr>
          <w:b/>
          <w:sz w:val="24"/>
        </w:rPr>
      </w:pPr>
      <w:r>
        <w:rPr>
          <w:b/>
          <w:sz w:val="24"/>
        </w:rPr>
        <w:t xml:space="preserve"> </w:t>
      </w:r>
    </w:p>
    <w:p>
      <w:pPr>
        <w:snapToGrid w:val="0"/>
        <w:spacing w:before="50" w:after="50"/>
        <w:rPr>
          <w:rFonts w:hint="eastAsia"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bCs/>
          <w:szCs w:val="21"/>
        </w:rPr>
        <w:t>项目名称</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              单位：</w:t>
      </w:r>
      <w:r>
        <w:rPr>
          <w:rFonts w:hint="eastAsia" w:ascii="宋体" w:hAnsi="宋体" w:cs="宋体"/>
          <w:szCs w:val="21"/>
          <w:lang w:val="zh-CN"/>
        </w:rPr>
        <w:t>人民币</w:t>
      </w:r>
      <w:r>
        <w:rPr>
          <w:rFonts w:hint="eastAsia" w:ascii="宋体" w:hAnsi="宋体" w:cs="宋体"/>
          <w:szCs w:val="21"/>
        </w:rPr>
        <w:t xml:space="preserve">元 </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008"/>
        <w:gridCol w:w="2953"/>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2" w:hRule="atLeast"/>
          <w:jc w:val="center"/>
        </w:trPr>
        <w:tc>
          <w:tcPr>
            <w:tcW w:w="1187"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napToGrid w:val="0"/>
              <w:spacing w:before="0" w:beforeAutospacing="0" w:after="0" w:afterAutospacing="0" w:line="340" w:lineRule="exact"/>
              <w:jc w:val="center"/>
              <w:rPr>
                <w:rFonts w:hint="eastAsia" w:ascii="宋体" w:hAnsi="宋体"/>
                <w:sz w:val="21"/>
                <w:szCs w:val="21"/>
              </w:rPr>
            </w:pPr>
            <w:r>
              <w:rPr>
                <w:rFonts w:hint="eastAsia" w:ascii="宋体" w:hAnsi="宋体"/>
                <w:spacing w:val="-4"/>
                <w:kern w:val="2"/>
                <w:sz w:val="21"/>
                <w:szCs w:val="21"/>
                <w:lang w:bidi="ar"/>
              </w:rPr>
              <w:t>品目/序号</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napToGrid w:val="0"/>
              <w:spacing w:before="0" w:beforeAutospacing="0" w:after="0" w:afterAutospacing="0" w:line="340" w:lineRule="exact"/>
              <w:jc w:val="center"/>
              <w:rPr>
                <w:rFonts w:hint="eastAsia" w:ascii="宋体" w:hAnsi="宋体"/>
                <w:spacing w:val="-4"/>
                <w:kern w:val="2"/>
                <w:sz w:val="21"/>
                <w:szCs w:val="21"/>
                <w:lang w:bidi="ar"/>
              </w:rPr>
            </w:pPr>
            <w:r>
              <w:rPr>
                <w:rFonts w:hint="eastAsia" w:ascii="宋体" w:hAnsi="宋体"/>
                <w:spacing w:val="-4"/>
                <w:kern w:val="2"/>
                <w:sz w:val="21"/>
                <w:szCs w:val="21"/>
                <w:lang w:bidi="ar"/>
              </w:rPr>
              <w:t>采购内容</w:t>
            </w:r>
          </w:p>
        </w:tc>
        <w:tc>
          <w:tcPr>
            <w:tcW w:w="2953" w:type="dxa"/>
            <w:tcBorders>
              <w:top w:val="single" w:color="auto" w:sz="4" w:space="0"/>
              <w:left w:val="single" w:color="auto" w:sz="4" w:space="0"/>
              <w:right w:val="single" w:color="auto" w:sz="4" w:space="0"/>
            </w:tcBorders>
            <w:noWrap w:val="0"/>
            <w:vAlign w:val="center"/>
          </w:tcPr>
          <w:p>
            <w:pPr>
              <w:pStyle w:val="38"/>
              <w:widowControl w:val="0"/>
              <w:snapToGrid w:val="0"/>
              <w:spacing w:before="0" w:beforeAutospacing="0" w:after="0" w:afterAutospacing="0" w:line="340" w:lineRule="exact"/>
              <w:jc w:val="center"/>
              <w:rPr>
                <w:rFonts w:hint="eastAsia" w:ascii="宋体" w:hAnsi="宋体"/>
                <w:spacing w:val="-4"/>
                <w:kern w:val="2"/>
                <w:sz w:val="21"/>
                <w:szCs w:val="21"/>
                <w:lang w:bidi="ar"/>
              </w:rPr>
            </w:pPr>
            <w:r>
              <w:rPr>
                <w:rFonts w:hint="eastAsia" w:ascii="宋体" w:hAnsi="宋体"/>
                <w:spacing w:val="-4"/>
                <w:kern w:val="2"/>
                <w:sz w:val="21"/>
                <w:szCs w:val="21"/>
                <w:lang w:bidi="ar"/>
              </w:rPr>
              <w:t>投标报价</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napToGrid w:val="0"/>
              <w:spacing w:before="0" w:beforeAutospacing="0" w:after="0" w:afterAutospacing="0" w:line="340" w:lineRule="exact"/>
              <w:jc w:val="center"/>
              <w:rPr>
                <w:rFonts w:hint="eastAsia" w:ascii="宋体" w:hAnsi="宋体"/>
                <w:spacing w:val="-4"/>
                <w:sz w:val="21"/>
                <w:szCs w:val="21"/>
              </w:rPr>
            </w:pPr>
            <w:r>
              <w:rPr>
                <w:rFonts w:ascii="宋体" w:hAnsi="宋体"/>
                <w:spacing w:val="-4"/>
                <w:sz w:val="21"/>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0" w:hRule="atLeast"/>
          <w:jc w:val="center"/>
        </w:trPr>
        <w:tc>
          <w:tcPr>
            <w:tcW w:w="1187" w:type="dxa"/>
            <w:tcBorders>
              <w:top w:val="single" w:color="auto" w:sz="4" w:space="0"/>
              <w:left w:val="single" w:color="auto" w:sz="4" w:space="0"/>
              <w:right w:val="single" w:color="auto" w:sz="4" w:space="0"/>
            </w:tcBorders>
            <w:noWrap w:val="0"/>
            <w:vAlign w:val="center"/>
          </w:tcPr>
          <w:p>
            <w:pPr>
              <w:pStyle w:val="38"/>
              <w:widowControl w:val="0"/>
              <w:snapToGrid w:val="0"/>
              <w:spacing w:before="0" w:beforeAutospacing="0" w:after="0" w:afterAutospacing="0" w:line="360" w:lineRule="exact"/>
              <w:jc w:val="center"/>
              <w:rPr>
                <w:rFonts w:hint="eastAsia" w:ascii="宋体" w:hAnsi="宋体"/>
                <w:sz w:val="21"/>
                <w:szCs w:val="21"/>
              </w:rPr>
            </w:pPr>
            <w:r>
              <w:rPr>
                <w:rFonts w:hint="eastAsia" w:ascii="宋体" w:hAnsi="宋体"/>
                <w:sz w:val="21"/>
                <w:szCs w:val="21"/>
              </w:rPr>
              <w:t>1</w:t>
            </w:r>
          </w:p>
        </w:tc>
        <w:tc>
          <w:tcPr>
            <w:tcW w:w="2008" w:type="dxa"/>
            <w:tcBorders>
              <w:top w:val="single" w:color="auto" w:sz="4" w:space="0"/>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szCs w:val="21"/>
              </w:rPr>
              <w:t>新碶街道电信反诈劝阻服务项目</w:t>
            </w:r>
          </w:p>
        </w:tc>
        <w:tc>
          <w:tcPr>
            <w:tcW w:w="2953" w:type="dxa"/>
            <w:tcBorders>
              <w:left w:val="single" w:color="auto" w:sz="4" w:space="0"/>
              <w:right w:val="single" w:color="auto" w:sz="4" w:space="0"/>
            </w:tcBorders>
            <w:noWrap w:val="0"/>
            <w:vAlign w:val="center"/>
          </w:tcPr>
          <w:p>
            <w:pPr>
              <w:snapToGrid w:val="0"/>
              <w:spacing w:line="360" w:lineRule="exact"/>
              <w:jc w:val="left"/>
              <w:rPr>
                <w:rFonts w:ascii="宋体" w:hAnsi="宋体"/>
                <w:szCs w:val="21"/>
              </w:rPr>
            </w:pPr>
          </w:p>
        </w:tc>
        <w:tc>
          <w:tcPr>
            <w:tcW w:w="3119" w:type="dxa"/>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宋体" w:hAnsi="宋体" w:cs="宋体"/>
              </w:rPr>
            </w:pPr>
            <w:r>
              <w:rPr>
                <w:rFonts w:hint="eastAsia" w:ascii="宋体" w:hAnsi="宋体" w:cs="宋体"/>
                <w:szCs w:val="21"/>
              </w:rPr>
              <w:t>合同签订之日起1年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23" w:hRule="atLeast"/>
          <w:jc w:val="center"/>
        </w:trPr>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pStyle w:val="38"/>
              <w:widowControl w:val="0"/>
              <w:snapToGrid w:val="0"/>
              <w:spacing w:before="0" w:beforeAutospacing="0" w:after="0" w:afterAutospacing="0" w:line="360" w:lineRule="exact"/>
              <w:ind w:firstLine="301"/>
              <w:jc w:val="center"/>
              <w:rPr>
                <w:rFonts w:hint="eastAsia"/>
                <w:spacing w:val="-4"/>
                <w:kern w:val="2"/>
                <w:sz w:val="21"/>
                <w:szCs w:val="21"/>
                <w:lang w:bidi="ar"/>
              </w:rPr>
            </w:pPr>
            <w:r>
              <w:rPr>
                <w:rFonts w:hint="eastAsia" w:ascii="宋体" w:hAnsi="宋体" w:cs="宋体"/>
                <w:color w:val="000000"/>
              </w:rPr>
              <w:t>投标总价（大写）</w:t>
            </w:r>
          </w:p>
        </w:tc>
        <w:tc>
          <w:tcPr>
            <w:tcW w:w="6072" w:type="dxa"/>
            <w:gridSpan w:val="2"/>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line="360" w:lineRule="exact"/>
              <w:ind w:firstLine="301"/>
              <w:rPr>
                <w:rFonts w:hint="eastAsia"/>
                <w:spacing w:val="-4"/>
                <w:kern w:val="2"/>
                <w:sz w:val="21"/>
                <w:szCs w:val="21"/>
                <w:lang w:bidi="ar"/>
              </w:rPr>
            </w:pPr>
          </w:p>
        </w:tc>
      </w:tr>
    </w:tbl>
    <w:p>
      <w:pPr>
        <w:snapToGrid w:val="0"/>
        <w:spacing w:before="50" w:after="50"/>
        <w:jc w:val="left"/>
        <w:rPr>
          <w:rFonts w:hint="eastAsia" w:ascii="宋体" w:hAnsi="宋体" w:cs="宋体"/>
          <w:szCs w:val="21"/>
        </w:rPr>
      </w:pPr>
    </w:p>
    <w:p>
      <w:pPr>
        <w:snapToGrid w:val="0"/>
        <w:spacing w:line="320" w:lineRule="exact"/>
        <w:ind w:firstLine="210" w:firstLineChars="100"/>
        <w:jc w:val="left"/>
        <w:rPr>
          <w:rFonts w:hint="eastAsia" w:ascii="宋体" w:hAnsi="宋体" w:cs="宋体"/>
          <w:szCs w:val="21"/>
        </w:rPr>
      </w:pPr>
      <w:r>
        <w:rPr>
          <w:rFonts w:hint="eastAsia" w:ascii="宋体" w:hAnsi="宋体" w:cs="宋体"/>
          <w:szCs w:val="21"/>
        </w:rPr>
        <w:t>注: 1、报价一经涂改，应在涂改处加盖单位公章或者由法定代表人或授权委托人签字或盖章，否则其投标作无效标处理。</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2、以上</w:t>
      </w:r>
      <w:r>
        <w:rPr>
          <w:rFonts w:hint="eastAsia" w:ascii="宋体" w:hAnsi="宋体" w:cs="宋体"/>
          <w:color w:val="000000"/>
        </w:rPr>
        <w:t>投标总价</w:t>
      </w:r>
      <w:r>
        <w:rPr>
          <w:rFonts w:hint="eastAsia" w:ascii="宋体" w:hAnsi="宋体" w:cs="宋体"/>
          <w:szCs w:val="21"/>
        </w:rPr>
        <w:t>应与“投标报价明细表”中的“投标总价”相一致。</w:t>
      </w:r>
    </w:p>
    <w:p>
      <w:pPr>
        <w:spacing w:line="360" w:lineRule="auto"/>
        <w:rPr>
          <w:szCs w:val="21"/>
        </w:rPr>
      </w:pPr>
    </w:p>
    <w:p>
      <w:pPr>
        <w:pStyle w:val="17"/>
        <w:spacing w:line="360" w:lineRule="auto"/>
        <w:ind w:left="-178" w:leftChars="-85" w:firstLine="505" w:firstLineChars="250"/>
        <w:rPr>
          <w:rFonts w:ascii="Times New Roman"/>
          <w:sz w:val="21"/>
          <w:szCs w:val="21"/>
        </w:rPr>
      </w:pPr>
    </w:p>
    <w:p>
      <w:pPr>
        <w:spacing w:line="400" w:lineRule="exact"/>
        <w:rPr>
          <w:szCs w:val="21"/>
        </w:rPr>
      </w:pPr>
    </w:p>
    <w:p>
      <w:pPr>
        <w:widowControl/>
        <w:spacing w:line="360" w:lineRule="auto"/>
        <w:jc w:val="left"/>
        <w:rPr>
          <w:sz w:val="24"/>
        </w:rPr>
      </w:pPr>
      <w:r>
        <w:rPr>
          <w:sz w:val="24"/>
        </w:rPr>
        <w:t>投 标 人（盖章）：</w:t>
      </w:r>
    </w:p>
    <w:p>
      <w:pPr>
        <w:pStyle w:val="17"/>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pPr>
        <w:pStyle w:val="17"/>
        <w:widowControl/>
        <w:spacing w:line="360" w:lineRule="auto"/>
        <w:ind w:firstLine="0"/>
        <w:jc w:val="left"/>
        <w:rPr>
          <w:rFonts w:ascii="Times New Roman"/>
          <w:spacing w:val="0"/>
          <w:sz w:val="24"/>
          <w:szCs w:val="24"/>
        </w:rPr>
      </w:pPr>
      <w:r>
        <w:rPr>
          <w:rFonts w:ascii="Times New Roman"/>
          <w:spacing w:val="0"/>
          <w:sz w:val="24"/>
          <w:szCs w:val="24"/>
        </w:rPr>
        <w:t>日  期：</w:t>
      </w:r>
    </w:p>
    <w:p>
      <w:pPr>
        <w:spacing w:line="360" w:lineRule="auto"/>
        <w:jc w:val="left"/>
        <w:rPr>
          <w:szCs w:val="21"/>
        </w:rPr>
      </w:pPr>
    </w:p>
    <w:p>
      <w:pPr>
        <w:pStyle w:val="17"/>
        <w:widowControl/>
        <w:spacing w:line="360" w:lineRule="auto"/>
        <w:ind w:firstLine="0"/>
        <w:jc w:val="left"/>
        <w:rPr>
          <w:rFonts w:ascii="Times New Roman"/>
          <w:b/>
          <w:sz w:val="28"/>
        </w:rPr>
        <w:sectPr>
          <w:headerReference r:id="rId9" w:type="default"/>
          <w:footerReference r:id="rId10" w:type="default"/>
          <w:pgSz w:w="11907" w:h="16840"/>
          <w:pgMar w:top="1247" w:right="1134" w:bottom="1134" w:left="1247" w:header="851" w:footer="851" w:gutter="0"/>
          <w:cols w:space="720" w:num="1"/>
          <w:titlePg/>
          <w:docGrid w:linePitch="312" w:charSpace="0"/>
        </w:sectPr>
      </w:pPr>
    </w:p>
    <w:p>
      <w:pPr>
        <w:jc w:val="center"/>
        <w:rPr>
          <w:rFonts w:hint="eastAsia"/>
          <w:b/>
          <w:sz w:val="24"/>
          <w:szCs w:val="21"/>
        </w:rPr>
      </w:pPr>
    </w:p>
    <w:p>
      <w:pPr>
        <w:rPr>
          <w:sz w:val="24"/>
          <w:szCs w:val="21"/>
        </w:rPr>
      </w:pPr>
      <w:bookmarkStart w:id="382" w:name="_Toc460857948"/>
      <w:r>
        <w:rPr>
          <w:b/>
        </w:rPr>
        <w:t>格式十</w:t>
      </w:r>
      <w:r>
        <w:rPr>
          <w:rFonts w:hint="eastAsia"/>
          <w:b/>
        </w:rPr>
        <w:t>五</w:t>
      </w:r>
      <w:r>
        <w:rPr>
          <w:b/>
        </w:rPr>
        <w:t>：</w:t>
      </w:r>
      <w:bookmarkEnd w:id="382"/>
      <w:r>
        <w:rPr>
          <w:rFonts w:hint="eastAsia" w:ascii="宋体" w:hAnsi="宋体"/>
          <w:bCs/>
          <w:szCs w:val="21"/>
        </w:rPr>
        <w:t>投标报价明细表</w:t>
      </w:r>
    </w:p>
    <w:p>
      <w:pPr>
        <w:jc w:val="center"/>
        <w:rPr>
          <w:rFonts w:hint="eastAsia"/>
          <w:b/>
          <w:sz w:val="24"/>
          <w:szCs w:val="21"/>
        </w:rPr>
      </w:pPr>
    </w:p>
    <w:p>
      <w:pPr>
        <w:spacing w:line="360" w:lineRule="auto"/>
        <w:jc w:val="center"/>
        <w:rPr>
          <w:rFonts w:ascii="宋体" w:hAnsi="宋体"/>
          <w:b/>
          <w:bCs/>
          <w:sz w:val="28"/>
          <w:szCs w:val="28"/>
        </w:rPr>
      </w:pPr>
      <w:r>
        <w:rPr>
          <w:rFonts w:hint="eastAsia" w:ascii="宋体" w:hAnsi="宋体"/>
          <w:b/>
          <w:bCs/>
          <w:sz w:val="28"/>
          <w:szCs w:val="28"/>
        </w:rPr>
        <w:t>投标报价明细表</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870"/>
        <w:gridCol w:w="977"/>
        <w:gridCol w:w="992"/>
        <w:gridCol w:w="636"/>
        <w:gridCol w:w="992"/>
        <w:gridCol w:w="568"/>
        <w:gridCol w:w="708"/>
        <w:gridCol w:w="851"/>
        <w:gridCol w:w="708"/>
        <w:gridCol w:w="1107"/>
        <w:gridCol w:w="849"/>
        <w:gridCol w:w="849"/>
        <w:gridCol w:w="742"/>
        <w:gridCol w:w="1132"/>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506" w:type="dxa"/>
            <w:noWrap w:val="0"/>
            <w:vAlign w:val="center"/>
          </w:tcPr>
          <w:p>
            <w:pPr>
              <w:widowControl/>
              <w:jc w:val="center"/>
              <w:rPr>
                <w:rFonts w:hint="eastAsia" w:ascii="宋体" w:hAnsi="宋体"/>
                <w:kern w:val="0"/>
                <w:szCs w:val="21"/>
              </w:rPr>
            </w:pPr>
            <w:r>
              <w:rPr>
                <w:rFonts w:hint="eastAsia" w:ascii="宋体" w:hAnsi="宋体"/>
                <w:kern w:val="0"/>
                <w:szCs w:val="21"/>
              </w:rPr>
              <w:t>项目</w:t>
            </w:r>
          </w:p>
        </w:tc>
        <w:tc>
          <w:tcPr>
            <w:tcW w:w="1870" w:type="dxa"/>
            <w:noWrap w:val="0"/>
            <w:vAlign w:val="center"/>
          </w:tcPr>
          <w:p>
            <w:pPr>
              <w:widowControl/>
              <w:jc w:val="center"/>
              <w:rPr>
                <w:rFonts w:hint="eastAsia" w:ascii="宋体" w:hAnsi="宋体"/>
                <w:kern w:val="0"/>
                <w:szCs w:val="21"/>
              </w:rPr>
            </w:pPr>
            <w:r>
              <w:rPr>
                <w:rFonts w:hint="eastAsia" w:ascii="宋体" w:hAnsi="宋体"/>
                <w:kern w:val="0"/>
                <w:szCs w:val="21"/>
              </w:rPr>
              <w:t xml:space="preserve"> 一</w:t>
            </w:r>
          </w:p>
        </w:tc>
        <w:tc>
          <w:tcPr>
            <w:tcW w:w="977" w:type="dxa"/>
            <w:noWrap w:val="0"/>
            <w:vAlign w:val="center"/>
          </w:tcPr>
          <w:p>
            <w:pPr>
              <w:widowControl/>
              <w:ind w:right="-246" w:rightChars="-117"/>
              <w:jc w:val="center"/>
              <w:rPr>
                <w:rFonts w:hint="eastAsia" w:ascii="宋体" w:hAnsi="宋体"/>
                <w:kern w:val="0"/>
                <w:szCs w:val="21"/>
              </w:rPr>
            </w:pPr>
            <w:r>
              <w:rPr>
                <w:rFonts w:hint="eastAsia" w:ascii="宋体" w:hAnsi="宋体"/>
                <w:kern w:val="0"/>
                <w:szCs w:val="21"/>
              </w:rPr>
              <w:t>二</w:t>
            </w:r>
          </w:p>
        </w:tc>
        <w:tc>
          <w:tcPr>
            <w:tcW w:w="992" w:type="dxa"/>
            <w:noWrap w:val="0"/>
            <w:vAlign w:val="center"/>
          </w:tcPr>
          <w:p>
            <w:pPr>
              <w:widowControl/>
              <w:jc w:val="center"/>
              <w:rPr>
                <w:rFonts w:hint="eastAsia" w:ascii="宋体" w:hAnsi="宋体"/>
                <w:kern w:val="0"/>
                <w:szCs w:val="21"/>
              </w:rPr>
            </w:pPr>
            <w:r>
              <w:rPr>
                <w:rFonts w:hint="eastAsia" w:ascii="宋体" w:hAnsi="宋体"/>
                <w:kern w:val="0"/>
                <w:szCs w:val="21"/>
              </w:rPr>
              <w:t>三</w:t>
            </w:r>
          </w:p>
        </w:tc>
        <w:tc>
          <w:tcPr>
            <w:tcW w:w="4463" w:type="dxa"/>
            <w:gridSpan w:val="6"/>
            <w:noWrap w:val="0"/>
            <w:vAlign w:val="center"/>
          </w:tcPr>
          <w:p>
            <w:pPr>
              <w:widowControl/>
              <w:jc w:val="center"/>
              <w:rPr>
                <w:rFonts w:hint="eastAsia" w:ascii="宋体" w:hAnsi="宋体"/>
                <w:kern w:val="0"/>
                <w:szCs w:val="21"/>
              </w:rPr>
            </w:pPr>
            <w:r>
              <w:rPr>
                <w:rFonts w:hint="eastAsia" w:ascii="宋体" w:hAnsi="宋体"/>
                <w:kern w:val="0"/>
                <w:szCs w:val="21"/>
              </w:rPr>
              <w:t>四</w:t>
            </w:r>
          </w:p>
        </w:tc>
        <w:tc>
          <w:tcPr>
            <w:tcW w:w="1107" w:type="dxa"/>
            <w:noWrap w:val="0"/>
            <w:vAlign w:val="center"/>
          </w:tcPr>
          <w:p>
            <w:pPr>
              <w:widowControl/>
              <w:jc w:val="center"/>
              <w:rPr>
                <w:rFonts w:hint="eastAsia" w:ascii="宋体" w:hAnsi="宋体"/>
                <w:kern w:val="0"/>
                <w:szCs w:val="21"/>
              </w:rPr>
            </w:pPr>
            <w:r>
              <w:rPr>
                <w:rFonts w:hint="eastAsia" w:ascii="宋体" w:hAnsi="宋体"/>
                <w:kern w:val="0"/>
                <w:szCs w:val="21"/>
              </w:rPr>
              <w:t>五</w:t>
            </w:r>
          </w:p>
        </w:tc>
        <w:tc>
          <w:tcPr>
            <w:tcW w:w="849" w:type="dxa"/>
            <w:noWrap w:val="0"/>
            <w:vAlign w:val="center"/>
          </w:tcPr>
          <w:p>
            <w:pPr>
              <w:widowControl/>
              <w:jc w:val="center"/>
              <w:rPr>
                <w:rFonts w:hint="eastAsia" w:ascii="宋体" w:hAnsi="宋体"/>
                <w:kern w:val="0"/>
                <w:szCs w:val="21"/>
              </w:rPr>
            </w:pPr>
            <w:r>
              <w:rPr>
                <w:rFonts w:hint="eastAsia" w:ascii="宋体" w:hAnsi="宋体"/>
                <w:kern w:val="0"/>
                <w:szCs w:val="21"/>
              </w:rPr>
              <w:t>六</w:t>
            </w:r>
          </w:p>
        </w:tc>
        <w:tc>
          <w:tcPr>
            <w:tcW w:w="849" w:type="dxa"/>
            <w:noWrap w:val="0"/>
            <w:vAlign w:val="center"/>
          </w:tcPr>
          <w:p>
            <w:pPr>
              <w:widowControl/>
              <w:jc w:val="center"/>
              <w:rPr>
                <w:rFonts w:hint="eastAsia" w:ascii="宋体" w:hAnsi="宋体"/>
                <w:kern w:val="0"/>
                <w:szCs w:val="21"/>
              </w:rPr>
            </w:pPr>
            <w:r>
              <w:rPr>
                <w:rFonts w:hint="eastAsia" w:ascii="宋体" w:hAnsi="宋体"/>
                <w:kern w:val="0"/>
                <w:szCs w:val="21"/>
              </w:rPr>
              <w:t>七</w:t>
            </w:r>
          </w:p>
        </w:tc>
        <w:tc>
          <w:tcPr>
            <w:tcW w:w="742" w:type="dxa"/>
            <w:noWrap w:val="0"/>
            <w:vAlign w:val="center"/>
          </w:tcPr>
          <w:p>
            <w:pPr>
              <w:widowControl/>
              <w:jc w:val="center"/>
              <w:rPr>
                <w:rFonts w:hint="eastAsia" w:ascii="宋体" w:hAnsi="宋体"/>
                <w:kern w:val="0"/>
                <w:szCs w:val="21"/>
              </w:rPr>
            </w:pPr>
            <w:r>
              <w:rPr>
                <w:rFonts w:hint="eastAsia" w:ascii="宋体" w:hAnsi="宋体"/>
                <w:kern w:val="0"/>
                <w:szCs w:val="21"/>
              </w:rPr>
              <w:t>八</w:t>
            </w:r>
          </w:p>
        </w:tc>
        <w:tc>
          <w:tcPr>
            <w:tcW w:w="1132" w:type="dxa"/>
            <w:noWrap w:val="0"/>
            <w:vAlign w:val="center"/>
          </w:tcPr>
          <w:p>
            <w:pPr>
              <w:widowControl/>
              <w:jc w:val="center"/>
              <w:rPr>
                <w:rFonts w:hint="eastAsia" w:ascii="宋体" w:hAnsi="宋体"/>
                <w:kern w:val="0"/>
                <w:szCs w:val="21"/>
              </w:rPr>
            </w:pPr>
            <w:r>
              <w:rPr>
                <w:rFonts w:hint="eastAsia" w:ascii="宋体" w:hAnsi="宋体"/>
                <w:kern w:val="0"/>
                <w:szCs w:val="21"/>
              </w:rPr>
              <w:t>十</w:t>
            </w:r>
          </w:p>
        </w:tc>
        <w:tc>
          <w:tcPr>
            <w:tcW w:w="923" w:type="dxa"/>
            <w:noWrap w:val="0"/>
            <w:vAlign w:val="center"/>
          </w:tcPr>
          <w:p>
            <w:pPr>
              <w:widowControl/>
              <w:jc w:val="center"/>
              <w:rPr>
                <w:rFonts w:hint="eastAsia" w:ascii="宋体" w:hAnsi="宋体"/>
                <w:kern w:val="0"/>
                <w:szCs w:val="21"/>
              </w:rPr>
            </w:pPr>
            <w:r>
              <w:rPr>
                <w:rFonts w:hint="eastAsia" w:ascii="宋体" w:hAnsi="宋体"/>
                <w:kern w:val="0"/>
                <w:szCs w:val="21"/>
              </w:rPr>
              <w:t>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506" w:type="dxa"/>
            <w:vMerge w:val="restart"/>
            <w:noWrap w:val="0"/>
            <w:vAlign w:val="center"/>
          </w:tcPr>
          <w:p>
            <w:pPr>
              <w:widowControl/>
              <w:jc w:val="center"/>
              <w:rPr>
                <w:rFonts w:ascii="宋体" w:hAnsi="宋体"/>
                <w:kern w:val="0"/>
                <w:szCs w:val="21"/>
              </w:rPr>
            </w:pPr>
            <w:r>
              <w:rPr>
                <w:rFonts w:ascii="宋体" w:hAnsi="宋体"/>
                <w:kern w:val="0"/>
                <w:szCs w:val="21"/>
              </w:rPr>
              <w:t>序号</w:t>
            </w:r>
          </w:p>
        </w:tc>
        <w:tc>
          <w:tcPr>
            <w:tcW w:w="1870" w:type="dxa"/>
            <w:vMerge w:val="restart"/>
            <w:noWrap w:val="0"/>
            <w:vAlign w:val="center"/>
          </w:tcPr>
          <w:p>
            <w:pPr>
              <w:widowControl/>
              <w:jc w:val="center"/>
              <w:rPr>
                <w:rFonts w:ascii="宋体" w:hAnsi="宋体"/>
                <w:kern w:val="0"/>
                <w:szCs w:val="21"/>
              </w:rPr>
            </w:pPr>
            <w:r>
              <w:rPr>
                <w:rFonts w:hint="eastAsia" w:ascii="宋体" w:hAnsi="宋体"/>
                <w:kern w:val="0"/>
                <w:szCs w:val="21"/>
              </w:rPr>
              <w:t>管理内容</w:t>
            </w:r>
          </w:p>
        </w:tc>
        <w:tc>
          <w:tcPr>
            <w:tcW w:w="977" w:type="dxa"/>
            <w:vMerge w:val="restart"/>
            <w:noWrap w:val="0"/>
            <w:vAlign w:val="center"/>
          </w:tcPr>
          <w:p>
            <w:pPr>
              <w:widowControl/>
              <w:ind w:right="-107" w:rightChars="-51"/>
              <w:jc w:val="left"/>
              <w:rPr>
                <w:rFonts w:ascii="宋体" w:hAnsi="宋体"/>
                <w:kern w:val="0"/>
                <w:szCs w:val="21"/>
              </w:rPr>
            </w:pPr>
            <w:r>
              <w:rPr>
                <w:rFonts w:hint="eastAsia" w:ascii="宋体" w:hAnsi="宋体"/>
                <w:kern w:val="0"/>
                <w:szCs w:val="21"/>
              </w:rPr>
              <w:t>服务</w:t>
            </w:r>
            <w:r>
              <w:rPr>
                <w:rFonts w:ascii="宋体" w:hAnsi="宋体"/>
                <w:kern w:val="0"/>
                <w:szCs w:val="21"/>
              </w:rPr>
              <w:t>时间</w:t>
            </w:r>
          </w:p>
        </w:tc>
        <w:tc>
          <w:tcPr>
            <w:tcW w:w="992" w:type="dxa"/>
            <w:vMerge w:val="restart"/>
            <w:noWrap w:val="0"/>
            <w:vAlign w:val="center"/>
          </w:tcPr>
          <w:p>
            <w:pPr>
              <w:widowControl/>
              <w:jc w:val="center"/>
              <w:rPr>
                <w:rFonts w:ascii="宋体" w:hAnsi="宋体"/>
                <w:kern w:val="0"/>
                <w:szCs w:val="21"/>
              </w:rPr>
            </w:pPr>
            <w:r>
              <w:rPr>
                <w:rFonts w:hint="eastAsia" w:ascii="宋体" w:hAnsi="宋体"/>
                <w:kern w:val="0"/>
                <w:szCs w:val="21"/>
              </w:rPr>
              <w:t>服务</w:t>
            </w:r>
            <w:r>
              <w:rPr>
                <w:rFonts w:ascii="宋体" w:hAnsi="宋体"/>
                <w:kern w:val="0"/>
                <w:szCs w:val="21"/>
              </w:rPr>
              <w:t>人员数量（人）</w:t>
            </w:r>
          </w:p>
        </w:tc>
        <w:tc>
          <w:tcPr>
            <w:tcW w:w="4463" w:type="dxa"/>
            <w:gridSpan w:val="6"/>
            <w:noWrap w:val="0"/>
            <w:vAlign w:val="center"/>
          </w:tcPr>
          <w:p>
            <w:pPr>
              <w:widowControl/>
              <w:jc w:val="center"/>
              <w:rPr>
                <w:rFonts w:ascii="宋体" w:hAnsi="宋体"/>
                <w:kern w:val="0"/>
                <w:szCs w:val="21"/>
              </w:rPr>
            </w:pPr>
            <w:r>
              <w:rPr>
                <w:rFonts w:hint="eastAsia" w:ascii="宋体" w:hAnsi="宋体"/>
                <w:kern w:val="0"/>
                <w:szCs w:val="21"/>
              </w:rPr>
              <w:t>服务</w:t>
            </w:r>
            <w:r>
              <w:rPr>
                <w:rFonts w:ascii="宋体" w:hAnsi="宋体"/>
                <w:kern w:val="0"/>
                <w:szCs w:val="21"/>
              </w:rPr>
              <w:t>人员</w:t>
            </w:r>
            <w:r>
              <w:rPr>
                <w:rFonts w:hint="eastAsia" w:ascii="宋体" w:hAnsi="宋体"/>
                <w:kern w:val="0"/>
                <w:szCs w:val="21"/>
              </w:rPr>
              <w:t>工资</w:t>
            </w:r>
          </w:p>
          <w:p>
            <w:pPr>
              <w:widowControl/>
              <w:jc w:val="center"/>
              <w:rPr>
                <w:rFonts w:ascii="宋体" w:hAnsi="宋体"/>
                <w:kern w:val="0"/>
                <w:szCs w:val="21"/>
              </w:rPr>
            </w:pPr>
            <w:r>
              <w:rPr>
                <w:rFonts w:ascii="宋体" w:hAnsi="宋体"/>
                <w:kern w:val="0"/>
                <w:szCs w:val="21"/>
              </w:rPr>
              <w:t>（元/人</w:t>
            </w:r>
            <w:r>
              <w:rPr>
                <w:rFonts w:hint="eastAsia" w:ascii="宋体" w:hAnsi="宋体"/>
                <w:kern w:val="0"/>
                <w:szCs w:val="21"/>
              </w:rPr>
              <w:t>.年</w:t>
            </w:r>
            <w:r>
              <w:rPr>
                <w:rFonts w:ascii="宋体" w:hAnsi="宋体"/>
                <w:kern w:val="0"/>
                <w:szCs w:val="21"/>
              </w:rPr>
              <w:t>）</w:t>
            </w:r>
          </w:p>
        </w:tc>
        <w:tc>
          <w:tcPr>
            <w:tcW w:w="1107" w:type="dxa"/>
            <w:vMerge w:val="restart"/>
            <w:noWrap w:val="0"/>
            <w:vAlign w:val="center"/>
          </w:tcPr>
          <w:p>
            <w:pPr>
              <w:widowControl/>
              <w:jc w:val="center"/>
              <w:rPr>
                <w:rFonts w:ascii="宋体" w:hAnsi="宋体"/>
                <w:kern w:val="0"/>
                <w:szCs w:val="21"/>
              </w:rPr>
            </w:pPr>
            <w:r>
              <w:rPr>
                <w:rFonts w:ascii="宋体" w:hAnsi="宋体"/>
                <w:bCs/>
                <w:szCs w:val="21"/>
              </w:rPr>
              <w:t>人员工作服、</w:t>
            </w:r>
            <w:r>
              <w:rPr>
                <w:rFonts w:ascii="宋体" w:hAnsi="宋体"/>
                <w:kern w:val="0"/>
                <w:szCs w:val="21"/>
              </w:rPr>
              <w:t>人员所使用的</w:t>
            </w:r>
            <w:r>
              <w:rPr>
                <w:rFonts w:hint="eastAsia" w:ascii="宋体" w:hAnsi="宋体"/>
                <w:kern w:val="0"/>
                <w:szCs w:val="21"/>
              </w:rPr>
              <w:t>装备、</w:t>
            </w:r>
            <w:r>
              <w:rPr>
                <w:rFonts w:ascii="宋体" w:hAnsi="宋体"/>
                <w:kern w:val="0"/>
                <w:szCs w:val="21"/>
              </w:rPr>
              <w:t>工具</w:t>
            </w:r>
            <w:r>
              <w:rPr>
                <w:rFonts w:hint="eastAsia" w:ascii="宋体" w:hAnsi="宋体"/>
                <w:kern w:val="0"/>
                <w:szCs w:val="21"/>
              </w:rPr>
              <w:t>、车辆费用</w:t>
            </w:r>
            <w:r>
              <w:rPr>
                <w:rFonts w:ascii="宋体" w:hAnsi="宋体"/>
                <w:kern w:val="0"/>
                <w:szCs w:val="21"/>
              </w:rPr>
              <w:t>（元/人</w:t>
            </w:r>
            <w:r>
              <w:rPr>
                <w:rFonts w:hint="eastAsia" w:ascii="宋体" w:hAnsi="宋体"/>
                <w:kern w:val="0"/>
                <w:szCs w:val="21"/>
              </w:rPr>
              <w:t>.年</w:t>
            </w:r>
            <w:r>
              <w:rPr>
                <w:rFonts w:ascii="宋体" w:hAnsi="宋体"/>
                <w:kern w:val="0"/>
                <w:szCs w:val="21"/>
              </w:rPr>
              <w:t>）</w:t>
            </w:r>
          </w:p>
        </w:tc>
        <w:tc>
          <w:tcPr>
            <w:tcW w:w="849" w:type="dxa"/>
            <w:vMerge w:val="restart"/>
            <w:noWrap w:val="0"/>
            <w:vAlign w:val="center"/>
          </w:tcPr>
          <w:p>
            <w:pPr>
              <w:widowControl/>
              <w:jc w:val="center"/>
              <w:rPr>
                <w:rFonts w:ascii="宋体" w:hAnsi="宋体"/>
                <w:kern w:val="0"/>
                <w:szCs w:val="21"/>
              </w:rPr>
            </w:pPr>
            <w:r>
              <w:rPr>
                <w:rFonts w:ascii="宋体" w:hAnsi="宋体"/>
                <w:kern w:val="0"/>
                <w:szCs w:val="21"/>
              </w:rPr>
              <w:t>其他费用</w:t>
            </w:r>
            <w:r>
              <w:rPr>
                <w:rFonts w:ascii="宋体" w:hAnsi="宋体"/>
                <w:b/>
                <w:bCs/>
                <w:kern w:val="0"/>
                <w:szCs w:val="21"/>
              </w:rPr>
              <w:t>（元）</w:t>
            </w:r>
          </w:p>
        </w:tc>
        <w:tc>
          <w:tcPr>
            <w:tcW w:w="849" w:type="dxa"/>
            <w:vMerge w:val="restart"/>
            <w:noWrap w:val="0"/>
            <w:vAlign w:val="center"/>
          </w:tcPr>
          <w:p>
            <w:pPr>
              <w:widowControl/>
              <w:jc w:val="center"/>
              <w:rPr>
                <w:rFonts w:ascii="宋体" w:hAnsi="宋体"/>
                <w:kern w:val="0"/>
                <w:szCs w:val="21"/>
              </w:rPr>
            </w:pPr>
            <w:r>
              <w:rPr>
                <w:rFonts w:ascii="宋体" w:hAnsi="宋体"/>
                <w:kern w:val="0"/>
                <w:szCs w:val="21"/>
              </w:rPr>
              <w:t>管理费</w:t>
            </w:r>
            <w:r>
              <w:rPr>
                <w:rFonts w:ascii="宋体" w:hAnsi="宋体"/>
                <w:b/>
                <w:bCs/>
                <w:kern w:val="0"/>
                <w:szCs w:val="21"/>
              </w:rPr>
              <w:t>（元</w:t>
            </w:r>
            <w:r>
              <w:rPr>
                <w:rFonts w:hint="eastAsia" w:ascii="宋体" w:hAnsi="宋体"/>
                <w:b/>
                <w:bCs/>
                <w:kern w:val="0"/>
                <w:szCs w:val="21"/>
              </w:rPr>
              <w:t>）</w:t>
            </w:r>
          </w:p>
        </w:tc>
        <w:tc>
          <w:tcPr>
            <w:tcW w:w="742" w:type="dxa"/>
            <w:vMerge w:val="restart"/>
            <w:noWrap w:val="0"/>
            <w:vAlign w:val="center"/>
          </w:tcPr>
          <w:p>
            <w:pPr>
              <w:widowControl/>
              <w:jc w:val="center"/>
              <w:rPr>
                <w:rFonts w:ascii="宋体" w:hAnsi="宋体"/>
                <w:kern w:val="0"/>
                <w:szCs w:val="21"/>
              </w:rPr>
            </w:pPr>
            <w:r>
              <w:rPr>
                <w:rFonts w:ascii="宋体" w:hAnsi="宋体"/>
                <w:kern w:val="0"/>
                <w:szCs w:val="21"/>
              </w:rPr>
              <w:t>税金</w:t>
            </w:r>
            <w:r>
              <w:rPr>
                <w:rFonts w:hint="eastAsia" w:ascii="宋体" w:hAnsi="宋体"/>
                <w:kern w:val="0"/>
                <w:szCs w:val="21"/>
              </w:rPr>
              <w:t>（元）</w:t>
            </w:r>
          </w:p>
        </w:tc>
        <w:tc>
          <w:tcPr>
            <w:tcW w:w="1132" w:type="dxa"/>
            <w:vMerge w:val="restart"/>
            <w:noWrap w:val="0"/>
            <w:vAlign w:val="center"/>
          </w:tcPr>
          <w:p>
            <w:pPr>
              <w:widowControl/>
              <w:jc w:val="center"/>
              <w:rPr>
                <w:rFonts w:ascii="宋体" w:hAnsi="宋体"/>
                <w:kern w:val="0"/>
                <w:szCs w:val="21"/>
              </w:rPr>
            </w:pPr>
            <w:r>
              <w:rPr>
                <w:rFonts w:hint="eastAsia" w:ascii="宋体" w:hAnsi="宋体"/>
                <w:kern w:val="0"/>
                <w:szCs w:val="21"/>
              </w:rPr>
              <w:t>投标</w:t>
            </w:r>
            <w:r>
              <w:rPr>
                <w:rFonts w:ascii="宋体" w:hAnsi="宋体"/>
                <w:kern w:val="0"/>
                <w:szCs w:val="21"/>
              </w:rPr>
              <w:t>总价（元）=｛【</w:t>
            </w:r>
            <w:r>
              <w:rPr>
                <w:rFonts w:hint="eastAsia" w:ascii="宋体" w:hAnsi="宋体"/>
                <w:kern w:val="0"/>
                <w:szCs w:val="21"/>
              </w:rPr>
              <w:t>三</w:t>
            </w:r>
            <w:r>
              <w:rPr>
                <w:rFonts w:ascii="宋体" w:hAnsi="宋体"/>
                <w:kern w:val="0"/>
                <w:szCs w:val="21"/>
              </w:rPr>
              <w:t>*（</w:t>
            </w:r>
            <w:r>
              <w:rPr>
                <w:rFonts w:hint="eastAsia" w:ascii="宋体" w:hAnsi="宋体"/>
                <w:kern w:val="0"/>
                <w:szCs w:val="21"/>
              </w:rPr>
              <w:t>四</w:t>
            </w:r>
            <w:r>
              <w:rPr>
                <w:rFonts w:ascii="宋体" w:hAnsi="宋体"/>
                <w:kern w:val="0"/>
                <w:szCs w:val="21"/>
              </w:rPr>
              <w:t>+</w:t>
            </w:r>
            <w:r>
              <w:rPr>
                <w:rFonts w:hint="eastAsia" w:ascii="宋体" w:hAnsi="宋体"/>
                <w:kern w:val="0"/>
                <w:szCs w:val="21"/>
              </w:rPr>
              <w:t>五</w:t>
            </w:r>
            <w:r>
              <w:rPr>
                <w:rFonts w:ascii="宋体" w:hAnsi="宋体"/>
                <w:kern w:val="0"/>
                <w:szCs w:val="21"/>
              </w:rPr>
              <w:t>）】+</w:t>
            </w:r>
            <w:r>
              <w:rPr>
                <w:rFonts w:hint="eastAsia" w:ascii="宋体" w:hAnsi="宋体"/>
                <w:kern w:val="0"/>
                <w:szCs w:val="21"/>
              </w:rPr>
              <w:t>六</w:t>
            </w:r>
            <w:r>
              <w:rPr>
                <w:rFonts w:ascii="宋体" w:hAnsi="宋体"/>
                <w:kern w:val="0"/>
                <w:szCs w:val="21"/>
              </w:rPr>
              <w:t>+</w:t>
            </w:r>
            <w:r>
              <w:rPr>
                <w:rFonts w:hint="eastAsia" w:ascii="宋体" w:hAnsi="宋体"/>
                <w:kern w:val="0"/>
                <w:szCs w:val="21"/>
              </w:rPr>
              <w:t>七</w:t>
            </w:r>
            <w:r>
              <w:rPr>
                <w:rFonts w:ascii="宋体" w:hAnsi="宋体"/>
                <w:kern w:val="0"/>
                <w:szCs w:val="21"/>
              </w:rPr>
              <w:t>｝+</w:t>
            </w:r>
            <w:r>
              <w:rPr>
                <w:rFonts w:hint="eastAsia" w:ascii="宋体" w:hAnsi="宋体"/>
                <w:kern w:val="0"/>
                <w:szCs w:val="21"/>
              </w:rPr>
              <w:t>八</w:t>
            </w:r>
          </w:p>
        </w:tc>
        <w:tc>
          <w:tcPr>
            <w:tcW w:w="923" w:type="dxa"/>
            <w:vMerge w:val="restart"/>
            <w:noWrap w:val="0"/>
            <w:vAlign w:val="center"/>
          </w:tcPr>
          <w:p>
            <w:pPr>
              <w:widowControl/>
              <w:jc w:val="center"/>
              <w:rPr>
                <w:rFonts w:ascii="宋体" w:hAnsi="宋体"/>
                <w:kern w:val="0"/>
                <w:szCs w:val="21"/>
              </w:rPr>
            </w:pPr>
            <w:r>
              <w:rPr>
                <w:rFonts w:hint="eastAsia" w:ascii="宋体"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06" w:type="dxa"/>
            <w:vMerge w:val="continue"/>
            <w:noWrap w:val="0"/>
            <w:vAlign w:val="center"/>
          </w:tcPr>
          <w:p>
            <w:pPr>
              <w:rPr>
                <w:rFonts w:ascii="宋体" w:hAnsi="宋体"/>
                <w:szCs w:val="21"/>
              </w:rPr>
            </w:pPr>
          </w:p>
        </w:tc>
        <w:tc>
          <w:tcPr>
            <w:tcW w:w="1870" w:type="dxa"/>
            <w:vMerge w:val="continue"/>
            <w:noWrap w:val="0"/>
            <w:vAlign w:val="center"/>
          </w:tcPr>
          <w:p>
            <w:pPr>
              <w:rPr>
                <w:rFonts w:ascii="宋体" w:hAnsi="宋体"/>
                <w:szCs w:val="21"/>
              </w:rPr>
            </w:pPr>
          </w:p>
        </w:tc>
        <w:tc>
          <w:tcPr>
            <w:tcW w:w="977" w:type="dxa"/>
            <w:vMerge w:val="continue"/>
            <w:noWrap w:val="0"/>
            <w:vAlign w:val="center"/>
          </w:tcPr>
          <w:p>
            <w:pPr>
              <w:rPr>
                <w:rFonts w:ascii="宋体" w:hAnsi="宋体"/>
                <w:szCs w:val="21"/>
              </w:rPr>
            </w:pPr>
          </w:p>
        </w:tc>
        <w:tc>
          <w:tcPr>
            <w:tcW w:w="992" w:type="dxa"/>
            <w:vMerge w:val="continue"/>
            <w:noWrap w:val="0"/>
            <w:vAlign w:val="center"/>
          </w:tcPr>
          <w:p>
            <w:pPr>
              <w:rPr>
                <w:rFonts w:ascii="宋体" w:hAnsi="宋体"/>
                <w:szCs w:val="21"/>
              </w:rPr>
            </w:pPr>
          </w:p>
        </w:tc>
        <w:tc>
          <w:tcPr>
            <w:tcW w:w="636" w:type="dxa"/>
            <w:noWrap w:val="0"/>
            <w:vAlign w:val="center"/>
          </w:tcPr>
          <w:p>
            <w:pPr>
              <w:jc w:val="center"/>
              <w:rPr>
                <w:rFonts w:ascii="宋体" w:hAnsi="宋体"/>
                <w:kern w:val="0"/>
                <w:szCs w:val="21"/>
              </w:rPr>
            </w:pPr>
            <w:r>
              <w:rPr>
                <w:rFonts w:hint="eastAsia" w:ascii="宋体" w:hAnsi="宋体"/>
                <w:kern w:val="0"/>
                <w:szCs w:val="21"/>
              </w:rPr>
              <w:t>基本工资</w:t>
            </w:r>
          </w:p>
        </w:tc>
        <w:tc>
          <w:tcPr>
            <w:tcW w:w="992" w:type="dxa"/>
            <w:noWrap w:val="0"/>
            <w:vAlign w:val="center"/>
          </w:tcPr>
          <w:p>
            <w:pPr>
              <w:jc w:val="center"/>
              <w:rPr>
                <w:rFonts w:ascii="宋体" w:hAnsi="宋体"/>
                <w:kern w:val="0"/>
                <w:szCs w:val="21"/>
              </w:rPr>
            </w:pPr>
            <w:r>
              <w:rPr>
                <w:rFonts w:hint="eastAsia" w:ascii="宋体" w:hAnsi="宋体"/>
                <w:kern w:val="0"/>
                <w:szCs w:val="21"/>
              </w:rPr>
              <w:t>法定节假日加班费</w:t>
            </w:r>
          </w:p>
        </w:tc>
        <w:tc>
          <w:tcPr>
            <w:tcW w:w="568" w:type="dxa"/>
            <w:noWrap w:val="0"/>
            <w:vAlign w:val="center"/>
          </w:tcPr>
          <w:p>
            <w:pPr>
              <w:jc w:val="center"/>
              <w:rPr>
                <w:rFonts w:ascii="宋体" w:hAnsi="宋体"/>
                <w:kern w:val="0"/>
                <w:szCs w:val="21"/>
              </w:rPr>
            </w:pPr>
            <w:r>
              <w:rPr>
                <w:rFonts w:hint="eastAsia" w:ascii="宋体" w:hAnsi="宋体"/>
                <w:kern w:val="0"/>
                <w:szCs w:val="21"/>
              </w:rPr>
              <w:t>五险</w:t>
            </w:r>
          </w:p>
        </w:tc>
        <w:tc>
          <w:tcPr>
            <w:tcW w:w="708" w:type="dxa"/>
            <w:noWrap w:val="0"/>
            <w:vAlign w:val="center"/>
          </w:tcPr>
          <w:p>
            <w:pPr>
              <w:jc w:val="center"/>
              <w:rPr>
                <w:rFonts w:ascii="宋体" w:hAnsi="宋体"/>
                <w:kern w:val="0"/>
                <w:szCs w:val="21"/>
              </w:rPr>
            </w:pPr>
            <w:r>
              <w:rPr>
                <w:rFonts w:hint="eastAsia" w:ascii="宋体" w:hAnsi="宋体"/>
                <w:kern w:val="0"/>
                <w:szCs w:val="21"/>
              </w:rPr>
              <w:t>高温费</w:t>
            </w:r>
          </w:p>
        </w:tc>
        <w:tc>
          <w:tcPr>
            <w:tcW w:w="851" w:type="dxa"/>
            <w:noWrap w:val="0"/>
            <w:vAlign w:val="center"/>
          </w:tcPr>
          <w:p>
            <w:pPr>
              <w:jc w:val="center"/>
              <w:rPr>
                <w:rFonts w:ascii="宋体" w:hAnsi="宋体"/>
                <w:kern w:val="0"/>
                <w:szCs w:val="21"/>
              </w:rPr>
            </w:pPr>
            <w:r>
              <w:rPr>
                <w:rFonts w:hint="eastAsia" w:ascii="宋体" w:hAnsi="宋体"/>
                <w:kern w:val="0"/>
                <w:szCs w:val="21"/>
              </w:rPr>
              <w:t>其他费用（如超时加班费、其他福利等）</w:t>
            </w:r>
          </w:p>
        </w:tc>
        <w:tc>
          <w:tcPr>
            <w:tcW w:w="708" w:type="dxa"/>
            <w:noWrap w:val="0"/>
            <w:vAlign w:val="center"/>
          </w:tcPr>
          <w:p>
            <w:pPr>
              <w:jc w:val="center"/>
              <w:rPr>
                <w:rFonts w:ascii="宋体" w:hAnsi="宋体"/>
                <w:kern w:val="0"/>
                <w:szCs w:val="21"/>
              </w:rPr>
            </w:pPr>
            <w:r>
              <w:rPr>
                <w:rFonts w:hint="eastAsia" w:ascii="宋体" w:hAnsi="宋体"/>
                <w:kern w:val="0"/>
                <w:szCs w:val="21"/>
              </w:rPr>
              <w:t>小计</w:t>
            </w:r>
          </w:p>
        </w:tc>
        <w:tc>
          <w:tcPr>
            <w:tcW w:w="1107" w:type="dxa"/>
            <w:vMerge w:val="continue"/>
            <w:noWrap w:val="0"/>
            <w:vAlign w:val="center"/>
          </w:tcPr>
          <w:p>
            <w:pPr>
              <w:rPr>
                <w:rFonts w:ascii="宋体" w:hAnsi="宋体"/>
                <w:szCs w:val="21"/>
              </w:rPr>
            </w:pPr>
          </w:p>
        </w:tc>
        <w:tc>
          <w:tcPr>
            <w:tcW w:w="849" w:type="dxa"/>
            <w:vMerge w:val="continue"/>
            <w:noWrap w:val="0"/>
            <w:vAlign w:val="center"/>
          </w:tcPr>
          <w:p>
            <w:pPr>
              <w:rPr>
                <w:rFonts w:ascii="宋体" w:hAnsi="宋体"/>
                <w:szCs w:val="21"/>
              </w:rPr>
            </w:pPr>
          </w:p>
        </w:tc>
        <w:tc>
          <w:tcPr>
            <w:tcW w:w="849" w:type="dxa"/>
            <w:vMerge w:val="continue"/>
            <w:noWrap w:val="0"/>
            <w:vAlign w:val="center"/>
          </w:tcPr>
          <w:p>
            <w:pPr>
              <w:rPr>
                <w:rFonts w:ascii="宋体" w:hAnsi="宋体"/>
                <w:szCs w:val="21"/>
              </w:rPr>
            </w:pPr>
          </w:p>
        </w:tc>
        <w:tc>
          <w:tcPr>
            <w:tcW w:w="742" w:type="dxa"/>
            <w:vMerge w:val="continue"/>
            <w:noWrap w:val="0"/>
            <w:vAlign w:val="center"/>
          </w:tcPr>
          <w:p>
            <w:pPr>
              <w:rPr>
                <w:rFonts w:ascii="宋体" w:hAnsi="宋体"/>
                <w:szCs w:val="21"/>
              </w:rPr>
            </w:pPr>
          </w:p>
        </w:tc>
        <w:tc>
          <w:tcPr>
            <w:tcW w:w="1132" w:type="dxa"/>
            <w:vMerge w:val="continue"/>
            <w:noWrap w:val="0"/>
            <w:vAlign w:val="center"/>
          </w:tcPr>
          <w:p>
            <w:pPr>
              <w:rPr>
                <w:rFonts w:ascii="宋体" w:hAnsi="宋体"/>
                <w:szCs w:val="21"/>
              </w:rPr>
            </w:pPr>
          </w:p>
        </w:tc>
        <w:tc>
          <w:tcPr>
            <w:tcW w:w="923" w:type="dxa"/>
            <w:vMerge w:val="continue"/>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19" w:hRule="atLeast"/>
        </w:trPr>
        <w:tc>
          <w:tcPr>
            <w:tcW w:w="506" w:type="dxa"/>
            <w:noWrap w:val="0"/>
            <w:vAlign w:val="center"/>
          </w:tcPr>
          <w:p>
            <w:pPr>
              <w:widowControl/>
              <w:jc w:val="center"/>
              <w:rPr>
                <w:rFonts w:ascii="宋体" w:hAnsi="宋体"/>
                <w:kern w:val="0"/>
                <w:szCs w:val="21"/>
              </w:rPr>
            </w:pPr>
            <w:r>
              <w:rPr>
                <w:rFonts w:ascii="宋体" w:hAnsi="宋体"/>
                <w:kern w:val="0"/>
                <w:szCs w:val="21"/>
              </w:rPr>
              <w:t>1</w:t>
            </w:r>
          </w:p>
        </w:tc>
        <w:tc>
          <w:tcPr>
            <w:tcW w:w="1870" w:type="dxa"/>
            <w:noWrap w:val="0"/>
            <w:vAlign w:val="center"/>
          </w:tcPr>
          <w:p>
            <w:pPr>
              <w:jc w:val="left"/>
              <w:rPr>
                <w:rFonts w:hint="eastAsia" w:ascii="宋体" w:hAnsi="宋体"/>
                <w:szCs w:val="21"/>
              </w:rPr>
            </w:pPr>
            <w:r>
              <w:rPr>
                <w:rFonts w:hint="eastAsia" w:ascii="宋体" w:hAnsi="宋体"/>
                <w:szCs w:val="21"/>
              </w:rPr>
              <w:t>新碶街道电信反诈劝阻服务项目</w:t>
            </w:r>
          </w:p>
        </w:tc>
        <w:tc>
          <w:tcPr>
            <w:tcW w:w="977" w:type="dxa"/>
            <w:noWrap w:val="0"/>
            <w:vAlign w:val="center"/>
          </w:tcPr>
          <w:p>
            <w:pPr>
              <w:autoSpaceDN w:val="0"/>
              <w:jc w:val="left"/>
              <w:textAlignment w:val="center"/>
              <w:rPr>
                <w:rFonts w:hint="eastAsia" w:ascii="宋体" w:hAnsi="宋体"/>
                <w:kern w:val="0"/>
                <w:szCs w:val="21"/>
              </w:rPr>
            </w:pPr>
            <w:r>
              <w:rPr>
                <w:rFonts w:hint="eastAsia" w:ascii="宋体" w:hAnsi="宋体"/>
                <w:kern w:val="0"/>
                <w:szCs w:val="21"/>
              </w:rPr>
              <w:t>符合招标文件要求</w:t>
            </w:r>
          </w:p>
        </w:tc>
        <w:tc>
          <w:tcPr>
            <w:tcW w:w="992" w:type="dxa"/>
            <w:noWrap w:val="0"/>
            <w:vAlign w:val="center"/>
          </w:tcPr>
          <w:p>
            <w:pPr>
              <w:spacing w:line="360" w:lineRule="auto"/>
              <w:jc w:val="center"/>
              <w:outlineLvl w:val="1"/>
              <w:rPr>
                <w:rFonts w:hint="default" w:ascii="宋体" w:hAnsi="宋体" w:eastAsia="宋体"/>
                <w:szCs w:val="21"/>
                <w:lang w:val="en-US" w:eastAsia="zh-CN"/>
              </w:rPr>
            </w:pPr>
            <w:r>
              <w:rPr>
                <w:rFonts w:hint="eastAsia" w:ascii="宋体" w:hAnsi="宋体"/>
                <w:szCs w:val="21"/>
                <w:lang w:val="en-US" w:eastAsia="zh-CN"/>
              </w:rPr>
              <w:t>18</w:t>
            </w:r>
          </w:p>
        </w:tc>
        <w:tc>
          <w:tcPr>
            <w:tcW w:w="636" w:type="dxa"/>
            <w:noWrap w:val="0"/>
            <w:vAlign w:val="center"/>
          </w:tcPr>
          <w:p>
            <w:pPr>
              <w:widowControl/>
              <w:jc w:val="center"/>
              <w:rPr>
                <w:rFonts w:ascii="宋体" w:hAnsi="宋体"/>
                <w:kern w:val="0"/>
                <w:szCs w:val="21"/>
              </w:rPr>
            </w:pPr>
          </w:p>
        </w:tc>
        <w:tc>
          <w:tcPr>
            <w:tcW w:w="992" w:type="dxa"/>
            <w:noWrap w:val="0"/>
            <w:vAlign w:val="center"/>
          </w:tcPr>
          <w:p>
            <w:pPr>
              <w:widowControl/>
              <w:jc w:val="center"/>
              <w:rPr>
                <w:rFonts w:ascii="宋体" w:hAnsi="宋体"/>
                <w:kern w:val="0"/>
                <w:szCs w:val="21"/>
              </w:rPr>
            </w:pPr>
          </w:p>
        </w:tc>
        <w:tc>
          <w:tcPr>
            <w:tcW w:w="568" w:type="dxa"/>
            <w:noWrap w:val="0"/>
            <w:vAlign w:val="center"/>
          </w:tcPr>
          <w:p>
            <w:pPr>
              <w:widowControl/>
              <w:jc w:val="center"/>
              <w:rPr>
                <w:rFonts w:ascii="宋体" w:hAnsi="宋体"/>
                <w:kern w:val="0"/>
                <w:szCs w:val="21"/>
              </w:rPr>
            </w:pPr>
          </w:p>
        </w:tc>
        <w:tc>
          <w:tcPr>
            <w:tcW w:w="708" w:type="dxa"/>
            <w:noWrap w:val="0"/>
            <w:vAlign w:val="center"/>
          </w:tcPr>
          <w:p>
            <w:pPr>
              <w:widowControl/>
              <w:jc w:val="center"/>
              <w:rPr>
                <w:rFonts w:ascii="宋体" w:hAnsi="宋体"/>
                <w:kern w:val="0"/>
                <w:szCs w:val="21"/>
              </w:rPr>
            </w:pPr>
          </w:p>
        </w:tc>
        <w:tc>
          <w:tcPr>
            <w:tcW w:w="851" w:type="dxa"/>
            <w:noWrap w:val="0"/>
            <w:vAlign w:val="center"/>
          </w:tcPr>
          <w:p>
            <w:pPr>
              <w:widowControl/>
              <w:jc w:val="center"/>
              <w:rPr>
                <w:rFonts w:ascii="宋体" w:hAnsi="宋体"/>
                <w:kern w:val="0"/>
                <w:szCs w:val="21"/>
              </w:rPr>
            </w:pPr>
          </w:p>
        </w:tc>
        <w:tc>
          <w:tcPr>
            <w:tcW w:w="708" w:type="dxa"/>
            <w:noWrap w:val="0"/>
            <w:vAlign w:val="center"/>
          </w:tcPr>
          <w:p>
            <w:pPr>
              <w:widowControl/>
              <w:jc w:val="center"/>
              <w:rPr>
                <w:rFonts w:ascii="宋体" w:hAnsi="宋体"/>
                <w:kern w:val="0"/>
                <w:szCs w:val="21"/>
              </w:rPr>
            </w:pPr>
          </w:p>
        </w:tc>
        <w:tc>
          <w:tcPr>
            <w:tcW w:w="1107" w:type="dxa"/>
            <w:noWrap w:val="0"/>
            <w:vAlign w:val="center"/>
          </w:tcPr>
          <w:p>
            <w:pPr>
              <w:widowControl/>
              <w:jc w:val="center"/>
              <w:rPr>
                <w:rFonts w:ascii="宋体" w:hAnsi="宋体"/>
                <w:kern w:val="0"/>
                <w:szCs w:val="21"/>
              </w:rPr>
            </w:pPr>
          </w:p>
        </w:tc>
        <w:tc>
          <w:tcPr>
            <w:tcW w:w="849" w:type="dxa"/>
            <w:noWrap w:val="0"/>
            <w:vAlign w:val="center"/>
          </w:tcPr>
          <w:p>
            <w:pPr>
              <w:widowControl/>
              <w:jc w:val="center"/>
              <w:rPr>
                <w:rFonts w:ascii="宋体" w:hAnsi="宋体"/>
                <w:kern w:val="0"/>
                <w:szCs w:val="21"/>
              </w:rPr>
            </w:pPr>
          </w:p>
        </w:tc>
        <w:tc>
          <w:tcPr>
            <w:tcW w:w="849" w:type="dxa"/>
            <w:noWrap w:val="0"/>
            <w:vAlign w:val="center"/>
          </w:tcPr>
          <w:p>
            <w:pPr>
              <w:widowControl/>
              <w:jc w:val="center"/>
              <w:rPr>
                <w:rFonts w:ascii="宋体" w:hAnsi="宋体"/>
                <w:kern w:val="0"/>
                <w:szCs w:val="21"/>
              </w:rPr>
            </w:pPr>
          </w:p>
        </w:tc>
        <w:tc>
          <w:tcPr>
            <w:tcW w:w="742" w:type="dxa"/>
            <w:noWrap w:val="0"/>
            <w:vAlign w:val="center"/>
          </w:tcPr>
          <w:p>
            <w:pPr>
              <w:widowControl/>
              <w:jc w:val="center"/>
              <w:rPr>
                <w:rFonts w:ascii="宋体" w:hAnsi="宋体"/>
                <w:kern w:val="0"/>
                <w:szCs w:val="21"/>
              </w:rPr>
            </w:pPr>
          </w:p>
        </w:tc>
        <w:tc>
          <w:tcPr>
            <w:tcW w:w="1132" w:type="dxa"/>
            <w:noWrap w:val="0"/>
            <w:vAlign w:val="center"/>
          </w:tcPr>
          <w:p>
            <w:pPr>
              <w:widowControl/>
              <w:jc w:val="center"/>
              <w:rPr>
                <w:rFonts w:ascii="宋体" w:hAnsi="宋体"/>
                <w:kern w:val="0"/>
                <w:szCs w:val="21"/>
              </w:rPr>
            </w:pPr>
          </w:p>
        </w:tc>
        <w:tc>
          <w:tcPr>
            <w:tcW w:w="923" w:type="dxa"/>
            <w:noWrap w:val="0"/>
            <w:vAlign w:val="center"/>
          </w:tcPr>
          <w:p>
            <w:pPr>
              <w:widowControl/>
              <w:jc w:val="center"/>
              <w:rPr>
                <w:rFonts w:ascii="宋体" w:hAnsi="宋体"/>
                <w:kern w:val="0"/>
                <w:szCs w:val="21"/>
              </w:rPr>
            </w:pPr>
          </w:p>
        </w:tc>
      </w:tr>
    </w:tbl>
    <w:p>
      <w:pPr>
        <w:snapToGrid w:val="0"/>
        <w:spacing w:line="360" w:lineRule="auto"/>
        <w:jc w:val="left"/>
        <w:rPr>
          <w:rFonts w:hint="eastAsia" w:ascii="宋体" w:hAnsi="宋体"/>
          <w:szCs w:val="21"/>
        </w:rPr>
      </w:pPr>
      <w:r>
        <w:rPr>
          <w:rFonts w:hint="eastAsia" w:ascii="宋体" w:hAnsi="宋体"/>
          <w:szCs w:val="21"/>
        </w:rPr>
        <w:t xml:space="preserve">  </w:t>
      </w:r>
    </w:p>
    <w:p>
      <w:pPr>
        <w:snapToGrid w:val="0"/>
        <w:spacing w:line="300" w:lineRule="exact"/>
        <w:jc w:val="left"/>
        <w:rPr>
          <w:rFonts w:hint="eastAsia" w:ascii="宋体" w:hAnsi="宋体"/>
          <w:szCs w:val="21"/>
        </w:rPr>
      </w:pPr>
      <w:r>
        <w:rPr>
          <w:rFonts w:hint="eastAsia" w:ascii="宋体" w:hAnsi="宋体"/>
          <w:bCs/>
          <w:szCs w:val="21"/>
        </w:rPr>
        <w:t>注：</w:t>
      </w:r>
      <w:r>
        <w:rPr>
          <w:rFonts w:hint="eastAsia" w:ascii="宋体" w:hAnsi="宋体"/>
          <w:bCs/>
          <w:szCs w:val="21"/>
          <w:lang w:val="en-US" w:eastAsia="zh-CN"/>
        </w:rPr>
        <w:t>1、</w:t>
      </w:r>
      <w:r>
        <w:rPr>
          <w:rFonts w:hint="eastAsia" w:ascii="宋体" w:hAnsi="宋体"/>
          <w:bCs/>
          <w:szCs w:val="21"/>
        </w:rPr>
        <w:t>以上表中的第四项服务人员工资小计包括</w:t>
      </w:r>
      <w:r>
        <w:rPr>
          <w:rFonts w:ascii="宋体" w:hAnsi="宋体"/>
          <w:bCs/>
          <w:szCs w:val="21"/>
        </w:rPr>
        <w:t>人员</w:t>
      </w:r>
      <w:r>
        <w:rPr>
          <w:rFonts w:hint="eastAsia" w:ascii="宋体" w:hAnsi="宋体"/>
          <w:bCs/>
          <w:szCs w:val="21"/>
        </w:rPr>
        <w:t>基本</w:t>
      </w:r>
      <w:r>
        <w:rPr>
          <w:rFonts w:ascii="宋体" w:hAnsi="宋体"/>
          <w:bCs/>
          <w:szCs w:val="21"/>
        </w:rPr>
        <w:t>工资、</w:t>
      </w:r>
      <w:r>
        <w:rPr>
          <w:rFonts w:hint="eastAsia" w:ascii="宋体" w:hAnsi="宋体"/>
          <w:bCs/>
          <w:szCs w:val="21"/>
        </w:rPr>
        <w:t>各类</w:t>
      </w:r>
      <w:r>
        <w:rPr>
          <w:rFonts w:ascii="宋体" w:hAnsi="宋体"/>
          <w:bCs/>
          <w:szCs w:val="21"/>
        </w:rPr>
        <w:t>福利</w:t>
      </w:r>
      <w:r>
        <w:rPr>
          <w:rFonts w:hint="eastAsia" w:ascii="宋体" w:hAnsi="宋体"/>
          <w:bCs/>
          <w:szCs w:val="21"/>
        </w:rPr>
        <w:t>和补贴（如高温补贴、加班补贴等）</w:t>
      </w:r>
      <w:r>
        <w:rPr>
          <w:rFonts w:ascii="宋体" w:hAnsi="宋体"/>
          <w:bCs/>
          <w:szCs w:val="21"/>
        </w:rPr>
        <w:t>、</w:t>
      </w:r>
      <w:r>
        <w:rPr>
          <w:rFonts w:hint="eastAsia" w:ascii="宋体" w:hAnsi="宋体"/>
          <w:bCs/>
          <w:szCs w:val="21"/>
        </w:rPr>
        <w:t>社保（五</w:t>
      </w:r>
      <w:r>
        <w:rPr>
          <w:rFonts w:hint="eastAsia" w:ascii="宋体" w:hAnsi="宋体"/>
          <w:kern w:val="0"/>
          <w:szCs w:val="21"/>
        </w:rPr>
        <w:t>险</w:t>
      </w:r>
      <w:r>
        <w:rPr>
          <w:rFonts w:hint="eastAsia" w:ascii="宋体" w:hAnsi="宋体"/>
          <w:bCs/>
          <w:szCs w:val="21"/>
        </w:rPr>
        <w:t>）、各种</w:t>
      </w:r>
      <w:r>
        <w:rPr>
          <w:rFonts w:ascii="宋体" w:hAnsi="宋体"/>
          <w:bCs/>
          <w:szCs w:val="21"/>
        </w:rPr>
        <w:t>保险</w:t>
      </w:r>
      <w:r>
        <w:rPr>
          <w:rFonts w:hint="eastAsia" w:ascii="宋体" w:hAnsi="宋体"/>
          <w:bCs/>
          <w:szCs w:val="21"/>
        </w:rPr>
        <w:t>，其中基本工资+法定节假日加班费+五险+高温费的合计金额不得低于现行宁波市最低工资标准的总金额；以上表中的第六项其他费用（如有）和管理费，只需报合计经费，无需核算到单个人。</w:t>
      </w:r>
      <w:r>
        <w:rPr>
          <w:rFonts w:hint="eastAsia" w:ascii="宋体" w:hAnsi="宋体"/>
          <w:szCs w:val="21"/>
        </w:rPr>
        <w:t xml:space="preserve">  </w:t>
      </w:r>
    </w:p>
    <w:p>
      <w:pPr>
        <w:snapToGrid w:val="0"/>
        <w:spacing w:line="300" w:lineRule="exact"/>
        <w:jc w:val="left"/>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 xml:space="preserve">                    </w:t>
      </w:r>
    </w:p>
    <w:p>
      <w:pPr>
        <w:snapToGrid w:val="0"/>
        <w:spacing w:line="360" w:lineRule="auto"/>
        <w:jc w:val="left"/>
        <w:rPr>
          <w:rFonts w:hint="eastAsia" w:ascii="宋体" w:hAnsi="宋体"/>
          <w:szCs w:val="21"/>
        </w:rPr>
      </w:pPr>
      <w:r>
        <w:rPr>
          <w:rFonts w:hint="eastAsia" w:ascii="宋体" w:hAnsi="宋体"/>
          <w:szCs w:val="21"/>
        </w:rPr>
        <w:t xml:space="preserve">                        </w:t>
      </w:r>
    </w:p>
    <w:p>
      <w:pPr>
        <w:snapToGrid w:val="0"/>
        <w:spacing w:line="360" w:lineRule="auto"/>
        <w:ind w:firstLine="210" w:firstLineChars="100"/>
        <w:jc w:val="left"/>
        <w:rPr>
          <w:rFonts w:hint="eastAsia" w:ascii="宋体" w:hAnsi="宋体"/>
          <w:szCs w:val="21"/>
        </w:rPr>
      </w:pPr>
      <w:r>
        <w:rPr>
          <w:rFonts w:hint="eastAsia" w:ascii="宋体" w:hAnsi="宋体"/>
          <w:szCs w:val="21"/>
        </w:rPr>
        <w:t>投标人（盖章）：</w:t>
      </w:r>
    </w:p>
    <w:p>
      <w:pPr>
        <w:snapToGrid w:val="0"/>
        <w:spacing w:line="360" w:lineRule="auto"/>
        <w:ind w:firstLine="210" w:firstLineChars="100"/>
        <w:jc w:val="left"/>
        <w:rPr>
          <w:rFonts w:hint="eastAsia" w:ascii="宋体" w:hAnsi="宋体"/>
          <w:szCs w:val="21"/>
        </w:rPr>
      </w:pPr>
      <w:r>
        <w:rPr>
          <w:rFonts w:hint="eastAsia" w:ascii="宋体" w:hAnsi="宋体"/>
          <w:szCs w:val="21"/>
        </w:rPr>
        <w:t>投标人的法定代表人或其授权委托人(签字或盖章)：</w:t>
      </w:r>
    </w:p>
    <w:p>
      <w:pPr>
        <w:snapToGrid w:val="0"/>
        <w:spacing w:line="360" w:lineRule="auto"/>
        <w:ind w:firstLine="210" w:firstLineChars="100"/>
        <w:jc w:val="left"/>
        <w:rPr>
          <w:b/>
          <w:sz w:val="28"/>
          <w:szCs w:val="28"/>
        </w:rPr>
        <w:sectPr>
          <w:headerReference r:id="rId11" w:type="default"/>
          <w:footerReference r:id="rId12" w:type="default"/>
          <w:pgSz w:w="16840" w:h="11907" w:orient="landscape"/>
          <w:pgMar w:top="1247" w:right="1134" w:bottom="1134" w:left="1247" w:header="851" w:footer="851" w:gutter="0"/>
          <w:cols w:space="720" w:num="1"/>
          <w:titlePg/>
          <w:docGrid w:linePitch="312" w:charSpace="0"/>
        </w:sectPr>
      </w:pPr>
      <w:r>
        <w:rPr>
          <w:rFonts w:hint="eastAsia" w:ascii="宋体" w:hAnsi="宋体"/>
          <w:szCs w:val="21"/>
        </w:rPr>
        <w:t>日  期：</w:t>
      </w:r>
    </w:p>
    <w:p>
      <w:pPr>
        <w:pStyle w:val="17"/>
        <w:spacing w:line="520" w:lineRule="exact"/>
        <w:ind w:firstLine="0"/>
        <w:jc w:val="left"/>
        <w:rPr>
          <w:rFonts w:hint="eastAsia" w:ascii="Times New Roman"/>
          <w:b/>
          <w:sz w:val="28"/>
          <w:szCs w:val="28"/>
        </w:rPr>
      </w:pPr>
    </w:p>
    <w:p>
      <w:pPr>
        <w:pStyle w:val="17"/>
        <w:spacing w:line="520" w:lineRule="exact"/>
        <w:jc w:val="center"/>
        <w:rPr>
          <w:rFonts w:hint="eastAsia" w:ascii="Times New Roman"/>
          <w:b/>
          <w:sz w:val="28"/>
          <w:szCs w:val="28"/>
        </w:rPr>
      </w:pPr>
      <w:r>
        <w:rPr>
          <w:rFonts w:hint="eastAsia" w:ascii="Times New Roman"/>
          <w:b/>
          <w:sz w:val="28"/>
          <w:szCs w:val="28"/>
        </w:rPr>
        <w:t>政府采购统计基础信息表</w:t>
      </w:r>
    </w:p>
    <w:p>
      <w:pPr>
        <w:pStyle w:val="17"/>
        <w:spacing w:line="520" w:lineRule="exact"/>
        <w:jc w:val="center"/>
        <w:rPr>
          <w:rFonts w:hint="eastAsia" w:ascii="Times New Roman"/>
          <w:b/>
          <w:sz w:val="21"/>
          <w:szCs w:val="21"/>
        </w:rPr>
      </w:pPr>
    </w:p>
    <w:tbl>
      <w:tblPr>
        <w:tblStyle w:val="42"/>
        <w:tblW w:w="0" w:type="auto"/>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111"/>
        <w:gridCol w:w="47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采购人及采购项目名称</w:t>
            </w:r>
          </w:p>
        </w:tc>
        <w:tc>
          <w:tcPr>
            <w:tcW w:w="4709" w:type="dxa"/>
            <w:noWrap w:val="0"/>
            <w:vAlign w:val="center"/>
          </w:tcPr>
          <w:p>
            <w:pPr>
              <w:spacing w:line="400" w:lineRule="exact"/>
              <w:ind w:firstLine="444" w:firstLineChars="200"/>
              <w:jc w:val="center"/>
              <w:rPr>
                <w:rFonts w:hint="eastAsia" w:ascii="宋体" w:hAnsi="宋体" w:cs="宋体"/>
                <w:spacing w:val="6"/>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投（中）标单位名称</w:t>
            </w:r>
          </w:p>
        </w:tc>
        <w:tc>
          <w:tcPr>
            <w:tcW w:w="4709" w:type="dxa"/>
            <w:noWrap w:val="0"/>
            <w:vAlign w:val="center"/>
          </w:tcPr>
          <w:p>
            <w:pPr>
              <w:spacing w:line="400" w:lineRule="exact"/>
              <w:ind w:firstLine="444" w:firstLineChars="200"/>
              <w:jc w:val="center"/>
              <w:rPr>
                <w:rFonts w:hint="eastAsia" w:ascii="宋体" w:hAnsi="宋体" w:cs="宋体"/>
                <w:spacing w:val="6"/>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是否国内企业</w:t>
            </w:r>
          </w:p>
        </w:tc>
        <w:tc>
          <w:tcPr>
            <w:tcW w:w="4709" w:type="dxa"/>
            <w:noWrap w:val="0"/>
            <w:vAlign w:val="center"/>
          </w:tcPr>
          <w:p>
            <w:pPr>
              <w:spacing w:line="400" w:lineRule="exact"/>
              <w:ind w:firstLine="444" w:firstLineChars="200"/>
              <w:jc w:val="center"/>
              <w:rPr>
                <w:rFonts w:hint="eastAsia" w:ascii="宋体" w:hAnsi="宋体" w:cs="宋体"/>
                <w:spacing w:val="6"/>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是否宁波企业</w:t>
            </w:r>
          </w:p>
        </w:tc>
        <w:tc>
          <w:tcPr>
            <w:tcW w:w="4709" w:type="dxa"/>
            <w:noWrap w:val="0"/>
            <w:vAlign w:val="center"/>
          </w:tcPr>
          <w:p>
            <w:pPr>
              <w:spacing w:line="400" w:lineRule="exact"/>
              <w:ind w:firstLine="444" w:firstLineChars="200"/>
              <w:jc w:val="center"/>
              <w:rPr>
                <w:rFonts w:hint="eastAsia" w:ascii="宋体" w:hAnsi="宋体" w:cs="宋体"/>
                <w:spacing w:val="6"/>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企业划分标准类型（大型、中型、小型、微型）</w:t>
            </w:r>
          </w:p>
        </w:tc>
        <w:tc>
          <w:tcPr>
            <w:tcW w:w="4709" w:type="dxa"/>
            <w:noWrap w:val="0"/>
            <w:vAlign w:val="center"/>
          </w:tcPr>
          <w:p>
            <w:pPr>
              <w:spacing w:line="400" w:lineRule="exact"/>
              <w:ind w:firstLine="444" w:firstLineChars="200"/>
              <w:jc w:val="center"/>
              <w:rPr>
                <w:rFonts w:hint="eastAsia" w:ascii="宋体" w:hAnsi="宋体" w:cs="宋体"/>
                <w:spacing w:val="6"/>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提供的货物是否本企业制造</w:t>
            </w:r>
          </w:p>
        </w:tc>
        <w:tc>
          <w:tcPr>
            <w:tcW w:w="4709" w:type="dxa"/>
            <w:noWrap w:val="0"/>
            <w:vAlign w:val="center"/>
          </w:tcPr>
          <w:p>
            <w:pPr>
              <w:spacing w:line="400" w:lineRule="exact"/>
              <w:ind w:firstLine="420" w:firstLineChars="200"/>
              <w:jc w:val="center"/>
              <w:rPr>
                <w:rFonts w:hint="eastAsia" w:ascii="宋体" w:hAnsi="宋体" w:cs="宋体"/>
                <w:spacing w:val="6"/>
                <w:szCs w:val="21"/>
              </w:rPr>
            </w:pPr>
            <w:r>
              <w:rPr>
                <w:rFonts w:hint="eastAsia" w:ascii="宋体" w:hAnsi="宋体"/>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货物原产地是否是中国境内</w:t>
            </w:r>
          </w:p>
        </w:tc>
        <w:tc>
          <w:tcPr>
            <w:tcW w:w="4709" w:type="dxa"/>
            <w:noWrap w:val="0"/>
            <w:vAlign w:val="center"/>
          </w:tcPr>
          <w:p>
            <w:pPr>
              <w:spacing w:line="400" w:lineRule="exact"/>
              <w:ind w:firstLine="420" w:firstLineChars="200"/>
              <w:jc w:val="center"/>
              <w:rPr>
                <w:rFonts w:hint="eastAsia" w:ascii="宋体" w:hAnsi="宋体" w:cs="宋体"/>
                <w:spacing w:val="6"/>
                <w:szCs w:val="21"/>
              </w:rPr>
            </w:pPr>
            <w:r>
              <w:rPr>
                <w:rFonts w:hint="eastAsia" w:ascii="宋体" w:hAnsi="宋体"/>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货物原产地是否是宁波</w:t>
            </w:r>
          </w:p>
        </w:tc>
        <w:tc>
          <w:tcPr>
            <w:tcW w:w="4709" w:type="dxa"/>
            <w:noWrap w:val="0"/>
            <w:vAlign w:val="center"/>
          </w:tcPr>
          <w:p>
            <w:pPr>
              <w:spacing w:line="400" w:lineRule="exact"/>
              <w:ind w:firstLine="420" w:firstLineChars="200"/>
              <w:jc w:val="center"/>
              <w:rPr>
                <w:rFonts w:hint="eastAsia" w:ascii="宋体" w:hAnsi="宋体" w:cs="宋体"/>
                <w:spacing w:val="6"/>
                <w:szCs w:val="21"/>
              </w:rPr>
            </w:pPr>
            <w:r>
              <w:rPr>
                <w:rFonts w:hint="eastAsia" w:ascii="宋体" w:hAnsi="宋体"/>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是节能清单产品</w:t>
            </w:r>
          </w:p>
        </w:tc>
        <w:tc>
          <w:tcPr>
            <w:tcW w:w="4709" w:type="dxa"/>
            <w:noWrap w:val="0"/>
            <w:vAlign w:val="center"/>
          </w:tcPr>
          <w:p>
            <w:pPr>
              <w:spacing w:line="400" w:lineRule="exact"/>
              <w:ind w:firstLine="420" w:firstLineChars="200"/>
              <w:jc w:val="center"/>
              <w:rPr>
                <w:rFonts w:hint="eastAsia" w:ascii="宋体" w:hAnsi="宋体" w:cs="宋体"/>
                <w:spacing w:val="6"/>
                <w:szCs w:val="21"/>
              </w:rPr>
            </w:pPr>
            <w:r>
              <w:rPr>
                <w:rFonts w:hint="eastAsia" w:ascii="宋体" w:hAnsi="宋体"/>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提供的货物是否是环境标志清单产品</w:t>
            </w:r>
          </w:p>
        </w:tc>
        <w:tc>
          <w:tcPr>
            <w:tcW w:w="4709" w:type="dxa"/>
            <w:noWrap w:val="0"/>
            <w:vAlign w:val="center"/>
          </w:tcPr>
          <w:p>
            <w:pPr>
              <w:spacing w:line="400" w:lineRule="exact"/>
              <w:ind w:firstLine="420" w:firstLineChars="200"/>
              <w:jc w:val="center"/>
              <w:rPr>
                <w:rFonts w:hint="eastAsia" w:ascii="宋体" w:hAnsi="宋体" w:cs="宋体"/>
                <w:spacing w:val="6"/>
                <w:szCs w:val="21"/>
              </w:rPr>
            </w:pPr>
            <w:r>
              <w:rPr>
                <w:rFonts w:hint="eastAsia" w:ascii="宋体" w:hAnsi="宋体"/>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承担的工程或服务是否本企业提供</w:t>
            </w:r>
          </w:p>
        </w:tc>
        <w:tc>
          <w:tcPr>
            <w:tcW w:w="4709" w:type="dxa"/>
            <w:noWrap w:val="0"/>
            <w:vAlign w:val="center"/>
          </w:tcPr>
          <w:p>
            <w:pPr>
              <w:spacing w:line="400" w:lineRule="exact"/>
              <w:ind w:firstLine="444" w:firstLineChars="200"/>
              <w:jc w:val="center"/>
              <w:rPr>
                <w:rFonts w:hint="eastAsia" w:ascii="宋体" w:hAnsi="宋体" w:cs="宋体"/>
                <w:spacing w:val="6"/>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本项目预算</w:t>
            </w:r>
          </w:p>
        </w:tc>
        <w:tc>
          <w:tcPr>
            <w:tcW w:w="4709" w:type="dxa"/>
            <w:noWrap w:val="0"/>
            <w:vAlign w:val="center"/>
          </w:tcPr>
          <w:p>
            <w:pPr>
              <w:spacing w:line="400" w:lineRule="exact"/>
              <w:ind w:firstLine="444" w:firstLineChars="200"/>
              <w:jc w:val="center"/>
              <w:rPr>
                <w:rFonts w:hint="eastAsia" w:ascii="宋体" w:hAnsi="宋体" w:cs="宋体"/>
                <w:spacing w:val="6"/>
                <w:szCs w:val="21"/>
              </w:rPr>
            </w:pPr>
            <w:r>
              <w:rPr>
                <w:rFonts w:hint="eastAsia" w:ascii="宋体" w:hAnsi="宋体" w:cs="宋体"/>
                <w:spacing w:val="6"/>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本项目是否专门面向中小企业采购</w:t>
            </w:r>
          </w:p>
        </w:tc>
        <w:tc>
          <w:tcPr>
            <w:tcW w:w="4709" w:type="dxa"/>
            <w:noWrap w:val="0"/>
            <w:vAlign w:val="center"/>
          </w:tcPr>
          <w:p>
            <w:pPr>
              <w:spacing w:line="400" w:lineRule="exact"/>
              <w:ind w:firstLine="444" w:firstLineChars="200"/>
              <w:jc w:val="center"/>
              <w:rPr>
                <w:rFonts w:hint="eastAsia" w:ascii="宋体" w:hAnsi="宋体" w:eastAsia="宋体" w:cs="宋体"/>
                <w:spacing w:val="6"/>
                <w:szCs w:val="21"/>
                <w:lang w:eastAsia="zh-CN"/>
              </w:rPr>
            </w:pPr>
            <w:r>
              <w:rPr>
                <w:rFonts w:hint="eastAsia" w:ascii="宋体" w:hAnsi="宋体" w:cs="宋体"/>
                <w:spacing w:val="6"/>
                <w:szCs w:val="21"/>
                <w:lang w:val="en-US" w:eastAsia="zh-CN"/>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投（中）标金额（万元）</w:t>
            </w:r>
          </w:p>
        </w:tc>
        <w:tc>
          <w:tcPr>
            <w:tcW w:w="4709" w:type="dxa"/>
            <w:noWrap w:val="0"/>
            <w:vAlign w:val="center"/>
          </w:tcPr>
          <w:p>
            <w:pPr>
              <w:spacing w:line="400" w:lineRule="exact"/>
              <w:ind w:firstLine="444" w:firstLineChars="200"/>
              <w:jc w:val="center"/>
              <w:rPr>
                <w:rFonts w:hint="eastAsia" w:ascii="宋体" w:hAnsi="宋体" w:cs="宋体"/>
                <w:spacing w:val="6"/>
                <w:szCs w:val="21"/>
              </w:rPr>
            </w:pPr>
            <w:r>
              <w:rPr>
                <w:rFonts w:hint="eastAsia" w:ascii="宋体" w:hAnsi="宋体" w:cs="宋体"/>
                <w:spacing w:val="6"/>
                <w:szCs w:val="21"/>
              </w:rPr>
              <w:t>/</w:t>
            </w:r>
          </w:p>
        </w:tc>
      </w:tr>
    </w:tbl>
    <w:p>
      <w:pPr>
        <w:tabs>
          <w:tab w:val="left" w:pos="2472"/>
        </w:tabs>
        <w:snapToGrid w:val="0"/>
        <w:spacing w:line="360" w:lineRule="auto"/>
        <w:rPr>
          <w:rFonts w:hint="eastAsia" w:ascii="宋体" w:hAnsi="宋体" w:cs="宋体"/>
          <w:spacing w:val="6"/>
          <w:szCs w:val="21"/>
        </w:rPr>
      </w:pPr>
    </w:p>
    <w:p>
      <w:pPr>
        <w:tabs>
          <w:tab w:val="left" w:pos="2472"/>
        </w:tabs>
        <w:snapToGrid w:val="0"/>
        <w:spacing w:line="360" w:lineRule="auto"/>
        <w:rPr>
          <w:rFonts w:ascii="宋体" w:hAnsi="宋体" w:cs="宋体"/>
          <w:szCs w:val="21"/>
        </w:rPr>
      </w:pPr>
      <w:r>
        <w:rPr>
          <w:rFonts w:hint="eastAsia" w:ascii="宋体" w:hAnsi="宋体" w:cs="宋体"/>
          <w:spacing w:val="6"/>
          <w:szCs w:val="21"/>
        </w:rPr>
        <w:t>备注：请各供应商务必填写此表作为投标文件的组成部分。</w:t>
      </w:r>
    </w:p>
    <w:p>
      <w:pPr>
        <w:snapToGrid w:val="0"/>
        <w:spacing w:line="360" w:lineRule="auto"/>
        <w:jc w:val="left"/>
        <w:rPr>
          <w:rFonts w:hint="eastAsia"/>
        </w:rPr>
      </w:pPr>
      <w:r>
        <w:br w:type="page"/>
      </w:r>
    </w:p>
    <w:p>
      <w:pPr>
        <w:pStyle w:val="41"/>
        <w:ind w:left="418" w:leftChars="0" w:hanging="418" w:hangingChars="207"/>
        <w:rPr>
          <w:rFonts w:hint="eastAsia"/>
          <w:lang w:val="en-US" w:eastAsia="zh-CN"/>
        </w:rPr>
      </w:pPr>
    </w:p>
    <w:p>
      <w:pPr>
        <w:snapToGrid w:val="0"/>
        <w:spacing w:line="360" w:lineRule="auto"/>
        <w:jc w:val="center"/>
        <w:rPr>
          <w:rFonts w:hint="eastAsia" w:ascii="宋体" w:hAnsi="宋体" w:cs="宋体"/>
          <w:b/>
          <w:bCs/>
          <w:sz w:val="28"/>
          <w:szCs w:val="28"/>
        </w:rPr>
      </w:pPr>
      <w:r>
        <w:rPr>
          <w:rFonts w:hint="eastAsia" w:ascii="宋体" w:hAnsi="宋体" w:cs="宋体"/>
          <w:b/>
          <w:bCs/>
          <w:sz w:val="28"/>
          <w:szCs w:val="28"/>
        </w:rPr>
        <w:t>四、电子备份投标文件</w:t>
      </w:r>
    </w:p>
    <w:p>
      <w:pPr>
        <w:pStyle w:val="41"/>
        <w:ind w:firstLine="404"/>
        <w:rPr>
          <w:lang w:val="en-US" w:eastAsia="zh-CN"/>
        </w:rPr>
      </w:pPr>
    </w:p>
    <w:p>
      <w:pPr>
        <w:snapToGrid w:val="0"/>
        <w:spacing w:line="360" w:lineRule="auto"/>
        <w:rPr>
          <w:rFonts w:hint="eastAsia" w:ascii="宋体" w:hAnsi="宋体" w:cs="宋体"/>
          <w:sz w:val="24"/>
        </w:rPr>
      </w:pPr>
      <w:r>
        <w:rPr>
          <w:rFonts w:hint="eastAsia" w:ascii="宋体" w:hAnsi="宋体" w:cs="宋体"/>
          <w:sz w:val="24"/>
        </w:rPr>
        <w:t>（一）</w:t>
      </w:r>
      <w:r>
        <w:rPr>
          <w:rFonts w:hint="eastAsia" w:ascii="宋体" w:hAnsi="宋体"/>
          <w:sz w:val="24"/>
        </w:rPr>
        <w:t>电子备份投标文件</w:t>
      </w:r>
      <w:r>
        <w:rPr>
          <w:rFonts w:hint="eastAsia" w:ascii="宋体" w:hAnsi="宋体" w:cs="宋体"/>
          <w:sz w:val="24"/>
        </w:rPr>
        <w:t>的外包装封面格式：</w:t>
      </w:r>
    </w:p>
    <w:p>
      <w:pPr>
        <w:pStyle w:val="41"/>
        <w:ind w:left="418" w:leftChars="0" w:hanging="418" w:hangingChars="207"/>
        <w:rPr>
          <w:lang w:val="en-US" w:eastAsia="zh-CN"/>
        </w:rPr>
      </w:pPr>
    </w:p>
    <w:p>
      <w:pPr>
        <w:snapToGrid w:val="0"/>
        <w:spacing w:line="360" w:lineRule="auto"/>
        <w:rPr>
          <w:rFonts w:hint="eastAsia" w:ascii="宋体" w:hAnsi="宋体" w:cs="宋体"/>
          <w:b/>
          <w:sz w:val="28"/>
          <w:szCs w:val="28"/>
          <w:lang w:bidi="ar"/>
        </w:rPr>
      </w:pPr>
    </w:p>
    <w:p>
      <w:pPr>
        <w:snapToGrid w:val="0"/>
        <w:spacing w:line="360" w:lineRule="auto"/>
        <w:ind w:firstLine="275" w:firstLineChars="98"/>
        <w:rPr>
          <w:rFonts w:ascii="宋体" w:hAnsi="宋体" w:cs="宋体"/>
          <w:b/>
          <w:sz w:val="28"/>
          <w:szCs w:val="28"/>
        </w:rPr>
      </w:pPr>
      <w:r>
        <w:rPr>
          <w:rFonts w:hint="eastAsia" w:ascii="宋体" w:hAnsi="宋体" w:cs="宋体"/>
          <w:b/>
          <w:sz w:val="28"/>
          <w:szCs w:val="28"/>
          <w:lang w:bidi="ar"/>
        </w:rPr>
        <w:t>外包装格式：</w:t>
      </w:r>
    </w:p>
    <w:p>
      <w:pPr>
        <w:snapToGrid w:val="0"/>
        <w:spacing w:line="360" w:lineRule="auto"/>
        <w:jc w:val="center"/>
        <w:rPr>
          <w:rFonts w:ascii="宋体" w:hAnsi="宋体" w:cs="宋体"/>
          <w:sz w:val="40"/>
          <w:szCs w:val="40"/>
        </w:rPr>
      </w:pPr>
      <w:r>
        <w:rPr>
          <w:rFonts w:hint="eastAsia" w:ascii="宋体" w:hAnsi="宋体" w:cs="宋体"/>
          <w:sz w:val="40"/>
          <w:szCs w:val="40"/>
        </w:rPr>
        <w:t>电子备份投标文件</w:t>
      </w:r>
    </w:p>
    <w:p>
      <w:pPr>
        <w:snapToGrid w:val="0"/>
        <w:spacing w:line="360" w:lineRule="auto"/>
        <w:ind w:firstLine="1080" w:firstLineChars="450"/>
        <w:rPr>
          <w:rFonts w:ascii="宋体" w:hAnsi="宋体" w:cs="宋体"/>
          <w:bCs/>
          <w:sz w:val="24"/>
        </w:rPr>
      </w:pPr>
      <w:r>
        <w:rPr>
          <w:rFonts w:hint="eastAsia" w:ascii="宋体" w:hAnsi="宋体" w:cs="宋体"/>
          <w:bCs/>
          <w:sz w:val="24"/>
          <w:lang w:bidi="ar"/>
        </w:rPr>
        <w:t xml:space="preserve">项目名称： </w:t>
      </w:r>
    </w:p>
    <w:p>
      <w:pPr>
        <w:snapToGrid w:val="0"/>
        <w:spacing w:line="360" w:lineRule="auto"/>
        <w:ind w:firstLine="1080" w:firstLineChars="450"/>
        <w:rPr>
          <w:rFonts w:ascii="宋体" w:hAnsi="宋体" w:cs="宋体"/>
          <w:bCs/>
          <w:sz w:val="24"/>
          <w:lang w:bidi="ar"/>
        </w:rPr>
      </w:pPr>
      <w:r>
        <w:rPr>
          <w:rFonts w:hint="eastAsia" w:ascii="宋体" w:hAnsi="宋体" w:cs="宋体"/>
          <w:bCs/>
          <w:sz w:val="24"/>
          <w:lang w:bidi="ar"/>
        </w:rPr>
        <w:t>项目编号：</w:t>
      </w:r>
    </w:p>
    <w:p>
      <w:pPr>
        <w:snapToGrid w:val="0"/>
        <w:spacing w:line="360" w:lineRule="auto"/>
        <w:ind w:firstLine="1080" w:firstLineChars="450"/>
        <w:rPr>
          <w:rFonts w:ascii="宋体" w:hAnsi="宋体" w:cs="宋体"/>
          <w:bCs/>
          <w:sz w:val="24"/>
          <w:lang w:bidi="ar"/>
        </w:rPr>
      </w:pPr>
      <w:r>
        <w:rPr>
          <w:rFonts w:hint="eastAsia" w:ascii="宋体" w:hAnsi="宋体" w:cs="宋体"/>
          <w:bCs/>
          <w:sz w:val="24"/>
          <w:lang w:bidi="ar"/>
        </w:rPr>
        <w:t>子包号：</w:t>
      </w:r>
    </w:p>
    <w:p>
      <w:pPr>
        <w:snapToGrid w:val="0"/>
        <w:spacing w:line="360" w:lineRule="auto"/>
        <w:ind w:firstLine="1080" w:firstLineChars="450"/>
        <w:rPr>
          <w:rFonts w:ascii="宋体" w:hAnsi="宋体" w:cs="宋体"/>
          <w:bCs/>
          <w:sz w:val="24"/>
        </w:rPr>
      </w:pPr>
      <w:r>
        <w:rPr>
          <w:rFonts w:hint="eastAsia" w:ascii="宋体" w:hAnsi="宋体" w:cs="宋体"/>
          <w:bCs/>
          <w:sz w:val="24"/>
          <w:lang w:bidi="ar"/>
        </w:rPr>
        <w:t>供应商名称（加盖公章）：</w:t>
      </w:r>
    </w:p>
    <w:p>
      <w:pPr>
        <w:snapToGrid w:val="0"/>
        <w:spacing w:line="360" w:lineRule="auto"/>
        <w:ind w:firstLine="1080" w:firstLineChars="450"/>
        <w:rPr>
          <w:rFonts w:ascii="宋体" w:hAnsi="宋体" w:cs="宋体"/>
          <w:bCs/>
          <w:sz w:val="24"/>
        </w:rPr>
      </w:pPr>
      <w:r>
        <w:rPr>
          <w:rFonts w:hint="eastAsia" w:ascii="宋体" w:hAnsi="宋体" w:cs="宋体"/>
          <w:bCs/>
          <w:sz w:val="24"/>
          <w:lang w:bidi="ar"/>
        </w:rPr>
        <w:t>供应商地址：</w:t>
      </w:r>
    </w:p>
    <w:p>
      <w:pPr>
        <w:spacing w:line="360" w:lineRule="auto"/>
        <w:rPr>
          <w:rFonts w:ascii="宋体" w:hAnsi="宋体" w:cs="宋体"/>
        </w:rPr>
      </w:pPr>
      <w:r>
        <w:rPr>
          <w:rFonts w:hint="eastAsia" w:ascii="宋体" w:hAnsi="宋体" w:cs="宋体"/>
          <w:bCs/>
          <w:sz w:val="24"/>
          <w:lang w:bidi="ar"/>
        </w:rPr>
        <w:t xml:space="preserve">                        年  月  日</w:t>
      </w:r>
    </w:p>
    <w:p/>
    <w:p/>
    <w:bookmarkEnd w:id="267"/>
    <w:p>
      <w:pPr>
        <w:spacing w:line="320" w:lineRule="exact"/>
        <w:ind w:firstLine="211" w:firstLineChars="100"/>
        <w:rPr>
          <w:rFonts w:hint="eastAsia" w:ascii="宋体" w:hAnsi="宋体" w:cs="Arial"/>
          <w:b/>
          <w:bCs/>
          <w:szCs w:val="21"/>
        </w:rPr>
      </w:pPr>
      <w:r>
        <w:rPr>
          <w:rFonts w:hint="eastAsia" w:ascii="宋体" w:hAnsi="宋体" w:cs="Arial"/>
          <w:b/>
          <w:bCs/>
          <w:szCs w:val="21"/>
        </w:rPr>
        <w:t>注（疫情期间特别提醒事项）：</w:t>
      </w:r>
    </w:p>
    <w:p>
      <w:pPr>
        <w:spacing w:line="320" w:lineRule="exact"/>
        <w:ind w:firstLine="422" w:firstLineChars="200"/>
        <w:rPr>
          <w:rFonts w:ascii="宋体" w:hAnsi="宋体"/>
          <w:b/>
          <w:szCs w:val="21"/>
          <w:lang w:bidi="ar"/>
        </w:rPr>
      </w:pPr>
      <w:r>
        <w:rPr>
          <w:rFonts w:hint="eastAsia" w:ascii="宋体" w:hAnsi="宋体" w:cs="Arial"/>
          <w:b/>
          <w:bCs/>
          <w:szCs w:val="21"/>
        </w:rPr>
        <w:t>供应商递交备份电子投标文件方式：采用邮寄方式递交投标文件，需按以下要求递交：供应商须在</w:t>
      </w:r>
      <w:r>
        <w:rPr>
          <w:rFonts w:hint="eastAsia" w:ascii="宋体" w:hAnsi="宋体" w:cs="Arial"/>
          <w:b/>
          <w:bCs/>
          <w:szCs w:val="21"/>
          <w:u w:val="single"/>
        </w:rPr>
        <w:t>2022年</w:t>
      </w:r>
      <w:r>
        <w:rPr>
          <w:rFonts w:hint="eastAsia" w:ascii="宋体" w:hAnsi="宋体" w:cs="Arial"/>
          <w:b/>
          <w:bCs/>
          <w:szCs w:val="21"/>
          <w:u w:val="single"/>
          <w:lang w:val="en-US" w:eastAsia="zh-CN"/>
        </w:rPr>
        <w:t>1</w:t>
      </w:r>
      <w:r>
        <w:rPr>
          <w:rFonts w:hint="eastAsia" w:ascii="宋体" w:hAnsi="宋体" w:cs="Arial"/>
          <w:b/>
          <w:bCs/>
          <w:szCs w:val="21"/>
          <w:u w:val="single"/>
          <w:lang w:val="en-US" w:eastAsia="zh-CN"/>
        </w:rPr>
        <w:t>2</w:t>
      </w:r>
      <w:r>
        <w:rPr>
          <w:rFonts w:hint="eastAsia" w:ascii="宋体" w:hAnsi="宋体" w:cs="Arial"/>
          <w:b/>
          <w:bCs/>
          <w:szCs w:val="21"/>
          <w:u w:val="single"/>
        </w:rPr>
        <w:t>月</w:t>
      </w:r>
      <w:r>
        <w:rPr>
          <w:rFonts w:hint="eastAsia" w:ascii="宋体" w:hAnsi="宋体" w:cs="Arial"/>
          <w:b/>
          <w:bCs/>
          <w:szCs w:val="21"/>
          <w:u w:val="single"/>
          <w:lang w:val="en-US" w:eastAsia="zh-CN"/>
        </w:rPr>
        <w:t>27日</w:t>
      </w:r>
      <w:r>
        <w:rPr>
          <w:rFonts w:hint="eastAsia" w:ascii="宋体" w:hAnsi="宋体" w:cs="Arial"/>
          <w:b/>
          <w:bCs/>
          <w:szCs w:val="21"/>
          <w:u w:val="single"/>
        </w:rPr>
        <w:t>17:00前</w:t>
      </w:r>
      <w:r>
        <w:rPr>
          <w:rFonts w:hint="eastAsia" w:ascii="宋体" w:hAnsi="宋体" w:cs="Arial"/>
          <w:b/>
          <w:bCs/>
          <w:szCs w:val="21"/>
        </w:rPr>
        <w:t>将备份电子投标文件邮寄至规定地点，由采购代理机构工作人员进行签收。各供应商自行考虑邮寄在途时间，邮寄过程中无论何种因素导致投标文件未按时递交的后果，均由供应商自行负责。投标文件递交时间以采购代理机构实际收到投标文件的时间为准。请各供应商确保密封包装在邮寄过程密封包装完好，并在邮寄包裹上注明项目名称，因邮寄过程的密封破损造成不符合开标要求的，本招标代理及招标人概不负责。投标文件邮寄地址为：</w:t>
      </w:r>
      <w:r>
        <w:rPr>
          <w:rFonts w:hint="eastAsia" w:ascii="宋体" w:hAnsi="宋体"/>
          <w:b/>
          <w:kern w:val="58"/>
          <w:szCs w:val="21"/>
        </w:rPr>
        <w:t>宁波市</w:t>
      </w:r>
      <w:r>
        <w:rPr>
          <w:rFonts w:hint="eastAsia" w:ascii="宋体" w:hAnsi="宋体"/>
          <w:b/>
          <w:szCs w:val="21"/>
        </w:rPr>
        <w:t>北仑区</w:t>
      </w:r>
      <w:r>
        <w:rPr>
          <w:rFonts w:hint="eastAsia" w:ascii="宋体" w:hAnsi="宋体"/>
          <w:b/>
          <w:spacing w:val="-12"/>
          <w:szCs w:val="21"/>
        </w:rPr>
        <w:t>新碶街道</w:t>
      </w:r>
      <w:r>
        <w:rPr>
          <w:rFonts w:hint="eastAsia" w:ascii="宋体" w:hAnsi="宋体"/>
          <w:b/>
          <w:szCs w:val="21"/>
        </w:rPr>
        <w:t>明州路773号开发区商务大厦B幢10楼1001室，</w:t>
      </w:r>
      <w:r>
        <w:rPr>
          <w:rFonts w:hint="eastAsia" w:ascii="宋体" w:hAnsi="宋体" w:cs="Arial"/>
          <w:b/>
          <w:bCs/>
          <w:szCs w:val="21"/>
        </w:rPr>
        <w:t>收件人：</w:t>
      </w:r>
      <w:r>
        <w:rPr>
          <w:rFonts w:hint="eastAsia" w:ascii="宋体" w:hAnsi="宋体" w:cs="Arial"/>
          <w:b/>
          <w:bCs/>
          <w:szCs w:val="21"/>
          <w:lang w:eastAsia="zh-CN"/>
        </w:rPr>
        <w:t>童云贵</w:t>
      </w:r>
      <w:r>
        <w:rPr>
          <w:rFonts w:hint="eastAsia" w:ascii="宋体" w:hAnsi="宋体" w:cs="Arial"/>
          <w:b/>
          <w:bCs/>
          <w:szCs w:val="21"/>
        </w:rPr>
        <w:t>，联系方式：0574-86830803、</w:t>
      </w:r>
      <w:r>
        <w:rPr>
          <w:rFonts w:hint="eastAsia" w:ascii="宋体" w:hAnsi="宋体" w:cs="Arial"/>
          <w:b/>
          <w:bCs/>
          <w:szCs w:val="21"/>
          <w:lang w:eastAsia="zh-CN"/>
        </w:rPr>
        <w:t>13586907640</w:t>
      </w:r>
      <w:r>
        <w:rPr>
          <w:rFonts w:hint="eastAsia" w:ascii="宋体" w:hAnsi="宋体" w:cs="Arial"/>
          <w:b/>
          <w:bCs/>
          <w:szCs w:val="21"/>
        </w:rPr>
        <w:t>。</w:t>
      </w:r>
    </w:p>
    <w:p>
      <w:pPr>
        <w:spacing w:line="340" w:lineRule="exact"/>
        <w:ind w:firstLine="211" w:firstLineChars="100"/>
        <w:rPr>
          <w:rFonts w:hint="eastAsia" w:ascii="宋体" w:hAnsi="宋体"/>
          <w:b/>
          <w:szCs w:val="21"/>
          <w:lang w:bidi="ar"/>
        </w:rPr>
      </w:pPr>
      <w:r>
        <w:rPr>
          <w:rFonts w:hint="eastAsia" w:hAnsi="宋体" w:cs="宋体"/>
          <w:b/>
          <w:bCs/>
          <w:szCs w:val="21"/>
        </w:rPr>
        <w:t>电子投标文件解密失败的，且未在规定时间内提交备份投标文件的</w:t>
      </w:r>
      <w:r>
        <w:rPr>
          <w:rFonts w:ascii="宋体" w:hAnsi="宋体"/>
          <w:b/>
          <w:szCs w:val="21"/>
          <w:lang w:bidi="ar"/>
        </w:rPr>
        <w:t>，其投标无效。</w:t>
      </w:r>
    </w:p>
    <w:p>
      <w:pPr>
        <w:pStyle w:val="41"/>
        <w:ind w:left="418" w:leftChars="0" w:hanging="418" w:hangingChars="207"/>
        <w:rPr>
          <w:rFonts w:hint="eastAsia"/>
          <w:lang w:val="en-US" w:eastAsia="zh-CN" w:bidi="ar"/>
        </w:rPr>
      </w:pPr>
    </w:p>
    <w:p>
      <w:pPr>
        <w:pStyle w:val="41"/>
        <w:ind w:left="418" w:leftChars="0" w:hanging="418" w:hangingChars="207"/>
        <w:rPr>
          <w:rFonts w:hint="eastAsia"/>
          <w:lang w:val="en-US" w:eastAsia="zh-CN" w:bidi="ar"/>
        </w:rPr>
      </w:pPr>
    </w:p>
    <w:p>
      <w:pPr>
        <w:pStyle w:val="41"/>
        <w:ind w:left="418" w:leftChars="0" w:hanging="418" w:hangingChars="207"/>
        <w:rPr>
          <w:lang w:val="en-US" w:eastAsia="zh-CN" w:bidi="ar"/>
        </w:rPr>
      </w:pPr>
    </w:p>
    <w:sectPr>
      <w:pgSz w:w="11907" w:h="16840"/>
      <w:pgMar w:top="1247" w:right="1134" w:bottom="1134" w:left="1247"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80E0000" w:usb2="00000010" w:usb3="00000000" w:csb0="00040000" w:csb1="00000000"/>
  </w:font>
  <w:font w:name="楷体_GB2312">
    <w:altName w:val="楷体"/>
    <w:panose1 w:val="00000000000000000000"/>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Helvetica">
    <w:altName w:val="Arial"/>
    <w:panose1 w:val="020B0504020202030204"/>
    <w:charset w:val="00"/>
    <w:family w:val="swiss"/>
    <w:pitch w:val="default"/>
    <w:sig w:usb0="00000007" w:usb1="00000000" w:usb2="00000000" w:usb3="00000000" w:csb0="00000093" w:csb1="00000000"/>
  </w:font>
  <w:font w:name="ヒラギノ角ゴ Pro W3">
    <w:altName w:val="Yu Gothic"/>
    <w:panose1 w:val="00000000000000000000"/>
    <w:charset w:val="80"/>
    <w:family w:val="auto"/>
    <w:pitch w:val="default"/>
    <w:sig w:usb0="E00002FF" w:usb1="7AC7FFFF" w:usb2="00000012" w:usb3="00000000" w:csb0="0002000D"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rPr>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64</w:t>
    </w:r>
    <w:r>
      <w:rPr>
        <w:lang w:val="zh-CN"/>
      </w:rP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rPr>
      <w:t>4</w:t>
    </w:r>
    <w:r>
      <w:rPr>
        <w:lang/>
      </w:rP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2</w:t>
    </w:r>
    <w:r>
      <w:fldChar w:fldCharType="end"/>
    </w:r>
  </w:p>
  <w:p>
    <w:pPr>
      <w:pStyle w:val="2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480"/>
      <w:jc w:val="center"/>
    </w:pPr>
    <w:r>
      <w:fldChar w:fldCharType="begin"/>
    </w:r>
    <w:r>
      <w:instrText xml:space="preserve"> PAGE   \* MERGEFORMAT </w:instrText>
    </w:r>
    <w:r>
      <w:fldChar w:fldCharType="separate"/>
    </w:r>
    <w:r>
      <w:rPr>
        <w:lang/>
      </w:rPr>
      <w:t>56</w:t>
    </w:r>
    <w:r>
      <w:rPr>
        <w:lang/>
      </w:rPr>
      <w:fldChar w:fldCharType="end"/>
    </w:r>
  </w:p>
  <w:p>
    <w:pPr>
      <w:pStyle w:val="27"/>
      <w:ind w:firstLine="4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rPr>
      <w:t>59</w:t>
    </w:r>
    <w:r>
      <w:rPr>
        <w:lang/>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41FBE1"/>
    <w:multiLevelType w:val="singleLevel"/>
    <w:tmpl w:val="DA41FBE1"/>
    <w:lvl w:ilvl="0" w:tentative="0">
      <w:start w:val="6"/>
      <w:numFmt w:val="chineseCounting"/>
      <w:suff w:val="nothing"/>
      <w:lvlText w:val="%1、"/>
      <w:lvlJc w:val="left"/>
      <w:rPr>
        <w:rFonts w:hint="eastAsia"/>
      </w:rPr>
    </w:lvl>
  </w:abstractNum>
  <w:abstractNum w:abstractNumId="1">
    <w:nsid w:val="F38D0A76"/>
    <w:multiLevelType w:val="singleLevel"/>
    <w:tmpl w:val="F38D0A76"/>
    <w:lvl w:ilvl="0" w:tentative="0">
      <w:start w:val="1"/>
      <w:numFmt w:val="decimal"/>
      <w:suff w:val="nothing"/>
      <w:lvlText w:val="%1、"/>
      <w:lvlJc w:val="left"/>
    </w:lvl>
  </w:abstractNum>
  <w:abstractNum w:abstractNumId="2">
    <w:nsid w:val="00000004"/>
    <w:multiLevelType w:val="singleLevel"/>
    <w:tmpl w:val="00000004"/>
    <w:lvl w:ilvl="0" w:tentative="0">
      <w:start w:val="1"/>
      <w:numFmt w:val="decimal"/>
      <w:suff w:val="nothing"/>
      <w:lvlText w:val="（%1）"/>
      <w:lvlJc w:val="left"/>
      <w:pPr>
        <w:ind w:left="0" w:firstLine="400"/>
      </w:pPr>
      <w:rPr>
        <w:rFonts w:hint="default"/>
      </w:rPr>
    </w:lvl>
  </w:abstractNum>
  <w:abstractNum w:abstractNumId="3">
    <w:nsid w:val="00000005"/>
    <w:multiLevelType w:val="singleLevel"/>
    <w:tmpl w:val="00000005"/>
    <w:lvl w:ilvl="0" w:tentative="0">
      <w:start w:val="1"/>
      <w:numFmt w:val="decimal"/>
      <w:suff w:val="nothing"/>
      <w:lvlText w:val="（%1）"/>
      <w:lvlJc w:val="left"/>
      <w:pPr>
        <w:ind w:left="26" w:firstLine="400"/>
      </w:pPr>
      <w:rPr>
        <w:rFonts w:hint="default"/>
      </w:rPr>
    </w:lvl>
  </w:abstractNum>
  <w:abstractNum w:abstractNumId="4">
    <w:nsid w:val="00000007"/>
    <w:multiLevelType w:val="singleLevel"/>
    <w:tmpl w:val="00000007"/>
    <w:lvl w:ilvl="0" w:tentative="0">
      <w:start w:val="1"/>
      <w:numFmt w:val="decimal"/>
      <w:suff w:val="nothing"/>
      <w:lvlText w:val="（%1）"/>
      <w:lvlJc w:val="left"/>
      <w:pPr>
        <w:ind w:left="0" w:firstLine="400"/>
      </w:pPr>
      <w:rPr>
        <w:rFonts w:hint="default"/>
      </w:rPr>
    </w:lvl>
  </w:abstractNum>
  <w:abstractNum w:abstractNumId="5">
    <w:nsid w:val="00000011"/>
    <w:multiLevelType w:val="singleLevel"/>
    <w:tmpl w:val="00000011"/>
    <w:lvl w:ilvl="0" w:tentative="0">
      <w:start w:val="1"/>
      <w:numFmt w:val="decimal"/>
      <w:suff w:val="nothing"/>
      <w:lvlText w:val="%1、"/>
      <w:lvlJc w:val="left"/>
      <w:pPr>
        <w:tabs>
          <w:tab w:val="left" w:pos="0"/>
        </w:tabs>
        <w:ind w:left="0" w:firstLine="0"/>
      </w:pPr>
    </w:lvl>
  </w:abstractNum>
  <w:abstractNum w:abstractNumId="6">
    <w:nsid w:val="00000017"/>
    <w:multiLevelType w:val="singleLevel"/>
    <w:tmpl w:val="00000017"/>
    <w:lvl w:ilvl="0" w:tentative="0">
      <w:start w:val="1"/>
      <w:numFmt w:val="decimal"/>
      <w:suff w:val="nothing"/>
      <w:lvlText w:val="%1."/>
      <w:lvlJc w:val="left"/>
    </w:lvl>
  </w:abstractNum>
  <w:abstractNum w:abstractNumId="7">
    <w:nsid w:val="0000002F"/>
    <w:multiLevelType w:val="singleLevel"/>
    <w:tmpl w:val="0000002F"/>
    <w:lvl w:ilvl="0" w:tentative="0">
      <w:start w:val="1"/>
      <w:numFmt w:val="decimal"/>
      <w:suff w:val="nothing"/>
      <w:lvlText w:val="（%1）"/>
      <w:lvlJc w:val="left"/>
      <w:pPr>
        <w:ind w:left="0" w:firstLine="400"/>
      </w:pPr>
      <w:rPr>
        <w:rFonts w:hint="default"/>
      </w:rPr>
    </w:lvl>
  </w:abstractNum>
  <w:abstractNum w:abstractNumId="8">
    <w:nsid w:val="04FD142E"/>
    <w:multiLevelType w:val="singleLevel"/>
    <w:tmpl w:val="04FD142E"/>
    <w:lvl w:ilvl="0" w:tentative="0">
      <w:start w:val="1"/>
      <w:numFmt w:val="decimal"/>
      <w:suff w:val="nothing"/>
      <w:lvlText w:val="（%1）"/>
      <w:lvlJc w:val="left"/>
      <w:pPr>
        <w:ind w:left="0" w:firstLine="400"/>
      </w:pPr>
      <w:rPr>
        <w:rFonts w:hint="default"/>
      </w:rPr>
    </w:lvl>
  </w:abstractNum>
  <w:abstractNum w:abstractNumId="9">
    <w:nsid w:val="0FFFFF7C"/>
    <w:multiLevelType w:val="singleLevel"/>
    <w:tmpl w:val="0FFFFF7C"/>
    <w:lvl w:ilvl="0" w:tentative="0">
      <w:start w:val="1"/>
      <w:numFmt w:val="decimal"/>
      <w:pStyle w:val="12"/>
      <w:lvlText w:val="%1."/>
      <w:lvlJc w:val="left"/>
      <w:pPr>
        <w:tabs>
          <w:tab w:val="left" w:pos="2040"/>
        </w:tabs>
        <w:ind w:left="2040" w:hanging="360"/>
      </w:pPr>
    </w:lvl>
  </w:abstractNum>
  <w:abstractNum w:abstractNumId="10">
    <w:nsid w:val="0FFFFF7D"/>
    <w:multiLevelType w:val="singleLevel"/>
    <w:tmpl w:val="0FFFFF7D"/>
    <w:lvl w:ilvl="0" w:tentative="0">
      <w:start w:val="1"/>
      <w:numFmt w:val="decimal"/>
      <w:pStyle w:val="16"/>
      <w:lvlText w:val="%1."/>
      <w:lvlJc w:val="left"/>
      <w:pPr>
        <w:tabs>
          <w:tab w:val="left" w:pos="1620"/>
        </w:tabs>
        <w:ind w:left="1620" w:hanging="360"/>
      </w:pPr>
    </w:lvl>
  </w:abstractNum>
  <w:abstractNum w:abstractNumId="11">
    <w:nsid w:val="0FFFFF7F"/>
    <w:multiLevelType w:val="singleLevel"/>
    <w:tmpl w:val="0FFFFF7F"/>
    <w:lvl w:ilvl="0" w:tentative="0">
      <w:start w:val="1"/>
      <w:numFmt w:val="decimal"/>
      <w:pStyle w:val="13"/>
      <w:lvlText w:val="%1."/>
      <w:lvlJc w:val="left"/>
      <w:pPr>
        <w:tabs>
          <w:tab w:val="left" w:pos="780"/>
        </w:tabs>
        <w:ind w:left="780" w:hanging="360"/>
      </w:pPr>
    </w:lvl>
  </w:abstractNum>
  <w:abstractNum w:abstractNumId="12">
    <w:nsid w:val="0FFFFF80"/>
    <w:multiLevelType w:val="singleLevel"/>
    <w:tmpl w:val="0FFFFF80"/>
    <w:lvl w:ilvl="0" w:tentative="0">
      <w:start w:val="1"/>
      <w:numFmt w:val="bullet"/>
      <w:pStyle w:val="24"/>
      <w:lvlText w:val=""/>
      <w:lvlJc w:val="left"/>
      <w:pPr>
        <w:tabs>
          <w:tab w:val="left" w:pos="2040"/>
        </w:tabs>
        <w:ind w:left="2040" w:hanging="360"/>
      </w:pPr>
      <w:rPr>
        <w:rFonts w:hint="default" w:ascii="Wingdings" w:hAnsi="Wingdings"/>
      </w:rPr>
    </w:lvl>
  </w:abstractNum>
  <w:abstractNum w:abstractNumId="13">
    <w:nsid w:val="0FFFFF81"/>
    <w:multiLevelType w:val="singleLevel"/>
    <w:tmpl w:val="0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14">
    <w:nsid w:val="0FFFFF83"/>
    <w:multiLevelType w:val="singleLevel"/>
    <w:tmpl w:val="0FFFFF83"/>
    <w:lvl w:ilvl="0" w:tentative="0">
      <w:start w:val="1"/>
      <w:numFmt w:val="bullet"/>
      <w:pStyle w:val="33"/>
      <w:lvlText w:val=""/>
      <w:lvlJc w:val="left"/>
      <w:pPr>
        <w:tabs>
          <w:tab w:val="left" w:pos="780"/>
        </w:tabs>
        <w:ind w:left="780" w:hanging="360"/>
      </w:pPr>
      <w:rPr>
        <w:rFonts w:hint="default" w:ascii="Wingdings" w:hAnsi="Wingdings"/>
      </w:rPr>
    </w:lvl>
  </w:abstractNum>
  <w:abstractNum w:abstractNumId="15">
    <w:nsid w:val="0FFFFF89"/>
    <w:multiLevelType w:val="singleLevel"/>
    <w:tmpl w:val="0FFFFF89"/>
    <w:lvl w:ilvl="0" w:tentative="0">
      <w:start w:val="1"/>
      <w:numFmt w:val="bullet"/>
      <w:pStyle w:val="83"/>
      <w:lvlText w:val=""/>
      <w:lvlJc w:val="left"/>
      <w:pPr>
        <w:tabs>
          <w:tab w:val="left" w:pos="360"/>
        </w:tabs>
        <w:ind w:left="360" w:hanging="360"/>
      </w:pPr>
      <w:rPr>
        <w:rFonts w:hint="default" w:ascii="Wingdings" w:hAnsi="Wingdings"/>
      </w:rPr>
    </w:lvl>
  </w:abstractNum>
  <w:abstractNum w:abstractNumId="16">
    <w:nsid w:val="17F34B4B"/>
    <w:multiLevelType w:val="singleLevel"/>
    <w:tmpl w:val="17F34B4B"/>
    <w:lvl w:ilvl="0" w:tentative="0">
      <w:start w:val="1"/>
      <w:numFmt w:val="chineseCounting"/>
      <w:suff w:val="nothing"/>
      <w:lvlText w:val="（%1）"/>
      <w:lvlJc w:val="left"/>
      <w:rPr>
        <w:rFonts w:hint="eastAsia"/>
      </w:rPr>
    </w:lvl>
  </w:abstractNum>
  <w:abstractNum w:abstractNumId="17">
    <w:nsid w:val="29D120CC"/>
    <w:multiLevelType w:val="singleLevel"/>
    <w:tmpl w:val="29D120CC"/>
    <w:lvl w:ilvl="0" w:tentative="0">
      <w:start w:val="1"/>
      <w:numFmt w:val="decimal"/>
      <w:suff w:val="nothing"/>
      <w:lvlText w:val="（%1）"/>
      <w:lvlJc w:val="left"/>
      <w:pPr>
        <w:ind w:left="0" w:firstLine="0"/>
      </w:pPr>
    </w:lvl>
  </w:abstractNum>
  <w:abstractNum w:abstractNumId="18">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6"/>
      <w:lvlText w:val="%1.%2"/>
      <w:lvlJc w:val="left"/>
      <w:pPr>
        <w:tabs>
          <w:tab w:val="left" w:pos="576"/>
        </w:tabs>
        <w:ind w:left="576" w:hanging="576"/>
      </w:pPr>
      <w:rPr>
        <w:rFonts w:hint="eastAsia"/>
      </w:rPr>
    </w:lvl>
    <w:lvl w:ilvl="2" w:tentative="0">
      <w:start w:val="1"/>
      <w:numFmt w:val="decimal"/>
      <w:pStyle w:val="7"/>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4DD6B516"/>
    <w:multiLevelType w:val="singleLevel"/>
    <w:tmpl w:val="4DD6B516"/>
    <w:lvl w:ilvl="0" w:tentative="0">
      <w:start w:val="1"/>
      <w:numFmt w:val="decimal"/>
      <w:suff w:val="space"/>
      <w:lvlText w:val="%1."/>
      <w:lvlJc w:val="left"/>
    </w:lvl>
  </w:abstractNum>
  <w:abstractNum w:abstractNumId="20">
    <w:nsid w:val="54FA3273"/>
    <w:multiLevelType w:val="multilevel"/>
    <w:tmpl w:val="54FA3273"/>
    <w:lvl w:ilvl="0" w:tentative="0">
      <w:start w:val="1"/>
      <w:numFmt w:val="japaneseCounting"/>
      <w:lvlText w:val="第%1章"/>
      <w:lvlJc w:val="left"/>
      <w:pPr>
        <w:ind w:left="1245" w:hanging="12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E7D3963"/>
    <w:multiLevelType w:val="singleLevel"/>
    <w:tmpl w:val="5E7D3963"/>
    <w:lvl w:ilvl="0" w:tentative="0">
      <w:start w:val="1"/>
      <w:numFmt w:val="decimal"/>
      <w:suff w:val="nothing"/>
      <w:lvlText w:val="（%1）"/>
      <w:lvlJc w:val="left"/>
      <w:pPr>
        <w:ind w:left="0" w:firstLine="400"/>
      </w:pPr>
      <w:rPr>
        <w:rFonts w:hint="default"/>
      </w:rPr>
    </w:lvl>
  </w:abstractNum>
  <w:abstractNum w:abstractNumId="22">
    <w:nsid w:val="5E826267"/>
    <w:multiLevelType w:val="multilevel"/>
    <w:tmpl w:val="5E826267"/>
    <w:lvl w:ilvl="0" w:tentative="0">
      <w:start w:val="1"/>
      <w:numFmt w:val="decimal"/>
      <w:lvlText w:val="(%1)"/>
      <w:lvlJc w:val="left"/>
      <w:pPr>
        <w:ind w:left="2160" w:hanging="2160"/>
      </w:pPr>
      <w:rPr>
        <w:rFonts w:hint="default"/>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35E865E"/>
    <w:multiLevelType w:val="singleLevel"/>
    <w:tmpl w:val="635E865E"/>
    <w:lvl w:ilvl="0" w:tentative="0">
      <w:start w:val="1"/>
      <w:numFmt w:val="decimal"/>
      <w:suff w:val="nothing"/>
      <w:lvlText w:val="（%1）"/>
      <w:lvlJc w:val="left"/>
    </w:lvl>
  </w:abstractNum>
  <w:abstractNum w:abstractNumId="24">
    <w:nsid w:val="635E88F3"/>
    <w:multiLevelType w:val="singleLevel"/>
    <w:tmpl w:val="635E88F3"/>
    <w:lvl w:ilvl="0" w:tentative="0">
      <w:start w:val="5"/>
      <w:numFmt w:val="chineseCounting"/>
      <w:suff w:val="nothing"/>
      <w:lvlText w:val="%1、"/>
      <w:lvlJc w:val="left"/>
    </w:lvl>
  </w:abstractNum>
  <w:num w:numId="1">
    <w:abstractNumId w:val="18"/>
  </w:num>
  <w:num w:numId="2">
    <w:abstractNumId w:val="9"/>
  </w:num>
  <w:num w:numId="3">
    <w:abstractNumId w:val="11"/>
  </w:num>
  <w:num w:numId="4">
    <w:abstractNumId w:val="10"/>
  </w:num>
  <w:num w:numId="5">
    <w:abstractNumId w:val="13"/>
  </w:num>
  <w:num w:numId="6">
    <w:abstractNumId w:val="12"/>
  </w:num>
  <w:num w:numId="7">
    <w:abstractNumId w:val="14"/>
  </w:num>
  <w:num w:numId="8">
    <w:abstractNumId w:val="15"/>
  </w:num>
  <w:num w:numId="9">
    <w:abstractNumId w:val="20"/>
  </w:num>
  <w:num w:numId="10">
    <w:abstractNumId w:val="0"/>
  </w:num>
  <w:num w:numId="11">
    <w:abstractNumId w:val="16"/>
  </w:num>
  <w:num w:numId="12">
    <w:abstractNumId w:val="1"/>
  </w:num>
  <w:num w:numId="13">
    <w:abstractNumId w:val="22"/>
  </w:num>
  <w:num w:numId="14">
    <w:abstractNumId w:val="17"/>
    <w:lvlOverride w:ilvl="0">
      <w:startOverride w:val="1"/>
    </w:lvlOverride>
  </w:num>
  <w:num w:numId="15">
    <w:abstractNumId w:val="3"/>
  </w:num>
  <w:num w:numId="16">
    <w:abstractNumId w:val="8"/>
  </w:num>
  <w:num w:numId="17">
    <w:abstractNumId w:val="6"/>
  </w:num>
  <w:num w:numId="18">
    <w:abstractNumId w:val="2"/>
  </w:num>
  <w:num w:numId="19">
    <w:abstractNumId w:val="21"/>
  </w:num>
  <w:num w:numId="20">
    <w:abstractNumId w:val="7"/>
  </w:num>
  <w:num w:numId="21">
    <w:abstractNumId w:val="4"/>
  </w:num>
  <w:num w:numId="22">
    <w:abstractNumId w:val="24"/>
  </w:num>
  <w:num w:numId="23">
    <w:abstractNumId w:val="23"/>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ODc1NDU0NGQ5MTU0NGNiZWFlMGY0ZWNlODViNzIifQ=="/>
  </w:docVars>
  <w:rsids>
    <w:rsidRoot w:val="001439E3"/>
    <w:rsid w:val="0000118F"/>
    <w:rsid w:val="000018F6"/>
    <w:rsid w:val="0000515B"/>
    <w:rsid w:val="00007555"/>
    <w:rsid w:val="00007C20"/>
    <w:rsid w:val="000126BF"/>
    <w:rsid w:val="00012C9F"/>
    <w:rsid w:val="00013191"/>
    <w:rsid w:val="00016E5B"/>
    <w:rsid w:val="00017ADD"/>
    <w:rsid w:val="00017CE5"/>
    <w:rsid w:val="00017DCE"/>
    <w:rsid w:val="00022493"/>
    <w:rsid w:val="0002373B"/>
    <w:rsid w:val="00024329"/>
    <w:rsid w:val="00024799"/>
    <w:rsid w:val="00024C22"/>
    <w:rsid w:val="00025ADD"/>
    <w:rsid w:val="000263A5"/>
    <w:rsid w:val="000271E7"/>
    <w:rsid w:val="00027255"/>
    <w:rsid w:val="000279D7"/>
    <w:rsid w:val="00030E15"/>
    <w:rsid w:val="00030FB4"/>
    <w:rsid w:val="000318FB"/>
    <w:rsid w:val="00031FDB"/>
    <w:rsid w:val="0003291A"/>
    <w:rsid w:val="00032B09"/>
    <w:rsid w:val="00033F5E"/>
    <w:rsid w:val="00035CEC"/>
    <w:rsid w:val="00035F94"/>
    <w:rsid w:val="0003621C"/>
    <w:rsid w:val="0003715D"/>
    <w:rsid w:val="00037163"/>
    <w:rsid w:val="00037979"/>
    <w:rsid w:val="0004153B"/>
    <w:rsid w:val="00042C10"/>
    <w:rsid w:val="00043122"/>
    <w:rsid w:val="0004338E"/>
    <w:rsid w:val="0004351F"/>
    <w:rsid w:val="0004554A"/>
    <w:rsid w:val="00045734"/>
    <w:rsid w:val="000463F5"/>
    <w:rsid w:val="00046781"/>
    <w:rsid w:val="00047468"/>
    <w:rsid w:val="0005088E"/>
    <w:rsid w:val="00051AE2"/>
    <w:rsid w:val="00051F31"/>
    <w:rsid w:val="0005301B"/>
    <w:rsid w:val="0005322E"/>
    <w:rsid w:val="000540F4"/>
    <w:rsid w:val="000572B3"/>
    <w:rsid w:val="000602C0"/>
    <w:rsid w:val="0006085B"/>
    <w:rsid w:val="00061C02"/>
    <w:rsid w:val="0006493A"/>
    <w:rsid w:val="00065D58"/>
    <w:rsid w:val="00065FC4"/>
    <w:rsid w:val="000704DD"/>
    <w:rsid w:val="00073814"/>
    <w:rsid w:val="00074C65"/>
    <w:rsid w:val="00074F25"/>
    <w:rsid w:val="00076D74"/>
    <w:rsid w:val="00076D9F"/>
    <w:rsid w:val="00077172"/>
    <w:rsid w:val="00081328"/>
    <w:rsid w:val="00083827"/>
    <w:rsid w:val="0008395F"/>
    <w:rsid w:val="00085F46"/>
    <w:rsid w:val="00086FBB"/>
    <w:rsid w:val="0008743B"/>
    <w:rsid w:val="000908A8"/>
    <w:rsid w:val="00093C6D"/>
    <w:rsid w:val="00095CB0"/>
    <w:rsid w:val="0009619A"/>
    <w:rsid w:val="000A098D"/>
    <w:rsid w:val="000A0D3B"/>
    <w:rsid w:val="000A0DB9"/>
    <w:rsid w:val="000A350A"/>
    <w:rsid w:val="000A377E"/>
    <w:rsid w:val="000A3965"/>
    <w:rsid w:val="000A3985"/>
    <w:rsid w:val="000A3B0D"/>
    <w:rsid w:val="000A4754"/>
    <w:rsid w:val="000A4D06"/>
    <w:rsid w:val="000A6801"/>
    <w:rsid w:val="000A7099"/>
    <w:rsid w:val="000A7433"/>
    <w:rsid w:val="000A74AD"/>
    <w:rsid w:val="000A74FC"/>
    <w:rsid w:val="000A796B"/>
    <w:rsid w:val="000B0334"/>
    <w:rsid w:val="000B0B05"/>
    <w:rsid w:val="000B0D00"/>
    <w:rsid w:val="000B3D29"/>
    <w:rsid w:val="000B4F32"/>
    <w:rsid w:val="000B794A"/>
    <w:rsid w:val="000B7D50"/>
    <w:rsid w:val="000C0DBC"/>
    <w:rsid w:val="000C1545"/>
    <w:rsid w:val="000C16D5"/>
    <w:rsid w:val="000C23A8"/>
    <w:rsid w:val="000C2930"/>
    <w:rsid w:val="000C2E6D"/>
    <w:rsid w:val="000C3535"/>
    <w:rsid w:val="000C7C45"/>
    <w:rsid w:val="000D06C1"/>
    <w:rsid w:val="000D06DD"/>
    <w:rsid w:val="000D09F4"/>
    <w:rsid w:val="000D1716"/>
    <w:rsid w:val="000D1ACA"/>
    <w:rsid w:val="000D1DAE"/>
    <w:rsid w:val="000D23CC"/>
    <w:rsid w:val="000D2941"/>
    <w:rsid w:val="000D37FE"/>
    <w:rsid w:val="000D3E4C"/>
    <w:rsid w:val="000E13DD"/>
    <w:rsid w:val="000E1BD6"/>
    <w:rsid w:val="000E29F9"/>
    <w:rsid w:val="000E2D0C"/>
    <w:rsid w:val="000E3648"/>
    <w:rsid w:val="000E3FF9"/>
    <w:rsid w:val="000E4396"/>
    <w:rsid w:val="000E5D1F"/>
    <w:rsid w:val="000E6D9F"/>
    <w:rsid w:val="000F023E"/>
    <w:rsid w:val="000F1862"/>
    <w:rsid w:val="000F342F"/>
    <w:rsid w:val="000F432C"/>
    <w:rsid w:val="000F5EA0"/>
    <w:rsid w:val="000F664C"/>
    <w:rsid w:val="000F71F7"/>
    <w:rsid w:val="000F72AD"/>
    <w:rsid w:val="00100398"/>
    <w:rsid w:val="00100790"/>
    <w:rsid w:val="00101E31"/>
    <w:rsid w:val="001026FD"/>
    <w:rsid w:val="00103245"/>
    <w:rsid w:val="0010383D"/>
    <w:rsid w:val="001115CE"/>
    <w:rsid w:val="00112D28"/>
    <w:rsid w:val="00112D3B"/>
    <w:rsid w:val="001138CE"/>
    <w:rsid w:val="00113A9E"/>
    <w:rsid w:val="001148F5"/>
    <w:rsid w:val="0011512C"/>
    <w:rsid w:val="0011619E"/>
    <w:rsid w:val="001169A0"/>
    <w:rsid w:val="00116ABB"/>
    <w:rsid w:val="001175DB"/>
    <w:rsid w:val="001209CF"/>
    <w:rsid w:val="00120C9D"/>
    <w:rsid w:val="0012138B"/>
    <w:rsid w:val="001217A2"/>
    <w:rsid w:val="00124FE1"/>
    <w:rsid w:val="0012576B"/>
    <w:rsid w:val="00126B97"/>
    <w:rsid w:val="00127230"/>
    <w:rsid w:val="00127E5A"/>
    <w:rsid w:val="001301B5"/>
    <w:rsid w:val="001318FC"/>
    <w:rsid w:val="00131C97"/>
    <w:rsid w:val="0013561F"/>
    <w:rsid w:val="001362B9"/>
    <w:rsid w:val="00137501"/>
    <w:rsid w:val="00140A62"/>
    <w:rsid w:val="00140B27"/>
    <w:rsid w:val="00142F76"/>
    <w:rsid w:val="001439E3"/>
    <w:rsid w:val="001447D0"/>
    <w:rsid w:val="001454BA"/>
    <w:rsid w:val="00145635"/>
    <w:rsid w:val="0015027D"/>
    <w:rsid w:val="00152DCB"/>
    <w:rsid w:val="0015715D"/>
    <w:rsid w:val="001573AE"/>
    <w:rsid w:val="00160224"/>
    <w:rsid w:val="001614E2"/>
    <w:rsid w:val="0016354F"/>
    <w:rsid w:val="00165E40"/>
    <w:rsid w:val="00165F75"/>
    <w:rsid w:val="00167419"/>
    <w:rsid w:val="00170223"/>
    <w:rsid w:val="0017024F"/>
    <w:rsid w:val="001712B9"/>
    <w:rsid w:val="0017204B"/>
    <w:rsid w:val="00172432"/>
    <w:rsid w:val="00173B68"/>
    <w:rsid w:val="00173FFC"/>
    <w:rsid w:val="0017411F"/>
    <w:rsid w:val="00174822"/>
    <w:rsid w:val="00176612"/>
    <w:rsid w:val="00176ADE"/>
    <w:rsid w:val="00177A7E"/>
    <w:rsid w:val="00180F4E"/>
    <w:rsid w:val="00184457"/>
    <w:rsid w:val="001845F0"/>
    <w:rsid w:val="00184F9A"/>
    <w:rsid w:val="0018686E"/>
    <w:rsid w:val="001904AB"/>
    <w:rsid w:val="00191903"/>
    <w:rsid w:val="00191A16"/>
    <w:rsid w:val="001945CA"/>
    <w:rsid w:val="001949E1"/>
    <w:rsid w:val="001A0561"/>
    <w:rsid w:val="001A0981"/>
    <w:rsid w:val="001A15F2"/>
    <w:rsid w:val="001A486F"/>
    <w:rsid w:val="001A765D"/>
    <w:rsid w:val="001A78ED"/>
    <w:rsid w:val="001A7B63"/>
    <w:rsid w:val="001A7E2A"/>
    <w:rsid w:val="001B0677"/>
    <w:rsid w:val="001B0C9C"/>
    <w:rsid w:val="001B136F"/>
    <w:rsid w:val="001B1699"/>
    <w:rsid w:val="001B6A36"/>
    <w:rsid w:val="001B7CC3"/>
    <w:rsid w:val="001C1254"/>
    <w:rsid w:val="001C18DA"/>
    <w:rsid w:val="001C2BF4"/>
    <w:rsid w:val="001C37E4"/>
    <w:rsid w:val="001C5085"/>
    <w:rsid w:val="001C5394"/>
    <w:rsid w:val="001C54A8"/>
    <w:rsid w:val="001C5AAE"/>
    <w:rsid w:val="001C6911"/>
    <w:rsid w:val="001D0A73"/>
    <w:rsid w:val="001D21AA"/>
    <w:rsid w:val="001D226F"/>
    <w:rsid w:val="001D24C5"/>
    <w:rsid w:val="001D2BC8"/>
    <w:rsid w:val="001D764D"/>
    <w:rsid w:val="001E030C"/>
    <w:rsid w:val="001E0984"/>
    <w:rsid w:val="001E23F4"/>
    <w:rsid w:val="001E2B27"/>
    <w:rsid w:val="001E3207"/>
    <w:rsid w:val="001E3EF9"/>
    <w:rsid w:val="001E59C5"/>
    <w:rsid w:val="001E5FC5"/>
    <w:rsid w:val="001E7676"/>
    <w:rsid w:val="001F3404"/>
    <w:rsid w:val="001F35A4"/>
    <w:rsid w:val="001F4C7C"/>
    <w:rsid w:val="001F4F06"/>
    <w:rsid w:val="001F56AB"/>
    <w:rsid w:val="001F60B3"/>
    <w:rsid w:val="001F60F0"/>
    <w:rsid w:val="001F670D"/>
    <w:rsid w:val="001F679D"/>
    <w:rsid w:val="001F6C79"/>
    <w:rsid w:val="001F78EC"/>
    <w:rsid w:val="001F7A6C"/>
    <w:rsid w:val="00200808"/>
    <w:rsid w:val="0020106F"/>
    <w:rsid w:val="00201EA4"/>
    <w:rsid w:val="00202747"/>
    <w:rsid w:val="00202874"/>
    <w:rsid w:val="00204689"/>
    <w:rsid w:val="00204797"/>
    <w:rsid w:val="002047C5"/>
    <w:rsid w:val="00204E26"/>
    <w:rsid w:val="0020528F"/>
    <w:rsid w:val="00207960"/>
    <w:rsid w:val="00207983"/>
    <w:rsid w:val="0021092F"/>
    <w:rsid w:val="002111F5"/>
    <w:rsid w:val="002112EA"/>
    <w:rsid w:val="0021304A"/>
    <w:rsid w:val="00214501"/>
    <w:rsid w:val="002150E7"/>
    <w:rsid w:val="002157DE"/>
    <w:rsid w:val="00215D5C"/>
    <w:rsid w:val="0021663A"/>
    <w:rsid w:val="002202D6"/>
    <w:rsid w:val="00220F6C"/>
    <w:rsid w:val="00221973"/>
    <w:rsid w:val="00221AE0"/>
    <w:rsid w:val="00223712"/>
    <w:rsid w:val="00227842"/>
    <w:rsid w:val="00227BC1"/>
    <w:rsid w:val="0023074D"/>
    <w:rsid w:val="00231F34"/>
    <w:rsid w:val="002322C1"/>
    <w:rsid w:val="00232CED"/>
    <w:rsid w:val="0023609B"/>
    <w:rsid w:val="00237954"/>
    <w:rsid w:val="002405AE"/>
    <w:rsid w:val="00245777"/>
    <w:rsid w:val="00251A5D"/>
    <w:rsid w:val="002521D9"/>
    <w:rsid w:val="0025262F"/>
    <w:rsid w:val="00252BCD"/>
    <w:rsid w:val="00254ADA"/>
    <w:rsid w:val="0025587D"/>
    <w:rsid w:val="00256624"/>
    <w:rsid w:val="002568C3"/>
    <w:rsid w:val="002635A0"/>
    <w:rsid w:val="00263C66"/>
    <w:rsid w:val="00264886"/>
    <w:rsid w:val="0026526D"/>
    <w:rsid w:val="00265882"/>
    <w:rsid w:val="00266542"/>
    <w:rsid w:val="0026723B"/>
    <w:rsid w:val="00267FF7"/>
    <w:rsid w:val="00271A41"/>
    <w:rsid w:val="00272D08"/>
    <w:rsid w:val="00272D84"/>
    <w:rsid w:val="002731AA"/>
    <w:rsid w:val="00273D49"/>
    <w:rsid w:val="0027437F"/>
    <w:rsid w:val="0027776E"/>
    <w:rsid w:val="00277823"/>
    <w:rsid w:val="00277993"/>
    <w:rsid w:val="00281E91"/>
    <w:rsid w:val="0028217D"/>
    <w:rsid w:val="002826B2"/>
    <w:rsid w:val="00282ED1"/>
    <w:rsid w:val="00284310"/>
    <w:rsid w:val="00284691"/>
    <w:rsid w:val="00284DDC"/>
    <w:rsid w:val="002850E3"/>
    <w:rsid w:val="002851BF"/>
    <w:rsid w:val="00286876"/>
    <w:rsid w:val="00287F94"/>
    <w:rsid w:val="00290196"/>
    <w:rsid w:val="002904AE"/>
    <w:rsid w:val="00290E7A"/>
    <w:rsid w:val="00290F5E"/>
    <w:rsid w:val="00291263"/>
    <w:rsid w:val="00292F58"/>
    <w:rsid w:val="00293446"/>
    <w:rsid w:val="00293AD9"/>
    <w:rsid w:val="002945ED"/>
    <w:rsid w:val="00294C8D"/>
    <w:rsid w:val="00294CEE"/>
    <w:rsid w:val="00296C48"/>
    <w:rsid w:val="00297E5A"/>
    <w:rsid w:val="002A447D"/>
    <w:rsid w:val="002A57B8"/>
    <w:rsid w:val="002A76FE"/>
    <w:rsid w:val="002B0D00"/>
    <w:rsid w:val="002B1FEF"/>
    <w:rsid w:val="002B2781"/>
    <w:rsid w:val="002B2879"/>
    <w:rsid w:val="002B2B8D"/>
    <w:rsid w:val="002B3448"/>
    <w:rsid w:val="002B3D12"/>
    <w:rsid w:val="002B400E"/>
    <w:rsid w:val="002B5BE0"/>
    <w:rsid w:val="002B6DB9"/>
    <w:rsid w:val="002B7CF6"/>
    <w:rsid w:val="002C17AF"/>
    <w:rsid w:val="002C2250"/>
    <w:rsid w:val="002C3AA9"/>
    <w:rsid w:val="002C3FB1"/>
    <w:rsid w:val="002C4382"/>
    <w:rsid w:val="002C5151"/>
    <w:rsid w:val="002D0850"/>
    <w:rsid w:val="002D0CF9"/>
    <w:rsid w:val="002D20BD"/>
    <w:rsid w:val="002D38B1"/>
    <w:rsid w:val="002D40E3"/>
    <w:rsid w:val="002D5930"/>
    <w:rsid w:val="002D7EAE"/>
    <w:rsid w:val="002E03FA"/>
    <w:rsid w:val="002E2F07"/>
    <w:rsid w:val="002E3E0E"/>
    <w:rsid w:val="002E403B"/>
    <w:rsid w:val="002E4195"/>
    <w:rsid w:val="002E45BD"/>
    <w:rsid w:val="002E620C"/>
    <w:rsid w:val="002E7C7C"/>
    <w:rsid w:val="002F2B41"/>
    <w:rsid w:val="002F317A"/>
    <w:rsid w:val="002F4A8D"/>
    <w:rsid w:val="002F4EC4"/>
    <w:rsid w:val="002F643A"/>
    <w:rsid w:val="002F6981"/>
    <w:rsid w:val="0030140F"/>
    <w:rsid w:val="003019A0"/>
    <w:rsid w:val="0030395D"/>
    <w:rsid w:val="00306C2C"/>
    <w:rsid w:val="00311149"/>
    <w:rsid w:val="00311C32"/>
    <w:rsid w:val="00312462"/>
    <w:rsid w:val="00313052"/>
    <w:rsid w:val="00315083"/>
    <w:rsid w:val="00315F7C"/>
    <w:rsid w:val="003164BE"/>
    <w:rsid w:val="0031698E"/>
    <w:rsid w:val="00321690"/>
    <w:rsid w:val="003221FD"/>
    <w:rsid w:val="003227DE"/>
    <w:rsid w:val="00324281"/>
    <w:rsid w:val="0032772C"/>
    <w:rsid w:val="00331114"/>
    <w:rsid w:val="00331865"/>
    <w:rsid w:val="00331A81"/>
    <w:rsid w:val="003334E5"/>
    <w:rsid w:val="0033513A"/>
    <w:rsid w:val="00335A79"/>
    <w:rsid w:val="0033693A"/>
    <w:rsid w:val="00340D74"/>
    <w:rsid w:val="00341A1E"/>
    <w:rsid w:val="00342744"/>
    <w:rsid w:val="0034571B"/>
    <w:rsid w:val="00346625"/>
    <w:rsid w:val="00347FA7"/>
    <w:rsid w:val="00350B22"/>
    <w:rsid w:val="00354198"/>
    <w:rsid w:val="003548DE"/>
    <w:rsid w:val="00355CE9"/>
    <w:rsid w:val="00355DD6"/>
    <w:rsid w:val="00357708"/>
    <w:rsid w:val="00357C0B"/>
    <w:rsid w:val="00360F66"/>
    <w:rsid w:val="00361678"/>
    <w:rsid w:val="00361D31"/>
    <w:rsid w:val="00363862"/>
    <w:rsid w:val="00364825"/>
    <w:rsid w:val="00365364"/>
    <w:rsid w:val="00365D3D"/>
    <w:rsid w:val="003674BD"/>
    <w:rsid w:val="0037091D"/>
    <w:rsid w:val="003710EC"/>
    <w:rsid w:val="003714DC"/>
    <w:rsid w:val="00371BC7"/>
    <w:rsid w:val="00371BDC"/>
    <w:rsid w:val="00372506"/>
    <w:rsid w:val="003738EE"/>
    <w:rsid w:val="003746C1"/>
    <w:rsid w:val="00375E95"/>
    <w:rsid w:val="003763EE"/>
    <w:rsid w:val="003775DD"/>
    <w:rsid w:val="00377E8E"/>
    <w:rsid w:val="0038247F"/>
    <w:rsid w:val="0038398E"/>
    <w:rsid w:val="00384447"/>
    <w:rsid w:val="0038489F"/>
    <w:rsid w:val="003852FC"/>
    <w:rsid w:val="0038574B"/>
    <w:rsid w:val="00385AFE"/>
    <w:rsid w:val="003869D6"/>
    <w:rsid w:val="00391123"/>
    <w:rsid w:val="00395739"/>
    <w:rsid w:val="00395B29"/>
    <w:rsid w:val="00396ED5"/>
    <w:rsid w:val="0039778C"/>
    <w:rsid w:val="00397DFB"/>
    <w:rsid w:val="003A1D3A"/>
    <w:rsid w:val="003A2651"/>
    <w:rsid w:val="003A26AB"/>
    <w:rsid w:val="003A2BAE"/>
    <w:rsid w:val="003A56B1"/>
    <w:rsid w:val="003A5963"/>
    <w:rsid w:val="003A5C6A"/>
    <w:rsid w:val="003A6FAF"/>
    <w:rsid w:val="003A75CA"/>
    <w:rsid w:val="003A7678"/>
    <w:rsid w:val="003B1923"/>
    <w:rsid w:val="003B2FAA"/>
    <w:rsid w:val="003B31CD"/>
    <w:rsid w:val="003B33CF"/>
    <w:rsid w:val="003B33EA"/>
    <w:rsid w:val="003B39FA"/>
    <w:rsid w:val="003B3D51"/>
    <w:rsid w:val="003B426A"/>
    <w:rsid w:val="003B492F"/>
    <w:rsid w:val="003B4E05"/>
    <w:rsid w:val="003B4E4B"/>
    <w:rsid w:val="003B52A6"/>
    <w:rsid w:val="003B5E5C"/>
    <w:rsid w:val="003B6691"/>
    <w:rsid w:val="003B66CD"/>
    <w:rsid w:val="003B72F7"/>
    <w:rsid w:val="003C03D0"/>
    <w:rsid w:val="003C04DF"/>
    <w:rsid w:val="003C0A51"/>
    <w:rsid w:val="003C1157"/>
    <w:rsid w:val="003C13D7"/>
    <w:rsid w:val="003C1500"/>
    <w:rsid w:val="003C1E9C"/>
    <w:rsid w:val="003C4454"/>
    <w:rsid w:val="003C6C9E"/>
    <w:rsid w:val="003C7E14"/>
    <w:rsid w:val="003D01CC"/>
    <w:rsid w:val="003D12DE"/>
    <w:rsid w:val="003D1AE9"/>
    <w:rsid w:val="003D20C1"/>
    <w:rsid w:val="003D229C"/>
    <w:rsid w:val="003D2D38"/>
    <w:rsid w:val="003D3B39"/>
    <w:rsid w:val="003D4220"/>
    <w:rsid w:val="003D46D6"/>
    <w:rsid w:val="003D4E20"/>
    <w:rsid w:val="003D65C7"/>
    <w:rsid w:val="003E03D4"/>
    <w:rsid w:val="003E2FD9"/>
    <w:rsid w:val="003E47DD"/>
    <w:rsid w:val="003E4816"/>
    <w:rsid w:val="003E602A"/>
    <w:rsid w:val="003E6A2B"/>
    <w:rsid w:val="003E6ADC"/>
    <w:rsid w:val="003E6E04"/>
    <w:rsid w:val="003F1785"/>
    <w:rsid w:val="003F31A3"/>
    <w:rsid w:val="003F4550"/>
    <w:rsid w:val="003F4857"/>
    <w:rsid w:val="003F49AE"/>
    <w:rsid w:val="003F5637"/>
    <w:rsid w:val="003F6E31"/>
    <w:rsid w:val="003F7A3B"/>
    <w:rsid w:val="00400726"/>
    <w:rsid w:val="00400886"/>
    <w:rsid w:val="0040140A"/>
    <w:rsid w:val="004014E3"/>
    <w:rsid w:val="004029FC"/>
    <w:rsid w:val="0040305E"/>
    <w:rsid w:val="00404C58"/>
    <w:rsid w:val="00404EAB"/>
    <w:rsid w:val="00404F1E"/>
    <w:rsid w:val="00405B1A"/>
    <w:rsid w:val="004102B8"/>
    <w:rsid w:val="00411B86"/>
    <w:rsid w:val="00412B5B"/>
    <w:rsid w:val="0041370D"/>
    <w:rsid w:val="004163EE"/>
    <w:rsid w:val="00417D3C"/>
    <w:rsid w:val="00420436"/>
    <w:rsid w:val="00420C8E"/>
    <w:rsid w:val="00420D6C"/>
    <w:rsid w:val="004245A6"/>
    <w:rsid w:val="004253EE"/>
    <w:rsid w:val="004259ED"/>
    <w:rsid w:val="004263D1"/>
    <w:rsid w:val="00427B63"/>
    <w:rsid w:val="0043010D"/>
    <w:rsid w:val="00430E82"/>
    <w:rsid w:val="00431315"/>
    <w:rsid w:val="00431E42"/>
    <w:rsid w:val="00432088"/>
    <w:rsid w:val="004320D8"/>
    <w:rsid w:val="00432FA6"/>
    <w:rsid w:val="00433C2F"/>
    <w:rsid w:val="00434CCF"/>
    <w:rsid w:val="00435254"/>
    <w:rsid w:val="004364DD"/>
    <w:rsid w:val="00436E52"/>
    <w:rsid w:val="0044041E"/>
    <w:rsid w:val="0044162A"/>
    <w:rsid w:val="004416D1"/>
    <w:rsid w:val="00441DB4"/>
    <w:rsid w:val="00442F69"/>
    <w:rsid w:val="00444989"/>
    <w:rsid w:val="00445A51"/>
    <w:rsid w:val="004478D1"/>
    <w:rsid w:val="0045133E"/>
    <w:rsid w:val="0045181D"/>
    <w:rsid w:val="004539DB"/>
    <w:rsid w:val="00454654"/>
    <w:rsid w:val="00454982"/>
    <w:rsid w:val="00455BEC"/>
    <w:rsid w:val="004571A2"/>
    <w:rsid w:val="00460546"/>
    <w:rsid w:val="00461678"/>
    <w:rsid w:val="0046219F"/>
    <w:rsid w:val="004622BD"/>
    <w:rsid w:val="00467697"/>
    <w:rsid w:val="00467841"/>
    <w:rsid w:val="00470DB8"/>
    <w:rsid w:val="00471274"/>
    <w:rsid w:val="004715F8"/>
    <w:rsid w:val="00471F44"/>
    <w:rsid w:val="004742BE"/>
    <w:rsid w:val="0048019C"/>
    <w:rsid w:val="00481054"/>
    <w:rsid w:val="00482763"/>
    <w:rsid w:val="004835E5"/>
    <w:rsid w:val="004844B6"/>
    <w:rsid w:val="0048460A"/>
    <w:rsid w:val="0049163F"/>
    <w:rsid w:val="00491765"/>
    <w:rsid w:val="00492755"/>
    <w:rsid w:val="0049689A"/>
    <w:rsid w:val="004A3321"/>
    <w:rsid w:val="004A346B"/>
    <w:rsid w:val="004A36C9"/>
    <w:rsid w:val="004A382B"/>
    <w:rsid w:val="004A52A5"/>
    <w:rsid w:val="004A5900"/>
    <w:rsid w:val="004A5F61"/>
    <w:rsid w:val="004A614B"/>
    <w:rsid w:val="004A7C71"/>
    <w:rsid w:val="004A7D75"/>
    <w:rsid w:val="004B0231"/>
    <w:rsid w:val="004B0638"/>
    <w:rsid w:val="004B08F8"/>
    <w:rsid w:val="004B1449"/>
    <w:rsid w:val="004B2011"/>
    <w:rsid w:val="004B5922"/>
    <w:rsid w:val="004B5AB5"/>
    <w:rsid w:val="004B5F7B"/>
    <w:rsid w:val="004B60F8"/>
    <w:rsid w:val="004B71CF"/>
    <w:rsid w:val="004C1630"/>
    <w:rsid w:val="004C2180"/>
    <w:rsid w:val="004C2CD3"/>
    <w:rsid w:val="004C318F"/>
    <w:rsid w:val="004C3879"/>
    <w:rsid w:val="004C7406"/>
    <w:rsid w:val="004C77A9"/>
    <w:rsid w:val="004D0AB1"/>
    <w:rsid w:val="004D31B4"/>
    <w:rsid w:val="004D4C48"/>
    <w:rsid w:val="004D57C1"/>
    <w:rsid w:val="004D7279"/>
    <w:rsid w:val="004D75CD"/>
    <w:rsid w:val="004D75DD"/>
    <w:rsid w:val="004E07BF"/>
    <w:rsid w:val="004E07D5"/>
    <w:rsid w:val="004E108F"/>
    <w:rsid w:val="004E2CDD"/>
    <w:rsid w:val="004E3CFA"/>
    <w:rsid w:val="004E5BA5"/>
    <w:rsid w:val="004E5CB4"/>
    <w:rsid w:val="004E6640"/>
    <w:rsid w:val="004F0139"/>
    <w:rsid w:val="004F1883"/>
    <w:rsid w:val="004F27BA"/>
    <w:rsid w:val="004F5A9F"/>
    <w:rsid w:val="004F67D0"/>
    <w:rsid w:val="0050013E"/>
    <w:rsid w:val="00500570"/>
    <w:rsid w:val="00500AD6"/>
    <w:rsid w:val="00503196"/>
    <w:rsid w:val="00505DBF"/>
    <w:rsid w:val="0050662C"/>
    <w:rsid w:val="00507D53"/>
    <w:rsid w:val="005126EB"/>
    <w:rsid w:val="00513069"/>
    <w:rsid w:val="005221CB"/>
    <w:rsid w:val="00522806"/>
    <w:rsid w:val="005238FB"/>
    <w:rsid w:val="00524385"/>
    <w:rsid w:val="00524491"/>
    <w:rsid w:val="005252EB"/>
    <w:rsid w:val="00526460"/>
    <w:rsid w:val="005269AA"/>
    <w:rsid w:val="00527FC0"/>
    <w:rsid w:val="00530EF8"/>
    <w:rsid w:val="00531C1E"/>
    <w:rsid w:val="00532A1A"/>
    <w:rsid w:val="00533AF8"/>
    <w:rsid w:val="00533EA9"/>
    <w:rsid w:val="005340D4"/>
    <w:rsid w:val="00534838"/>
    <w:rsid w:val="00535391"/>
    <w:rsid w:val="00535D26"/>
    <w:rsid w:val="00536BDC"/>
    <w:rsid w:val="00536EAC"/>
    <w:rsid w:val="00537812"/>
    <w:rsid w:val="005405A5"/>
    <w:rsid w:val="005411F7"/>
    <w:rsid w:val="00541A3B"/>
    <w:rsid w:val="00541B18"/>
    <w:rsid w:val="005425F0"/>
    <w:rsid w:val="005437D1"/>
    <w:rsid w:val="00547683"/>
    <w:rsid w:val="00547955"/>
    <w:rsid w:val="005509CF"/>
    <w:rsid w:val="005525A8"/>
    <w:rsid w:val="00552625"/>
    <w:rsid w:val="00553022"/>
    <w:rsid w:val="005534D5"/>
    <w:rsid w:val="00553525"/>
    <w:rsid w:val="005537F5"/>
    <w:rsid w:val="005539F5"/>
    <w:rsid w:val="00553E98"/>
    <w:rsid w:val="00555239"/>
    <w:rsid w:val="00555482"/>
    <w:rsid w:val="005568C0"/>
    <w:rsid w:val="005572C1"/>
    <w:rsid w:val="005573DA"/>
    <w:rsid w:val="005604C6"/>
    <w:rsid w:val="00562BD2"/>
    <w:rsid w:val="00562F32"/>
    <w:rsid w:val="005632E1"/>
    <w:rsid w:val="00565487"/>
    <w:rsid w:val="0056632D"/>
    <w:rsid w:val="00572A81"/>
    <w:rsid w:val="00573260"/>
    <w:rsid w:val="00573E01"/>
    <w:rsid w:val="005751B3"/>
    <w:rsid w:val="00575782"/>
    <w:rsid w:val="00576326"/>
    <w:rsid w:val="00577662"/>
    <w:rsid w:val="005803D2"/>
    <w:rsid w:val="005815D2"/>
    <w:rsid w:val="00581683"/>
    <w:rsid w:val="00582980"/>
    <w:rsid w:val="00583412"/>
    <w:rsid w:val="005835C7"/>
    <w:rsid w:val="005838D0"/>
    <w:rsid w:val="00584049"/>
    <w:rsid w:val="00584BC6"/>
    <w:rsid w:val="0058533F"/>
    <w:rsid w:val="00585A1B"/>
    <w:rsid w:val="0059167C"/>
    <w:rsid w:val="005931A4"/>
    <w:rsid w:val="00593778"/>
    <w:rsid w:val="0059533F"/>
    <w:rsid w:val="005A0748"/>
    <w:rsid w:val="005A1D44"/>
    <w:rsid w:val="005A26D6"/>
    <w:rsid w:val="005A2C09"/>
    <w:rsid w:val="005A3A6B"/>
    <w:rsid w:val="005A4471"/>
    <w:rsid w:val="005A6A7F"/>
    <w:rsid w:val="005A7E37"/>
    <w:rsid w:val="005B1501"/>
    <w:rsid w:val="005B1765"/>
    <w:rsid w:val="005B1B3B"/>
    <w:rsid w:val="005B1EA6"/>
    <w:rsid w:val="005B2057"/>
    <w:rsid w:val="005B2556"/>
    <w:rsid w:val="005B3170"/>
    <w:rsid w:val="005B3334"/>
    <w:rsid w:val="005B5475"/>
    <w:rsid w:val="005C2ED6"/>
    <w:rsid w:val="005C3607"/>
    <w:rsid w:val="005C3A50"/>
    <w:rsid w:val="005C41CA"/>
    <w:rsid w:val="005C5AEA"/>
    <w:rsid w:val="005C61E5"/>
    <w:rsid w:val="005C6566"/>
    <w:rsid w:val="005C6947"/>
    <w:rsid w:val="005C7B3C"/>
    <w:rsid w:val="005D0FD0"/>
    <w:rsid w:val="005D1E58"/>
    <w:rsid w:val="005D1F6E"/>
    <w:rsid w:val="005D2C81"/>
    <w:rsid w:val="005D30B2"/>
    <w:rsid w:val="005D3A5E"/>
    <w:rsid w:val="005D56EC"/>
    <w:rsid w:val="005D63C1"/>
    <w:rsid w:val="005D6EBA"/>
    <w:rsid w:val="005E15EF"/>
    <w:rsid w:val="005E1C44"/>
    <w:rsid w:val="005E2256"/>
    <w:rsid w:val="005E3974"/>
    <w:rsid w:val="005E3CCB"/>
    <w:rsid w:val="005E4CB0"/>
    <w:rsid w:val="005E6E1B"/>
    <w:rsid w:val="005E76CC"/>
    <w:rsid w:val="005E7F47"/>
    <w:rsid w:val="005F0F92"/>
    <w:rsid w:val="005F48D4"/>
    <w:rsid w:val="005F50CD"/>
    <w:rsid w:val="005F616E"/>
    <w:rsid w:val="005F6F66"/>
    <w:rsid w:val="005F757F"/>
    <w:rsid w:val="006001F1"/>
    <w:rsid w:val="006001F5"/>
    <w:rsid w:val="00600424"/>
    <w:rsid w:val="00602014"/>
    <w:rsid w:val="00602332"/>
    <w:rsid w:val="0060474B"/>
    <w:rsid w:val="006047F1"/>
    <w:rsid w:val="00607495"/>
    <w:rsid w:val="0060789E"/>
    <w:rsid w:val="00607D86"/>
    <w:rsid w:val="00613DF5"/>
    <w:rsid w:val="006141F7"/>
    <w:rsid w:val="0061525C"/>
    <w:rsid w:val="00616DDA"/>
    <w:rsid w:val="006176F8"/>
    <w:rsid w:val="00617959"/>
    <w:rsid w:val="00621A26"/>
    <w:rsid w:val="006220A2"/>
    <w:rsid w:val="006220E0"/>
    <w:rsid w:val="00622C5C"/>
    <w:rsid w:val="00622D99"/>
    <w:rsid w:val="006244F1"/>
    <w:rsid w:val="006255CA"/>
    <w:rsid w:val="00625E93"/>
    <w:rsid w:val="00626050"/>
    <w:rsid w:val="006264CF"/>
    <w:rsid w:val="00627E6A"/>
    <w:rsid w:val="00630084"/>
    <w:rsid w:val="00631247"/>
    <w:rsid w:val="00631392"/>
    <w:rsid w:val="006328C3"/>
    <w:rsid w:val="00632926"/>
    <w:rsid w:val="00632B58"/>
    <w:rsid w:val="00632ECF"/>
    <w:rsid w:val="00633957"/>
    <w:rsid w:val="00635055"/>
    <w:rsid w:val="00637CBF"/>
    <w:rsid w:val="00642D31"/>
    <w:rsid w:val="00643BEB"/>
    <w:rsid w:val="00644001"/>
    <w:rsid w:val="00650E40"/>
    <w:rsid w:val="00651ED7"/>
    <w:rsid w:val="00651EE8"/>
    <w:rsid w:val="00655960"/>
    <w:rsid w:val="00660A1D"/>
    <w:rsid w:val="0066173F"/>
    <w:rsid w:val="00662587"/>
    <w:rsid w:val="006635AF"/>
    <w:rsid w:val="00664BCC"/>
    <w:rsid w:val="00665850"/>
    <w:rsid w:val="006667A0"/>
    <w:rsid w:val="00666B97"/>
    <w:rsid w:val="006679FE"/>
    <w:rsid w:val="006715ED"/>
    <w:rsid w:val="00672002"/>
    <w:rsid w:val="00674757"/>
    <w:rsid w:val="00677428"/>
    <w:rsid w:val="00677559"/>
    <w:rsid w:val="00682B70"/>
    <w:rsid w:val="00683947"/>
    <w:rsid w:val="00683ADD"/>
    <w:rsid w:val="006844F1"/>
    <w:rsid w:val="00686C01"/>
    <w:rsid w:val="00687533"/>
    <w:rsid w:val="006904F2"/>
    <w:rsid w:val="0069134D"/>
    <w:rsid w:val="0069170F"/>
    <w:rsid w:val="00691B51"/>
    <w:rsid w:val="00691DA9"/>
    <w:rsid w:val="00692935"/>
    <w:rsid w:val="00692F45"/>
    <w:rsid w:val="00693D6A"/>
    <w:rsid w:val="006941A9"/>
    <w:rsid w:val="006947B0"/>
    <w:rsid w:val="00694E14"/>
    <w:rsid w:val="00695E21"/>
    <w:rsid w:val="006968F1"/>
    <w:rsid w:val="00697A34"/>
    <w:rsid w:val="00697CEC"/>
    <w:rsid w:val="006A0406"/>
    <w:rsid w:val="006A0D04"/>
    <w:rsid w:val="006A3EB9"/>
    <w:rsid w:val="006A6626"/>
    <w:rsid w:val="006A748A"/>
    <w:rsid w:val="006B1302"/>
    <w:rsid w:val="006B1424"/>
    <w:rsid w:val="006B318A"/>
    <w:rsid w:val="006B3270"/>
    <w:rsid w:val="006B3CAF"/>
    <w:rsid w:val="006B6A1B"/>
    <w:rsid w:val="006C1102"/>
    <w:rsid w:val="006C1F34"/>
    <w:rsid w:val="006C6991"/>
    <w:rsid w:val="006C6F66"/>
    <w:rsid w:val="006D069E"/>
    <w:rsid w:val="006D0786"/>
    <w:rsid w:val="006D0BD6"/>
    <w:rsid w:val="006D265B"/>
    <w:rsid w:val="006D2D7A"/>
    <w:rsid w:val="006D43FB"/>
    <w:rsid w:val="006D68A7"/>
    <w:rsid w:val="006D73E6"/>
    <w:rsid w:val="006D7625"/>
    <w:rsid w:val="006D7D5A"/>
    <w:rsid w:val="006D7F95"/>
    <w:rsid w:val="006E198A"/>
    <w:rsid w:val="006E1DFF"/>
    <w:rsid w:val="006E25AF"/>
    <w:rsid w:val="006E3794"/>
    <w:rsid w:val="006E5C30"/>
    <w:rsid w:val="006E5DFC"/>
    <w:rsid w:val="006E7370"/>
    <w:rsid w:val="006E7D2C"/>
    <w:rsid w:val="006E7DD6"/>
    <w:rsid w:val="006F2263"/>
    <w:rsid w:val="006F22E0"/>
    <w:rsid w:val="006F3B66"/>
    <w:rsid w:val="006F4158"/>
    <w:rsid w:val="006F4A94"/>
    <w:rsid w:val="006F4A99"/>
    <w:rsid w:val="006F5C3B"/>
    <w:rsid w:val="006F746E"/>
    <w:rsid w:val="00703593"/>
    <w:rsid w:val="00703E9D"/>
    <w:rsid w:val="00704C43"/>
    <w:rsid w:val="00704E3C"/>
    <w:rsid w:val="00705F21"/>
    <w:rsid w:val="00706368"/>
    <w:rsid w:val="00706E2F"/>
    <w:rsid w:val="0070760B"/>
    <w:rsid w:val="00710B2F"/>
    <w:rsid w:val="007117DE"/>
    <w:rsid w:val="00711BF7"/>
    <w:rsid w:val="00712C57"/>
    <w:rsid w:val="007139C9"/>
    <w:rsid w:val="007166FC"/>
    <w:rsid w:val="007167DB"/>
    <w:rsid w:val="0072231F"/>
    <w:rsid w:val="00723AAF"/>
    <w:rsid w:val="00723D3B"/>
    <w:rsid w:val="00723D99"/>
    <w:rsid w:val="00724955"/>
    <w:rsid w:val="007257ED"/>
    <w:rsid w:val="00726561"/>
    <w:rsid w:val="00727798"/>
    <w:rsid w:val="007305FB"/>
    <w:rsid w:val="007324BF"/>
    <w:rsid w:val="00733DDC"/>
    <w:rsid w:val="0073770E"/>
    <w:rsid w:val="007377CF"/>
    <w:rsid w:val="0074052C"/>
    <w:rsid w:val="007408F6"/>
    <w:rsid w:val="0074174D"/>
    <w:rsid w:val="0074244C"/>
    <w:rsid w:val="00745A66"/>
    <w:rsid w:val="00746AF4"/>
    <w:rsid w:val="00746B2C"/>
    <w:rsid w:val="00746B44"/>
    <w:rsid w:val="007478EC"/>
    <w:rsid w:val="0075026E"/>
    <w:rsid w:val="007509AA"/>
    <w:rsid w:val="00751338"/>
    <w:rsid w:val="00752193"/>
    <w:rsid w:val="0075302F"/>
    <w:rsid w:val="00753DA1"/>
    <w:rsid w:val="00755BBE"/>
    <w:rsid w:val="00757304"/>
    <w:rsid w:val="00757E7C"/>
    <w:rsid w:val="00762A95"/>
    <w:rsid w:val="00767952"/>
    <w:rsid w:val="0077163C"/>
    <w:rsid w:val="00771B6F"/>
    <w:rsid w:val="007724FD"/>
    <w:rsid w:val="0077267C"/>
    <w:rsid w:val="00772C46"/>
    <w:rsid w:val="00775D20"/>
    <w:rsid w:val="00780029"/>
    <w:rsid w:val="0078260B"/>
    <w:rsid w:val="00785832"/>
    <w:rsid w:val="007863BC"/>
    <w:rsid w:val="00786E8B"/>
    <w:rsid w:val="0078790B"/>
    <w:rsid w:val="00787B3E"/>
    <w:rsid w:val="00790374"/>
    <w:rsid w:val="007907D0"/>
    <w:rsid w:val="007910CF"/>
    <w:rsid w:val="0079161D"/>
    <w:rsid w:val="00791BA1"/>
    <w:rsid w:val="0079225C"/>
    <w:rsid w:val="00795E11"/>
    <w:rsid w:val="007965EB"/>
    <w:rsid w:val="007A1645"/>
    <w:rsid w:val="007A1D31"/>
    <w:rsid w:val="007A30D8"/>
    <w:rsid w:val="007A31BA"/>
    <w:rsid w:val="007A3F36"/>
    <w:rsid w:val="007A45A8"/>
    <w:rsid w:val="007A5B03"/>
    <w:rsid w:val="007A6354"/>
    <w:rsid w:val="007A643A"/>
    <w:rsid w:val="007A731D"/>
    <w:rsid w:val="007A76D2"/>
    <w:rsid w:val="007B0115"/>
    <w:rsid w:val="007B056A"/>
    <w:rsid w:val="007B0E8A"/>
    <w:rsid w:val="007B1114"/>
    <w:rsid w:val="007B2F4A"/>
    <w:rsid w:val="007B3654"/>
    <w:rsid w:val="007B41BA"/>
    <w:rsid w:val="007B5FEB"/>
    <w:rsid w:val="007B66D2"/>
    <w:rsid w:val="007C027B"/>
    <w:rsid w:val="007C3C34"/>
    <w:rsid w:val="007C410A"/>
    <w:rsid w:val="007C5A9C"/>
    <w:rsid w:val="007C716F"/>
    <w:rsid w:val="007D138A"/>
    <w:rsid w:val="007D2844"/>
    <w:rsid w:val="007D2A8E"/>
    <w:rsid w:val="007D35C5"/>
    <w:rsid w:val="007D4940"/>
    <w:rsid w:val="007D50C6"/>
    <w:rsid w:val="007D6837"/>
    <w:rsid w:val="007D708D"/>
    <w:rsid w:val="007D79A1"/>
    <w:rsid w:val="007E1F39"/>
    <w:rsid w:val="007E2F88"/>
    <w:rsid w:val="007E3DAE"/>
    <w:rsid w:val="007E5381"/>
    <w:rsid w:val="007E5A55"/>
    <w:rsid w:val="007E6590"/>
    <w:rsid w:val="007E7354"/>
    <w:rsid w:val="007F1AF5"/>
    <w:rsid w:val="007F519A"/>
    <w:rsid w:val="008000C2"/>
    <w:rsid w:val="0080086E"/>
    <w:rsid w:val="00800AF8"/>
    <w:rsid w:val="008020E2"/>
    <w:rsid w:val="00802207"/>
    <w:rsid w:val="00802742"/>
    <w:rsid w:val="0080314F"/>
    <w:rsid w:val="0080376C"/>
    <w:rsid w:val="008061B9"/>
    <w:rsid w:val="008078FB"/>
    <w:rsid w:val="00807C70"/>
    <w:rsid w:val="0081151A"/>
    <w:rsid w:val="00812374"/>
    <w:rsid w:val="00813CD1"/>
    <w:rsid w:val="008158D3"/>
    <w:rsid w:val="00816B35"/>
    <w:rsid w:val="00816EFE"/>
    <w:rsid w:val="0082106E"/>
    <w:rsid w:val="00821166"/>
    <w:rsid w:val="008228D6"/>
    <w:rsid w:val="00823F82"/>
    <w:rsid w:val="00824E51"/>
    <w:rsid w:val="00825A11"/>
    <w:rsid w:val="008266DA"/>
    <w:rsid w:val="00827350"/>
    <w:rsid w:val="00831354"/>
    <w:rsid w:val="00833C9E"/>
    <w:rsid w:val="00834864"/>
    <w:rsid w:val="0083712D"/>
    <w:rsid w:val="00840392"/>
    <w:rsid w:val="00840907"/>
    <w:rsid w:val="0084093A"/>
    <w:rsid w:val="00840C44"/>
    <w:rsid w:val="00842AAB"/>
    <w:rsid w:val="00842C37"/>
    <w:rsid w:val="008439C7"/>
    <w:rsid w:val="00846603"/>
    <w:rsid w:val="00846C85"/>
    <w:rsid w:val="0084740E"/>
    <w:rsid w:val="0084752C"/>
    <w:rsid w:val="008505C7"/>
    <w:rsid w:val="00850649"/>
    <w:rsid w:val="00851559"/>
    <w:rsid w:val="008516BA"/>
    <w:rsid w:val="00851828"/>
    <w:rsid w:val="00852044"/>
    <w:rsid w:val="008529C9"/>
    <w:rsid w:val="008541CE"/>
    <w:rsid w:val="00854269"/>
    <w:rsid w:val="00854A41"/>
    <w:rsid w:val="00856322"/>
    <w:rsid w:val="00856325"/>
    <w:rsid w:val="00856FB4"/>
    <w:rsid w:val="008570C6"/>
    <w:rsid w:val="00860F1A"/>
    <w:rsid w:val="0086181A"/>
    <w:rsid w:val="00861924"/>
    <w:rsid w:val="00862E26"/>
    <w:rsid w:val="008639DC"/>
    <w:rsid w:val="008646D2"/>
    <w:rsid w:val="00865129"/>
    <w:rsid w:val="00866383"/>
    <w:rsid w:val="008663AF"/>
    <w:rsid w:val="0086765D"/>
    <w:rsid w:val="008700BB"/>
    <w:rsid w:val="00870574"/>
    <w:rsid w:val="0087130F"/>
    <w:rsid w:val="008715B9"/>
    <w:rsid w:val="00874204"/>
    <w:rsid w:val="00874C06"/>
    <w:rsid w:val="00874C66"/>
    <w:rsid w:val="00876BA7"/>
    <w:rsid w:val="008772E4"/>
    <w:rsid w:val="00877564"/>
    <w:rsid w:val="00877785"/>
    <w:rsid w:val="00877874"/>
    <w:rsid w:val="00880646"/>
    <w:rsid w:val="00880FF8"/>
    <w:rsid w:val="008852F2"/>
    <w:rsid w:val="0088666C"/>
    <w:rsid w:val="00890FE4"/>
    <w:rsid w:val="00891632"/>
    <w:rsid w:val="00892B3B"/>
    <w:rsid w:val="008936F9"/>
    <w:rsid w:val="00893C3B"/>
    <w:rsid w:val="00893C89"/>
    <w:rsid w:val="00895F39"/>
    <w:rsid w:val="008A0F94"/>
    <w:rsid w:val="008A365D"/>
    <w:rsid w:val="008A4780"/>
    <w:rsid w:val="008B1766"/>
    <w:rsid w:val="008B17F5"/>
    <w:rsid w:val="008B2AFD"/>
    <w:rsid w:val="008B415C"/>
    <w:rsid w:val="008B5457"/>
    <w:rsid w:val="008B55F8"/>
    <w:rsid w:val="008B6E6E"/>
    <w:rsid w:val="008C0AAD"/>
    <w:rsid w:val="008C0EA3"/>
    <w:rsid w:val="008C1902"/>
    <w:rsid w:val="008C28E7"/>
    <w:rsid w:val="008C35F5"/>
    <w:rsid w:val="008C3B72"/>
    <w:rsid w:val="008C4094"/>
    <w:rsid w:val="008C4DCF"/>
    <w:rsid w:val="008C567F"/>
    <w:rsid w:val="008C6919"/>
    <w:rsid w:val="008C6ABE"/>
    <w:rsid w:val="008C6E04"/>
    <w:rsid w:val="008C794D"/>
    <w:rsid w:val="008D0621"/>
    <w:rsid w:val="008D51B3"/>
    <w:rsid w:val="008E1975"/>
    <w:rsid w:val="008E1BF8"/>
    <w:rsid w:val="008E23B8"/>
    <w:rsid w:val="008E2A03"/>
    <w:rsid w:val="008E4A1F"/>
    <w:rsid w:val="008E4D51"/>
    <w:rsid w:val="008E523C"/>
    <w:rsid w:val="008E6B0B"/>
    <w:rsid w:val="008E6B9A"/>
    <w:rsid w:val="008E6CCC"/>
    <w:rsid w:val="008E7B77"/>
    <w:rsid w:val="008F0308"/>
    <w:rsid w:val="008F0E74"/>
    <w:rsid w:val="008F28E7"/>
    <w:rsid w:val="008F6176"/>
    <w:rsid w:val="008F6B8D"/>
    <w:rsid w:val="008F73C1"/>
    <w:rsid w:val="009004A8"/>
    <w:rsid w:val="0090069A"/>
    <w:rsid w:val="00901BF1"/>
    <w:rsid w:val="00901C53"/>
    <w:rsid w:val="00902438"/>
    <w:rsid w:val="00903E72"/>
    <w:rsid w:val="009078E2"/>
    <w:rsid w:val="00907C5C"/>
    <w:rsid w:val="00910EC3"/>
    <w:rsid w:val="00911CEF"/>
    <w:rsid w:val="0091418F"/>
    <w:rsid w:val="00920CB9"/>
    <w:rsid w:val="00921BAD"/>
    <w:rsid w:val="00921BEC"/>
    <w:rsid w:val="00921FAD"/>
    <w:rsid w:val="0092311A"/>
    <w:rsid w:val="0092438B"/>
    <w:rsid w:val="00924F2D"/>
    <w:rsid w:val="0092772C"/>
    <w:rsid w:val="00927796"/>
    <w:rsid w:val="00932426"/>
    <w:rsid w:val="00932CA5"/>
    <w:rsid w:val="00933231"/>
    <w:rsid w:val="00935B8D"/>
    <w:rsid w:val="0093617A"/>
    <w:rsid w:val="00940F12"/>
    <w:rsid w:val="009417A0"/>
    <w:rsid w:val="00942117"/>
    <w:rsid w:val="009449B8"/>
    <w:rsid w:val="00944B52"/>
    <w:rsid w:val="00945845"/>
    <w:rsid w:val="0094591D"/>
    <w:rsid w:val="00950E5E"/>
    <w:rsid w:val="00951DC5"/>
    <w:rsid w:val="009522FD"/>
    <w:rsid w:val="0095447D"/>
    <w:rsid w:val="00954983"/>
    <w:rsid w:val="0095605D"/>
    <w:rsid w:val="0095629C"/>
    <w:rsid w:val="00956769"/>
    <w:rsid w:val="00956E98"/>
    <w:rsid w:val="009603A9"/>
    <w:rsid w:val="0096087E"/>
    <w:rsid w:val="009626AA"/>
    <w:rsid w:val="009634FF"/>
    <w:rsid w:val="0096375D"/>
    <w:rsid w:val="00963E5A"/>
    <w:rsid w:val="0096429F"/>
    <w:rsid w:val="00964C75"/>
    <w:rsid w:val="00964C9F"/>
    <w:rsid w:val="00965077"/>
    <w:rsid w:val="00965440"/>
    <w:rsid w:val="00966210"/>
    <w:rsid w:val="00970325"/>
    <w:rsid w:val="009704FA"/>
    <w:rsid w:val="009708C6"/>
    <w:rsid w:val="00970B0C"/>
    <w:rsid w:val="00970FBD"/>
    <w:rsid w:val="0097121A"/>
    <w:rsid w:val="00971A3A"/>
    <w:rsid w:val="00972C74"/>
    <w:rsid w:val="00972DEE"/>
    <w:rsid w:val="00973CAE"/>
    <w:rsid w:val="009746A6"/>
    <w:rsid w:val="009746F5"/>
    <w:rsid w:val="00974A4C"/>
    <w:rsid w:val="0097504B"/>
    <w:rsid w:val="0097632E"/>
    <w:rsid w:val="00976B05"/>
    <w:rsid w:val="00976D3F"/>
    <w:rsid w:val="00977804"/>
    <w:rsid w:val="009806D2"/>
    <w:rsid w:val="009823B5"/>
    <w:rsid w:val="00983A1D"/>
    <w:rsid w:val="00983C25"/>
    <w:rsid w:val="00985CCA"/>
    <w:rsid w:val="009879D8"/>
    <w:rsid w:val="00987EBF"/>
    <w:rsid w:val="00987FCF"/>
    <w:rsid w:val="0099083A"/>
    <w:rsid w:val="00990DE9"/>
    <w:rsid w:val="009915A3"/>
    <w:rsid w:val="00992915"/>
    <w:rsid w:val="00993E9A"/>
    <w:rsid w:val="00995CB9"/>
    <w:rsid w:val="00995DD5"/>
    <w:rsid w:val="00997D38"/>
    <w:rsid w:val="00997F63"/>
    <w:rsid w:val="009A02B5"/>
    <w:rsid w:val="009A14A8"/>
    <w:rsid w:val="009A42C4"/>
    <w:rsid w:val="009A43FD"/>
    <w:rsid w:val="009A447B"/>
    <w:rsid w:val="009A4DAC"/>
    <w:rsid w:val="009A5D2E"/>
    <w:rsid w:val="009A67AB"/>
    <w:rsid w:val="009A71DC"/>
    <w:rsid w:val="009B00E0"/>
    <w:rsid w:val="009B0596"/>
    <w:rsid w:val="009B088C"/>
    <w:rsid w:val="009B2A4A"/>
    <w:rsid w:val="009B31A9"/>
    <w:rsid w:val="009B59F7"/>
    <w:rsid w:val="009B67BC"/>
    <w:rsid w:val="009B71AF"/>
    <w:rsid w:val="009B73FB"/>
    <w:rsid w:val="009C0C5F"/>
    <w:rsid w:val="009C106A"/>
    <w:rsid w:val="009C18CA"/>
    <w:rsid w:val="009C1EAB"/>
    <w:rsid w:val="009C2151"/>
    <w:rsid w:val="009C47B5"/>
    <w:rsid w:val="009C4CA6"/>
    <w:rsid w:val="009C5F6A"/>
    <w:rsid w:val="009C6C6A"/>
    <w:rsid w:val="009D0801"/>
    <w:rsid w:val="009D2279"/>
    <w:rsid w:val="009D2A07"/>
    <w:rsid w:val="009D3A30"/>
    <w:rsid w:val="009D4552"/>
    <w:rsid w:val="009D4A69"/>
    <w:rsid w:val="009D4D95"/>
    <w:rsid w:val="009D5F87"/>
    <w:rsid w:val="009D7EF5"/>
    <w:rsid w:val="009E397C"/>
    <w:rsid w:val="009E438D"/>
    <w:rsid w:val="009E4C92"/>
    <w:rsid w:val="009E6C50"/>
    <w:rsid w:val="009E7C82"/>
    <w:rsid w:val="009F13DB"/>
    <w:rsid w:val="009F2059"/>
    <w:rsid w:val="009F386E"/>
    <w:rsid w:val="009F4D60"/>
    <w:rsid w:val="009F54FF"/>
    <w:rsid w:val="009F5798"/>
    <w:rsid w:val="009F63D6"/>
    <w:rsid w:val="009F6DEB"/>
    <w:rsid w:val="009F7DC6"/>
    <w:rsid w:val="009F7FFB"/>
    <w:rsid w:val="00A00106"/>
    <w:rsid w:val="00A00C3F"/>
    <w:rsid w:val="00A037AA"/>
    <w:rsid w:val="00A03962"/>
    <w:rsid w:val="00A047D3"/>
    <w:rsid w:val="00A05573"/>
    <w:rsid w:val="00A05C40"/>
    <w:rsid w:val="00A0606B"/>
    <w:rsid w:val="00A073F0"/>
    <w:rsid w:val="00A0790B"/>
    <w:rsid w:val="00A07ADD"/>
    <w:rsid w:val="00A11839"/>
    <w:rsid w:val="00A12065"/>
    <w:rsid w:val="00A15276"/>
    <w:rsid w:val="00A162E7"/>
    <w:rsid w:val="00A16308"/>
    <w:rsid w:val="00A178D3"/>
    <w:rsid w:val="00A2116E"/>
    <w:rsid w:val="00A227E7"/>
    <w:rsid w:val="00A23CAC"/>
    <w:rsid w:val="00A2484F"/>
    <w:rsid w:val="00A25E37"/>
    <w:rsid w:val="00A26868"/>
    <w:rsid w:val="00A26B38"/>
    <w:rsid w:val="00A30995"/>
    <w:rsid w:val="00A30DC2"/>
    <w:rsid w:val="00A313C9"/>
    <w:rsid w:val="00A31501"/>
    <w:rsid w:val="00A32AE9"/>
    <w:rsid w:val="00A3693F"/>
    <w:rsid w:val="00A37835"/>
    <w:rsid w:val="00A401F2"/>
    <w:rsid w:val="00A40B6B"/>
    <w:rsid w:val="00A416F3"/>
    <w:rsid w:val="00A4198E"/>
    <w:rsid w:val="00A42630"/>
    <w:rsid w:val="00A42631"/>
    <w:rsid w:val="00A428AC"/>
    <w:rsid w:val="00A42E76"/>
    <w:rsid w:val="00A43DA3"/>
    <w:rsid w:val="00A44119"/>
    <w:rsid w:val="00A4550E"/>
    <w:rsid w:val="00A46458"/>
    <w:rsid w:val="00A47C6D"/>
    <w:rsid w:val="00A50689"/>
    <w:rsid w:val="00A51DB3"/>
    <w:rsid w:val="00A51E8A"/>
    <w:rsid w:val="00A540C1"/>
    <w:rsid w:val="00A542B8"/>
    <w:rsid w:val="00A564FF"/>
    <w:rsid w:val="00A6164C"/>
    <w:rsid w:val="00A61652"/>
    <w:rsid w:val="00A61673"/>
    <w:rsid w:val="00A619A3"/>
    <w:rsid w:val="00A632FB"/>
    <w:rsid w:val="00A63F21"/>
    <w:rsid w:val="00A651C1"/>
    <w:rsid w:val="00A71F3C"/>
    <w:rsid w:val="00A72170"/>
    <w:rsid w:val="00A72A2B"/>
    <w:rsid w:val="00A7366C"/>
    <w:rsid w:val="00A76854"/>
    <w:rsid w:val="00A77D96"/>
    <w:rsid w:val="00A807E9"/>
    <w:rsid w:val="00A82B2C"/>
    <w:rsid w:val="00A82C91"/>
    <w:rsid w:val="00A8362E"/>
    <w:rsid w:val="00A843C8"/>
    <w:rsid w:val="00A84995"/>
    <w:rsid w:val="00A8601C"/>
    <w:rsid w:val="00A8729F"/>
    <w:rsid w:val="00A916B9"/>
    <w:rsid w:val="00A92738"/>
    <w:rsid w:val="00A9299C"/>
    <w:rsid w:val="00A93291"/>
    <w:rsid w:val="00A935F6"/>
    <w:rsid w:val="00A93BFF"/>
    <w:rsid w:val="00A93C92"/>
    <w:rsid w:val="00A96376"/>
    <w:rsid w:val="00A9655E"/>
    <w:rsid w:val="00A968E7"/>
    <w:rsid w:val="00AA0FDE"/>
    <w:rsid w:val="00AA4060"/>
    <w:rsid w:val="00AA6633"/>
    <w:rsid w:val="00AA711A"/>
    <w:rsid w:val="00AA718C"/>
    <w:rsid w:val="00AB1271"/>
    <w:rsid w:val="00AB1F9A"/>
    <w:rsid w:val="00AB3807"/>
    <w:rsid w:val="00AB3E5A"/>
    <w:rsid w:val="00AB3F1D"/>
    <w:rsid w:val="00AB70E6"/>
    <w:rsid w:val="00AB7262"/>
    <w:rsid w:val="00AC1AD5"/>
    <w:rsid w:val="00AC226E"/>
    <w:rsid w:val="00AC2313"/>
    <w:rsid w:val="00AC24DB"/>
    <w:rsid w:val="00AC2615"/>
    <w:rsid w:val="00AC3652"/>
    <w:rsid w:val="00AC52A1"/>
    <w:rsid w:val="00AC6311"/>
    <w:rsid w:val="00AC7668"/>
    <w:rsid w:val="00AC7D69"/>
    <w:rsid w:val="00AD0296"/>
    <w:rsid w:val="00AD2552"/>
    <w:rsid w:val="00AD2AFD"/>
    <w:rsid w:val="00AD40D5"/>
    <w:rsid w:val="00AE1B09"/>
    <w:rsid w:val="00AE1D2D"/>
    <w:rsid w:val="00AE2679"/>
    <w:rsid w:val="00AE3198"/>
    <w:rsid w:val="00AE41ED"/>
    <w:rsid w:val="00AE4B73"/>
    <w:rsid w:val="00AE5BF3"/>
    <w:rsid w:val="00AE61DD"/>
    <w:rsid w:val="00AF0944"/>
    <w:rsid w:val="00AF18C5"/>
    <w:rsid w:val="00AF4653"/>
    <w:rsid w:val="00AF4840"/>
    <w:rsid w:val="00AF4854"/>
    <w:rsid w:val="00AF48D6"/>
    <w:rsid w:val="00AF5076"/>
    <w:rsid w:val="00B0017E"/>
    <w:rsid w:val="00B00D8F"/>
    <w:rsid w:val="00B02414"/>
    <w:rsid w:val="00B028DE"/>
    <w:rsid w:val="00B035E2"/>
    <w:rsid w:val="00B036C8"/>
    <w:rsid w:val="00B041AE"/>
    <w:rsid w:val="00B04301"/>
    <w:rsid w:val="00B0435F"/>
    <w:rsid w:val="00B05EEE"/>
    <w:rsid w:val="00B06464"/>
    <w:rsid w:val="00B07C91"/>
    <w:rsid w:val="00B10DC5"/>
    <w:rsid w:val="00B11811"/>
    <w:rsid w:val="00B119E6"/>
    <w:rsid w:val="00B11C35"/>
    <w:rsid w:val="00B14795"/>
    <w:rsid w:val="00B15BAB"/>
    <w:rsid w:val="00B267B7"/>
    <w:rsid w:val="00B30992"/>
    <w:rsid w:val="00B313D5"/>
    <w:rsid w:val="00B31A46"/>
    <w:rsid w:val="00B32746"/>
    <w:rsid w:val="00B3300C"/>
    <w:rsid w:val="00B3331F"/>
    <w:rsid w:val="00B33490"/>
    <w:rsid w:val="00B34451"/>
    <w:rsid w:val="00B3499D"/>
    <w:rsid w:val="00B34E00"/>
    <w:rsid w:val="00B36167"/>
    <w:rsid w:val="00B36A65"/>
    <w:rsid w:val="00B36ABB"/>
    <w:rsid w:val="00B377C4"/>
    <w:rsid w:val="00B4076C"/>
    <w:rsid w:val="00B40837"/>
    <w:rsid w:val="00B4462F"/>
    <w:rsid w:val="00B457B1"/>
    <w:rsid w:val="00B45982"/>
    <w:rsid w:val="00B46411"/>
    <w:rsid w:val="00B466DD"/>
    <w:rsid w:val="00B470B7"/>
    <w:rsid w:val="00B50E7C"/>
    <w:rsid w:val="00B51098"/>
    <w:rsid w:val="00B515E6"/>
    <w:rsid w:val="00B51AE8"/>
    <w:rsid w:val="00B52658"/>
    <w:rsid w:val="00B52A5D"/>
    <w:rsid w:val="00B52A6B"/>
    <w:rsid w:val="00B543F1"/>
    <w:rsid w:val="00B5468F"/>
    <w:rsid w:val="00B54768"/>
    <w:rsid w:val="00B60B92"/>
    <w:rsid w:val="00B61951"/>
    <w:rsid w:val="00B62AC4"/>
    <w:rsid w:val="00B634CA"/>
    <w:rsid w:val="00B6447E"/>
    <w:rsid w:val="00B6479D"/>
    <w:rsid w:val="00B65292"/>
    <w:rsid w:val="00B65E95"/>
    <w:rsid w:val="00B66E0B"/>
    <w:rsid w:val="00B67453"/>
    <w:rsid w:val="00B67E9E"/>
    <w:rsid w:val="00B67EA2"/>
    <w:rsid w:val="00B707AA"/>
    <w:rsid w:val="00B7188C"/>
    <w:rsid w:val="00B722F5"/>
    <w:rsid w:val="00B72655"/>
    <w:rsid w:val="00B7321A"/>
    <w:rsid w:val="00B7388C"/>
    <w:rsid w:val="00B77541"/>
    <w:rsid w:val="00B81D70"/>
    <w:rsid w:val="00B82A0F"/>
    <w:rsid w:val="00B82DD8"/>
    <w:rsid w:val="00B833F7"/>
    <w:rsid w:val="00B86244"/>
    <w:rsid w:val="00B871B3"/>
    <w:rsid w:val="00B872AB"/>
    <w:rsid w:val="00B905DE"/>
    <w:rsid w:val="00B90806"/>
    <w:rsid w:val="00B91A60"/>
    <w:rsid w:val="00B95803"/>
    <w:rsid w:val="00B96D3A"/>
    <w:rsid w:val="00BA10D4"/>
    <w:rsid w:val="00BA1C65"/>
    <w:rsid w:val="00BA28CA"/>
    <w:rsid w:val="00BA39E9"/>
    <w:rsid w:val="00BA74DE"/>
    <w:rsid w:val="00BA77D6"/>
    <w:rsid w:val="00BB0B8B"/>
    <w:rsid w:val="00BB1058"/>
    <w:rsid w:val="00BB3B46"/>
    <w:rsid w:val="00BB4C71"/>
    <w:rsid w:val="00BB5C60"/>
    <w:rsid w:val="00BC2AED"/>
    <w:rsid w:val="00BC2C2B"/>
    <w:rsid w:val="00BC37AE"/>
    <w:rsid w:val="00BC489A"/>
    <w:rsid w:val="00BC5302"/>
    <w:rsid w:val="00BC57AD"/>
    <w:rsid w:val="00BC7657"/>
    <w:rsid w:val="00BD0A56"/>
    <w:rsid w:val="00BD0F57"/>
    <w:rsid w:val="00BD2615"/>
    <w:rsid w:val="00BD445A"/>
    <w:rsid w:val="00BD6465"/>
    <w:rsid w:val="00BE12B7"/>
    <w:rsid w:val="00BE1604"/>
    <w:rsid w:val="00BE221B"/>
    <w:rsid w:val="00BE33ED"/>
    <w:rsid w:val="00BE41BE"/>
    <w:rsid w:val="00BE59AD"/>
    <w:rsid w:val="00BE66EA"/>
    <w:rsid w:val="00BE69C1"/>
    <w:rsid w:val="00BE6B65"/>
    <w:rsid w:val="00BE6EBE"/>
    <w:rsid w:val="00BE6F75"/>
    <w:rsid w:val="00BE7196"/>
    <w:rsid w:val="00BF0007"/>
    <w:rsid w:val="00BF1774"/>
    <w:rsid w:val="00BF1CBA"/>
    <w:rsid w:val="00BF230B"/>
    <w:rsid w:val="00BF2B8D"/>
    <w:rsid w:val="00BF2CF3"/>
    <w:rsid w:val="00BF6B0E"/>
    <w:rsid w:val="00BF7248"/>
    <w:rsid w:val="00C02FD2"/>
    <w:rsid w:val="00C03957"/>
    <w:rsid w:val="00C06D86"/>
    <w:rsid w:val="00C0704E"/>
    <w:rsid w:val="00C070CB"/>
    <w:rsid w:val="00C10711"/>
    <w:rsid w:val="00C10FD7"/>
    <w:rsid w:val="00C12428"/>
    <w:rsid w:val="00C12A15"/>
    <w:rsid w:val="00C12E70"/>
    <w:rsid w:val="00C13F4C"/>
    <w:rsid w:val="00C147E9"/>
    <w:rsid w:val="00C1756D"/>
    <w:rsid w:val="00C17646"/>
    <w:rsid w:val="00C22570"/>
    <w:rsid w:val="00C22A11"/>
    <w:rsid w:val="00C22C03"/>
    <w:rsid w:val="00C23949"/>
    <w:rsid w:val="00C2414F"/>
    <w:rsid w:val="00C2434B"/>
    <w:rsid w:val="00C262E5"/>
    <w:rsid w:val="00C316B6"/>
    <w:rsid w:val="00C326B7"/>
    <w:rsid w:val="00C33DEA"/>
    <w:rsid w:val="00C3404B"/>
    <w:rsid w:val="00C34606"/>
    <w:rsid w:val="00C370C4"/>
    <w:rsid w:val="00C42F02"/>
    <w:rsid w:val="00C43A44"/>
    <w:rsid w:val="00C43D03"/>
    <w:rsid w:val="00C45C0E"/>
    <w:rsid w:val="00C462B0"/>
    <w:rsid w:val="00C47C29"/>
    <w:rsid w:val="00C47F8B"/>
    <w:rsid w:val="00C504ED"/>
    <w:rsid w:val="00C50F8C"/>
    <w:rsid w:val="00C51628"/>
    <w:rsid w:val="00C5167C"/>
    <w:rsid w:val="00C51DE6"/>
    <w:rsid w:val="00C52333"/>
    <w:rsid w:val="00C5279E"/>
    <w:rsid w:val="00C548D1"/>
    <w:rsid w:val="00C5612B"/>
    <w:rsid w:val="00C61B14"/>
    <w:rsid w:val="00C62570"/>
    <w:rsid w:val="00C62730"/>
    <w:rsid w:val="00C634EC"/>
    <w:rsid w:val="00C64A8B"/>
    <w:rsid w:val="00C66878"/>
    <w:rsid w:val="00C70283"/>
    <w:rsid w:val="00C704B4"/>
    <w:rsid w:val="00C7075E"/>
    <w:rsid w:val="00C70BFC"/>
    <w:rsid w:val="00C71278"/>
    <w:rsid w:val="00C71397"/>
    <w:rsid w:val="00C71DB3"/>
    <w:rsid w:val="00C74476"/>
    <w:rsid w:val="00C77BAA"/>
    <w:rsid w:val="00C77D19"/>
    <w:rsid w:val="00C80407"/>
    <w:rsid w:val="00C805EB"/>
    <w:rsid w:val="00C8060E"/>
    <w:rsid w:val="00C80F89"/>
    <w:rsid w:val="00C81C8A"/>
    <w:rsid w:val="00C8264E"/>
    <w:rsid w:val="00C826E1"/>
    <w:rsid w:val="00C83741"/>
    <w:rsid w:val="00C8553D"/>
    <w:rsid w:val="00C86951"/>
    <w:rsid w:val="00C875B3"/>
    <w:rsid w:val="00C9019D"/>
    <w:rsid w:val="00C92E23"/>
    <w:rsid w:val="00C96378"/>
    <w:rsid w:val="00CA1B3B"/>
    <w:rsid w:val="00CA2346"/>
    <w:rsid w:val="00CA278C"/>
    <w:rsid w:val="00CA3F2B"/>
    <w:rsid w:val="00CA51E8"/>
    <w:rsid w:val="00CA5D2A"/>
    <w:rsid w:val="00CA62E0"/>
    <w:rsid w:val="00CA749D"/>
    <w:rsid w:val="00CB0F8A"/>
    <w:rsid w:val="00CB1671"/>
    <w:rsid w:val="00CB2B03"/>
    <w:rsid w:val="00CB309E"/>
    <w:rsid w:val="00CB3B81"/>
    <w:rsid w:val="00CB3DBD"/>
    <w:rsid w:val="00CB65B5"/>
    <w:rsid w:val="00CC003D"/>
    <w:rsid w:val="00CC0D0D"/>
    <w:rsid w:val="00CC40B1"/>
    <w:rsid w:val="00CC4FE6"/>
    <w:rsid w:val="00CC5B1F"/>
    <w:rsid w:val="00CC628C"/>
    <w:rsid w:val="00CC6DC7"/>
    <w:rsid w:val="00CC7C59"/>
    <w:rsid w:val="00CC7D0E"/>
    <w:rsid w:val="00CD0176"/>
    <w:rsid w:val="00CD1484"/>
    <w:rsid w:val="00CD1CD4"/>
    <w:rsid w:val="00CD3930"/>
    <w:rsid w:val="00CD3998"/>
    <w:rsid w:val="00CD39E1"/>
    <w:rsid w:val="00CD44BA"/>
    <w:rsid w:val="00CD4D00"/>
    <w:rsid w:val="00CD6465"/>
    <w:rsid w:val="00CD6F64"/>
    <w:rsid w:val="00CD74BF"/>
    <w:rsid w:val="00CE1222"/>
    <w:rsid w:val="00CE1D73"/>
    <w:rsid w:val="00CE412C"/>
    <w:rsid w:val="00CE62FE"/>
    <w:rsid w:val="00CE6B9E"/>
    <w:rsid w:val="00CE7846"/>
    <w:rsid w:val="00CF089C"/>
    <w:rsid w:val="00CF2E3A"/>
    <w:rsid w:val="00CF47A5"/>
    <w:rsid w:val="00CF4A0D"/>
    <w:rsid w:val="00CF4E1B"/>
    <w:rsid w:val="00CF5486"/>
    <w:rsid w:val="00CF78BD"/>
    <w:rsid w:val="00D02F31"/>
    <w:rsid w:val="00D03453"/>
    <w:rsid w:val="00D04793"/>
    <w:rsid w:val="00D053C2"/>
    <w:rsid w:val="00D06BD5"/>
    <w:rsid w:val="00D0768D"/>
    <w:rsid w:val="00D11DC6"/>
    <w:rsid w:val="00D11FC0"/>
    <w:rsid w:val="00D12D2F"/>
    <w:rsid w:val="00D13031"/>
    <w:rsid w:val="00D13932"/>
    <w:rsid w:val="00D13FAE"/>
    <w:rsid w:val="00D144FD"/>
    <w:rsid w:val="00D153FA"/>
    <w:rsid w:val="00D1649D"/>
    <w:rsid w:val="00D17045"/>
    <w:rsid w:val="00D17585"/>
    <w:rsid w:val="00D21FBC"/>
    <w:rsid w:val="00D235B0"/>
    <w:rsid w:val="00D24479"/>
    <w:rsid w:val="00D24FDA"/>
    <w:rsid w:val="00D26960"/>
    <w:rsid w:val="00D27462"/>
    <w:rsid w:val="00D30304"/>
    <w:rsid w:val="00D3241C"/>
    <w:rsid w:val="00D32DDC"/>
    <w:rsid w:val="00D32F98"/>
    <w:rsid w:val="00D343B8"/>
    <w:rsid w:val="00D35F48"/>
    <w:rsid w:val="00D36E88"/>
    <w:rsid w:val="00D376C4"/>
    <w:rsid w:val="00D411F2"/>
    <w:rsid w:val="00D41E88"/>
    <w:rsid w:val="00D4297A"/>
    <w:rsid w:val="00D42CA9"/>
    <w:rsid w:val="00D43777"/>
    <w:rsid w:val="00D43D10"/>
    <w:rsid w:val="00D449A2"/>
    <w:rsid w:val="00D44FEE"/>
    <w:rsid w:val="00D46737"/>
    <w:rsid w:val="00D5163A"/>
    <w:rsid w:val="00D51C7C"/>
    <w:rsid w:val="00D528D7"/>
    <w:rsid w:val="00D54D4A"/>
    <w:rsid w:val="00D57887"/>
    <w:rsid w:val="00D57EA6"/>
    <w:rsid w:val="00D609EC"/>
    <w:rsid w:val="00D60D6E"/>
    <w:rsid w:val="00D6129E"/>
    <w:rsid w:val="00D619E6"/>
    <w:rsid w:val="00D61C71"/>
    <w:rsid w:val="00D62AD0"/>
    <w:rsid w:val="00D63404"/>
    <w:rsid w:val="00D66146"/>
    <w:rsid w:val="00D66809"/>
    <w:rsid w:val="00D675B5"/>
    <w:rsid w:val="00D67BD1"/>
    <w:rsid w:val="00D700E3"/>
    <w:rsid w:val="00D703D2"/>
    <w:rsid w:val="00D708EE"/>
    <w:rsid w:val="00D7389B"/>
    <w:rsid w:val="00D743D0"/>
    <w:rsid w:val="00D74A2C"/>
    <w:rsid w:val="00D74EEA"/>
    <w:rsid w:val="00D75D12"/>
    <w:rsid w:val="00D76A61"/>
    <w:rsid w:val="00D7726E"/>
    <w:rsid w:val="00D77F08"/>
    <w:rsid w:val="00D809E7"/>
    <w:rsid w:val="00D81E8B"/>
    <w:rsid w:val="00D82166"/>
    <w:rsid w:val="00D82A5C"/>
    <w:rsid w:val="00D83F0A"/>
    <w:rsid w:val="00D86B70"/>
    <w:rsid w:val="00D87229"/>
    <w:rsid w:val="00D90B51"/>
    <w:rsid w:val="00D924C5"/>
    <w:rsid w:val="00D926EA"/>
    <w:rsid w:val="00D92FDA"/>
    <w:rsid w:val="00D95386"/>
    <w:rsid w:val="00D959A1"/>
    <w:rsid w:val="00D9783D"/>
    <w:rsid w:val="00D97B6F"/>
    <w:rsid w:val="00D97C72"/>
    <w:rsid w:val="00D97DB5"/>
    <w:rsid w:val="00DA107F"/>
    <w:rsid w:val="00DA180D"/>
    <w:rsid w:val="00DA18F2"/>
    <w:rsid w:val="00DA2615"/>
    <w:rsid w:val="00DA2D18"/>
    <w:rsid w:val="00DA3EF2"/>
    <w:rsid w:val="00DA6C63"/>
    <w:rsid w:val="00DB05F8"/>
    <w:rsid w:val="00DB0AF4"/>
    <w:rsid w:val="00DB5ABF"/>
    <w:rsid w:val="00DB7173"/>
    <w:rsid w:val="00DC00CB"/>
    <w:rsid w:val="00DC1197"/>
    <w:rsid w:val="00DC1639"/>
    <w:rsid w:val="00DC1803"/>
    <w:rsid w:val="00DC2024"/>
    <w:rsid w:val="00DC49EC"/>
    <w:rsid w:val="00DC51C4"/>
    <w:rsid w:val="00DC5F04"/>
    <w:rsid w:val="00DD0106"/>
    <w:rsid w:val="00DD2CB3"/>
    <w:rsid w:val="00DD38DE"/>
    <w:rsid w:val="00DD3F40"/>
    <w:rsid w:val="00DD5631"/>
    <w:rsid w:val="00DE02D3"/>
    <w:rsid w:val="00DE143A"/>
    <w:rsid w:val="00DE4D9E"/>
    <w:rsid w:val="00DE5624"/>
    <w:rsid w:val="00DE5FAB"/>
    <w:rsid w:val="00DE7045"/>
    <w:rsid w:val="00DE7058"/>
    <w:rsid w:val="00DE75E3"/>
    <w:rsid w:val="00DF1961"/>
    <w:rsid w:val="00DF30F3"/>
    <w:rsid w:val="00DF3B56"/>
    <w:rsid w:val="00DF3D56"/>
    <w:rsid w:val="00DF54A7"/>
    <w:rsid w:val="00DF67AA"/>
    <w:rsid w:val="00DF6B9A"/>
    <w:rsid w:val="00E00A55"/>
    <w:rsid w:val="00E0109D"/>
    <w:rsid w:val="00E022C9"/>
    <w:rsid w:val="00E03325"/>
    <w:rsid w:val="00E06A3A"/>
    <w:rsid w:val="00E06F40"/>
    <w:rsid w:val="00E07310"/>
    <w:rsid w:val="00E07613"/>
    <w:rsid w:val="00E10362"/>
    <w:rsid w:val="00E117DA"/>
    <w:rsid w:val="00E11969"/>
    <w:rsid w:val="00E12B6E"/>
    <w:rsid w:val="00E12D39"/>
    <w:rsid w:val="00E132D9"/>
    <w:rsid w:val="00E13ED5"/>
    <w:rsid w:val="00E16E5C"/>
    <w:rsid w:val="00E1789A"/>
    <w:rsid w:val="00E20C8D"/>
    <w:rsid w:val="00E21E41"/>
    <w:rsid w:val="00E22931"/>
    <w:rsid w:val="00E22A94"/>
    <w:rsid w:val="00E22CBE"/>
    <w:rsid w:val="00E260F0"/>
    <w:rsid w:val="00E30D9A"/>
    <w:rsid w:val="00E319A2"/>
    <w:rsid w:val="00E32421"/>
    <w:rsid w:val="00E336DC"/>
    <w:rsid w:val="00E3436E"/>
    <w:rsid w:val="00E359A8"/>
    <w:rsid w:val="00E36EA7"/>
    <w:rsid w:val="00E37B4C"/>
    <w:rsid w:val="00E37B95"/>
    <w:rsid w:val="00E40431"/>
    <w:rsid w:val="00E41027"/>
    <w:rsid w:val="00E422B5"/>
    <w:rsid w:val="00E47527"/>
    <w:rsid w:val="00E47A4A"/>
    <w:rsid w:val="00E47DB4"/>
    <w:rsid w:val="00E5043A"/>
    <w:rsid w:val="00E51278"/>
    <w:rsid w:val="00E51C07"/>
    <w:rsid w:val="00E53D2B"/>
    <w:rsid w:val="00E54499"/>
    <w:rsid w:val="00E54721"/>
    <w:rsid w:val="00E5472D"/>
    <w:rsid w:val="00E54E88"/>
    <w:rsid w:val="00E55757"/>
    <w:rsid w:val="00E5666C"/>
    <w:rsid w:val="00E602EB"/>
    <w:rsid w:val="00E60AE9"/>
    <w:rsid w:val="00E625D2"/>
    <w:rsid w:val="00E62ED7"/>
    <w:rsid w:val="00E64088"/>
    <w:rsid w:val="00E64350"/>
    <w:rsid w:val="00E64B6D"/>
    <w:rsid w:val="00E65380"/>
    <w:rsid w:val="00E657D7"/>
    <w:rsid w:val="00E66138"/>
    <w:rsid w:val="00E70665"/>
    <w:rsid w:val="00E7290C"/>
    <w:rsid w:val="00E7552B"/>
    <w:rsid w:val="00E75635"/>
    <w:rsid w:val="00E76398"/>
    <w:rsid w:val="00E76B13"/>
    <w:rsid w:val="00E77E31"/>
    <w:rsid w:val="00E77FA0"/>
    <w:rsid w:val="00E8173C"/>
    <w:rsid w:val="00E81F45"/>
    <w:rsid w:val="00E83155"/>
    <w:rsid w:val="00E834E9"/>
    <w:rsid w:val="00E845B0"/>
    <w:rsid w:val="00E8602D"/>
    <w:rsid w:val="00E86249"/>
    <w:rsid w:val="00E914C1"/>
    <w:rsid w:val="00E91813"/>
    <w:rsid w:val="00E92249"/>
    <w:rsid w:val="00E927A9"/>
    <w:rsid w:val="00E93985"/>
    <w:rsid w:val="00E94499"/>
    <w:rsid w:val="00E95DA9"/>
    <w:rsid w:val="00E9600C"/>
    <w:rsid w:val="00E96544"/>
    <w:rsid w:val="00E96CB6"/>
    <w:rsid w:val="00E9744F"/>
    <w:rsid w:val="00EA0A73"/>
    <w:rsid w:val="00EA0A7D"/>
    <w:rsid w:val="00EA0FCB"/>
    <w:rsid w:val="00EA197F"/>
    <w:rsid w:val="00EA5762"/>
    <w:rsid w:val="00EA578B"/>
    <w:rsid w:val="00EA6662"/>
    <w:rsid w:val="00EA6A77"/>
    <w:rsid w:val="00EA6E0C"/>
    <w:rsid w:val="00EB25D1"/>
    <w:rsid w:val="00EB2E96"/>
    <w:rsid w:val="00EB2FA9"/>
    <w:rsid w:val="00EB4F0A"/>
    <w:rsid w:val="00EB6943"/>
    <w:rsid w:val="00EB7FC8"/>
    <w:rsid w:val="00EC1603"/>
    <w:rsid w:val="00EC25A2"/>
    <w:rsid w:val="00EC25E3"/>
    <w:rsid w:val="00EC2B7E"/>
    <w:rsid w:val="00EC2EA0"/>
    <w:rsid w:val="00EC37D0"/>
    <w:rsid w:val="00EC3FA8"/>
    <w:rsid w:val="00EC515C"/>
    <w:rsid w:val="00EC7248"/>
    <w:rsid w:val="00EC7D2A"/>
    <w:rsid w:val="00EC7F86"/>
    <w:rsid w:val="00ED1B84"/>
    <w:rsid w:val="00ED243F"/>
    <w:rsid w:val="00ED2E86"/>
    <w:rsid w:val="00ED3B18"/>
    <w:rsid w:val="00ED70CE"/>
    <w:rsid w:val="00ED7647"/>
    <w:rsid w:val="00ED7CC3"/>
    <w:rsid w:val="00EE00EC"/>
    <w:rsid w:val="00EE1136"/>
    <w:rsid w:val="00EE4A59"/>
    <w:rsid w:val="00EE63BD"/>
    <w:rsid w:val="00EE644F"/>
    <w:rsid w:val="00EE6756"/>
    <w:rsid w:val="00EE6889"/>
    <w:rsid w:val="00EE7701"/>
    <w:rsid w:val="00EE7E9C"/>
    <w:rsid w:val="00EE7F4F"/>
    <w:rsid w:val="00EF1D99"/>
    <w:rsid w:val="00EF24AA"/>
    <w:rsid w:val="00EF2BC6"/>
    <w:rsid w:val="00EF2ED5"/>
    <w:rsid w:val="00EF3B1D"/>
    <w:rsid w:val="00EF4E89"/>
    <w:rsid w:val="00EF547E"/>
    <w:rsid w:val="00F00F23"/>
    <w:rsid w:val="00F047B2"/>
    <w:rsid w:val="00F06689"/>
    <w:rsid w:val="00F07B8F"/>
    <w:rsid w:val="00F07CF8"/>
    <w:rsid w:val="00F1218A"/>
    <w:rsid w:val="00F137E6"/>
    <w:rsid w:val="00F14C02"/>
    <w:rsid w:val="00F15EB6"/>
    <w:rsid w:val="00F1676C"/>
    <w:rsid w:val="00F17465"/>
    <w:rsid w:val="00F21510"/>
    <w:rsid w:val="00F224F9"/>
    <w:rsid w:val="00F22719"/>
    <w:rsid w:val="00F230DA"/>
    <w:rsid w:val="00F26943"/>
    <w:rsid w:val="00F26CF6"/>
    <w:rsid w:val="00F27494"/>
    <w:rsid w:val="00F27F3E"/>
    <w:rsid w:val="00F3002C"/>
    <w:rsid w:val="00F304AC"/>
    <w:rsid w:val="00F30611"/>
    <w:rsid w:val="00F30B92"/>
    <w:rsid w:val="00F31CAD"/>
    <w:rsid w:val="00F33A81"/>
    <w:rsid w:val="00F33F86"/>
    <w:rsid w:val="00F34EC5"/>
    <w:rsid w:val="00F35A8F"/>
    <w:rsid w:val="00F3680A"/>
    <w:rsid w:val="00F37883"/>
    <w:rsid w:val="00F37A03"/>
    <w:rsid w:val="00F37F2A"/>
    <w:rsid w:val="00F404F2"/>
    <w:rsid w:val="00F40BA2"/>
    <w:rsid w:val="00F42053"/>
    <w:rsid w:val="00F42624"/>
    <w:rsid w:val="00F4401D"/>
    <w:rsid w:val="00F450BD"/>
    <w:rsid w:val="00F451FD"/>
    <w:rsid w:val="00F454AA"/>
    <w:rsid w:val="00F45885"/>
    <w:rsid w:val="00F5085A"/>
    <w:rsid w:val="00F509CD"/>
    <w:rsid w:val="00F50F46"/>
    <w:rsid w:val="00F51095"/>
    <w:rsid w:val="00F53460"/>
    <w:rsid w:val="00F54E88"/>
    <w:rsid w:val="00F558DA"/>
    <w:rsid w:val="00F55A30"/>
    <w:rsid w:val="00F60915"/>
    <w:rsid w:val="00F60DD0"/>
    <w:rsid w:val="00F613DE"/>
    <w:rsid w:val="00F627A2"/>
    <w:rsid w:val="00F630BD"/>
    <w:rsid w:val="00F64233"/>
    <w:rsid w:val="00F65B98"/>
    <w:rsid w:val="00F6752D"/>
    <w:rsid w:val="00F710DD"/>
    <w:rsid w:val="00F716B6"/>
    <w:rsid w:val="00F71B0F"/>
    <w:rsid w:val="00F73199"/>
    <w:rsid w:val="00F7399D"/>
    <w:rsid w:val="00F740F2"/>
    <w:rsid w:val="00F74C34"/>
    <w:rsid w:val="00F75CD8"/>
    <w:rsid w:val="00F763FF"/>
    <w:rsid w:val="00F77B84"/>
    <w:rsid w:val="00F812FD"/>
    <w:rsid w:val="00F8224B"/>
    <w:rsid w:val="00F82A01"/>
    <w:rsid w:val="00F82C46"/>
    <w:rsid w:val="00F845F8"/>
    <w:rsid w:val="00F84E26"/>
    <w:rsid w:val="00F85E6C"/>
    <w:rsid w:val="00F87D35"/>
    <w:rsid w:val="00F92578"/>
    <w:rsid w:val="00F931BE"/>
    <w:rsid w:val="00F93376"/>
    <w:rsid w:val="00F936C2"/>
    <w:rsid w:val="00F94E9F"/>
    <w:rsid w:val="00F95C09"/>
    <w:rsid w:val="00F9613F"/>
    <w:rsid w:val="00F977BD"/>
    <w:rsid w:val="00FA0A21"/>
    <w:rsid w:val="00FA1C22"/>
    <w:rsid w:val="00FA2447"/>
    <w:rsid w:val="00FA30A6"/>
    <w:rsid w:val="00FA3258"/>
    <w:rsid w:val="00FA438E"/>
    <w:rsid w:val="00FA442C"/>
    <w:rsid w:val="00FA5036"/>
    <w:rsid w:val="00FA6E45"/>
    <w:rsid w:val="00FB0B24"/>
    <w:rsid w:val="00FB0E98"/>
    <w:rsid w:val="00FB1377"/>
    <w:rsid w:val="00FB1D1A"/>
    <w:rsid w:val="00FB29C3"/>
    <w:rsid w:val="00FB41B6"/>
    <w:rsid w:val="00FB556A"/>
    <w:rsid w:val="00FB5B73"/>
    <w:rsid w:val="00FC055B"/>
    <w:rsid w:val="00FC0715"/>
    <w:rsid w:val="00FC0CD1"/>
    <w:rsid w:val="00FC2819"/>
    <w:rsid w:val="00FC4819"/>
    <w:rsid w:val="00FC4DDE"/>
    <w:rsid w:val="00FC5B1C"/>
    <w:rsid w:val="00FD1254"/>
    <w:rsid w:val="00FD21CD"/>
    <w:rsid w:val="00FD2477"/>
    <w:rsid w:val="00FD52FA"/>
    <w:rsid w:val="00FD6C1C"/>
    <w:rsid w:val="00FD6F25"/>
    <w:rsid w:val="00FD7F6D"/>
    <w:rsid w:val="00FE03C8"/>
    <w:rsid w:val="00FE0A8F"/>
    <w:rsid w:val="00FE1C3B"/>
    <w:rsid w:val="00FE27E4"/>
    <w:rsid w:val="00FE2A78"/>
    <w:rsid w:val="00FE2AA6"/>
    <w:rsid w:val="00FE3D26"/>
    <w:rsid w:val="00FE4347"/>
    <w:rsid w:val="00FE4755"/>
    <w:rsid w:val="00FE5C0A"/>
    <w:rsid w:val="00FE5CEA"/>
    <w:rsid w:val="00FE6AF8"/>
    <w:rsid w:val="00FF0446"/>
    <w:rsid w:val="00FF0A66"/>
    <w:rsid w:val="00FF0B8A"/>
    <w:rsid w:val="00FF2EAB"/>
    <w:rsid w:val="00FF3EFB"/>
    <w:rsid w:val="00FF4BC3"/>
    <w:rsid w:val="00FF5631"/>
    <w:rsid w:val="00FF6566"/>
    <w:rsid w:val="00FF6F35"/>
    <w:rsid w:val="014D26BE"/>
    <w:rsid w:val="024F2124"/>
    <w:rsid w:val="02620568"/>
    <w:rsid w:val="02665306"/>
    <w:rsid w:val="028B342D"/>
    <w:rsid w:val="046255D3"/>
    <w:rsid w:val="04C57CA3"/>
    <w:rsid w:val="06036D50"/>
    <w:rsid w:val="06781CF9"/>
    <w:rsid w:val="074A16EB"/>
    <w:rsid w:val="087C02E4"/>
    <w:rsid w:val="09F66B9E"/>
    <w:rsid w:val="0A507164"/>
    <w:rsid w:val="0E216A66"/>
    <w:rsid w:val="0E250AA9"/>
    <w:rsid w:val="0E351314"/>
    <w:rsid w:val="11096DB6"/>
    <w:rsid w:val="11964C07"/>
    <w:rsid w:val="1292247B"/>
    <w:rsid w:val="15E03891"/>
    <w:rsid w:val="168740F5"/>
    <w:rsid w:val="16936C92"/>
    <w:rsid w:val="187861D7"/>
    <w:rsid w:val="18E92277"/>
    <w:rsid w:val="1A22316D"/>
    <w:rsid w:val="1AA55531"/>
    <w:rsid w:val="1C9C4590"/>
    <w:rsid w:val="1D23679D"/>
    <w:rsid w:val="1D6A2B78"/>
    <w:rsid w:val="1DB24233"/>
    <w:rsid w:val="1DEC43E5"/>
    <w:rsid w:val="1E375B1E"/>
    <w:rsid w:val="229100CE"/>
    <w:rsid w:val="247C7AE5"/>
    <w:rsid w:val="252E13A7"/>
    <w:rsid w:val="257538D4"/>
    <w:rsid w:val="278C55BF"/>
    <w:rsid w:val="27B15703"/>
    <w:rsid w:val="27B270E3"/>
    <w:rsid w:val="29C14F26"/>
    <w:rsid w:val="2A1B3376"/>
    <w:rsid w:val="2B8953C4"/>
    <w:rsid w:val="2CAF5069"/>
    <w:rsid w:val="2D2E6D02"/>
    <w:rsid w:val="2D504841"/>
    <w:rsid w:val="2D541DEC"/>
    <w:rsid w:val="2DE43AFD"/>
    <w:rsid w:val="2EBD2D30"/>
    <w:rsid w:val="3193784D"/>
    <w:rsid w:val="31946401"/>
    <w:rsid w:val="3201561F"/>
    <w:rsid w:val="324A7BFB"/>
    <w:rsid w:val="328C7233"/>
    <w:rsid w:val="380E175D"/>
    <w:rsid w:val="39054FF1"/>
    <w:rsid w:val="3AFF3D8E"/>
    <w:rsid w:val="3BADF5DD"/>
    <w:rsid w:val="3C64126C"/>
    <w:rsid w:val="3DA54D42"/>
    <w:rsid w:val="3EB3D5A7"/>
    <w:rsid w:val="41F00B86"/>
    <w:rsid w:val="42360096"/>
    <w:rsid w:val="42396FCE"/>
    <w:rsid w:val="42DF35A2"/>
    <w:rsid w:val="44292AE9"/>
    <w:rsid w:val="44941C1D"/>
    <w:rsid w:val="44D374FA"/>
    <w:rsid w:val="45766903"/>
    <w:rsid w:val="45B33BC0"/>
    <w:rsid w:val="462D1097"/>
    <w:rsid w:val="4704460B"/>
    <w:rsid w:val="472C640A"/>
    <w:rsid w:val="4A6B5F8A"/>
    <w:rsid w:val="4B37674E"/>
    <w:rsid w:val="4DCD13CD"/>
    <w:rsid w:val="4E497D56"/>
    <w:rsid w:val="505B7A9E"/>
    <w:rsid w:val="509111BE"/>
    <w:rsid w:val="50922723"/>
    <w:rsid w:val="51583E44"/>
    <w:rsid w:val="524C766B"/>
    <w:rsid w:val="52CE1576"/>
    <w:rsid w:val="53110672"/>
    <w:rsid w:val="543A5600"/>
    <w:rsid w:val="57932B81"/>
    <w:rsid w:val="58BF7C53"/>
    <w:rsid w:val="59075493"/>
    <w:rsid w:val="5A394915"/>
    <w:rsid w:val="5B5E68CA"/>
    <w:rsid w:val="5BAB6558"/>
    <w:rsid w:val="60C50E42"/>
    <w:rsid w:val="62954C2A"/>
    <w:rsid w:val="63502C88"/>
    <w:rsid w:val="638F6C10"/>
    <w:rsid w:val="64E2385E"/>
    <w:rsid w:val="64EA7817"/>
    <w:rsid w:val="670C736E"/>
    <w:rsid w:val="67E846A9"/>
    <w:rsid w:val="697271EF"/>
    <w:rsid w:val="6B7861C4"/>
    <w:rsid w:val="6BB90B13"/>
    <w:rsid w:val="6CBF6E0D"/>
    <w:rsid w:val="6EB7D759"/>
    <w:rsid w:val="715A2240"/>
    <w:rsid w:val="7204755C"/>
    <w:rsid w:val="729E64DA"/>
    <w:rsid w:val="73074E14"/>
    <w:rsid w:val="73B772F8"/>
    <w:rsid w:val="742A6ABF"/>
    <w:rsid w:val="74C859A1"/>
    <w:rsid w:val="752E0DBD"/>
    <w:rsid w:val="75652347"/>
    <w:rsid w:val="767C559A"/>
    <w:rsid w:val="777F9F48"/>
    <w:rsid w:val="77D429F9"/>
    <w:rsid w:val="77D807CB"/>
    <w:rsid w:val="783562BD"/>
    <w:rsid w:val="79B56BDD"/>
    <w:rsid w:val="7A1E43CC"/>
    <w:rsid w:val="7CDFEF79"/>
    <w:rsid w:val="7D817B4B"/>
    <w:rsid w:val="7DA948C3"/>
    <w:rsid w:val="7DF3294D"/>
    <w:rsid w:val="7E7C26A8"/>
    <w:rsid w:val="7F067C4C"/>
    <w:rsid w:val="7FFE219F"/>
    <w:rsid w:val="BD3D4CDC"/>
    <w:rsid w:val="BDE72652"/>
    <w:rsid w:val="BFF5A9F4"/>
    <w:rsid w:val="C2FF773C"/>
    <w:rsid w:val="DF763202"/>
    <w:rsid w:val="DFB5C16D"/>
    <w:rsid w:val="E5EE3E23"/>
    <w:rsid w:val="E7AE79B1"/>
    <w:rsid w:val="FFBFA17E"/>
    <w:rsid w:val="FFF7C8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semiHidden="0" w:name="Body Text First Indent"/>
    <w:lsdException w:uiPriority="99"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5">
    <w:name w:val="heading 1"/>
    <w:basedOn w:val="1"/>
    <w:next w:val="1"/>
    <w:link w:val="53"/>
    <w:qFormat/>
    <w:uiPriority w:val="0"/>
    <w:pPr>
      <w:keepNext/>
      <w:keepLines/>
      <w:spacing w:before="340" w:after="330" w:line="576" w:lineRule="auto"/>
      <w:outlineLvl w:val="0"/>
    </w:pPr>
    <w:rPr>
      <w:b/>
      <w:bCs/>
      <w:kern w:val="44"/>
      <w:sz w:val="44"/>
      <w:szCs w:val="44"/>
    </w:rPr>
  </w:style>
  <w:style w:type="paragraph" w:styleId="6">
    <w:name w:val="heading 2"/>
    <w:basedOn w:val="1"/>
    <w:next w:val="1"/>
    <w:link w:val="54"/>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paragraph" w:styleId="7">
    <w:name w:val="heading 3"/>
    <w:basedOn w:val="1"/>
    <w:next w:val="1"/>
    <w:link w:val="55"/>
    <w:qFormat/>
    <w:uiPriority w:val="0"/>
    <w:pPr>
      <w:keepNext/>
      <w:keepLines/>
      <w:numPr>
        <w:ilvl w:val="2"/>
        <w:numId w:val="1"/>
      </w:numPr>
      <w:spacing w:before="260" w:after="260" w:line="415" w:lineRule="auto"/>
      <w:outlineLvl w:val="2"/>
    </w:pPr>
    <w:rPr>
      <w:b/>
      <w:bCs/>
      <w:kern w:val="0"/>
      <w:sz w:val="32"/>
      <w:szCs w:val="32"/>
    </w:rPr>
  </w:style>
  <w:style w:type="paragraph" w:styleId="8">
    <w:name w:val="heading 4"/>
    <w:basedOn w:val="1"/>
    <w:next w:val="1"/>
    <w:link w:val="56"/>
    <w:qFormat/>
    <w:uiPriority w:val="0"/>
    <w:pPr>
      <w:keepNext/>
      <w:keepLines/>
      <w:spacing w:before="280" w:after="290" w:line="372" w:lineRule="auto"/>
      <w:outlineLvl w:val="3"/>
    </w:pPr>
    <w:rPr>
      <w:rFonts w:ascii="Arial" w:hAnsi="Arial" w:eastAsia="黑体"/>
      <w:b/>
      <w:bCs/>
      <w:kern w:val="0"/>
      <w:sz w:val="28"/>
      <w:szCs w:val="28"/>
    </w:rPr>
  </w:style>
  <w:style w:type="paragraph" w:styleId="9">
    <w:name w:val="heading 5"/>
    <w:basedOn w:val="1"/>
    <w:next w:val="1"/>
    <w:link w:val="57"/>
    <w:qFormat/>
    <w:uiPriority w:val="0"/>
    <w:pPr>
      <w:keepNext/>
      <w:keepLines/>
      <w:spacing w:before="280" w:after="290" w:line="372" w:lineRule="auto"/>
      <w:outlineLvl w:val="4"/>
    </w:pPr>
    <w:rPr>
      <w:b/>
      <w:bCs/>
      <w:kern w:val="0"/>
      <w:sz w:val="28"/>
      <w:szCs w:val="28"/>
    </w:rPr>
  </w:style>
  <w:style w:type="character" w:default="1" w:styleId="44">
    <w:name w:val="Default Paragraph Font"/>
    <w:unhideWhenUsed/>
    <w:uiPriority w:val="1"/>
  </w:style>
  <w:style w:type="table" w:default="1" w:styleId="42">
    <w:name w:val="Normal Table"/>
    <w:unhideWhenUsed/>
    <w:uiPriority w:val="99"/>
    <w:tblPr>
      <w:tblStyle w:val="42"/>
      <w:tblCellMar>
        <w:top w:w="0" w:type="dxa"/>
        <w:left w:w="108" w:type="dxa"/>
        <w:bottom w:w="0" w:type="dxa"/>
        <w:right w:w="108" w:type="dxa"/>
      </w:tblCellMar>
    </w:tblPr>
  </w:style>
  <w:style w:type="paragraph" w:styleId="2">
    <w:name w:val="Body Text"/>
    <w:basedOn w:val="1"/>
    <w:next w:val="3"/>
    <w:link w:val="52"/>
    <w:uiPriority w:val="0"/>
    <w:pPr>
      <w:spacing w:after="120"/>
    </w:pPr>
    <w:rPr>
      <w:kern w:val="0"/>
      <w:sz w:val="28"/>
    </w:rPr>
  </w:style>
  <w:style w:type="paragraph" w:styleId="3">
    <w:name w:val="Body Text First Indent"/>
    <w:basedOn w:val="2"/>
    <w:next w:val="4"/>
    <w:unhideWhenUsed/>
    <w:uiPriority w:val="99"/>
    <w:pPr>
      <w:ind w:firstLine="420"/>
    </w:pPr>
    <w:rPr>
      <w:rFonts w:hAnsi="Calibri" w:cs="Times New Roman"/>
      <w:snapToGrid/>
      <w:szCs w:val="20"/>
    </w:rPr>
  </w:style>
  <w:style w:type="paragraph" w:styleId="4">
    <w:name w:val="toc 6"/>
    <w:basedOn w:val="1"/>
    <w:next w:val="1"/>
    <w:unhideWhenUsed/>
    <w:uiPriority w:val="39"/>
    <w:pPr>
      <w:ind w:left="2100" w:leftChars="1000"/>
    </w:pPr>
  </w:style>
  <w:style w:type="paragraph" w:styleId="10">
    <w:name w:val="toc 7"/>
    <w:basedOn w:val="1"/>
    <w:next w:val="1"/>
    <w:unhideWhenUsed/>
    <w:uiPriority w:val="39"/>
    <w:pPr>
      <w:ind w:left="2520" w:leftChars="1200"/>
    </w:pPr>
  </w:style>
  <w:style w:type="paragraph" w:styleId="11">
    <w:name w:val="List Number"/>
    <w:basedOn w:val="1"/>
    <w:uiPriority w:val="0"/>
    <w:pPr>
      <w:widowControl/>
      <w:tabs>
        <w:tab w:val="left" w:pos="454"/>
        <w:tab w:val="left" w:pos="720"/>
      </w:tabs>
      <w:spacing w:afterLines="50"/>
      <w:ind w:left="454" w:hanging="284"/>
      <w:jc w:val="left"/>
    </w:pPr>
    <w:rPr>
      <w:kern w:val="0"/>
      <w:sz w:val="24"/>
      <w:szCs w:val="20"/>
    </w:rPr>
  </w:style>
  <w:style w:type="paragraph" w:styleId="12">
    <w:name w:val="Normal Indent"/>
    <w:basedOn w:val="1"/>
    <w:link w:val="58"/>
    <w:qFormat/>
    <w:uiPriority w:val="0"/>
    <w:pPr>
      <w:numPr>
        <w:ilvl w:val="0"/>
        <w:numId w:val="2"/>
      </w:numPr>
      <w:ind w:left="0" w:firstLine="420"/>
    </w:pPr>
    <w:rPr>
      <w:szCs w:val="20"/>
    </w:rPr>
  </w:style>
  <w:style w:type="paragraph" w:styleId="13">
    <w:name w:val="caption"/>
    <w:basedOn w:val="1"/>
    <w:next w:val="1"/>
    <w:qFormat/>
    <w:uiPriority w:val="0"/>
    <w:pPr>
      <w:numPr>
        <w:ilvl w:val="0"/>
        <w:numId w:val="3"/>
      </w:numPr>
      <w:spacing w:before="152" w:after="160"/>
      <w:ind w:left="0" w:firstLine="0"/>
    </w:pPr>
    <w:rPr>
      <w:rFonts w:ascii="Arial" w:hAnsi="Arial" w:eastAsia="黑体" w:cs="Arial"/>
      <w:sz w:val="20"/>
      <w:szCs w:val="20"/>
    </w:rPr>
  </w:style>
  <w:style w:type="paragraph" w:styleId="14">
    <w:name w:val="Document Map"/>
    <w:basedOn w:val="1"/>
    <w:link w:val="59"/>
    <w:uiPriority w:val="0"/>
    <w:pPr>
      <w:shd w:val="clear" w:color="auto" w:fill="000080"/>
    </w:pPr>
    <w:rPr>
      <w:kern w:val="0"/>
      <w:sz w:val="20"/>
    </w:rPr>
  </w:style>
  <w:style w:type="paragraph" w:styleId="15">
    <w:name w:val="annotation text"/>
    <w:basedOn w:val="1"/>
    <w:link w:val="60"/>
    <w:qFormat/>
    <w:uiPriority w:val="0"/>
    <w:pPr>
      <w:jc w:val="left"/>
    </w:pPr>
    <w:rPr>
      <w:kern w:val="0"/>
      <w:sz w:val="20"/>
      <w:szCs w:val="20"/>
    </w:rPr>
  </w:style>
  <w:style w:type="paragraph" w:styleId="16">
    <w:name w:val="Body Text 3"/>
    <w:basedOn w:val="1"/>
    <w:link w:val="61"/>
    <w:uiPriority w:val="0"/>
    <w:pPr>
      <w:numPr>
        <w:ilvl w:val="0"/>
        <w:numId w:val="4"/>
      </w:numPr>
      <w:snapToGrid w:val="0"/>
      <w:spacing w:before="50" w:after="50"/>
      <w:ind w:left="0" w:firstLine="0"/>
    </w:pPr>
    <w:rPr>
      <w:rFonts w:eastAsia="仿宋_GB2312"/>
      <w:b/>
      <w:bCs/>
      <w:kern w:val="0"/>
      <w:sz w:val="24"/>
      <w:szCs w:val="20"/>
    </w:rPr>
  </w:style>
  <w:style w:type="paragraph" w:styleId="17">
    <w:name w:val="Body Text Indent"/>
    <w:basedOn w:val="1"/>
    <w:next w:val="1"/>
    <w:link w:val="62"/>
    <w:qFormat/>
    <w:uiPriority w:val="0"/>
    <w:pPr>
      <w:spacing w:line="200" w:lineRule="exact"/>
      <w:ind w:firstLine="301"/>
    </w:pPr>
    <w:rPr>
      <w:rFonts w:ascii="宋体"/>
      <w:spacing w:val="-4"/>
      <w:kern w:val="0"/>
      <w:sz w:val="18"/>
      <w:szCs w:val="20"/>
    </w:rPr>
  </w:style>
  <w:style w:type="paragraph" w:styleId="18">
    <w:name w:val="List Number 3"/>
    <w:basedOn w:val="1"/>
    <w:uiPriority w:val="0"/>
    <w:pPr>
      <w:tabs>
        <w:tab w:val="left" w:pos="1200"/>
      </w:tabs>
      <w:ind w:left="1200" w:hanging="360"/>
    </w:pPr>
  </w:style>
  <w:style w:type="paragraph" w:styleId="19">
    <w:name w:val="List 2"/>
    <w:basedOn w:val="1"/>
    <w:uiPriority w:val="0"/>
    <w:pPr>
      <w:numPr>
        <w:ilvl w:val="0"/>
        <w:numId w:val="5"/>
      </w:numPr>
      <w:ind w:left="400" w:leftChars="200" w:hanging="200" w:hangingChars="200"/>
    </w:pPr>
    <w:rPr>
      <w:sz w:val="28"/>
    </w:rPr>
  </w:style>
  <w:style w:type="paragraph" w:styleId="20">
    <w:name w:val="toc 5"/>
    <w:basedOn w:val="1"/>
    <w:next w:val="1"/>
    <w:unhideWhenUsed/>
    <w:uiPriority w:val="39"/>
    <w:pPr>
      <w:ind w:left="1680" w:leftChars="800"/>
    </w:pPr>
  </w:style>
  <w:style w:type="paragraph" w:styleId="21">
    <w:name w:val="toc 3"/>
    <w:basedOn w:val="1"/>
    <w:next w:val="1"/>
    <w:uiPriority w:val="39"/>
    <w:pPr>
      <w:ind w:left="840" w:leftChars="400"/>
    </w:pPr>
  </w:style>
  <w:style w:type="paragraph" w:styleId="22">
    <w:name w:val="Plain Text"/>
    <w:basedOn w:val="1"/>
    <w:next w:val="1"/>
    <w:link w:val="63"/>
    <w:qFormat/>
    <w:uiPriority w:val="0"/>
    <w:pPr>
      <w:spacing w:beforeLines="50" w:afterLines="50" w:line="400" w:lineRule="exact"/>
    </w:pPr>
    <w:rPr>
      <w:rFonts w:ascii="宋体"/>
      <w:kern w:val="0"/>
      <w:sz w:val="24"/>
    </w:rPr>
  </w:style>
  <w:style w:type="paragraph" w:styleId="23">
    <w:name w:val="toc 8"/>
    <w:basedOn w:val="1"/>
    <w:next w:val="1"/>
    <w:unhideWhenUsed/>
    <w:uiPriority w:val="39"/>
    <w:pPr>
      <w:ind w:left="2940" w:leftChars="1400"/>
    </w:pPr>
  </w:style>
  <w:style w:type="paragraph" w:styleId="24">
    <w:name w:val="Date"/>
    <w:basedOn w:val="1"/>
    <w:next w:val="1"/>
    <w:link w:val="64"/>
    <w:uiPriority w:val="0"/>
    <w:pPr>
      <w:numPr>
        <w:ilvl w:val="0"/>
        <w:numId w:val="6"/>
      </w:numPr>
      <w:ind w:left="2500" w:leftChars="2500" w:firstLine="0"/>
    </w:pPr>
    <w:rPr>
      <w:rFonts w:eastAsia="楷体_GB2312"/>
      <w:kern w:val="0"/>
      <w:sz w:val="32"/>
      <w:szCs w:val="20"/>
    </w:rPr>
  </w:style>
  <w:style w:type="paragraph" w:styleId="25">
    <w:name w:val="Body Text Indent 2"/>
    <w:basedOn w:val="1"/>
    <w:link w:val="65"/>
    <w:uiPriority w:val="0"/>
    <w:pPr>
      <w:snapToGrid w:val="0"/>
      <w:ind w:firstLine="225" w:firstLineChars="225"/>
    </w:pPr>
    <w:rPr>
      <w:rFonts w:ascii="仿宋_GB2312" w:hAnsi="仿宋_GB2312"/>
      <w:b/>
      <w:bCs/>
      <w:color w:val="000000"/>
      <w:kern w:val="0"/>
      <w:sz w:val="24"/>
    </w:rPr>
  </w:style>
  <w:style w:type="paragraph" w:styleId="26">
    <w:name w:val="Balloon Text"/>
    <w:basedOn w:val="1"/>
    <w:link w:val="66"/>
    <w:qFormat/>
    <w:uiPriority w:val="99"/>
    <w:rPr>
      <w:kern w:val="0"/>
      <w:sz w:val="18"/>
      <w:szCs w:val="18"/>
    </w:rPr>
  </w:style>
  <w:style w:type="paragraph" w:styleId="27">
    <w:name w:val="footer"/>
    <w:basedOn w:val="1"/>
    <w:link w:val="67"/>
    <w:unhideWhenUsed/>
    <w:qFormat/>
    <w:uiPriority w:val="99"/>
    <w:pPr>
      <w:tabs>
        <w:tab w:val="center" w:pos="4153"/>
        <w:tab w:val="right" w:pos="8306"/>
      </w:tabs>
      <w:snapToGrid w:val="0"/>
      <w:jc w:val="left"/>
    </w:pPr>
    <w:rPr>
      <w:kern w:val="0"/>
      <w:sz w:val="18"/>
      <w:szCs w:val="18"/>
    </w:rPr>
  </w:style>
  <w:style w:type="paragraph" w:styleId="28">
    <w:name w:val="header"/>
    <w:basedOn w:val="1"/>
    <w:link w:val="6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uiPriority w:val="39"/>
  </w:style>
  <w:style w:type="paragraph" w:styleId="30">
    <w:name w:val="toc 4"/>
    <w:basedOn w:val="1"/>
    <w:next w:val="1"/>
    <w:unhideWhenUsed/>
    <w:uiPriority w:val="39"/>
    <w:pPr>
      <w:ind w:left="1260" w:leftChars="600"/>
    </w:pPr>
  </w:style>
  <w:style w:type="paragraph" w:styleId="31">
    <w:name w:val="Subtitle"/>
    <w:basedOn w:val="1"/>
    <w:next w:val="1"/>
    <w:link w:val="69"/>
    <w:qFormat/>
    <w:uiPriority w:val="0"/>
    <w:pPr>
      <w:spacing w:before="240" w:after="60" w:line="312" w:lineRule="auto"/>
      <w:jc w:val="center"/>
      <w:outlineLvl w:val="1"/>
    </w:pPr>
    <w:rPr>
      <w:rFonts w:ascii="Cambria" w:hAnsi="Cambria"/>
      <w:b/>
      <w:bCs/>
      <w:kern w:val="28"/>
      <w:sz w:val="32"/>
      <w:szCs w:val="32"/>
    </w:rPr>
  </w:style>
  <w:style w:type="paragraph" w:styleId="32">
    <w:name w:val="List"/>
    <w:basedOn w:val="1"/>
    <w:uiPriority w:val="0"/>
    <w:pPr>
      <w:ind w:left="200" w:hanging="200" w:hangingChars="200"/>
    </w:pPr>
    <w:rPr>
      <w:sz w:val="28"/>
    </w:rPr>
  </w:style>
  <w:style w:type="paragraph" w:styleId="33">
    <w:name w:val="Body Text Indent 3"/>
    <w:basedOn w:val="1"/>
    <w:link w:val="70"/>
    <w:uiPriority w:val="0"/>
    <w:pPr>
      <w:numPr>
        <w:ilvl w:val="0"/>
        <w:numId w:val="7"/>
      </w:numPr>
      <w:snapToGrid w:val="0"/>
      <w:ind w:left="0" w:firstLine="200" w:firstLineChars="200"/>
      <w:jc w:val="left"/>
    </w:pPr>
    <w:rPr>
      <w:rFonts w:ascii="仿宋_GB2312" w:eastAsia="仿宋_GB2312"/>
      <w:color w:val="000000"/>
      <w:kern w:val="0"/>
      <w:sz w:val="24"/>
    </w:rPr>
  </w:style>
  <w:style w:type="paragraph" w:styleId="34">
    <w:name w:val="toc 2"/>
    <w:basedOn w:val="1"/>
    <w:next w:val="1"/>
    <w:uiPriority w:val="39"/>
    <w:pPr>
      <w:ind w:left="420" w:leftChars="200"/>
    </w:pPr>
  </w:style>
  <w:style w:type="paragraph" w:styleId="35">
    <w:name w:val="toc 9"/>
    <w:basedOn w:val="1"/>
    <w:next w:val="1"/>
    <w:unhideWhenUsed/>
    <w:uiPriority w:val="39"/>
    <w:pPr>
      <w:ind w:left="3360" w:leftChars="1600"/>
    </w:pPr>
  </w:style>
  <w:style w:type="paragraph" w:styleId="36">
    <w:name w:val="Body Text 2"/>
    <w:basedOn w:val="1"/>
    <w:link w:val="71"/>
    <w:uiPriority w:val="0"/>
    <w:pPr>
      <w:widowControl/>
      <w:snapToGrid w:val="0"/>
      <w:spacing w:before="50" w:afterLines="50" w:line="400" w:lineRule="exact"/>
      <w:jc w:val="left"/>
    </w:pPr>
    <w:rPr>
      <w:rFonts w:ascii="宋体"/>
      <w:color w:val="000000"/>
      <w:kern w:val="0"/>
      <w:sz w:val="24"/>
    </w:rPr>
  </w:style>
  <w:style w:type="paragraph" w:styleId="37">
    <w:name w:val="HTML Preformatted"/>
    <w:basedOn w:val="1"/>
    <w:link w:val="72"/>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8">
    <w:name w:val="Normal (Web)"/>
    <w:basedOn w:val="1"/>
    <w:qFormat/>
    <w:uiPriority w:val="0"/>
    <w:pPr>
      <w:widowControl/>
      <w:spacing w:before="100" w:beforeAutospacing="1" w:after="100" w:afterAutospacing="1"/>
      <w:jc w:val="left"/>
    </w:pPr>
    <w:rPr>
      <w:kern w:val="0"/>
      <w:sz w:val="24"/>
    </w:rPr>
  </w:style>
  <w:style w:type="paragraph" w:styleId="39">
    <w:name w:val="Title"/>
    <w:basedOn w:val="1"/>
    <w:next w:val="1"/>
    <w:link w:val="73"/>
    <w:qFormat/>
    <w:uiPriority w:val="0"/>
    <w:pPr>
      <w:spacing w:before="240" w:after="60"/>
      <w:jc w:val="center"/>
      <w:outlineLvl w:val="0"/>
    </w:pPr>
    <w:rPr>
      <w:rFonts w:ascii="Cambria" w:hAnsi="Cambria"/>
      <w:b/>
      <w:bCs/>
      <w:sz w:val="32"/>
      <w:szCs w:val="32"/>
    </w:rPr>
  </w:style>
  <w:style w:type="paragraph" w:styleId="40">
    <w:name w:val="annotation subject"/>
    <w:basedOn w:val="15"/>
    <w:next w:val="15"/>
    <w:link w:val="74"/>
    <w:uiPriority w:val="0"/>
  </w:style>
  <w:style w:type="paragraph" w:styleId="41">
    <w:name w:val="Body Text First Indent 2"/>
    <w:basedOn w:val="17"/>
    <w:link w:val="75"/>
    <w:unhideWhenUsed/>
    <w:uiPriority w:val="99"/>
    <w:pPr>
      <w:spacing w:after="120" w:line="240" w:lineRule="auto"/>
      <w:ind w:left="420" w:leftChars="200" w:firstLine="420" w:firstLineChars="200"/>
    </w:pPr>
    <w:rPr>
      <w:rFonts w:ascii="Times New Roman"/>
      <w:kern w:val="2"/>
      <w:sz w:val="21"/>
      <w:szCs w:val="24"/>
    </w:rPr>
  </w:style>
  <w:style w:type="table" w:styleId="43">
    <w:name w:val="Table Grid"/>
    <w:basedOn w:val="42"/>
    <w:qFormat/>
    <w:uiPriority w:val="59"/>
    <w:rPr>
      <w:rFonts w:ascii="Times New Roman" w:hAnsi="Times New Roman" w:eastAsia="宋体" w:cs="Times New Roman"/>
      <w:kern w:val="0"/>
      <w:sz w:val="20"/>
      <w:szCs w:val="20"/>
    </w:rPr>
    <w:tblPr>
      <w:tblStyle w:val="4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bCs/>
    </w:rPr>
  </w:style>
  <w:style w:type="character" w:styleId="46">
    <w:name w:val="page number"/>
    <w:basedOn w:val="44"/>
    <w:uiPriority w:val="0"/>
  </w:style>
  <w:style w:type="character" w:styleId="47">
    <w:name w:val="FollowedHyperlink"/>
    <w:uiPriority w:val="99"/>
    <w:rPr>
      <w:color w:val="800080"/>
      <w:u w:val="single"/>
    </w:rPr>
  </w:style>
  <w:style w:type="character" w:styleId="48">
    <w:name w:val="Emphasis"/>
    <w:qFormat/>
    <w:uiPriority w:val="0"/>
    <w:rPr>
      <w:color w:val="CC0000"/>
    </w:rPr>
  </w:style>
  <w:style w:type="character" w:styleId="49">
    <w:name w:val="HTML Acronym"/>
    <w:qFormat/>
    <w:uiPriority w:val="0"/>
  </w:style>
  <w:style w:type="character" w:styleId="50">
    <w:name w:val="Hyperlink"/>
    <w:uiPriority w:val="99"/>
    <w:rPr>
      <w:color w:val="0000FF"/>
      <w:u w:val="single"/>
    </w:rPr>
  </w:style>
  <w:style w:type="character" w:styleId="51">
    <w:name w:val="annotation reference"/>
    <w:uiPriority w:val="0"/>
    <w:rPr>
      <w:sz w:val="21"/>
      <w:szCs w:val="21"/>
    </w:rPr>
  </w:style>
  <w:style w:type="character" w:customStyle="1" w:styleId="52">
    <w:name w:val="正文文本 Char1"/>
    <w:link w:val="2"/>
    <w:uiPriority w:val="0"/>
    <w:rPr>
      <w:rFonts w:ascii="Times New Roman" w:hAnsi="Times New Roman" w:eastAsia="宋体" w:cs="Times New Roman"/>
      <w:sz w:val="28"/>
      <w:szCs w:val="24"/>
    </w:rPr>
  </w:style>
  <w:style w:type="character" w:customStyle="1" w:styleId="53">
    <w:name w:val="标题 1 Char2"/>
    <w:link w:val="5"/>
    <w:uiPriority w:val="0"/>
    <w:rPr>
      <w:rFonts w:ascii="Times New Roman" w:hAnsi="Times New Roman" w:eastAsia="宋体" w:cs="Times New Roman"/>
      <w:b/>
      <w:bCs/>
      <w:kern w:val="44"/>
      <w:sz w:val="44"/>
      <w:szCs w:val="44"/>
    </w:rPr>
  </w:style>
  <w:style w:type="character" w:customStyle="1" w:styleId="54">
    <w:name w:val="标题 2 Char1"/>
    <w:link w:val="6"/>
    <w:uiPriority w:val="0"/>
    <w:rPr>
      <w:rFonts w:ascii="Arial" w:hAnsi="Arial" w:eastAsia="黑体"/>
      <w:b/>
      <w:bCs/>
      <w:sz w:val="32"/>
      <w:szCs w:val="32"/>
    </w:rPr>
  </w:style>
  <w:style w:type="character" w:customStyle="1" w:styleId="55">
    <w:name w:val="标题 3 Char1"/>
    <w:link w:val="7"/>
    <w:uiPriority w:val="0"/>
    <w:rPr>
      <w:rFonts w:ascii="Times New Roman" w:hAnsi="Times New Roman"/>
      <w:b/>
      <w:bCs/>
      <w:sz w:val="32"/>
      <w:szCs w:val="32"/>
    </w:rPr>
  </w:style>
  <w:style w:type="character" w:customStyle="1" w:styleId="56">
    <w:name w:val="标题 4 Char1"/>
    <w:link w:val="8"/>
    <w:uiPriority w:val="0"/>
    <w:rPr>
      <w:rFonts w:ascii="Arial" w:hAnsi="Arial" w:eastAsia="黑体" w:cs="Times New Roman"/>
      <w:b/>
      <w:bCs/>
      <w:sz w:val="28"/>
      <w:szCs w:val="28"/>
    </w:rPr>
  </w:style>
  <w:style w:type="character" w:customStyle="1" w:styleId="57">
    <w:name w:val="标题 5 Char1"/>
    <w:link w:val="9"/>
    <w:uiPriority w:val="0"/>
    <w:rPr>
      <w:rFonts w:ascii="Times New Roman" w:hAnsi="Times New Roman" w:eastAsia="宋体" w:cs="Times New Roman"/>
      <w:b/>
      <w:bCs/>
      <w:sz w:val="28"/>
      <w:szCs w:val="28"/>
    </w:rPr>
  </w:style>
  <w:style w:type="character" w:customStyle="1" w:styleId="58">
    <w:name w:val="正文缩进 Char"/>
    <w:link w:val="12"/>
    <w:qFormat/>
    <w:uiPriority w:val="0"/>
    <w:rPr>
      <w:kern w:val="2"/>
      <w:sz w:val="21"/>
    </w:rPr>
  </w:style>
  <w:style w:type="character" w:customStyle="1" w:styleId="59">
    <w:name w:val="文档结构图 Char1"/>
    <w:link w:val="14"/>
    <w:uiPriority w:val="0"/>
    <w:rPr>
      <w:rFonts w:ascii="Times New Roman" w:hAnsi="Times New Roman" w:eastAsia="宋体" w:cs="Times New Roman"/>
      <w:szCs w:val="24"/>
      <w:shd w:val="clear" w:color="auto" w:fill="000080"/>
    </w:rPr>
  </w:style>
  <w:style w:type="character" w:customStyle="1" w:styleId="60">
    <w:name w:val="批注文字 Char1"/>
    <w:link w:val="15"/>
    <w:qFormat/>
    <w:uiPriority w:val="0"/>
    <w:rPr>
      <w:rFonts w:ascii="Times New Roman" w:hAnsi="Times New Roman" w:eastAsia="宋体" w:cs="Times New Roman"/>
      <w:szCs w:val="20"/>
    </w:rPr>
  </w:style>
  <w:style w:type="character" w:customStyle="1" w:styleId="61">
    <w:name w:val="正文文本 3 Char1"/>
    <w:link w:val="16"/>
    <w:uiPriority w:val="0"/>
    <w:rPr>
      <w:rFonts w:ascii="Times New Roman" w:hAnsi="Times New Roman" w:eastAsia="仿宋_GB2312"/>
      <w:b/>
      <w:bCs/>
      <w:sz w:val="24"/>
    </w:rPr>
  </w:style>
  <w:style w:type="character" w:customStyle="1" w:styleId="62">
    <w:name w:val="正文文本缩进 Char2"/>
    <w:link w:val="17"/>
    <w:qFormat/>
    <w:uiPriority w:val="0"/>
    <w:rPr>
      <w:rFonts w:ascii="宋体" w:hAnsi="Times New Roman" w:eastAsia="宋体" w:cs="Times New Roman"/>
      <w:spacing w:val="-4"/>
      <w:sz w:val="18"/>
      <w:szCs w:val="20"/>
    </w:rPr>
  </w:style>
  <w:style w:type="character" w:customStyle="1" w:styleId="63">
    <w:name w:val="纯文本 Char2"/>
    <w:link w:val="22"/>
    <w:qFormat/>
    <w:uiPriority w:val="0"/>
    <w:rPr>
      <w:rFonts w:ascii="宋体" w:hAnsi="Times New Roman" w:eastAsia="宋体" w:cs="Times New Roman"/>
      <w:sz w:val="24"/>
      <w:szCs w:val="24"/>
    </w:rPr>
  </w:style>
  <w:style w:type="character" w:customStyle="1" w:styleId="64">
    <w:name w:val="日期 Char1"/>
    <w:link w:val="24"/>
    <w:uiPriority w:val="0"/>
    <w:rPr>
      <w:rFonts w:ascii="Times New Roman" w:hAnsi="Times New Roman" w:eastAsia="楷体_GB2312"/>
      <w:sz w:val="32"/>
    </w:rPr>
  </w:style>
  <w:style w:type="character" w:customStyle="1" w:styleId="65">
    <w:name w:val="正文文本缩进 2 Char1"/>
    <w:link w:val="25"/>
    <w:uiPriority w:val="0"/>
    <w:rPr>
      <w:rFonts w:ascii="仿宋_GB2312" w:hAnsi="仿宋_GB2312" w:eastAsia="宋体" w:cs="Times New Roman"/>
      <w:b/>
      <w:bCs/>
      <w:color w:val="000000"/>
      <w:sz w:val="24"/>
      <w:szCs w:val="24"/>
    </w:rPr>
  </w:style>
  <w:style w:type="character" w:customStyle="1" w:styleId="66">
    <w:name w:val="批注框文本 Char1"/>
    <w:link w:val="26"/>
    <w:qFormat/>
    <w:uiPriority w:val="99"/>
    <w:rPr>
      <w:rFonts w:ascii="Times New Roman" w:hAnsi="Times New Roman" w:eastAsia="宋体" w:cs="Times New Roman"/>
      <w:sz w:val="18"/>
      <w:szCs w:val="18"/>
    </w:rPr>
  </w:style>
  <w:style w:type="character" w:customStyle="1" w:styleId="67">
    <w:name w:val="页脚 Char1"/>
    <w:link w:val="27"/>
    <w:qFormat/>
    <w:uiPriority w:val="99"/>
    <w:rPr>
      <w:sz w:val="18"/>
      <w:szCs w:val="18"/>
    </w:rPr>
  </w:style>
  <w:style w:type="character" w:customStyle="1" w:styleId="68">
    <w:name w:val="页眉 Char1"/>
    <w:link w:val="28"/>
    <w:qFormat/>
    <w:uiPriority w:val="99"/>
    <w:rPr>
      <w:sz w:val="18"/>
      <w:szCs w:val="18"/>
    </w:rPr>
  </w:style>
  <w:style w:type="character" w:customStyle="1" w:styleId="69">
    <w:name w:val="副标题 Char2"/>
    <w:link w:val="31"/>
    <w:uiPriority w:val="0"/>
    <w:rPr>
      <w:rFonts w:ascii="Cambria" w:hAnsi="Cambria"/>
      <w:b/>
      <w:bCs/>
      <w:kern w:val="28"/>
      <w:sz w:val="32"/>
      <w:szCs w:val="32"/>
    </w:rPr>
  </w:style>
  <w:style w:type="character" w:customStyle="1" w:styleId="70">
    <w:name w:val="正文文本缩进 3 Char1"/>
    <w:link w:val="33"/>
    <w:uiPriority w:val="0"/>
    <w:rPr>
      <w:rFonts w:ascii="仿宋_GB2312" w:hAnsi="Times New Roman" w:eastAsia="仿宋_GB2312"/>
      <w:color w:val="000000"/>
      <w:sz w:val="24"/>
      <w:szCs w:val="24"/>
    </w:rPr>
  </w:style>
  <w:style w:type="character" w:customStyle="1" w:styleId="71">
    <w:name w:val="正文文本 2 Char1"/>
    <w:link w:val="36"/>
    <w:uiPriority w:val="0"/>
    <w:rPr>
      <w:rFonts w:ascii="宋体" w:hAnsi="Times New Roman" w:eastAsia="宋体" w:cs="Times New Roman"/>
      <w:color w:val="000000"/>
      <w:sz w:val="24"/>
      <w:szCs w:val="24"/>
    </w:rPr>
  </w:style>
  <w:style w:type="character" w:customStyle="1" w:styleId="72">
    <w:name w:val="HTML 预设格式 Char1"/>
    <w:link w:val="37"/>
    <w:uiPriority w:val="0"/>
    <w:rPr>
      <w:rFonts w:ascii="宋体" w:hAnsi="宋体" w:cs="宋体"/>
      <w:sz w:val="24"/>
      <w:szCs w:val="24"/>
    </w:rPr>
  </w:style>
  <w:style w:type="character" w:customStyle="1" w:styleId="73">
    <w:name w:val="标题 Char1"/>
    <w:basedOn w:val="44"/>
    <w:link w:val="39"/>
    <w:uiPriority w:val="10"/>
    <w:rPr>
      <w:rFonts w:ascii="Cambria" w:hAnsi="Cambria" w:cs="Times New Roman"/>
      <w:b/>
      <w:bCs/>
      <w:kern w:val="2"/>
      <w:sz w:val="32"/>
      <w:szCs w:val="32"/>
    </w:rPr>
  </w:style>
  <w:style w:type="character" w:customStyle="1" w:styleId="74">
    <w:name w:val="批注主题 Char1"/>
    <w:link w:val="40"/>
    <w:uiPriority w:val="0"/>
    <w:rPr>
      <w:rFonts w:ascii="Times New Roman" w:hAnsi="Times New Roman" w:eastAsia="宋体" w:cs="Times New Roman"/>
      <w:szCs w:val="20"/>
    </w:rPr>
  </w:style>
  <w:style w:type="character" w:customStyle="1" w:styleId="75">
    <w:name w:val="正文首行缩进 2 Char"/>
    <w:link w:val="41"/>
    <w:semiHidden/>
    <w:uiPriority w:val="99"/>
    <w:rPr>
      <w:rFonts w:ascii="Times New Roman" w:hAnsi="Times New Roman" w:eastAsia="宋体" w:cs="Times New Roman"/>
      <w:spacing w:val="-4"/>
      <w:kern w:val="2"/>
      <w:sz w:val="21"/>
      <w:szCs w:val="24"/>
    </w:rPr>
  </w:style>
  <w:style w:type="character" w:customStyle="1" w:styleId="76">
    <w:name w:val="bookmark-item"/>
    <w:basedOn w:val="44"/>
    <w:uiPriority w:val="0"/>
  </w:style>
  <w:style w:type="character" w:customStyle="1" w:styleId="77">
    <w:name w:val="ca-32"/>
    <w:uiPriority w:val="0"/>
  </w:style>
  <w:style w:type="character" w:customStyle="1" w:styleId="78">
    <w:name w:val="列出段落 Char1"/>
    <w:qFormat/>
    <w:uiPriority w:val="34"/>
    <w:rPr>
      <w:kern w:val="2"/>
      <w:sz w:val="21"/>
      <w:szCs w:val="22"/>
    </w:rPr>
  </w:style>
  <w:style w:type="character" w:customStyle="1" w:styleId="79">
    <w:name w:val="c_title1"/>
    <w:uiPriority w:val="0"/>
    <w:rPr>
      <w:rFonts w:ascii="黑体" w:eastAsia="黑体"/>
      <w:color w:val="03005C"/>
      <w:sz w:val="30"/>
      <w:szCs w:val="30"/>
      <w:u w:val="none"/>
    </w:rPr>
  </w:style>
  <w:style w:type="character" w:customStyle="1" w:styleId="80">
    <w:name w:val="页眉 Char"/>
    <w:qFormat/>
    <w:uiPriority w:val="99"/>
    <w:rPr>
      <w:sz w:val="18"/>
      <w:szCs w:val="18"/>
    </w:rPr>
  </w:style>
  <w:style w:type="character" w:customStyle="1" w:styleId="81">
    <w:name w:val="文档结构图 Char"/>
    <w:uiPriority w:val="0"/>
    <w:rPr>
      <w:rFonts w:ascii="Times New Roman" w:hAnsi="Times New Roman" w:eastAsia="宋体" w:cs="Times New Roman"/>
      <w:szCs w:val="24"/>
      <w:shd w:val="clear" w:color="auto" w:fill="000080"/>
    </w:rPr>
  </w:style>
  <w:style w:type="character" w:customStyle="1" w:styleId="82">
    <w:name w:val="列出段落 Char2"/>
    <w:link w:val="83"/>
    <w:qFormat/>
    <w:uiPriority w:val="34"/>
    <w:rPr>
      <w:kern w:val="2"/>
      <w:sz w:val="21"/>
      <w:szCs w:val="22"/>
    </w:rPr>
  </w:style>
  <w:style w:type="paragraph" w:styleId="83">
    <w:name w:val="List Paragraph"/>
    <w:basedOn w:val="1"/>
    <w:link w:val="82"/>
    <w:qFormat/>
    <w:uiPriority w:val="34"/>
    <w:pPr>
      <w:numPr>
        <w:ilvl w:val="0"/>
        <w:numId w:val="8"/>
      </w:numPr>
    </w:pPr>
    <w:rPr>
      <w:szCs w:val="22"/>
    </w:rPr>
  </w:style>
  <w:style w:type="character" w:customStyle="1" w:styleId="84">
    <w:name w:val="样式 标题 1合同标题卷标题H1h1Level 1 Topic HeadingH11H12H111H13H1... Char"/>
    <w:uiPriority w:val="0"/>
    <w:rPr>
      <w:rFonts w:ascii="宋体" w:eastAsia="宋体"/>
      <w:b/>
      <w:bCs/>
      <w:kern w:val="44"/>
      <w:sz w:val="24"/>
      <w:szCs w:val="44"/>
      <w:lang w:val="en-US" w:eastAsia="zh-CN" w:bidi="ar-SA"/>
    </w:rPr>
  </w:style>
  <w:style w:type="character" w:customStyle="1" w:styleId="85">
    <w:name w:val="标题 1 Char"/>
    <w:uiPriority w:val="0"/>
    <w:rPr>
      <w:rFonts w:ascii="Times New Roman" w:hAnsi="Times New Roman" w:eastAsia="宋体" w:cs="Times New Roman"/>
      <w:b/>
      <w:bCs/>
      <w:kern w:val="44"/>
      <w:sz w:val="44"/>
      <w:szCs w:val="44"/>
    </w:rPr>
  </w:style>
  <w:style w:type="character" w:customStyle="1" w:styleId="86">
    <w:name w:val="正文文本缩进 3 Char"/>
    <w:uiPriority w:val="0"/>
    <w:rPr>
      <w:rFonts w:ascii="仿宋_GB2312" w:hAnsi="Times New Roman" w:eastAsia="仿宋_GB2312"/>
      <w:color w:val="000000"/>
      <w:sz w:val="24"/>
      <w:szCs w:val="24"/>
    </w:rPr>
  </w:style>
  <w:style w:type="character" w:customStyle="1" w:styleId="87">
    <w:name w:val="批注主题 Char"/>
    <w:uiPriority w:val="0"/>
    <w:rPr>
      <w:rFonts w:ascii="Times New Roman" w:hAnsi="Times New Roman" w:eastAsia="宋体" w:cs="Times New Roman"/>
      <w:szCs w:val="20"/>
    </w:rPr>
  </w:style>
  <w:style w:type="character" w:customStyle="1" w:styleId="88">
    <w:name w:val="正文文本缩进 Char1"/>
    <w:qFormat/>
    <w:uiPriority w:val="0"/>
    <w:rPr>
      <w:rFonts w:ascii="宋体" w:hAnsi="Times New Roman" w:eastAsia="宋体" w:cs="Times New Roman"/>
      <w:spacing w:val="-4"/>
      <w:sz w:val="18"/>
      <w:szCs w:val="20"/>
    </w:rPr>
  </w:style>
  <w:style w:type="character" w:customStyle="1" w:styleId="89">
    <w:name w:val="正文文本缩进 Char"/>
    <w:qFormat/>
    <w:uiPriority w:val="0"/>
    <w:rPr>
      <w:rFonts w:ascii="宋体" w:hAnsi="Times New Roman" w:eastAsia="宋体" w:cs="Times New Roman"/>
      <w:spacing w:val="-4"/>
      <w:sz w:val="18"/>
      <w:szCs w:val="20"/>
    </w:rPr>
  </w:style>
  <w:style w:type="character" w:customStyle="1" w:styleId="90">
    <w:name w:val="标题 5 Char"/>
    <w:uiPriority w:val="0"/>
    <w:rPr>
      <w:rFonts w:ascii="Times New Roman" w:hAnsi="Times New Roman" w:eastAsia="宋体" w:cs="Times New Roman"/>
      <w:b/>
      <w:bCs/>
      <w:sz w:val="28"/>
      <w:szCs w:val="28"/>
    </w:rPr>
  </w:style>
  <w:style w:type="character" w:customStyle="1" w:styleId="91">
    <w:name w:val="纯文本 Char"/>
    <w:qFormat/>
    <w:uiPriority w:val="0"/>
    <w:rPr>
      <w:rFonts w:ascii="宋体" w:hAnsi="Times New Roman" w:eastAsia="宋体" w:cs="Times New Roman"/>
      <w:sz w:val="24"/>
      <w:szCs w:val="24"/>
    </w:rPr>
  </w:style>
  <w:style w:type="character" w:customStyle="1" w:styleId="92">
    <w:name w:val="style7"/>
    <w:basedOn w:val="44"/>
    <w:uiPriority w:val="0"/>
  </w:style>
  <w:style w:type="character" w:customStyle="1" w:styleId="93">
    <w:name w:val="TableItem Char"/>
    <w:link w:val="94"/>
    <w:qFormat/>
    <w:uiPriority w:val="0"/>
    <w:rPr>
      <w:rFonts w:ascii="Verdana" w:hAnsi="Verdana" w:eastAsia="等线" w:cs="Verdana"/>
      <w:b/>
      <w:bCs/>
      <w:color w:val="538135"/>
      <w:spacing w:val="-10"/>
      <w:sz w:val="16"/>
      <w:szCs w:val="28"/>
      <w:lang w:val="en-US" w:eastAsia="zh-CN" w:bidi="ar-SA"/>
    </w:rPr>
  </w:style>
  <w:style w:type="paragraph" w:customStyle="1" w:styleId="94">
    <w:name w:val="TableItem"/>
    <w:link w:val="93"/>
    <w:qFormat/>
    <w:uiPriority w:val="0"/>
    <w:rPr>
      <w:rFonts w:ascii="Verdana" w:hAnsi="Verdana" w:eastAsia="等线" w:cs="Verdana"/>
      <w:b/>
      <w:bCs/>
      <w:color w:val="538135"/>
      <w:spacing w:val="-10"/>
      <w:sz w:val="16"/>
      <w:szCs w:val="28"/>
      <w:lang w:val="en-US" w:eastAsia="zh-CN" w:bidi="ar-SA"/>
    </w:rPr>
  </w:style>
  <w:style w:type="character" w:customStyle="1" w:styleId="95">
    <w:name w:val="日期 Char"/>
    <w:uiPriority w:val="0"/>
    <w:rPr>
      <w:rFonts w:ascii="Times New Roman" w:hAnsi="Times New Roman" w:eastAsia="楷体_GB2312"/>
      <w:sz w:val="32"/>
    </w:rPr>
  </w:style>
  <w:style w:type="character" w:customStyle="1" w:styleId="96">
    <w:name w:val="纯文本 Char1"/>
    <w:qFormat/>
    <w:uiPriority w:val="0"/>
    <w:rPr>
      <w:rFonts w:ascii="宋体" w:hAnsi="Times New Roman" w:eastAsia="宋体" w:cs="Times New Roman"/>
      <w:sz w:val="24"/>
      <w:szCs w:val="24"/>
    </w:rPr>
  </w:style>
  <w:style w:type="character" w:customStyle="1" w:styleId="97">
    <w:name w:val="标题 4 Char"/>
    <w:uiPriority w:val="0"/>
    <w:rPr>
      <w:rFonts w:ascii="Arial" w:hAnsi="Arial" w:eastAsia="黑体" w:cs="Times New Roman"/>
      <w:b/>
      <w:bCs/>
      <w:sz w:val="28"/>
      <w:szCs w:val="28"/>
    </w:rPr>
  </w:style>
  <w:style w:type="character" w:customStyle="1" w:styleId="98">
    <w:name w:val="批注文字 Char"/>
    <w:qFormat/>
    <w:uiPriority w:val="0"/>
    <w:rPr>
      <w:rFonts w:ascii="Times New Roman" w:hAnsi="Times New Roman" w:eastAsia="宋体" w:cs="Times New Roman"/>
      <w:szCs w:val="20"/>
    </w:rPr>
  </w:style>
  <w:style w:type="character" w:customStyle="1" w:styleId="99">
    <w:name w:val="页脚 Char"/>
    <w:qFormat/>
    <w:uiPriority w:val="99"/>
    <w:rPr>
      <w:sz w:val="18"/>
      <w:szCs w:val="18"/>
    </w:rPr>
  </w:style>
  <w:style w:type="character" w:styleId="100">
    <w:name w:val="Placeholder Text"/>
    <w:semiHidden/>
    <w:uiPriority w:val="99"/>
    <w:rPr>
      <w:color w:val="808080"/>
    </w:rPr>
  </w:style>
  <w:style w:type="character" w:customStyle="1" w:styleId="101">
    <w:name w:val="标题 3 Char"/>
    <w:uiPriority w:val="0"/>
    <w:rPr>
      <w:rFonts w:ascii="Times New Roman" w:hAnsi="Times New Roman"/>
      <w:b/>
      <w:bCs/>
      <w:sz w:val="32"/>
      <w:szCs w:val="32"/>
    </w:rPr>
  </w:style>
  <w:style w:type="character" w:customStyle="1" w:styleId="102">
    <w:name w:val="HTML 预设格式 Char"/>
    <w:uiPriority w:val="0"/>
    <w:rPr>
      <w:rFonts w:ascii="宋体" w:hAnsi="宋体" w:cs="宋体"/>
      <w:sz w:val="24"/>
      <w:szCs w:val="24"/>
    </w:rPr>
  </w:style>
  <w:style w:type="character" w:customStyle="1" w:styleId="103">
    <w:name w:val="标题 2 Char"/>
    <w:uiPriority w:val="0"/>
    <w:rPr>
      <w:rFonts w:ascii="Arial" w:hAnsi="Arial" w:eastAsia="黑体"/>
      <w:b/>
      <w:bCs/>
      <w:sz w:val="32"/>
      <w:szCs w:val="32"/>
    </w:rPr>
  </w:style>
  <w:style w:type="character" w:customStyle="1" w:styleId="104">
    <w:name w:val="纯文本 字符1"/>
    <w:uiPriority w:val="0"/>
    <w:rPr>
      <w:rFonts w:ascii="宋体" w:hAnsi="Courier New" w:eastAsia="宋体"/>
      <w:kern w:val="2"/>
      <w:sz w:val="24"/>
      <w:szCs w:val="24"/>
      <w:lang w:val="en-US" w:eastAsia="zh-CN" w:bidi="ar-SA"/>
    </w:rPr>
  </w:style>
  <w:style w:type="character" w:customStyle="1" w:styleId="105">
    <w:name w:val="正文文本 Char"/>
    <w:uiPriority w:val="0"/>
    <w:rPr>
      <w:rFonts w:ascii="Times New Roman" w:hAnsi="Times New Roman" w:eastAsia="宋体" w:cs="Times New Roman"/>
      <w:sz w:val="28"/>
      <w:szCs w:val="24"/>
    </w:rPr>
  </w:style>
  <w:style w:type="character" w:customStyle="1" w:styleId="106">
    <w:name w:val="副标题 Char1"/>
    <w:qFormat/>
    <w:uiPriority w:val="11"/>
    <w:rPr>
      <w:rFonts w:ascii="Cambria" w:hAnsi="Cambria" w:eastAsia="宋体" w:cs="Times New Roman"/>
      <w:b/>
      <w:bCs/>
      <w:kern w:val="28"/>
      <w:sz w:val="32"/>
      <w:szCs w:val="32"/>
    </w:rPr>
  </w:style>
  <w:style w:type="character" w:customStyle="1" w:styleId="107">
    <w:name w:val="正文文本 2 Char"/>
    <w:uiPriority w:val="0"/>
    <w:rPr>
      <w:rFonts w:ascii="宋体" w:hAnsi="Times New Roman" w:eastAsia="宋体" w:cs="Times New Roman"/>
      <w:color w:val="000000"/>
      <w:sz w:val="24"/>
      <w:szCs w:val="24"/>
    </w:rPr>
  </w:style>
  <w:style w:type="character" w:customStyle="1" w:styleId="108">
    <w:name w:val="标题 Char"/>
    <w:uiPriority w:val="0"/>
    <w:rPr>
      <w:rFonts w:ascii="Cambria" w:hAnsi="Cambria"/>
      <w:b/>
      <w:bCs/>
      <w:kern w:val="2"/>
      <w:sz w:val="32"/>
      <w:szCs w:val="32"/>
    </w:rPr>
  </w:style>
  <w:style w:type="character" w:customStyle="1" w:styleId="109">
    <w:name w:val="列出段落 Char"/>
    <w:qFormat/>
    <w:uiPriority w:val="0"/>
    <w:rPr>
      <w:kern w:val="2"/>
      <w:sz w:val="21"/>
      <w:szCs w:val="22"/>
    </w:rPr>
  </w:style>
  <w:style w:type="character" w:customStyle="1" w:styleId="110">
    <w:name w:val="apple-style-span"/>
    <w:basedOn w:val="44"/>
    <w:uiPriority w:val="0"/>
  </w:style>
  <w:style w:type="character" w:customStyle="1" w:styleId="111">
    <w:name w:val="批注框文本 Char"/>
    <w:qFormat/>
    <w:uiPriority w:val="99"/>
    <w:rPr>
      <w:rFonts w:ascii="Times New Roman" w:hAnsi="Times New Roman" w:eastAsia="宋体" w:cs="Times New Roman"/>
      <w:sz w:val="18"/>
      <w:szCs w:val="18"/>
    </w:rPr>
  </w:style>
  <w:style w:type="character" w:customStyle="1" w:styleId="112">
    <w:name w:val="正文文本 3 Char"/>
    <w:uiPriority w:val="0"/>
    <w:rPr>
      <w:rFonts w:ascii="Times New Roman" w:hAnsi="Times New Roman" w:eastAsia="仿宋_GB2312"/>
      <w:b/>
      <w:bCs/>
      <w:sz w:val="24"/>
    </w:rPr>
  </w:style>
  <w:style w:type="character" w:customStyle="1" w:styleId="113">
    <w:name w:val="副标题 Char"/>
    <w:uiPriority w:val="0"/>
    <w:rPr>
      <w:rFonts w:ascii="Cambria" w:hAnsi="Cambria"/>
      <w:b/>
      <w:bCs/>
      <w:kern w:val="28"/>
      <w:sz w:val="32"/>
      <w:szCs w:val="32"/>
    </w:rPr>
  </w:style>
  <w:style w:type="character" w:customStyle="1" w:styleId="114">
    <w:name w:val="标题 1 Char1"/>
    <w:uiPriority w:val="0"/>
    <w:rPr>
      <w:rFonts w:ascii="Times New Roman" w:hAnsi="Times New Roman" w:eastAsia="宋体" w:cs="Times New Roman"/>
      <w:b/>
      <w:bCs/>
      <w:kern w:val="44"/>
      <w:sz w:val="44"/>
      <w:szCs w:val="44"/>
    </w:rPr>
  </w:style>
  <w:style w:type="character" w:customStyle="1" w:styleId="115">
    <w:name w:val="正文文本缩进 2 Char"/>
    <w:uiPriority w:val="0"/>
    <w:rPr>
      <w:rFonts w:ascii="仿宋_GB2312" w:hAnsi="仿宋_GB2312" w:eastAsia="宋体" w:cs="Times New Roman"/>
      <w:b/>
      <w:bCs/>
      <w:color w:val="000000"/>
      <w:sz w:val="24"/>
      <w:szCs w:val="24"/>
    </w:rPr>
  </w:style>
  <w:style w:type="character" w:customStyle="1" w:styleId="116">
    <w:name w:val="unnamed1"/>
    <w:basedOn w:val="44"/>
    <w:uiPriority w:val="0"/>
  </w:style>
  <w:style w:type="paragraph" w:customStyle="1" w:styleId="117">
    <w:name w:val="自由格式 A"/>
    <w:uiPriority w:val="0"/>
    <w:rPr>
      <w:rFonts w:ascii="Helvetica" w:hAnsi="Helvetica" w:eastAsia="ヒラギノ角ゴ Pro W3"/>
      <w:color w:val="000000"/>
      <w:sz w:val="24"/>
      <w:lang w:val="en-US" w:eastAsia="zh-CN" w:bidi="ar-SA"/>
    </w:rPr>
  </w:style>
  <w:style w:type="paragraph" w:customStyle="1" w:styleId="118">
    <w:name w:val="Char21"/>
    <w:basedOn w:val="1"/>
    <w:uiPriority w:val="0"/>
    <w:pPr>
      <w:jc w:val="left"/>
    </w:pPr>
    <w:rPr>
      <w:rFonts w:ascii="仿宋_GB2312" w:hAnsi="宋体" w:eastAsia="仿宋_GB2312" w:cs="Arial"/>
      <w:b/>
      <w:sz w:val="32"/>
      <w:szCs w:val="32"/>
    </w:rPr>
  </w:style>
  <w:style w:type="paragraph" w:customStyle="1" w:styleId="119">
    <w:name w:val="正文－恩普"/>
    <w:basedOn w:val="12"/>
    <w:uiPriority w:val="0"/>
    <w:pPr>
      <w:widowControl/>
      <w:numPr>
        <w:ilvl w:val="0"/>
        <w:numId w:val="0"/>
      </w:numPr>
      <w:tabs>
        <w:tab w:val="clear" w:pos="2040"/>
      </w:tabs>
      <w:spacing w:afterLines="50" w:line="360" w:lineRule="auto"/>
      <w:ind w:firstLine="480" w:firstLineChars="200"/>
      <w:jc w:val="left"/>
    </w:pPr>
    <w:rPr>
      <w:kern w:val="0"/>
      <w:sz w:val="24"/>
    </w:rPr>
  </w:style>
  <w:style w:type="paragraph" w:customStyle="1" w:styleId="120">
    <w:name w:val="style9"/>
    <w:basedOn w:val="1"/>
    <w:uiPriority w:val="0"/>
    <w:pPr>
      <w:widowControl/>
      <w:spacing w:before="100" w:beforeAutospacing="1" w:after="100" w:afterAutospacing="1"/>
      <w:jc w:val="left"/>
    </w:pPr>
    <w:rPr>
      <w:rFonts w:ascii="宋体" w:cs="宋体"/>
      <w:kern w:val="0"/>
      <w:sz w:val="24"/>
    </w:rPr>
  </w:style>
  <w:style w:type="paragraph" w:customStyle="1" w:styleId="121">
    <w:name w:val="p15"/>
    <w:basedOn w:val="1"/>
    <w:uiPriority w:val="0"/>
    <w:pPr>
      <w:widowControl/>
    </w:pPr>
    <w:rPr>
      <w:kern w:val="0"/>
      <w:szCs w:val="21"/>
    </w:rPr>
  </w:style>
  <w:style w:type="paragraph" w:customStyle="1" w:styleId="122">
    <w:name w:val="Table Paragraph"/>
    <w:basedOn w:val="1"/>
    <w:qFormat/>
    <w:uiPriority w:val="0"/>
  </w:style>
  <w:style w:type="paragraph" w:customStyle="1" w:styleId="123">
    <w:name w:val="333"/>
    <w:basedOn w:val="1"/>
    <w:uiPriority w:val="0"/>
    <w:pPr>
      <w:adjustRightInd w:val="0"/>
      <w:spacing w:line="312" w:lineRule="atLeast"/>
      <w:textAlignment w:val="baseline"/>
    </w:pPr>
    <w:rPr>
      <w:kern w:val="0"/>
      <w:szCs w:val="20"/>
    </w:rPr>
  </w:style>
  <w:style w:type="paragraph" w:customStyle="1" w:styleId="124">
    <w:name w:val="默认段落字体 Para Char Char Char Char Char Char Char Char Char1 Char Char Char Char"/>
    <w:basedOn w:val="1"/>
    <w:uiPriority w:val="0"/>
    <w:rPr>
      <w:rFonts w:ascii="Tahoma" w:hAnsi="Tahoma"/>
      <w:sz w:val="24"/>
      <w:szCs w:val="20"/>
    </w:rPr>
  </w:style>
  <w:style w:type="paragraph" w:customStyle="1" w:styleId="125">
    <w:name w:val="tgt2"/>
    <w:basedOn w:val="1"/>
    <w:uiPriority w:val="0"/>
    <w:pPr>
      <w:widowControl/>
      <w:spacing w:after="150" w:line="360" w:lineRule="auto"/>
      <w:jc w:val="left"/>
    </w:pPr>
    <w:rPr>
      <w:rFonts w:ascii="宋体" w:cs="宋体"/>
      <w:b/>
      <w:bCs/>
      <w:kern w:val="0"/>
      <w:sz w:val="36"/>
      <w:szCs w:val="36"/>
    </w:rPr>
  </w:style>
  <w:style w:type="paragraph" w:customStyle="1" w:styleId="126">
    <w:name w:val="List Paragraph"/>
    <w:basedOn w:val="1"/>
    <w:qFormat/>
    <w:uiPriority w:val="0"/>
    <w:pPr>
      <w:ind w:firstLine="420" w:firstLineChars="200"/>
    </w:pPr>
    <w:rPr>
      <w:rFonts w:ascii="Calibri" w:hAnsi="Calibri"/>
      <w:szCs w:val="22"/>
    </w:rPr>
  </w:style>
  <w:style w:type="paragraph" w:customStyle="1" w:styleId="127">
    <w:name w:val="zhouzhe jianjie txt"/>
    <w:basedOn w:val="1"/>
    <w:uiPriority w:val="0"/>
    <w:pPr>
      <w:spacing w:line="240" w:lineRule="exact"/>
      <w:jc w:val="left"/>
    </w:pPr>
    <w:rPr>
      <w:rFonts w:ascii="宋体" w:hAnsi="宋体" w:eastAsia="Times New Roman" w:cs="Arial"/>
      <w:sz w:val="15"/>
      <w:szCs w:val="15"/>
    </w:rPr>
  </w:style>
  <w:style w:type="paragraph" w:customStyle="1" w:styleId="128">
    <w:name w:val="xl29"/>
    <w:basedOn w:val="1"/>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129">
    <w:name w:val="普通(网站)1"/>
    <w:basedOn w:val="1"/>
    <w:uiPriority w:val="0"/>
    <w:pPr>
      <w:widowControl/>
      <w:spacing w:before="100" w:beforeAutospacing="1" w:after="100" w:afterAutospacing="1"/>
      <w:jc w:val="left"/>
    </w:pPr>
    <w:rPr>
      <w:rFonts w:ascii="宋体" w:hAnsi="宋体"/>
      <w:kern w:val="0"/>
      <w:sz w:val="24"/>
    </w:rPr>
  </w:style>
  <w:style w:type="paragraph" w:customStyle="1" w:styleId="130">
    <w:name w:val="Char2"/>
    <w:basedOn w:val="1"/>
    <w:uiPriority w:val="0"/>
    <w:rPr>
      <w:rFonts w:ascii="仿宋_GB2312" w:eastAsia="仿宋_GB2312"/>
      <w:b/>
      <w:sz w:val="32"/>
      <w:szCs w:val="32"/>
    </w:rPr>
  </w:style>
  <w:style w:type="paragraph" w:customStyle="1" w:styleId="131">
    <w:name w:val="修订1"/>
    <w:semiHidden/>
    <w:qFormat/>
    <w:uiPriority w:val="99"/>
    <w:rPr>
      <w:kern w:val="2"/>
      <w:sz w:val="21"/>
      <w:szCs w:val="22"/>
      <w:lang w:val="en-US" w:eastAsia="zh-CN" w:bidi="ar-SA"/>
    </w:rPr>
  </w:style>
  <w:style w:type="paragraph" w:customStyle="1" w:styleId="132">
    <w:name w:val="_Style 3"/>
    <w:basedOn w:val="1"/>
    <w:qFormat/>
    <w:uiPriority w:val="0"/>
    <w:pPr>
      <w:adjustRightInd/>
      <w:ind w:firstLine="420" w:firstLineChars="200"/>
    </w:pPr>
    <w:rPr>
      <w:rFonts w:eastAsia="仿宋_GB2312"/>
      <w:sz w:val="28"/>
    </w:rPr>
  </w:style>
  <w:style w:type="paragraph" w:styleId="133">
    <w:name w:val=""/>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34">
    <w:name w:val="正文 A"/>
    <w:qFormat/>
    <w:uiPriority w:val="0"/>
    <w:pPr>
      <w:widowControl w:val="0"/>
      <w:jc w:val="both"/>
    </w:pPr>
    <w:rPr>
      <w:rFonts w:eastAsia="Arial Unicode MS" w:cs="Arial Unicode MS"/>
      <w:color w:val="000000"/>
      <w:kern w:val="2"/>
      <w:sz w:val="21"/>
      <w:szCs w:val="21"/>
      <w:lang w:val="en-US" w:eastAsia="zh-CN" w:bidi="ar-SA"/>
    </w:rPr>
  </w:style>
  <w:style w:type="paragraph" w:customStyle="1" w:styleId="135">
    <w:name w:val="Char1"/>
    <w:basedOn w:val="1"/>
    <w:uiPriority w:val="0"/>
    <w:rPr>
      <w:rFonts w:ascii="Tahoma" w:hAnsi="Tahoma"/>
      <w:sz w:val="24"/>
      <w:szCs w:val="20"/>
    </w:rPr>
  </w:style>
  <w:style w:type="paragraph" w:customStyle="1" w:styleId="136">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37">
    <w:name w:val="Char Char Char Char1"/>
    <w:basedOn w:val="1"/>
    <w:uiPriority w:val="0"/>
    <w:pPr>
      <w:widowControl/>
      <w:spacing w:after="160" w:line="240" w:lineRule="exact"/>
      <w:jc w:val="left"/>
    </w:pPr>
    <w:rPr>
      <w:rFonts w:ascii="宋体" w:hAnsi="宋体" w:cs="Arial"/>
      <w:szCs w:val="21"/>
    </w:rPr>
  </w:style>
  <w:style w:type="paragraph" w:customStyle="1" w:styleId="138">
    <w:name w:val="p0"/>
    <w:basedOn w:val="1"/>
    <w:uiPriority w:val="0"/>
    <w:pPr>
      <w:widowControl/>
    </w:pPr>
    <w:rPr>
      <w:kern w:val="0"/>
      <w:szCs w:val="21"/>
    </w:rPr>
  </w:style>
  <w:style w:type="paragraph" w:customStyle="1" w:styleId="139">
    <w:name w:val="[Normal]"/>
    <w:qFormat/>
    <w:uiPriority w:val="0"/>
    <w:rPr>
      <w:rFonts w:ascii="宋体" w:hAnsi="宋体"/>
      <w:sz w:val="24"/>
      <w:szCs w:val="22"/>
      <w:lang w:val="zh-CN" w:eastAsia="zh-CN" w:bidi="ar-SA"/>
    </w:rPr>
  </w:style>
  <w:style w:type="paragraph" w:customStyle="1" w:styleId="140">
    <w:name w:val="1"/>
    <w:basedOn w:val="1"/>
    <w:next w:val="36"/>
    <w:qFormat/>
    <w:uiPriority w:val="99"/>
    <w:pPr>
      <w:widowControl/>
      <w:snapToGrid w:val="0"/>
      <w:spacing w:line="440" w:lineRule="atLeast"/>
      <w:ind w:firstLine="480"/>
    </w:pPr>
    <w:rPr>
      <w:kern w:val="0"/>
      <w:sz w:val="24"/>
      <w:szCs w:val="20"/>
    </w:rPr>
  </w:style>
  <w:style w:type="paragraph" w:customStyle="1" w:styleId="141">
    <w:name w:val="Char Char Char Char Char Char Char Char Char Char Char Char1 Char"/>
    <w:basedOn w:val="14"/>
    <w:uiPriority w:val="0"/>
    <w:rPr>
      <w:rFonts w:ascii="Tahoma" w:hAnsi="Tahoma"/>
      <w:sz w:val="24"/>
    </w:rPr>
  </w:style>
  <w:style w:type="paragraph" w:customStyle="1" w:styleId="142">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43">
    <w:name w:val="Char Char Char Char"/>
    <w:basedOn w:val="1"/>
    <w:uiPriority w:val="0"/>
    <w:pPr>
      <w:widowControl/>
      <w:spacing w:after="160" w:line="240" w:lineRule="exact"/>
      <w:jc w:val="left"/>
    </w:pPr>
    <w:rPr>
      <w:szCs w:val="20"/>
    </w:rPr>
  </w:style>
  <w:style w:type="paragraph" w:customStyle="1" w:styleId="144">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145">
    <w:name w:val="Char Char Char Char Char Char Char Char Char Char Char Char1 Char1"/>
    <w:basedOn w:val="14"/>
    <w:uiPriority w:val="0"/>
    <w:pPr>
      <w:jc w:val="left"/>
    </w:pPr>
    <w:rPr>
      <w:rFonts w:ascii="Tahoma" w:hAnsi="Tahoma" w:cs="Arial"/>
      <w:sz w:val="24"/>
    </w:rPr>
  </w:style>
  <w:style w:type="paragraph" w:customStyle="1" w:styleId="146">
    <w:name w:val="Char3"/>
    <w:basedOn w:val="1"/>
    <w:uiPriority w:val="0"/>
    <w:pPr>
      <w:ind w:firstLine="200" w:firstLineChars="200"/>
      <w:jc w:val="left"/>
    </w:pPr>
    <w:rPr>
      <w:rFonts w:ascii="幼圆" w:hAnsi="宋体" w:eastAsia="幼圆" w:cs="幼圆"/>
      <w:sz w:val="24"/>
      <w:szCs w:val="21"/>
    </w:rPr>
  </w:style>
  <w:style w:type="paragraph" w:customStyle="1" w:styleId="147">
    <w:name w:val="样式 样式 标题 2 + 宋体 行距: 最小值 20 磅 + 段前: 0.5 行 段后: 0.5 行"/>
    <w:basedOn w:val="1"/>
    <w:uiPriority w:val="0"/>
    <w:pPr>
      <w:keepNext/>
      <w:keepLines/>
      <w:tabs>
        <w:tab w:val="left" w:pos="567"/>
      </w:tabs>
      <w:spacing w:before="120" w:after="120"/>
      <w:jc w:val="center"/>
      <w:outlineLvl w:val="1"/>
    </w:pPr>
    <w:rPr>
      <w:rFonts w:eastAsia="仿宋_GB2312"/>
      <w:b/>
      <w:w w:val="80"/>
      <w:sz w:val="28"/>
      <w:szCs w:val="32"/>
    </w:rPr>
  </w:style>
  <w:style w:type="paragraph" w:customStyle="1" w:styleId="148">
    <w:name w:val="纯文本1"/>
    <w:basedOn w:val="1"/>
    <w:qFormat/>
    <w:uiPriority w:val="0"/>
    <w:pPr>
      <w:adjustRightInd/>
    </w:pPr>
    <w:rPr>
      <w:rFonts w:ascii="宋体" w:hAnsi="Courier New"/>
      <w:kern w:val="0"/>
      <w:sz w:val="20"/>
      <w:szCs w:val="20"/>
    </w:rPr>
  </w:style>
  <w:style w:type="paragraph" w:customStyle="1" w:styleId="149">
    <w:name w:val="列出段落1"/>
    <w:basedOn w:val="1"/>
    <w:uiPriority w:val="0"/>
    <w:pPr>
      <w:ind w:firstLine="200" w:firstLineChars="200"/>
    </w:pPr>
    <w:rPr>
      <w:rFonts w:ascii="Calibri" w:hAnsi="Calibri"/>
      <w:szCs w:val="22"/>
    </w:rPr>
  </w:style>
  <w:style w:type="paragraph" w:customStyle="1" w:styleId="150">
    <w:name w:val="_Style 77"/>
    <w:basedOn w:val="1"/>
    <w:next w:val="83"/>
    <w:qFormat/>
    <w:uiPriority w:val="34"/>
    <w:pPr>
      <w:numPr>
        <w:ilvl w:val="0"/>
        <w:numId w:val="8"/>
      </w:numPr>
    </w:pPr>
    <w:rPr>
      <w:rFonts w:ascii="Calibri" w:hAnsi="Calibri"/>
      <w:szCs w:val="22"/>
    </w:rPr>
  </w:style>
  <w:style w:type="paragraph" w:customStyle="1" w:styleId="151">
    <w:name w:val="Char11"/>
    <w:basedOn w:val="1"/>
    <w:uiPriority w:val="0"/>
  </w:style>
  <w:style w:type="paragraph" w:customStyle="1" w:styleId="152">
    <w:name w:val="样式1"/>
    <w:basedOn w:val="8"/>
    <w:uiPriority w:val="0"/>
  </w:style>
  <w:style w:type="paragraph" w:customStyle="1" w:styleId="153">
    <w:name w:val="Char1 Char Char Char"/>
    <w:basedOn w:val="1"/>
    <w:uiPriority w:val="0"/>
    <w:pPr>
      <w:tabs>
        <w:tab w:val="left" w:pos="840"/>
      </w:tabs>
      <w:ind w:left="840" w:hanging="420"/>
    </w:pPr>
    <w:rPr>
      <w:sz w:val="24"/>
    </w:rPr>
  </w:style>
  <w:style w:type="paragraph" w:customStyle="1" w:styleId="154">
    <w:name w:val="Char Char Char Char Char Char"/>
    <w:basedOn w:val="1"/>
    <w:uiPriority w:val="0"/>
    <w:pPr>
      <w:ind w:firstLine="200" w:firstLineChars="200"/>
    </w:pPr>
    <w:rPr>
      <w:rFonts w:ascii="Tahoma" w:hAnsi="Tahoma"/>
      <w:sz w:val="24"/>
      <w:szCs w:val="20"/>
    </w:rPr>
  </w:style>
  <w:style w:type="paragraph" w:customStyle="1" w:styleId="155">
    <w:name w:val="xl3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156">
    <w:name w:val="列出段落11"/>
    <w:basedOn w:val="1"/>
    <w:uiPriority w:val="0"/>
    <w:pPr>
      <w:ind w:firstLine="200" w:firstLineChars="200"/>
      <w:jc w:val="left"/>
    </w:pPr>
    <w:rPr>
      <w:rFonts w:ascii="Calibri" w:hAnsi="Calibri" w:cs="Arial"/>
      <w:szCs w:val="22"/>
    </w:rPr>
  </w:style>
  <w:style w:type="paragraph" w:customStyle="1" w:styleId="157">
    <w:name w:val="_Style 156"/>
    <w:uiPriority w:val="99"/>
    <w:pPr>
      <w:widowControl w:val="0"/>
      <w:jc w:val="both"/>
    </w:pPr>
    <w:rPr>
      <w:kern w:val="2"/>
      <w:sz w:val="21"/>
      <w:szCs w:val="24"/>
      <w:lang w:val="en-US" w:eastAsia="zh-CN" w:bidi="ar-SA"/>
    </w:rPr>
  </w:style>
  <w:style w:type="paragraph" w:customStyle="1" w:styleId="158">
    <w:name w:val="Char Char Char Char Char Char1"/>
    <w:basedOn w:val="1"/>
    <w:uiPriority w:val="0"/>
    <w:pPr>
      <w:ind w:firstLine="200" w:firstLineChars="200"/>
      <w:jc w:val="left"/>
    </w:pPr>
    <w:rPr>
      <w:rFonts w:ascii="Tahoma" w:hAnsi="Tahoma" w:cs="Arial"/>
      <w:sz w:val="24"/>
      <w:szCs w:val="21"/>
    </w:rPr>
  </w:style>
  <w:style w:type="paragraph" w:customStyle="1" w:styleId="159">
    <w:name w:val="op_mapdots_left"/>
    <w:basedOn w:val="1"/>
    <w:uiPriority w:val="0"/>
    <w:pPr>
      <w:widowControl/>
      <w:jc w:val="left"/>
    </w:pPr>
    <w:rPr>
      <w:rFonts w:ascii="宋体" w:cs="宋体"/>
      <w:kern w:val="0"/>
      <w:sz w:val="24"/>
    </w:rPr>
  </w:style>
  <w:style w:type="paragraph" w:customStyle="1" w:styleId="160">
    <w:name w:val="Char"/>
    <w:basedOn w:val="1"/>
    <w:uiPriority w:val="0"/>
    <w:pPr>
      <w:ind w:firstLine="200" w:firstLineChars="200"/>
    </w:pPr>
    <w:rPr>
      <w:rFonts w:ascii="幼圆" w:eastAsia="幼圆" w:cs="幼圆"/>
      <w:sz w:val="24"/>
      <w:szCs w:val="20"/>
    </w:rPr>
  </w:style>
  <w:style w:type="paragraph" w:customStyle="1" w:styleId="161">
    <w:name w:val="索引 11"/>
    <w:basedOn w:val="1"/>
    <w:next w:val="1"/>
    <w:qFormat/>
    <w:uiPriority w:val="99"/>
    <w:pPr>
      <w:adjustRightInd/>
      <w:spacing w:line="360" w:lineRule="auto"/>
    </w:pPr>
    <w:rPr>
      <w:rFonts w:ascii="仿宋_GB2312" w:eastAsia="仿宋_GB2312"/>
      <w:sz w:val="24"/>
      <w:szCs w:val="20"/>
    </w:rPr>
  </w:style>
  <w:style w:type="paragraph" w:customStyle="1" w:styleId="162">
    <w:name w:val="Char1 Char Char Char1"/>
    <w:basedOn w:val="1"/>
    <w:uiPriority w:val="0"/>
    <w:pPr>
      <w:tabs>
        <w:tab w:val="left" w:pos="840"/>
      </w:tabs>
      <w:ind w:left="840" w:hanging="420"/>
      <w:jc w:val="left"/>
    </w:pPr>
    <w:rPr>
      <w:rFonts w:ascii="宋体" w:hAnsi="宋体" w:cs="Arial"/>
      <w:sz w:val="24"/>
    </w:rPr>
  </w:style>
  <w:style w:type="paragraph" w:customStyle="1" w:styleId="163">
    <w:name w:val="正文缩进1"/>
    <w:basedOn w:val="1"/>
    <w:next w:val="1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164">
    <w:name w:val="Default"/>
    <w:uiPriority w:val="0"/>
    <w:pPr>
      <w:widowControl w:val="0"/>
      <w:autoSpaceDE w:val="0"/>
      <w:autoSpaceDN w:val="0"/>
      <w:adjustRightInd w:val="0"/>
    </w:pPr>
    <w:rPr>
      <w:color w:val="000000"/>
      <w:sz w:val="24"/>
      <w:szCs w:val="24"/>
      <w:lang w:val="en-US" w:eastAsia="zh-CN" w:bidi="ar-SA"/>
    </w:rPr>
  </w:style>
  <w:style w:type="paragraph" w:customStyle="1" w:styleId="165">
    <w:name w:val="table_1stline"/>
    <w:basedOn w:val="1"/>
    <w:uiPriority w:val="0"/>
    <w:pPr>
      <w:spacing w:before="120"/>
    </w:pPr>
    <w:rPr>
      <w:bCs/>
      <w:szCs w:val="20"/>
    </w:rPr>
  </w:style>
  <w:style w:type="paragraph" w:customStyle="1" w:styleId="166">
    <w:name w:val="Plain Text"/>
    <w:basedOn w:val="1"/>
    <w:uiPriority w:val="0"/>
    <w:pPr>
      <w:spacing w:before="156" w:beforeLines="50" w:after="156" w:afterLines="50" w:line="400" w:lineRule="exact"/>
    </w:pPr>
    <w:rPr>
      <w:rFonts w:ascii="宋体" w:hAnsi="Courier New"/>
      <w:sz w:val="24"/>
    </w:rPr>
  </w:style>
  <w:style w:type="paragraph" w:customStyle="1" w:styleId="167">
    <w:name w:val="列出段落2"/>
    <w:basedOn w:val="1"/>
    <w:qFormat/>
    <w:uiPriority w:val="34"/>
    <w:pPr>
      <w:spacing w:line="300" w:lineRule="auto"/>
      <w:ind w:firstLine="420" w:firstLineChars="200"/>
    </w:pPr>
    <w:rPr>
      <w:rFonts w:ascii="宋体"/>
      <w:kern w:val="0"/>
      <w:sz w:val="24"/>
      <w:szCs w:val="20"/>
    </w:rPr>
  </w:style>
  <w:style w:type="paragraph" w:customStyle="1" w:styleId="168">
    <w:name w:val="trs_editor"/>
    <w:basedOn w:val="1"/>
    <w:uiPriority w:val="0"/>
    <w:pPr>
      <w:widowControl/>
      <w:spacing w:before="100" w:beforeAutospacing="1" w:after="100" w:afterAutospacing="1"/>
      <w:jc w:val="left"/>
    </w:pPr>
    <w:rPr>
      <w:rFonts w:ascii="宋体" w:hAnsi="宋体" w:cs="宋体"/>
      <w:kern w:val="0"/>
      <w:sz w:val="24"/>
    </w:rPr>
  </w:style>
  <w:style w:type="paragraph" w:customStyle="1" w:styleId="169">
    <w:name w:val="pa-1"/>
    <w:basedOn w:val="1"/>
    <w:uiPriority w:val="0"/>
    <w:pPr>
      <w:widowControl/>
      <w:spacing w:before="100" w:beforeAutospacing="1" w:after="100" w:afterAutospacing="1"/>
      <w:jc w:val="left"/>
    </w:pPr>
    <w:rPr>
      <w:rFonts w:ascii="宋体" w:cs="宋体"/>
      <w:kern w:val="0"/>
      <w:sz w:val="24"/>
    </w:rPr>
  </w:style>
  <w:style w:type="paragraph" w:customStyle="1" w:styleId="170">
    <w:name w:val="正文段"/>
    <w:basedOn w:val="1"/>
    <w:uiPriority w:val="0"/>
    <w:pPr>
      <w:widowControl/>
      <w:snapToGrid w:val="0"/>
      <w:spacing w:afterLines="50"/>
      <w:ind w:firstLine="200" w:firstLineChars="200"/>
    </w:pPr>
    <w:rPr>
      <w:kern w:val="0"/>
      <w:sz w:val="24"/>
      <w:szCs w:val="20"/>
    </w:rPr>
  </w:style>
  <w:style w:type="paragraph" w:customStyle="1" w:styleId="171">
    <w:name w:val="table_lines"/>
    <w:basedOn w:val="1"/>
    <w:uiPriority w:val="0"/>
    <w:rPr>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header4.xml" Type="http://schemas.openxmlformats.org/officeDocument/2006/relationships/header"/><Relationship Id="rId12" Target="footer6.xml" Type="http://schemas.openxmlformats.org/officeDocument/2006/relationships/footer"/><Relationship Id="rId13" Target="theme/theme1.xml" Type="http://schemas.openxmlformats.org/officeDocument/2006/relationships/theme"/><Relationship Id="rId14" Target="media/image1.png" Type="http://schemas.openxmlformats.org/officeDocument/2006/relationships/image"/><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San-Elepow CON.</Company>
  <Pages>60</Pages>
  <Words>34286</Words>
  <Characters>35603</Characters>
  <Lines>301</Lines>
  <Paragraphs>84</Paragraphs>
  <TotalTime>22</TotalTime>
  <ScaleCrop>false</ScaleCrop>
  <LinksUpToDate>false</LinksUpToDate>
  <CharactersWithSpaces>38554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2020-08-06T03:43:00Z</dcterms:created>
  <dc:creator>yan</dc:creator>
  <cp:lastModifiedBy>WPS_1701756769</cp:lastModifiedBy>
  <cp:lastPrinted>2022-09-06T11:40:00Z</cp:lastPrinted>
  <dcterms:modified xsi:type="dcterms:W3CDTF">2024-02-23T06:57:11Z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CDA14C46262544C2A2066D09D02F5AFC_13</vt:lpwstr>
  </property>
</Properties>
</file>