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02F4F">
      <w:pPr>
        <w:autoSpaceDE w:val="0"/>
        <w:autoSpaceDN w:val="0"/>
        <w:jc w:val="left"/>
        <w:textAlignment w:val="bottom"/>
        <w:outlineLvl w:val="0"/>
        <w:rPr>
          <w:rFonts w:asciiTheme="minorEastAsia" w:hAnsiTheme="minorEastAsia" w:eastAsiaTheme="minorEastAsia"/>
          <w:b/>
          <w:sz w:val="84"/>
        </w:rPr>
      </w:pPr>
    </w:p>
    <w:p w14:paraId="76B86093">
      <w:pPr>
        <w:autoSpaceDE w:val="0"/>
        <w:autoSpaceDN w:val="0"/>
        <w:spacing w:line="360" w:lineRule="auto"/>
        <w:jc w:val="center"/>
        <w:textAlignment w:val="bottom"/>
        <w:outlineLvl w:val="0"/>
        <w:rPr>
          <w:rFonts w:asciiTheme="minorEastAsia" w:hAnsiTheme="minorEastAsia" w:eastAsiaTheme="minorEastAsia"/>
          <w:b/>
          <w:sz w:val="52"/>
          <w:szCs w:val="52"/>
        </w:rPr>
      </w:pPr>
      <w:bookmarkStart w:id="0" w:name="_Toc267"/>
      <w:bookmarkStart w:id="1" w:name="_Toc6576"/>
      <w:bookmarkStart w:id="2" w:name="_Toc65510675"/>
      <w:bookmarkStart w:id="3" w:name="_Toc65753660"/>
      <w:r>
        <w:rPr>
          <w:rFonts w:hint="eastAsia" w:asciiTheme="minorEastAsia" w:hAnsiTheme="minorEastAsia" w:eastAsiaTheme="minorEastAsia"/>
          <w:b/>
          <w:sz w:val="52"/>
          <w:szCs w:val="52"/>
        </w:rPr>
        <w:t>政府采购</w:t>
      </w:r>
      <w:bookmarkEnd w:id="0"/>
      <w:bookmarkEnd w:id="1"/>
      <w:bookmarkEnd w:id="2"/>
      <w:bookmarkEnd w:id="3"/>
    </w:p>
    <w:p w14:paraId="65FDED74">
      <w:pPr>
        <w:autoSpaceDE w:val="0"/>
        <w:autoSpaceDN w:val="0"/>
        <w:spacing w:line="360" w:lineRule="auto"/>
        <w:jc w:val="center"/>
        <w:textAlignment w:val="bottom"/>
        <w:outlineLvl w:val="0"/>
        <w:rPr>
          <w:rFonts w:asciiTheme="minorEastAsia" w:hAnsiTheme="minorEastAsia" w:eastAsiaTheme="minorEastAsia"/>
          <w:b/>
          <w:sz w:val="72"/>
          <w:szCs w:val="72"/>
        </w:rPr>
      </w:pPr>
      <w:bookmarkStart w:id="4" w:name="_Toc65510676"/>
      <w:bookmarkStart w:id="5" w:name="_Toc65753661"/>
      <w:bookmarkStart w:id="6" w:name="_Toc24352"/>
      <w:bookmarkStart w:id="7" w:name="_Toc7149"/>
      <w:r>
        <w:rPr>
          <w:rFonts w:hint="eastAsia" w:asciiTheme="minorEastAsia" w:hAnsiTheme="minorEastAsia" w:eastAsiaTheme="minorEastAsia"/>
          <w:b/>
          <w:sz w:val="52"/>
          <w:szCs w:val="52"/>
        </w:rPr>
        <w:t>国内公开招标文件</w:t>
      </w:r>
      <w:bookmarkEnd w:id="4"/>
      <w:bookmarkEnd w:id="5"/>
      <w:bookmarkEnd w:id="6"/>
      <w:bookmarkEnd w:id="7"/>
    </w:p>
    <w:p w14:paraId="0B9F2E90">
      <w:pPr>
        <w:autoSpaceDE w:val="0"/>
        <w:autoSpaceDN w:val="0"/>
        <w:spacing w:after="120" w:afterLines="50" w:line="360" w:lineRule="auto"/>
        <w:jc w:val="center"/>
        <w:textAlignment w:val="bottom"/>
        <w:outlineLvl w:val="0"/>
        <w:rPr>
          <w:rFonts w:asciiTheme="minorEastAsia" w:hAnsiTheme="minorEastAsia" w:eastAsiaTheme="minorEastAsia"/>
          <w:b/>
          <w:bCs/>
          <w:sz w:val="32"/>
          <w:szCs w:val="32"/>
        </w:rPr>
      </w:pPr>
      <w:bookmarkStart w:id="8" w:name="_Toc20887"/>
      <w:r>
        <w:rPr>
          <w:rFonts w:asciiTheme="minorEastAsia" w:hAnsiTheme="minorEastAsia" w:eastAsiaTheme="minorEastAsia"/>
          <w:b/>
          <w:bCs/>
          <w:sz w:val="32"/>
          <w:szCs w:val="32"/>
        </w:rPr>
        <w:t>（电子交易）</w:t>
      </w:r>
      <w:bookmarkEnd w:id="8"/>
    </w:p>
    <w:p w14:paraId="48062DB2">
      <w:pPr>
        <w:autoSpaceDE w:val="0"/>
        <w:autoSpaceDN w:val="0"/>
        <w:spacing w:line="360" w:lineRule="auto"/>
        <w:jc w:val="left"/>
        <w:textAlignment w:val="bottom"/>
        <w:rPr>
          <w:rFonts w:asciiTheme="minorEastAsia" w:hAnsiTheme="minorEastAsia" w:eastAsiaTheme="minorEastAsia"/>
          <w:b/>
          <w:bCs/>
          <w:sz w:val="32"/>
          <w:szCs w:val="32"/>
        </w:rPr>
      </w:pPr>
    </w:p>
    <w:p w14:paraId="6B5ABBCC">
      <w:pPr>
        <w:autoSpaceDE w:val="0"/>
        <w:autoSpaceDN w:val="0"/>
        <w:spacing w:line="360" w:lineRule="auto"/>
        <w:jc w:val="left"/>
        <w:textAlignment w:val="bottom"/>
        <w:rPr>
          <w:rFonts w:asciiTheme="minorEastAsia" w:hAnsiTheme="minorEastAsia" w:eastAsiaTheme="minorEastAsia"/>
          <w:b/>
          <w:bCs/>
          <w:sz w:val="32"/>
          <w:szCs w:val="32"/>
        </w:rPr>
      </w:pPr>
    </w:p>
    <w:p w14:paraId="045799AB">
      <w:pPr>
        <w:autoSpaceDE w:val="0"/>
        <w:autoSpaceDN w:val="0"/>
        <w:spacing w:line="360" w:lineRule="auto"/>
        <w:jc w:val="left"/>
        <w:textAlignment w:val="bottom"/>
        <w:rPr>
          <w:rFonts w:asciiTheme="minorEastAsia" w:hAnsiTheme="minorEastAsia" w:eastAsiaTheme="minorEastAsia"/>
          <w:b/>
          <w:bCs/>
          <w:sz w:val="32"/>
          <w:szCs w:val="32"/>
        </w:rPr>
      </w:pPr>
    </w:p>
    <w:p w14:paraId="66FD9549">
      <w:pPr>
        <w:autoSpaceDE w:val="0"/>
        <w:autoSpaceDN w:val="0"/>
        <w:spacing w:after="240" w:afterLines="100" w:line="480" w:lineRule="auto"/>
        <w:textAlignment w:val="bottom"/>
        <w:rPr>
          <w:rFonts w:asciiTheme="minorEastAsia" w:hAnsiTheme="minorEastAsia" w:eastAsiaTheme="minorEastAsia"/>
          <w:b/>
          <w:bCs/>
          <w:sz w:val="32"/>
          <w:szCs w:val="32"/>
          <w:u w:val="single"/>
        </w:rPr>
      </w:pPr>
    </w:p>
    <w:p w14:paraId="26818C3F">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628CC1CB">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0CEB8B29">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项目编号：NBDW-20251157</w:t>
      </w:r>
    </w:p>
    <w:p w14:paraId="53BC47DA">
      <w:pPr>
        <w:autoSpaceDE w:val="0"/>
        <w:autoSpaceDN w:val="0"/>
        <w:spacing w:line="500" w:lineRule="exact"/>
        <w:jc w:val="left"/>
        <w:textAlignment w:val="bottom"/>
        <w:rPr>
          <w:rFonts w:cs="宋体" w:asciiTheme="minorEastAsia" w:hAnsiTheme="minorEastAsia" w:eastAsiaTheme="minorEastAsia"/>
          <w:b/>
          <w:bCs/>
          <w:sz w:val="32"/>
          <w:szCs w:val="32"/>
        </w:rPr>
      </w:pPr>
      <w:r>
        <w:rPr>
          <w:rFonts w:hint="eastAsia" w:asciiTheme="minorEastAsia" w:hAnsiTheme="minorEastAsia" w:eastAsiaTheme="minorEastAsia"/>
          <w:b/>
          <w:bCs/>
          <w:spacing w:val="-6"/>
          <w:sz w:val="32"/>
          <w:szCs w:val="32"/>
        </w:rPr>
        <w:t>项目名称：</w:t>
      </w:r>
      <w:r>
        <w:rPr>
          <w:rFonts w:hint="eastAsia" w:cs="宋体" w:asciiTheme="minorEastAsia" w:hAnsiTheme="minorEastAsia" w:eastAsiaTheme="minorEastAsia"/>
          <w:b/>
          <w:bCs/>
          <w:sz w:val="32"/>
          <w:szCs w:val="32"/>
        </w:rPr>
        <w:t xml:space="preserve">镇海中学甬江校区（二期）一卡通采购项目 </w:t>
      </w:r>
    </w:p>
    <w:p w14:paraId="5FE6346A">
      <w:pPr>
        <w:pStyle w:val="30"/>
        <w:ind w:firstLine="707" w:firstLineChars="337"/>
        <w:rPr>
          <w:rFonts w:asciiTheme="minorEastAsia" w:hAnsiTheme="minorEastAsia" w:eastAsiaTheme="minorEastAsia"/>
        </w:rPr>
      </w:pPr>
    </w:p>
    <w:p w14:paraId="0AE00918">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采购人：宁波市北仑区公共项目建设管理中心</w:t>
      </w:r>
    </w:p>
    <w:p w14:paraId="4EF74FC1">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采购机构：宁波杜威工程项目管理有限公司</w:t>
      </w:r>
      <w:bookmarkStart w:id="9" w:name="_Toc65753662"/>
      <w:bookmarkStart w:id="10" w:name="_Toc65510677"/>
      <w:r>
        <w:rPr>
          <w:rFonts w:hint="eastAsia" w:asciiTheme="minorEastAsia" w:hAnsiTheme="minorEastAsia" w:eastAsiaTheme="minorEastAsia"/>
          <w:b/>
          <w:bCs/>
          <w:sz w:val="32"/>
          <w:szCs w:val="32"/>
        </w:rPr>
        <w:t xml:space="preserve"> </w:t>
      </w:r>
    </w:p>
    <w:p w14:paraId="600669F7">
      <w:pPr>
        <w:autoSpaceDE w:val="0"/>
        <w:autoSpaceDN w:val="0"/>
        <w:spacing w:line="480" w:lineRule="auto"/>
        <w:jc w:val="left"/>
        <w:textAlignment w:val="bottom"/>
        <w:rPr>
          <w:rFonts w:asciiTheme="minorEastAsia" w:hAnsiTheme="minorEastAsia" w:eastAsiaTheme="minorEastAsia"/>
          <w:b/>
          <w:bCs/>
          <w:sz w:val="36"/>
        </w:rPr>
      </w:pPr>
      <w:r>
        <w:rPr>
          <w:rFonts w:hint="eastAsia" w:asciiTheme="minorEastAsia" w:hAnsiTheme="minorEastAsia" w:eastAsiaTheme="minorEastAsia"/>
          <w:b/>
          <w:bCs/>
          <w:sz w:val="32"/>
          <w:szCs w:val="32"/>
        </w:rPr>
        <w:t>日期：2025年</w:t>
      </w:r>
      <w:r>
        <w:rPr>
          <w:rFonts w:hint="eastAsia" w:asciiTheme="minorEastAsia" w:hAnsiTheme="minorEastAsia" w:eastAsiaTheme="minorEastAsia"/>
          <w:b/>
          <w:bCs/>
          <w:sz w:val="32"/>
          <w:szCs w:val="32"/>
          <w:lang w:val="en-US" w:eastAsia="zh-CN"/>
        </w:rPr>
        <w:t>7</w:t>
      </w:r>
      <w:r>
        <w:rPr>
          <w:rFonts w:hint="eastAsia" w:asciiTheme="minorEastAsia" w:hAnsiTheme="minorEastAsia" w:eastAsiaTheme="minorEastAsia"/>
          <w:b/>
          <w:bCs/>
          <w:sz w:val="32"/>
          <w:szCs w:val="32"/>
        </w:rPr>
        <w:t>月</w:t>
      </w:r>
      <w:bookmarkEnd w:id="9"/>
      <w:bookmarkEnd w:id="10"/>
      <w:r>
        <w:rPr>
          <w:rFonts w:hint="eastAsia" w:asciiTheme="minorEastAsia" w:hAnsiTheme="minorEastAsia" w:eastAsiaTheme="minorEastAsia"/>
          <w:b/>
          <w:bCs/>
          <w:sz w:val="36"/>
        </w:rPr>
        <w:t xml:space="preserve"> </w:t>
      </w:r>
    </w:p>
    <w:p w14:paraId="4416B0F9">
      <w:pPr>
        <w:pStyle w:val="30"/>
        <w:rPr>
          <w:rFonts w:asciiTheme="minorEastAsia" w:hAnsiTheme="minorEastAsia" w:eastAsiaTheme="minorEastAsia"/>
        </w:rPr>
      </w:pPr>
    </w:p>
    <w:p w14:paraId="473A36C8">
      <w:pPr>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0" w:gutter="0"/>
          <w:cols w:space="720" w:num="1"/>
          <w:titlePg/>
          <w:docGrid w:linePitch="312" w:charSpace="0"/>
        </w:sectPr>
      </w:pPr>
    </w:p>
    <w:p w14:paraId="2187A573">
      <w:pPr>
        <w:spacing w:line="360" w:lineRule="auto"/>
        <w:jc w:val="left"/>
        <w:rPr>
          <w:rFonts w:asciiTheme="minorEastAsia" w:hAnsiTheme="minorEastAsia" w:eastAsiaTheme="minorEastAsia"/>
          <w:b/>
          <w:sz w:val="44"/>
        </w:rPr>
      </w:pPr>
    </w:p>
    <w:p w14:paraId="7862268F">
      <w:pPr>
        <w:pStyle w:val="30"/>
        <w:ind w:firstLine="0" w:firstLineChars="0"/>
        <w:rPr>
          <w:rFonts w:asciiTheme="minorEastAsia" w:hAnsiTheme="minorEastAsia" w:eastAsiaTheme="minorEastAsia"/>
        </w:rPr>
      </w:pPr>
    </w:p>
    <w:p w14:paraId="575979FC">
      <w:pPr>
        <w:wordWrap w:val="0"/>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温馨提醒</w:t>
      </w:r>
    </w:p>
    <w:p w14:paraId="57FEBE93">
      <w:pPr>
        <w:wordWrap w:val="0"/>
        <w:spacing w:line="360" w:lineRule="auto"/>
        <w:jc w:val="left"/>
        <w:rPr>
          <w:rFonts w:asciiTheme="minorEastAsia" w:hAnsiTheme="minorEastAsia" w:eastAsiaTheme="minorEastAsia"/>
          <w:b/>
          <w:sz w:val="24"/>
          <w:szCs w:val="24"/>
        </w:rPr>
      </w:pPr>
    </w:p>
    <w:p w14:paraId="5542BEFE">
      <w:pPr>
        <w:spacing w:line="360" w:lineRule="auto"/>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、投标文件应按采购文件要求将“资格文件”、“商务和技术文件”、“报价文件”分别编制。</w:t>
      </w:r>
    </w:p>
    <w:p w14:paraId="069809A4">
      <w:pPr>
        <w:spacing w:line="360" w:lineRule="auto"/>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sz w:val="24"/>
          <w:szCs w:val="24"/>
        </w:rPr>
        <w:t>2、采购人可以对已发出的采购文件进行必要的澄清或者修改，将以“更正公告”的形式发布在政采云平台，供应商应及时登录政采云平台，进行浏览并下载，未及时浏览下载的责任自负。</w:t>
      </w:r>
    </w:p>
    <w:p w14:paraId="749FC393">
      <w:pPr>
        <w:snapToGrid w:val="0"/>
        <w:spacing w:line="360" w:lineRule="auto"/>
        <w:ind w:firstLine="487" w:firstLineChars="202"/>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 w:val="24"/>
          <w:szCs w:val="24"/>
        </w:rPr>
        <w:t>95763</w:t>
      </w:r>
      <w:r>
        <w:rPr>
          <w:rFonts w:hint="eastAsia" w:cs="宋体" w:asciiTheme="minorEastAsia" w:hAnsiTheme="minorEastAsia" w:eastAsiaTheme="minorEastAsia"/>
          <w:b/>
          <w:bCs/>
          <w:kern w:val="0"/>
          <w:sz w:val="24"/>
          <w:szCs w:val="24"/>
        </w:rPr>
        <w:t>获取热线服务帮助。</w:t>
      </w:r>
    </w:p>
    <w:p w14:paraId="1BC243A7">
      <w:pPr>
        <w:snapToGrid w:val="0"/>
        <w:spacing w:line="360" w:lineRule="auto"/>
        <w:ind w:firstLine="487" w:firstLineChars="202"/>
        <w:rPr>
          <w:rFonts w:asciiTheme="minorEastAsia" w:hAnsiTheme="minorEastAsia" w:eastAsiaTheme="minorEastAsia"/>
        </w:rPr>
      </w:pPr>
      <w:r>
        <w:rPr>
          <w:rFonts w:hint="eastAsia" w:cs="Arial" w:asciiTheme="minorEastAsia" w:hAnsiTheme="minorEastAsia" w:eastAsiaTheme="minorEastAsia"/>
          <w:b/>
          <w:sz w:val="24"/>
          <w:szCs w:val="24"/>
        </w:rPr>
        <w:t>4、</w:t>
      </w:r>
      <w:r>
        <w:rPr>
          <w:rFonts w:cs="Arial" w:asciiTheme="minorEastAsia" w:hAnsiTheme="minorEastAsia" w:eastAsiaTheme="minorEastAsia"/>
          <w:b/>
          <w:sz w:val="24"/>
          <w:szCs w:val="24"/>
        </w:rPr>
        <w:t>CA问题联系电话（人工）：汇信CA 400-888-4636；天谷CA 400-087-8198。</w:t>
      </w:r>
    </w:p>
    <w:p w14:paraId="31252329">
      <w:pPr>
        <w:pStyle w:val="30"/>
        <w:ind w:firstLine="0" w:firstLineChars="0"/>
        <w:rPr>
          <w:rFonts w:asciiTheme="minorEastAsia" w:hAnsiTheme="minorEastAsia" w:eastAsiaTheme="minorEastAsia"/>
        </w:rPr>
      </w:pPr>
    </w:p>
    <w:p w14:paraId="60134E6B">
      <w:pPr>
        <w:pStyle w:val="30"/>
        <w:ind w:firstLine="0" w:firstLineChars="0"/>
        <w:rPr>
          <w:rFonts w:asciiTheme="minorEastAsia" w:hAnsiTheme="minorEastAsia" w:eastAsiaTheme="minorEastAsia"/>
        </w:rPr>
      </w:pPr>
    </w:p>
    <w:p w14:paraId="01B2FFF5">
      <w:pPr>
        <w:pStyle w:val="30"/>
        <w:ind w:firstLine="0" w:firstLineChars="0"/>
        <w:rPr>
          <w:rFonts w:asciiTheme="minorEastAsia" w:hAnsiTheme="minorEastAsia" w:eastAsiaTheme="minorEastAsia"/>
        </w:rPr>
      </w:pPr>
    </w:p>
    <w:p w14:paraId="3782CE60">
      <w:pPr>
        <w:pStyle w:val="30"/>
        <w:ind w:firstLine="0" w:firstLineChars="0"/>
        <w:rPr>
          <w:rFonts w:asciiTheme="minorEastAsia" w:hAnsiTheme="minorEastAsia" w:eastAsiaTheme="minorEastAsia"/>
        </w:rPr>
      </w:pPr>
    </w:p>
    <w:p w14:paraId="179B4D82">
      <w:pPr>
        <w:pStyle w:val="30"/>
        <w:ind w:firstLine="0" w:firstLineChars="0"/>
        <w:rPr>
          <w:rFonts w:asciiTheme="minorEastAsia" w:hAnsiTheme="minorEastAsia" w:eastAsiaTheme="minorEastAsia"/>
        </w:rPr>
      </w:pPr>
    </w:p>
    <w:p w14:paraId="2263C394">
      <w:pPr>
        <w:pStyle w:val="30"/>
        <w:ind w:firstLine="0" w:firstLineChars="0"/>
        <w:rPr>
          <w:rFonts w:asciiTheme="minorEastAsia" w:hAnsiTheme="minorEastAsia" w:eastAsiaTheme="minorEastAsia"/>
        </w:rPr>
      </w:pPr>
    </w:p>
    <w:p w14:paraId="4EA84D22">
      <w:pPr>
        <w:pStyle w:val="30"/>
        <w:ind w:firstLine="0" w:firstLineChars="0"/>
        <w:rPr>
          <w:rFonts w:asciiTheme="minorEastAsia" w:hAnsiTheme="minorEastAsia" w:eastAsiaTheme="minorEastAsia"/>
        </w:rPr>
      </w:pPr>
    </w:p>
    <w:p w14:paraId="7AC39CBD">
      <w:pPr>
        <w:pStyle w:val="30"/>
        <w:ind w:firstLine="0" w:firstLineChars="0"/>
        <w:rPr>
          <w:rFonts w:asciiTheme="minorEastAsia" w:hAnsiTheme="minorEastAsia" w:eastAsiaTheme="minorEastAsia"/>
        </w:rPr>
      </w:pPr>
    </w:p>
    <w:p w14:paraId="530A39DA">
      <w:pPr>
        <w:pStyle w:val="30"/>
        <w:ind w:firstLine="0" w:firstLineChars="0"/>
        <w:rPr>
          <w:rFonts w:asciiTheme="minorEastAsia" w:hAnsiTheme="minorEastAsia" w:eastAsiaTheme="minorEastAsia"/>
        </w:rPr>
      </w:pPr>
    </w:p>
    <w:p w14:paraId="53A6880B">
      <w:pPr>
        <w:pStyle w:val="30"/>
        <w:ind w:firstLine="0" w:firstLineChars="0"/>
        <w:rPr>
          <w:rFonts w:asciiTheme="minorEastAsia" w:hAnsiTheme="minorEastAsia" w:eastAsiaTheme="minorEastAsia"/>
        </w:rPr>
      </w:pPr>
    </w:p>
    <w:p w14:paraId="0A702728">
      <w:pPr>
        <w:pStyle w:val="30"/>
        <w:ind w:firstLine="0" w:firstLineChars="0"/>
        <w:rPr>
          <w:rFonts w:asciiTheme="minorEastAsia" w:hAnsiTheme="minorEastAsia" w:eastAsiaTheme="minorEastAsia"/>
        </w:rPr>
      </w:pPr>
    </w:p>
    <w:p w14:paraId="5154C444">
      <w:pPr>
        <w:pStyle w:val="30"/>
        <w:ind w:firstLine="0" w:firstLineChars="0"/>
        <w:rPr>
          <w:rFonts w:asciiTheme="minorEastAsia" w:hAnsiTheme="minorEastAsia" w:eastAsiaTheme="minorEastAsia"/>
        </w:rPr>
      </w:pPr>
    </w:p>
    <w:p w14:paraId="7C893BF9">
      <w:pPr>
        <w:pStyle w:val="30"/>
        <w:ind w:firstLine="0" w:firstLineChars="0"/>
        <w:rPr>
          <w:rFonts w:asciiTheme="minorEastAsia" w:hAnsiTheme="minorEastAsia" w:eastAsiaTheme="minorEastAsia"/>
        </w:rPr>
      </w:pPr>
    </w:p>
    <w:p w14:paraId="46C5973E">
      <w:pPr>
        <w:pStyle w:val="30"/>
        <w:ind w:firstLine="0" w:firstLineChars="0"/>
        <w:rPr>
          <w:rFonts w:asciiTheme="minorEastAsia" w:hAnsiTheme="minorEastAsia" w:eastAsiaTheme="minorEastAsia"/>
        </w:rPr>
      </w:pPr>
    </w:p>
    <w:p w14:paraId="69E74106">
      <w:pPr>
        <w:pStyle w:val="30"/>
        <w:ind w:firstLine="0" w:firstLineChars="0"/>
        <w:rPr>
          <w:rFonts w:asciiTheme="minorEastAsia" w:hAnsiTheme="minorEastAsia" w:eastAsiaTheme="minorEastAsia"/>
        </w:rPr>
      </w:pPr>
    </w:p>
    <w:p w14:paraId="32B98F6A">
      <w:pPr>
        <w:pStyle w:val="30"/>
        <w:ind w:firstLine="0" w:firstLineChars="0"/>
        <w:rPr>
          <w:rFonts w:asciiTheme="minorEastAsia" w:hAnsiTheme="minorEastAsia" w:eastAsiaTheme="minorEastAsia"/>
        </w:rPr>
      </w:pPr>
    </w:p>
    <w:p w14:paraId="7801EA1C">
      <w:pPr>
        <w:pStyle w:val="30"/>
        <w:ind w:firstLine="0" w:firstLineChars="0"/>
        <w:rPr>
          <w:rFonts w:asciiTheme="minorEastAsia" w:hAnsiTheme="minorEastAsia" w:eastAsiaTheme="minorEastAsia"/>
        </w:rPr>
      </w:pPr>
    </w:p>
    <w:p w14:paraId="3225DF4B">
      <w:pPr>
        <w:pStyle w:val="30"/>
        <w:ind w:firstLine="0" w:firstLineChars="0"/>
        <w:rPr>
          <w:rFonts w:asciiTheme="minorEastAsia" w:hAnsiTheme="minorEastAsia" w:eastAsiaTheme="minorEastAsia"/>
        </w:rPr>
      </w:pPr>
    </w:p>
    <w:p w14:paraId="0B20F261">
      <w:pPr>
        <w:pStyle w:val="30"/>
        <w:ind w:firstLine="0" w:firstLineChars="0"/>
        <w:rPr>
          <w:rFonts w:asciiTheme="minorEastAsia" w:hAnsiTheme="minorEastAsia" w:eastAsiaTheme="minorEastAsia"/>
        </w:rPr>
      </w:pPr>
    </w:p>
    <w:p w14:paraId="44938958">
      <w:pPr>
        <w:pStyle w:val="30"/>
        <w:ind w:firstLine="0" w:firstLineChars="0"/>
        <w:rPr>
          <w:rFonts w:asciiTheme="minorEastAsia" w:hAnsiTheme="minorEastAsia" w:eastAsiaTheme="minorEastAsia"/>
        </w:rPr>
      </w:pPr>
    </w:p>
    <w:p w14:paraId="3A133576">
      <w:pPr>
        <w:pStyle w:val="30"/>
        <w:ind w:firstLine="0" w:firstLineChars="0"/>
        <w:rPr>
          <w:rFonts w:asciiTheme="minorEastAsia" w:hAnsiTheme="minorEastAsia" w:eastAsiaTheme="minorEastAsia"/>
        </w:rPr>
      </w:pPr>
    </w:p>
    <w:p w14:paraId="69FF7C1F">
      <w:pPr>
        <w:pStyle w:val="30"/>
        <w:ind w:firstLine="0" w:firstLineChars="0"/>
        <w:rPr>
          <w:rFonts w:asciiTheme="minorEastAsia" w:hAnsiTheme="minorEastAsia" w:eastAsiaTheme="minorEastAsia"/>
        </w:rPr>
      </w:pPr>
    </w:p>
    <w:p w14:paraId="3711C999">
      <w:pPr>
        <w:pStyle w:val="30"/>
        <w:ind w:firstLine="0" w:firstLineChars="0"/>
        <w:rPr>
          <w:rFonts w:asciiTheme="minorEastAsia" w:hAnsiTheme="minorEastAsia" w:eastAsiaTheme="minorEastAsia"/>
        </w:rPr>
      </w:pPr>
    </w:p>
    <w:p w14:paraId="255010BD">
      <w:pPr>
        <w:pStyle w:val="30"/>
        <w:ind w:firstLine="0" w:firstLineChars="0"/>
        <w:rPr>
          <w:rFonts w:asciiTheme="minorEastAsia" w:hAnsiTheme="minorEastAsia" w:eastAsiaTheme="minorEastAsia"/>
        </w:rPr>
      </w:pPr>
    </w:p>
    <w:p w14:paraId="3823A421">
      <w:pPr>
        <w:pStyle w:val="30"/>
        <w:ind w:firstLine="0" w:firstLineChars="0"/>
        <w:rPr>
          <w:rFonts w:asciiTheme="minorEastAsia" w:hAnsiTheme="minorEastAsia" w:eastAsiaTheme="minorEastAsia"/>
        </w:rPr>
      </w:pPr>
    </w:p>
    <w:p w14:paraId="6B656900">
      <w:pPr>
        <w:pStyle w:val="30"/>
        <w:ind w:firstLine="0" w:firstLineChars="0"/>
        <w:rPr>
          <w:rFonts w:asciiTheme="minorEastAsia" w:hAnsiTheme="minorEastAsia" w:eastAsiaTheme="minorEastAsia"/>
        </w:rPr>
      </w:pPr>
    </w:p>
    <w:p w14:paraId="334B4AC8">
      <w:pPr>
        <w:pStyle w:val="30"/>
        <w:ind w:firstLine="0" w:firstLineChars="0"/>
        <w:rPr>
          <w:rFonts w:asciiTheme="minorEastAsia" w:hAnsiTheme="minorEastAsia" w:eastAsiaTheme="minorEastAsia"/>
        </w:rPr>
      </w:pPr>
    </w:p>
    <w:p w14:paraId="0D0C30B2">
      <w:pPr>
        <w:pStyle w:val="30"/>
        <w:ind w:firstLine="0" w:firstLineChars="0"/>
        <w:rPr>
          <w:rFonts w:asciiTheme="minorEastAsia" w:hAnsiTheme="minorEastAsia" w:eastAsiaTheme="minorEastAsia"/>
        </w:rPr>
      </w:pPr>
    </w:p>
    <w:p w14:paraId="3D9B769A">
      <w:pPr>
        <w:pStyle w:val="30"/>
        <w:ind w:firstLine="0" w:firstLineChars="0"/>
        <w:rPr>
          <w:rFonts w:asciiTheme="minorEastAsia" w:hAnsiTheme="minorEastAsia" w:eastAsiaTheme="minorEastAsia"/>
        </w:rPr>
      </w:pPr>
    </w:p>
    <w:p w14:paraId="62F55187">
      <w:pPr>
        <w:pStyle w:val="30"/>
        <w:ind w:firstLine="0" w:firstLineChars="0"/>
        <w:rPr>
          <w:rFonts w:asciiTheme="minorEastAsia" w:hAnsiTheme="minorEastAsia" w:eastAsiaTheme="minorEastAsia"/>
        </w:rPr>
      </w:pPr>
    </w:p>
    <w:p w14:paraId="05138491">
      <w:pPr>
        <w:pStyle w:val="30"/>
        <w:ind w:firstLine="0" w:firstLineChars="0"/>
        <w:rPr>
          <w:rFonts w:asciiTheme="minorEastAsia" w:hAnsiTheme="minorEastAsia" w:eastAsiaTheme="minorEastAsia"/>
        </w:rPr>
      </w:pPr>
    </w:p>
    <w:p w14:paraId="30B4031B">
      <w:pPr>
        <w:pStyle w:val="30"/>
        <w:ind w:firstLine="0" w:firstLineChars="0"/>
        <w:rPr>
          <w:rFonts w:asciiTheme="minorEastAsia" w:hAnsiTheme="minorEastAsia" w:eastAsiaTheme="minorEastAsia"/>
        </w:rPr>
      </w:pPr>
    </w:p>
    <w:p w14:paraId="2597D7A0">
      <w:pPr>
        <w:spacing w:line="360" w:lineRule="auto"/>
        <w:jc w:val="center"/>
        <w:rPr>
          <w:rFonts w:asciiTheme="minorEastAsia" w:hAnsiTheme="minorEastAsia" w:eastAsiaTheme="minorEastAsia"/>
          <w:sz w:val="44"/>
        </w:rPr>
      </w:pPr>
      <w:r>
        <w:rPr>
          <w:rFonts w:hint="eastAsia" w:asciiTheme="minorEastAsia" w:hAnsiTheme="minorEastAsia" w:eastAsiaTheme="minorEastAsia"/>
          <w:sz w:val="44"/>
        </w:rPr>
        <w:t>目   录</w:t>
      </w:r>
    </w:p>
    <w:p w14:paraId="580D80FD">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p>
    <w:p w14:paraId="34E87875">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"_Toc65753663" </w:instrText>
      </w:r>
      <w:r>
        <w:fldChar w:fldCharType="separate"/>
      </w:r>
      <w:r>
        <w:rPr>
          <w:rStyle w:val="27"/>
          <w:rFonts w:hint="eastAsia" w:asciiTheme="minorEastAsia" w:hAnsiTheme="minorEastAsia" w:eastAsiaTheme="minorEastAsia"/>
          <w:color w:val="auto"/>
          <w:sz w:val="28"/>
          <w:szCs w:val="28"/>
        </w:rPr>
        <w:t>第一部分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招标公告</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6E6A30B3">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"_Toc65753664" </w:instrText>
      </w:r>
      <w:r>
        <w:fldChar w:fldCharType="separate"/>
      </w:r>
      <w:r>
        <w:rPr>
          <w:rStyle w:val="27"/>
          <w:rFonts w:hint="eastAsia" w:asciiTheme="minorEastAsia" w:hAnsiTheme="minorEastAsia" w:eastAsiaTheme="minorEastAsia"/>
          <w:color w:val="auto"/>
          <w:sz w:val="28"/>
          <w:szCs w:val="28"/>
        </w:rPr>
        <w:t>第二部分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投标人须知及前附表</w:t>
      </w:r>
      <w:r>
        <w:rPr>
          <w:rFonts w:asciiTheme="minorEastAsia" w:hAnsiTheme="minorEastAsia" w:eastAsiaTheme="minorEastAsia"/>
          <w:sz w:val="28"/>
          <w:szCs w:val="28"/>
        </w:rPr>
        <w:tab/>
      </w: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rPr>
        <w:fldChar w:fldCharType="end"/>
      </w:r>
    </w:p>
    <w:p w14:paraId="39AE898B">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"_Toc65753668" </w:instrText>
      </w:r>
      <w:r>
        <w:fldChar w:fldCharType="separate"/>
      </w:r>
      <w:r>
        <w:rPr>
          <w:rStyle w:val="27"/>
          <w:rFonts w:hint="eastAsia" w:asciiTheme="minorEastAsia" w:hAnsiTheme="minorEastAsia" w:eastAsiaTheme="minorEastAsia"/>
          <w:color w:val="auto"/>
          <w:sz w:val="28"/>
          <w:szCs w:val="28"/>
        </w:rPr>
        <w:t>第三部分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项目采购内容及要求</w:t>
      </w:r>
      <w:r>
        <w:rPr>
          <w:rFonts w:asciiTheme="minorEastAsia" w:hAnsiTheme="minorEastAsia" w:eastAsiaTheme="minorEastAsia"/>
          <w:sz w:val="28"/>
          <w:szCs w:val="28"/>
        </w:rPr>
        <w:tab/>
      </w:r>
      <w:r>
        <w:rPr>
          <w:rFonts w:hint="eastAsia" w:asciiTheme="minorEastAsia" w:hAnsiTheme="minorEastAsia" w:eastAsiaTheme="minorEastAsia"/>
          <w:sz w:val="28"/>
          <w:szCs w:val="28"/>
        </w:rPr>
        <w:t>17</w:t>
      </w:r>
      <w:r>
        <w:rPr>
          <w:rFonts w:hint="eastAsia" w:asciiTheme="minorEastAsia" w:hAnsiTheme="minorEastAsia" w:eastAsiaTheme="minorEastAsia"/>
          <w:sz w:val="28"/>
          <w:szCs w:val="28"/>
        </w:rPr>
        <w:fldChar w:fldCharType="end"/>
      </w:r>
    </w:p>
    <w:p w14:paraId="347E65A2">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"_Toc65753669" </w:instrText>
      </w:r>
      <w:r>
        <w:fldChar w:fldCharType="separate"/>
      </w:r>
      <w:r>
        <w:rPr>
          <w:rStyle w:val="27"/>
          <w:rFonts w:hint="eastAsia" w:asciiTheme="minorEastAsia" w:hAnsiTheme="minorEastAsia" w:eastAsiaTheme="minorEastAsia"/>
          <w:color w:val="auto"/>
          <w:sz w:val="28"/>
          <w:szCs w:val="28"/>
        </w:rPr>
        <w:t>第四部分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评标办法及评分标准</w:t>
      </w:r>
      <w:bookmarkStart w:id="11" w:name="_Hlt67057350"/>
      <w:bookmarkStart w:id="12" w:name="_Hlt65855292"/>
      <w:bookmarkStart w:id="13" w:name="_Hlt65855291"/>
      <w:r>
        <w:rPr>
          <w:rFonts w:asciiTheme="minorEastAsia" w:hAnsiTheme="minorEastAsia" w:eastAsiaTheme="minorEastAsia"/>
          <w:sz w:val="28"/>
          <w:szCs w:val="28"/>
        </w:rPr>
        <w:tab/>
      </w:r>
      <w:bookmarkEnd w:id="11"/>
      <w:bookmarkEnd w:id="12"/>
      <w:bookmarkEnd w:id="13"/>
      <w:r>
        <w:rPr>
          <w:rFonts w:hint="eastAsia" w:asciiTheme="minorEastAsia" w:hAnsiTheme="minorEastAsia" w:eastAsiaTheme="minorEastAsia"/>
          <w:sz w:val="28"/>
          <w:szCs w:val="28"/>
        </w:rPr>
        <w:t>27</w:t>
      </w:r>
      <w:r>
        <w:rPr>
          <w:rFonts w:hint="eastAsia" w:asciiTheme="minorEastAsia" w:hAnsiTheme="minorEastAsia" w:eastAsiaTheme="minorEastAsia"/>
          <w:sz w:val="28"/>
          <w:szCs w:val="28"/>
        </w:rPr>
        <w:fldChar w:fldCharType="end"/>
      </w:r>
    </w:p>
    <w:p w14:paraId="14F24F5A">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"_Toc65753670" </w:instrText>
      </w:r>
      <w:r>
        <w:fldChar w:fldCharType="separate"/>
      </w:r>
      <w:r>
        <w:rPr>
          <w:rStyle w:val="27"/>
          <w:rFonts w:hint="eastAsia" w:asciiTheme="minorEastAsia" w:hAnsiTheme="minorEastAsia" w:eastAsiaTheme="minorEastAsia"/>
          <w:color w:val="auto"/>
          <w:sz w:val="28"/>
          <w:szCs w:val="28"/>
        </w:rPr>
        <w:t>第五部分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合同主要条款及格式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_Toc65753670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FC0447E">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"_Toc65753671" </w:instrText>
      </w:r>
      <w:r>
        <w:fldChar w:fldCharType="separate"/>
      </w:r>
      <w:r>
        <w:rPr>
          <w:rStyle w:val="27"/>
          <w:rFonts w:hint="eastAsia" w:asciiTheme="minorEastAsia" w:hAnsiTheme="minorEastAsia" w:eastAsiaTheme="minorEastAsia"/>
          <w:color w:val="auto"/>
          <w:sz w:val="28"/>
          <w:szCs w:val="28"/>
        </w:rPr>
        <w:t>第六部分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投标文件格式</w:t>
      </w:r>
      <w:r>
        <w:rPr>
          <w:rFonts w:asciiTheme="minorEastAsia" w:hAnsiTheme="minorEastAsia" w:eastAsiaTheme="minorEastAsia"/>
          <w:sz w:val="28"/>
          <w:szCs w:val="28"/>
        </w:rPr>
        <w:tab/>
      </w:r>
      <w:r>
        <w:rPr>
          <w:rFonts w:hint="eastAsia" w:asciiTheme="minorEastAsia" w:hAnsiTheme="minorEastAsia" w:eastAsiaTheme="minorEastAsia"/>
          <w:sz w:val="28"/>
          <w:szCs w:val="28"/>
        </w:rPr>
        <w:t>38</w:t>
      </w:r>
      <w:r>
        <w:rPr>
          <w:rFonts w:hint="eastAsia" w:asciiTheme="minorEastAsia" w:hAnsiTheme="minorEastAsia" w:eastAsiaTheme="minorEastAsia"/>
          <w:sz w:val="28"/>
          <w:szCs w:val="28"/>
        </w:rPr>
        <w:fldChar w:fldCharType="end"/>
      </w:r>
    </w:p>
    <w:p w14:paraId="0D552104">
      <w:pPr>
        <w:spacing w:line="360" w:lineRule="auto"/>
        <w:rPr>
          <w:rFonts w:asciiTheme="minorEastAsia" w:hAnsiTheme="minorEastAsia" w:eastAsiaTheme="minorEastAsia"/>
          <w:sz w:val="24"/>
          <w:szCs w:val="24"/>
        </w:rPr>
      </w:pPr>
      <w:r>
        <w:rPr>
          <w:rFonts w:asciiTheme="minorEastAsia" w:hAnsiTheme="minorEastAsia" w:eastAsiaTheme="minorEastAsia"/>
          <w:sz w:val="28"/>
          <w:szCs w:val="28"/>
        </w:rPr>
        <w:fldChar w:fldCharType="end"/>
      </w:r>
    </w:p>
    <w:p w14:paraId="3DDD1B35">
      <w:pPr>
        <w:spacing w:line="360" w:lineRule="auto"/>
        <w:jc w:val="left"/>
        <w:rPr>
          <w:rFonts w:asciiTheme="minorEastAsia" w:hAnsiTheme="minorEastAsia" w:eastAsiaTheme="minorEastAsia"/>
          <w:b/>
          <w:sz w:val="24"/>
          <w:szCs w:val="24"/>
        </w:rPr>
      </w:pPr>
    </w:p>
    <w:p w14:paraId="3DB8CD68">
      <w:pPr>
        <w:autoSpaceDE w:val="0"/>
        <w:autoSpaceDN w:val="0"/>
        <w:snapToGrid w:val="0"/>
        <w:spacing w:line="360" w:lineRule="auto"/>
        <w:rPr>
          <w:rFonts w:asciiTheme="minorEastAsia" w:hAnsiTheme="minorEastAsia" w:eastAsiaTheme="minorEastAsia"/>
          <w:b/>
          <w:bCs/>
          <w:sz w:val="24"/>
          <w:szCs w:val="24"/>
        </w:rPr>
      </w:pPr>
    </w:p>
    <w:p w14:paraId="45EDEE51">
      <w:pPr>
        <w:rPr>
          <w:rFonts w:asciiTheme="minorEastAsia" w:hAnsiTheme="minorEastAsia" w:eastAsiaTheme="minorEastAsia"/>
          <w:b/>
          <w:bCs/>
          <w:sz w:val="36"/>
          <w:szCs w:val="36"/>
        </w:rPr>
        <w:sectPr>
          <w:pgSz w:w="11906" w:h="16838"/>
          <w:pgMar w:top="1247" w:right="1134" w:bottom="1134" w:left="1247" w:header="851" w:footer="850" w:gutter="0"/>
          <w:pgNumType w:start="1"/>
          <w:cols w:space="720" w:num="1"/>
          <w:docGrid w:linePitch="312" w:charSpace="0"/>
        </w:sectPr>
      </w:pPr>
    </w:p>
    <w:p w14:paraId="330E1C78">
      <w:pPr>
        <w:pStyle w:val="3"/>
        <w:spacing w:line="360" w:lineRule="auto"/>
        <w:rPr>
          <w:rFonts w:asciiTheme="minorEastAsia" w:hAnsiTheme="minorEastAsia" w:eastAsiaTheme="minorEastAsia"/>
          <w:sz w:val="28"/>
          <w:szCs w:val="28"/>
        </w:rPr>
      </w:pPr>
      <w:bookmarkStart w:id="14" w:name="_Toc65753663"/>
      <w:bookmarkStart w:id="15" w:name="OLE_LINK1"/>
      <w:r>
        <w:rPr>
          <w:rFonts w:hint="eastAsia" w:asciiTheme="minorEastAsia" w:hAnsiTheme="minorEastAsia" w:eastAsiaTheme="minorEastAsia"/>
          <w:sz w:val="28"/>
          <w:szCs w:val="28"/>
        </w:rPr>
        <w:t>第一部分  招标公告</w:t>
      </w:r>
      <w:bookmarkEnd w:id="14"/>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90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606" w:type="dxa"/>
          </w:tcPr>
          <w:p w14:paraId="7513DF79">
            <w:pPr>
              <w:snapToGrid w:val="0"/>
              <w:spacing w:line="340" w:lineRule="exact"/>
              <w:ind w:left="11"/>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418A806C">
            <w:pPr>
              <w:spacing w:line="340" w:lineRule="exact"/>
              <w:ind w:left="11" w:right="-94" w:rightChars="-45" w:firstLine="210" w:firstLineChars="100"/>
              <w:rPr>
                <w:rFonts w:cs="宋体" w:asciiTheme="minorEastAsia" w:hAnsiTheme="minorEastAsia" w:eastAsiaTheme="minorEastAsia"/>
                <w:sz w:val="24"/>
                <w:szCs w:val="24"/>
              </w:rPr>
            </w:pPr>
            <w:r>
              <w:rPr>
                <w:rFonts w:hint="eastAsia" w:asciiTheme="minorEastAsia" w:hAnsiTheme="minorEastAsia" w:eastAsiaTheme="minorEastAsia"/>
                <w:szCs w:val="21"/>
              </w:rPr>
              <w:t>镇海中学甬江校区（二期）一卡通采购项目</w:t>
            </w:r>
            <w:r>
              <w:rPr>
                <w:rFonts w:hint="eastAsia" w:cs="宋体" w:asciiTheme="minorEastAsia" w:hAnsiTheme="minorEastAsia" w:eastAsiaTheme="minorEastAsia"/>
                <w:szCs w:val="21"/>
              </w:rPr>
              <w:t>的潜在供应商应在</w:t>
            </w:r>
            <w:r>
              <w:rPr>
                <w:rFonts w:hint="eastAsia" w:cs="宋体" w:asciiTheme="minorEastAsia" w:hAnsiTheme="minorEastAsia" w:eastAsiaTheme="minorEastAsia"/>
                <w:szCs w:val="21"/>
                <w:u w:val="single"/>
              </w:rPr>
              <w:t>浙江政府采购云平台（</w:t>
            </w:r>
            <w:r>
              <w:fldChar w:fldCharType="begin"/>
            </w:r>
            <w:r>
              <w:instrText xml:space="preserve"> HYPERLINK "http://www.zcy.gov.cn/）获取招标文件，并于%202024年" </w:instrText>
            </w:r>
            <w:r>
              <w:fldChar w:fldCharType="separate"/>
            </w:r>
            <w:r>
              <w:rPr>
                <w:rStyle w:val="27"/>
                <w:rFonts w:hint="eastAsia" w:cs="宋体" w:asciiTheme="minorEastAsia" w:hAnsiTheme="minorEastAsia" w:eastAsiaTheme="minorEastAsia"/>
                <w:color w:val="auto"/>
                <w:szCs w:val="21"/>
              </w:rPr>
              <w:t>http://www.zcy.gov.cn/）获取招标文件，并于 2025年</w:t>
            </w:r>
            <w:r>
              <w:rPr>
                <w:rStyle w:val="27"/>
                <w:rFonts w:hint="eastAsia" w:cs="宋体" w:asciiTheme="minorEastAsia" w:hAnsiTheme="minorEastAsia" w:eastAsiaTheme="minorEastAsia"/>
                <w:color w:val="auto"/>
                <w:szCs w:val="21"/>
              </w:rPr>
              <w:fldChar w:fldCharType="end"/>
            </w:r>
            <w:r>
              <w:rPr>
                <w:rStyle w:val="27"/>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szCs w:val="21"/>
                <w:u w:val="single"/>
              </w:rPr>
              <w:t>月</w:t>
            </w:r>
            <w:r>
              <w:rPr>
                <w:rFonts w:hint="eastAsia" w:cs="宋体" w:asciiTheme="minorEastAsia" w:hAnsiTheme="minorEastAsia" w:eastAsiaTheme="minorEastAsia"/>
                <w:szCs w:val="21"/>
                <w:u w:val="single"/>
                <w:lang w:val="en-US" w:eastAsia="zh-CN"/>
              </w:rPr>
              <w:t>23</w:t>
            </w:r>
            <w:r>
              <w:rPr>
                <w:rFonts w:hint="eastAsia" w:cs="宋体" w:asciiTheme="minorEastAsia" w:hAnsiTheme="minorEastAsia" w:eastAsiaTheme="minorEastAsia"/>
                <w:szCs w:val="21"/>
                <w:u w:val="single"/>
              </w:rPr>
              <w:t>日</w:t>
            </w:r>
            <w:r>
              <w:rPr>
                <w:rFonts w:hint="eastAsia" w:cs="宋体" w:asciiTheme="minorEastAsia" w:hAnsiTheme="minorEastAsia" w:eastAsiaTheme="minorEastAsia"/>
                <w:szCs w:val="21"/>
                <w:u w:val="single"/>
                <w:lang w:val="en-US" w:eastAsia="zh-CN"/>
              </w:rPr>
              <w:t>9</w:t>
            </w:r>
            <w:r>
              <w:rPr>
                <w:rFonts w:hint="eastAsia" w:cs="宋体" w:asciiTheme="minorEastAsia" w:hAnsiTheme="minorEastAsia" w:eastAsiaTheme="minorEastAsia"/>
                <w:szCs w:val="21"/>
                <w:u w:val="single"/>
              </w:rPr>
              <w:t>点00分（北京时间，下同）</w:t>
            </w:r>
            <w:r>
              <w:rPr>
                <w:rFonts w:hint="eastAsia" w:cs="宋体" w:asciiTheme="minorEastAsia" w:hAnsiTheme="minorEastAsia" w:eastAsiaTheme="minorEastAsia"/>
                <w:szCs w:val="21"/>
              </w:rPr>
              <w:t>前递交投标文件。</w:t>
            </w:r>
          </w:p>
        </w:tc>
      </w:tr>
    </w:tbl>
    <w:p w14:paraId="422E24A6">
      <w:pPr>
        <w:snapToGrid w:val="0"/>
        <w:spacing w:line="360" w:lineRule="auto"/>
        <w:rPr>
          <w:rFonts w:cs="宋体" w:asciiTheme="minorEastAsia" w:hAnsiTheme="minorEastAsia" w:eastAsiaTheme="minorEastAsia"/>
          <w:b/>
          <w:bCs/>
          <w:szCs w:val="21"/>
        </w:rPr>
      </w:pPr>
      <w:r>
        <w:rPr>
          <w:rFonts w:hint="eastAsia" w:cs="Arial" w:asciiTheme="minorEastAsia" w:hAnsiTheme="minorEastAsia" w:eastAsiaTheme="minorEastAsia"/>
          <w:szCs w:val="21"/>
        </w:rPr>
        <w:t xml:space="preserve">    </w:t>
      </w:r>
      <w:r>
        <w:rPr>
          <w:rFonts w:hint="eastAsia" w:cs="宋体" w:asciiTheme="minorEastAsia" w:hAnsiTheme="minorEastAsia" w:eastAsiaTheme="minorEastAsia"/>
          <w:b/>
          <w:bCs/>
          <w:szCs w:val="21"/>
        </w:rPr>
        <w:t>一、项目基本情况：</w:t>
      </w:r>
    </w:p>
    <w:p w14:paraId="649317B3">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项目编号：NBDW-20251157</w:t>
      </w:r>
    </w:p>
    <w:p w14:paraId="213651D0">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项目名称：镇海中学甬江校区（二期）一卡通采购项目 </w:t>
      </w:r>
    </w:p>
    <w:p w14:paraId="640373D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预算金额（元）：1768840 </w:t>
      </w:r>
    </w:p>
    <w:p w14:paraId="65E8905C">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最高限价（元）：1768840 </w:t>
      </w:r>
    </w:p>
    <w:p w14:paraId="192B686F">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招标需求：</w:t>
      </w:r>
    </w:p>
    <w:p w14:paraId="57B0C776">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标项名称：镇海中学甬江校区（二期）一卡通采购项目</w:t>
      </w:r>
    </w:p>
    <w:p w14:paraId="734B124C">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数量：1</w:t>
      </w:r>
    </w:p>
    <w:p w14:paraId="4363C71F">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预算金额（元）：1768840</w:t>
      </w:r>
    </w:p>
    <w:p w14:paraId="1720416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简要规格描述或项目基本概况介绍、用途：镇海中学甬江校区（二期）一卡通采购项目所有采购内容（详见第三部分项目内容及要求）。</w:t>
      </w:r>
    </w:p>
    <w:p w14:paraId="20B5532B">
      <w:pPr>
        <w:spacing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备注：</w:t>
      </w:r>
      <w:r>
        <w:rPr>
          <w:rFonts w:hint="eastAsia" w:cs="宋体" w:asciiTheme="minorEastAsia" w:hAnsiTheme="minorEastAsia" w:eastAsiaTheme="minorEastAsia"/>
          <w:szCs w:val="21"/>
          <w:lang w:val="en-US" w:eastAsia="zh-CN"/>
        </w:rPr>
        <w:t>/</w:t>
      </w:r>
    </w:p>
    <w:p w14:paraId="2164F56A">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合同履约期限：</w:t>
      </w:r>
      <w:r>
        <w:rPr>
          <w:rFonts w:hint="eastAsia" w:asciiTheme="minorEastAsia" w:hAnsiTheme="minorEastAsia" w:eastAsiaTheme="minorEastAsia"/>
          <w:kern w:val="0"/>
          <w:szCs w:val="21"/>
        </w:rPr>
        <w:t>合同签订后90天内完成并验收合格</w:t>
      </w:r>
      <w:r>
        <w:rPr>
          <w:rFonts w:hint="eastAsia" w:asciiTheme="minorEastAsia" w:hAnsiTheme="minorEastAsia" w:eastAsiaTheme="minorEastAsia"/>
          <w:szCs w:val="21"/>
        </w:rPr>
        <w:t>，自合同生效之日至合同全部权利义务履行完毕之日止。</w:t>
      </w:r>
    </w:p>
    <w:p w14:paraId="748E1DE6">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本项目（否）接受联合体投标。</w:t>
      </w:r>
    </w:p>
    <w:p w14:paraId="5E77F9C7">
      <w:pPr>
        <w:snapToGrid w:val="0"/>
        <w:spacing w:line="360" w:lineRule="auto"/>
        <w:rPr>
          <w:rFonts w:asciiTheme="minorEastAsia" w:hAnsiTheme="minorEastAsia" w:eastAsiaTheme="minorEastAsia"/>
          <w:b/>
          <w:szCs w:val="21"/>
        </w:rPr>
      </w:pPr>
      <w:r>
        <w:rPr>
          <w:rFonts w:hint="eastAsia" w:cs="Arial" w:asciiTheme="minorEastAsia" w:hAnsiTheme="minorEastAsia" w:eastAsiaTheme="minorEastAsia"/>
          <w:b/>
          <w:szCs w:val="21"/>
        </w:rPr>
        <w:t xml:space="preserve">    二、申请人的</w:t>
      </w:r>
      <w:r>
        <w:rPr>
          <w:rFonts w:hint="eastAsia" w:asciiTheme="minorEastAsia" w:hAnsiTheme="minorEastAsia" w:eastAsiaTheme="minorEastAsia"/>
          <w:b/>
          <w:szCs w:val="21"/>
        </w:rPr>
        <w:t>资格条件：</w:t>
      </w:r>
    </w:p>
    <w:p w14:paraId="76076A7D">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符合《中华人民共和国政府采购法》第22条规定；未被“信用中国”（www.creditchina.gov.cn)、中国政府采购网（www.ccgp.gov.cn）列入失信被执行人、重大税收违法案件当事人名单、政府采购严重违法失信行为记录名单。</w:t>
      </w:r>
    </w:p>
    <w:p w14:paraId="555B916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2.落实政府采购政策需满足的资格要求：无。</w:t>
      </w:r>
    </w:p>
    <w:p w14:paraId="008F307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3.本项目特定资格条件为：无 。</w:t>
      </w:r>
    </w:p>
    <w:p w14:paraId="7A9488D9">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注：本项目采用资格后审，投标文件中提供所有资格证明文件。</w:t>
      </w:r>
      <w:r>
        <w:rPr>
          <w:rFonts w:hint="eastAsia" w:cs="宋体" w:asciiTheme="minorEastAsia" w:hAnsiTheme="minorEastAsia" w:eastAsiaTheme="minorEastAsia"/>
          <w:bCs/>
          <w:szCs w:val="21"/>
        </w:rPr>
        <w:t>单位负责人为同一人或者存在直接控股、管理关系的不同投标人，不得参加同一标项的投标。</w:t>
      </w:r>
    </w:p>
    <w:p w14:paraId="3896D235">
      <w:pPr>
        <w:spacing w:line="360" w:lineRule="auto"/>
        <w:rPr>
          <w:rFonts w:cs="Arial"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cs="Arial" w:asciiTheme="minorEastAsia" w:hAnsiTheme="minorEastAsia" w:eastAsiaTheme="minorEastAsia"/>
          <w:b/>
          <w:szCs w:val="21"/>
        </w:rPr>
        <w:t>三、获取招标文件</w:t>
      </w:r>
    </w:p>
    <w:p w14:paraId="29D65C0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时间：</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2</w:t>
      </w:r>
      <w:r>
        <w:rPr>
          <w:rFonts w:cs="Arial" w:asciiTheme="minorEastAsia" w:hAnsiTheme="minorEastAsia" w:eastAsiaTheme="minorEastAsia"/>
          <w:kern w:val="0"/>
          <w:szCs w:val="21"/>
        </w:rPr>
        <w:t>日至</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9</w:t>
      </w:r>
      <w:r>
        <w:rPr>
          <w:rFonts w:cs="Arial" w:asciiTheme="minorEastAsia" w:hAnsiTheme="minorEastAsia" w:eastAsiaTheme="minorEastAsia"/>
          <w:kern w:val="0"/>
          <w:szCs w:val="21"/>
        </w:rPr>
        <w:t>日，每天上午00:00至12:00，下午12:00至23:59（北京时间，线上获取法定节假日均可，线下获取文件法定节假日除外）</w:t>
      </w:r>
    </w:p>
    <w:p w14:paraId="7386C935">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2、地点（网址）：浙江政府采购云平台（http://www.zcy.gov.cn/）。</w:t>
      </w:r>
    </w:p>
    <w:p w14:paraId="1D38DC48">
      <w:pPr>
        <w:spacing w:line="360" w:lineRule="auto"/>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bCs/>
          <w:szCs w:val="21"/>
        </w:rPr>
        <w:t>3、方式：</w:t>
      </w:r>
      <w:r>
        <w:rPr>
          <w:rFonts w:cs="Arial" w:asciiTheme="minorEastAsia" w:hAnsiTheme="minorEastAsia" w:eastAsiaTheme="minorEastAsia"/>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2"/>
          <w:rFonts w:cs="Arial" w:asciiTheme="minorEastAsia" w:hAnsiTheme="minorEastAsia" w:eastAsiaTheme="minorEastAsia"/>
          <w:szCs w:val="21"/>
        </w:rPr>
        <w:t>如有疑问请及时咨询网站客服，咨询电话：</w:t>
      </w:r>
      <w:r>
        <w:rPr>
          <w:rFonts w:hint="eastAsia" w:cs="Arial" w:asciiTheme="minorEastAsia" w:hAnsiTheme="minorEastAsia" w:eastAsiaTheme="minorEastAsia"/>
          <w:b/>
          <w:szCs w:val="21"/>
        </w:rPr>
        <w:t>95763</w:t>
      </w:r>
      <w:r>
        <w:rPr>
          <w:rStyle w:val="32"/>
          <w:rFonts w:cs="Arial" w:asciiTheme="minorEastAsia" w:hAnsiTheme="minorEastAsia" w:eastAsiaTheme="minorEastAsia"/>
          <w:szCs w:val="21"/>
        </w:rPr>
        <w:t>。</w:t>
      </w:r>
    </w:p>
    <w:p w14:paraId="7FBF96A9">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售价：0元。 </w:t>
      </w:r>
    </w:p>
    <w:p w14:paraId="046035AF">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四、提交投标文件截止时间、开标时间和地点</w:t>
      </w:r>
    </w:p>
    <w:p w14:paraId="3941940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提交投标文件截止时间：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23</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lang w:val="en-US" w:eastAsia="zh-CN"/>
        </w:rPr>
        <w:t>9:</w:t>
      </w:r>
      <w:r>
        <w:rPr>
          <w:rFonts w:hint="eastAsia" w:cs="宋体" w:asciiTheme="minorEastAsia" w:hAnsiTheme="minorEastAsia" w:eastAsiaTheme="minorEastAsia"/>
          <w:bCs/>
          <w:szCs w:val="21"/>
          <w:u w:val="single"/>
        </w:rPr>
        <w:t>00</w:t>
      </w:r>
      <w:r>
        <w:rPr>
          <w:rFonts w:hint="eastAsia" w:cs="宋体" w:asciiTheme="minorEastAsia" w:hAnsiTheme="minorEastAsia" w:eastAsiaTheme="minorEastAsia"/>
          <w:bCs/>
          <w:szCs w:val="21"/>
        </w:rPr>
        <w:t>（北京时间）。</w:t>
      </w:r>
    </w:p>
    <w:p w14:paraId="70AD8EF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投标地点（网址）：将</w:t>
      </w:r>
      <w:r>
        <w:rPr>
          <w:rFonts w:hint="eastAsia" w:cs="宋体" w:asciiTheme="minorEastAsia" w:hAnsiTheme="minorEastAsia" w:eastAsiaTheme="minorEastAsia"/>
          <w:spacing w:val="-2"/>
          <w:szCs w:val="21"/>
        </w:rPr>
        <w:t>“电子加密</w:t>
      </w:r>
      <w:r>
        <w:rPr>
          <w:rFonts w:hint="eastAsia" w:cs="宋体" w:asciiTheme="minorEastAsia" w:hAnsiTheme="minorEastAsia" w:eastAsiaTheme="minorEastAsia"/>
          <w:bCs/>
          <w:spacing w:val="-2"/>
          <w:szCs w:val="21"/>
        </w:rPr>
        <w:t>投标文件”在</w:t>
      </w:r>
      <w:r>
        <w:fldChar w:fldCharType="begin"/>
      </w:r>
      <w:r>
        <w:instrText xml:space="preserve"> HYPERLINK "http://政采云平台（www.zcygov.cn）在线提交。" </w:instrText>
      </w:r>
      <w:r>
        <w:fldChar w:fldCharType="separate"/>
      </w:r>
      <w:r>
        <w:rPr>
          <w:rStyle w:val="27"/>
          <w:rFonts w:hint="eastAsia" w:cs="宋体" w:asciiTheme="minorEastAsia" w:hAnsiTheme="minorEastAsia" w:eastAsiaTheme="minorEastAsia"/>
          <w:color w:val="auto"/>
          <w:spacing w:val="-2"/>
          <w:szCs w:val="21"/>
          <w:u w:val="none"/>
        </w:rPr>
        <w:t>政采云平台（www.zcygov.cn）</w:t>
      </w:r>
      <w:r>
        <w:rPr>
          <w:rStyle w:val="27"/>
          <w:rFonts w:hint="eastAsia" w:cs="宋体" w:asciiTheme="minorEastAsia" w:hAnsiTheme="minorEastAsia" w:eastAsiaTheme="minorEastAsia"/>
          <w:bCs/>
          <w:color w:val="auto"/>
          <w:spacing w:val="-2"/>
          <w:szCs w:val="21"/>
          <w:u w:val="none"/>
        </w:rPr>
        <w:t>在线提交。</w:t>
      </w:r>
      <w:r>
        <w:rPr>
          <w:rStyle w:val="27"/>
          <w:rFonts w:hint="eastAsia" w:cs="宋体" w:asciiTheme="minorEastAsia" w:hAnsiTheme="minorEastAsia" w:eastAsiaTheme="minorEastAsia"/>
          <w:bCs/>
          <w:color w:val="auto"/>
          <w:spacing w:val="-2"/>
          <w:szCs w:val="21"/>
          <w:u w:val="none"/>
        </w:rPr>
        <w:fldChar w:fldCharType="end"/>
      </w:r>
      <w:r>
        <w:rPr>
          <w:rFonts w:cs="宋体" w:asciiTheme="minorEastAsia" w:hAnsiTheme="minorEastAsia" w:eastAsiaTheme="minorEastAsia"/>
          <w:bCs/>
          <w:szCs w:val="21"/>
        </w:rPr>
        <w:t xml:space="preserve"> </w:t>
      </w:r>
    </w:p>
    <w:p w14:paraId="48FEC3A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3、开标时间：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23</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9:</w:t>
      </w:r>
      <w:r>
        <w:rPr>
          <w:rFonts w:hint="eastAsia" w:cs="宋体" w:asciiTheme="minorEastAsia" w:hAnsiTheme="minorEastAsia" w:eastAsiaTheme="minorEastAsia"/>
          <w:bCs/>
          <w:szCs w:val="21"/>
          <w:u w:val="single"/>
        </w:rPr>
        <w:t xml:space="preserve">00 </w:t>
      </w:r>
      <w:r>
        <w:rPr>
          <w:rFonts w:hint="eastAsia" w:cs="宋体" w:asciiTheme="minorEastAsia" w:hAnsiTheme="minorEastAsia" w:eastAsiaTheme="minorEastAsia"/>
          <w:bCs/>
          <w:szCs w:val="21"/>
        </w:rPr>
        <w:t>（北京时间）。</w:t>
      </w:r>
    </w:p>
    <w:p w14:paraId="17ABFF9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4、开标地点（网址）：政府采购云平台（www.zcygov.cn），宁波市北仑区长江路1166号北仑行政大楼B座三楼</w:t>
      </w:r>
      <w:r>
        <w:rPr>
          <w:rFonts w:hint="eastAsia" w:cs="宋体" w:asciiTheme="minorEastAsia" w:hAnsiTheme="minorEastAsia" w:eastAsiaTheme="minorEastAsia"/>
          <w:bCs/>
          <w:szCs w:val="21"/>
          <w:lang w:val="en-US" w:eastAsia="zh-CN"/>
        </w:rPr>
        <w:t>区政务服务中心</w:t>
      </w:r>
      <w:r>
        <w:rPr>
          <w:rFonts w:hint="eastAsia" w:cs="宋体" w:asciiTheme="minorEastAsia" w:hAnsiTheme="minorEastAsia" w:eastAsiaTheme="minorEastAsia"/>
          <w:bCs/>
          <w:szCs w:val="21"/>
        </w:rPr>
        <w:t>交易厅，具体场所安排详见电子指示屏幕）。</w:t>
      </w:r>
    </w:p>
    <w:p w14:paraId="218995A7">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五、公告期限</w:t>
      </w:r>
    </w:p>
    <w:p w14:paraId="1759216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自本公告发布之日起5个工作日。</w:t>
      </w:r>
    </w:p>
    <w:p w14:paraId="7DE02EEA">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六、其他补充事宜</w:t>
      </w:r>
    </w:p>
    <w:p w14:paraId="17293FFB">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C2A39E">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562422">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8D6D647">
      <w:pPr>
        <w:spacing w:line="360" w:lineRule="auto"/>
        <w:ind w:firstLine="420" w:firstLineChars="200"/>
        <w:jc w:val="left"/>
        <w:rPr>
          <w:rFonts w:ascii="宋体" w:hAnsi="宋体" w:cs="宋体"/>
          <w:spacing w:val="-6"/>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其他事项：</w:t>
      </w:r>
      <w:r>
        <w:rPr>
          <w:rFonts w:hint="eastAsia" w:ascii="宋体" w:hAnsi="宋体" w:cs="宋体"/>
          <w:spacing w:val="-6"/>
          <w:szCs w:val="21"/>
        </w:rPr>
        <w:t>4.1本次政府采购活动有关信息在“浙江政府采购网（https：//zfcg.czt.zj.gov.cn/）”、“宁波政府采购网（https：//www.nbzfcg.cn/）”、</w:t>
      </w:r>
      <w:r>
        <w:rPr>
          <w:rFonts w:hint="eastAsia" w:ascii="宋体" w:hAnsi="宋体"/>
          <w:spacing w:val="-6"/>
          <w:szCs w:val="21"/>
        </w:rPr>
        <w:t>“宁波市公共资源交易电子服务系统（https://jyxt.zwb.ningbo.gov.cn:4011/website/home）”</w:t>
      </w:r>
      <w:r>
        <w:rPr>
          <w:rFonts w:hint="eastAsia" w:ascii="宋体" w:hAnsi="宋体" w:cs="宋体"/>
          <w:spacing w:val="-6"/>
          <w:szCs w:val="21"/>
        </w:rPr>
        <w:t>网站上公布，公布信息视同送达所有潜在投标人。</w:t>
      </w:r>
    </w:p>
    <w:p w14:paraId="52133E89">
      <w:pPr>
        <w:spacing w:line="360" w:lineRule="auto"/>
        <w:ind w:firstLine="420" w:firstLineChars="200"/>
        <w:jc w:val="left"/>
        <w:rPr>
          <w:rFonts w:ascii="宋体" w:hAnsi="宋体" w:cs="宋体"/>
          <w:szCs w:val="21"/>
        </w:rPr>
      </w:pPr>
      <w:r>
        <w:rPr>
          <w:rFonts w:hint="eastAsia" w:ascii="宋体" w:hAnsi="宋体" w:cs="宋体"/>
          <w:szCs w:val="21"/>
        </w:rPr>
        <w:t>4.2单位负责人为同一人或存在直接控股、管理关系的不同供应商，不得参加同一标项的投标。为采购项目提供整体设计、规范编制或者项目管理、监理、检测等服务的供应商，不得再参加本项目投标。</w:t>
      </w:r>
    </w:p>
    <w:p w14:paraId="2F0F3E99">
      <w:pPr>
        <w:spacing w:line="360" w:lineRule="auto"/>
        <w:ind w:firstLine="420" w:firstLineChars="200"/>
        <w:jc w:val="left"/>
        <w:rPr>
          <w:rFonts w:ascii="宋体" w:hAnsi="宋体" w:cs="宋体"/>
          <w:szCs w:val="21"/>
        </w:rPr>
      </w:pPr>
      <w:r>
        <w:rPr>
          <w:rFonts w:hint="eastAsia" w:ascii="宋体" w:hAnsi="宋体" w:cs="宋体"/>
          <w:szCs w:val="21"/>
        </w:rPr>
        <w:t>4.3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w:t>
      </w:r>
      <w:r>
        <w:rPr>
          <w:rFonts w:hint="eastAsia" w:ascii="宋体" w:hAnsi="宋体" w:cs="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7C1A77DC">
      <w:pPr>
        <w:spacing w:line="360" w:lineRule="auto"/>
        <w:ind w:firstLine="420" w:firstLineChars="200"/>
        <w:jc w:val="left"/>
        <w:rPr>
          <w:rFonts w:ascii="宋体" w:hAnsi="宋体" w:cs="宋体"/>
          <w:szCs w:val="21"/>
        </w:rPr>
      </w:pPr>
      <w:r>
        <w:rPr>
          <w:rFonts w:hint="eastAsia" w:ascii="宋体" w:hAnsi="宋体" w:cs="宋体"/>
          <w:szCs w:val="21"/>
        </w:rPr>
        <w:t>4.4投标与开标注意事项：1)本项目实行网上投标，采用电子投标文件。若投标人参与投标，自行承担投标一切费用。2)标前准备：各投标人应在开标前确保成为浙江省政府采购网正式注册入库供应商，并完成CA数字证书办理。因未注册入库、未办理CA数字证书等原因造成无法投标或投标失败等后果由投标人自行承担。3)投标文件制作应按照本项目采购文件和“政采云”平台的要求编制、加密并递交投标文件。投标人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w:t>
      </w:r>
      <w:r>
        <w:rPr>
          <w:rFonts w:hint="eastAsia" w:ascii="宋体" w:hAnsi="宋体" w:cs="宋体"/>
          <w:szCs w:val="21"/>
        </w:rPr>
        <w:t>工具请投标人自行前往浙江省政府采购网下载并安装，投标文件制作具体流程详见“政府采购云平台”。4）需提供以 U 盘介质存储的备份投标文件 1 份（电子投标文件按《政采云供应商项目采购 - 电子招投标操作指南》制作的备份文件），用于异常情况处理。5）开标时间后30分钟内投标人可以登录“政采云”平台，用“项目采购-开标评标”功能进行解密投标文件。若投标人在规定时间内无法解密或解密失败，可使用备份电子投标文件进行下评标。若投标人在规定时间内无法解密或解密失败且未在开标前提供备份电子投标文件的，视为投标人放弃投标。</w:t>
      </w:r>
    </w:p>
    <w:p w14:paraId="4F3C04B5">
      <w:pPr>
        <w:spacing w:line="360" w:lineRule="auto"/>
        <w:ind w:firstLine="420" w:firstLineChars="200"/>
        <w:jc w:val="left"/>
        <w:rPr>
          <w:rFonts w:ascii="宋体" w:hAnsi="宋体" w:cs="Arial"/>
          <w:bCs/>
          <w:szCs w:val="21"/>
        </w:rPr>
      </w:pPr>
      <w:r>
        <w:rPr>
          <w:rFonts w:hint="eastAsia" w:ascii="宋体" w:hAnsi="宋体" w:cs="宋体"/>
          <w:szCs w:val="21"/>
        </w:rPr>
        <w:t>4.5</w:t>
      </w:r>
      <w:r>
        <w:rPr>
          <w:rFonts w:hint="eastAsia" w:ascii="宋体" w:hAnsi="宋体" w:cs="Arial"/>
          <w:bCs/>
          <w:szCs w:val="21"/>
        </w:rPr>
        <w:t xml:space="preserve"> 投标人递交备份电子投标文件方式</w:t>
      </w:r>
      <w:r>
        <w:rPr>
          <w:rFonts w:hint="eastAsia" w:ascii="宋体" w:hAnsi="宋体" w:cs="宋体"/>
          <w:b/>
          <w:szCs w:val="21"/>
        </w:rPr>
        <w:t>（不作强制要求，投标人自行决定是否提供）</w:t>
      </w:r>
      <w:r>
        <w:rPr>
          <w:rFonts w:hint="eastAsia" w:ascii="宋体" w:hAnsi="宋体" w:cs="Arial"/>
          <w:bCs/>
          <w:szCs w:val="21"/>
        </w:rPr>
        <w:t>：1）采用邮寄方式递交投标文件，需按以下要求递交： 投标人须在投标截止时间前一日17：00前将备份电子投标文件邮寄至规定地点，由采购代理机构工作人员进行签收。各投标人自行考虑邮寄在途时间，邮寄过程中无论何种因素导致投标文件未按时递交的后果，均由投标人自行负责。投标文件递交时间以采购代理机构实际收到投标文件的时间为准。请各投标人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投标人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7BD1D8FB">
      <w:pPr>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七、对本次采购提出询问、质疑、投诉，请按以下方式联系。</w:t>
      </w:r>
    </w:p>
    <w:p w14:paraId="4AF40587">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1.采购人信息：</w:t>
      </w:r>
    </w:p>
    <w:p w14:paraId="51C4AC3E">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名称：宁波市北仑区公共项目建设管理中心</w:t>
      </w:r>
    </w:p>
    <w:p w14:paraId="25587A26">
      <w:pPr>
        <w:spacing w:line="360" w:lineRule="auto"/>
        <w:ind w:firstLine="420" w:firstLineChars="200"/>
        <w:jc w:val="left"/>
        <w:rPr>
          <w:rFonts w:cs="宋体" w:asciiTheme="minorEastAsia" w:hAnsiTheme="minorEastAsia"/>
          <w:szCs w:val="21"/>
        </w:rPr>
      </w:pPr>
      <w:r>
        <w:rPr>
          <w:rFonts w:hint="eastAsia" w:cs="宋体" w:asciiTheme="minorEastAsia" w:hAnsiTheme="minorEastAsia" w:eastAsiaTheme="minorEastAsia"/>
          <w:szCs w:val="21"/>
        </w:rPr>
        <w:t>地址：</w:t>
      </w:r>
      <w:r>
        <w:rPr>
          <w:rFonts w:hint="eastAsia" w:ascii="宋体" w:hAnsi="宋体" w:cs="宋体"/>
          <w:bCs/>
          <w:szCs w:val="21"/>
        </w:rPr>
        <w:t>北仑区四明山路773号行政大楼B座</w:t>
      </w:r>
    </w:p>
    <w:p w14:paraId="2AB23FC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传真： / </w:t>
      </w:r>
    </w:p>
    <w:p w14:paraId="21504F7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项目联系人（询问）：段</w:t>
      </w:r>
      <w:r>
        <w:rPr>
          <w:rFonts w:hint="eastAsia" w:asciiTheme="minorEastAsia" w:hAnsiTheme="minorEastAsia" w:eastAsiaTheme="minorEastAsia"/>
          <w:szCs w:val="21"/>
        </w:rPr>
        <w:t xml:space="preserve">老师 </w:t>
      </w:r>
    </w:p>
    <w:p w14:paraId="0070AA2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w:t>
      </w:r>
      <w:r>
        <w:rPr>
          <w:rFonts w:hint="eastAsia" w:asciiTheme="minorEastAsia" w:hAnsiTheme="minorEastAsia" w:eastAsiaTheme="minorEastAsia"/>
          <w:szCs w:val="21"/>
          <w:shd w:val="clear" w:color="auto" w:fill="FFFFFF"/>
        </w:rPr>
        <w:t xml:space="preserve">0574-89383996 </w:t>
      </w:r>
    </w:p>
    <w:p w14:paraId="54D9DD3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w:t>
      </w:r>
      <w:r>
        <w:rPr>
          <w:rFonts w:hint="eastAsia" w:cs="宋体" w:asciiTheme="minorEastAsia" w:hAnsiTheme="minorEastAsia" w:eastAsiaTheme="minorEastAsia"/>
          <w:szCs w:val="21"/>
          <w:lang w:val="en-US" w:eastAsia="zh-CN"/>
        </w:rPr>
        <w:t>胡</w:t>
      </w:r>
      <w:r>
        <w:rPr>
          <w:rFonts w:hint="eastAsia" w:asciiTheme="minorEastAsia" w:hAnsiTheme="minorEastAsia" w:eastAsiaTheme="minorEastAsia"/>
          <w:szCs w:val="21"/>
        </w:rPr>
        <w:t xml:space="preserve">老师 </w:t>
      </w:r>
    </w:p>
    <w:p w14:paraId="02603D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w:t>
      </w:r>
      <w:r>
        <w:rPr>
          <w:rFonts w:hint="eastAsia" w:asciiTheme="minorEastAsia" w:hAnsiTheme="minorEastAsia" w:eastAsiaTheme="minorEastAsia"/>
          <w:szCs w:val="21"/>
          <w:shd w:val="clear" w:color="auto" w:fill="FFFFFF"/>
        </w:rPr>
        <w:t>0574-8938399</w:t>
      </w:r>
      <w:r>
        <w:rPr>
          <w:rFonts w:hint="eastAsia" w:asciiTheme="minorEastAsia" w:hAnsiTheme="minorEastAsia" w:eastAsiaTheme="minorEastAsia"/>
          <w:szCs w:val="21"/>
          <w:shd w:val="clear" w:color="auto" w:fill="FFFFFF"/>
          <w:lang w:val="en-US" w:eastAsia="zh-CN"/>
        </w:rPr>
        <w:t>7</w:t>
      </w:r>
      <w:r>
        <w:rPr>
          <w:rFonts w:hint="eastAsia" w:asciiTheme="minorEastAsia" w:hAnsiTheme="minorEastAsia" w:eastAsiaTheme="minorEastAsia"/>
          <w:szCs w:val="21"/>
          <w:shd w:val="clear" w:color="auto" w:fill="FFFFFF"/>
        </w:rPr>
        <w:t xml:space="preserve">  </w:t>
      </w:r>
    </w:p>
    <w:p w14:paraId="5045AEA1">
      <w:pPr>
        <w:spacing w:line="360" w:lineRule="auto"/>
        <w:ind w:firstLine="420" w:firstLineChars="200"/>
        <w:jc w:val="left"/>
        <w:rPr>
          <w:rFonts w:cs="宋体" w:asciiTheme="minorEastAsia" w:hAnsiTheme="minorEastAsia" w:eastAsiaTheme="minorEastAsia"/>
          <w:szCs w:val="21"/>
        </w:rPr>
      </w:pPr>
    </w:p>
    <w:p w14:paraId="6709AF9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p>
    <w:p w14:paraId="41AC2DA1">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名称：宁波杜威工程项目管理有限公司</w:t>
      </w:r>
    </w:p>
    <w:p w14:paraId="70A115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地址：北仑区明州路773号开发区商务大厦B幢10楼1001室</w:t>
      </w:r>
    </w:p>
    <w:p w14:paraId="4BDF9AC0">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p w14:paraId="0875BC13">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ascii="宋体" w:hAnsi="宋体" w:cs="宋体"/>
          <w:szCs w:val="21"/>
        </w:rPr>
        <w:t>石静娜、丁芳、季儒杰、沃志娜</w:t>
      </w:r>
      <w:r>
        <w:rPr>
          <w:rFonts w:hint="eastAsia" w:cs="宋体" w:asciiTheme="minorEastAsia" w:hAnsiTheme="minorEastAsia" w:eastAsiaTheme="minorEastAsia"/>
          <w:szCs w:val="21"/>
        </w:rPr>
        <w:t xml:space="preserve"> </w:t>
      </w:r>
    </w:p>
    <w:p w14:paraId="0DAADD0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项目联系方式（询问）：0574-86830803</w:t>
      </w:r>
    </w:p>
    <w:p w14:paraId="7ECEF2EF">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质疑联系人：宋世林</w:t>
      </w:r>
    </w:p>
    <w:p w14:paraId="29CA69C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质疑联系方式：0574-86909377</w:t>
      </w:r>
    </w:p>
    <w:p w14:paraId="336645C8">
      <w:pPr>
        <w:spacing w:line="360" w:lineRule="auto"/>
        <w:ind w:firstLine="420" w:firstLineChars="200"/>
        <w:jc w:val="left"/>
        <w:rPr>
          <w:rFonts w:cs="宋体" w:asciiTheme="minorEastAsia" w:hAnsiTheme="minorEastAsia" w:eastAsiaTheme="minorEastAsia"/>
          <w:szCs w:val="21"/>
        </w:rPr>
      </w:pPr>
    </w:p>
    <w:p w14:paraId="6D878E9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3.同级政府采购监督管理部门</w:t>
      </w:r>
    </w:p>
    <w:p w14:paraId="4C406FC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名称：宁波市北仑区财政局采购办</w:t>
      </w:r>
    </w:p>
    <w:p w14:paraId="56BD1E1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地址：宁波市北仑区长江路1166号6楼</w:t>
      </w:r>
    </w:p>
    <w:p w14:paraId="3713464D">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联系人 ：严老师</w:t>
      </w:r>
    </w:p>
    <w:p w14:paraId="18013F26">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监督投诉电话：0574-89383756</w:t>
      </w:r>
    </w:p>
    <w:p w14:paraId="49A40270">
      <w:pPr>
        <w:spacing w:line="360" w:lineRule="auto"/>
        <w:ind w:firstLine="405"/>
        <w:rPr>
          <w:rFonts w:asciiTheme="minorEastAsia" w:hAnsiTheme="minorEastAsia" w:eastAsiaTheme="minorEastAsia"/>
        </w:rPr>
      </w:pPr>
    </w:p>
    <w:p w14:paraId="24166239">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温馨提示：</w:t>
      </w:r>
    </w:p>
    <w:p w14:paraId="37DC64A1">
      <w:pPr>
        <w:snapToGrid w:val="0"/>
        <w:spacing w:line="360" w:lineRule="auto"/>
        <w:ind w:firstLine="426" w:firstLineChars="202"/>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Cs w:val="21"/>
        </w:rPr>
        <w:t>95763</w:t>
      </w:r>
      <w:r>
        <w:rPr>
          <w:rFonts w:hint="eastAsia" w:cs="宋体" w:asciiTheme="minorEastAsia" w:hAnsiTheme="minorEastAsia" w:eastAsiaTheme="minorEastAsia"/>
          <w:b/>
          <w:bCs/>
          <w:kern w:val="0"/>
          <w:szCs w:val="21"/>
        </w:rPr>
        <w:t>获取热线服务帮助。</w:t>
      </w:r>
    </w:p>
    <w:p w14:paraId="25ED28A7">
      <w:pPr>
        <w:spacing w:line="360" w:lineRule="auto"/>
        <w:ind w:firstLine="405"/>
        <w:rPr>
          <w:rFonts w:cs="Arial" w:asciiTheme="minorEastAsia" w:hAnsiTheme="minorEastAsia" w:eastAsiaTheme="minorEastAsia"/>
          <w:b/>
          <w:szCs w:val="21"/>
        </w:rPr>
      </w:pPr>
      <w:r>
        <w:rPr>
          <w:rFonts w:cs="Arial" w:asciiTheme="minorEastAsia" w:hAnsiTheme="minorEastAsia" w:eastAsiaTheme="minorEastAsia"/>
          <w:b/>
          <w:szCs w:val="21"/>
        </w:rPr>
        <w:t>CA问题联系电话（人工）：汇信CA 400-888-4636；天谷CA 400-087-8198。</w:t>
      </w:r>
    </w:p>
    <w:p w14:paraId="1C18FF75">
      <w:pPr>
        <w:pStyle w:val="30"/>
        <w:spacing w:line="340" w:lineRule="exact"/>
        <w:ind w:firstLine="0" w:firstLineChars="0"/>
        <w:rPr>
          <w:rFonts w:asciiTheme="minorEastAsia" w:hAnsiTheme="minorEastAsia" w:eastAsiaTheme="minorEastAsia"/>
        </w:rPr>
      </w:pPr>
    </w:p>
    <w:p w14:paraId="56825F4B">
      <w:pPr>
        <w:pStyle w:val="30"/>
        <w:spacing w:line="340" w:lineRule="exact"/>
        <w:ind w:firstLine="0" w:firstLineChars="0"/>
        <w:rPr>
          <w:rFonts w:asciiTheme="minorEastAsia" w:hAnsiTheme="minorEastAsia" w:eastAsiaTheme="minorEastAsia"/>
        </w:rPr>
      </w:pPr>
    </w:p>
    <w:p w14:paraId="7F74E144">
      <w:pPr>
        <w:pStyle w:val="30"/>
        <w:spacing w:line="340" w:lineRule="exact"/>
        <w:ind w:firstLine="0" w:firstLineChars="0"/>
        <w:rPr>
          <w:rFonts w:asciiTheme="minorEastAsia" w:hAnsiTheme="minorEastAsia" w:eastAsiaTheme="minorEastAsia"/>
        </w:rPr>
      </w:pPr>
    </w:p>
    <w:p w14:paraId="186CCBFA">
      <w:pPr>
        <w:pStyle w:val="30"/>
        <w:spacing w:line="340" w:lineRule="exact"/>
        <w:ind w:firstLine="0" w:firstLineChars="0"/>
        <w:rPr>
          <w:rFonts w:asciiTheme="minorEastAsia" w:hAnsiTheme="minorEastAsia" w:eastAsiaTheme="minorEastAsia"/>
        </w:rPr>
      </w:pPr>
    </w:p>
    <w:p w14:paraId="7FB83821">
      <w:pPr>
        <w:pStyle w:val="30"/>
        <w:spacing w:line="340" w:lineRule="exact"/>
        <w:ind w:firstLine="0" w:firstLineChars="0"/>
        <w:rPr>
          <w:rFonts w:asciiTheme="minorEastAsia" w:hAnsiTheme="minorEastAsia" w:eastAsiaTheme="minorEastAsia"/>
        </w:rPr>
      </w:pPr>
    </w:p>
    <w:p w14:paraId="3F8CD8EF">
      <w:pPr>
        <w:pStyle w:val="30"/>
        <w:spacing w:line="340" w:lineRule="exact"/>
        <w:ind w:firstLine="0" w:firstLineChars="0"/>
        <w:rPr>
          <w:rFonts w:asciiTheme="minorEastAsia" w:hAnsiTheme="minorEastAsia" w:eastAsiaTheme="minorEastAsia"/>
        </w:rPr>
      </w:pPr>
    </w:p>
    <w:p w14:paraId="4971898D">
      <w:pPr>
        <w:pStyle w:val="30"/>
        <w:spacing w:line="340" w:lineRule="exact"/>
        <w:ind w:firstLine="0" w:firstLineChars="0"/>
        <w:rPr>
          <w:rFonts w:asciiTheme="minorEastAsia" w:hAnsiTheme="minorEastAsia" w:eastAsiaTheme="minorEastAsia"/>
        </w:rPr>
      </w:pPr>
    </w:p>
    <w:p w14:paraId="78822E76">
      <w:pPr>
        <w:pStyle w:val="30"/>
        <w:spacing w:line="340" w:lineRule="exact"/>
        <w:ind w:firstLine="0" w:firstLineChars="0"/>
        <w:rPr>
          <w:rFonts w:asciiTheme="minorEastAsia" w:hAnsiTheme="minorEastAsia" w:eastAsiaTheme="minorEastAsia"/>
        </w:rPr>
      </w:pPr>
    </w:p>
    <w:p w14:paraId="50647064">
      <w:pPr>
        <w:pStyle w:val="30"/>
        <w:spacing w:line="340" w:lineRule="exact"/>
        <w:ind w:firstLine="0" w:firstLineChars="0"/>
        <w:rPr>
          <w:rFonts w:asciiTheme="minorEastAsia" w:hAnsiTheme="minorEastAsia" w:eastAsiaTheme="minorEastAsia"/>
        </w:rPr>
      </w:pPr>
    </w:p>
    <w:p w14:paraId="29DC9873">
      <w:pPr>
        <w:pStyle w:val="30"/>
        <w:spacing w:line="340" w:lineRule="exact"/>
        <w:ind w:firstLine="0" w:firstLineChars="0"/>
        <w:rPr>
          <w:rFonts w:asciiTheme="minorEastAsia" w:hAnsiTheme="minorEastAsia" w:eastAsiaTheme="minorEastAsia"/>
        </w:rPr>
      </w:pPr>
    </w:p>
    <w:p w14:paraId="5FED5ED5">
      <w:pPr>
        <w:pStyle w:val="30"/>
        <w:spacing w:line="340" w:lineRule="exact"/>
        <w:ind w:firstLine="0" w:firstLineChars="0"/>
        <w:rPr>
          <w:rFonts w:asciiTheme="minorEastAsia" w:hAnsiTheme="minorEastAsia" w:eastAsiaTheme="minorEastAsia"/>
        </w:rPr>
      </w:pPr>
    </w:p>
    <w:p w14:paraId="5D13F3BE">
      <w:pPr>
        <w:pStyle w:val="30"/>
        <w:spacing w:line="340" w:lineRule="exact"/>
        <w:ind w:firstLine="0" w:firstLineChars="0"/>
        <w:rPr>
          <w:rFonts w:asciiTheme="minorEastAsia" w:hAnsiTheme="minorEastAsia" w:eastAsiaTheme="minorEastAsia"/>
        </w:rPr>
      </w:pPr>
    </w:p>
    <w:p w14:paraId="785B430E">
      <w:pPr>
        <w:pStyle w:val="30"/>
        <w:spacing w:line="340" w:lineRule="exact"/>
        <w:ind w:firstLine="0" w:firstLineChars="0"/>
        <w:rPr>
          <w:rFonts w:asciiTheme="minorEastAsia" w:hAnsiTheme="minorEastAsia" w:eastAsiaTheme="minorEastAsia"/>
        </w:rPr>
      </w:pPr>
    </w:p>
    <w:p w14:paraId="596A145B">
      <w:pPr>
        <w:pStyle w:val="30"/>
        <w:spacing w:line="340" w:lineRule="exact"/>
        <w:ind w:firstLine="0" w:firstLineChars="0"/>
        <w:rPr>
          <w:rFonts w:asciiTheme="minorEastAsia" w:hAnsiTheme="minorEastAsia" w:eastAsiaTheme="minorEastAsia"/>
        </w:rPr>
      </w:pPr>
    </w:p>
    <w:p w14:paraId="4CA0C54F">
      <w:pPr>
        <w:pStyle w:val="30"/>
        <w:spacing w:line="340" w:lineRule="exact"/>
        <w:ind w:firstLine="0" w:firstLineChars="0"/>
        <w:rPr>
          <w:rFonts w:asciiTheme="minorEastAsia" w:hAnsiTheme="minorEastAsia" w:eastAsiaTheme="minorEastAsia"/>
        </w:rPr>
      </w:pPr>
    </w:p>
    <w:p w14:paraId="1209C207">
      <w:pPr>
        <w:spacing w:line="360" w:lineRule="auto"/>
        <w:jc w:val="center"/>
        <w:rPr>
          <w:rFonts w:asciiTheme="minorEastAsia" w:hAnsiTheme="minorEastAsia" w:eastAsiaTheme="minorEastAsia"/>
          <w:b/>
          <w:sz w:val="30"/>
          <w:szCs w:val="30"/>
        </w:rPr>
      </w:pPr>
      <w:bookmarkStart w:id="16" w:name="_Toc65753664"/>
      <w:r>
        <w:rPr>
          <w:rFonts w:asciiTheme="minorEastAsia" w:hAnsiTheme="minorEastAsia" w:eastAsiaTheme="minorEastAsia"/>
          <w:b/>
          <w:sz w:val="30"/>
          <w:szCs w:val="30"/>
        </w:rPr>
        <w:t>第</w:t>
      </w: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 xml:space="preserve">部分  </w:t>
      </w:r>
      <w:r>
        <w:rPr>
          <w:rFonts w:hint="eastAsia" w:asciiTheme="minorEastAsia" w:hAnsiTheme="minorEastAsia" w:eastAsiaTheme="minorEastAsia"/>
          <w:b/>
          <w:sz w:val="30"/>
          <w:szCs w:val="30"/>
        </w:rPr>
        <w:t>投标人须知及前附表</w:t>
      </w:r>
      <w:bookmarkEnd w:id="16"/>
    </w:p>
    <w:p w14:paraId="1F68DCC4">
      <w:pPr>
        <w:spacing w:line="360" w:lineRule="auto"/>
        <w:jc w:val="center"/>
        <w:rPr>
          <w:rFonts w:asciiTheme="minorEastAsia" w:hAnsiTheme="minorEastAsia" w:eastAsiaTheme="minorEastAsia"/>
          <w:sz w:val="24"/>
          <w:szCs w:val="24"/>
        </w:rPr>
      </w:pPr>
      <w:bookmarkStart w:id="17" w:name="_Toc65510680"/>
      <w:bookmarkStart w:id="18" w:name="_Toc65753665"/>
      <w:r>
        <w:rPr>
          <w:rFonts w:hint="eastAsia" w:asciiTheme="minorEastAsia" w:hAnsiTheme="minorEastAsia" w:eastAsiaTheme="minorEastAsia"/>
          <w:sz w:val="24"/>
          <w:szCs w:val="24"/>
        </w:rPr>
        <w:t>前 附 表</w:t>
      </w:r>
      <w:bookmarkEnd w:id="17"/>
      <w:bookmarkEnd w:id="18"/>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643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0989BDF2">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782" w:type="dxa"/>
            <w:vAlign w:val="center"/>
          </w:tcPr>
          <w:p w14:paraId="4B93BE96">
            <w:pPr>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469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AD7F3DB">
            <w:pPr>
              <w:jc w:val="center"/>
              <w:rPr>
                <w:rFonts w:asciiTheme="minorEastAsia" w:hAnsiTheme="minorEastAsia" w:eastAsiaTheme="minorEastAsia"/>
                <w:b/>
              </w:rPr>
            </w:pPr>
            <w:r>
              <w:rPr>
                <w:rFonts w:hint="eastAsia" w:asciiTheme="minorEastAsia" w:hAnsiTheme="minorEastAsia" w:eastAsiaTheme="minorEastAsia"/>
                <w:b/>
              </w:rPr>
              <w:t>1</w:t>
            </w:r>
          </w:p>
        </w:tc>
        <w:tc>
          <w:tcPr>
            <w:tcW w:w="8782" w:type="dxa"/>
            <w:tcMar>
              <w:top w:w="113" w:type="dxa"/>
              <w:bottom w:w="113" w:type="dxa"/>
            </w:tcMar>
            <w:vAlign w:val="center"/>
          </w:tcPr>
          <w:p w14:paraId="0F44EC3E">
            <w:pPr>
              <w:spacing w:line="340" w:lineRule="exact"/>
              <w:rPr>
                <w:rFonts w:asciiTheme="minorEastAsia" w:hAnsiTheme="minorEastAsia" w:eastAsiaTheme="minorEastAsia"/>
              </w:rPr>
            </w:pPr>
            <w:r>
              <w:rPr>
                <w:rFonts w:hint="eastAsia" w:asciiTheme="minorEastAsia" w:hAnsiTheme="minorEastAsia" w:eastAsiaTheme="minorEastAsia"/>
              </w:rPr>
              <w:t>项目名称：镇海中学甬江校区（二期）一卡通采购项目</w:t>
            </w:r>
          </w:p>
          <w:p w14:paraId="2CDB22D1">
            <w:pPr>
              <w:spacing w:line="340" w:lineRule="exact"/>
              <w:rPr>
                <w:rFonts w:asciiTheme="minorEastAsia" w:hAnsiTheme="minorEastAsia" w:eastAsiaTheme="minorEastAsia"/>
              </w:rPr>
            </w:pPr>
            <w:r>
              <w:rPr>
                <w:rFonts w:hint="eastAsia" w:asciiTheme="minorEastAsia" w:hAnsiTheme="minorEastAsia" w:eastAsiaTheme="minorEastAsia"/>
              </w:rPr>
              <w:t>项目编号：NBDW-20251141</w:t>
            </w:r>
          </w:p>
        </w:tc>
      </w:tr>
      <w:tr w14:paraId="45D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18BCBC5">
            <w:pPr>
              <w:jc w:val="center"/>
              <w:rPr>
                <w:rFonts w:asciiTheme="minorEastAsia" w:hAnsiTheme="minorEastAsia" w:eastAsiaTheme="minorEastAsia"/>
                <w:b/>
              </w:rPr>
            </w:pPr>
            <w:r>
              <w:rPr>
                <w:rFonts w:hint="eastAsia" w:asciiTheme="minorEastAsia" w:hAnsiTheme="minorEastAsia" w:eastAsiaTheme="minorEastAsia"/>
                <w:b/>
              </w:rPr>
              <w:t>2</w:t>
            </w:r>
          </w:p>
        </w:tc>
        <w:tc>
          <w:tcPr>
            <w:tcW w:w="8782" w:type="dxa"/>
            <w:tcMar>
              <w:top w:w="113" w:type="dxa"/>
              <w:bottom w:w="113" w:type="dxa"/>
            </w:tcMar>
            <w:vAlign w:val="center"/>
          </w:tcPr>
          <w:p w14:paraId="2C0F9F22">
            <w:pPr>
              <w:spacing w:line="340" w:lineRule="exact"/>
              <w:rPr>
                <w:rFonts w:asciiTheme="minorEastAsia" w:hAnsiTheme="minorEastAsia" w:eastAsiaTheme="minorEastAsia"/>
              </w:rPr>
            </w:pPr>
            <w:r>
              <w:rPr>
                <w:rFonts w:hint="eastAsia" w:asciiTheme="minorEastAsia" w:hAnsiTheme="minorEastAsia" w:eastAsiaTheme="minorEastAsia"/>
              </w:rPr>
              <w:t>采购人：宁波市北仑区公共项目建设管理中心</w:t>
            </w:r>
          </w:p>
          <w:p w14:paraId="0F9D4380">
            <w:pPr>
              <w:spacing w:line="340" w:lineRule="exact"/>
              <w:rPr>
                <w:rFonts w:asciiTheme="minorEastAsia" w:hAnsiTheme="minorEastAsia" w:eastAsiaTheme="minorEastAsia"/>
              </w:rPr>
            </w:pPr>
            <w:r>
              <w:rPr>
                <w:rFonts w:asciiTheme="minorEastAsia" w:hAnsiTheme="minorEastAsia" w:eastAsiaTheme="minorEastAsia"/>
              </w:rPr>
              <w:t>地址：</w:t>
            </w:r>
            <w:r>
              <w:rPr>
                <w:rFonts w:hint="eastAsia" w:ascii="宋体" w:hAnsi="宋体" w:cs="宋体"/>
                <w:bCs/>
                <w:szCs w:val="21"/>
              </w:rPr>
              <w:t>北仑区四明山路773号行政大楼B座</w:t>
            </w:r>
          </w:p>
          <w:p w14:paraId="6CED1FB0">
            <w:pPr>
              <w:spacing w:line="340" w:lineRule="exact"/>
              <w:rPr>
                <w:rFonts w:asciiTheme="minorEastAsia" w:hAnsiTheme="minorEastAsia" w:eastAsiaTheme="minorEastAsia"/>
              </w:rPr>
            </w:pPr>
            <w:r>
              <w:rPr>
                <w:rFonts w:hint="eastAsia" w:asciiTheme="minorEastAsia" w:hAnsiTheme="minorEastAsia" w:eastAsiaTheme="minorEastAsia"/>
              </w:rPr>
              <w:t xml:space="preserve">联系人：段老师 </w:t>
            </w:r>
          </w:p>
          <w:p w14:paraId="19F3EFCC">
            <w:pPr>
              <w:spacing w:line="340" w:lineRule="exact"/>
              <w:rPr>
                <w:rFonts w:asciiTheme="minorEastAsia" w:hAnsiTheme="minorEastAsia" w:eastAsiaTheme="minorEastAsia"/>
              </w:rPr>
            </w:pPr>
            <w:r>
              <w:rPr>
                <w:rFonts w:hint="eastAsia" w:asciiTheme="minorEastAsia" w:hAnsiTheme="minorEastAsia" w:eastAsiaTheme="minorEastAsia"/>
              </w:rPr>
              <w:t>电话：</w:t>
            </w:r>
            <w:r>
              <w:rPr>
                <w:rFonts w:hint="eastAsia" w:cs="宋体" w:asciiTheme="minorEastAsia" w:hAnsiTheme="minorEastAsia" w:eastAsiaTheme="minorEastAsia"/>
                <w:szCs w:val="21"/>
              </w:rPr>
              <w:t xml:space="preserve">0574-89383996    </w:t>
            </w:r>
          </w:p>
          <w:p w14:paraId="39D51805">
            <w:pPr>
              <w:spacing w:line="340" w:lineRule="exact"/>
              <w:rPr>
                <w:rFonts w:asciiTheme="minorEastAsia" w:hAnsiTheme="minorEastAsia" w:eastAsiaTheme="minorEastAsia"/>
              </w:rPr>
            </w:pPr>
          </w:p>
          <w:p w14:paraId="354FC535">
            <w:pPr>
              <w:spacing w:line="340" w:lineRule="exact"/>
              <w:rPr>
                <w:rFonts w:asciiTheme="minorEastAsia" w:hAnsiTheme="minorEastAsia" w:eastAsiaTheme="minorEastAsia"/>
              </w:rPr>
            </w:pPr>
            <w:r>
              <w:rPr>
                <w:rFonts w:hint="eastAsia" w:asciiTheme="minorEastAsia" w:hAnsiTheme="minorEastAsia" w:eastAsiaTheme="minorEastAsia"/>
              </w:rPr>
              <w:t>采购代理机构：宁波杜威工程项目管理有限公司</w:t>
            </w:r>
          </w:p>
          <w:p w14:paraId="74C83C68">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宋体" w:hAnsi="宋体" w:cs="宋体"/>
                <w:szCs w:val="21"/>
              </w:rPr>
              <w:t>石静娜、丁芳、季儒杰、沃志娜</w:t>
            </w:r>
          </w:p>
          <w:p w14:paraId="77C5CC41">
            <w:pPr>
              <w:spacing w:line="340" w:lineRule="exact"/>
              <w:rPr>
                <w:rFonts w:asciiTheme="minorEastAsia" w:hAnsiTheme="minorEastAsia" w:eastAsiaTheme="minorEastAsia"/>
              </w:rPr>
            </w:pPr>
            <w:r>
              <w:rPr>
                <w:rFonts w:hint="eastAsia" w:asciiTheme="minorEastAsia" w:hAnsiTheme="minorEastAsia" w:eastAsiaTheme="minorEastAsia"/>
              </w:rPr>
              <w:t xml:space="preserve">电话：0574-86830803 </w:t>
            </w:r>
          </w:p>
          <w:p w14:paraId="6915F6B2">
            <w:pPr>
              <w:spacing w:line="340" w:lineRule="exact"/>
              <w:rPr>
                <w:rFonts w:asciiTheme="minorEastAsia" w:hAnsiTheme="minorEastAsia" w:eastAsiaTheme="minorEastAsia"/>
              </w:rPr>
            </w:pPr>
            <w:r>
              <w:rPr>
                <w:rFonts w:hint="eastAsia" w:asciiTheme="minorEastAsia" w:hAnsiTheme="minorEastAsia" w:eastAsiaTheme="minorEastAsia"/>
              </w:rPr>
              <w:t>地址：</w:t>
            </w:r>
            <w:r>
              <w:rPr>
                <w:rFonts w:hint="eastAsia" w:asciiTheme="minorEastAsia" w:hAnsiTheme="minorEastAsia" w:eastAsiaTheme="minorEastAsia"/>
                <w:szCs w:val="21"/>
              </w:rPr>
              <w:t>北仑区明州路773号开发区商务大厦B幢10楼1001室</w:t>
            </w:r>
          </w:p>
        </w:tc>
      </w:tr>
      <w:tr w14:paraId="5B7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99EC25A">
            <w:pPr>
              <w:jc w:val="center"/>
              <w:rPr>
                <w:rFonts w:asciiTheme="minorEastAsia" w:hAnsiTheme="minorEastAsia" w:eastAsiaTheme="minorEastAsia"/>
                <w:b/>
              </w:rPr>
            </w:pPr>
            <w:r>
              <w:rPr>
                <w:rFonts w:hint="eastAsia" w:asciiTheme="minorEastAsia" w:hAnsiTheme="minorEastAsia" w:eastAsiaTheme="minorEastAsia"/>
                <w:b/>
              </w:rPr>
              <w:t>3</w:t>
            </w:r>
          </w:p>
        </w:tc>
        <w:tc>
          <w:tcPr>
            <w:tcW w:w="8782" w:type="dxa"/>
            <w:tcMar>
              <w:top w:w="113" w:type="dxa"/>
              <w:bottom w:w="113" w:type="dxa"/>
            </w:tcMar>
            <w:vAlign w:val="center"/>
          </w:tcPr>
          <w:p w14:paraId="107D66CB">
            <w:pPr>
              <w:rPr>
                <w:rFonts w:asciiTheme="minorEastAsia" w:hAnsiTheme="minorEastAsia" w:eastAsiaTheme="minorEastAsia"/>
              </w:rPr>
            </w:pPr>
            <w:r>
              <w:rPr>
                <w:rFonts w:hint="eastAsia" w:asciiTheme="minorEastAsia" w:hAnsiTheme="minorEastAsia" w:eastAsiaTheme="minorEastAsia"/>
              </w:rPr>
              <w:t xml:space="preserve">采购方式：公开招标 </w:t>
            </w:r>
          </w:p>
        </w:tc>
      </w:tr>
      <w:tr w14:paraId="1D1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359D675">
            <w:pPr>
              <w:jc w:val="center"/>
              <w:rPr>
                <w:rFonts w:asciiTheme="minorEastAsia" w:hAnsiTheme="minorEastAsia" w:eastAsiaTheme="minorEastAsia"/>
                <w:b/>
              </w:rPr>
            </w:pPr>
            <w:r>
              <w:rPr>
                <w:rFonts w:hint="eastAsia" w:asciiTheme="minorEastAsia" w:hAnsiTheme="minorEastAsia" w:eastAsiaTheme="minorEastAsia"/>
                <w:b/>
              </w:rPr>
              <w:t>4</w:t>
            </w:r>
          </w:p>
        </w:tc>
        <w:tc>
          <w:tcPr>
            <w:tcW w:w="8782" w:type="dxa"/>
            <w:tcMar>
              <w:top w:w="113" w:type="dxa"/>
              <w:bottom w:w="113" w:type="dxa"/>
            </w:tcMar>
            <w:vAlign w:val="center"/>
          </w:tcPr>
          <w:p w14:paraId="1FF1E30B">
            <w:pPr>
              <w:rPr>
                <w:rFonts w:asciiTheme="minorEastAsia" w:hAnsiTheme="minorEastAsia" w:eastAsiaTheme="minorEastAsia"/>
              </w:rPr>
            </w:pPr>
            <w:r>
              <w:rPr>
                <w:rFonts w:hint="eastAsia" w:asciiTheme="minorEastAsia" w:hAnsiTheme="minorEastAsia" w:eastAsiaTheme="minorEastAsia"/>
              </w:rPr>
              <w:t>评标方法：综合评分法 。</w:t>
            </w:r>
          </w:p>
        </w:tc>
      </w:tr>
      <w:tr w14:paraId="642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5ED1047">
            <w:pPr>
              <w:jc w:val="center"/>
              <w:rPr>
                <w:rFonts w:asciiTheme="minorEastAsia" w:hAnsiTheme="minorEastAsia" w:eastAsiaTheme="minorEastAsia"/>
                <w:b/>
              </w:rPr>
            </w:pPr>
            <w:r>
              <w:rPr>
                <w:rFonts w:hint="eastAsia" w:asciiTheme="minorEastAsia" w:hAnsiTheme="minorEastAsia" w:eastAsiaTheme="minorEastAsia"/>
                <w:b/>
              </w:rPr>
              <w:t>5</w:t>
            </w:r>
          </w:p>
        </w:tc>
        <w:tc>
          <w:tcPr>
            <w:tcW w:w="8782" w:type="dxa"/>
            <w:tcMar>
              <w:top w:w="113" w:type="dxa"/>
              <w:bottom w:w="113" w:type="dxa"/>
            </w:tcMar>
            <w:vAlign w:val="center"/>
          </w:tcPr>
          <w:p w14:paraId="57DB7174">
            <w:pPr>
              <w:rPr>
                <w:rFonts w:asciiTheme="minorEastAsia" w:hAnsiTheme="minorEastAsia" w:eastAsiaTheme="minorEastAsia"/>
              </w:rPr>
            </w:pPr>
            <w:r>
              <w:rPr>
                <w:rFonts w:hint="eastAsia" w:asciiTheme="minorEastAsia" w:hAnsiTheme="minorEastAsia" w:eastAsiaTheme="minorEastAsia"/>
              </w:rPr>
              <w:t>采购预算（最高限价）：</w:t>
            </w:r>
            <w:r>
              <w:rPr>
                <w:rFonts w:hint="eastAsia" w:asciiTheme="minorEastAsia" w:hAnsiTheme="minorEastAsia" w:eastAsiaTheme="minorEastAsia"/>
                <w:b/>
              </w:rPr>
              <w:t>人民币1768840元。</w:t>
            </w:r>
          </w:p>
        </w:tc>
      </w:tr>
      <w:tr w14:paraId="680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0CCC05E">
            <w:pPr>
              <w:jc w:val="center"/>
              <w:rPr>
                <w:rFonts w:asciiTheme="minorEastAsia" w:hAnsiTheme="minorEastAsia" w:eastAsiaTheme="minorEastAsia"/>
                <w:b/>
              </w:rPr>
            </w:pPr>
            <w:r>
              <w:rPr>
                <w:rFonts w:hint="eastAsia" w:asciiTheme="minorEastAsia" w:hAnsiTheme="minorEastAsia" w:eastAsiaTheme="minorEastAsia"/>
                <w:b/>
              </w:rPr>
              <w:t>6</w:t>
            </w:r>
          </w:p>
        </w:tc>
        <w:tc>
          <w:tcPr>
            <w:tcW w:w="8782" w:type="dxa"/>
            <w:tcMar>
              <w:top w:w="113" w:type="dxa"/>
              <w:bottom w:w="113" w:type="dxa"/>
            </w:tcMar>
            <w:vAlign w:val="center"/>
          </w:tcPr>
          <w:p w14:paraId="3C889D9F">
            <w:pPr>
              <w:rPr>
                <w:rFonts w:asciiTheme="minorEastAsia" w:hAnsiTheme="minorEastAsia" w:eastAsiaTheme="minorEastAsia"/>
              </w:rPr>
            </w:pPr>
            <w:r>
              <w:rPr>
                <w:rFonts w:hint="eastAsia" w:asciiTheme="minorEastAsia" w:hAnsiTheme="minorEastAsia" w:eastAsiaTheme="minorEastAsia"/>
              </w:rPr>
              <w:t>是否接受进口产品投标：不接受</w:t>
            </w:r>
          </w:p>
        </w:tc>
      </w:tr>
      <w:tr w14:paraId="16A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B324435">
            <w:pPr>
              <w:jc w:val="center"/>
              <w:rPr>
                <w:rFonts w:asciiTheme="minorEastAsia" w:hAnsiTheme="minorEastAsia" w:eastAsiaTheme="minorEastAsia"/>
                <w:b/>
              </w:rPr>
            </w:pPr>
            <w:r>
              <w:rPr>
                <w:rFonts w:hint="eastAsia" w:asciiTheme="minorEastAsia" w:hAnsiTheme="minorEastAsia" w:eastAsiaTheme="minorEastAsia"/>
                <w:b/>
              </w:rPr>
              <w:t>7</w:t>
            </w:r>
          </w:p>
        </w:tc>
        <w:tc>
          <w:tcPr>
            <w:tcW w:w="8782" w:type="dxa"/>
            <w:tcMar>
              <w:top w:w="113" w:type="dxa"/>
              <w:bottom w:w="113" w:type="dxa"/>
            </w:tcMar>
            <w:vAlign w:val="center"/>
          </w:tcPr>
          <w:p w14:paraId="2C642B78">
            <w:pPr>
              <w:rPr>
                <w:rFonts w:asciiTheme="minorEastAsia" w:hAnsiTheme="minorEastAsia" w:eastAsiaTheme="minorEastAsia"/>
              </w:rPr>
            </w:pPr>
            <w:r>
              <w:rPr>
                <w:rFonts w:hint="eastAsia" w:asciiTheme="minorEastAsia" w:hAnsiTheme="minorEastAsia" w:eastAsiaTheme="minorEastAsia"/>
              </w:rPr>
              <w:t>是否接受联合体投标：不接受</w:t>
            </w:r>
          </w:p>
        </w:tc>
      </w:tr>
      <w:tr w14:paraId="180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9CD1E8D">
            <w:pPr>
              <w:jc w:val="center"/>
              <w:rPr>
                <w:rFonts w:asciiTheme="minorEastAsia" w:hAnsiTheme="minorEastAsia" w:eastAsiaTheme="minorEastAsia"/>
                <w:b/>
              </w:rPr>
            </w:pPr>
            <w:r>
              <w:rPr>
                <w:rFonts w:hint="eastAsia" w:asciiTheme="minorEastAsia" w:hAnsiTheme="minorEastAsia" w:eastAsiaTheme="minorEastAsia"/>
                <w:b/>
              </w:rPr>
              <w:t>8</w:t>
            </w:r>
          </w:p>
        </w:tc>
        <w:tc>
          <w:tcPr>
            <w:tcW w:w="8782" w:type="dxa"/>
            <w:tcMar>
              <w:top w:w="113" w:type="dxa"/>
              <w:bottom w:w="113" w:type="dxa"/>
            </w:tcMar>
            <w:vAlign w:val="center"/>
          </w:tcPr>
          <w:p w14:paraId="3759DC59">
            <w:pPr>
              <w:rPr>
                <w:rFonts w:asciiTheme="minorEastAsia" w:hAnsiTheme="minorEastAsia" w:eastAsiaTheme="minorEastAsia"/>
                <w:b/>
              </w:rPr>
            </w:pPr>
            <w:r>
              <w:rPr>
                <w:rFonts w:hint="eastAsia" w:asciiTheme="minorEastAsia" w:hAnsiTheme="minorEastAsia" w:eastAsiaTheme="minorEastAsia"/>
                <w:b/>
              </w:rPr>
              <w:t>是否为专门面向中小企业的采购项目：否 。</w:t>
            </w:r>
          </w:p>
        </w:tc>
      </w:tr>
      <w:tr w14:paraId="6D1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08C747">
            <w:pPr>
              <w:jc w:val="center"/>
              <w:rPr>
                <w:rFonts w:asciiTheme="minorEastAsia" w:hAnsiTheme="minorEastAsia" w:eastAsiaTheme="minorEastAsia"/>
                <w:b/>
              </w:rPr>
            </w:pPr>
            <w:r>
              <w:rPr>
                <w:rFonts w:hint="eastAsia" w:asciiTheme="minorEastAsia" w:hAnsiTheme="minorEastAsia" w:eastAsiaTheme="minorEastAsia"/>
                <w:b/>
              </w:rPr>
              <w:t>9</w:t>
            </w:r>
          </w:p>
        </w:tc>
        <w:tc>
          <w:tcPr>
            <w:tcW w:w="8782" w:type="dxa"/>
            <w:tcMar>
              <w:top w:w="113" w:type="dxa"/>
              <w:bottom w:w="113" w:type="dxa"/>
            </w:tcMar>
            <w:vAlign w:val="center"/>
          </w:tcPr>
          <w:p w14:paraId="4677306D">
            <w:pPr>
              <w:rPr>
                <w:rFonts w:asciiTheme="minorEastAsia" w:hAnsiTheme="minorEastAsia" w:eastAsiaTheme="minorEastAsia"/>
              </w:rPr>
            </w:pPr>
            <w:r>
              <w:rPr>
                <w:rFonts w:hint="eastAsia" w:asciiTheme="minorEastAsia" w:hAnsiTheme="minorEastAsia" w:eastAsiaTheme="minorEastAsia"/>
              </w:rPr>
              <w:t>是否允许投标人将项目非主体、非关键性工作交由他人完成：否。</w:t>
            </w:r>
          </w:p>
        </w:tc>
      </w:tr>
      <w:tr w14:paraId="4C0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DE9C6C">
            <w:pPr>
              <w:jc w:val="center"/>
              <w:rPr>
                <w:rFonts w:asciiTheme="minorEastAsia" w:hAnsiTheme="minorEastAsia" w:eastAsiaTheme="minorEastAsia"/>
                <w:b/>
              </w:rPr>
            </w:pPr>
            <w:r>
              <w:rPr>
                <w:rFonts w:hint="eastAsia" w:asciiTheme="minorEastAsia" w:hAnsiTheme="minorEastAsia" w:eastAsiaTheme="minorEastAsia"/>
                <w:b/>
              </w:rPr>
              <w:t>10</w:t>
            </w:r>
          </w:p>
        </w:tc>
        <w:tc>
          <w:tcPr>
            <w:tcW w:w="8782" w:type="dxa"/>
            <w:tcMar>
              <w:top w:w="113" w:type="dxa"/>
              <w:bottom w:w="113" w:type="dxa"/>
            </w:tcMar>
            <w:vAlign w:val="center"/>
          </w:tcPr>
          <w:p w14:paraId="3296FAE2">
            <w:pPr>
              <w:rPr>
                <w:rFonts w:asciiTheme="minorEastAsia" w:hAnsiTheme="minorEastAsia" w:eastAsiaTheme="minorEastAsia"/>
              </w:rPr>
            </w:pPr>
            <w:r>
              <w:rPr>
                <w:rFonts w:hint="eastAsia" w:asciiTheme="minorEastAsia" w:hAnsiTheme="minorEastAsia" w:eastAsiaTheme="minorEastAsia"/>
              </w:rPr>
              <w:t>现场踏勘：供应商如有需要，请自行踏勘现场。</w:t>
            </w:r>
          </w:p>
        </w:tc>
      </w:tr>
      <w:tr w14:paraId="2143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CE0222">
            <w:pPr>
              <w:jc w:val="center"/>
              <w:rPr>
                <w:rFonts w:asciiTheme="minorEastAsia" w:hAnsiTheme="minorEastAsia" w:eastAsiaTheme="minorEastAsia"/>
                <w:b/>
              </w:rPr>
            </w:pPr>
            <w:r>
              <w:rPr>
                <w:rFonts w:hint="eastAsia" w:asciiTheme="minorEastAsia" w:hAnsiTheme="minorEastAsia" w:eastAsiaTheme="minorEastAsia"/>
                <w:b/>
              </w:rPr>
              <w:t>11</w:t>
            </w:r>
          </w:p>
        </w:tc>
        <w:tc>
          <w:tcPr>
            <w:tcW w:w="8782" w:type="dxa"/>
            <w:tcMar>
              <w:top w:w="113" w:type="dxa"/>
              <w:bottom w:w="113" w:type="dxa"/>
            </w:tcMar>
            <w:vAlign w:val="center"/>
          </w:tcPr>
          <w:p w14:paraId="2E0E6E16">
            <w:pPr>
              <w:rPr>
                <w:rFonts w:asciiTheme="minorEastAsia" w:hAnsiTheme="minorEastAsia" w:eastAsiaTheme="minorEastAsia"/>
              </w:rPr>
            </w:pPr>
            <w:r>
              <w:rPr>
                <w:rFonts w:asciiTheme="minorEastAsia" w:hAnsiTheme="minorEastAsia" w:eastAsiaTheme="minorEastAsia"/>
              </w:rPr>
              <w:t>投标报价：</w:t>
            </w:r>
          </w:p>
          <w:p w14:paraId="5A75DFF7">
            <w:pPr>
              <w:rPr>
                <w:rFonts w:asciiTheme="minorEastAsia" w:hAnsiTheme="minorEastAsia" w:eastAsiaTheme="minorEastAsia"/>
              </w:rPr>
            </w:pPr>
            <w:r>
              <w:rPr>
                <w:rFonts w:hint="eastAsia" w:asciiTheme="minorEastAsia" w:hAnsiTheme="minorEastAsia" w:eastAsiaTheme="minorEastAsia"/>
              </w:rPr>
              <w:t>1、报总价，详见《开标一览表》和《投标报价明细表》中要求</w:t>
            </w:r>
          </w:p>
          <w:p w14:paraId="52E055E0">
            <w:pPr>
              <w:rPr>
                <w:rFonts w:asciiTheme="minorEastAsia" w:hAnsiTheme="minorEastAsia" w:eastAsiaTheme="minorEastAsia"/>
              </w:rPr>
            </w:pPr>
            <w:r>
              <w:rPr>
                <w:rFonts w:hint="eastAsia" w:asciiTheme="minorEastAsia" w:hAnsiTheme="minorEastAsia" w:eastAsiaTheme="minorEastAsia"/>
              </w:rPr>
              <w:t>2、本项目采购预算详见《招标公告》，投标报价超过最高限价的作无效标处理。</w:t>
            </w:r>
          </w:p>
        </w:tc>
      </w:tr>
      <w:tr w14:paraId="1A66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0D6A309">
            <w:pPr>
              <w:jc w:val="center"/>
              <w:rPr>
                <w:rFonts w:asciiTheme="minorEastAsia" w:hAnsiTheme="minorEastAsia" w:eastAsiaTheme="minorEastAsia"/>
                <w:b/>
              </w:rPr>
            </w:pPr>
            <w:r>
              <w:rPr>
                <w:rFonts w:hint="eastAsia" w:asciiTheme="minorEastAsia" w:hAnsiTheme="minorEastAsia" w:eastAsiaTheme="minorEastAsia"/>
                <w:b/>
              </w:rPr>
              <w:t>12</w:t>
            </w:r>
          </w:p>
        </w:tc>
        <w:tc>
          <w:tcPr>
            <w:tcW w:w="8782" w:type="dxa"/>
            <w:tcMar>
              <w:top w:w="113" w:type="dxa"/>
              <w:bottom w:w="113" w:type="dxa"/>
            </w:tcMar>
            <w:vAlign w:val="center"/>
          </w:tcPr>
          <w:p w14:paraId="3B101740">
            <w:pPr>
              <w:rPr>
                <w:rFonts w:asciiTheme="minorEastAsia" w:hAnsiTheme="minorEastAsia" w:eastAsiaTheme="minorEastAsia"/>
              </w:rPr>
            </w:pPr>
            <w:r>
              <w:rPr>
                <w:rFonts w:hint="eastAsia" w:asciiTheme="minorEastAsia" w:hAnsiTheme="minorEastAsia" w:eastAsiaTheme="minorEastAsia"/>
              </w:rPr>
              <w:t>投标截止时间及地点：详见第一部分招标公告</w:t>
            </w:r>
          </w:p>
        </w:tc>
      </w:tr>
      <w:tr w14:paraId="64A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5ED77D8">
            <w:pPr>
              <w:jc w:val="center"/>
              <w:rPr>
                <w:rFonts w:asciiTheme="minorEastAsia" w:hAnsiTheme="minorEastAsia" w:eastAsiaTheme="minorEastAsia"/>
                <w:b/>
              </w:rPr>
            </w:pPr>
            <w:r>
              <w:rPr>
                <w:rFonts w:hint="eastAsia" w:asciiTheme="minorEastAsia" w:hAnsiTheme="minorEastAsia" w:eastAsiaTheme="minorEastAsia"/>
                <w:b/>
              </w:rPr>
              <w:t>13</w:t>
            </w:r>
          </w:p>
        </w:tc>
        <w:tc>
          <w:tcPr>
            <w:tcW w:w="8782" w:type="dxa"/>
            <w:tcMar>
              <w:top w:w="113" w:type="dxa"/>
              <w:bottom w:w="113" w:type="dxa"/>
            </w:tcMar>
            <w:vAlign w:val="center"/>
          </w:tcPr>
          <w:p w14:paraId="586B56D3">
            <w:pPr>
              <w:rPr>
                <w:rFonts w:asciiTheme="minorEastAsia" w:hAnsiTheme="minorEastAsia" w:eastAsiaTheme="minorEastAsia"/>
              </w:rPr>
            </w:pPr>
            <w:r>
              <w:rPr>
                <w:rFonts w:hint="eastAsia" w:asciiTheme="minorEastAsia" w:hAnsiTheme="minorEastAsia" w:eastAsiaTheme="minorEastAsia"/>
              </w:rPr>
              <w:t>开标时间及地点：详见第一部分招标公告</w:t>
            </w:r>
          </w:p>
        </w:tc>
      </w:tr>
      <w:tr w14:paraId="21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03E68">
            <w:pPr>
              <w:jc w:val="center"/>
              <w:rPr>
                <w:rFonts w:asciiTheme="minorEastAsia" w:hAnsiTheme="minorEastAsia" w:eastAsiaTheme="minorEastAsia"/>
                <w:b/>
              </w:rPr>
            </w:pPr>
            <w:r>
              <w:rPr>
                <w:rFonts w:hint="eastAsia" w:asciiTheme="minorEastAsia" w:hAnsiTheme="minorEastAsia" w:eastAsiaTheme="minorEastAsia"/>
                <w:b/>
              </w:rPr>
              <w:t>14</w:t>
            </w:r>
          </w:p>
        </w:tc>
        <w:tc>
          <w:tcPr>
            <w:tcW w:w="8782" w:type="dxa"/>
            <w:tcMar>
              <w:top w:w="113" w:type="dxa"/>
              <w:bottom w:w="113" w:type="dxa"/>
            </w:tcMar>
            <w:vAlign w:val="center"/>
          </w:tcPr>
          <w:p w14:paraId="5F422099">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投标文件份数：</w:t>
            </w:r>
          </w:p>
          <w:p w14:paraId="078279AA">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（1）上传到政府采购云平台的电子投标文件（含资格证明文件、商务技术文件、报价文件）1份。</w:t>
            </w:r>
          </w:p>
          <w:p w14:paraId="020817F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876EB82">
            <w:pPr>
              <w:pStyle w:val="21"/>
              <w:spacing w:after="0" w:line="340" w:lineRule="exact"/>
              <w:ind w:left="0" w:leftChars="0"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注：中标供应商领取中标通知书前补交纸质投标文件为电子投标文件的打印件（含资格证明文件、商务技术文件、报价文件）3份，并加盖公章。</w:t>
            </w:r>
          </w:p>
          <w:p w14:paraId="44ACBFBB">
            <w:pPr>
              <w:pStyle w:val="7"/>
              <w:spacing w:line="340" w:lineRule="exact"/>
              <w:rPr>
                <w:rFonts w:asciiTheme="minorEastAsia" w:hAnsiTheme="minorEastAsia" w:eastAsiaTheme="minorEastAsia"/>
              </w:rPr>
            </w:pPr>
            <w:r>
              <w:rPr>
                <w:rFonts w:hint="eastAsia" w:cs="宋体" w:asciiTheme="minorEastAsia" w:hAnsiTheme="minorEastAsia" w:eastAsiaTheme="minorEastAsia"/>
                <w:iCs/>
                <w:sz w:val="21"/>
                <w:szCs w:val="21"/>
              </w:rPr>
              <w:t>电子投标文件解密失败的，且未在规定时间内提交备份投标文件的</w:t>
            </w:r>
            <w:r>
              <w:rPr>
                <w:rFonts w:asciiTheme="minorEastAsia" w:hAnsiTheme="minorEastAsia" w:eastAsiaTheme="minorEastAsia"/>
                <w:iCs/>
                <w:sz w:val="21"/>
                <w:szCs w:val="21"/>
              </w:rPr>
              <w:t>，其投标无效</w:t>
            </w:r>
            <w:r>
              <w:rPr>
                <w:rFonts w:hint="eastAsia" w:asciiTheme="minorEastAsia" w:hAnsiTheme="minorEastAsia" w:eastAsiaTheme="minorEastAsia"/>
                <w:iCs/>
                <w:sz w:val="21"/>
                <w:szCs w:val="21"/>
              </w:rPr>
              <w:t>。</w:t>
            </w:r>
          </w:p>
        </w:tc>
      </w:tr>
      <w:tr w14:paraId="799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F3C1F">
            <w:pPr>
              <w:jc w:val="center"/>
              <w:rPr>
                <w:rFonts w:asciiTheme="minorEastAsia" w:hAnsiTheme="minorEastAsia" w:eastAsiaTheme="minorEastAsia"/>
                <w:b/>
              </w:rPr>
            </w:pPr>
            <w:r>
              <w:rPr>
                <w:rFonts w:hint="eastAsia" w:asciiTheme="minorEastAsia" w:hAnsiTheme="minorEastAsia" w:eastAsiaTheme="minorEastAsia"/>
                <w:b/>
              </w:rPr>
              <w:t>15</w:t>
            </w:r>
          </w:p>
        </w:tc>
        <w:tc>
          <w:tcPr>
            <w:tcW w:w="8782" w:type="dxa"/>
            <w:tcMar>
              <w:top w:w="113" w:type="dxa"/>
              <w:bottom w:w="113" w:type="dxa"/>
            </w:tcMar>
            <w:vAlign w:val="center"/>
          </w:tcPr>
          <w:p w14:paraId="78D787BF">
            <w:pPr>
              <w:rPr>
                <w:rFonts w:asciiTheme="minorEastAsia" w:hAnsiTheme="minorEastAsia" w:eastAsiaTheme="minorEastAsia"/>
              </w:rPr>
            </w:pPr>
            <w:r>
              <w:rPr>
                <w:rFonts w:hint="eastAsia" w:asciiTheme="minorEastAsia" w:hAnsiTheme="minorEastAsia" w:eastAsiaTheme="minorEastAsia"/>
              </w:rPr>
              <w:t>投标有效期：开标之日起90日历天。</w:t>
            </w:r>
          </w:p>
        </w:tc>
      </w:tr>
      <w:tr w14:paraId="50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0567367">
            <w:pPr>
              <w:jc w:val="center"/>
              <w:rPr>
                <w:rFonts w:asciiTheme="minorEastAsia" w:hAnsiTheme="minorEastAsia" w:eastAsiaTheme="minorEastAsia"/>
                <w:b/>
              </w:rPr>
            </w:pPr>
            <w:r>
              <w:rPr>
                <w:rFonts w:hint="eastAsia" w:asciiTheme="minorEastAsia" w:hAnsiTheme="minorEastAsia" w:eastAsiaTheme="minorEastAsia"/>
                <w:b/>
              </w:rPr>
              <w:t>16</w:t>
            </w:r>
          </w:p>
        </w:tc>
        <w:tc>
          <w:tcPr>
            <w:tcW w:w="8782" w:type="dxa"/>
            <w:tcMar>
              <w:top w:w="113" w:type="dxa"/>
              <w:bottom w:w="113" w:type="dxa"/>
            </w:tcMar>
            <w:vAlign w:val="center"/>
          </w:tcPr>
          <w:p w14:paraId="557CCC53">
            <w:pPr>
              <w:rPr>
                <w:rFonts w:asciiTheme="minorEastAsia" w:hAnsiTheme="minorEastAsia" w:eastAsiaTheme="minorEastAsia"/>
                <w:b/>
              </w:rPr>
            </w:pPr>
            <w:r>
              <w:rPr>
                <w:rFonts w:hint="eastAsia" w:asciiTheme="minorEastAsia" w:hAnsiTheme="minorEastAsia" w:eastAsiaTheme="minorEastAsia"/>
              </w:rPr>
              <w:t>投标保证金：本项目不收取投标保证金。</w:t>
            </w:r>
          </w:p>
        </w:tc>
      </w:tr>
      <w:tr w14:paraId="64C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9403083">
            <w:pPr>
              <w:jc w:val="center"/>
              <w:rPr>
                <w:rFonts w:asciiTheme="minorEastAsia" w:hAnsiTheme="minorEastAsia" w:eastAsiaTheme="minorEastAsia"/>
                <w:b/>
              </w:rPr>
            </w:pPr>
            <w:r>
              <w:rPr>
                <w:rFonts w:hint="eastAsia" w:asciiTheme="minorEastAsia" w:hAnsiTheme="minorEastAsia" w:eastAsiaTheme="minorEastAsia"/>
                <w:b/>
              </w:rPr>
              <w:t>17</w:t>
            </w:r>
          </w:p>
        </w:tc>
        <w:tc>
          <w:tcPr>
            <w:tcW w:w="8782" w:type="dxa"/>
            <w:tcMar>
              <w:top w:w="113" w:type="dxa"/>
              <w:bottom w:w="113" w:type="dxa"/>
            </w:tcMar>
            <w:vAlign w:val="center"/>
          </w:tcPr>
          <w:p w14:paraId="2E745CCE">
            <w:pPr>
              <w:rPr>
                <w:rFonts w:asciiTheme="minorEastAsia" w:hAnsiTheme="minorEastAsia" w:eastAsiaTheme="minorEastAsia"/>
              </w:rPr>
            </w:pPr>
            <w:r>
              <w:rPr>
                <w:rFonts w:hint="eastAsia" w:asciiTheme="minorEastAsia" w:hAnsiTheme="minorEastAsia" w:eastAsiaTheme="minorEastAsia"/>
              </w:rPr>
              <w:t>履约保证金：</w:t>
            </w:r>
            <w:r>
              <w:rPr>
                <w:rFonts w:hint="eastAsia" w:asciiTheme="minorEastAsia" w:hAnsiTheme="minorEastAsia" w:eastAsiaTheme="minorEastAsia"/>
                <w:szCs w:val="21"/>
              </w:rPr>
              <w:t>本项目不作要求。</w:t>
            </w:r>
          </w:p>
        </w:tc>
      </w:tr>
      <w:tr w14:paraId="4E5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200A51">
            <w:pPr>
              <w:jc w:val="center"/>
              <w:rPr>
                <w:rFonts w:asciiTheme="minorEastAsia" w:hAnsiTheme="minorEastAsia" w:eastAsiaTheme="minorEastAsia"/>
                <w:b/>
              </w:rPr>
            </w:pPr>
            <w:r>
              <w:rPr>
                <w:rFonts w:hint="eastAsia" w:asciiTheme="minorEastAsia" w:hAnsiTheme="minorEastAsia" w:eastAsiaTheme="minorEastAsia"/>
                <w:b/>
              </w:rPr>
              <w:t>18</w:t>
            </w:r>
          </w:p>
        </w:tc>
        <w:tc>
          <w:tcPr>
            <w:tcW w:w="8782" w:type="dxa"/>
            <w:tcMar>
              <w:top w:w="113" w:type="dxa"/>
              <w:bottom w:w="113" w:type="dxa"/>
            </w:tcMar>
            <w:vAlign w:val="center"/>
          </w:tcPr>
          <w:p w14:paraId="79D39E5B">
            <w:pPr>
              <w:ind w:firstLine="210" w:firstLineChars="100"/>
              <w:rPr>
                <w:rFonts w:asciiTheme="minorEastAsia" w:hAnsiTheme="minorEastAsia" w:eastAsiaTheme="minorEastAsia"/>
              </w:rPr>
            </w:pPr>
            <w:r>
              <w:rPr>
                <w:rFonts w:hint="eastAsia" w:asciiTheme="minorEastAsia" w:hAnsiTheme="minorEastAsia" w:eastAsiaTheme="minor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4A007AE8">
            <w:pPr>
              <w:ind w:firstLine="210" w:firstLineChars="100"/>
              <w:rPr>
                <w:rFonts w:asciiTheme="minorEastAsia" w:hAnsiTheme="minorEastAsia" w:eastAsiaTheme="minorEastAsia"/>
              </w:rPr>
            </w:pPr>
            <w:r>
              <w:rPr>
                <w:rFonts w:hint="eastAsia" w:cs="Arial" w:asciiTheme="minorEastAsia" w:hAnsiTheme="minorEastAsia" w:eastAsiaTheme="minorEastAsia"/>
                <w:bCs/>
                <w:szCs w:val="21"/>
              </w:rPr>
              <w:t>因信用中国网站中“重大税收违法案件当事人名单”已调整为”重大税收违法失信主体“，但政采云系统自动生成的仍为“重大税收违法案件当事人名单”，故查询的内容以“重大税收违法失信主体”为准。</w:t>
            </w:r>
          </w:p>
        </w:tc>
      </w:tr>
      <w:tr w14:paraId="6D4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3CBBDF94">
            <w:pPr>
              <w:jc w:val="center"/>
              <w:rPr>
                <w:rFonts w:asciiTheme="minorEastAsia" w:hAnsiTheme="minorEastAsia" w:eastAsiaTheme="minorEastAsia"/>
                <w:b/>
              </w:rPr>
            </w:pPr>
            <w:r>
              <w:rPr>
                <w:rFonts w:hint="eastAsia" w:asciiTheme="minorEastAsia" w:hAnsiTheme="minorEastAsia" w:eastAsiaTheme="minorEastAsia"/>
                <w:b/>
              </w:rPr>
              <w:t>19</w:t>
            </w:r>
          </w:p>
        </w:tc>
        <w:tc>
          <w:tcPr>
            <w:tcW w:w="8782" w:type="dxa"/>
            <w:tcMar>
              <w:top w:w="113" w:type="dxa"/>
              <w:bottom w:w="113" w:type="dxa"/>
            </w:tcMar>
            <w:vAlign w:val="center"/>
          </w:tcPr>
          <w:p w14:paraId="396BA98F">
            <w:pPr>
              <w:rPr>
                <w:rFonts w:asciiTheme="minorEastAsia" w:hAnsiTheme="minorEastAsia" w:eastAsiaTheme="minorEastAsia"/>
                <w:b/>
              </w:rPr>
            </w:pPr>
            <w:r>
              <w:rPr>
                <w:rFonts w:hint="eastAsia" w:asciiTheme="minorEastAsia" w:hAnsiTheme="minorEastAsia" w:eastAsiaTheme="minorEastAsia"/>
              </w:rPr>
              <w:t>其他说明：对于招标文件中提及的复印件要求，照片件、扫描件与其具有同等效力。</w:t>
            </w:r>
          </w:p>
        </w:tc>
      </w:tr>
      <w:tr w14:paraId="385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41B3F11F">
            <w:pPr>
              <w:jc w:val="center"/>
              <w:rPr>
                <w:rFonts w:asciiTheme="minorEastAsia" w:hAnsiTheme="minorEastAsia" w:eastAsiaTheme="minorEastAsia"/>
                <w:b/>
              </w:rPr>
            </w:pPr>
            <w:r>
              <w:rPr>
                <w:rFonts w:hint="eastAsia" w:asciiTheme="minorEastAsia" w:hAnsiTheme="minorEastAsia" w:eastAsiaTheme="minorEastAsia"/>
                <w:b/>
              </w:rPr>
              <w:t>20</w:t>
            </w:r>
          </w:p>
        </w:tc>
        <w:tc>
          <w:tcPr>
            <w:tcW w:w="8782" w:type="dxa"/>
            <w:tcMar>
              <w:top w:w="113" w:type="dxa"/>
              <w:bottom w:w="113" w:type="dxa"/>
            </w:tcMar>
            <w:vAlign w:val="center"/>
          </w:tcPr>
          <w:p w14:paraId="435CFF21">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中标服务费：21000元，由中标人支付，中标人应在本公司发出中标通知书5个工作日内向本招标代理机构支付中标服务费。</w:t>
            </w:r>
          </w:p>
          <w:p w14:paraId="4B63B69C">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账户名称：</w:t>
            </w:r>
            <w:r>
              <w:rPr>
                <w:rFonts w:cs="宋体" w:asciiTheme="minorEastAsia" w:hAnsiTheme="minorEastAsia" w:eastAsiaTheme="minorEastAsia"/>
              </w:rPr>
              <w:t>宁波杜威工程项目管理有限公司</w:t>
            </w:r>
            <w:r>
              <w:rPr>
                <w:rFonts w:hint="eastAsia" w:cs="宋体" w:asciiTheme="minorEastAsia" w:hAnsiTheme="minorEastAsia" w:eastAsiaTheme="minorEastAsia"/>
              </w:rPr>
              <w:t xml:space="preserve"> </w:t>
            </w:r>
          </w:p>
          <w:p w14:paraId="234F4659">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开户银行：</w:t>
            </w:r>
            <w:r>
              <w:rPr>
                <w:rFonts w:hint="eastAsia" w:asciiTheme="minorEastAsia" w:hAnsiTheme="minorEastAsia" w:eastAsiaTheme="minorEastAsia"/>
              </w:rPr>
              <w:t xml:space="preserve">中国光大银行宁波北仑支行 </w:t>
            </w:r>
          </w:p>
          <w:p w14:paraId="38464CE8">
            <w:pPr>
              <w:spacing w:line="340" w:lineRule="exact"/>
              <w:rPr>
                <w:rFonts w:asciiTheme="minorEastAsia" w:hAnsiTheme="minorEastAsia" w:eastAsiaTheme="minorEastAsia"/>
              </w:rPr>
            </w:pPr>
            <w:r>
              <w:rPr>
                <w:rFonts w:hint="eastAsia" w:cs="宋体" w:asciiTheme="minorEastAsia" w:hAnsiTheme="minorEastAsia" w:eastAsiaTheme="minorEastAsia"/>
              </w:rPr>
              <w:t>银行账号：</w:t>
            </w:r>
            <w:r>
              <w:rPr>
                <w:rFonts w:hint="eastAsia" w:asciiTheme="minorEastAsia" w:hAnsiTheme="minorEastAsia" w:eastAsiaTheme="minorEastAsia"/>
              </w:rPr>
              <w:t xml:space="preserve">76820188000227370 </w:t>
            </w:r>
          </w:p>
        </w:tc>
      </w:tr>
      <w:tr w14:paraId="6B7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58C404BE">
            <w:pPr>
              <w:spacing w:line="340" w:lineRule="exact"/>
              <w:jc w:val="center"/>
              <w:rPr>
                <w:rFonts w:asciiTheme="minorEastAsia" w:hAnsiTheme="minorEastAsia" w:eastAsiaTheme="minorEastAsia"/>
                <w:b/>
              </w:rPr>
            </w:pPr>
            <w:r>
              <w:rPr>
                <w:rFonts w:hint="eastAsia" w:asciiTheme="minorEastAsia" w:hAnsiTheme="minorEastAsia" w:eastAsiaTheme="minorEastAsia"/>
                <w:b/>
              </w:rPr>
              <w:t>21</w:t>
            </w:r>
          </w:p>
        </w:tc>
        <w:tc>
          <w:tcPr>
            <w:tcW w:w="8782" w:type="dxa"/>
            <w:tcMar>
              <w:top w:w="113" w:type="dxa"/>
              <w:bottom w:w="113" w:type="dxa"/>
            </w:tcMar>
            <w:vAlign w:val="center"/>
          </w:tcPr>
          <w:p w14:paraId="74058803">
            <w:pPr>
              <w:spacing w:line="340" w:lineRule="exact"/>
              <w:rPr>
                <w:rFonts w:cs="宋体" w:asciiTheme="minorEastAsia" w:hAnsiTheme="minorEastAsia" w:eastAsiaTheme="minorEastAsia"/>
              </w:rPr>
            </w:pPr>
            <w:r>
              <w:rPr>
                <w:rFonts w:asciiTheme="minorEastAsia" w:hAnsiTheme="minorEastAsia" w:eastAsiaTheme="minorEastAsia"/>
                <w:szCs w:val="21"/>
              </w:rPr>
              <w:t>中小企业信用融资的相关政策</w:t>
            </w:r>
            <w:r>
              <w:rPr>
                <w:rFonts w:hint="eastAsia" w:asciiTheme="minorEastAsia" w:hAnsiTheme="minorEastAsia" w:eastAsiaTheme="minorEastAsia"/>
                <w:szCs w:val="21"/>
              </w:rPr>
              <w:t>:</w:t>
            </w:r>
            <w:r>
              <w:rPr>
                <w:rFonts w:asciiTheme="minorEastAsia" w:hAnsiTheme="minorEastAsia" w:eastAsiaTheme="minorEastAsia"/>
                <w:szCs w:val="21"/>
              </w:rPr>
              <w:t>中小企业信用融资：供应商中标后也可在“政采云”平台申请政采贷：操作路径：登录政采云平台-金融服务中心-</w:t>
            </w:r>
            <w:r>
              <w:rPr>
                <w:rFonts w:hint="eastAsia" w:asciiTheme="minorEastAsia" w:hAnsiTheme="minorEastAsia" w:eastAsiaTheme="minorEastAsia"/>
                <w:szCs w:val="21"/>
              </w:rPr>
              <w:t>[</w:t>
            </w:r>
            <w:r>
              <w:rPr>
                <w:rFonts w:asciiTheme="minorEastAsia" w:hAnsiTheme="minorEastAsia" w:eastAsiaTheme="minorEastAsia"/>
                <w:szCs w:val="21"/>
              </w:rPr>
              <w:t>融资服务</w:t>
            </w:r>
            <w:r>
              <w:rPr>
                <w:rFonts w:hint="eastAsia" w:asciiTheme="minorEastAsia" w:hAnsiTheme="minorEastAsia" w:eastAsiaTheme="minorEastAsia"/>
                <w:szCs w:val="21"/>
              </w:rPr>
              <w:t>]</w:t>
            </w:r>
            <w:r>
              <w:rPr>
                <w:rFonts w:asciiTheme="minorEastAsia" w:hAnsiTheme="minorEastAsia" w:eastAsiaTheme="minorEastAsia"/>
                <w:szCs w:val="21"/>
              </w:rPr>
              <w:t>，可在热门申请中选择产品直接申请，也可点击云智贷匹配适合产品进行申请，或者在可申请项目中根据该项目进行申请。</w:t>
            </w:r>
          </w:p>
        </w:tc>
      </w:tr>
    </w:tbl>
    <w:p w14:paraId="1DB50D8D">
      <w:pPr>
        <w:jc w:val="left"/>
        <w:rPr>
          <w:rFonts w:asciiTheme="minorEastAsia" w:hAnsiTheme="minorEastAsia" w:eastAsiaTheme="minorEastAsia"/>
          <w:b/>
          <w:bCs/>
          <w:sz w:val="32"/>
        </w:rPr>
      </w:pPr>
    </w:p>
    <w:p w14:paraId="51C79BF5">
      <w:pPr>
        <w:rPr>
          <w:rFonts w:asciiTheme="minorEastAsia" w:hAnsiTheme="minorEastAsia" w:eastAsiaTheme="minorEastAsia"/>
          <w:b/>
          <w:bCs/>
          <w:sz w:val="32"/>
        </w:rPr>
      </w:pPr>
    </w:p>
    <w:p w14:paraId="03537C4F">
      <w:pPr>
        <w:jc w:val="left"/>
        <w:rPr>
          <w:rFonts w:asciiTheme="minorEastAsia" w:hAnsiTheme="minorEastAsia" w:eastAsiaTheme="minorEastAsia"/>
          <w:b/>
          <w:bCs/>
          <w:sz w:val="32"/>
        </w:rPr>
      </w:pPr>
    </w:p>
    <w:p w14:paraId="18CDA53A">
      <w:pPr>
        <w:pStyle w:val="30"/>
        <w:ind w:firstLine="0" w:firstLineChars="0"/>
        <w:rPr>
          <w:rFonts w:asciiTheme="minorEastAsia" w:hAnsiTheme="minorEastAsia" w:eastAsiaTheme="minorEastAsia"/>
        </w:rPr>
      </w:pPr>
    </w:p>
    <w:p w14:paraId="45CA1A13">
      <w:pPr>
        <w:pStyle w:val="30"/>
        <w:ind w:firstLine="0" w:firstLineChars="0"/>
        <w:rPr>
          <w:rFonts w:asciiTheme="minorEastAsia" w:hAnsiTheme="minorEastAsia" w:eastAsiaTheme="minorEastAsia"/>
        </w:rPr>
      </w:pPr>
    </w:p>
    <w:p w14:paraId="437833B6">
      <w:pPr>
        <w:pStyle w:val="30"/>
        <w:ind w:firstLine="0" w:firstLineChars="0"/>
        <w:rPr>
          <w:rFonts w:asciiTheme="minorEastAsia" w:hAnsiTheme="minorEastAsia" w:eastAsiaTheme="minorEastAsia"/>
        </w:rPr>
      </w:pPr>
    </w:p>
    <w:p w14:paraId="408DC37D">
      <w:pPr>
        <w:pStyle w:val="30"/>
        <w:ind w:firstLine="0" w:firstLineChars="0"/>
        <w:rPr>
          <w:rFonts w:asciiTheme="minorEastAsia" w:hAnsiTheme="minorEastAsia" w:eastAsiaTheme="minorEastAsia"/>
        </w:rPr>
      </w:pPr>
    </w:p>
    <w:p w14:paraId="1A6EADCB">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一、总</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 xml:space="preserve">则 </w:t>
      </w:r>
    </w:p>
    <w:p w14:paraId="37D5239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（一）适用范围</w:t>
      </w:r>
    </w:p>
    <w:p w14:paraId="6B72F75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本招标文件适用于招标公告中所述项目的招标、投标、评标、定标、验收、合同履约、付款等行为（法律、法规另有规定的，从其规定）。</w:t>
      </w:r>
    </w:p>
    <w:p w14:paraId="6FA9285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（二）定义</w:t>
      </w:r>
    </w:p>
    <w:p w14:paraId="758CCD9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1.“招标采购单位”系指组织本次招标的代理机构和采购单位（“采购人”）。</w:t>
      </w:r>
    </w:p>
    <w:p w14:paraId="3641ED3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2.“投标人”系指向招标方提交投标文件的单位。</w:t>
      </w:r>
    </w:p>
    <w:p w14:paraId="115CE35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产品”系指供方按招标文件规定，须向采购人提供的一切设备、保险、税金、备品备件、工具、手册及其它有关技术资料和材料。</w:t>
      </w:r>
    </w:p>
    <w:p w14:paraId="66F665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4.“服务”系指招标文件规定投标人须承担的安装、调试、技术协助、校准、培训、技术指导以及其他类似的义务。</w:t>
      </w:r>
    </w:p>
    <w:p w14:paraId="2EFDD09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5.“项目”系指投标人按招标文件规定向采购人提供的产品和服务。</w:t>
      </w:r>
    </w:p>
    <w:p w14:paraId="15A3716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6.“书面形式”包括信函、传真、电报等。</w:t>
      </w:r>
    </w:p>
    <w:p w14:paraId="2B80644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rPr>
        <w:t>”系指实质性要求条款。</w:t>
      </w:r>
    </w:p>
    <w:p w14:paraId="7AF6FC3B">
      <w:pPr>
        <w:spacing w:line="400" w:lineRule="exact"/>
        <w:rPr>
          <w:rFonts w:asciiTheme="minorEastAsia" w:hAnsiTheme="minorEastAsia" w:eastAsiaTheme="minorEastAsia"/>
          <w:b/>
          <w:bCs/>
          <w:sz w:val="24"/>
        </w:rPr>
      </w:pPr>
      <w:bookmarkStart w:id="19" w:name="_Toc397325819"/>
      <w:r>
        <w:rPr>
          <w:rFonts w:hint="eastAsia" w:asciiTheme="minorEastAsia" w:hAnsiTheme="minorEastAsia" w:eastAsiaTheme="minorEastAsia"/>
          <w:b/>
          <w:bCs/>
          <w:sz w:val="24"/>
        </w:rPr>
        <w:t>（三）招标方式</w:t>
      </w:r>
      <w:bookmarkEnd w:id="19"/>
    </w:p>
    <w:p w14:paraId="00C97FC9">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本次招标采用公开招标方式进行。</w:t>
      </w:r>
    </w:p>
    <w:p w14:paraId="536538F9">
      <w:pPr>
        <w:spacing w:line="400" w:lineRule="exact"/>
        <w:rPr>
          <w:rFonts w:asciiTheme="minorEastAsia" w:hAnsiTheme="minorEastAsia" w:eastAsiaTheme="minorEastAsia"/>
          <w:b/>
          <w:bCs/>
          <w:sz w:val="24"/>
        </w:rPr>
      </w:pPr>
      <w:bookmarkStart w:id="20" w:name="_Toc397325820"/>
      <w:r>
        <w:rPr>
          <w:rFonts w:hint="eastAsia" w:asciiTheme="minorEastAsia" w:hAnsiTheme="minorEastAsia" w:eastAsiaTheme="minorEastAsia"/>
          <w:b/>
          <w:bCs/>
          <w:sz w:val="24"/>
        </w:rPr>
        <w:t>（四）投标委托</w:t>
      </w:r>
      <w:bookmarkEnd w:id="20"/>
    </w:p>
    <w:p w14:paraId="1FBE557C">
      <w:pPr>
        <w:spacing w:line="400" w:lineRule="exact"/>
        <w:ind w:firstLine="420" w:firstLineChars="200"/>
        <w:rPr>
          <w:rFonts w:asciiTheme="minorEastAsia" w:hAnsiTheme="minorEastAsia" w:eastAsiaTheme="minorEastAsia"/>
          <w:bCs/>
          <w:szCs w:val="21"/>
        </w:rPr>
      </w:pPr>
      <w:bookmarkStart w:id="21" w:name="_Toc397325821"/>
      <w:r>
        <w:rPr>
          <w:rFonts w:hint="eastAsia" w:asciiTheme="minorEastAsia" w:hAnsiTheme="minorEastAsia" w:eastAsiaTheme="minor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0E1A77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（五）投标费用</w:t>
      </w:r>
      <w:bookmarkEnd w:id="21"/>
    </w:p>
    <w:p w14:paraId="463FC850">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不论投标结果如何，投标人均应自行承担所有与投标有关的全部费用（招标文件有相反规定除外）。</w:t>
      </w:r>
    </w:p>
    <w:p w14:paraId="7E105AB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（六）联合体投标</w:t>
      </w:r>
    </w:p>
    <w:p w14:paraId="4EFCB1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本项目不接受联合体投标。</w:t>
      </w:r>
    </w:p>
    <w:p w14:paraId="66F7D40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（七）转包与分包</w:t>
      </w:r>
      <w:bookmarkStart w:id="22" w:name="_Toc397325822"/>
    </w:p>
    <w:p w14:paraId="00E7BB83">
      <w:pPr>
        <w:spacing w:line="400" w:lineRule="exact"/>
        <w:rPr>
          <w:rFonts w:asciiTheme="minorEastAsia" w:hAnsiTheme="minorEastAsia" w:eastAsiaTheme="minorEastAsia"/>
          <w:bCs/>
          <w:szCs w:val="21"/>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本项目不得转包，未经发包人书面同意不得分包。</w:t>
      </w:r>
    </w:p>
    <w:p w14:paraId="49F7C3EA">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（八）特别说明：</w:t>
      </w:r>
      <w:bookmarkEnd w:id="22"/>
      <w:bookmarkStart w:id="23" w:name="_Toc397325826"/>
    </w:p>
    <w:p w14:paraId="641C2542">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E890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E946CE">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非单一产品采购项目，多家投标人提供的核心产品品牌相同的，按前款处理。</w:t>
      </w:r>
    </w:p>
    <w:p w14:paraId="4EB51BB4">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2.投标人应仔细阅读招标文件的所有内容，按照招标文件的要求提交投标文件，并对所提供的全部资料的真实性承担法律责任。</w:t>
      </w:r>
    </w:p>
    <w:p w14:paraId="5D95E9B2">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3.投标人在投标活动中提供任何虚假材料，其投标无效，并报监管部门查处。</w:t>
      </w:r>
    </w:p>
    <w:p w14:paraId="051916F0">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4.</w:t>
      </w:r>
      <w:r>
        <w:rPr>
          <w:rFonts w:hint="eastAsia" w:cs="宋体" w:asciiTheme="minorEastAsia" w:hAnsiTheme="minorEastAsia" w:eastAsiaTheme="minorEastAsia"/>
          <w:b/>
          <w:szCs w:val="21"/>
        </w:rPr>
        <w:t>关于分公司投标：除银行、保险、石油石化、电力、电信、移动、联通等行业允许分公司投标外，其余法人的分支机构不允许参加投标，分支机构参加本项目投标并由分支构负责人签署的相关投标资料与本招标文件规定由法定代表人签署的的文件材料具有同等效力。</w:t>
      </w:r>
    </w:p>
    <w:p w14:paraId="523F78D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（九）质疑和投诉</w:t>
      </w:r>
      <w:bookmarkEnd w:id="23"/>
    </w:p>
    <w:p w14:paraId="014583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432330D">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（1）对可以质疑的招标文件提出质疑的，为获取招标文件之日（招标公告期限届满之日后获取招标文件的为招标公告期限届满之日）。</w:t>
      </w:r>
    </w:p>
    <w:p w14:paraId="7696B7E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（2）对招标过程提出质疑的，为各招标程序环节结束之日。</w:t>
      </w:r>
    </w:p>
    <w:p w14:paraId="1EF48E5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（3）对中标结果提出质疑的，为中标结果公告期限届满之日。</w:t>
      </w:r>
    </w:p>
    <w:p w14:paraId="5F2DC5A7">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6ABD7803">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700A665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37D6FC24">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bCs/>
          <w:szCs w:val="21"/>
        </w:rPr>
        <w:t>5.</w:t>
      </w:r>
      <w:r>
        <w:rPr>
          <w:rFonts w:hint="eastAsia" w:cs="宋体" w:asciiTheme="minorEastAsia" w:hAnsiTheme="minorEastAsia" w:eastAsiaTheme="minorEastAsia"/>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F4AFE49">
      <w:pPr>
        <w:pStyle w:val="30"/>
      </w:pPr>
    </w:p>
    <w:p w14:paraId="0380E257">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二、招标文件</w:t>
      </w:r>
    </w:p>
    <w:p w14:paraId="098BB78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（一）招标文件的构成。本招标文件由以下部分组成：</w:t>
      </w:r>
    </w:p>
    <w:p w14:paraId="17FF9F60">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一</w:t>
      </w:r>
      <w:r>
        <w:rPr>
          <w:rFonts w:asciiTheme="minorEastAsia" w:hAnsiTheme="minorEastAsia" w:eastAsiaTheme="minorEastAsia"/>
        </w:rPr>
        <w:t xml:space="preserve">部分 </w:t>
      </w:r>
      <w:r>
        <w:rPr>
          <w:rFonts w:hint="eastAsia" w:asciiTheme="minorEastAsia" w:hAnsiTheme="minorEastAsia" w:eastAsiaTheme="minorEastAsia"/>
        </w:rPr>
        <w:t xml:space="preserve"> 招标公告</w:t>
      </w:r>
    </w:p>
    <w:p w14:paraId="29DE443C">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二</w:t>
      </w:r>
      <w:r>
        <w:rPr>
          <w:rFonts w:asciiTheme="minorEastAsia" w:hAnsiTheme="minorEastAsia" w:eastAsiaTheme="minorEastAsia"/>
        </w:rPr>
        <w:t xml:space="preserve">部分 </w:t>
      </w:r>
      <w:r>
        <w:rPr>
          <w:rFonts w:hint="eastAsia" w:asciiTheme="minorEastAsia" w:hAnsiTheme="minorEastAsia" w:eastAsiaTheme="minorEastAsia"/>
        </w:rPr>
        <w:t xml:space="preserve"> 投标人须知及前附表</w:t>
      </w:r>
    </w:p>
    <w:p w14:paraId="6B641A98">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三</w:t>
      </w:r>
      <w:r>
        <w:rPr>
          <w:rFonts w:asciiTheme="minorEastAsia" w:hAnsiTheme="minorEastAsia" w:eastAsiaTheme="minorEastAsia"/>
        </w:rPr>
        <w:t xml:space="preserve">部分 </w:t>
      </w:r>
      <w:r>
        <w:rPr>
          <w:rFonts w:hint="eastAsia" w:asciiTheme="minorEastAsia" w:hAnsiTheme="minorEastAsia" w:eastAsiaTheme="minorEastAsia"/>
        </w:rPr>
        <w:t xml:space="preserve"> 项目采购内容及要求</w:t>
      </w:r>
    </w:p>
    <w:p w14:paraId="0626ECD6">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四</w:t>
      </w:r>
      <w:r>
        <w:rPr>
          <w:rFonts w:asciiTheme="minorEastAsia" w:hAnsiTheme="minorEastAsia" w:eastAsiaTheme="minorEastAsia"/>
        </w:rPr>
        <w:t>部分</w:t>
      </w:r>
      <w:r>
        <w:rPr>
          <w:rFonts w:hint="eastAsia" w:asciiTheme="minorEastAsia" w:hAnsiTheme="minorEastAsia" w:eastAsiaTheme="minorEastAsia"/>
        </w:rPr>
        <w:t xml:space="preserve">  </w:t>
      </w:r>
      <w:r>
        <w:rPr>
          <w:rFonts w:hint="eastAsia" w:cs="宋体" w:asciiTheme="minorEastAsia" w:hAnsiTheme="minorEastAsia" w:eastAsiaTheme="minorEastAsia"/>
          <w:szCs w:val="21"/>
        </w:rPr>
        <w:t>评标办法及标准</w:t>
      </w:r>
    </w:p>
    <w:p w14:paraId="7376BAA6">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第五部分</w:t>
      </w:r>
      <w:r>
        <w:rPr>
          <w:rFonts w:asciiTheme="minorEastAsia" w:hAnsiTheme="minorEastAsia" w:eastAsiaTheme="minorEastAsia"/>
        </w:rPr>
        <w:t xml:space="preserve">  </w:t>
      </w:r>
      <w:r>
        <w:rPr>
          <w:rFonts w:hint="eastAsia" w:asciiTheme="minorEastAsia" w:hAnsiTheme="minorEastAsia" w:eastAsiaTheme="minorEastAsia"/>
        </w:rPr>
        <w:t>合同条款及合同格式</w:t>
      </w:r>
    </w:p>
    <w:p w14:paraId="0A7C64D2">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第六部分  投标文件格式</w:t>
      </w:r>
    </w:p>
    <w:p w14:paraId="701CCA9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第七部分  本项目招标文件的澄清、答复、修改、补充的内容（如有）</w:t>
      </w:r>
    </w:p>
    <w:p w14:paraId="3B5B6F0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（二）投标人的风险</w:t>
      </w:r>
    </w:p>
    <w:p w14:paraId="068366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投标人没有按照招标文件要求提供全部资料，或者投标人没有对招标文件在各方面作出实质性响应是投标人的风险，并可能导致其投标被拒绝。</w:t>
      </w:r>
    </w:p>
    <w:p w14:paraId="0564FAC3">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（三）招标文件的澄清与修改</w:t>
      </w:r>
    </w:p>
    <w:p w14:paraId="32F640D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3B0B0C5C">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10EBE16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762EB2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4.招标文件的澄清、答复、修改或补充都应该通过本代理机构以法定形式发布，采购人非通过本机构，不得擅自澄清、答复、修改或补充招标文件。</w:t>
      </w:r>
    </w:p>
    <w:p w14:paraId="2280023D">
      <w:pPr>
        <w:pStyle w:val="30"/>
      </w:pPr>
    </w:p>
    <w:p w14:paraId="2328F9C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三、投标文件的编制</w:t>
      </w:r>
    </w:p>
    <w:p w14:paraId="31787C94">
      <w:pPr>
        <w:spacing w:line="400" w:lineRule="exac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（一）投标文件的组成（资格证明文件、报价及商务技术文件组成），其中电子投标文件中所须加盖公章部分均采用CA签章。</w:t>
      </w:r>
    </w:p>
    <w:p w14:paraId="7E64DA5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1、资格证明文件包括：</w:t>
      </w:r>
    </w:p>
    <w:p w14:paraId="5575DA00">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（1）资格条件自查表（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格式1</w:t>
      </w:r>
      <w:r>
        <w:rPr>
          <w:rFonts w:hint="eastAsia" w:asciiTheme="minorEastAsia" w:hAnsiTheme="minorEastAsia" w:eastAsiaTheme="minorEastAsia"/>
          <w:b/>
          <w:color w:val="000000" w:themeColor="text1"/>
          <w:szCs w:val="21"/>
          <w14:textFill>
            <w14:solidFill>
              <w14:schemeClr w14:val="tx1"/>
            </w14:solidFill>
          </w14:textFill>
        </w:rPr>
        <w:t>）；</w:t>
      </w:r>
    </w:p>
    <w:p w14:paraId="01F172FF">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（2）投标人资格声明函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格式2</w:t>
      </w:r>
      <w:r>
        <w:rPr>
          <w:rFonts w:hint="eastAsia" w:asciiTheme="minorEastAsia" w:hAnsiTheme="minorEastAsia" w:eastAsiaTheme="minorEastAsia"/>
          <w:b/>
          <w:color w:val="000000" w:themeColor="text1"/>
          <w:szCs w:val="21"/>
          <w14:textFill>
            <w14:solidFill>
              <w14:schemeClr w14:val="tx1"/>
            </w14:solidFill>
          </w14:textFill>
        </w:rPr>
        <w:t>）</w:t>
      </w:r>
    </w:p>
    <w:p w14:paraId="3BFE788D">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（3）资格证明文件：</w:t>
      </w:r>
    </w:p>
    <w:p w14:paraId="16A288D6">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·有效的营业执照复印（扫描）件（加盖公章）；</w:t>
      </w:r>
    </w:p>
    <w:p w14:paraId="570302D0">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·法定代表人的身份证明或法定代表人授权书（供应商的代表若为非法定代表人的，必须提交法定代表人授权书）（</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格式3</w:t>
      </w:r>
      <w:r>
        <w:rPr>
          <w:rFonts w:hint="eastAsia" w:asciiTheme="minorEastAsia" w:hAnsiTheme="minorEastAsia" w:eastAsiaTheme="minorEastAsia"/>
          <w:b/>
          <w:bCs/>
          <w:color w:val="000000" w:themeColor="text1"/>
          <w:szCs w:val="21"/>
          <w14:textFill>
            <w14:solidFill>
              <w14:schemeClr w14:val="tx1"/>
            </w14:solidFill>
          </w14:textFill>
        </w:rPr>
        <w:t>）；</w:t>
      </w:r>
    </w:p>
    <w:p w14:paraId="5EE562A9">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·供应商基本情况表（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见第六章格式4</w:t>
      </w:r>
      <w:r>
        <w:rPr>
          <w:rFonts w:hint="eastAsia" w:asciiTheme="minorEastAsia" w:hAnsiTheme="minorEastAsia" w:eastAsiaTheme="minorEastAsia"/>
          <w:b/>
          <w:bCs/>
          <w:color w:val="000000" w:themeColor="text1"/>
          <w:szCs w:val="21"/>
          <w14:textFill>
            <w14:solidFill>
              <w14:schemeClr w14:val="tx1"/>
            </w14:solidFill>
          </w14:textFill>
        </w:rPr>
        <w:t>）。</w:t>
      </w:r>
    </w:p>
    <w:p w14:paraId="1331D312">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2、技术商务文件包括：</w:t>
      </w:r>
    </w:p>
    <w:p w14:paraId="3362C8A6">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（1）符合性自查表（格式附后）；</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格式5）；</w:t>
      </w:r>
    </w:p>
    <w:p w14:paraId="0749732C">
      <w:pPr>
        <w:spacing w:line="360" w:lineRule="exact"/>
        <w:ind w:firstLine="406" w:firstLineChars="200"/>
        <w:jc w:val="left"/>
        <w:rPr>
          <w:rFonts w:cs="宋体" w:asciiTheme="minorEastAsia" w:hAnsiTheme="minorEastAsia" w:eastAsiaTheme="minorEastAsia"/>
          <w:b/>
          <w:color w:val="000000" w:themeColor="text1"/>
          <w:spacing w:val="-4"/>
          <w:szCs w:val="21"/>
          <w14:textFill>
            <w14:solidFill>
              <w14:schemeClr w14:val="tx1"/>
            </w14:solidFill>
          </w14:textFill>
        </w:rPr>
      </w:pPr>
      <w:r>
        <w:rPr>
          <w:rFonts w:hint="eastAsia" w:cs="宋体" w:asciiTheme="minorEastAsia" w:hAnsiTheme="minorEastAsia" w:eastAsiaTheme="minorEastAsia"/>
          <w:b/>
          <w:color w:val="000000" w:themeColor="text1"/>
          <w:spacing w:val="-4"/>
          <w:szCs w:val="21"/>
          <w14:textFill>
            <w14:solidFill>
              <w14:schemeClr w14:val="tx1"/>
            </w14:solidFill>
          </w14:textFill>
        </w:rPr>
        <w:t>（2）技术响应表；（见第六章 格式6</w:t>
      </w:r>
      <w:r>
        <w:rPr>
          <w:rFonts w:hint="eastAsia" w:cs="宋体" w:asciiTheme="minorEastAsia" w:hAnsiTheme="minorEastAsia" w:eastAsiaTheme="minorEastAsia"/>
          <w:b/>
          <w:color w:val="000000" w:themeColor="text1"/>
          <w:spacing w:val="-4"/>
          <w:szCs w:val="21"/>
          <w:lang w:eastAsia="zh-CN"/>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393BBFBA">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hint="eastAsia" w:cs="宋体" w:asciiTheme="minorEastAsia" w:hAnsiTheme="minorEastAsia" w:eastAsiaTheme="minorEastAsia"/>
          <w:b/>
          <w:color w:val="000000" w:themeColor="text1"/>
          <w:szCs w:val="21"/>
          <w14:textFill>
            <w14:solidFill>
              <w14:schemeClr w14:val="tx1"/>
            </w14:solidFill>
          </w14:textFill>
        </w:rPr>
        <w:t>商务条款响应表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格式7）；</w:t>
      </w:r>
    </w:p>
    <w:p w14:paraId="59EBA3A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（4）投标货物（服务）清单（</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格式8）</w:t>
      </w:r>
    </w:p>
    <w:p w14:paraId="3D0AF30B">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bCs/>
          <w:color w:val="000000" w:themeColor="text1"/>
          <w:szCs w:val="21"/>
          <w14:textFill>
            <w14:solidFill>
              <w14:schemeClr w14:val="tx1"/>
            </w14:solidFill>
          </w14:textFill>
        </w:rPr>
        <w:t>类似项目业绩表（见第六章 格式9）；</w:t>
      </w:r>
    </w:p>
    <w:p w14:paraId="084F7700">
      <w:pPr>
        <w:tabs>
          <w:tab w:val="left" w:pos="518"/>
        </w:tabs>
        <w:adjustRightInd w:val="0"/>
        <w:snapToGrid w:val="0"/>
        <w:spacing w:line="400" w:lineRule="exact"/>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w:t>
      </w:r>
      <w:r>
        <w:rPr>
          <w:rFonts w:hint="eastAsia" w:cs="宋体" w:asciiTheme="minorEastAsia" w:hAnsiTheme="minorEastAsia" w:eastAsiaTheme="minorEastAsia"/>
          <w:b/>
          <w:color w:val="000000" w:themeColor="text1"/>
          <w:szCs w:val="21"/>
          <w14:textFill>
            <w14:solidFill>
              <w14:schemeClr w14:val="tx1"/>
            </w14:solidFill>
          </w14:textFill>
        </w:rPr>
        <w:t>项目管理机构配备情况表</w:t>
      </w:r>
      <w:r>
        <w:rPr>
          <w:rFonts w:hint="eastAsia" w:asciiTheme="minorEastAsia" w:hAnsiTheme="minorEastAsia" w:eastAsiaTheme="minorEastAsia"/>
          <w:b/>
          <w:bCs/>
          <w:color w:val="000000" w:themeColor="text1"/>
          <w:szCs w:val="21"/>
          <w14:textFill>
            <w14:solidFill>
              <w14:schemeClr w14:val="tx1"/>
            </w14:solidFill>
          </w14:textFill>
        </w:rPr>
        <w:t>（见第六章 格式10）；</w:t>
      </w:r>
    </w:p>
    <w:p w14:paraId="67E23ECC">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评分标准或采购文件需要提供的相关评审内容及证明材料（具体详见评分标准），</w:t>
      </w:r>
      <w:r>
        <w:rPr>
          <w:rFonts w:hint="eastAsia" w:cs="宋体" w:asciiTheme="minorEastAsia" w:hAnsiTheme="minorEastAsia" w:eastAsiaTheme="minorEastAsia"/>
          <w:b/>
          <w:color w:val="000000" w:themeColor="text1"/>
          <w:szCs w:val="21"/>
          <w14:textFill>
            <w14:solidFill>
              <w14:schemeClr w14:val="tx1"/>
            </w14:solidFill>
          </w14:textFill>
        </w:rPr>
        <w:t>格式自拟。</w:t>
      </w:r>
    </w:p>
    <w:p w14:paraId="576B2957">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（7）其他供应商认为需要提交的商务技术资料。</w:t>
      </w:r>
    </w:p>
    <w:p w14:paraId="0D3C0F23">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3、报价文件包括：</w:t>
      </w:r>
    </w:p>
    <w:p w14:paraId="37FD14C1">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（1）报价函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格式11</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E66FBC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（2）报价一览表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格式12</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96377CD">
      <w:pPr>
        <w:tabs>
          <w:tab w:val="left" w:pos="518"/>
        </w:tabs>
        <w:adjustRightInd w:val="0"/>
        <w:snapToGrid w:val="0"/>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（3）报价明细表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格式13</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780C8225">
      <w:pPr>
        <w:tabs>
          <w:tab w:val="left" w:pos="518"/>
        </w:tabs>
        <w:adjustRightInd w:val="0"/>
        <w:snapToGrid w:val="0"/>
        <w:spacing w:line="400" w:lineRule="exact"/>
        <w:ind w:firstLine="422" w:firstLineChars="200"/>
        <w:rPr>
          <w:rFonts w:hint="default" w:asciiTheme="minorEastAsia" w:hAnsiTheme="minorEastAsia" w:eastAsiaTheme="minorEastAsia"/>
          <w:b/>
          <w:bCs/>
          <w:color w:val="000000" w:themeColor="text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b/>
          <w:bCs/>
          <w:color w:val="000000" w:themeColor="text1"/>
          <w:szCs w:val="21"/>
          <w:lang w:val="en-US" w:eastAsia="zh-CN"/>
          <w14:textFill>
            <w14:solidFill>
              <w14:schemeClr w14:val="tx1"/>
            </w14:solidFill>
          </w14:textFill>
        </w:rPr>
        <w:t>4）备品备件清单</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格式1</w:t>
      </w:r>
      <w:r>
        <w:rPr>
          <w:rFonts w:hint="eastAsia" w:asciiTheme="minorEastAsia" w:hAnsiTheme="minorEastAsia" w:eastAsiaTheme="minorEastAsia"/>
          <w:b/>
          <w:color w:val="000000" w:themeColor="text1"/>
          <w:szCs w:val="21"/>
          <w:lang w:val="en-US" w:eastAsia="zh-CN"/>
          <w14:textFill>
            <w14:solidFill>
              <w14:schemeClr w14:val="tx1"/>
            </w14:solidFill>
          </w14:textFill>
        </w:rPr>
        <w:t>4</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w:t>
      </w:r>
    </w:p>
    <w:p w14:paraId="084877EE">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）中小企业声明函（</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15</w:t>
      </w:r>
      <w:r>
        <w:rPr>
          <w:rFonts w:hint="eastAsia" w:asciiTheme="minorEastAsia" w:hAnsiTheme="minorEastAsia" w:eastAsiaTheme="minorEastAsia"/>
          <w:b/>
          <w:color w:val="000000" w:themeColor="text1"/>
          <w:szCs w:val="21"/>
          <w14:textFill>
            <w14:solidFill>
              <w14:schemeClr w14:val="tx1"/>
            </w14:solidFill>
          </w14:textFill>
        </w:rPr>
        <w:t>）；注：从业人员、营业收入、资产总额填报上一年度数据，无上一年度数据的新成立企业可不填报。</w:t>
      </w:r>
    </w:p>
    <w:p w14:paraId="5ABEA351">
      <w:pPr>
        <w:tabs>
          <w:tab w:val="left" w:pos="518"/>
        </w:tabs>
        <w:adjustRightInd w:val="0"/>
        <w:snapToGrid w:val="0"/>
        <w:spacing w:line="400" w:lineRule="exact"/>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（5）残疾人福利性单位声明函（如有，</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格式1</w:t>
      </w:r>
      <w:r>
        <w:rPr>
          <w:rFonts w:hint="eastAsia" w:asciiTheme="minorEastAsia" w:hAnsiTheme="minorEastAsia" w:eastAsiaTheme="minorEastAsia"/>
          <w:b/>
          <w:color w:val="000000" w:themeColor="text1"/>
          <w:szCs w:val="21"/>
          <w:lang w:val="en-US" w:eastAsia="zh-CN"/>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w:t>
      </w:r>
    </w:p>
    <w:p w14:paraId="64F7E7FC">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（6）投标人针对报价需要说明的其他文件和说明。</w:t>
      </w:r>
    </w:p>
    <w:p w14:paraId="7BACAD0F">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4.上述组成投标文件的各项资料中本招标采购文件的有规定格式的，应统一按本招标采购文件的规定格式填写。未有规定格式的资料，供应商应自行编制，但至少要包含以上要求的内容。</w:t>
      </w:r>
    </w:p>
    <w:p w14:paraId="71470B2F">
      <w:pPr>
        <w:adjustRightInd w:val="0"/>
        <w:snapToGrid w:val="0"/>
        <w:spacing w:line="400" w:lineRule="exact"/>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投标文件在提供对服务要求响应（偏离）表的应答时，对招标采购文件有技术数值要求的参数，必须以投标货物的具体技术数值据实应答；对于招标采购文件无数值要求的参数的应答，必须作出明确、直接、无导致两种理解可能的应答。</w:t>
      </w:r>
    </w:p>
    <w:p w14:paraId="050AD8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（二）投标文件的语言及计量</w:t>
      </w:r>
    </w:p>
    <w:p w14:paraId="6174AB1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70F9CF0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2.投标计量单位，招标文件已有明确规定的，使用招标文件规定的计量单位；招标文件没有规定的，应采用中华人民共和国法定计量单位（例如货币单位：人民币元），否则视同未响应。</w:t>
      </w:r>
    </w:p>
    <w:bookmarkEnd w:id="15"/>
    <w:p w14:paraId="6E3AC350">
      <w:pPr>
        <w:spacing w:line="400" w:lineRule="exact"/>
        <w:rPr>
          <w:rFonts w:asciiTheme="minorEastAsia" w:hAnsiTheme="minorEastAsia" w:eastAsiaTheme="minorEastAsia"/>
          <w:b/>
          <w:bCs/>
          <w:sz w:val="24"/>
        </w:rPr>
      </w:pPr>
      <w:bookmarkStart w:id="24" w:name="_Toc397325830"/>
      <w:r>
        <w:rPr>
          <w:rFonts w:hint="eastAsia" w:asciiTheme="minorEastAsia" w:hAnsiTheme="minorEastAsia" w:eastAsiaTheme="minorEastAsia"/>
          <w:b/>
          <w:bCs/>
          <w:sz w:val="24"/>
        </w:rPr>
        <w:t>（三）投标报价</w:t>
      </w:r>
      <w:bookmarkEnd w:id="24"/>
    </w:p>
    <w:p w14:paraId="39B3035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5" w:name="_Toc397325831"/>
      <w:r>
        <w:rPr>
          <w:rFonts w:hint="eastAsia" w:cs="宋体" w:asciiTheme="minorEastAsia" w:hAnsiTheme="minorEastAsia" w:eastAsiaTheme="minorEastAsia"/>
          <w:szCs w:val="21"/>
        </w:rPr>
        <w:t>1.投标报价应按招标文件中相关附表格式填写。</w:t>
      </w:r>
      <w:bookmarkEnd w:id="25"/>
    </w:p>
    <w:p w14:paraId="2CC928F2">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6" w:name="_Toc397325832"/>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2.报价</w:t>
      </w:r>
      <w:bookmarkEnd w:id="26"/>
      <w:r>
        <w:rPr>
          <w:rFonts w:hint="eastAsia" w:cs="宋体" w:asciiTheme="minorEastAsia" w:hAnsiTheme="minorEastAsia" w:eastAsiaTheme="minorEastAsia"/>
          <w:szCs w:val="21"/>
        </w:rPr>
        <w:t>要求：详见招标文第三部分投标人须知前附表。</w:t>
      </w:r>
    </w:p>
    <w:p w14:paraId="1EF7C73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7" w:name="_Toc397325833"/>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3.投标文件针对同一内容只允许有一个报价，有选择的或有条件的报价将不予接受。</w:t>
      </w:r>
      <w:bookmarkEnd w:id="27"/>
    </w:p>
    <w:p w14:paraId="31103443">
      <w:pPr>
        <w:spacing w:line="400" w:lineRule="exact"/>
        <w:rPr>
          <w:rFonts w:asciiTheme="minorEastAsia" w:hAnsiTheme="minorEastAsia" w:eastAsiaTheme="minorEastAsia"/>
          <w:b/>
          <w:bCs/>
          <w:sz w:val="24"/>
        </w:rPr>
      </w:pPr>
      <w:bookmarkStart w:id="28" w:name="_Toc397325834"/>
      <w:r>
        <w:rPr>
          <w:rFonts w:hint="eastAsia" w:asciiTheme="minorEastAsia" w:hAnsiTheme="minorEastAsia" w:eastAsiaTheme="minorEastAsia"/>
          <w:b/>
          <w:bCs/>
          <w:sz w:val="24"/>
        </w:rPr>
        <w:t>（四）投标文件的有效期</w:t>
      </w:r>
      <w:bookmarkEnd w:id="28"/>
    </w:p>
    <w:p w14:paraId="243971D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1.自投标截止日起90 天投标文件应保持有效。有效期不足的投标文件将被拒绝。</w:t>
      </w:r>
    </w:p>
    <w:p w14:paraId="2A840C6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2.在特殊情况下，采购人可与投标人协商延长投标书的有效期，这种要求和答复均以书面形式进行。</w:t>
      </w:r>
    </w:p>
    <w:p w14:paraId="72159939">
      <w:pPr>
        <w:spacing w:line="400" w:lineRule="exact"/>
        <w:rPr>
          <w:rFonts w:cs="宋体" w:asciiTheme="minorEastAsia" w:hAnsiTheme="minorEastAsia" w:eastAsiaTheme="minorEastAsia"/>
          <w:szCs w:val="21"/>
        </w:rPr>
      </w:pPr>
      <w:bookmarkStart w:id="29" w:name="_Toc397325836"/>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.中标人的投标文件自开标之日起至合同履行完毕止均应保持有效。</w:t>
      </w:r>
      <w:bookmarkEnd w:id="29"/>
      <w:bookmarkStart w:id="30" w:name="_Toc397325838"/>
    </w:p>
    <w:p w14:paraId="3A563B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（五）投标文件的签署和份数</w:t>
      </w:r>
      <w:bookmarkEnd w:id="30"/>
    </w:p>
    <w:p w14:paraId="4E8D930B">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7DC14D4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2.投标文件的份数：</w:t>
      </w:r>
    </w:p>
    <w:p w14:paraId="73CF1DC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本项目实行网上投标，供应商应准备以下投标文件：</w:t>
      </w:r>
    </w:p>
    <w:p w14:paraId="072A495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（1）上传到政府采购云平台的电子投标文件（含资格证明文件、商务技术文件、报价文件）1份</w:t>
      </w:r>
      <w:r>
        <w:rPr>
          <w:rFonts w:hint="eastAsia" w:cs="宋体" w:asciiTheme="minorEastAsia" w:hAnsiTheme="minorEastAsia" w:eastAsiaTheme="minorEastAsia"/>
          <w:szCs w:val="21"/>
        </w:rPr>
        <w:t>。</w:t>
      </w:r>
    </w:p>
    <w:p w14:paraId="4C01AAA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D6EEC8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3.电子投标文件：</w:t>
      </w:r>
    </w:p>
    <w:p w14:paraId="0CFD5ED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3.1供应商应根据政府采购云平台的要求及本招标文件规定的格式和顺序编制电子投标文件并进行关联定位。</w:t>
      </w:r>
    </w:p>
    <w:p w14:paraId="19B6F969">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（六）投标文件的包装、递交、修改和撤回</w:t>
      </w:r>
    </w:p>
    <w:p w14:paraId="072F2407">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1.以U盘存储的电子备份投标文件用封袋密封后递交。</w:t>
      </w:r>
    </w:p>
    <w:p w14:paraId="1098EE9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2.投标文件的包装封面上应注明供应商名称、供应商地址、投标文件名称(电子备份投标文件)、投标项目名称、项目编号、子包号（如有），并加盖供应商公章。</w:t>
      </w:r>
    </w:p>
    <w:p w14:paraId="0EE9509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3.未按规定密封或标记的电子备份投标文件将被拒绝，由此造成电子备份投标文件被误投或提前拆封的风险由投标人承担。</w:t>
      </w:r>
    </w:p>
    <w:p w14:paraId="59CEF6E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73109159">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1871B76A">
      <w:pPr>
        <w:pStyle w:val="30"/>
      </w:pPr>
    </w:p>
    <w:p w14:paraId="76CDE4D5">
      <w:pPr>
        <w:spacing w:line="440" w:lineRule="exact"/>
        <w:jc w:val="center"/>
        <w:rPr>
          <w:rFonts w:asciiTheme="minorEastAsia" w:hAnsiTheme="minorEastAsia" w:eastAsiaTheme="minorEastAsia"/>
          <w:b/>
          <w:bCs/>
          <w:sz w:val="28"/>
          <w:szCs w:val="28"/>
        </w:rPr>
      </w:pPr>
      <w:bookmarkStart w:id="31" w:name="_Toc397325839"/>
      <w:r>
        <w:rPr>
          <w:rFonts w:hint="eastAsia" w:asciiTheme="minorEastAsia" w:hAnsiTheme="minorEastAsia" w:eastAsiaTheme="minorEastAsia"/>
          <w:b/>
          <w:bCs/>
          <w:sz w:val="28"/>
          <w:szCs w:val="28"/>
        </w:rPr>
        <w:t>四、开标</w:t>
      </w:r>
    </w:p>
    <w:p w14:paraId="58DB70C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1、电子招投标开标程序：</w:t>
      </w:r>
    </w:p>
    <w:p w14:paraId="069A657C">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（1）投标截止时间后，供应商登录政府采购云平台，用</w:t>
      </w:r>
      <w:r>
        <w:rPr>
          <w:rFonts w:cs="宋体" w:asciiTheme="minorEastAsia" w:hAnsiTheme="minorEastAsia" w:eastAsiaTheme="minorEastAsia"/>
          <w:szCs w:val="21"/>
        </w:rPr>
        <w:t>“</w:t>
      </w:r>
      <w:r>
        <w:rPr>
          <w:rFonts w:hint="eastAsia" w:cs="宋体" w:asciiTheme="minorEastAsia" w:hAnsiTheme="minorEastAsia" w:eastAsiaTheme="minorEastAsia"/>
          <w:szCs w:val="21"/>
        </w:rPr>
        <w:t>项目采购-开标评标</w:t>
      </w:r>
      <w:r>
        <w:rPr>
          <w:rFonts w:cs="宋体" w:asciiTheme="minorEastAsia" w:hAnsiTheme="minorEastAsia" w:eastAsiaTheme="minorEastAsia"/>
          <w:szCs w:val="21"/>
        </w:rPr>
        <w:t>”</w:t>
      </w:r>
      <w:r>
        <w:rPr>
          <w:rFonts w:hint="eastAsia" w:cs="宋体" w:asciiTheme="minorEastAsia" w:hAnsiTheme="minorEastAsia" w:eastAsiaTheme="minorEastAsia"/>
          <w:szCs w:val="21"/>
        </w:rPr>
        <w:t>功能对电子投标文件进行在线解密，在线解密电子投标文件时间为开标时间后30分钟内。</w:t>
      </w:r>
    </w:p>
    <w:p w14:paraId="40E2F6B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（2）在政府采购云平台开启已解密供应商的“资格证明文件、商务技术文件”，并做开标记录；</w:t>
      </w:r>
      <w:r>
        <w:rPr>
          <w:rFonts w:hint="eastAsia" w:cs="宋体" w:asciiTheme="minorEastAsia" w:hAnsiTheme="minorEastAsia" w:eastAsiaTheme="minorEastAsia"/>
          <w:b/>
          <w:bCs/>
          <w:szCs w:val="21"/>
        </w:rPr>
        <w:t>投标人不足3家的，不得开标；</w:t>
      </w:r>
    </w:p>
    <w:p w14:paraId="3FB817DC">
      <w:pPr>
        <w:spacing w:line="40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（3）对资格和商务技术文件进行评审；</w:t>
      </w:r>
    </w:p>
    <w:p w14:paraId="31FA9AA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（4）在政府采购云平台宣告评审无效供应商名单、投标无效的原因及其他有效投标的评分结果 ；</w:t>
      </w:r>
    </w:p>
    <w:p w14:paraId="4BA0D1D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（5）在政府采购云平台开启已解密供应商的“报价文件”，并作开标记录。通过资格审查和符合性审查的投标人不足3家的，不得开标；</w:t>
      </w:r>
    </w:p>
    <w:p w14:paraId="3EF42C36">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（6）对报价情况进行评审；</w:t>
      </w:r>
    </w:p>
    <w:p w14:paraId="5328A98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（7）在政府采购云平台上公布评审结果。</w:t>
      </w:r>
    </w:p>
    <w:p w14:paraId="734E2C64">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（8）开标会议结束。</w:t>
      </w:r>
    </w:p>
    <w:p w14:paraId="54571FA3">
      <w:pPr>
        <w:spacing w:line="40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2、特别说明：政府采购云平台如对电子化开标及评审程序有调整的，按调整后的程序操作。</w:t>
      </w:r>
    </w:p>
    <w:p w14:paraId="67A7550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本项目原则上采用政采云电子招投标开标程序，但有以下情形之一的，按以下情况处理：</w:t>
      </w:r>
    </w:p>
    <w:p w14:paraId="080103D3">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）若有供应商在规定时间内无法解密或解密失败，代理机构将开启该供应商递交的以U盘存储的电子备份投标文件，上传至政采云平台项目采购模块，以完成开标，电子投标文件自动失效。</w:t>
      </w:r>
    </w:p>
    <w:p w14:paraId="32378DC8">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（2）采购过程中出现以下情形，导致电子交易平台无法正常运行，或者无法保证电子交易的公平、公正和安全时，采购人（或代理机构）可中止电子交易活动：</w:t>
      </w:r>
    </w:p>
    <w:p w14:paraId="7B4378F0">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电子交易平台发生故障而无法登录访问的； </w:t>
      </w:r>
    </w:p>
    <w:p w14:paraId="1E31DAA5">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电子交易平台应用或数据库出现错误，不能进行正常操作的；</w:t>
      </w:r>
    </w:p>
    <w:p w14:paraId="5600C054">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电子交易平台发现严重安全漏洞，有潜在泄密危险的；</w:t>
      </w:r>
    </w:p>
    <w:p w14:paraId="011F828E">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4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④</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病毒发作导致不能进行正常操作的； </w:t>
      </w:r>
    </w:p>
    <w:p w14:paraId="24338A77">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5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⑤</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其他无法保证电子交易的公平、公正和安全的情况。</w:t>
      </w:r>
    </w:p>
    <w:p w14:paraId="0E2A427B">
      <w:pPr>
        <w:spacing w:line="400" w:lineRule="exact"/>
        <w:ind w:firstLine="430"/>
        <w:rPr>
          <w:rFonts w:cs="宋体" w:asciiTheme="minorEastAsia" w:hAnsiTheme="minorEastAsia" w:eastAsiaTheme="minorEastAsia"/>
          <w:szCs w:val="21"/>
        </w:rPr>
      </w:pPr>
      <w:r>
        <w:rPr>
          <w:rFonts w:hint="eastAsia" w:cs="宋体" w:asciiTheme="minorEastAsia" w:hAnsiTheme="minorEastAsia" w:eastAsiaTheme="minorEastAsia"/>
          <w:szCs w:val="21"/>
        </w:rPr>
        <w:t>出现前款规定情形，不影响采购公平、公正性的，采购人（或代理机构）可以待上述情形消除后继续组织电子交易活动。</w:t>
      </w:r>
    </w:p>
    <w:p w14:paraId="2F92B868">
      <w:pPr>
        <w:pStyle w:val="30"/>
        <w:ind w:firstLine="428" w:firstLineChars="204"/>
      </w:pPr>
    </w:p>
    <w:p w14:paraId="5A2BAAC9">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五、评标</w:t>
      </w:r>
    </w:p>
    <w:p w14:paraId="7A6FBE3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（一）组建评标委员会</w:t>
      </w:r>
    </w:p>
    <w:p w14:paraId="1454BF30">
      <w:pPr>
        <w:pStyle w:val="14"/>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szCs w:val="21"/>
        </w:rPr>
        <w:t>本项目评标委员会依法组建。</w:t>
      </w:r>
    </w:p>
    <w:p w14:paraId="3C26F57A">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（二）评标的方式</w:t>
      </w:r>
    </w:p>
    <w:p w14:paraId="672F9CD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本项目采用不公开方式评标，评标的依据为招标文件和投标文件。</w:t>
      </w:r>
    </w:p>
    <w:p w14:paraId="7AD0086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（三）</w:t>
      </w:r>
      <w:r>
        <w:rPr>
          <w:rFonts w:hint="eastAsia" w:cs="宋体" w:asciiTheme="minorEastAsia" w:hAnsiTheme="minorEastAsia" w:eastAsiaTheme="minorEastAsia"/>
          <w:b/>
          <w:bCs/>
          <w:szCs w:val="21"/>
        </w:rPr>
        <w:t>评标程序</w:t>
      </w:r>
    </w:p>
    <w:p w14:paraId="64264AA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按招标文件评标办法中规定的。</w:t>
      </w:r>
    </w:p>
    <w:p w14:paraId="2084F54F">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（四）投标无效的情形</w:t>
      </w:r>
    </w:p>
    <w:p w14:paraId="7939E4C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实质上没有响应招标文件要求的投标将被视为无效投标。</w:t>
      </w:r>
    </w:p>
    <w:p w14:paraId="69455A13">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1、资格条件评审时，如发现下列情形之一的，投标文件将被视为无效：</w:t>
      </w:r>
    </w:p>
    <w:p w14:paraId="6FA086B0">
      <w:pPr>
        <w:spacing w:line="360" w:lineRule="exact"/>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3254ACD1">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2、在符合性审查评审时，如发现下列情形之一的，投标文件将被视为无效：</w:t>
      </w:r>
    </w:p>
    <w:p w14:paraId="272546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bCs/>
          <w:szCs w:val="21"/>
        </w:rPr>
        <w:t>投标文件未按招标文件要求签署、签章的；</w:t>
      </w:r>
      <w:r>
        <w:rPr>
          <w:rFonts w:hint="eastAsia" w:cs="宋体" w:asciiTheme="minorEastAsia" w:hAnsiTheme="minorEastAsia" w:eastAsiaTheme="minorEastAsia"/>
          <w:szCs w:val="21"/>
        </w:rPr>
        <w:t xml:space="preserve"> </w:t>
      </w:r>
    </w:p>
    <w:p w14:paraId="31029A5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2.2投标代表人未能出具身份证明或与法定代表人（负责人）授权委托人身份不符的或委托人未提供法定代表人（负责人）授权委托书、填写项目不齐全的； </w:t>
      </w:r>
    </w:p>
    <w:p w14:paraId="628A6C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2.3投标文件项目不齐全或者内容虚假的；</w:t>
      </w:r>
    </w:p>
    <w:p w14:paraId="0A9C1CB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2.4投标文件的实质性内容未使用中文表述、意思表述不明确、前后矛盾或者使用计量单位不符合招标文件要求的（经评标委员会认定并允许其当场更正的笔误除外）；</w:t>
      </w:r>
    </w:p>
    <w:p w14:paraId="20A317C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2.5投标有效期等商务条款不能满足招标文件要求的；</w:t>
      </w:r>
    </w:p>
    <w:p w14:paraId="3A2C8672">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2.7投标文件标明的响应或偏离与事实不符或虚假投标的；</w:t>
      </w:r>
    </w:p>
    <w:p w14:paraId="68724F51">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2.8与其他参加本次供应商的投标文件（技术文件）的文字表述内容差错相同3处及以上的。</w:t>
      </w:r>
    </w:p>
    <w:p w14:paraId="3C48433F">
      <w:pPr>
        <w:spacing w:line="360" w:lineRule="exact"/>
        <w:ind w:firstLine="207" w:firstLineChars="98"/>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3、在报价评审时，如发现下列情形之一的，投标文件将被视为无效：</w:t>
      </w:r>
    </w:p>
    <w:p w14:paraId="460F079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3.1未采用人民币报价或者未按照招标文件标明的币种报价的；</w:t>
      </w:r>
    </w:p>
    <w:p w14:paraId="6814C43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3.2报价超出最高限价，或者超出采购预算金额，采购人不能支付的；</w:t>
      </w:r>
    </w:p>
    <w:p w14:paraId="04548D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3.3投标报价具有选择性的；</w:t>
      </w:r>
    </w:p>
    <w:p w14:paraId="303B494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3.4投标报价中出现重大缺项、漏项；</w:t>
      </w:r>
    </w:p>
    <w:p w14:paraId="62121078">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3CFF52A1">
      <w:pPr>
        <w:snapToGrid w:val="0"/>
        <w:spacing w:line="400" w:lineRule="exact"/>
        <w:ind w:firstLine="420" w:firstLineChars="200"/>
        <w:jc w:val="left"/>
        <w:rPr>
          <w:rFonts w:ascii="宋体" w:hAnsi="宋体"/>
          <w:b/>
          <w:szCs w:val="21"/>
        </w:rPr>
      </w:pPr>
      <w:r>
        <w:rPr>
          <w:rFonts w:hint="eastAsia" w:cs="宋体" w:asciiTheme="minorEastAsia" w:hAnsiTheme="minorEastAsia" w:eastAsiaTheme="minorEastAsia"/>
          <w:kern w:val="0"/>
          <w:szCs w:val="21"/>
        </w:rPr>
        <w:t>★</w:t>
      </w:r>
      <w:r>
        <w:rPr>
          <w:rFonts w:hint="eastAsia" w:ascii="宋体" w:hAnsi="宋体" w:cs="宋体"/>
          <w:b/>
          <w:bCs/>
          <w:szCs w:val="21"/>
        </w:rPr>
        <w:t>4、</w:t>
      </w:r>
      <w:r>
        <w:rPr>
          <w:rFonts w:hint="eastAsia" w:ascii="宋体" w:hAnsi="宋体"/>
          <w:b/>
          <w:szCs w:val="21"/>
        </w:rPr>
        <w:t>参与同一个采购包（标段）的供应商存在下列情形之一且无法合理解释的，其投标（响应）文件无效：</w:t>
      </w:r>
    </w:p>
    <w:p w14:paraId="308D3A3B">
      <w:pPr>
        <w:snapToGrid w:val="0"/>
        <w:spacing w:line="400" w:lineRule="exact"/>
        <w:ind w:firstLine="422" w:firstLineChars="200"/>
        <w:jc w:val="left"/>
        <w:rPr>
          <w:rFonts w:ascii="宋体" w:hAnsi="宋体"/>
          <w:b/>
          <w:szCs w:val="21"/>
        </w:rPr>
      </w:pPr>
      <w:r>
        <w:rPr>
          <w:rFonts w:hint="eastAsia" w:ascii="宋体" w:hAnsi="宋体"/>
          <w:b/>
          <w:szCs w:val="21"/>
        </w:rPr>
        <w:t>4.1不同供应商的电子投标（响应）文件上传计算机的网卡 MAC 地址或硬盘序列号等硬件信息相同；</w:t>
      </w:r>
    </w:p>
    <w:p w14:paraId="3B806271">
      <w:pPr>
        <w:snapToGrid w:val="0"/>
        <w:spacing w:line="400" w:lineRule="exact"/>
        <w:ind w:firstLine="422" w:firstLineChars="200"/>
        <w:jc w:val="left"/>
        <w:rPr>
          <w:rFonts w:ascii="宋体" w:hAnsi="宋体"/>
          <w:b/>
          <w:szCs w:val="21"/>
        </w:rPr>
      </w:pPr>
      <w:r>
        <w:rPr>
          <w:rFonts w:hint="eastAsia" w:ascii="宋体" w:hAnsi="宋体"/>
          <w:b/>
          <w:szCs w:val="21"/>
        </w:rPr>
        <w:t>4.2上传的电子投标（响应）文件出现使用本项目其他投标（响应）供应商的数字证书加密，或加盖本项目其他投标（响应）供应商的电子印章；</w:t>
      </w:r>
    </w:p>
    <w:p w14:paraId="00937920">
      <w:pPr>
        <w:snapToGrid w:val="0"/>
        <w:spacing w:line="400" w:lineRule="exact"/>
        <w:ind w:firstLine="422" w:firstLineChars="200"/>
        <w:jc w:val="left"/>
        <w:rPr>
          <w:rFonts w:ascii="宋体" w:hAnsi="宋体"/>
          <w:b/>
          <w:szCs w:val="21"/>
        </w:rPr>
      </w:pPr>
      <w:r>
        <w:rPr>
          <w:rFonts w:hint="eastAsia" w:ascii="宋体" w:hAnsi="宋体"/>
          <w:b/>
          <w:szCs w:val="21"/>
        </w:rPr>
        <w:t>4.3不同供应商的投标（响应）文件内容存在 3 处（含）以上错误一致；</w:t>
      </w:r>
    </w:p>
    <w:p w14:paraId="493BDDD7">
      <w:pPr>
        <w:snapToGrid w:val="0"/>
        <w:spacing w:line="400" w:lineRule="exact"/>
        <w:ind w:firstLine="422" w:firstLineChars="200"/>
        <w:jc w:val="left"/>
        <w:rPr>
          <w:rFonts w:ascii="宋体" w:hAnsi="宋体" w:cs="宋体"/>
          <w:b/>
          <w:bCs/>
          <w:szCs w:val="21"/>
        </w:rPr>
      </w:pPr>
      <w:r>
        <w:rPr>
          <w:rFonts w:hint="eastAsia" w:ascii="宋体" w:hAnsi="宋体"/>
          <w:b/>
          <w:szCs w:val="21"/>
        </w:rPr>
        <w:t>4.4不同供应商联系人为同一人，或不同联系人的联系电话一致。</w:t>
      </w:r>
    </w:p>
    <w:p w14:paraId="4267ADE9">
      <w:pPr>
        <w:snapToGrid w:val="0"/>
        <w:spacing w:line="360" w:lineRule="exact"/>
        <w:ind w:firstLine="422" w:firstLineChars="200"/>
        <w:jc w:val="left"/>
        <w:rPr>
          <w:rFonts w:asciiTheme="minorEastAsia" w:hAnsiTheme="minorEastAsia" w:eastAsiaTheme="minorEastAsia"/>
          <w:b/>
          <w:szCs w:val="21"/>
        </w:rPr>
      </w:pPr>
    </w:p>
    <w:p w14:paraId="78606013">
      <w:pPr>
        <w:snapToGrid w:val="0"/>
        <w:spacing w:line="360" w:lineRule="exact"/>
        <w:ind w:firstLine="420"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
          <w:szCs w:val="21"/>
        </w:rPr>
        <w:t>5、</w:t>
      </w:r>
      <w:r>
        <w:rPr>
          <w:rFonts w:hint="eastAsia" w:cs="宋体" w:asciiTheme="minorEastAsia" w:hAnsiTheme="minorEastAsia" w:eastAsiaTheme="minorEastAsia"/>
          <w:b/>
          <w:bCs/>
          <w:szCs w:val="21"/>
        </w:rPr>
        <w:t>法律、法规和招标文件规定的其他无效情形。</w:t>
      </w:r>
    </w:p>
    <w:p w14:paraId="5DB2870C">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（五）澄清问题的形式</w:t>
      </w:r>
    </w:p>
    <w:p w14:paraId="165FAB3A">
      <w:pPr>
        <w:widowControl/>
        <w:spacing w:line="360" w:lineRule="exact"/>
        <w:ind w:firstLine="420" w:firstLineChars="200"/>
        <w:jc w:val="left"/>
        <w:rPr>
          <w:rFonts w:cs="宋体" w:asciiTheme="minorEastAsia" w:hAnsiTheme="minorEastAsia" w:eastAsiaTheme="minorEastAsia"/>
          <w:szCs w:val="21"/>
        </w:rPr>
      </w:pPr>
      <w:bookmarkStart w:id="32" w:name="_Toc65753666"/>
      <w:r>
        <w:rPr>
          <w:rFonts w:hint="eastAsia" w:cs="宋体" w:asciiTheme="minorEastAsia" w:hAnsiTheme="minorEastAsia" w:eastAsiaTheme="minorEastAsia"/>
          <w:szCs w:val="21"/>
        </w:rPr>
        <w:t>对于投标文件中含义不明确、同类问题表述不一致或者有明显文字和计算错误的内容，评标委员会可要求投标人以书面形式作出必要的澄清、说明或者补正。</w:t>
      </w:r>
      <w:bookmarkEnd w:id="32"/>
    </w:p>
    <w:p w14:paraId="0837DCB9">
      <w:pPr>
        <w:widowControl/>
        <w:spacing w:line="360" w:lineRule="exact"/>
        <w:ind w:firstLine="420" w:firstLineChars="200"/>
        <w:jc w:val="left"/>
        <w:rPr>
          <w:rFonts w:cs="宋体" w:asciiTheme="minorEastAsia" w:hAnsiTheme="minorEastAsia" w:eastAsiaTheme="minorEastAsia"/>
          <w:szCs w:val="21"/>
        </w:rPr>
      </w:pPr>
      <w:bookmarkStart w:id="33" w:name="_Toc65753667"/>
      <w:r>
        <w:rPr>
          <w:rFonts w:hint="eastAsia" w:cs="宋体" w:asciiTheme="minorEastAsia" w:hAnsiTheme="minorEastAsia" w:eastAsiaTheme="minor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3"/>
    </w:p>
    <w:p w14:paraId="76DB7430">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（六）错误修正</w:t>
      </w:r>
    </w:p>
    <w:p w14:paraId="1E5A341D">
      <w:pPr>
        <w:pStyle w:val="33"/>
        <w:widowControl/>
        <w:spacing w:beforeLines="0" w:afterLines="0" w:line="360" w:lineRule="exact"/>
        <w:ind w:left="689" w:leftChars="228" w:hanging="210" w:hangingChars="1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投标文件报价出现前后不一致的，除招标文件另有规定外，按照下列规定修正：</w:t>
      </w:r>
    </w:p>
    <w:p w14:paraId="1FB95DCB">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投标文件中开标一览表（报价表）内容与投标文件中相应内容不一致的，以开标一览表（报价表）为准；</w:t>
      </w:r>
    </w:p>
    <w:p w14:paraId="5B295A72">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政采云平台填报的开标一览表中的价格与上传的报价文件中开标一览表的报价不一致的，以上传的报价文件为准；</w:t>
      </w:r>
    </w:p>
    <w:p w14:paraId="16548955">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大写金额和小写金额不一致的，以大写金额为准；</w:t>
      </w:r>
    </w:p>
    <w:p w14:paraId="052FA4A1">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单价金额小数点或者百分比有明显错位的，以开标一览表的总价为准，并修改单价；</w:t>
      </w:r>
    </w:p>
    <w:p w14:paraId="633F5A4D">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总价金额与按单价汇总金额不一致的，以单价金额计算结果为准；</w:t>
      </w:r>
    </w:p>
    <w:p w14:paraId="4D410329">
      <w:pPr>
        <w:pStyle w:val="33"/>
        <w:widowControl/>
        <w:spacing w:beforeLines="0" w:afterLines="0" w:line="360" w:lineRule="exact"/>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同时出现两种以上不一致的，按照前款规定的顺序修正。修正后的报价经投标人确认后具有约束力，若投标人不确认的，则其投标无效。</w:t>
      </w:r>
    </w:p>
    <w:p w14:paraId="48C4FAB9">
      <w:pPr>
        <w:pStyle w:val="14"/>
        <w:tabs>
          <w:tab w:val="left" w:pos="630"/>
        </w:tabs>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（六）评标原则和评标办法</w:t>
      </w:r>
    </w:p>
    <w:p w14:paraId="4F1BDABA">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738E7DF">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2.评标办法。本项目评标办法是</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b/>
          <w:szCs w:val="21"/>
          <w:u w:val="single"/>
        </w:rPr>
        <w:t>综合评分法</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，具体评标内容及评分标准等详见《第四部分：评标办法及评分标准》。</w:t>
      </w:r>
    </w:p>
    <w:p w14:paraId="6541B427">
      <w:pPr>
        <w:pStyle w:val="14"/>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（七）评审专家有下列情形之一的，受到邀请应主动提出回避，采购当事人也可以要求该评审专家回避：</w:t>
      </w:r>
    </w:p>
    <w:p w14:paraId="0770EC21">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1、参加采购活动前三年内，与供应商存在劳动关系，或者担任过供应商的董事、监事，或者是供应商的控股股东或实际控制人；</w:t>
      </w:r>
    </w:p>
    <w:p w14:paraId="45E12B8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2、与供应商的法定代表人或者负责人有夫妻、直系血亲、三代以内旁系血亲或者近姻关系；</w:t>
      </w:r>
    </w:p>
    <w:p w14:paraId="41B2B94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3、与供应商有其他可能影响政府采购活动公平、公正进行的关系；</w:t>
      </w:r>
    </w:p>
    <w:p w14:paraId="4ABB6D4F">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4、参加过本采购项目进口产品论证工作；</w:t>
      </w:r>
    </w:p>
    <w:p w14:paraId="58559FDC">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5、通过随机抽到本单位的评审专家，采购人已经指定了采购人代表，该评审专家应当回避，采购人自行选定相应专业领域评审专家情形除外。</w:t>
      </w:r>
    </w:p>
    <w:p w14:paraId="2EF2CD6D">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6、法律、法规、规章规定应当回避以及其他可能影响公正评审的。</w:t>
      </w:r>
    </w:p>
    <w:p w14:paraId="6EE99348">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评审专家发现本人与参加采购活动的供应商有利害关系的，应当主动提出回避。采购人或者采购代理机构发现评审专家与参加采购活动的供应商有利害关系的，应当要求其回避。</w:t>
      </w:r>
    </w:p>
    <w:p w14:paraId="005A401A">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（八）评标委员会判断投标文件的有效性、合格性和响应情况，仅依据供应商所递交一切文件的真实表述，不受与本项目无直接关联的外部信息、传言而影响自身的专业判断。</w:t>
      </w:r>
    </w:p>
    <w:p w14:paraId="1F28EBF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0CF589FF">
      <w:pPr>
        <w:pStyle w:val="14"/>
        <w:snapToGrid w:val="0"/>
        <w:spacing w:line="360" w:lineRule="exact"/>
        <w:ind w:firstLine="413" w:firstLineChars="196"/>
        <w:jc w:val="left"/>
        <w:rPr>
          <w:rFonts w:cs="宋体" w:asciiTheme="minorEastAsia" w:hAnsiTheme="minorEastAsia" w:eastAsiaTheme="minorEastAsia"/>
          <w:szCs w:val="21"/>
        </w:rPr>
      </w:pPr>
      <w:r>
        <w:rPr>
          <w:rFonts w:hint="eastAsia" w:cs="宋体" w:asciiTheme="minorEastAsia" w:hAnsiTheme="minorEastAsia" w:eastAsiaTheme="minorEastAsia"/>
          <w:b/>
          <w:szCs w:val="21"/>
        </w:rPr>
        <w:t>（十）评标过程的监控与保密要求</w:t>
      </w:r>
    </w:p>
    <w:p w14:paraId="26CBA92E">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1.本项目评标过程实行全程录音、录像监控，供应商在评标过程中所进行的试图影响评标结果的不公正活动，可能导致其投标被拒绝。</w:t>
      </w:r>
    </w:p>
    <w:p w14:paraId="265057C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2CA84A14">
      <w:pPr>
        <w:pStyle w:val="14"/>
        <w:snapToGrid w:val="0"/>
        <w:spacing w:line="360" w:lineRule="exact"/>
        <w:ind w:firstLine="411" w:firstLineChars="196"/>
        <w:jc w:val="left"/>
        <w:rPr>
          <w:rFonts w:cs="宋体" w:asciiTheme="minorEastAsia" w:hAnsiTheme="minorEastAsia" w:eastAsiaTheme="minorEastAsia"/>
          <w:szCs w:val="21"/>
        </w:rPr>
      </w:pPr>
    </w:p>
    <w:p w14:paraId="428EA69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六、定标</w:t>
      </w:r>
    </w:p>
    <w:p w14:paraId="0A4D0F4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1.确定中标人。本项目由评标委员会推荐中标候选人，采购人不得在评标委员会推荐的中标候选人以外确定中标候选人。</w:t>
      </w:r>
    </w:p>
    <w:p w14:paraId="170D721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7922C7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9B5530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4.凡发现中标人有下列行为之一的，将移交政府采购监督管理部门依法处理：</w:t>
      </w:r>
    </w:p>
    <w:p w14:paraId="45377422">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提供虚假材料谋取中标的；</w:t>
      </w:r>
    </w:p>
    <w:p w14:paraId="0C6A9C7B">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采取不正当手段诋毁、排挤其他投标人的；</w:t>
      </w:r>
    </w:p>
    <w:p w14:paraId="1B1A40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与采购人、其他投标人或者采购代理机构工作人员恶意串通的；</w:t>
      </w:r>
    </w:p>
    <w:p w14:paraId="3AD19675">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向采购人或采购代理机构人员行贿或者提供其他不正当利益的；</w:t>
      </w:r>
    </w:p>
    <w:p w14:paraId="3DDDE831">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拒绝有关部门监督检查或者提供虚假情况的；</w:t>
      </w:r>
    </w:p>
    <w:p w14:paraId="6B7E277A">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有法律、法规规定的其他损害采购人利益和社会公共利益情形的。</w:t>
      </w:r>
    </w:p>
    <w:p w14:paraId="5CC1183D">
      <w:pPr>
        <w:pStyle w:val="30"/>
      </w:pPr>
    </w:p>
    <w:p w14:paraId="4274590C">
      <w:pPr>
        <w:spacing w:line="440" w:lineRule="exact"/>
        <w:ind w:firstLine="403"/>
        <w:jc w:val="center"/>
        <w:rPr>
          <w:rFonts w:cs="宋体" w:asciiTheme="minorEastAsia" w:hAnsiTheme="minorEastAsia" w:eastAsiaTheme="minorEastAsia"/>
          <w:sz w:val="28"/>
          <w:szCs w:val="28"/>
        </w:rPr>
      </w:pPr>
      <w:r>
        <w:rPr>
          <w:rFonts w:hint="eastAsia" w:asciiTheme="minorEastAsia" w:hAnsiTheme="minorEastAsia" w:eastAsiaTheme="minorEastAsia"/>
          <w:b/>
          <w:bCs/>
          <w:sz w:val="28"/>
          <w:szCs w:val="28"/>
        </w:rPr>
        <w:t>七、合同授予</w:t>
      </w:r>
    </w:p>
    <w:p w14:paraId="1B6CD2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（一）签订合同</w:t>
      </w:r>
    </w:p>
    <w:p w14:paraId="514DE2CC">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14:paraId="64B1465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采购人不得向中标人提出任何不合理的要求作为签订合同的条件。</w:t>
      </w:r>
    </w:p>
    <w:p w14:paraId="3947B45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2.采购人在签订合同时，在合同金额变更范围内，如需审批的办理相关审批手续。有权变更采购项目的数量和服务内容，但不能对单价或其他条款和条件作任何改变。</w:t>
      </w:r>
    </w:p>
    <w:p w14:paraId="5914F6D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3.招标文件、中标供应商的投标文件及评标过程中有关的澄清文件均应作为合同签订的附件。</w:t>
      </w:r>
    </w:p>
    <w:p w14:paraId="18AE571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4.中标或者成交供应商拒绝与采购人签订合同的，采购人应重新招标。</w:t>
      </w:r>
    </w:p>
    <w:p w14:paraId="103EF2DD">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5.中标人无正当理由拖延、拒签合同的,将被取消中标资格并承担相应法律责任。给采购人造成的损失的还应当予以赔偿。</w:t>
      </w:r>
    </w:p>
    <w:p w14:paraId="6DBAFEDD">
      <w:pPr>
        <w:pStyle w:val="30"/>
      </w:pPr>
    </w:p>
    <w:p w14:paraId="3DFB4D73">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八、履约验收</w:t>
      </w:r>
    </w:p>
    <w:p w14:paraId="651E6606">
      <w:pPr>
        <w:spacing w:line="400" w:lineRule="exact"/>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采购人负责对中标供应商的履约行为进行验收。</w:t>
      </w:r>
    </w:p>
    <w:p w14:paraId="2DA320E0">
      <w:pPr>
        <w:pStyle w:val="30"/>
      </w:pPr>
    </w:p>
    <w:p w14:paraId="74A5B2E2">
      <w:pPr>
        <w:numPr>
          <w:ilvl w:val="0"/>
          <w:numId w:val="4"/>
        </w:num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特别说明</w:t>
      </w:r>
    </w:p>
    <w:p w14:paraId="0C167DE6">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 本项目非专门面向中小企业采购。采购标的对应的中小企业划分标准所属行业：</w:t>
      </w:r>
      <w:r>
        <w:rPr>
          <w:rFonts w:hint="eastAsia" w:cs="宋体" w:asciiTheme="minorEastAsia" w:hAnsiTheme="minorEastAsia" w:eastAsiaTheme="minorEastAsia"/>
          <w:b/>
          <w:szCs w:val="21"/>
          <w:u w:val="single"/>
        </w:rPr>
        <w:t xml:space="preserve">工业制造业 </w:t>
      </w:r>
      <w:r>
        <w:rPr>
          <w:rFonts w:hint="eastAsia" w:cs="宋体" w:asciiTheme="minorEastAsia" w:hAnsiTheme="minorEastAsia" w:eastAsiaTheme="minorEastAsia"/>
          <w:b/>
          <w:szCs w:val="21"/>
        </w:rPr>
        <w:t>。本次评标将对中小企业声明函满足招标文件要求的制造商企业均为小微企业的价格给予10%的扣除，用扣除后的价格参与评审。价格扣除只用于评审过程，如中标，中标价格仍按照其投标价格进行公示。</w:t>
      </w:r>
    </w:p>
    <w:p w14:paraId="3B66CD1E">
      <w:pPr>
        <w:pStyle w:val="14"/>
        <w:numPr>
          <w:ilvl w:val="0"/>
          <w:numId w:val="5"/>
        </w:numPr>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执行财政部、工业和信息化部《政府采购促进中小企业发展管理办法》（财库〔2020〕46号）。政府采购活动中有关中小企业的相关规定如下：</w:t>
      </w:r>
    </w:p>
    <w:p w14:paraId="369C7B4F">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2A5691A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6D3B62D8">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国务院批准的中小企业划分标准：具体见工信部联企业[2011]300号。</w:t>
      </w:r>
    </w:p>
    <w:p w14:paraId="35A88E73">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2.2、在政府采购活动中，供应商提供的货物、工程或者服务符合下列情形的，享受《政府采购促进中小企业发展管理办法》规定的中小企业扶持政策：</w:t>
      </w:r>
    </w:p>
    <w:p w14:paraId="6BD0960C">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（1）、在货物采购项目中，货物由中小企业制造，即货物由中小企业生产且使用该中小企业商号或者注册商标；</w:t>
      </w:r>
    </w:p>
    <w:p w14:paraId="3FF9C570">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（2）、在工程采购项目中，工程由中小企业承建，即工程施工单位为中小企业；</w:t>
      </w:r>
    </w:p>
    <w:p w14:paraId="4BE3311D">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（3）、在服务采购项目中，服务由中小企业承接，即提供服务的人员为中小企业依照《中华人民共和国劳动合同法》订立劳动合同的从业人员。</w:t>
      </w:r>
    </w:p>
    <w:p w14:paraId="1C32C7C2">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在货物采购项目中，供应商提供的货物既有中小企业制造货物，也有大型企业制造货物的，不享受《政府采购促进中小企业发展管理办法》规定的中小企业扶持政策。</w:t>
      </w:r>
    </w:p>
    <w:p w14:paraId="276A248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以联合体形式参加政府采购活动，联合体各方均为中小企业的，联合体视同中小企业。其中，联合体各方均为小微企业的，联合体视同小微企业。</w:t>
      </w:r>
    </w:p>
    <w:p w14:paraId="6B7432B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2.3、中小企业参加政府采购活动，应当出具《政府采购促进中小企业发展管理办法》规定的《中小企业声明函》（格式见本采购文件附件），否则不得享受相关中小企业扶持政策。</w:t>
      </w:r>
    </w:p>
    <w:p w14:paraId="3C4EB9F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2369D5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供应商提供声明函内容不实的，属于提供虚假材料谋取中标、成交，依照《中华人民共和国政府采购法》等国家有关规定追究相应责任。</w:t>
      </w:r>
    </w:p>
    <w:p w14:paraId="45829A89">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适用招标投标法的政府采购工程建设项目，投标人提供声明函内容不实的，属于弄虚作假骗取中标，依照《中华人民共和国招标投标法》等国家有关规定追究相应责任。</w:t>
      </w:r>
    </w:p>
    <w:p w14:paraId="5FE3311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2.5、《中小企业声明函》由参加投标的供应商提交，如供应商为代理商，须自行采集制造商的中小企业划分类型信息填入相应栏目并对其真实性负责。</w:t>
      </w:r>
    </w:p>
    <w:p w14:paraId="1975CE73">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3E712324">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629BDBAE">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 投标人应仔细阅读招标文件的所有内容，按照招标文件的要求提交投标文件，并对所提供的全部资料的真实性承担法律责任。</w:t>
      </w:r>
    </w:p>
    <w:p w14:paraId="0C6BC555">
      <w:pPr>
        <w:spacing w:line="360" w:lineRule="exact"/>
        <w:ind w:firstLine="403"/>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6. 投标人在投标活动中提供任何虚假材料，其投标无效。</w:t>
      </w:r>
    </w:p>
    <w:p w14:paraId="4F277A01">
      <w:pPr>
        <w:pStyle w:val="30"/>
        <w:rPr>
          <w:rFonts w:asciiTheme="minorEastAsia" w:hAnsiTheme="minorEastAsia" w:eastAsiaTheme="minorEastAsia"/>
        </w:rPr>
      </w:pPr>
    </w:p>
    <w:p w14:paraId="1344C6F9">
      <w:pPr>
        <w:pStyle w:val="30"/>
        <w:rPr>
          <w:rFonts w:asciiTheme="minorEastAsia" w:hAnsiTheme="minorEastAsia" w:eastAsiaTheme="minorEastAsia"/>
        </w:rPr>
      </w:pPr>
    </w:p>
    <w:p w14:paraId="4B7CF9D8">
      <w:pPr>
        <w:pStyle w:val="30"/>
        <w:rPr>
          <w:rFonts w:asciiTheme="minorEastAsia" w:hAnsiTheme="minorEastAsia" w:eastAsiaTheme="minorEastAsia"/>
        </w:rPr>
      </w:pPr>
    </w:p>
    <w:bookmarkEnd w:id="31"/>
    <w:p w14:paraId="6A313A0D">
      <w:pPr>
        <w:pStyle w:val="3"/>
        <w:rPr>
          <w:rFonts w:cs="宋体" w:asciiTheme="minorEastAsia" w:hAnsiTheme="minorEastAsia" w:eastAsiaTheme="minorEastAsia"/>
          <w:kern w:val="2"/>
          <w:sz w:val="21"/>
          <w:szCs w:val="21"/>
        </w:rPr>
        <w:sectPr>
          <w:pgSz w:w="11906" w:h="16838"/>
          <w:pgMar w:top="1247" w:right="1134" w:bottom="1134" w:left="1247" w:header="851" w:footer="851" w:gutter="0"/>
          <w:cols w:space="720" w:num="1"/>
          <w:docGrid w:linePitch="312" w:charSpace="0"/>
        </w:sectPr>
      </w:pPr>
    </w:p>
    <w:p w14:paraId="7B1A9EA1">
      <w:pPr>
        <w:spacing w:line="440" w:lineRule="exact"/>
        <w:jc w:val="center"/>
        <w:outlineLvl w:val="0"/>
        <w:rPr>
          <w:sz w:val="32"/>
          <w:szCs w:val="32"/>
        </w:rPr>
      </w:pPr>
      <w:bookmarkStart w:id="34" w:name="_Toc65753668"/>
      <w:bookmarkStart w:id="35" w:name="_Toc65753669"/>
      <w:r>
        <w:rPr>
          <w:rFonts w:hint="eastAsia" w:asciiTheme="minorEastAsia" w:hAnsiTheme="minorEastAsia" w:eastAsiaTheme="minorEastAsia"/>
          <w:sz w:val="32"/>
          <w:szCs w:val="32"/>
        </w:rPr>
        <w:t xml:space="preserve">第三部分  </w:t>
      </w:r>
      <w:bookmarkEnd w:id="34"/>
      <w:r>
        <w:rPr>
          <w:rFonts w:hint="eastAsia" w:asciiTheme="minorEastAsia" w:hAnsiTheme="minorEastAsia" w:eastAsiaTheme="minorEastAsia"/>
          <w:sz w:val="32"/>
          <w:szCs w:val="32"/>
        </w:rPr>
        <w:t>采购需求</w:t>
      </w:r>
    </w:p>
    <w:p w14:paraId="0303072E">
      <w:pPr>
        <w:spacing w:line="400" w:lineRule="exact"/>
        <w:ind w:firstLine="422" w:firstLineChars="200"/>
        <w:outlineLvl w:val="0"/>
        <w:rPr>
          <w:b/>
          <w:szCs w:val="21"/>
        </w:rPr>
      </w:pPr>
      <w:r>
        <w:rPr>
          <w:rFonts w:hint="eastAsia"/>
          <w:b/>
          <w:szCs w:val="21"/>
        </w:rPr>
        <w:t>一、建设目标</w:t>
      </w:r>
    </w:p>
    <w:p w14:paraId="50958F61">
      <w:pPr>
        <w:spacing w:line="400" w:lineRule="exact"/>
        <w:ind w:firstLine="420" w:firstLineChars="200"/>
        <w:rPr>
          <w:szCs w:val="21"/>
        </w:rPr>
      </w:pPr>
      <w:r>
        <w:rPr>
          <w:rFonts w:hint="eastAsia"/>
          <w:szCs w:val="21"/>
        </w:rPr>
        <w:t>学校“校园一卡通”项目建设的总体目标是适应采购人管理、教学及师生生活服务的需求，建立适应采购人现在和未来五至十年需要的“校园一卡通”整体框架和基础平台，为信息化校园的建设打下坚实的基础。通过该项目的建设，使采购人“校园一卡通”系统的建设和应用更上一个新台阶，改善提升原有功能，在新的系统平台上拓展开发新增功能，为将来系统的功能扩展和与内外相关系统的对接预留良好接口，全面提升采购人管理效率和管理水平。实现一卡通行校园，建立全校的教职工、学生基础信息数据库，达到基础信息一次输入，多处、多点、多系统共享使用。</w:t>
      </w:r>
    </w:p>
    <w:p w14:paraId="7A629D1E">
      <w:pPr>
        <w:spacing w:line="400" w:lineRule="exact"/>
        <w:ind w:firstLine="422" w:firstLineChars="200"/>
        <w:outlineLvl w:val="0"/>
        <w:rPr>
          <w:b/>
          <w:szCs w:val="21"/>
        </w:rPr>
      </w:pPr>
      <w:r>
        <w:rPr>
          <w:rFonts w:hint="eastAsia"/>
          <w:b/>
          <w:szCs w:val="21"/>
        </w:rPr>
        <w:t>二、建设原则</w:t>
      </w:r>
    </w:p>
    <w:p w14:paraId="76EDED3A">
      <w:pPr>
        <w:spacing w:line="400" w:lineRule="exact"/>
        <w:ind w:firstLine="420" w:firstLineChars="200"/>
        <w:rPr>
          <w:szCs w:val="21"/>
        </w:rPr>
      </w:pPr>
      <w:r>
        <w:rPr>
          <w:rFonts w:hint="eastAsia"/>
          <w:szCs w:val="21"/>
        </w:rPr>
        <w:t>安全稳定原则：必须采用高可靠性、高稳定性的技术和产品，采取必要的安全管理措施，确保系统安全稳定运行。</w:t>
      </w:r>
    </w:p>
    <w:p w14:paraId="2B07066A">
      <w:pPr>
        <w:spacing w:line="400" w:lineRule="exact"/>
        <w:ind w:firstLine="420" w:firstLineChars="200"/>
        <w:rPr>
          <w:szCs w:val="21"/>
        </w:rPr>
      </w:pPr>
      <w:r>
        <w:rPr>
          <w:rFonts w:hint="eastAsia"/>
          <w:szCs w:val="21"/>
        </w:rPr>
        <w:t>科学先进原则：一卡通的整体设计应当着眼现在，放眼未来，使系统建设与业务需求同步增长。由于本系统是一实际使用的工程，因此其技术和设备又必须是相对成熟的。</w:t>
      </w:r>
    </w:p>
    <w:p w14:paraId="54EE8446">
      <w:pPr>
        <w:spacing w:line="400" w:lineRule="exact"/>
        <w:ind w:firstLine="420" w:firstLineChars="200"/>
        <w:rPr>
          <w:szCs w:val="21"/>
        </w:rPr>
      </w:pPr>
      <w:r>
        <w:rPr>
          <w:rFonts w:hint="eastAsia"/>
          <w:szCs w:val="21"/>
        </w:rPr>
        <w:t>标准开放原则：本系统是一个综合性的系统，为保证现在及今后各个子系统以及与其它系统之间能够协同运行，系统设计和产品选择必须遵循标准化与开放性的原则，并结合相应的国际标准和行业标准来执行。</w:t>
      </w:r>
    </w:p>
    <w:p w14:paraId="0B12AE4C">
      <w:pPr>
        <w:spacing w:line="400" w:lineRule="exact"/>
        <w:ind w:firstLine="420" w:firstLineChars="200"/>
        <w:rPr>
          <w:szCs w:val="21"/>
        </w:rPr>
      </w:pPr>
      <w:r>
        <w:rPr>
          <w:rFonts w:hint="eastAsia"/>
          <w:szCs w:val="21"/>
        </w:rPr>
        <w:t>经济实用原则：在确保满足需求的前提下，尽量提高系统的总体性价比。</w:t>
      </w:r>
    </w:p>
    <w:p w14:paraId="7D6F8E8E">
      <w:pPr>
        <w:spacing w:line="400" w:lineRule="exact"/>
        <w:ind w:firstLine="420" w:firstLineChars="200"/>
        <w:rPr>
          <w:szCs w:val="21"/>
        </w:rPr>
      </w:pPr>
      <w:r>
        <w:rPr>
          <w:rFonts w:hint="eastAsia"/>
          <w:szCs w:val="21"/>
        </w:rPr>
        <w:t>采购人主导原则：一卡通系统直接关系到采购人的资金安全、身份管理，甚至与采购人维稳工作息息相关，因此在此次“校园一卡通”建设中，采购人需获得对该系统相关数据的完全掌握。</w:t>
      </w:r>
    </w:p>
    <w:p w14:paraId="3763DC5F">
      <w:pPr>
        <w:spacing w:line="400" w:lineRule="exact"/>
        <w:ind w:firstLine="422" w:firstLineChars="200"/>
        <w:outlineLvl w:val="0"/>
        <w:rPr>
          <w:b/>
          <w:szCs w:val="21"/>
        </w:rPr>
      </w:pPr>
      <w:r>
        <w:rPr>
          <w:rFonts w:hint="eastAsia"/>
          <w:b/>
          <w:szCs w:val="21"/>
        </w:rPr>
        <w:t>三、总体需求</w:t>
      </w:r>
    </w:p>
    <w:p w14:paraId="7E392D3B">
      <w:pPr>
        <w:spacing w:line="400" w:lineRule="exact"/>
        <w:ind w:firstLine="420" w:firstLineChars="200"/>
        <w:rPr>
          <w:szCs w:val="21"/>
        </w:rPr>
      </w:pPr>
      <w:r>
        <w:rPr>
          <w:rFonts w:hint="eastAsia"/>
          <w:szCs w:val="21"/>
        </w:rPr>
        <w:t>一卡通系统工期建设项目完成后，将在学校校园内实现以下设计需求：</w:t>
      </w:r>
    </w:p>
    <w:p w14:paraId="46C0805F">
      <w:pPr>
        <w:spacing w:line="400" w:lineRule="exact"/>
        <w:ind w:firstLine="420" w:firstLineChars="200"/>
        <w:rPr>
          <w:szCs w:val="21"/>
        </w:rPr>
      </w:pPr>
      <w:r>
        <w:rPr>
          <w:rFonts w:hint="eastAsia" w:ascii="宋体" w:hAnsi="宋体" w:cs="宋体"/>
          <w:color w:val="000000"/>
          <w:kern w:val="0"/>
          <w:szCs w:val="21"/>
        </w:rPr>
        <w:t>1.</w:t>
      </w:r>
      <w:r>
        <w:rPr>
          <w:rFonts w:hint="eastAsia"/>
          <w:szCs w:val="21"/>
        </w:rPr>
        <w:t>统一系统管理，新建的一卡通平台系统可以支持接入镇海中学、蛟川书院等体系内的学校现有平台。</w:t>
      </w:r>
    </w:p>
    <w:p w14:paraId="50BA0D07">
      <w:pPr>
        <w:spacing w:line="400" w:lineRule="exact"/>
        <w:ind w:firstLine="420" w:firstLineChars="200"/>
        <w:rPr>
          <w:szCs w:val="21"/>
        </w:rPr>
      </w:pPr>
      <w:r>
        <w:rPr>
          <w:rFonts w:hint="eastAsia" w:ascii="宋体" w:hAnsi="宋体" w:cs="宋体"/>
          <w:color w:val="000000"/>
          <w:kern w:val="0"/>
          <w:szCs w:val="21"/>
        </w:rPr>
        <w:t>2.</w:t>
      </w:r>
      <w:r>
        <w:rPr>
          <w:rFonts w:hint="eastAsia"/>
          <w:szCs w:val="21"/>
        </w:rPr>
        <w:t>实现统一的身份认证：实现可以用校园卡代替就餐卡、图书借阅证、洗澡卡、门禁卡等各种卡证，达到“一卡通用”的目的，同时支持一脸通刷，具体完成对接目前智能化清单内的教室无线门锁、门禁等身份识别的设备改造，要求与现有的无线门锁系统（门锁品牌为顶固）进行免费对接。</w:t>
      </w:r>
    </w:p>
    <w:p w14:paraId="3D1790B3">
      <w:pPr>
        <w:spacing w:line="400" w:lineRule="exact"/>
        <w:ind w:firstLine="420" w:firstLineChars="200"/>
        <w:rPr>
          <w:szCs w:val="21"/>
        </w:rPr>
      </w:pPr>
      <w:r>
        <w:rPr>
          <w:rFonts w:hint="eastAsia" w:ascii="宋体" w:hAnsi="宋体" w:cs="宋体"/>
          <w:color w:val="000000"/>
          <w:kern w:val="0"/>
          <w:szCs w:val="21"/>
        </w:rPr>
        <w:t>3.</w:t>
      </w:r>
      <w:r>
        <w:rPr>
          <w:rFonts w:hint="eastAsia"/>
          <w:szCs w:val="21"/>
        </w:rPr>
        <w:t>实现校内统一消费：教工餐厅采用出品定价，自助结算，身份识别支付等方式，在校内各个消费点放置消费终端机，实现食堂就餐、超市购物等校园统一消费。</w:t>
      </w:r>
    </w:p>
    <w:p w14:paraId="138B65DB">
      <w:pPr>
        <w:spacing w:line="400" w:lineRule="exact"/>
        <w:ind w:firstLine="420" w:firstLineChars="200"/>
        <w:rPr>
          <w:szCs w:val="21"/>
        </w:rPr>
      </w:pPr>
      <w:r>
        <w:rPr>
          <w:rFonts w:hint="eastAsia" w:ascii="宋体" w:hAnsi="宋体" w:cs="宋体"/>
          <w:kern w:val="0"/>
          <w:szCs w:val="21"/>
        </w:rPr>
        <w:t>4.</w:t>
      </w:r>
      <w:r>
        <w:rPr>
          <w:rFonts w:hint="eastAsia"/>
          <w:szCs w:val="21"/>
        </w:rPr>
        <w:t>实现校内统一结算：在校内设立结算中心，实现多处消费，统一结算。同时系统留有结算接口，校园其它的管理系统（如图书馆等）可以通过结算接口利用校园卡结算中心进行结算。</w:t>
      </w:r>
    </w:p>
    <w:p w14:paraId="2BE61E15">
      <w:pPr>
        <w:spacing w:line="400" w:lineRule="exact"/>
        <w:ind w:firstLine="420" w:firstLineChars="200"/>
        <w:rPr>
          <w:szCs w:val="21"/>
        </w:rPr>
      </w:pPr>
      <w:r>
        <w:rPr>
          <w:rFonts w:hint="eastAsia" w:ascii="宋体" w:hAnsi="宋体" w:cs="宋体"/>
          <w:kern w:val="0"/>
          <w:szCs w:val="21"/>
        </w:rPr>
        <w:t>5.</w:t>
      </w:r>
      <w:r>
        <w:rPr>
          <w:rFonts w:hint="eastAsia"/>
          <w:szCs w:val="21"/>
        </w:rPr>
        <w:t>实现数据共享：系统应提供与其它管理系统共享数据的统一集成接口，可以方便地与采购人后续采购的管理系统（如图书馆、第三方门禁系统等）进行数据交换，实现数据共享，要求配合后续图书借阅系统等第三方应用系统进行免费对接。</w:t>
      </w:r>
    </w:p>
    <w:p w14:paraId="3DB48403">
      <w:pPr>
        <w:spacing w:line="400" w:lineRule="exact"/>
        <w:ind w:firstLine="420" w:firstLineChars="200"/>
        <w:rPr>
          <w:szCs w:val="21"/>
        </w:rPr>
      </w:pPr>
      <w:r>
        <w:rPr>
          <w:rFonts w:hint="eastAsia"/>
          <w:szCs w:val="21"/>
        </w:rPr>
        <w:t>6.方便管理，提高办公效率：校园一卡通系统的实施能提高业务处理的效率和质量，整合现有的各种卡证系统，提供多元化服务，有效提升业务管理水平。</w:t>
      </w:r>
    </w:p>
    <w:p w14:paraId="7A3C82A5">
      <w:pPr>
        <w:spacing w:line="400" w:lineRule="exact"/>
        <w:ind w:firstLine="422" w:firstLineChars="200"/>
        <w:outlineLvl w:val="0"/>
        <w:rPr>
          <w:b/>
          <w:szCs w:val="21"/>
        </w:rPr>
      </w:pPr>
    </w:p>
    <w:p w14:paraId="7B4B7E5A">
      <w:pPr>
        <w:spacing w:line="400" w:lineRule="exact"/>
        <w:ind w:firstLine="422" w:firstLineChars="200"/>
        <w:outlineLvl w:val="0"/>
        <w:rPr>
          <w:b/>
          <w:szCs w:val="21"/>
        </w:rPr>
      </w:pPr>
      <w:r>
        <w:rPr>
          <w:rFonts w:hint="eastAsia"/>
          <w:b/>
          <w:szCs w:val="21"/>
        </w:rPr>
        <w:t xml:space="preserve">四、技术规格清单 </w:t>
      </w:r>
    </w:p>
    <w:tbl>
      <w:tblPr>
        <w:tblStyle w:val="22"/>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11"/>
        <w:gridCol w:w="6168"/>
        <w:gridCol w:w="924"/>
        <w:gridCol w:w="800"/>
      </w:tblGrid>
      <w:tr w14:paraId="3BE4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53" w:type="dxa"/>
            <w:shd w:val="clear" w:color="auto" w:fill="auto"/>
            <w:vAlign w:val="center"/>
          </w:tcPr>
          <w:p w14:paraId="4BC98557">
            <w:pPr>
              <w:jc w:val="center"/>
              <w:rPr>
                <w:rFonts w:ascii="宋体" w:hAnsi="宋体" w:cs="宋体"/>
                <w:b/>
                <w:szCs w:val="21"/>
              </w:rPr>
            </w:pPr>
            <w:r>
              <w:rPr>
                <w:rFonts w:hint="eastAsia" w:ascii="宋体" w:hAnsi="宋体" w:cs="宋体"/>
                <w:b/>
                <w:szCs w:val="21"/>
              </w:rPr>
              <w:t>序号</w:t>
            </w:r>
          </w:p>
        </w:tc>
        <w:tc>
          <w:tcPr>
            <w:tcW w:w="911" w:type="dxa"/>
            <w:shd w:val="clear" w:color="auto" w:fill="auto"/>
            <w:vAlign w:val="center"/>
          </w:tcPr>
          <w:p w14:paraId="6F713677">
            <w:pPr>
              <w:jc w:val="center"/>
              <w:rPr>
                <w:rFonts w:ascii="宋体" w:hAnsi="宋体" w:cs="宋体"/>
                <w:b/>
                <w:szCs w:val="21"/>
              </w:rPr>
            </w:pPr>
            <w:r>
              <w:rPr>
                <w:rFonts w:hint="eastAsia" w:ascii="宋体" w:hAnsi="宋体" w:cs="宋体"/>
                <w:b/>
                <w:szCs w:val="21"/>
              </w:rPr>
              <w:t>设备名称</w:t>
            </w:r>
          </w:p>
        </w:tc>
        <w:tc>
          <w:tcPr>
            <w:tcW w:w="6168" w:type="dxa"/>
            <w:shd w:val="clear" w:color="auto" w:fill="auto"/>
            <w:vAlign w:val="center"/>
          </w:tcPr>
          <w:p w14:paraId="0A433ABA">
            <w:pPr>
              <w:jc w:val="center"/>
              <w:rPr>
                <w:rFonts w:ascii="宋体" w:hAnsi="宋体" w:cs="宋体"/>
                <w:b/>
                <w:szCs w:val="21"/>
              </w:rPr>
            </w:pPr>
            <w:r>
              <w:rPr>
                <w:rFonts w:hint="eastAsia" w:ascii="宋体" w:hAnsi="宋体" w:cs="宋体"/>
                <w:b/>
                <w:szCs w:val="21"/>
              </w:rPr>
              <w:t>参数</w:t>
            </w:r>
          </w:p>
        </w:tc>
        <w:tc>
          <w:tcPr>
            <w:tcW w:w="924" w:type="dxa"/>
            <w:shd w:val="clear" w:color="auto" w:fill="auto"/>
            <w:vAlign w:val="center"/>
          </w:tcPr>
          <w:p w14:paraId="053DAE84">
            <w:pPr>
              <w:jc w:val="center"/>
              <w:rPr>
                <w:rFonts w:ascii="宋体" w:hAnsi="宋体" w:cs="宋体"/>
                <w:b/>
                <w:szCs w:val="21"/>
              </w:rPr>
            </w:pPr>
            <w:r>
              <w:rPr>
                <w:rFonts w:hint="eastAsia" w:ascii="宋体" w:hAnsi="宋体" w:cs="宋体"/>
                <w:b/>
                <w:szCs w:val="21"/>
              </w:rPr>
              <w:t>单位</w:t>
            </w:r>
          </w:p>
        </w:tc>
        <w:tc>
          <w:tcPr>
            <w:tcW w:w="800" w:type="dxa"/>
            <w:shd w:val="clear" w:color="auto" w:fill="auto"/>
            <w:vAlign w:val="center"/>
          </w:tcPr>
          <w:p w14:paraId="44AB0EC7">
            <w:pPr>
              <w:jc w:val="center"/>
              <w:rPr>
                <w:rFonts w:ascii="宋体" w:hAnsi="宋体" w:cs="宋体"/>
                <w:b/>
                <w:szCs w:val="21"/>
              </w:rPr>
            </w:pPr>
            <w:r>
              <w:rPr>
                <w:rFonts w:hint="eastAsia" w:ascii="宋体" w:hAnsi="宋体" w:cs="宋体"/>
                <w:b/>
                <w:szCs w:val="21"/>
              </w:rPr>
              <w:t>数量</w:t>
            </w:r>
          </w:p>
        </w:tc>
      </w:tr>
      <w:tr w14:paraId="7ABA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53" w:type="dxa"/>
            <w:vAlign w:val="center"/>
          </w:tcPr>
          <w:p w14:paraId="11BD7D3C">
            <w:pPr>
              <w:jc w:val="center"/>
              <w:rPr>
                <w:rFonts w:ascii="宋体" w:hAnsi="宋体" w:cs="宋体"/>
                <w:b/>
                <w:szCs w:val="21"/>
              </w:rPr>
            </w:pPr>
            <w:r>
              <w:rPr>
                <w:rFonts w:hint="eastAsia" w:ascii="宋体" w:hAnsi="宋体" w:cs="宋体"/>
                <w:b/>
                <w:szCs w:val="21"/>
              </w:rPr>
              <w:t>1</w:t>
            </w:r>
          </w:p>
        </w:tc>
        <w:tc>
          <w:tcPr>
            <w:tcW w:w="911" w:type="dxa"/>
            <w:vAlign w:val="center"/>
          </w:tcPr>
          <w:p w14:paraId="6753D48F">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一卡通基础服务平台</w:t>
            </w:r>
          </w:p>
        </w:tc>
        <w:tc>
          <w:tcPr>
            <w:tcW w:w="6168" w:type="dxa"/>
            <w:vAlign w:val="center"/>
          </w:tcPr>
          <w:p w14:paraId="3AD1D957">
            <w:pPr>
              <w:widowControl/>
              <w:jc w:val="left"/>
              <w:textAlignment w:val="center"/>
              <w:rPr>
                <w:rFonts w:ascii="宋体" w:hAnsi="宋体" w:cs="宋体"/>
                <w:szCs w:val="21"/>
              </w:rPr>
            </w:pPr>
            <w:r>
              <w:rPr>
                <w:rFonts w:hint="eastAsia" w:ascii="宋体" w:hAnsi="宋体" w:cs="宋体"/>
                <w:color w:val="000000"/>
                <w:spacing w:val="20"/>
                <w:kern w:val="0"/>
                <w:szCs w:val="21"/>
                <w:lang w:bidi="ar"/>
              </w:rPr>
              <w:t>▲为一卡通各类应用系统提供相应服务，包括电子支付、聚合支付、访问控制、身份识别、转账充值、清分清算、消息处理等服务组件，支持分布式部署，支持与镇海中学本部、蛟川书院统一管理</w:t>
            </w:r>
          </w:p>
        </w:tc>
        <w:tc>
          <w:tcPr>
            <w:tcW w:w="924" w:type="dxa"/>
            <w:vAlign w:val="center"/>
          </w:tcPr>
          <w:p w14:paraId="39D49FCC">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3116EE0D">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7E00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3" w:type="dxa"/>
            <w:vAlign w:val="center"/>
          </w:tcPr>
          <w:p w14:paraId="252414DC">
            <w:pPr>
              <w:jc w:val="center"/>
              <w:rPr>
                <w:rFonts w:ascii="宋体" w:hAnsi="宋体" w:cs="宋体"/>
                <w:b/>
                <w:szCs w:val="21"/>
              </w:rPr>
            </w:pPr>
            <w:r>
              <w:rPr>
                <w:rFonts w:hint="eastAsia" w:ascii="宋体" w:hAnsi="宋体" w:cs="宋体"/>
                <w:b/>
                <w:szCs w:val="21"/>
              </w:rPr>
              <w:t>2</w:t>
            </w:r>
          </w:p>
        </w:tc>
        <w:tc>
          <w:tcPr>
            <w:tcW w:w="911" w:type="dxa"/>
            <w:vAlign w:val="center"/>
          </w:tcPr>
          <w:p w14:paraId="75E025E9">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人脸服务平台</w:t>
            </w:r>
          </w:p>
        </w:tc>
        <w:tc>
          <w:tcPr>
            <w:tcW w:w="6168" w:type="dxa"/>
            <w:vAlign w:val="center"/>
          </w:tcPr>
          <w:p w14:paraId="11452DDA">
            <w:pPr>
              <w:widowControl/>
              <w:jc w:val="left"/>
              <w:textAlignment w:val="center"/>
              <w:rPr>
                <w:rFonts w:ascii="宋体" w:hAnsi="宋体" w:cs="宋体"/>
                <w:szCs w:val="21"/>
              </w:rPr>
            </w:pPr>
            <w:r>
              <w:rPr>
                <w:rFonts w:hint="eastAsia" w:ascii="宋体" w:hAnsi="宋体" w:cs="宋体"/>
                <w:color w:val="000000"/>
                <w:spacing w:val="20"/>
                <w:kern w:val="0"/>
                <w:szCs w:val="21"/>
                <w:lang w:bidi="ar"/>
              </w:rPr>
              <w:t>用于管理人脸设备、人脸采集、照片核验等基础人脸服务。</w:t>
            </w:r>
          </w:p>
        </w:tc>
        <w:tc>
          <w:tcPr>
            <w:tcW w:w="924" w:type="dxa"/>
            <w:vAlign w:val="center"/>
          </w:tcPr>
          <w:p w14:paraId="5D5EE2B3">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738F19A7">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4FD7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3" w:type="dxa"/>
            <w:vAlign w:val="center"/>
          </w:tcPr>
          <w:p w14:paraId="110D0B63">
            <w:pPr>
              <w:jc w:val="center"/>
              <w:rPr>
                <w:rFonts w:ascii="宋体" w:hAnsi="宋体" w:cs="宋体"/>
                <w:b/>
                <w:szCs w:val="21"/>
              </w:rPr>
            </w:pPr>
            <w:r>
              <w:rPr>
                <w:rFonts w:hint="eastAsia" w:ascii="宋体" w:hAnsi="宋体" w:cs="宋体"/>
                <w:b/>
                <w:szCs w:val="21"/>
              </w:rPr>
              <w:t>3</w:t>
            </w:r>
          </w:p>
        </w:tc>
        <w:tc>
          <w:tcPr>
            <w:tcW w:w="911" w:type="dxa"/>
            <w:vAlign w:val="center"/>
          </w:tcPr>
          <w:p w14:paraId="45C7717F">
            <w:pPr>
              <w:widowControl/>
              <w:jc w:val="center"/>
              <w:textAlignment w:val="center"/>
              <w:rPr>
                <w:rFonts w:ascii="宋体" w:hAnsi="宋体" w:cs="宋体"/>
                <w:szCs w:val="21"/>
              </w:rPr>
            </w:pPr>
            <w:r>
              <w:rPr>
                <w:rFonts w:hint="eastAsia" w:ascii="宋体" w:hAnsi="宋体" w:cs="宋体"/>
                <w:color w:val="000000"/>
                <w:spacing w:val="20"/>
                <w:kern w:val="0"/>
                <w:szCs w:val="21"/>
                <w:lang w:bidi="ar"/>
              </w:rPr>
              <w:t>线上充值</w:t>
            </w:r>
          </w:p>
        </w:tc>
        <w:tc>
          <w:tcPr>
            <w:tcW w:w="6168" w:type="dxa"/>
            <w:vAlign w:val="center"/>
          </w:tcPr>
          <w:p w14:paraId="77E7E9AD">
            <w:pPr>
              <w:widowControl/>
              <w:jc w:val="left"/>
              <w:textAlignment w:val="center"/>
              <w:rPr>
                <w:rFonts w:ascii="宋体" w:hAnsi="宋体" w:cs="宋体"/>
                <w:szCs w:val="21"/>
              </w:rPr>
            </w:pPr>
            <w:r>
              <w:rPr>
                <w:rFonts w:hint="eastAsia" w:ascii="宋体" w:hAnsi="宋体" w:cs="宋体"/>
                <w:color w:val="000000"/>
                <w:spacing w:val="20"/>
                <w:kern w:val="0"/>
                <w:szCs w:val="21"/>
                <w:lang w:bidi="ar"/>
              </w:rPr>
              <w:t>支持微信、支付宝等第三方充值</w:t>
            </w:r>
          </w:p>
        </w:tc>
        <w:tc>
          <w:tcPr>
            <w:tcW w:w="924" w:type="dxa"/>
            <w:vAlign w:val="center"/>
          </w:tcPr>
          <w:p w14:paraId="5EA58029">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634C7773">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770D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trPr>
        <w:tc>
          <w:tcPr>
            <w:tcW w:w="753" w:type="dxa"/>
            <w:vAlign w:val="center"/>
          </w:tcPr>
          <w:p w14:paraId="62B8D0F8">
            <w:pPr>
              <w:jc w:val="center"/>
              <w:rPr>
                <w:rFonts w:ascii="宋体" w:hAnsi="宋体" w:cs="宋体"/>
                <w:b/>
                <w:szCs w:val="21"/>
              </w:rPr>
            </w:pPr>
            <w:r>
              <w:rPr>
                <w:rFonts w:hint="eastAsia" w:ascii="宋体" w:hAnsi="宋体" w:cs="宋体"/>
                <w:b/>
                <w:szCs w:val="21"/>
              </w:rPr>
              <w:t>4</w:t>
            </w:r>
          </w:p>
        </w:tc>
        <w:tc>
          <w:tcPr>
            <w:tcW w:w="911" w:type="dxa"/>
            <w:vAlign w:val="center"/>
          </w:tcPr>
          <w:p w14:paraId="2A318E07">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发卡器</w:t>
            </w:r>
          </w:p>
        </w:tc>
        <w:tc>
          <w:tcPr>
            <w:tcW w:w="6168" w:type="dxa"/>
            <w:vAlign w:val="center"/>
          </w:tcPr>
          <w:p w14:paraId="50D11C18">
            <w:pPr>
              <w:widowControl/>
              <w:jc w:val="left"/>
              <w:textAlignment w:val="center"/>
              <w:rPr>
                <w:rFonts w:ascii="宋体" w:hAnsi="宋体" w:cs="宋体"/>
                <w:szCs w:val="21"/>
              </w:rPr>
            </w:pPr>
            <w:r>
              <w:rPr>
                <w:rFonts w:hint="eastAsia" w:ascii="宋体" w:hAnsi="宋体" w:cs="宋体"/>
                <w:color w:val="000000"/>
                <w:spacing w:val="20"/>
                <w:kern w:val="0"/>
                <w:szCs w:val="21"/>
                <w:lang w:bidi="ar"/>
              </w:rPr>
              <w:t>1.卡片类型：符合ISO/IEC 14443A标准的13.56MHz非接触式卡片</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2.工作频率：13.56MHz±7KHz</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3.显示屏：0.96英寸OLED屏显示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4.通讯接口：HID设备USB(2.0)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5.连接线：标配micro-USB延长线</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6.尺寸：118*90*20mm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7.状态显示：RGB全彩指示灯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8.卡触点寿命：≥10万次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9.适用环境：-20℃～50℃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10.卡槽：支持3个符合GSM11.11的Sim卡的卡尺寸SAM卡座</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11.支持1个IS07816标准卡尺寸的接触式智能卡槽</w:t>
            </w:r>
          </w:p>
        </w:tc>
        <w:tc>
          <w:tcPr>
            <w:tcW w:w="924" w:type="dxa"/>
            <w:vAlign w:val="center"/>
          </w:tcPr>
          <w:p w14:paraId="409D91EB">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19E7C700">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w:t>
            </w:r>
          </w:p>
        </w:tc>
      </w:tr>
      <w:tr w14:paraId="6690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3" w:type="dxa"/>
            <w:vAlign w:val="center"/>
          </w:tcPr>
          <w:p w14:paraId="659ABA84">
            <w:pPr>
              <w:jc w:val="center"/>
              <w:rPr>
                <w:rFonts w:ascii="宋体" w:hAnsi="宋体" w:cs="宋体"/>
                <w:b/>
                <w:szCs w:val="21"/>
              </w:rPr>
            </w:pPr>
            <w:r>
              <w:rPr>
                <w:rFonts w:hint="eastAsia" w:ascii="宋体" w:hAnsi="宋体" w:cs="宋体"/>
                <w:b/>
                <w:szCs w:val="21"/>
              </w:rPr>
              <w:t>5</w:t>
            </w:r>
          </w:p>
        </w:tc>
        <w:tc>
          <w:tcPr>
            <w:tcW w:w="911" w:type="dxa"/>
            <w:vAlign w:val="center"/>
          </w:tcPr>
          <w:p w14:paraId="0B982331">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个性化IC卡</w:t>
            </w:r>
          </w:p>
        </w:tc>
        <w:tc>
          <w:tcPr>
            <w:tcW w:w="6168" w:type="dxa"/>
            <w:vAlign w:val="center"/>
          </w:tcPr>
          <w:p w14:paraId="6D0256F6">
            <w:pPr>
              <w:widowControl/>
              <w:jc w:val="left"/>
              <w:textAlignment w:val="center"/>
              <w:rPr>
                <w:rFonts w:ascii="宋体" w:hAnsi="宋体" w:cs="宋体"/>
                <w:szCs w:val="21"/>
              </w:rPr>
            </w:pPr>
            <w:r>
              <w:rPr>
                <w:rFonts w:hint="eastAsia" w:ascii="宋体" w:hAnsi="宋体" w:cs="宋体"/>
                <w:color w:val="000000"/>
                <w:spacing w:val="20"/>
                <w:kern w:val="0"/>
                <w:szCs w:val="21"/>
                <w:lang w:bidi="ar"/>
              </w:rPr>
              <w:t>个性化印刷</w:t>
            </w:r>
          </w:p>
        </w:tc>
        <w:tc>
          <w:tcPr>
            <w:tcW w:w="924" w:type="dxa"/>
            <w:vAlign w:val="center"/>
          </w:tcPr>
          <w:p w14:paraId="065D2777">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张</w:t>
            </w:r>
          </w:p>
        </w:tc>
        <w:tc>
          <w:tcPr>
            <w:tcW w:w="800" w:type="dxa"/>
            <w:vAlign w:val="center"/>
          </w:tcPr>
          <w:p w14:paraId="7D4831EF">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1500</w:t>
            </w:r>
          </w:p>
        </w:tc>
      </w:tr>
      <w:tr w14:paraId="388D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53" w:type="dxa"/>
            <w:vAlign w:val="center"/>
          </w:tcPr>
          <w:p w14:paraId="3A430749">
            <w:pPr>
              <w:jc w:val="center"/>
              <w:rPr>
                <w:rFonts w:ascii="宋体" w:hAnsi="宋体" w:cs="宋体"/>
                <w:b/>
                <w:szCs w:val="21"/>
              </w:rPr>
            </w:pPr>
            <w:r>
              <w:rPr>
                <w:rFonts w:hint="eastAsia" w:ascii="宋体" w:hAnsi="宋体" w:cs="宋体"/>
                <w:b/>
                <w:szCs w:val="21"/>
              </w:rPr>
              <w:t>6</w:t>
            </w:r>
          </w:p>
        </w:tc>
        <w:tc>
          <w:tcPr>
            <w:tcW w:w="911" w:type="dxa"/>
            <w:vAlign w:val="center"/>
          </w:tcPr>
          <w:p w14:paraId="5A19567A">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商务消费系统</w:t>
            </w:r>
          </w:p>
        </w:tc>
        <w:tc>
          <w:tcPr>
            <w:tcW w:w="6168" w:type="dxa"/>
            <w:vAlign w:val="center"/>
          </w:tcPr>
          <w:p w14:paraId="5C722E54">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1.商务消费系统实现对校园内食堂、超市、商户等场所使用的POS机进行统一管理。持卡人可使用校园卡在POS机上实现快速支付交易，要求系统可同时支持电子校园卡和人脸识别的应用。具体应用包括食堂餐饮、超市购物等各种费用的收取和结算。</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2.系统应包含但不限于以下要求：</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(1)系统支持实体校园卡、电子校园卡扫码支付和人脸识别支付。</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(2)在使用电子校园卡支付时，POS机应支持联机、脱机交易使用功能。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(3)网络正常情况下，系统黑白名单等信息能够及时下发。</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(4)支持实时同步信息，可根据身份设定消费范围。</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(5)支持多种消费方式，支持价格定制，支持单项最高限额（单日和单次）。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(6)支持日、月、年、某一时段的报表处理，支持查询各食堂当餐、当天的收入情况，支持查询消费者当天、每月、每年的消费情况，支持查询就餐人数等情况。</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(7)支持对POS机餐次、营业分组、消费级别等营业参数的设置。</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(8)▲可以根据不同消费对象，设置不同优惠策略；包括但不限于交易钱包、优惠周期、营业时段、优惠模式（支持折扣定额、定额优惠、定额消费、免费等模式）、优惠额度、优惠限次、优惠次数及优惠限额。</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(9)支持电子券的发送和核销。</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(10)支持实时同步名单，下传到POS机。</w:t>
            </w:r>
          </w:p>
          <w:p w14:paraId="373B046E">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（11）▲商务收费系统需具有中国软件评测中心出具的产品评测报告，来保证质量可靠度。</w:t>
            </w:r>
          </w:p>
          <w:p w14:paraId="707BDD24">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（12）▲商务收费系统必须具有未来定制开发能力，同时为避免未来因知识产权引起纠纷，要求投标供应商提供商务收费系统具有计算机软件著作权登记证书及软件产品证书。</w:t>
            </w:r>
          </w:p>
        </w:tc>
        <w:tc>
          <w:tcPr>
            <w:tcW w:w="924" w:type="dxa"/>
            <w:vAlign w:val="center"/>
          </w:tcPr>
          <w:p w14:paraId="519FB7CE">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368986D6">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7EB6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3" w:type="dxa"/>
            <w:vAlign w:val="center"/>
          </w:tcPr>
          <w:p w14:paraId="18D31A12">
            <w:pPr>
              <w:jc w:val="center"/>
              <w:rPr>
                <w:rFonts w:ascii="宋体" w:hAnsi="宋体" w:cs="宋体"/>
                <w:b/>
                <w:szCs w:val="21"/>
              </w:rPr>
            </w:pPr>
            <w:r>
              <w:rPr>
                <w:rFonts w:hint="eastAsia" w:ascii="宋体" w:hAnsi="宋体" w:cs="宋体"/>
                <w:b/>
                <w:szCs w:val="21"/>
              </w:rPr>
              <w:t>7</w:t>
            </w:r>
          </w:p>
        </w:tc>
        <w:tc>
          <w:tcPr>
            <w:tcW w:w="911" w:type="dxa"/>
            <w:vAlign w:val="center"/>
          </w:tcPr>
          <w:p w14:paraId="5D0FA904">
            <w:pPr>
              <w:widowControl/>
              <w:jc w:val="center"/>
              <w:textAlignment w:val="center"/>
              <w:rPr>
                <w:rFonts w:ascii="宋体" w:hAnsi="宋体" w:cs="宋体"/>
                <w:szCs w:val="21"/>
              </w:rPr>
            </w:pPr>
            <w:r>
              <w:rPr>
                <w:rFonts w:hint="eastAsia" w:ascii="宋体" w:hAnsi="宋体" w:cs="宋体"/>
                <w:color w:val="000000"/>
                <w:spacing w:val="20"/>
                <w:kern w:val="0"/>
                <w:szCs w:val="21"/>
                <w:lang w:bidi="ar"/>
              </w:rPr>
              <w:t>消费终端</w:t>
            </w:r>
          </w:p>
        </w:tc>
        <w:tc>
          <w:tcPr>
            <w:tcW w:w="6168" w:type="dxa"/>
            <w:vAlign w:val="center"/>
          </w:tcPr>
          <w:p w14:paraId="46489E1F">
            <w:pPr>
              <w:widowControl/>
              <w:jc w:val="left"/>
              <w:textAlignment w:val="center"/>
              <w:rPr>
                <w:rFonts w:ascii="宋体" w:hAnsi="宋体" w:cs="宋体"/>
                <w:szCs w:val="21"/>
              </w:rPr>
            </w:pPr>
            <w:r>
              <w:rPr>
                <w:rFonts w:hint="eastAsia" w:ascii="宋体" w:hAnsi="宋体" w:cs="宋体"/>
                <w:color w:val="000000"/>
                <w:spacing w:val="20"/>
                <w:kern w:val="0"/>
                <w:szCs w:val="21"/>
                <w:lang w:bidi="ar"/>
              </w:rPr>
              <w:t>1.</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w:t>
            </w:r>
            <w:r>
              <w:rPr>
                <w:rFonts w:hint="eastAsia" w:ascii="宋体" w:hAnsi="宋体" w:cs="宋体"/>
                <w:color w:val="000000"/>
                <w:spacing w:val="20"/>
                <w:kern w:val="0"/>
                <w:szCs w:val="21"/>
                <w:lang w:val="en-US" w:eastAsia="zh-CN" w:bidi="ar"/>
              </w:rPr>
              <w:t>不低于</w:t>
            </w:r>
            <w:r>
              <w:rPr>
                <w:rFonts w:hint="eastAsia" w:ascii="宋体" w:hAnsi="宋体" w:cs="宋体"/>
                <w:color w:val="000000"/>
                <w:spacing w:val="20"/>
                <w:kern w:val="0"/>
                <w:szCs w:val="21"/>
                <w:lang w:bidi="ar"/>
              </w:rPr>
              <w:t xml:space="preserve">1.8G双核+1.5G A53四核+GPU                                                                                                               2.内存：2G DDR4标准，可扩展至4G DDR4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3.Flash：8G EMMC标准，可扩展至16G EMMC                                                                                      4.操作系统：安卓7.1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5.键盘类型：密码键盘：电容触摸按键,操作员键盘：机械按键                                                        6.通讯接口可选：TCP/IP、WIFI、蓝牙、4G全网通（选配）                                                                                                                  7.升级方式：TCP/IP，串口，U盘                                                                               8.显示范围：前屏：电容触摸7英寸1024*600 宽温屏显示；后屏：5英寸480*854 宽温屏显示                                                9.识别方式：刷卡、扫码、人脸识别消费                                                                                                                                                                             10.支持卡片类型：支持13.56MHz非接触式卡片，符合ISO/IEC 14443A/B标准M1卡、CPU卡、SIMPASS、UIMPASS                                                     11.读卡距离：≤5cm                                                                                 12.黑名单容量：100万条                                                       13.电源电压：DC9~15V(5%)                                                       14.后备电池：3000mAh/7.4V  锂电池（选配）                                      15.摄像头：双目高清宽动态摄像头，支持红外输出850单通像素1920*1080，RGB输出650IR 像素1920*1080，支持双目活体人脸识别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16.本地人脸存储容量：10万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17.人脸识别距离：50cm到120cm                                           18.功耗：≤ 15W                                                    19.断电数据保护：10年                                                 20.外形尺寸：334.5*201*112mm                                                21.重量：1.5kg                                                                              22.工作环境：温度：-10℃～55℃，湿度：15%RH～95%RH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23.支持POE供电（要求802.3at协议的POE交换机，最大功率为30w）                                                               24.支持语音提示                                                                                                 25.支持U盘升级固件程序、数据下载、记录采集</w:t>
            </w:r>
          </w:p>
        </w:tc>
        <w:tc>
          <w:tcPr>
            <w:tcW w:w="924" w:type="dxa"/>
            <w:vAlign w:val="center"/>
          </w:tcPr>
          <w:p w14:paraId="5011AD02">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74737BC3">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30</w:t>
            </w:r>
          </w:p>
        </w:tc>
      </w:tr>
      <w:tr w14:paraId="73DA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3" w:type="dxa"/>
            <w:vAlign w:val="center"/>
          </w:tcPr>
          <w:p w14:paraId="27051AEF">
            <w:pPr>
              <w:jc w:val="center"/>
              <w:rPr>
                <w:rFonts w:ascii="宋体" w:hAnsi="宋体" w:cs="宋体"/>
                <w:b/>
                <w:szCs w:val="21"/>
              </w:rPr>
            </w:pPr>
            <w:r>
              <w:rPr>
                <w:rFonts w:hint="eastAsia" w:ascii="宋体" w:hAnsi="宋体" w:cs="宋体"/>
                <w:b/>
                <w:szCs w:val="21"/>
              </w:rPr>
              <w:t>8</w:t>
            </w:r>
          </w:p>
        </w:tc>
        <w:tc>
          <w:tcPr>
            <w:tcW w:w="911" w:type="dxa"/>
            <w:vAlign w:val="center"/>
          </w:tcPr>
          <w:p w14:paraId="6DD2971D">
            <w:pPr>
              <w:widowControl/>
              <w:jc w:val="center"/>
              <w:textAlignment w:val="center"/>
              <w:rPr>
                <w:rFonts w:ascii="宋体" w:hAnsi="宋体" w:cs="宋体"/>
                <w:szCs w:val="21"/>
              </w:rPr>
            </w:pPr>
            <w:r>
              <w:rPr>
                <w:rFonts w:hint="eastAsia" w:ascii="宋体" w:hAnsi="宋体" w:cs="宋体"/>
                <w:color w:val="000000"/>
                <w:spacing w:val="20"/>
                <w:kern w:val="0"/>
                <w:szCs w:val="21"/>
                <w:lang w:bidi="ar"/>
              </w:rPr>
              <w:t>控水管理系统</w:t>
            </w:r>
          </w:p>
        </w:tc>
        <w:tc>
          <w:tcPr>
            <w:tcW w:w="6168" w:type="dxa"/>
            <w:vAlign w:val="center"/>
          </w:tcPr>
          <w:p w14:paraId="192BF11E">
            <w:pPr>
              <w:widowControl/>
              <w:jc w:val="left"/>
              <w:textAlignment w:val="center"/>
              <w:rPr>
                <w:rFonts w:ascii="宋体" w:hAnsi="宋体" w:cs="宋体"/>
                <w:szCs w:val="21"/>
              </w:rPr>
            </w:pPr>
            <w:r>
              <w:rPr>
                <w:rFonts w:hint="eastAsia" w:ascii="宋体" w:hAnsi="宋体" w:cs="宋体"/>
                <w:color w:val="000000"/>
                <w:spacing w:val="20"/>
                <w:kern w:val="0"/>
                <w:szCs w:val="21"/>
                <w:lang w:bidi="ar"/>
              </w:rPr>
              <w:t>智慧一卡通控水管理系统，提供管理水控终端机、水价、流量计等相应功能。</w:t>
            </w:r>
          </w:p>
        </w:tc>
        <w:tc>
          <w:tcPr>
            <w:tcW w:w="924" w:type="dxa"/>
            <w:vAlign w:val="center"/>
          </w:tcPr>
          <w:p w14:paraId="62A3C144">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3185CFA2">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6DF4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753" w:type="dxa"/>
            <w:vAlign w:val="center"/>
          </w:tcPr>
          <w:p w14:paraId="689EDAB6">
            <w:pPr>
              <w:jc w:val="center"/>
              <w:rPr>
                <w:rFonts w:ascii="宋体" w:hAnsi="宋体" w:cs="宋体"/>
                <w:b/>
                <w:szCs w:val="21"/>
              </w:rPr>
            </w:pPr>
            <w:r>
              <w:rPr>
                <w:rFonts w:hint="eastAsia" w:ascii="宋体" w:hAnsi="宋体" w:cs="宋体"/>
                <w:b/>
                <w:szCs w:val="21"/>
              </w:rPr>
              <w:t>9</w:t>
            </w:r>
          </w:p>
        </w:tc>
        <w:tc>
          <w:tcPr>
            <w:tcW w:w="911" w:type="dxa"/>
            <w:vAlign w:val="center"/>
          </w:tcPr>
          <w:p w14:paraId="18408C23">
            <w:pPr>
              <w:widowControl/>
              <w:jc w:val="center"/>
              <w:textAlignment w:val="center"/>
              <w:rPr>
                <w:rFonts w:ascii="宋体" w:hAnsi="宋体" w:cs="宋体"/>
                <w:szCs w:val="21"/>
              </w:rPr>
            </w:pPr>
            <w:r>
              <w:rPr>
                <w:rFonts w:hint="eastAsia" w:ascii="宋体" w:hAnsi="宋体" w:cs="宋体"/>
                <w:color w:val="000000"/>
                <w:spacing w:val="20"/>
                <w:kern w:val="0"/>
                <w:szCs w:val="21"/>
                <w:lang w:bidi="ar"/>
              </w:rPr>
              <w:t>通信控制器</w:t>
            </w:r>
          </w:p>
        </w:tc>
        <w:tc>
          <w:tcPr>
            <w:tcW w:w="6168" w:type="dxa"/>
            <w:vAlign w:val="center"/>
          </w:tcPr>
          <w:p w14:paraId="19B9058A">
            <w:pPr>
              <w:widowControl/>
              <w:jc w:val="left"/>
              <w:textAlignment w:val="center"/>
              <w:rPr>
                <w:rFonts w:ascii="宋体" w:hAnsi="宋体" w:cs="宋体"/>
                <w:szCs w:val="21"/>
              </w:rPr>
            </w:pPr>
            <w:r>
              <w:rPr>
                <w:rFonts w:hint="eastAsia" w:ascii="宋体" w:hAnsi="宋体" w:cs="宋体"/>
                <w:color w:val="000000"/>
                <w:spacing w:val="20"/>
                <w:kern w:val="0"/>
                <w:szCs w:val="21"/>
                <w:lang w:bidi="ar"/>
              </w:rPr>
              <w:t>1.</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:Cortex-A8以上</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2.操作系统：Linux</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3.接口：</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1）8路RS485通道（每路通道最多可以连接32台终端）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2)1路Base-T以太网接口（RJ45)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3)2路全双工RS232接口</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4)2路USB接口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5)1路UART接口</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6)1个TF卡插座</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4.终端通讯速率：最大可达10Mbps传输速率</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5.显示屏：LCD显示，实时显示控制器的工作状态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6.交易流水：100万笔（双备份）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7.安装：标准19英寸机架式尺寸，支持标准机柜安装</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8.尺寸：442.5*209.7*44.2mm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9.重量：2.5kg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10.工作电压：额定电压：5V±5%，额定电流：2A</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11.存储环境：温度：-10℃~+85℃ 湿度：0%～95%相对湿度（非凝结）</w:t>
            </w:r>
          </w:p>
        </w:tc>
        <w:tc>
          <w:tcPr>
            <w:tcW w:w="924" w:type="dxa"/>
            <w:vAlign w:val="center"/>
          </w:tcPr>
          <w:p w14:paraId="2D338645">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1434AC02">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6</w:t>
            </w:r>
          </w:p>
        </w:tc>
      </w:tr>
      <w:tr w14:paraId="352C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753" w:type="dxa"/>
            <w:vAlign w:val="center"/>
          </w:tcPr>
          <w:p w14:paraId="3379138F">
            <w:pPr>
              <w:jc w:val="center"/>
              <w:rPr>
                <w:rFonts w:ascii="宋体" w:hAnsi="宋体" w:cs="宋体"/>
                <w:b/>
                <w:szCs w:val="21"/>
              </w:rPr>
            </w:pPr>
            <w:r>
              <w:rPr>
                <w:rFonts w:hint="eastAsia" w:ascii="宋体" w:hAnsi="宋体" w:cs="宋体"/>
                <w:b/>
                <w:szCs w:val="21"/>
              </w:rPr>
              <w:t>10</w:t>
            </w:r>
          </w:p>
        </w:tc>
        <w:tc>
          <w:tcPr>
            <w:tcW w:w="911" w:type="dxa"/>
            <w:vAlign w:val="center"/>
          </w:tcPr>
          <w:p w14:paraId="2FB90A0C">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分体水控器</w:t>
            </w:r>
          </w:p>
        </w:tc>
        <w:tc>
          <w:tcPr>
            <w:tcW w:w="6168" w:type="dxa"/>
            <w:vAlign w:val="center"/>
          </w:tcPr>
          <w:p w14:paraId="21F5A9DE">
            <w:pPr>
              <w:widowControl/>
              <w:jc w:val="left"/>
              <w:textAlignment w:val="center"/>
              <w:rPr>
                <w:rFonts w:ascii="宋体" w:hAnsi="宋体" w:cs="宋体"/>
                <w:szCs w:val="21"/>
              </w:rPr>
            </w:pPr>
            <w:r>
              <w:rPr>
                <w:rFonts w:hint="eastAsia" w:ascii="宋体" w:hAnsi="宋体" w:cs="宋体"/>
                <w:color w:val="000000"/>
                <w:spacing w:val="20"/>
                <w:kern w:val="0"/>
                <w:szCs w:val="21"/>
                <w:lang w:bidi="ar"/>
              </w:rPr>
              <w:t xml:space="preserve">1.基于ARM Cortex-M3,32位MCU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2.支持卡片类型：Mifare1卡、CPU卡、SIM/UIM-PASS卡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3.可以设置计费方式：计量，按商户、身份设置费率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4.防水等级：IPX6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5.读卡距离：0~5cm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6.读卡时间：&lt;0.3s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7.工作频率：13.56MHz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8.显示模式：1.3寸oled 128*64点阵模式，支持中文字库显示，支持二维码显示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9.通讯方式：485通讯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10.名单容量：全名单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11.计费精度：0.01元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12.蓝牙：BLE 4.0蓝牙 （可使用app进行设备配置）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13.工作电压:12VDC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14.工作环境：0-50℃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15.全防水设计,上下壳接缝双层设计并有硅胶密封防水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16.支持手机APP虚拟卡的方式，通过蓝牙近场与水控器通信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17.支持多钱包应用，可以追扣，水控可以独立闭环钱包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18.支持工作钱包补助圈存：持卡人刷卡实时领取补助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19.支持脱机工作和联机工作，脱机自动变联机</w:t>
            </w:r>
          </w:p>
        </w:tc>
        <w:tc>
          <w:tcPr>
            <w:tcW w:w="924" w:type="dxa"/>
            <w:vAlign w:val="center"/>
          </w:tcPr>
          <w:p w14:paraId="33490EC7">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6BEB58E7">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524</w:t>
            </w:r>
          </w:p>
        </w:tc>
      </w:tr>
      <w:tr w14:paraId="4E65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3" w:type="dxa"/>
            <w:vAlign w:val="center"/>
          </w:tcPr>
          <w:p w14:paraId="04F10FA4">
            <w:pPr>
              <w:jc w:val="center"/>
              <w:rPr>
                <w:rFonts w:ascii="宋体" w:hAnsi="宋体" w:cs="宋体"/>
                <w:b/>
                <w:szCs w:val="21"/>
              </w:rPr>
            </w:pPr>
            <w:r>
              <w:rPr>
                <w:rFonts w:hint="eastAsia" w:ascii="宋体" w:hAnsi="宋体" w:cs="宋体"/>
                <w:b/>
                <w:szCs w:val="21"/>
              </w:rPr>
              <w:t>11</w:t>
            </w:r>
          </w:p>
        </w:tc>
        <w:tc>
          <w:tcPr>
            <w:tcW w:w="911" w:type="dxa"/>
            <w:vAlign w:val="center"/>
          </w:tcPr>
          <w:p w14:paraId="681694B7">
            <w:pPr>
              <w:widowControl/>
              <w:jc w:val="center"/>
              <w:textAlignment w:val="center"/>
              <w:rPr>
                <w:rFonts w:ascii="宋体" w:hAnsi="宋体" w:cs="宋体"/>
                <w:szCs w:val="21"/>
              </w:rPr>
            </w:pPr>
            <w:r>
              <w:rPr>
                <w:rFonts w:hint="eastAsia" w:ascii="宋体" w:hAnsi="宋体" w:cs="宋体"/>
                <w:color w:val="000000"/>
                <w:spacing w:val="20"/>
                <w:kern w:val="0"/>
                <w:szCs w:val="21"/>
                <w:lang w:bidi="ar"/>
              </w:rPr>
              <w:t>电动阀</w:t>
            </w:r>
          </w:p>
        </w:tc>
        <w:tc>
          <w:tcPr>
            <w:tcW w:w="6168" w:type="dxa"/>
            <w:vAlign w:val="center"/>
          </w:tcPr>
          <w:p w14:paraId="502D37EB">
            <w:pPr>
              <w:widowControl/>
              <w:jc w:val="left"/>
              <w:textAlignment w:val="center"/>
              <w:rPr>
                <w:rFonts w:ascii="宋体" w:hAnsi="宋体" w:cs="宋体"/>
                <w:szCs w:val="21"/>
              </w:rPr>
            </w:pPr>
            <w:r>
              <w:rPr>
                <w:rFonts w:hint="eastAsia" w:ascii="宋体" w:hAnsi="宋体" w:cs="宋体"/>
                <w:color w:val="000000"/>
                <w:spacing w:val="20"/>
                <w:kern w:val="0"/>
                <w:szCs w:val="21"/>
                <w:lang w:bidi="ar"/>
              </w:rPr>
              <w:t>12V；25口径</w:t>
            </w:r>
          </w:p>
        </w:tc>
        <w:tc>
          <w:tcPr>
            <w:tcW w:w="924" w:type="dxa"/>
            <w:vAlign w:val="center"/>
          </w:tcPr>
          <w:p w14:paraId="469CD054">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只</w:t>
            </w:r>
          </w:p>
        </w:tc>
        <w:tc>
          <w:tcPr>
            <w:tcW w:w="800" w:type="dxa"/>
            <w:vAlign w:val="center"/>
          </w:tcPr>
          <w:p w14:paraId="6696FDE6">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524</w:t>
            </w:r>
          </w:p>
        </w:tc>
      </w:tr>
      <w:tr w14:paraId="68F7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3" w:type="dxa"/>
            <w:vAlign w:val="center"/>
          </w:tcPr>
          <w:p w14:paraId="2BA937FA">
            <w:pPr>
              <w:jc w:val="center"/>
              <w:rPr>
                <w:rFonts w:ascii="宋体" w:hAnsi="宋体" w:cs="宋体"/>
                <w:b/>
                <w:szCs w:val="21"/>
              </w:rPr>
            </w:pPr>
            <w:r>
              <w:rPr>
                <w:rFonts w:hint="eastAsia" w:ascii="宋体" w:hAnsi="宋体" w:cs="宋体"/>
                <w:b/>
                <w:szCs w:val="21"/>
              </w:rPr>
              <w:t>12</w:t>
            </w:r>
          </w:p>
        </w:tc>
        <w:tc>
          <w:tcPr>
            <w:tcW w:w="911" w:type="dxa"/>
            <w:vAlign w:val="center"/>
          </w:tcPr>
          <w:p w14:paraId="37178605">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开关电源</w:t>
            </w:r>
          </w:p>
        </w:tc>
        <w:tc>
          <w:tcPr>
            <w:tcW w:w="6168" w:type="dxa"/>
            <w:vAlign w:val="center"/>
          </w:tcPr>
          <w:p w14:paraId="65C698B9">
            <w:pPr>
              <w:widowControl/>
              <w:jc w:val="left"/>
              <w:textAlignment w:val="center"/>
              <w:rPr>
                <w:rFonts w:ascii="宋体" w:hAnsi="宋体" w:cs="宋体"/>
                <w:szCs w:val="21"/>
              </w:rPr>
            </w:pPr>
            <w:r>
              <w:rPr>
                <w:rFonts w:hint="eastAsia" w:ascii="宋体" w:hAnsi="宋体" w:cs="宋体"/>
                <w:color w:val="000000"/>
                <w:spacing w:val="20"/>
                <w:kern w:val="0"/>
                <w:szCs w:val="21"/>
                <w:lang w:bidi="ar"/>
              </w:rPr>
              <w:t>12V/30A</w:t>
            </w:r>
          </w:p>
        </w:tc>
        <w:tc>
          <w:tcPr>
            <w:tcW w:w="924" w:type="dxa"/>
            <w:vAlign w:val="center"/>
          </w:tcPr>
          <w:p w14:paraId="6057C946">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只</w:t>
            </w:r>
          </w:p>
        </w:tc>
        <w:tc>
          <w:tcPr>
            <w:tcW w:w="800" w:type="dxa"/>
            <w:vAlign w:val="center"/>
          </w:tcPr>
          <w:p w14:paraId="434AE1CE">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72</w:t>
            </w:r>
          </w:p>
        </w:tc>
      </w:tr>
      <w:tr w14:paraId="687E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53" w:type="dxa"/>
            <w:vAlign w:val="center"/>
          </w:tcPr>
          <w:p w14:paraId="51E16CDA">
            <w:pPr>
              <w:jc w:val="center"/>
              <w:rPr>
                <w:rFonts w:ascii="宋体" w:hAnsi="宋体" w:cs="宋体"/>
                <w:b/>
                <w:szCs w:val="21"/>
              </w:rPr>
            </w:pPr>
            <w:r>
              <w:rPr>
                <w:rFonts w:hint="eastAsia" w:ascii="宋体" w:hAnsi="宋体" w:cs="宋体"/>
                <w:b/>
                <w:szCs w:val="21"/>
              </w:rPr>
              <w:t>13</w:t>
            </w:r>
          </w:p>
        </w:tc>
        <w:tc>
          <w:tcPr>
            <w:tcW w:w="911" w:type="dxa"/>
            <w:vAlign w:val="center"/>
          </w:tcPr>
          <w:p w14:paraId="12A5390B">
            <w:pPr>
              <w:widowControl/>
              <w:jc w:val="center"/>
              <w:textAlignment w:val="center"/>
              <w:rPr>
                <w:rFonts w:ascii="宋体" w:hAnsi="宋体" w:cs="宋体"/>
                <w:szCs w:val="21"/>
              </w:rPr>
            </w:pPr>
            <w:r>
              <w:rPr>
                <w:rFonts w:hint="eastAsia" w:ascii="宋体" w:hAnsi="宋体" w:cs="宋体"/>
                <w:color w:val="000000"/>
                <w:spacing w:val="20"/>
                <w:kern w:val="0"/>
                <w:szCs w:val="21"/>
                <w:lang w:bidi="ar"/>
              </w:rPr>
              <w:t>电源箱（含空开）</w:t>
            </w:r>
          </w:p>
        </w:tc>
        <w:tc>
          <w:tcPr>
            <w:tcW w:w="6168" w:type="dxa"/>
            <w:vAlign w:val="center"/>
          </w:tcPr>
          <w:p w14:paraId="4263F3C0">
            <w:pPr>
              <w:widowControl/>
              <w:jc w:val="left"/>
              <w:textAlignment w:val="center"/>
              <w:rPr>
                <w:rFonts w:ascii="宋体" w:hAnsi="宋体" w:cs="宋体"/>
                <w:szCs w:val="21"/>
              </w:rPr>
            </w:pPr>
            <w:r>
              <w:rPr>
                <w:rFonts w:hint="eastAsia" w:ascii="宋体" w:hAnsi="宋体" w:cs="宋体"/>
                <w:color w:val="000000"/>
                <w:spacing w:val="20"/>
                <w:kern w:val="0"/>
                <w:szCs w:val="21"/>
                <w:lang w:bidi="ar"/>
              </w:rPr>
              <w:t>可装2个开关电源，含2个空开</w:t>
            </w:r>
          </w:p>
        </w:tc>
        <w:tc>
          <w:tcPr>
            <w:tcW w:w="924" w:type="dxa"/>
            <w:vAlign w:val="center"/>
          </w:tcPr>
          <w:p w14:paraId="30DA66DD">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只</w:t>
            </w:r>
          </w:p>
        </w:tc>
        <w:tc>
          <w:tcPr>
            <w:tcW w:w="800" w:type="dxa"/>
            <w:vAlign w:val="center"/>
          </w:tcPr>
          <w:p w14:paraId="59623400">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72</w:t>
            </w:r>
          </w:p>
        </w:tc>
      </w:tr>
      <w:tr w14:paraId="514D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3" w:type="dxa"/>
            <w:vAlign w:val="center"/>
          </w:tcPr>
          <w:p w14:paraId="528F37A1">
            <w:pPr>
              <w:jc w:val="center"/>
              <w:rPr>
                <w:rFonts w:ascii="宋体" w:hAnsi="宋体" w:cs="宋体"/>
                <w:b/>
                <w:szCs w:val="21"/>
              </w:rPr>
            </w:pPr>
            <w:r>
              <w:rPr>
                <w:rFonts w:hint="eastAsia" w:ascii="宋体" w:hAnsi="宋体" w:cs="宋体"/>
                <w:b/>
                <w:szCs w:val="21"/>
              </w:rPr>
              <w:t>14</w:t>
            </w:r>
          </w:p>
        </w:tc>
        <w:tc>
          <w:tcPr>
            <w:tcW w:w="911" w:type="dxa"/>
            <w:vAlign w:val="center"/>
          </w:tcPr>
          <w:p w14:paraId="24217EB3">
            <w:pPr>
              <w:widowControl/>
              <w:jc w:val="center"/>
              <w:textAlignment w:val="center"/>
              <w:rPr>
                <w:rFonts w:ascii="宋体" w:hAnsi="宋体" w:cs="宋体"/>
                <w:szCs w:val="21"/>
              </w:rPr>
            </w:pPr>
            <w:r>
              <w:rPr>
                <w:rFonts w:hint="eastAsia" w:ascii="宋体" w:hAnsi="宋体" w:cs="宋体"/>
                <w:color w:val="000000"/>
                <w:spacing w:val="20"/>
                <w:kern w:val="0"/>
                <w:szCs w:val="21"/>
                <w:lang w:bidi="ar"/>
              </w:rPr>
              <w:t>无线门锁管理系统软件</w:t>
            </w:r>
          </w:p>
        </w:tc>
        <w:tc>
          <w:tcPr>
            <w:tcW w:w="6168" w:type="dxa"/>
            <w:vAlign w:val="center"/>
          </w:tcPr>
          <w:p w14:paraId="06747633">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1.软件架构：B/S结构，无需安装客户端，管理员通过浏览器访问管理平台，进行相应的管理。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2.平台支持手机端适配：当用户使用手机访问平台并登录后，可进入手机模式。该模式下用户可进行网络开门、查看记录、挂失门卡操作，界面简单，操作快捷。</w:t>
            </w:r>
            <w:r>
              <w:rPr>
                <w:rFonts w:hint="eastAsia" w:ascii="宋体" w:hAnsi="宋体" w:cs="宋体"/>
                <w:b/>
                <w:bCs/>
                <w:color w:val="000000"/>
                <w:spacing w:val="20"/>
                <w:kern w:val="0"/>
                <w:szCs w:val="21"/>
                <w:lang w:bidi="ar"/>
              </w:rPr>
              <w:t>（提供软件截图）</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3.系统平台支持多种管理角色、多种管理场景。平台管理员可将门锁设置为住宿、办公或教学场景，并将管理权指派给各场景管理员。各场景管理员仅能管理自己所属场景门锁，不能管理其他场景的门锁。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4.系统监控功能检查：监控中心可查看具体区域下的门点状态：门锁开关状态，电池电量，信号强度，最近出入人员信息等</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5.开门记录：可以查看各个门点的开门记录，并根据门点、人员名称以及时间段进行检索。在开门记录中也可查看人员权限，并进行权限的删、查操作。</w:t>
            </w:r>
            <w:r>
              <w:rPr>
                <w:rFonts w:hint="eastAsia" w:ascii="宋体" w:hAnsi="宋体" w:cs="宋体"/>
                <w:b/>
                <w:bCs/>
                <w:color w:val="000000"/>
                <w:spacing w:val="20"/>
                <w:kern w:val="0"/>
                <w:szCs w:val="21"/>
                <w:lang w:bidi="ar"/>
              </w:rPr>
              <w:t>（提供软件截图）</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6.报警信息查询：平台能查询各门点报警信息，包括门虚掩、门未锁好或撬锁等报警。可根据门点和时间段进行检索。</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7.操作记录：可查询所有涉及指令下发的操作记录，便于了解指令处理结果和排查问题。记录可根据操作时间段、操作状态和操作类型来筛选查询。</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8.常开门设置：可在平台中对门进行常开设置，可选择常开的日期、时间段及生效星期策略，门锁将自动执行策略。平台中能显示常开设置是否已成功生效。</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9.学生入住授权：能够在一个界面完成学生的入住、退宿、换宿、批量入住、批量退宿。批量功能支持excel导入。</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房间管理：支持按楼栋展示房间列表，同一个界面内能展示不同的房间状态、房间总数、开门房间、关门房间、未知房间。通过不同颜色区分空房间、未注满及已住满房间。点击房间可直接对房间内居住人员进行查看、调宿舍、清除权限。</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11.班级宿舍管理：支持通过班级查看所有班内学生住宿情况，显示学生分布在哪些房间、已安排学生、未安排学生。</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12.可在教职工中对非学生人员授权，支持自定义时间段、自定义门点。</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13.平台支持单个用户多种权限方式录入，包括并不限于支持卡片、遥控器、人脸、指纹等。</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14.电子钥匙管理：支持对人员或对门点进行所有发放开锁权限的状态显示、多维度查询、重新下发、取消授权操作、</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15.信息统计页：支持门锁总数、开门记录总数、报警记录总数、权限总数、临近期限权限、已到期权限、最新开锁记录、近期出入频繁及闲置房源排名等多维度的统计展示。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16.门锁电池电量低时，能及时向管理员告警。</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17.网络通信意外中断时，门锁可以离线工作，不影响用户正常出入。并可保存脱机刷卡记录，在网络恢复正常后立即自动上传到控制器。必要时可以采用机械钥匙应急开门。</w:t>
            </w:r>
          </w:p>
          <w:p w14:paraId="69033081">
            <w:pPr>
              <w:widowControl/>
              <w:jc w:val="left"/>
              <w:textAlignment w:val="center"/>
              <w:rPr>
                <w:rFonts w:ascii="宋体" w:hAnsi="宋体" w:cs="宋体"/>
                <w:szCs w:val="21"/>
              </w:rPr>
            </w:pPr>
            <w:r>
              <w:rPr>
                <w:rFonts w:hint="eastAsia" w:ascii="宋体" w:hAnsi="宋体" w:eastAsia="宋体" w:cs="宋体"/>
                <w:color w:val="000000"/>
                <w:spacing w:val="20"/>
                <w:kern w:val="0"/>
                <w:szCs w:val="21"/>
                <w:lang w:bidi="ar"/>
              </w:rPr>
              <w:t>▲</w:t>
            </w:r>
            <w:r>
              <w:rPr>
                <w:rFonts w:hint="eastAsia" w:ascii="宋体" w:hAnsi="宋体" w:cs="宋体"/>
                <w:color w:val="000000"/>
                <w:spacing w:val="20"/>
                <w:kern w:val="0"/>
                <w:szCs w:val="21"/>
                <w:lang w:bidi="ar"/>
              </w:rPr>
              <w:t>18.</w:t>
            </w:r>
            <w:r>
              <w:rPr>
                <w:rFonts w:hint="eastAsia"/>
              </w:rPr>
              <w:t>教职工手机端可预约场所，无线门锁联动授权，通过手机端进行预约远程开门功能</w:t>
            </w:r>
            <w:r>
              <w:rPr>
                <w:rFonts w:hint="eastAsia"/>
                <w:b/>
                <w:bCs/>
                <w:lang w:eastAsia="zh-CN"/>
              </w:rPr>
              <w:t>（</w:t>
            </w:r>
            <w:r>
              <w:rPr>
                <w:rFonts w:hint="eastAsia"/>
                <w:b/>
                <w:bCs/>
                <w:lang w:val="en-US" w:eastAsia="zh-CN"/>
              </w:rPr>
              <w:t>投标文件中出具承诺书，格式自拟）</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19.自检和故障指示检查：系统及各主要组成部分应有表明其工作正常的自检功能。</w:t>
            </w:r>
          </w:p>
        </w:tc>
        <w:tc>
          <w:tcPr>
            <w:tcW w:w="924" w:type="dxa"/>
            <w:vAlign w:val="center"/>
          </w:tcPr>
          <w:p w14:paraId="79156186">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52C4AE0A">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2231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3" w:type="dxa"/>
            <w:vAlign w:val="center"/>
          </w:tcPr>
          <w:p w14:paraId="241A7818">
            <w:pPr>
              <w:jc w:val="center"/>
              <w:rPr>
                <w:rFonts w:ascii="宋体" w:hAnsi="宋体" w:cs="宋体"/>
                <w:b/>
                <w:szCs w:val="21"/>
              </w:rPr>
            </w:pPr>
            <w:r>
              <w:rPr>
                <w:rFonts w:hint="eastAsia" w:ascii="宋体" w:hAnsi="宋体" w:cs="宋体"/>
                <w:b/>
                <w:szCs w:val="21"/>
              </w:rPr>
              <w:t>15</w:t>
            </w:r>
          </w:p>
        </w:tc>
        <w:tc>
          <w:tcPr>
            <w:tcW w:w="911" w:type="dxa"/>
            <w:vAlign w:val="center"/>
          </w:tcPr>
          <w:p w14:paraId="422721F2">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卡+密+指纹三合一锁</w:t>
            </w:r>
          </w:p>
        </w:tc>
        <w:tc>
          <w:tcPr>
            <w:tcW w:w="6168" w:type="dxa"/>
            <w:vAlign w:val="center"/>
          </w:tcPr>
          <w:p w14:paraId="2E6827FD">
            <w:pPr>
              <w:widowControl/>
              <w:jc w:val="left"/>
              <w:textAlignment w:val="center"/>
              <w:rPr>
                <w:rFonts w:ascii="宋体" w:hAnsi="宋体" w:cs="宋体"/>
                <w:szCs w:val="21"/>
              </w:rPr>
            </w:pPr>
            <w:r>
              <w:rPr>
                <w:rFonts w:hint="eastAsia" w:ascii="宋体" w:hAnsi="宋体" w:cs="宋体"/>
                <w:color w:val="000000"/>
                <w:spacing w:val="20"/>
                <w:kern w:val="0"/>
                <w:szCs w:val="21"/>
                <w:lang w:bidi="ar"/>
              </w:rPr>
              <w:t>1.类型：整体锁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w:t>
            </w:r>
            <w:r>
              <w:rPr>
                <w:rFonts w:hint="eastAsia" w:ascii="宋体" w:hAnsi="宋体" w:cs="宋体"/>
                <w:color w:val="000000"/>
                <w:spacing w:val="20"/>
                <w:kern w:val="0"/>
                <w:szCs w:val="21"/>
                <w:lang w:val="en-US" w:eastAsia="zh-CN" w:bidi="ar"/>
              </w:rPr>
              <w:t>.</w:t>
            </w:r>
            <w:r>
              <w:rPr>
                <w:rFonts w:hint="eastAsia" w:ascii="宋体" w:hAnsi="宋体" w:cs="宋体"/>
                <w:color w:val="000000"/>
                <w:spacing w:val="20"/>
                <w:kern w:val="0"/>
                <w:szCs w:val="21"/>
                <w:lang w:bidi="ar"/>
              </w:rPr>
              <w:t>锁体材质：锁具外观采用圆角全曲面屏、锌合金防爆机身，5A级钻化屏，能够经久耐用，抗腐蚀，耐破拆，锁具适配木门和防盗门，能和天地杆联动。</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w:t>
            </w:r>
            <w:r>
              <w:rPr>
                <w:rFonts w:hint="eastAsia" w:ascii="宋体" w:hAnsi="宋体" w:cs="宋体"/>
                <w:color w:val="000000"/>
                <w:spacing w:val="20"/>
                <w:kern w:val="0"/>
                <w:szCs w:val="21"/>
                <w:lang w:val="en-US" w:eastAsia="zh-CN" w:bidi="ar"/>
              </w:rPr>
              <w:t>.</w:t>
            </w:r>
            <w:r>
              <w:rPr>
                <w:rFonts w:hint="eastAsia" w:ascii="宋体" w:hAnsi="宋体" w:cs="宋体"/>
                <w:color w:val="000000"/>
                <w:spacing w:val="20"/>
                <w:kern w:val="0"/>
                <w:szCs w:val="21"/>
                <w:lang w:bidi="ar"/>
              </w:rPr>
              <w:t>锁舌结构材质：不锈钢、上提把手能够快速反锁，下压把手可以在开锁的同时快速解除反锁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4.防水等级：恒定湿热试验+40℃±2℃，RH93%，密闭48小时</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5.机械强度：方锁舌抗侧力：≥1000N，斜锁舌抗侧力：≥800N</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6.抗撞击力：80N</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7.锁舌开关机械寿命：不小于10万次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8.机械锁芯：全铜、C级锁芯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9.应急供电：标准USB充电接口或5伏充电宝在外接供电板对整应急供电机进行应急供电</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10.白名单数量：≥500条白名单</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11.读卡类型：IC卡、CPU卡、个人身份证、微信小程序APP,手机NFC，密码、指纹。</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12.权限数量：卡片：100条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指纹权限：100条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密码权限：100条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13.触摸面板：自动唤醒按键屏、键盘采用12键、设计防窥视虚位密码开锁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14.超室温报警：超室温报警，当室内温度超过65℃智能锁报警</w:t>
            </w:r>
            <w:r>
              <w:rPr>
                <w:rFonts w:hint="eastAsia" w:ascii="宋体" w:hAnsi="宋体" w:cs="宋体"/>
                <w:b/>
                <w:bCs/>
                <w:color w:val="000000"/>
                <w:spacing w:val="20"/>
                <w:kern w:val="0"/>
                <w:szCs w:val="21"/>
                <w:lang w:bidi="ar"/>
              </w:rPr>
              <w:t>（提供带温度检测的指纹密码刷卡门锁实用新型专利证书）</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15.读卡时间：≤0.5S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16.联网方式：上位机通讯采用TCP\IP接口方式，与天线扩展模块采用485通讯方式，同时还可用无线2.4G与门锁通讯。</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17.信息保存：B级电子防盗锁在断电168h后锁内保存的信息不应丢失，电源恢复正常后，电子防盗锁应能正常进行启闭</w:t>
            </w:r>
            <w:r>
              <w:rPr>
                <w:rFonts w:hint="eastAsia" w:ascii="宋体" w:hAnsi="宋体" w:cs="宋体"/>
                <w:b/>
                <w:bCs/>
                <w:color w:val="000000"/>
                <w:spacing w:val="20"/>
                <w:kern w:val="0"/>
                <w:szCs w:val="21"/>
                <w:lang w:bidi="ar"/>
              </w:rPr>
              <w:t>（提供公安部检测报告）</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18.通讯协议：支持2.4G协议</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19.静电抗扰度：整锁能承受空气放电8000V，接触放电6000V的静电放电试验，试验后功能正常</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20.电池：采用4节碱性电池</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21.电池更换周期：12个月</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22.静态功耗：小于30μA/</w:t>
            </w:r>
            <w:r>
              <w:rPr>
                <w:rFonts w:hint="eastAsia" w:ascii="宋体" w:hAnsi="宋体" w:cs="宋体"/>
                <w:b/>
                <w:bCs/>
                <w:color w:val="000000"/>
                <w:spacing w:val="20"/>
                <w:kern w:val="0"/>
                <w:szCs w:val="21"/>
                <w:lang w:bidi="ar"/>
              </w:rPr>
              <w:t>（提供产品彩页证明）</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23.防复制卡：使用复制卡刷卡，能识别并拒绝开门</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24.动态功耗：小于120mA</w:t>
            </w:r>
            <w:r>
              <w:rPr>
                <w:rFonts w:hint="eastAsia" w:ascii="宋体" w:hAnsi="宋体" w:cs="宋体"/>
                <w:b/>
                <w:bCs/>
                <w:color w:val="000000"/>
                <w:spacing w:val="20"/>
                <w:kern w:val="0"/>
                <w:szCs w:val="21"/>
                <w:lang w:bidi="ar"/>
              </w:rPr>
              <w:t>（提供产品彩页证明）</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25.抗射频电磁场辐射干扰：整锁能承受频率范围为80MHz-1000MHz（调制频率为1KHz，调制度为80%）的</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射频电磁场辐射干扰试验，试验场强为10V/m。</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26.报警类型:未授权的非接触感应卡开门、未经正常操作而使出入口开启时、出入口开启时间超过设定值、前端设备欠压报警、门未正常关闭</w:t>
            </w:r>
            <w:r>
              <w:rPr>
                <w:rFonts w:hint="eastAsia" w:ascii="宋体" w:hAnsi="宋体" w:cs="宋体"/>
                <w:b/>
                <w:bCs/>
                <w:color w:val="000000"/>
                <w:spacing w:val="20"/>
                <w:kern w:val="0"/>
                <w:szCs w:val="21"/>
                <w:lang w:bidi="ar"/>
              </w:rPr>
              <w:t>（提供公安部检测报告）</w:t>
            </w:r>
          </w:p>
        </w:tc>
        <w:tc>
          <w:tcPr>
            <w:tcW w:w="924" w:type="dxa"/>
            <w:vAlign w:val="center"/>
          </w:tcPr>
          <w:p w14:paraId="7E2A7751">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76584D95">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208</w:t>
            </w:r>
          </w:p>
        </w:tc>
      </w:tr>
      <w:tr w14:paraId="3907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53" w:type="dxa"/>
            <w:vAlign w:val="center"/>
          </w:tcPr>
          <w:p w14:paraId="6D15F25C">
            <w:pPr>
              <w:jc w:val="center"/>
              <w:rPr>
                <w:rFonts w:ascii="宋体" w:hAnsi="宋体" w:cs="宋体"/>
                <w:b/>
                <w:szCs w:val="21"/>
              </w:rPr>
            </w:pPr>
            <w:r>
              <w:rPr>
                <w:rFonts w:hint="eastAsia" w:ascii="宋体" w:hAnsi="宋体" w:cs="宋体"/>
                <w:b/>
                <w:szCs w:val="21"/>
              </w:rPr>
              <w:t>16</w:t>
            </w:r>
          </w:p>
        </w:tc>
        <w:tc>
          <w:tcPr>
            <w:tcW w:w="911" w:type="dxa"/>
            <w:vAlign w:val="center"/>
          </w:tcPr>
          <w:p w14:paraId="46F4C782">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刷卡+密码二合一锁</w:t>
            </w:r>
          </w:p>
        </w:tc>
        <w:tc>
          <w:tcPr>
            <w:tcW w:w="6168" w:type="dxa"/>
            <w:vAlign w:val="center"/>
          </w:tcPr>
          <w:p w14:paraId="73194FCA">
            <w:pPr>
              <w:widowControl/>
              <w:jc w:val="left"/>
              <w:textAlignment w:val="center"/>
              <w:rPr>
                <w:rFonts w:ascii="宋体" w:hAnsi="宋体" w:cs="宋体"/>
                <w:szCs w:val="21"/>
              </w:rPr>
            </w:pPr>
            <w:r>
              <w:rPr>
                <w:rFonts w:hint="eastAsia" w:ascii="宋体" w:hAnsi="宋体" w:cs="宋体"/>
                <w:color w:val="000000"/>
                <w:spacing w:val="20"/>
                <w:kern w:val="0"/>
                <w:szCs w:val="21"/>
                <w:lang w:bidi="ar"/>
              </w:rPr>
              <w:t>1.类型：整体锁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2.锁体类型：6068双快锁体，支持木门、金属门、防盗门、生态门</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3.锁体材质：锁体面板及锁舌采用304全不锈钢</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4.锁舌结构材质：不锈钢、上提把手能够快速反锁，下压把手可以在开锁的同时快速解除反锁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5.锁面板外观及材质：亮黑色。铝合金底壳，前板覆盖亚克力面板</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6.状态感应：门锁带门磁感应功能，能记录并上传开关门状态信息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7.机械锁芯：纯铜B级真插锁芯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8.供电方式：电子防盗锁应采用低电压直流电源（如电池）或交流电网电源转直流电电压进行供电</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9.权限数量：卡片：≥100条；密码权限：≥80条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10.信息保存：B级电子防盗锁在断电168h后锁内保存的信息不应丢失，电源恢复正常后，电子防盗锁应能正常进行启闭</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11.读卡类型：IC卡、CPU卡、个人身份证、微信小程序APP,手机NFC，密码</w:t>
            </w:r>
            <w:r>
              <w:rPr>
                <w:rFonts w:hint="eastAsia" w:ascii="宋体" w:hAnsi="宋体" w:cs="宋体"/>
                <w:color w:val="000000"/>
                <w:spacing w:val="20"/>
                <w:kern w:val="0"/>
                <w:szCs w:val="21"/>
                <w:lang w:val="en-US" w:eastAsia="zh-CN" w:bidi="ar"/>
              </w:rPr>
              <w:t>；</w:t>
            </w:r>
            <w:r>
              <w:rPr>
                <w:rFonts w:hint="eastAsia" w:ascii="宋体" w:hAnsi="宋体" w:cs="宋体"/>
                <w:color w:val="000000"/>
                <w:spacing w:val="20"/>
                <w:kern w:val="0"/>
                <w:szCs w:val="21"/>
                <w:lang w:bidi="ar"/>
              </w:rPr>
              <w:t>使用</w:t>
            </w:r>
            <w:r>
              <w:rPr>
                <w:rFonts w:hint="eastAsia" w:ascii="宋体" w:hAnsi="宋体" w:cs="宋体"/>
                <w:color w:val="000000"/>
                <w:spacing w:val="20"/>
                <w:kern w:val="0"/>
                <w:szCs w:val="21"/>
                <w:lang w:val="en-US" w:eastAsia="zh-CN" w:bidi="ar"/>
              </w:rPr>
              <w:t>上述类型的</w:t>
            </w:r>
            <w:r>
              <w:rPr>
                <w:rFonts w:hint="eastAsia" w:ascii="宋体" w:hAnsi="宋体" w:cs="宋体"/>
                <w:color w:val="000000"/>
                <w:spacing w:val="20"/>
                <w:kern w:val="0"/>
                <w:szCs w:val="21"/>
                <w:lang w:bidi="ar"/>
              </w:rPr>
              <w:t>复制卡刷卡时，能识别并拒绝开</w:t>
            </w:r>
            <w:r>
              <w:rPr>
                <w:rFonts w:hint="eastAsia" w:ascii="宋体" w:hAnsi="宋体" w:cs="宋体"/>
                <w:color w:val="000000"/>
                <w:spacing w:val="20"/>
                <w:kern w:val="0"/>
                <w:szCs w:val="21"/>
                <w:highlight w:val="none"/>
                <w:lang w:bidi="ar"/>
              </w:rPr>
              <w:t>门</w:t>
            </w:r>
            <w:r>
              <w:rPr>
                <w:rFonts w:hint="eastAsia" w:ascii="宋体" w:hAnsi="宋体" w:cs="宋体"/>
                <w:b/>
                <w:bCs/>
                <w:color w:val="000000"/>
                <w:spacing w:val="20"/>
                <w:kern w:val="0"/>
                <w:szCs w:val="21"/>
                <w:highlight w:val="none"/>
                <w:lang w:bidi="ar"/>
              </w:rPr>
              <w:t>(提供第三方出具的具有CMA或CNAS标志的检测报告）</w:t>
            </w:r>
            <w:r>
              <w:rPr>
                <w:rFonts w:hint="eastAsia" w:ascii="宋体" w:hAnsi="宋体" w:cs="宋体"/>
                <w:color w:val="000000"/>
                <w:spacing w:val="20"/>
                <w:kern w:val="0"/>
                <w:szCs w:val="21"/>
                <w:highlight w:val="none"/>
                <w:lang w:bidi="ar"/>
              </w:rPr>
              <w:br w:type="textWrapping"/>
            </w:r>
            <w:r>
              <w:rPr>
                <w:rFonts w:hint="eastAsia" w:ascii="宋体" w:hAnsi="宋体" w:cs="宋体"/>
                <w:color w:val="000000"/>
                <w:spacing w:val="20"/>
                <w:kern w:val="0"/>
                <w:szCs w:val="21"/>
                <w:highlight w:val="none"/>
                <w:lang w:bidi="ar"/>
              </w:rPr>
              <w:t>12.读卡时间：≤</w:t>
            </w:r>
            <w:r>
              <w:rPr>
                <w:rFonts w:hint="eastAsia" w:ascii="宋体" w:hAnsi="宋体" w:cs="宋体"/>
                <w:color w:val="000000"/>
                <w:spacing w:val="20"/>
                <w:kern w:val="0"/>
                <w:szCs w:val="21"/>
                <w:lang w:bidi="ar"/>
              </w:rPr>
              <w:t>0.5S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13.联网方式：上位机通讯采用TCP\IP接口方式，与天线扩展模块采用CAN总线通讯方式，同时还可用无线2.4G与门锁通讯。</w:t>
            </w:r>
            <w:r>
              <w:rPr>
                <w:rFonts w:hint="eastAsia" w:ascii="宋体" w:hAnsi="宋体" w:cs="宋体"/>
                <w:b/>
                <w:bCs/>
                <w:color w:val="000000"/>
                <w:spacing w:val="20"/>
                <w:kern w:val="0"/>
                <w:szCs w:val="21"/>
                <w:lang w:bidi="ar"/>
              </w:rPr>
              <w:t>（提供公安部检测报告）</w:t>
            </w:r>
            <w:r>
              <w:rPr>
                <w:rFonts w:hint="eastAsia" w:ascii="宋体" w:hAnsi="宋体" w:cs="宋体"/>
                <w:b/>
                <w:bCs/>
                <w:color w:val="000000"/>
                <w:spacing w:val="20"/>
                <w:kern w:val="0"/>
                <w:szCs w:val="21"/>
                <w:lang w:bidi="ar"/>
              </w:rPr>
              <w:br w:type="textWrapping"/>
            </w:r>
            <w:r>
              <w:rPr>
                <w:rFonts w:hint="eastAsia" w:ascii="宋体" w:hAnsi="宋体" w:cs="宋体"/>
                <w:color w:val="000000"/>
                <w:spacing w:val="20"/>
                <w:kern w:val="0"/>
                <w:szCs w:val="21"/>
                <w:lang w:bidi="ar"/>
              </w:rPr>
              <w:t>14.触摸面板：自动唤醒按键屏、键盘采用12键、设计防窥视虚位密码开锁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15.通讯协议：支持2.4G协议</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16.快速换向：把手能够根据门方向现场快速左右换向</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17.抗静电强度：大于8KV</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18.电池：采用4节5号碱性电池</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19.电池更换周期：12个月以上</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20.静态电流：小于30μA/s</w:t>
            </w:r>
            <w:r>
              <w:rPr>
                <w:rFonts w:hint="eastAsia" w:ascii="宋体" w:hAnsi="宋体" w:cs="宋体"/>
                <w:b/>
                <w:bCs/>
                <w:color w:val="000000"/>
                <w:spacing w:val="20"/>
                <w:kern w:val="0"/>
                <w:szCs w:val="21"/>
                <w:lang w:bidi="ar"/>
              </w:rPr>
              <w:t>（彩页证明）</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21.防猫眼开锁：门锁具有防猫眼开锁开关，当开关处于拨开状态时，门内按压把手无法开锁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22.动态功耗：小于120mA/s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23.可通过遥控器控制无线智能门锁实现远程开门或者切换常开常闭功能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24.防水等级：恒定湿热试验+40℃±2℃，RH93%，密闭48小时</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25.为保证机械钥匙安全性，门锁需采用B级及以上的机械钥匙，产品应满足《GA374-2019电子防盗锁》规定的防机械技术开启B级标准，即专业人员实施机械方式技术尝试开启时，应在10min内不能被开启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26.为保证门锁安全性，门锁应满足《GA374-2019电子防盗锁》规定在50V/m的强电场或0.5T强磁场作用下，均不会出现开启现象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27.联网门锁设备支持报警和事件记录上报</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28.联网门锁应自动校时，且24h误差不大于5s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29.当供电电压低于标称电压80%时，设备自动欠压提示，此时设备还能正常启闭不少于50次</w:t>
            </w:r>
          </w:p>
        </w:tc>
        <w:tc>
          <w:tcPr>
            <w:tcW w:w="924" w:type="dxa"/>
            <w:vAlign w:val="center"/>
          </w:tcPr>
          <w:p w14:paraId="540CD596">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22E72DCB">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394</w:t>
            </w:r>
          </w:p>
        </w:tc>
      </w:tr>
      <w:tr w14:paraId="1C1D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753" w:type="dxa"/>
            <w:vAlign w:val="center"/>
          </w:tcPr>
          <w:p w14:paraId="3444BFA0">
            <w:pPr>
              <w:jc w:val="center"/>
              <w:rPr>
                <w:rFonts w:ascii="宋体" w:hAnsi="宋体" w:cs="宋体"/>
                <w:b/>
                <w:szCs w:val="21"/>
              </w:rPr>
            </w:pPr>
            <w:r>
              <w:rPr>
                <w:rFonts w:hint="eastAsia" w:ascii="宋体" w:hAnsi="宋体" w:cs="宋体"/>
                <w:b/>
                <w:szCs w:val="21"/>
              </w:rPr>
              <w:t>17</w:t>
            </w:r>
          </w:p>
        </w:tc>
        <w:tc>
          <w:tcPr>
            <w:tcW w:w="911" w:type="dxa"/>
            <w:vAlign w:val="center"/>
          </w:tcPr>
          <w:p w14:paraId="1E3AEA62">
            <w:pPr>
              <w:widowControl/>
              <w:jc w:val="center"/>
              <w:textAlignment w:val="center"/>
              <w:rPr>
                <w:rFonts w:ascii="宋体" w:hAnsi="宋体" w:cs="宋体"/>
                <w:szCs w:val="21"/>
              </w:rPr>
            </w:pPr>
            <w:r>
              <w:rPr>
                <w:rFonts w:hint="eastAsia" w:ascii="宋体" w:hAnsi="宋体" w:cs="宋体"/>
                <w:color w:val="000000"/>
                <w:spacing w:val="20"/>
                <w:kern w:val="0"/>
                <w:szCs w:val="21"/>
                <w:lang w:bidi="ar"/>
              </w:rPr>
              <w:t>机架式无线主控器</w:t>
            </w:r>
          </w:p>
        </w:tc>
        <w:tc>
          <w:tcPr>
            <w:tcW w:w="6168" w:type="dxa"/>
            <w:vAlign w:val="center"/>
          </w:tcPr>
          <w:p w14:paraId="2B642A80">
            <w:pPr>
              <w:widowControl/>
              <w:jc w:val="left"/>
              <w:textAlignment w:val="center"/>
              <w:rPr>
                <w:rFonts w:ascii="宋体" w:hAnsi="宋体" w:cs="宋体"/>
                <w:szCs w:val="21"/>
              </w:rPr>
            </w:pPr>
            <w:r>
              <w:rPr>
                <w:rFonts w:hint="eastAsia" w:ascii="宋体" w:hAnsi="宋体" w:cs="宋体"/>
                <w:color w:val="000000"/>
                <w:spacing w:val="20"/>
                <w:kern w:val="0"/>
                <w:szCs w:val="21"/>
                <w:lang w:bidi="ar"/>
              </w:rPr>
              <w:t>1.通讯接口：通过工业级CAN总线与天线扩展模块或有线门禁控制器通讯实现有线门禁和无线智能锁在同一个控制器进行管理。通过LAN接口与管理中心服务器进行通讯。</w:t>
            </w:r>
            <w:r>
              <w:rPr>
                <w:rFonts w:hint="eastAsia" w:ascii="宋体" w:hAnsi="宋体" w:cs="宋体"/>
                <w:b/>
                <w:bCs/>
                <w:color w:val="000000"/>
                <w:spacing w:val="20"/>
                <w:kern w:val="0"/>
                <w:szCs w:val="21"/>
                <w:lang w:bidi="ar"/>
              </w:rPr>
              <w:t>(彩页证明）</w:t>
            </w:r>
            <w:r>
              <w:rPr>
                <w:rFonts w:hint="eastAsia" w:ascii="宋体" w:hAnsi="宋体" w:cs="宋体"/>
                <w:b/>
                <w:bCs/>
                <w:color w:val="000000"/>
                <w:spacing w:val="20"/>
                <w:kern w:val="0"/>
                <w:szCs w:val="21"/>
                <w:lang w:bidi="ar"/>
              </w:rPr>
              <w:br w:type="textWrapping"/>
            </w:r>
            <w:r>
              <w:rPr>
                <w:rFonts w:hint="eastAsia" w:ascii="宋体" w:hAnsi="宋体" w:cs="宋体"/>
                <w:b/>
                <w:bCs/>
                <w:color w:val="000000"/>
                <w:spacing w:val="20"/>
                <w:kern w:val="0"/>
                <w:szCs w:val="21"/>
                <w:lang w:bidi="ar"/>
              </w:rPr>
              <w:t>2.</w:t>
            </w:r>
            <w:r>
              <w:rPr>
                <w:rFonts w:hint="eastAsia" w:ascii="宋体" w:hAnsi="宋体" w:cs="宋体"/>
                <w:color w:val="000000"/>
                <w:spacing w:val="20"/>
                <w:kern w:val="0"/>
                <w:szCs w:val="21"/>
                <w:lang w:bidi="ar"/>
              </w:rPr>
              <w:t>控制能力：机架式主控器分两路：每路可接15个天线扩展模块，每个天线扩展模块可接4把门锁，机架式主控器与上位机通讯采用TCP\IP接口方式，与天线扩展模块采用485的通讯方式；同时还可用无线2.4G与门锁通讯，系统可保存100万条门锁开门刷卡记录。</w:t>
            </w:r>
            <w:r>
              <w:rPr>
                <w:rFonts w:hint="eastAsia" w:ascii="宋体" w:hAnsi="宋体" w:cs="宋体"/>
                <w:b/>
                <w:bCs/>
                <w:color w:val="000000"/>
                <w:spacing w:val="20"/>
                <w:kern w:val="0"/>
                <w:szCs w:val="21"/>
                <w:lang w:bidi="ar"/>
              </w:rPr>
              <w:t>（提供公安部检测报告）</w:t>
            </w:r>
          </w:p>
        </w:tc>
        <w:tc>
          <w:tcPr>
            <w:tcW w:w="924" w:type="dxa"/>
            <w:vAlign w:val="center"/>
          </w:tcPr>
          <w:p w14:paraId="5F1C1581">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7400D092">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23</w:t>
            </w:r>
          </w:p>
        </w:tc>
      </w:tr>
      <w:tr w14:paraId="7EF9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53" w:type="dxa"/>
            <w:vAlign w:val="center"/>
          </w:tcPr>
          <w:p w14:paraId="5C44D7E5">
            <w:pPr>
              <w:jc w:val="center"/>
              <w:rPr>
                <w:rFonts w:ascii="宋体" w:hAnsi="宋体" w:cs="宋体"/>
                <w:b/>
                <w:szCs w:val="21"/>
              </w:rPr>
            </w:pPr>
            <w:r>
              <w:rPr>
                <w:rFonts w:hint="eastAsia" w:ascii="宋体" w:hAnsi="宋体" w:cs="宋体"/>
                <w:b/>
                <w:szCs w:val="21"/>
              </w:rPr>
              <w:t>18</w:t>
            </w:r>
          </w:p>
        </w:tc>
        <w:tc>
          <w:tcPr>
            <w:tcW w:w="911" w:type="dxa"/>
            <w:vAlign w:val="center"/>
          </w:tcPr>
          <w:p w14:paraId="620CEAA2">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天线扩展模块</w:t>
            </w:r>
          </w:p>
        </w:tc>
        <w:tc>
          <w:tcPr>
            <w:tcW w:w="6168" w:type="dxa"/>
            <w:vAlign w:val="center"/>
          </w:tcPr>
          <w:p w14:paraId="52D25BCD">
            <w:pPr>
              <w:widowControl/>
              <w:jc w:val="left"/>
              <w:textAlignment w:val="center"/>
              <w:rPr>
                <w:rFonts w:ascii="宋体" w:hAnsi="宋体" w:cs="宋体"/>
                <w:szCs w:val="21"/>
              </w:rPr>
            </w:pPr>
            <w:r>
              <w:rPr>
                <w:rFonts w:hint="eastAsia" w:ascii="宋体" w:hAnsi="宋体" w:cs="宋体"/>
                <w:color w:val="000000"/>
                <w:spacing w:val="20"/>
                <w:kern w:val="0"/>
                <w:szCs w:val="21"/>
                <w:lang w:bidi="ar"/>
              </w:rPr>
              <w:t>1.通讯接口：能通过2.4g与无线门锁进行通讯。各扩展模块间采用总线型组网，通过CAN总线与无线主控器通讯。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2.供电方式：从无线主控器端集中供电</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3.控制能力：5米直径至少能控制4把无线门锁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4.联网方式：无线门锁与天线扩展模块采用无线2.4G通讯，天线扩展模块采用智能跳频技术，当某个无线信道被其他无线（例如Wi-Fi、蓝牙等）占用时，可自动跳转到其他信号</w:t>
            </w:r>
            <w:r>
              <w:rPr>
                <w:rFonts w:hint="eastAsia" w:ascii="宋体" w:hAnsi="宋体" w:cs="宋体"/>
                <w:color w:val="000000"/>
                <w:spacing w:val="20"/>
                <w:kern w:val="0"/>
                <w:szCs w:val="21"/>
                <w:highlight w:val="none"/>
                <w:lang w:bidi="ar"/>
              </w:rPr>
              <w:t>上</w:t>
            </w:r>
            <w:r>
              <w:rPr>
                <w:rFonts w:hint="eastAsia" w:ascii="宋体" w:hAnsi="宋体" w:cs="宋体"/>
                <w:b/>
                <w:bCs/>
                <w:color w:val="000000"/>
                <w:spacing w:val="20"/>
                <w:kern w:val="0"/>
                <w:szCs w:val="21"/>
                <w:highlight w:val="none"/>
                <w:lang w:bidi="ar"/>
              </w:rPr>
              <w:t>（提供第三方出具的具有CMA或CNAS标志的检测报告）</w:t>
            </w:r>
          </w:p>
        </w:tc>
        <w:tc>
          <w:tcPr>
            <w:tcW w:w="924" w:type="dxa"/>
            <w:vAlign w:val="center"/>
          </w:tcPr>
          <w:p w14:paraId="74AA0036">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个</w:t>
            </w:r>
          </w:p>
        </w:tc>
        <w:tc>
          <w:tcPr>
            <w:tcW w:w="800" w:type="dxa"/>
            <w:vAlign w:val="center"/>
          </w:tcPr>
          <w:p w14:paraId="32E4B0A9">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397</w:t>
            </w:r>
          </w:p>
        </w:tc>
      </w:tr>
      <w:tr w14:paraId="46EF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53" w:type="dxa"/>
            <w:vAlign w:val="center"/>
          </w:tcPr>
          <w:p w14:paraId="5D75C945">
            <w:pPr>
              <w:jc w:val="center"/>
              <w:rPr>
                <w:rFonts w:ascii="宋体" w:hAnsi="宋体" w:cs="宋体"/>
                <w:b/>
                <w:szCs w:val="21"/>
              </w:rPr>
            </w:pPr>
            <w:r>
              <w:rPr>
                <w:rFonts w:hint="eastAsia" w:ascii="宋体" w:hAnsi="宋体" w:cs="宋体"/>
                <w:b/>
                <w:szCs w:val="21"/>
              </w:rPr>
              <w:t>19</w:t>
            </w:r>
          </w:p>
        </w:tc>
        <w:tc>
          <w:tcPr>
            <w:tcW w:w="911" w:type="dxa"/>
            <w:vAlign w:val="center"/>
          </w:tcPr>
          <w:p w14:paraId="239122F6">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人脸门禁一体机</w:t>
            </w:r>
          </w:p>
        </w:tc>
        <w:tc>
          <w:tcPr>
            <w:tcW w:w="6168" w:type="dxa"/>
            <w:vAlign w:val="center"/>
          </w:tcPr>
          <w:p w14:paraId="3F07C2E1">
            <w:pPr>
              <w:widowControl/>
              <w:textAlignment w:val="center"/>
              <w:rPr>
                <w:rFonts w:ascii="宋体" w:hAnsi="宋体" w:cs="宋体"/>
                <w:szCs w:val="21"/>
              </w:rPr>
            </w:pPr>
            <w:r>
              <w:rPr>
                <w:rFonts w:hint="eastAsia" w:ascii="宋体" w:hAnsi="宋体" w:cs="宋体"/>
                <w:color w:val="000000"/>
                <w:spacing w:val="20"/>
                <w:kern w:val="0"/>
                <w:szCs w:val="21"/>
                <w:lang w:bidi="ar"/>
              </w:rPr>
              <w:t>1.</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w:t>
            </w:r>
            <w:r>
              <w:rPr>
                <w:rFonts w:hint="eastAsia" w:ascii="宋体" w:hAnsi="宋体" w:cs="宋体"/>
                <w:color w:val="000000"/>
                <w:spacing w:val="20"/>
                <w:kern w:val="0"/>
                <w:szCs w:val="21"/>
                <w:lang w:val="en-US" w:eastAsia="zh-CN" w:bidi="ar"/>
              </w:rPr>
              <w:t>不低于</w:t>
            </w:r>
            <w:r>
              <w:rPr>
                <w:rFonts w:hint="eastAsia" w:ascii="宋体" w:hAnsi="宋体" w:cs="宋体"/>
                <w:color w:val="000000"/>
                <w:spacing w:val="20"/>
                <w:kern w:val="0"/>
                <w:szCs w:val="21"/>
                <w:lang w:bidi="ar"/>
              </w:rPr>
              <w:t>ARM Cortex A7 双核 1.2G ，NPU@ 0.6 TOPs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2.内存：256MB</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3.FLASH：4G EMMC标准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4.操作系统：Linux</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5.显示方式：5英寸宽温屏显示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6.显示范围：分辨率720*1280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7.键盘类型：电容式触摸</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8.通讯接口：TCP/IP、WIFI、RS-485、韦根、RS232</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9.升级方式：TCP/IP</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10.支持卡类型：M1卡、CPU卡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11.二维码：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1）分辨率640*480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2）最小解析度7mil</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3）识读距离5~15CM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12.工作环境：温度：-10℃～55℃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湿度：15%RH～95%RH</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13.读卡距离：≤3CM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14.人脸识别：支持本地存储5000人脸库</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15.声音提示：语音提示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16.人脸识别：支持活体算法</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17.双目宽动态摄像头：</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1）红外输出850单通，分辨率1280*1080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2）RGB输出650IR，分辨率1920*1080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18.电源电压：DC9~15V(5%)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19.功耗：≤ 15W</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20.断电数据保护时间：10年</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21.尺寸：167*87*24mm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22.外壳：铝合金CNC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23.人脸识别角度：75°安装高度摄像头距离地面1.5m，适用人群1.2m~1.9m（识别距离0.5m），仅允许室内使用</w:t>
            </w:r>
          </w:p>
        </w:tc>
        <w:tc>
          <w:tcPr>
            <w:tcW w:w="924" w:type="dxa"/>
            <w:vAlign w:val="center"/>
          </w:tcPr>
          <w:p w14:paraId="0660218F">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2C186471">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57</w:t>
            </w:r>
          </w:p>
        </w:tc>
      </w:tr>
      <w:tr w14:paraId="56ED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753" w:type="dxa"/>
            <w:vAlign w:val="center"/>
          </w:tcPr>
          <w:p w14:paraId="34A4955F">
            <w:pPr>
              <w:jc w:val="center"/>
              <w:rPr>
                <w:rFonts w:ascii="宋体" w:hAnsi="宋体" w:cs="宋体"/>
                <w:b/>
                <w:szCs w:val="21"/>
              </w:rPr>
            </w:pPr>
            <w:r>
              <w:rPr>
                <w:rFonts w:hint="eastAsia" w:ascii="宋体" w:hAnsi="宋体" w:cs="宋体"/>
                <w:b/>
                <w:szCs w:val="21"/>
              </w:rPr>
              <w:t>20</w:t>
            </w:r>
          </w:p>
        </w:tc>
        <w:tc>
          <w:tcPr>
            <w:tcW w:w="911" w:type="dxa"/>
            <w:vAlign w:val="center"/>
          </w:tcPr>
          <w:p w14:paraId="5CAB2D74">
            <w:pPr>
              <w:widowControl/>
              <w:jc w:val="center"/>
              <w:textAlignment w:val="center"/>
              <w:rPr>
                <w:rFonts w:ascii="宋体" w:hAnsi="宋体" w:cs="宋体"/>
                <w:szCs w:val="21"/>
              </w:rPr>
            </w:pPr>
            <w:r>
              <w:rPr>
                <w:rFonts w:hint="eastAsia" w:ascii="宋体" w:hAnsi="宋体" w:cs="宋体"/>
                <w:color w:val="000000"/>
                <w:spacing w:val="20"/>
                <w:kern w:val="0"/>
                <w:szCs w:val="21"/>
                <w:lang w:bidi="ar"/>
              </w:rPr>
              <w:t>通道人脸组件</w:t>
            </w:r>
          </w:p>
        </w:tc>
        <w:tc>
          <w:tcPr>
            <w:tcW w:w="6168" w:type="dxa"/>
            <w:vAlign w:val="center"/>
          </w:tcPr>
          <w:p w14:paraId="2073BE67">
            <w:pPr>
              <w:widowControl/>
              <w:jc w:val="left"/>
              <w:textAlignment w:val="center"/>
              <w:rPr>
                <w:rFonts w:ascii="宋体" w:hAnsi="宋体" w:cs="宋体"/>
                <w:szCs w:val="21"/>
              </w:rPr>
            </w:pPr>
            <w:r>
              <w:rPr>
                <w:rFonts w:hint="eastAsia" w:ascii="宋体" w:hAnsi="宋体" w:cs="宋体"/>
                <w:color w:val="000000"/>
                <w:spacing w:val="20"/>
                <w:kern w:val="0"/>
                <w:szCs w:val="21"/>
                <w:lang w:bidi="ar"/>
              </w:rPr>
              <w:t xml:space="preserve">1.操作系统：安卓7.1                                                                                                                                                       2.显示方式：8英寸宽温IPS屏显示                                                                                                                                                                                   3.键盘类型：电容式触摸按键                                                                    4.通讯接口：TCP/IP、WIF、RS-485、韦根、RS232                                                                                                                                                                                       5.升级方式：TCP/IP，串口，U盘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6.显示范围：分辨率800*1280                                                                                                                                                        7.支持卡类型：符合ISO/IEC 14443A/B标准的13.56MHz非接触式卡片M1卡、CPU卡、SIMPASS、UIMPASS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8.扫码头：分辨率：640*480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最小解析度：7mil</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识读距离QR:1~10CM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9.读卡距离：≤5CM                                                                                                                                                                                10.支持PSAM卡加密：标准配置1个PSAM卡槽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11.人脸识别：支持本地存储10万人脸库，支持活体算法                                                                                                                                                                                      12.电源电压：DC9~15V(5%)                                                                                                                                                                                                             13.人脸摄像头：200万像素，双目高清宽动态摄像头；</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红外输出：850单通分辨率1920*1080；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RGB输出：650IR 分辨率1920*1080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14.功耗：≤ 25W                                                                                                                                                15.断电数据保护：10年                                                                                                                                          16.产品尺寸：296*140*24mm                                                                                                                                                           17.工作环境：温度：-10℃～55℃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湿度：15%RH～95%RH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18.防水等级：IPX6                                                                                                        19.支持真人语音提示                                                                                                                                                                    20.支持干节点信号输出                                                                                           21.人脸识别角度：75°安装高度摄像头距离地面1.5m，适用人群1.2m~1.9m（识别距离0.5m）</w:t>
            </w:r>
          </w:p>
        </w:tc>
        <w:tc>
          <w:tcPr>
            <w:tcW w:w="924" w:type="dxa"/>
            <w:vAlign w:val="center"/>
          </w:tcPr>
          <w:p w14:paraId="56CFD2D1">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155CEC3A">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24</w:t>
            </w:r>
          </w:p>
        </w:tc>
      </w:tr>
      <w:tr w14:paraId="4DCF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753" w:type="dxa"/>
            <w:vAlign w:val="center"/>
          </w:tcPr>
          <w:p w14:paraId="0089B4DF">
            <w:pPr>
              <w:jc w:val="center"/>
              <w:rPr>
                <w:rFonts w:ascii="宋体" w:hAnsi="宋体" w:cs="宋体"/>
                <w:b/>
                <w:szCs w:val="21"/>
              </w:rPr>
            </w:pPr>
            <w:r>
              <w:rPr>
                <w:rFonts w:hint="eastAsia" w:ascii="宋体" w:hAnsi="宋体" w:cs="宋体"/>
                <w:b/>
                <w:szCs w:val="21"/>
              </w:rPr>
              <w:t>21</w:t>
            </w:r>
          </w:p>
        </w:tc>
        <w:tc>
          <w:tcPr>
            <w:tcW w:w="911" w:type="dxa"/>
            <w:vAlign w:val="center"/>
          </w:tcPr>
          <w:p w14:paraId="1D96C078">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人脸梯控一体机</w:t>
            </w:r>
          </w:p>
        </w:tc>
        <w:tc>
          <w:tcPr>
            <w:tcW w:w="6168" w:type="dxa"/>
            <w:vAlign w:val="center"/>
          </w:tcPr>
          <w:p w14:paraId="2C77AD25">
            <w:pPr>
              <w:widowControl/>
              <w:jc w:val="left"/>
              <w:textAlignment w:val="center"/>
              <w:rPr>
                <w:rFonts w:ascii="宋体" w:hAnsi="宋体" w:cs="宋体"/>
                <w:szCs w:val="21"/>
              </w:rPr>
            </w:pPr>
            <w:r>
              <w:rPr>
                <w:rFonts w:hint="eastAsia" w:ascii="宋体" w:hAnsi="宋体" w:cs="宋体"/>
                <w:color w:val="000000"/>
                <w:spacing w:val="20"/>
                <w:kern w:val="0"/>
                <w:szCs w:val="21"/>
                <w:lang w:bidi="ar"/>
              </w:rPr>
              <w:t>1.</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w:t>
            </w:r>
            <w:r>
              <w:rPr>
                <w:rFonts w:hint="eastAsia" w:ascii="宋体" w:hAnsi="宋体" w:cs="宋体"/>
                <w:color w:val="000000"/>
                <w:spacing w:val="20"/>
                <w:kern w:val="0"/>
                <w:szCs w:val="21"/>
                <w:lang w:val="en-US" w:eastAsia="zh-CN" w:bidi="ar"/>
              </w:rPr>
              <w:t>不低于</w:t>
            </w:r>
            <w:r>
              <w:rPr>
                <w:rFonts w:hint="eastAsia" w:ascii="宋体" w:hAnsi="宋体" w:cs="宋体"/>
                <w:color w:val="000000"/>
                <w:spacing w:val="20"/>
                <w:kern w:val="0"/>
                <w:szCs w:val="21"/>
                <w:lang w:bidi="ar"/>
              </w:rPr>
              <w:t>ARM Cortex A7 双核 1.2G ，NPU@ 0.6 TOPs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2.内存：256MB</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3.FLASH：4G EMMC标准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4.操作系统：Linux</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5.显示方式：5英寸宽温屏显示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6.显示范围：分辨率720*1280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7.键盘类型：电容式触摸</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8.通讯接口：TCP/IP、WIFI、RS-485、韦根、RS232</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9.升级方式：TCP/IP</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10.支持卡类型：M1卡、CPU卡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11.二维码：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1）分辨率640*480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2）最小解析度7mil</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3）识读距离5~15CM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12.工作环境：温度：-10℃～55℃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湿度：15%RH～95%RH</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13.读卡距离：≤3CM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14.人脸识别：支持本地存储5000人脸库</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15.声音提示：语音提示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16.人脸识别：支持活体算法</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17.双目宽动态摄像头：</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1）红外输出850单通，分辨率1280*1080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    2）RGB输出650IR，分辨率1920*1080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18.电源电压：DC9~15V(5%)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19.功耗：≤ 15W</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20.断电数据保护时间：10年</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21.尺寸：167*87*24mm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22.外壳：铝合金CNC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23.人脸识别角度：75°安装高度摄像头距离地面1.5m，适用人群1.2m~1.9m（识别距离0.5m），仅允许室内使用</w:t>
            </w:r>
          </w:p>
        </w:tc>
        <w:tc>
          <w:tcPr>
            <w:tcW w:w="924" w:type="dxa"/>
            <w:vAlign w:val="center"/>
          </w:tcPr>
          <w:p w14:paraId="7B502DDE">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2D3E9121">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14</w:t>
            </w:r>
          </w:p>
        </w:tc>
      </w:tr>
      <w:tr w14:paraId="0C1D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7" w:hRule="atLeast"/>
        </w:trPr>
        <w:tc>
          <w:tcPr>
            <w:tcW w:w="753" w:type="dxa"/>
            <w:vAlign w:val="center"/>
          </w:tcPr>
          <w:p w14:paraId="5B5071C0">
            <w:pPr>
              <w:jc w:val="center"/>
              <w:rPr>
                <w:rFonts w:ascii="宋体" w:hAnsi="宋体" w:cs="宋体"/>
                <w:b/>
                <w:szCs w:val="21"/>
              </w:rPr>
            </w:pPr>
            <w:r>
              <w:rPr>
                <w:rFonts w:hint="eastAsia" w:ascii="宋体" w:hAnsi="宋体" w:cs="宋体"/>
                <w:b/>
                <w:szCs w:val="21"/>
              </w:rPr>
              <w:t>22</w:t>
            </w:r>
          </w:p>
        </w:tc>
        <w:tc>
          <w:tcPr>
            <w:tcW w:w="911" w:type="dxa"/>
            <w:vAlign w:val="center"/>
          </w:tcPr>
          <w:p w14:paraId="5D6417D0">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多媒体自助结算台-标准型</w:t>
            </w:r>
          </w:p>
        </w:tc>
        <w:tc>
          <w:tcPr>
            <w:tcW w:w="6168" w:type="dxa"/>
            <w:vAlign w:val="center"/>
          </w:tcPr>
          <w:p w14:paraId="00E44855">
            <w:pPr>
              <w:widowControl/>
              <w:jc w:val="left"/>
              <w:textAlignment w:val="center"/>
              <w:rPr>
                <w:rFonts w:ascii="宋体" w:hAnsi="宋体" w:cs="宋体"/>
                <w:szCs w:val="21"/>
              </w:rPr>
            </w:pPr>
            <w:r>
              <w:rPr>
                <w:rFonts w:hint="eastAsia" w:ascii="宋体" w:hAnsi="宋体" w:cs="宋体"/>
                <w:color w:val="000000"/>
                <w:spacing w:val="20"/>
                <w:kern w:val="0"/>
                <w:szCs w:val="21"/>
                <w:lang w:bidi="ar"/>
              </w:rPr>
              <w:t>1.含等候区和结算区，可对进入结算台“结算区”的智能餐盘进行快速、批量识别，就餐者自助完成支付结算；</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2.内置结算软件，具有收银、餐盘管理和营业统计等功能；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3.支持自动核算、自助支付、批量改写定义价格、未支付报警提示、交易记录查询、余额查询等功能；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4.多单商品可进行累单支付；</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5.▲具有隔单设置功能，防止同一单菜品被重复扣费；</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6.整机采用钢化玻璃面板，金属拉丝边框，静电喷塑，防潮湿，耐油污，所有功能模块全部采用pc/abs塑胶材料，热变型温度高达120℃以上，阻燃特性符合ul94-v0标准；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7.一体式设计，整体集成了读写天线、工控主机、读卡设备和扫码设备；</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 xml:space="preserve">主频不低于2.0GHz；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9.▲主屏、客显屏亮度不低于350cd/㎡，屏幕尺寸不低于12吋；</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10.硬盘存储为不低于128G，SSD固态硬盘；</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11.内存存储不低于8G；</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12.为保证餐具读写的稳定性，结算区须采用双天线设计；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13.智能餐具识别时间小于0.1s；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14.群识性能能达到20个；</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15.结算识别距离能达到15cm；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16.卡识别距离能达到5cm，扣费速度≤0.2S；</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17.支持用卡、二维码的方式进行支付；</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18.▲整机接口：USB口不少于4个，RS232串口不少于4个，网口不少于2个；</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19.▲为适配餐线高度，结算台高度可调节，可调节范围不少于10cm；</w:t>
            </w:r>
          </w:p>
        </w:tc>
        <w:tc>
          <w:tcPr>
            <w:tcW w:w="924" w:type="dxa"/>
            <w:vAlign w:val="center"/>
          </w:tcPr>
          <w:p w14:paraId="48E067AD">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08C045E9">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w:t>
            </w:r>
          </w:p>
        </w:tc>
      </w:tr>
      <w:tr w14:paraId="073E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atLeast"/>
        </w:trPr>
        <w:tc>
          <w:tcPr>
            <w:tcW w:w="753" w:type="dxa"/>
            <w:vAlign w:val="center"/>
          </w:tcPr>
          <w:p w14:paraId="54F4641C">
            <w:pPr>
              <w:jc w:val="center"/>
              <w:rPr>
                <w:rFonts w:ascii="宋体" w:hAnsi="宋体" w:cs="宋体"/>
                <w:b/>
                <w:szCs w:val="21"/>
              </w:rPr>
            </w:pPr>
            <w:r>
              <w:rPr>
                <w:rFonts w:hint="eastAsia" w:ascii="宋体" w:hAnsi="宋体" w:cs="宋体"/>
                <w:b/>
                <w:szCs w:val="21"/>
              </w:rPr>
              <w:t>23</w:t>
            </w:r>
          </w:p>
        </w:tc>
        <w:tc>
          <w:tcPr>
            <w:tcW w:w="911" w:type="dxa"/>
            <w:vAlign w:val="center"/>
          </w:tcPr>
          <w:p w14:paraId="1887D2A8">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人脸识别终端</w:t>
            </w:r>
          </w:p>
        </w:tc>
        <w:tc>
          <w:tcPr>
            <w:tcW w:w="6168" w:type="dxa"/>
            <w:vAlign w:val="center"/>
          </w:tcPr>
          <w:p w14:paraId="4DC0B709">
            <w:pPr>
              <w:widowControl/>
              <w:jc w:val="left"/>
              <w:textAlignment w:val="center"/>
              <w:rPr>
                <w:rFonts w:ascii="宋体" w:hAnsi="宋体" w:cs="宋体"/>
                <w:szCs w:val="21"/>
              </w:rPr>
            </w:pPr>
            <w:r>
              <w:rPr>
                <w:rFonts w:hint="eastAsia" w:ascii="宋体" w:hAnsi="宋体" w:cs="宋体"/>
                <w:color w:val="000000"/>
                <w:spacing w:val="20"/>
                <w:kern w:val="0"/>
                <w:szCs w:val="21"/>
                <w:lang w:bidi="ar"/>
              </w:rPr>
              <w:t>1.</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w:t>
            </w:r>
            <w:r>
              <w:rPr>
                <w:rFonts w:hint="eastAsia" w:ascii="宋体" w:hAnsi="宋体" w:cs="宋体"/>
                <w:color w:val="000000"/>
                <w:spacing w:val="20"/>
                <w:kern w:val="0"/>
                <w:szCs w:val="21"/>
                <w:lang w:val="en-US" w:eastAsia="zh-CN" w:bidi="ar"/>
              </w:rPr>
              <w:t>不低于</w:t>
            </w:r>
            <w:r>
              <w:rPr>
                <w:rFonts w:hint="eastAsia" w:ascii="宋体" w:hAnsi="宋体" w:cs="宋体"/>
                <w:color w:val="000000"/>
                <w:spacing w:val="20"/>
                <w:kern w:val="0"/>
                <w:szCs w:val="21"/>
                <w:lang w:bidi="ar"/>
              </w:rPr>
              <w:t xml:space="preserve">1.8G双核+1.5G A53四核+GPU                                                                                                                                                                                 2.内存：2G DDR4标准                                                                                                                                                             3.FLASH：8G EMMC标准                                                                                                                                                    4.操作系统：安卓7.1                                                                                                                                                       5.显示方式：8英寸宽温IPS屏显示                                                                                                                                                                                   6.键盘类型：电容式触摸按键                                                                    7.通讯接口：TCP/IP、WIFI、TCP/IP、RS-485、韦根、RS232                                                                                                                                                                                       8.升级方式：TCP/IP，串口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9.显示范围：分辨率800*1280                                                                                                                                                        10.支持卡类型：支持13.56MHz非接触式卡片，符合ISO/IEC 14443A/B标准的M1卡、CPU卡、SIMPASS、UIMPASS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11.扫码头：分辨率640*480，最小解析度7mil，识读距离QR:1~10CM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12.读卡距离：≤5CM                                                                                                                                                                                13.支持PSAM卡加密：标准配置1个PSAM卡槽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14.人脸识别：支持本地存储10万人脸库，支持活体算法                                                                                                                                                                                      15.电源电压：DC9~15V(5%)                                                                                                                                                                                                             16.人脸摄像头：200万像素，双目高清宽动态摄像头，支持红外和RGB输出，红外输出850单通分辨率1280*960，RGB输出650IR 分辨率1920*1080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17.功耗：≤ 25W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18.防水等级：IPX6                                                                                                                                             19.断电数据保护：10年                                                                                                                                          20.产品尺寸：296*140*24mm                                                                                                                                                           21.工作环境：温度：-10℃～55℃，湿度：15%RH～95%RH                                                                                                               22.支持真人语音提示                                                                                                                                                                    23.支持干节点信号输出                                                                                           24.人脸识别角度：75°安装高度摄像头距离地面1.5m，适用人群1.2m~1.9m（识别距离0.5m）.</w:t>
            </w:r>
          </w:p>
        </w:tc>
        <w:tc>
          <w:tcPr>
            <w:tcW w:w="924" w:type="dxa"/>
            <w:vAlign w:val="center"/>
          </w:tcPr>
          <w:p w14:paraId="2E4602DA">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0EA82D9C">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w:t>
            </w:r>
          </w:p>
        </w:tc>
      </w:tr>
      <w:tr w14:paraId="4BB3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Align w:val="center"/>
          </w:tcPr>
          <w:p w14:paraId="406B02F0">
            <w:pPr>
              <w:jc w:val="center"/>
              <w:rPr>
                <w:rFonts w:ascii="宋体" w:hAnsi="宋体" w:cs="宋体"/>
                <w:b/>
                <w:szCs w:val="21"/>
              </w:rPr>
            </w:pPr>
            <w:r>
              <w:rPr>
                <w:rFonts w:hint="eastAsia" w:ascii="宋体" w:hAnsi="宋体" w:cs="宋体"/>
                <w:b/>
                <w:szCs w:val="21"/>
              </w:rPr>
              <w:t>24</w:t>
            </w:r>
          </w:p>
        </w:tc>
        <w:tc>
          <w:tcPr>
            <w:tcW w:w="911" w:type="dxa"/>
            <w:vAlign w:val="center"/>
          </w:tcPr>
          <w:p w14:paraId="0241F659">
            <w:pPr>
              <w:widowControl/>
              <w:jc w:val="center"/>
              <w:textAlignment w:val="center"/>
              <w:rPr>
                <w:rFonts w:ascii="宋体" w:hAnsi="宋体" w:cs="宋体"/>
                <w:szCs w:val="21"/>
              </w:rPr>
            </w:pPr>
            <w:r>
              <w:rPr>
                <w:rFonts w:hint="eastAsia" w:ascii="宋体" w:hAnsi="宋体" w:cs="宋体"/>
                <w:color w:val="000000"/>
                <w:spacing w:val="20"/>
                <w:kern w:val="0"/>
                <w:szCs w:val="21"/>
                <w:lang w:bidi="ar"/>
              </w:rPr>
              <w:t>集成式出品终端</w:t>
            </w:r>
          </w:p>
        </w:tc>
        <w:tc>
          <w:tcPr>
            <w:tcW w:w="6168" w:type="dxa"/>
            <w:vAlign w:val="center"/>
          </w:tcPr>
          <w:p w14:paraId="34DA695A">
            <w:pPr>
              <w:widowControl/>
              <w:jc w:val="left"/>
              <w:textAlignment w:val="center"/>
              <w:rPr>
                <w:rFonts w:ascii="宋体" w:hAnsi="宋体" w:cs="宋体"/>
                <w:szCs w:val="21"/>
              </w:rPr>
            </w:pPr>
            <w:r>
              <w:rPr>
                <w:rFonts w:hint="eastAsia" w:ascii="宋体" w:hAnsi="宋体" w:cs="宋体"/>
                <w:color w:val="000000"/>
                <w:spacing w:val="20"/>
                <w:kern w:val="0"/>
                <w:szCs w:val="21"/>
                <w:lang w:bidi="ar"/>
              </w:rPr>
              <w:t>1.出品终端嵌入带防水胶圈，整体嵌入在备餐台台内，表面平整不突起；</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2.▲出品成功具有声光提醒，灯光提醒区域面积不小于100cm2；</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3.出品天线识别面积不小于100cm2；</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4.▲出品终端带不低于1.3吋液晶显示屏；</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5.出品终端可对智能餐具进行菜品信息写入操作；</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6.出品终端餐具识别时间＜0.1秒</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7.出品终端菜品信息写入时间＜0.1秒</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8.出品终端识别距离能达到5cm；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9.▲出品终端通过IP65防尘防水实验。</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10.出品终端规格尺寸：123*123*44mm；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11.通讯接口：RS485；</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12.发射功率：0.2W；</w:t>
            </w:r>
          </w:p>
        </w:tc>
        <w:tc>
          <w:tcPr>
            <w:tcW w:w="924" w:type="dxa"/>
            <w:vAlign w:val="center"/>
          </w:tcPr>
          <w:p w14:paraId="2B228F31">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2299D2D1">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20</w:t>
            </w:r>
          </w:p>
        </w:tc>
      </w:tr>
      <w:tr w14:paraId="4AD6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53" w:type="dxa"/>
            <w:vAlign w:val="center"/>
          </w:tcPr>
          <w:p w14:paraId="742FAD47">
            <w:pPr>
              <w:jc w:val="center"/>
              <w:rPr>
                <w:rFonts w:ascii="宋体" w:hAnsi="宋体" w:cs="宋体"/>
                <w:b/>
                <w:szCs w:val="21"/>
              </w:rPr>
            </w:pPr>
            <w:r>
              <w:rPr>
                <w:rFonts w:hint="eastAsia" w:ascii="宋体" w:hAnsi="宋体" w:cs="宋体"/>
                <w:b/>
                <w:szCs w:val="21"/>
              </w:rPr>
              <w:t>25</w:t>
            </w:r>
          </w:p>
        </w:tc>
        <w:tc>
          <w:tcPr>
            <w:tcW w:w="911" w:type="dxa"/>
            <w:vAlign w:val="center"/>
          </w:tcPr>
          <w:p w14:paraId="7C76A83F">
            <w:pPr>
              <w:widowControl/>
              <w:jc w:val="center"/>
              <w:textAlignment w:val="center"/>
              <w:rPr>
                <w:rFonts w:ascii="宋体" w:hAnsi="宋体" w:cs="宋体"/>
                <w:szCs w:val="21"/>
              </w:rPr>
            </w:pPr>
            <w:r>
              <w:rPr>
                <w:rFonts w:hint="eastAsia" w:ascii="宋体" w:hAnsi="宋体" w:cs="宋体"/>
                <w:color w:val="000000"/>
                <w:spacing w:val="20"/>
                <w:kern w:val="0"/>
                <w:szCs w:val="21"/>
                <w:lang w:bidi="ar"/>
              </w:rPr>
              <w:t>串口服务器</w:t>
            </w:r>
          </w:p>
        </w:tc>
        <w:tc>
          <w:tcPr>
            <w:tcW w:w="6168" w:type="dxa"/>
            <w:vAlign w:val="center"/>
          </w:tcPr>
          <w:p w14:paraId="3C4807E5">
            <w:pPr>
              <w:widowControl/>
              <w:jc w:val="left"/>
              <w:textAlignment w:val="center"/>
              <w:rPr>
                <w:rFonts w:ascii="宋体" w:hAnsi="宋体" w:cs="宋体"/>
                <w:szCs w:val="21"/>
              </w:rPr>
            </w:pPr>
            <w:r>
              <w:rPr>
                <w:rFonts w:hint="eastAsia" w:ascii="宋体" w:hAnsi="宋体" w:cs="宋体"/>
                <w:color w:val="000000"/>
                <w:spacing w:val="20"/>
                <w:kern w:val="0"/>
                <w:szCs w:val="21"/>
                <w:lang w:bidi="ar"/>
              </w:rPr>
              <w:t>1.用于管理智能备餐台的出品终端和营养价签通讯服务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2.规格尺寸：33*19*19.2mm；</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工作温度：-40-85℃</w:t>
            </w:r>
          </w:p>
        </w:tc>
        <w:tc>
          <w:tcPr>
            <w:tcW w:w="924" w:type="dxa"/>
            <w:vAlign w:val="center"/>
          </w:tcPr>
          <w:p w14:paraId="7FBF05B4">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3F06C289">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4</w:t>
            </w:r>
          </w:p>
        </w:tc>
      </w:tr>
      <w:tr w14:paraId="0AC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753" w:type="dxa"/>
            <w:vAlign w:val="center"/>
          </w:tcPr>
          <w:p w14:paraId="3CD3E1D4">
            <w:pPr>
              <w:jc w:val="center"/>
              <w:rPr>
                <w:rFonts w:ascii="宋体" w:hAnsi="宋体" w:cs="宋体"/>
                <w:b/>
                <w:szCs w:val="21"/>
              </w:rPr>
            </w:pPr>
            <w:r>
              <w:rPr>
                <w:rFonts w:hint="eastAsia" w:ascii="宋体" w:hAnsi="宋体" w:cs="宋体"/>
                <w:b/>
                <w:szCs w:val="21"/>
              </w:rPr>
              <w:t>26</w:t>
            </w:r>
          </w:p>
        </w:tc>
        <w:tc>
          <w:tcPr>
            <w:tcW w:w="911" w:type="dxa"/>
            <w:vAlign w:val="center"/>
          </w:tcPr>
          <w:p w14:paraId="23DBE403">
            <w:pPr>
              <w:widowControl/>
              <w:jc w:val="center"/>
              <w:textAlignment w:val="center"/>
              <w:rPr>
                <w:rFonts w:ascii="宋体" w:hAnsi="宋体" w:cs="宋体"/>
                <w:szCs w:val="21"/>
              </w:rPr>
            </w:pPr>
            <w:r>
              <w:rPr>
                <w:rFonts w:hint="eastAsia" w:ascii="宋体" w:hAnsi="宋体" w:cs="宋体"/>
                <w:color w:val="000000"/>
                <w:spacing w:val="20"/>
                <w:kern w:val="0"/>
                <w:szCs w:val="21"/>
                <w:lang w:bidi="ar"/>
              </w:rPr>
              <w:t>出品控制台</w:t>
            </w:r>
          </w:p>
        </w:tc>
        <w:tc>
          <w:tcPr>
            <w:tcW w:w="6168" w:type="dxa"/>
            <w:vAlign w:val="center"/>
          </w:tcPr>
          <w:p w14:paraId="3998C43E">
            <w:pPr>
              <w:widowControl/>
              <w:jc w:val="left"/>
              <w:textAlignment w:val="center"/>
              <w:rPr>
                <w:rFonts w:ascii="宋体" w:hAnsi="宋体" w:cs="宋体"/>
                <w:szCs w:val="21"/>
              </w:rPr>
            </w:pPr>
            <w:r>
              <w:rPr>
                <w:rFonts w:hint="eastAsia" w:ascii="宋体" w:hAnsi="宋体" w:cs="宋体"/>
                <w:color w:val="000000"/>
                <w:spacing w:val="20"/>
                <w:kern w:val="0"/>
                <w:szCs w:val="21"/>
                <w:lang w:bidi="ar"/>
              </w:rPr>
              <w:t>1.每条餐线必须配置出品控制台，保障排菜和切换菜品的便利性。</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2.支持湿手、带手套操作；</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3.控制每条餐线的售卖菜品，用于智能备餐台上的出品终端、营养价签的数据下发与管理；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4.管理常用排菜模板数据，支持按餐别排菜；</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5.管理最近3天的排菜数据，支持按日期和餐别排菜；</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6.排菜时支持按菜品名称、菜品编码、拼音码的方式快速查找菜品；</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7.▲可存储的菜品信息不少于150道；</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w:t>
            </w:r>
            <w:r>
              <w:rPr>
                <w:rFonts w:hint="eastAsia" w:ascii="宋体" w:hAnsi="宋体" w:cs="宋体"/>
                <w:color w:val="000000"/>
                <w:spacing w:val="20"/>
                <w:kern w:val="0"/>
                <w:szCs w:val="21"/>
                <w:lang w:val="en-US" w:eastAsia="zh-CN" w:bidi="ar"/>
              </w:rPr>
              <w:t>处理芯片</w:t>
            </w:r>
            <w:r>
              <w:rPr>
                <w:rFonts w:hint="eastAsia" w:ascii="宋体" w:hAnsi="宋体" w:cs="宋体"/>
                <w:color w:val="000000"/>
                <w:spacing w:val="20"/>
                <w:kern w:val="0"/>
                <w:szCs w:val="21"/>
                <w:lang w:bidi="ar"/>
              </w:rPr>
              <w:t>：不低于RK3566，1.8GHz；</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9.▲操作屏幕屏：不低于15吋电容多点触摸屏，分辨率不低于1920*1080；</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10.存储：不低于RAM 2GB，ROM 8GB</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11.POE供电：支持25W网线供电</w:t>
            </w:r>
          </w:p>
        </w:tc>
        <w:tc>
          <w:tcPr>
            <w:tcW w:w="924" w:type="dxa"/>
            <w:vAlign w:val="center"/>
          </w:tcPr>
          <w:p w14:paraId="72F08267">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台</w:t>
            </w:r>
          </w:p>
        </w:tc>
        <w:tc>
          <w:tcPr>
            <w:tcW w:w="800" w:type="dxa"/>
            <w:vAlign w:val="center"/>
          </w:tcPr>
          <w:p w14:paraId="251B213B">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2</w:t>
            </w:r>
          </w:p>
        </w:tc>
      </w:tr>
      <w:tr w14:paraId="54E1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753" w:type="dxa"/>
            <w:vAlign w:val="center"/>
          </w:tcPr>
          <w:p w14:paraId="58C93094">
            <w:pPr>
              <w:jc w:val="center"/>
              <w:rPr>
                <w:rFonts w:ascii="宋体" w:hAnsi="宋体" w:cs="宋体"/>
                <w:b/>
                <w:szCs w:val="21"/>
              </w:rPr>
            </w:pPr>
            <w:r>
              <w:rPr>
                <w:rFonts w:hint="eastAsia" w:ascii="宋体" w:hAnsi="宋体" w:cs="宋体"/>
                <w:b/>
                <w:szCs w:val="21"/>
              </w:rPr>
              <w:t>27</w:t>
            </w:r>
          </w:p>
        </w:tc>
        <w:tc>
          <w:tcPr>
            <w:tcW w:w="911" w:type="dxa"/>
            <w:vAlign w:val="center"/>
          </w:tcPr>
          <w:p w14:paraId="6E1B687D">
            <w:pPr>
              <w:widowControl/>
              <w:jc w:val="center"/>
              <w:textAlignment w:val="center"/>
              <w:rPr>
                <w:rFonts w:ascii="宋体" w:hAnsi="宋体" w:cs="宋体"/>
                <w:szCs w:val="21"/>
              </w:rPr>
            </w:pPr>
            <w:r>
              <w:rPr>
                <w:rFonts w:hint="eastAsia" w:ascii="宋体" w:hAnsi="宋体" w:cs="宋体"/>
                <w:color w:val="000000"/>
                <w:spacing w:val="20"/>
                <w:kern w:val="0"/>
                <w:szCs w:val="21"/>
                <w:lang w:bidi="ar"/>
              </w:rPr>
              <w:t>智能餐具</w:t>
            </w:r>
          </w:p>
        </w:tc>
        <w:tc>
          <w:tcPr>
            <w:tcW w:w="6168" w:type="dxa"/>
            <w:vAlign w:val="center"/>
          </w:tcPr>
          <w:p w14:paraId="5AA7C152">
            <w:pPr>
              <w:widowControl/>
              <w:numPr>
                <w:ilvl w:val="0"/>
                <w:numId w:val="6"/>
              </w:numPr>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成份：三聚氰胺甲醛树脂，纤维素，芯片植入。</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2.能被射频装置识别，并能被写入或读取相关信息；</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3.工作频率：13.56MHz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4.读写次数≥10万次；</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5.1m高度正常跌落20次，不破损并能正常工作；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6.在不低于85℃水中浸泡2小时，能正常工作；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7.耐温-30℃-120℃；</w:t>
            </w:r>
          </w:p>
          <w:p w14:paraId="644D1647">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8.▲智能餐具具有符合GB 4806.7-2016和QB/T1999-1994（2009）标准的检测报告；</w:t>
            </w:r>
          </w:p>
          <w:p w14:paraId="33409F39">
            <w:pPr>
              <w:widowControl/>
              <w:jc w:val="left"/>
              <w:textAlignment w:val="center"/>
              <w:rPr>
                <w:rFonts w:ascii="宋体" w:hAnsi="宋体" w:cs="宋体"/>
                <w:szCs w:val="21"/>
              </w:rPr>
            </w:pPr>
            <w:r>
              <w:rPr>
                <w:rFonts w:hint="eastAsia" w:ascii="宋体" w:hAnsi="宋体" w:cs="宋体"/>
                <w:color w:val="000000"/>
                <w:spacing w:val="20"/>
                <w:kern w:val="0"/>
                <w:szCs w:val="21"/>
                <w:lang w:bidi="ar"/>
              </w:rPr>
              <w:t>9.▲智能餐具具有符合GB/T 26125-2011标准的检测报告。</w:t>
            </w:r>
          </w:p>
        </w:tc>
        <w:tc>
          <w:tcPr>
            <w:tcW w:w="924" w:type="dxa"/>
            <w:vAlign w:val="center"/>
          </w:tcPr>
          <w:p w14:paraId="7FF46E7A">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个</w:t>
            </w:r>
          </w:p>
        </w:tc>
        <w:tc>
          <w:tcPr>
            <w:tcW w:w="800" w:type="dxa"/>
            <w:vAlign w:val="center"/>
          </w:tcPr>
          <w:p w14:paraId="0D650257">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1000</w:t>
            </w:r>
          </w:p>
        </w:tc>
      </w:tr>
      <w:tr w14:paraId="0D9D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53" w:type="dxa"/>
            <w:vAlign w:val="center"/>
          </w:tcPr>
          <w:p w14:paraId="138405C3">
            <w:pPr>
              <w:jc w:val="center"/>
              <w:rPr>
                <w:rFonts w:ascii="宋体" w:hAnsi="宋体" w:cs="宋体"/>
                <w:b/>
                <w:szCs w:val="21"/>
              </w:rPr>
            </w:pPr>
            <w:r>
              <w:rPr>
                <w:rFonts w:hint="eastAsia" w:ascii="宋体" w:hAnsi="宋体" w:cs="宋体"/>
                <w:b/>
                <w:szCs w:val="21"/>
              </w:rPr>
              <w:t>28</w:t>
            </w:r>
          </w:p>
        </w:tc>
        <w:tc>
          <w:tcPr>
            <w:tcW w:w="911" w:type="dxa"/>
            <w:vAlign w:val="center"/>
          </w:tcPr>
          <w:p w14:paraId="3C25349B">
            <w:pPr>
              <w:widowControl/>
              <w:jc w:val="center"/>
              <w:textAlignment w:val="center"/>
              <w:rPr>
                <w:rFonts w:ascii="宋体" w:hAnsi="宋体" w:cs="宋体"/>
                <w:szCs w:val="21"/>
              </w:rPr>
            </w:pPr>
            <w:r>
              <w:rPr>
                <w:rFonts w:hint="eastAsia" w:ascii="宋体" w:hAnsi="宋体" w:cs="宋体"/>
                <w:color w:val="000000"/>
                <w:spacing w:val="20"/>
                <w:kern w:val="0"/>
                <w:szCs w:val="21"/>
                <w:lang w:bidi="ar"/>
              </w:rPr>
              <w:t>智慧餐厅出品管理软件</w:t>
            </w:r>
          </w:p>
        </w:tc>
        <w:tc>
          <w:tcPr>
            <w:tcW w:w="6168" w:type="dxa"/>
            <w:vAlign w:val="center"/>
          </w:tcPr>
          <w:p w14:paraId="1CC33CBB">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1.包含一卡通管理后台、餐厅管理后台和运维管理后台三大功能模块，功能涵盖排菜备餐、收银结算、营养查询、卡务管理、补贴发放以及消费策略等食堂管理相关功能，同时提供了基础运维配置工具，满足食堂的个性化配置需求，系统具备灵活性及可扩展性，支持本地/云端部署。</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2.▲智慧食堂管理平台软件指标参数满足：在至少1万用户数下，至少100个终端并发读卡和支付操作，读卡平均响应时间500ms内，支付平均响应时间500ms内。</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3.智慧食堂管理平台软件指标参数满足：至少30个用户同时登陆操作，网页打开时间在500ms内。</w:t>
            </w:r>
          </w:p>
          <w:p w14:paraId="40A3F8CB">
            <w:pPr>
              <w:widowControl/>
              <w:jc w:val="left"/>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4.▲智慧食堂管理平台软件供应商应具有好的技术和运维服务能力，应具有有效期内的信息技术服务标准二级（或以上）认证证书。</w:t>
            </w:r>
          </w:p>
          <w:p w14:paraId="552B9696">
            <w:pPr>
              <w:widowControl/>
              <w:jc w:val="left"/>
              <w:textAlignment w:val="center"/>
              <w:rPr>
                <w:rFonts w:ascii="宋体" w:hAnsi="宋体" w:cs="宋体"/>
                <w:szCs w:val="21"/>
              </w:rPr>
            </w:pPr>
            <w:r>
              <w:rPr>
                <w:rFonts w:hint="eastAsia" w:ascii="宋体" w:hAnsi="宋体" w:cs="宋体"/>
                <w:color w:val="000000"/>
                <w:spacing w:val="20"/>
                <w:kern w:val="0"/>
                <w:szCs w:val="21"/>
                <w:lang w:bidi="ar"/>
              </w:rPr>
              <w:t>5.▲智慧食堂管理平台软件供应商应具有较好的系统集成和维护能力，提供信息系统集成和服务能力等级证书。</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4.支持多食堂一卡通用，支持的食堂数量＞100个；</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5.支持持卡人容量＞20万人，支持可设置的卡类型不少于10种；</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6.支持动态口令管理，用户修改密码、系统解锁、系统资金控管等口令验证，提升系统安全性。可绑定登录用户，启用动态口令管理后，在用户权限已受权的情况下，也需要口令再次确认，支持动态口令有效时长管理，支持增、删、改、查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7.支持角色权限管理，系统采用角色管理方式来进行授权控制，不同角色可分配不同权限，将用户设置所属角色，实现对登录用户的权限控制；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8.支持卡类型自定义管理，卡类型记录数不限，可进行冻结金额、押金、发卡工本费、换卡工本费、有效期，是否允许退卡，离线允许付款的额度、默认透支额度、是否允许绑定附卡的管控；卡类型使用受角色权限控制和动态口令的双重安全机制保护，更加安全；支持组织架构的多级部门管理，支持按部门名称查询，部门级别无限制；</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9.支持对管理系统下多餐厅、多档口的中央集控式管理；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10.支持对平台下所有终端设备的在线设置与管理，实现在线监控；</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11.支持对单人进行发卡、绑定/解绑、锁定/解锁、挂失/解挂、充值、展期、换卡、余额冻结、卡类型转换、卡押金收取、充值退款、补贴减值、退卡等业务操作，同时提供了快捷操作功能，卡务操作均有日志可查询；</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12.支持批量发卡、充值、挂失、解挂、退款、展期等批量操作；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13.支持批量补贴功能，方便行政人员对不同单位、持卡人的不同账户、设定的补贴日期及过期时间进行批量补贴操作，支持模板下载，Excel导入开单，如：部门补贴、岗位补贴、加班补贴、节假日补贴等；</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 xml:space="preserve">14.可按节假日补贴、日补贴、周补贴、月补贴等类型实现补贴计划管理； </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15.支持充值策略管理，可设定不同的应用策略，实现禁止充值、充值赠送、收取服务费等业务，IFTTT策略执行可进行多种业务组合，可按餐厅或终端设定指定日期进行充值控制，管理更灵活，例如：某种场景的禁止充值；充值赠送指定金额、按充值金额百分比进行充值赠送，可设定月充值赠送额度，可按首次充值或2次或2次以上进行充值赠送；充值服务费按指定金额或百分比进行服务费收取等；</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16.支持消费策略管理，可指定餐厅、终端、餐盘或菜品，支持按日或周或某时段，对某一餐别或时间范围内，对某一种类型卡或全部卡进行消费控制，IFTTT策略执行可进行多种业务组合，管理更灵活：例如:限制消费、消费减免、首单优惠、定额消费、整单折扣、整单优惠、整单特价，也可按餐盘或单品进行消费策略管理，支持单品的折扣、特价、优惠等。</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17.支持菜品管理，可按名称/编码/拼音码、类别、商品状态、膳食结构查询菜品，支持增、改、停用/启用、图片上传等操作，保证数据的一致性；支持辣度、本地特色、膳食结构、菜品标签、过敏风险等维护,便于进行营养膳食提醒与分析；支持菜品导入模板下载，菜品可实现批量导入、导出；</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18.具有食材类别管理、食材营养成分管理等功能；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19.可按天对菜品进行排菜管理；</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20.排菜策略提供增、删、改、查、复制、停用/启用功能，提供模板下载、导出和导入排菜数据；</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21.提供营业看板功能，支持按日和月来查看营收情况，包括营业状况、营业趋势、商品销售额排行、终端实时运维情况及终端销售额排行；</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22.具有营业看板展示、营业流水查询、营业明细查询、支付方式明细查询、菜品销量排行展示等功能；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23.提供菜品销售排行分析，支持查询某餐厅一段时间内畅销、滞销菜品销售数、畅销菜品销售额排行信息，实现导出Excel和打印功能；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24.提供餐厅营业流水查询，实现按单位、餐厅、终端、餐别、卡号/姓名/手机号、日期等条件查询餐厅营业流水，支持撤单和导出Excel操作；</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25.提供餐厅营收统计表，可按餐厅或收银员维度统计消费次数、应付金额、优惠金额、实付金额、支付方式收入汇总、充值金额、赠送金额、退卡金额、工本费、押金、充值付款方式等信息，提供导出Excel功能；</w:t>
            </w:r>
            <w:r>
              <w:rPr>
                <w:rFonts w:hint="eastAsia" w:ascii="宋体" w:hAnsi="宋体" w:cs="宋体"/>
                <w:color w:val="000000"/>
                <w:spacing w:val="20"/>
                <w:kern w:val="0"/>
                <w:szCs w:val="21"/>
                <w:lang w:bidi="ar"/>
              </w:rPr>
              <w:br w:type="textWrapping"/>
            </w:r>
            <w:r>
              <w:rPr>
                <w:rFonts w:hint="eastAsia" w:ascii="宋体" w:hAnsi="宋体" w:cs="宋体"/>
                <w:color w:val="000000"/>
                <w:spacing w:val="20"/>
                <w:kern w:val="0"/>
                <w:szCs w:val="21"/>
                <w:lang w:bidi="ar"/>
              </w:rPr>
              <w:t>26.提供人员消费汇总及分餐汇总统计，可统计人员的消费次数、消费金额信息，也可统计各餐别的消费次数、消费金额信息，支持导出Excel功能；</w:t>
            </w:r>
          </w:p>
        </w:tc>
        <w:tc>
          <w:tcPr>
            <w:tcW w:w="924" w:type="dxa"/>
            <w:vAlign w:val="center"/>
          </w:tcPr>
          <w:p w14:paraId="2436966E">
            <w:pPr>
              <w:widowControl/>
              <w:jc w:val="center"/>
              <w:textAlignment w:val="center"/>
              <w:rPr>
                <w:rFonts w:ascii="宋体" w:hAnsi="宋体" w:cs="宋体"/>
                <w:color w:val="000000"/>
                <w:spacing w:val="20"/>
                <w:kern w:val="0"/>
                <w:szCs w:val="21"/>
                <w:lang w:bidi="ar"/>
              </w:rPr>
            </w:pPr>
            <w:r>
              <w:rPr>
                <w:rFonts w:hint="eastAsia" w:ascii="宋体" w:hAnsi="宋体" w:cs="宋体"/>
                <w:color w:val="000000"/>
                <w:spacing w:val="20"/>
                <w:kern w:val="0"/>
                <w:szCs w:val="21"/>
                <w:lang w:bidi="ar"/>
              </w:rPr>
              <w:t>套</w:t>
            </w:r>
          </w:p>
        </w:tc>
        <w:tc>
          <w:tcPr>
            <w:tcW w:w="800" w:type="dxa"/>
            <w:vAlign w:val="center"/>
          </w:tcPr>
          <w:p w14:paraId="2A40082B">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r w14:paraId="24BB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53" w:type="dxa"/>
            <w:vAlign w:val="center"/>
          </w:tcPr>
          <w:p w14:paraId="4B5F461F">
            <w:pPr>
              <w:jc w:val="center"/>
              <w:rPr>
                <w:rFonts w:ascii="宋体" w:hAnsi="宋体" w:cs="宋体"/>
                <w:b/>
                <w:szCs w:val="21"/>
              </w:rPr>
            </w:pPr>
            <w:r>
              <w:rPr>
                <w:rFonts w:hint="eastAsia" w:ascii="宋体" w:hAnsi="宋体" w:cs="宋体"/>
                <w:b/>
                <w:szCs w:val="21"/>
              </w:rPr>
              <w:t>29</w:t>
            </w:r>
          </w:p>
        </w:tc>
        <w:tc>
          <w:tcPr>
            <w:tcW w:w="911" w:type="dxa"/>
            <w:vAlign w:val="center"/>
          </w:tcPr>
          <w:p w14:paraId="28A0368F">
            <w:pPr>
              <w:widowControl/>
              <w:jc w:val="center"/>
              <w:textAlignment w:val="center"/>
              <w:rPr>
                <w:rFonts w:ascii="宋体" w:hAnsi="宋体" w:cs="宋体"/>
                <w:szCs w:val="21"/>
              </w:rPr>
            </w:pPr>
            <w:r>
              <w:rPr>
                <w:rFonts w:hint="eastAsia" w:ascii="宋体" w:hAnsi="宋体" w:cs="宋体"/>
                <w:color w:val="000000"/>
                <w:spacing w:val="20"/>
                <w:kern w:val="0"/>
                <w:szCs w:val="21"/>
                <w:lang w:bidi="ar"/>
              </w:rPr>
              <w:t>系统调试集成费</w:t>
            </w:r>
          </w:p>
        </w:tc>
        <w:tc>
          <w:tcPr>
            <w:tcW w:w="6168" w:type="dxa"/>
            <w:vAlign w:val="center"/>
          </w:tcPr>
          <w:p w14:paraId="01677C49">
            <w:pPr>
              <w:jc w:val="left"/>
              <w:rPr>
                <w:rFonts w:ascii="宋体" w:hAnsi="宋体" w:cs="宋体"/>
                <w:szCs w:val="21"/>
              </w:rPr>
            </w:pPr>
          </w:p>
        </w:tc>
        <w:tc>
          <w:tcPr>
            <w:tcW w:w="924" w:type="dxa"/>
            <w:vAlign w:val="center"/>
          </w:tcPr>
          <w:p w14:paraId="11D4C910">
            <w:pPr>
              <w:jc w:val="center"/>
              <w:rPr>
                <w:rFonts w:ascii="宋体" w:hAnsi="宋体" w:cs="宋体"/>
                <w:szCs w:val="21"/>
              </w:rPr>
            </w:pPr>
            <w:r>
              <w:rPr>
                <w:rFonts w:hint="eastAsia" w:ascii="宋体" w:hAnsi="宋体" w:cs="宋体"/>
                <w:szCs w:val="21"/>
              </w:rPr>
              <w:t>项</w:t>
            </w:r>
          </w:p>
        </w:tc>
        <w:tc>
          <w:tcPr>
            <w:tcW w:w="800" w:type="dxa"/>
            <w:vAlign w:val="center"/>
          </w:tcPr>
          <w:p w14:paraId="0CC551B1">
            <w:pPr>
              <w:widowControl/>
              <w:jc w:val="center"/>
              <w:textAlignment w:val="center"/>
              <w:rPr>
                <w:rFonts w:ascii="宋体" w:hAnsi="宋体" w:cs="宋体"/>
                <w:szCs w:val="21"/>
                <w:highlight w:val="yellow"/>
              </w:rPr>
            </w:pPr>
            <w:r>
              <w:rPr>
                <w:rFonts w:hint="eastAsia" w:ascii="宋体" w:hAnsi="宋体" w:cs="宋体"/>
                <w:color w:val="000000"/>
                <w:spacing w:val="20"/>
                <w:kern w:val="0"/>
                <w:szCs w:val="21"/>
                <w:lang w:bidi="ar"/>
              </w:rPr>
              <w:t>1</w:t>
            </w:r>
          </w:p>
        </w:tc>
      </w:tr>
    </w:tbl>
    <w:p w14:paraId="1648A113">
      <w:pPr>
        <w:pStyle w:val="30"/>
        <w:spacing w:line="400" w:lineRule="exact"/>
        <w:ind w:firstLine="0" w:firstLineChars="0"/>
        <w:rPr>
          <w:rFonts w:asciiTheme="minorEastAsia" w:hAnsiTheme="minorEastAsia" w:eastAsiaTheme="minorEastAsia"/>
          <w:highlight w:val="none"/>
        </w:rPr>
      </w:pPr>
    </w:p>
    <w:p w14:paraId="0C7624AB">
      <w:pPr>
        <w:pStyle w:val="30"/>
        <w:spacing w:line="360" w:lineRule="auto"/>
        <w:ind w:firstLine="0" w:firstLineChars="0"/>
        <w:rPr>
          <w:rFonts w:hint="default" w:asciiTheme="minorEastAsia" w:hAnsiTheme="minorEastAsia" w:eastAsiaTheme="minorEastAsia"/>
          <w:b/>
          <w:sz w:val="21"/>
          <w:szCs w:val="21"/>
          <w:highlight w:val="none"/>
          <w:lang w:val="en-US" w:eastAsia="zh-CN"/>
        </w:rPr>
      </w:pPr>
      <w:r>
        <w:rPr>
          <w:rFonts w:hint="eastAsia" w:asciiTheme="minorEastAsia" w:hAnsiTheme="minorEastAsia" w:eastAsiaTheme="minorEastAsia"/>
          <w:b/>
          <w:sz w:val="21"/>
          <w:szCs w:val="21"/>
          <w:highlight w:val="none"/>
          <w:lang w:val="en-US" w:eastAsia="zh-CN"/>
        </w:rPr>
        <w:t>特别说明：本项目核心产品为一卡通基础服务平台。</w:t>
      </w:r>
    </w:p>
    <w:p w14:paraId="29E56818">
      <w:pPr>
        <w:pStyle w:val="30"/>
        <w:spacing w:line="360" w:lineRule="auto"/>
        <w:ind w:firstLine="0" w:firstLineChars="0"/>
        <w:rPr>
          <w:rFonts w:hint="eastAsia" w:asciiTheme="minorEastAsia" w:hAnsiTheme="minorEastAsia" w:eastAsiaTheme="minorEastAsia"/>
          <w:b/>
          <w:sz w:val="24"/>
          <w:szCs w:val="24"/>
          <w:highlight w:val="none"/>
          <w:lang w:val="en-US" w:eastAsia="zh-CN"/>
        </w:rPr>
      </w:pPr>
    </w:p>
    <w:p w14:paraId="1250EDA9">
      <w:pPr>
        <w:pStyle w:val="30"/>
        <w:spacing w:line="360" w:lineRule="auto"/>
        <w:ind w:firstLine="0" w:firstLineChars="0"/>
        <w:rPr>
          <w:rFonts w:hint="default" w:asciiTheme="minorEastAsia" w:hAnsiTheme="minorEastAsia" w:eastAsiaTheme="minorEastAsia"/>
          <w:b/>
          <w:sz w:val="24"/>
          <w:szCs w:val="24"/>
          <w:highlight w:val="none"/>
          <w:lang w:val="en-US" w:eastAsia="zh-CN"/>
        </w:rPr>
      </w:pPr>
      <w:r>
        <w:rPr>
          <w:rFonts w:hint="eastAsia" w:asciiTheme="minorEastAsia" w:hAnsiTheme="minorEastAsia" w:eastAsiaTheme="minorEastAsia"/>
          <w:b/>
          <w:sz w:val="24"/>
          <w:szCs w:val="24"/>
          <w:highlight w:val="none"/>
          <w:lang w:val="en-US" w:eastAsia="zh-CN"/>
        </w:rPr>
        <w:t>四、备品备件要求</w:t>
      </w:r>
    </w:p>
    <w:p w14:paraId="3D1BFE47">
      <w:pPr>
        <w:spacing w:before="156" w:beforeLines="50" w:after="312" w:afterLines="100"/>
        <w:rPr>
          <w:rFonts w:hint="default" w:ascii="宋体" w:hAnsi="宋体"/>
          <w:b/>
          <w:bCs/>
          <w:spacing w:val="20"/>
          <w:sz w:val="21"/>
          <w:szCs w:val="21"/>
          <w:highlight w:val="none"/>
          <w:u w:val="single"/>
          <w:lang w:val="en-US"/>
        </w:rPr>
      </w:pPr>
      <w:r>
        <w:rPr>
          <w:rFonts w:hint="eastAsia" w:asciiTheme="minorEastAsia" w:hAnsiTheme="minorEastAsia" w:eastAsiaTheme="minorEastAsia"/>
          <w:b/>
          <w:sz w:val="21"/>
          <w:szCs w:val="21"/>
          <w:highlight w:val="none"/>
          <w:lang w:val="en-US" w:eastAsia="zh-CN"/>
        </w:rPr>
        <w:t>供应商应免费提供一些常用的、易损的备品备件，并放在用户处。具体如下：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3792"/>
        <w:gridCol w:w="1859"/>
        <w:gridCol w:w="2129"/>
      </w:tblGrid>
      <w:tr w14:paraId="68C8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698" w:type="dxa"/>
            <w:noWrap w:val="0"/>
            <w:vAlign w:val="center"/>
          </w:tcPr>
          <w:p w14:paraId="2ECFCC1F">
            <w:pPr>
              <w:jc w:val="center"/>
              <w:rPr>
                <w:rFonts w:hint="eastAsia"/>
                <w:b w:val="0"/>
                <w:bCs/>
                <w:sz w:val="21"/>
                <w:szCs w:val="21"/>
                <w:highlight w:val="none"/>
              </w:rPr>
            </w:pPr>
            <w:r>
              <w:rPr>
                <w:rFonts w:hint="eastAsia"/>
                <w:b w:val="0"/>
                <w:bCs/>
                <w:sz w:val="21"/>
                <w:szCs w:val="21"/>
                <w:highlight w:val="none"/>
              </w:rPr>
              <w:t>序号</w:t>
            </w:r>
          </w:p>
        </w:tc>
        <w:tc>
          <w:tcPr>
            <w:tcW w:w="3792" w:type="dxa"/>
            <w:noWrap w:val="0"/>
            <w:vAlign w:val="center"/>
          </w:tcPr>
          <w:p w14:paraId="0D820131">
            <w:pPr>
              <w:jc w:val="center"/>
              <w:rPr>
                <w:rFonts w:hint="eastAsia"/>
                <w:b w:val="0"/>
                <w:bCs/>
                <w:sz w:val="21"/>
                <w:szCs w:val="21"/>
                <w:highlight w:val="none"/>
              </w:rPr>
            </w:pPr>
            <w:r>
              <w:rPr>
                <w:rFonts w:hint="eastAsia"/>
                <w:b w:val="0"/>
                <w:bCs/>
                <w:sz w:val="21"/>
                <w:szCs w:val="21"/>
                <w:highlight w:val="none"/>
              </w:rPr>
              <w:t>名称</w:t>
            </w:r>
          </w:p>
        </w:tc>
        <w:tc>
          <w:tcPr>
            <w:tcW w:w="1859" w:type="dxa"/>
            <w:noWrap w:val="0"/>
            <w:vAlign w:val="center"/>
          </w:tcPr>
          <w:p w14:paraId="735342F9">
            <w:pPr>
              <w:jc w:val="center"/>
              <w:rPr>
                <w:rFonts w:hint="eastAsia"/>
                <w:b w:val="0"/>
                <w:bCs/>
                <w:sz w:val="21"/>
                <w:szCs w:val="21"/>
                <w:highlight w:val="none"/>
              </w:rPr>
            </w:pPr>
            <w:r>
              <w:rPr>
                <w:rFonts w:hint="eastAsia"/>
                <w:b w:val="0"/>
                <w:bCs/>
                <w:sz w:val="21"/>
                <w:szCs w:val="21"/>
                <w:highlight w:val="none"/>
              </w:rPr>
              <w:t>单位</w:t>
            </w:r>
          </w:p>
        </w:tc>
        <w:tc>
          <w:tcPr>
            <w:tcW w:w="2129" w:type="dxa"/>
            <w:noWrap w:val="0"/>
            <w:vAlign w:val="center"/>
          </w:tcPr>
          <w:p w14:paraId="6112103F">
            <w:pPr>
              <w:jc w:val="center"/>
              <w:rPr>
                <w:rFonts w:hint="eastAsia"/>
                <w:b w:val="0"/>
                <w:bCs/>
                <w:sz w:val="21"/>
                <w:szCs w:val="21"/>
                <w:highlight w:val="none"/>
              </w:rPr>
            </w:pPr>
            <w:r>
              <w:rPr>
                <w:rFonts w:hint="eastAsia"/>
                <w:b w:val="0"/>
                <w:bCs/>
                <w:sz w:val="21"/>
                <w:szCs w:val="21"/>
                <w:highlight w:val="none"/>
              </w:rPr>
              <w:t>数量</w:t>
            </w:r>
          </w:p>
        </w:tc>
      </w:tr>
      <w:tr w14:paraId="4F3C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98" w:type="dxa"/>
            <w:noWrap w:val="0"/>
            <w:vAlign w:val="center"/>
          </w:tcPr>
          <w:p w14:paraId="23A83E32">
            <w:pPr>
              <w:jc w:val="center"/>
              <w:rPr>
                <w:rFonts w:hint="eastAsia"/>
                <w:b w:val="0"/>
                <w:bCs/>
                <w:sz w:val="21"/>
                <w:szCs w:val="21"/>
                <w:highlight w:val="none"/>
                <w:lang w:val="en-US" w:eastAsia="zh-CN"/>
              </w:rPr>
            </w:pPr>
            <w:r>
              <w:rPr>
                <w:rFonts w:hint="eastAsia"/>
                <w:b w:val="0"/>
                <w:bCs/>
                <w:sz w:val="21"/>
                <w:szCs w:val="21"/>
                <w:highlight w:val="none"/>
                <w:lang w:val="en-US" w:eastAsia="zh-CN"/>
              </w:rPr>
              <w:t>1</w:t>
            </w:r>
          </w:p>
        </w:tc>
        <w:tc>
          <w:tcPr>
            <w:tcW w:w="3792" w:type="dxa"/>
            <w:noWrap w:val="0"/>
            <w:vAlign w:val="center"/>
          </w:tcPr>
          <w:p w14:paraId="237CD4E1">
            <w:pPr>
              <w:jc w:val="center"/>
              <w:rPr>
                <w:rFonts w:hint="default"/>
                <w:b w:val="0"/>
                <w:bCs/>
                <w:sz w:val="21"/>
                <w:szCs w:val="21"/>
                <w:highlight w:val="none"/>
                <w:lang w:val="en-US" w:eastAsia="zh-CN"/>
              </w:rPr>
            </w:pPr>
            <w:r>
              <w:rPr>
                <w:rFonts w:hint="eastAsia"/>
                <w:b w:val="0"/>
                <w:bCs/>
                <w:sz w:val="21"/>
                <w:szCs w:val="21"/>
                <w:highlight w:val="none"/>
                <w:lang w:val="en-US" w:eastAsia="zh-CN"/>
              </w:rPr>
              <w:t>卡+密+指纹三合一锁</w:t>
            </w:r>
          </w:p>
        </w:tc>
        <w:tc>
          <w:tcPr>
            <w:tcW w:w="1859" w:type="dxa"/>
            <w:noWrap w:val="0"/>
            <w:vAlign w:val="center"/>
          </w:tcPr>
          <w:p w14:paraId="6B3AEA22">
            <w:pPr>
              <w:jc w:val="center"/>
              <w:rPr>
                <w:rFonts w:hint="eastAsia"/>
                <w:b w:val="0"/>
                <w:bCs/>
                <w:sz w:val="21"/>
                <w:szCs w:val="21"/>
                <w:highlight w:val="none"/>
                <w:lang w:val="en-US" w:eastAsia="zh-CN"/>
              </w:rPr>
            </w:pPr>
            <w:r>
              <w:rPr>
                <w:rFonts w:hint="eastAsia"/>
                <w:b w:val="0"/>
                <w:bCs/>
                <w:sz w:val="21"/>
                <w:szCs w:val="21"/>
                <w:highlight w:val="none"/>
                <w:lang w:val="en-US" w:eastAsia="zh-CN"/>
              </w:rPr>
              <w:t>套</w:t>
            </w:r>
          </w:p>
        </w:tc>
        <w:tc>
          <w:tcPr>
            <w:tcW w:w="2129" w:type="dxa"/>
            <w:noWrap w:val="0"/>
            <w:vAlign w:val="center"/>
          </w:tcPr>
          <w:p w14:paraId="5178B748">
            <w:pPr>
              <w:jc w:val="center"/>
              <w:rPr>
                <w:rFonts w:hint="eastAsia"/>
                <w:b w:val="0"/>
                <w:bCs/>
                <w:sz w:val="21"/>
                <w:szCs w:val="21"/>
                <w:highlight w:val="none"/>
                <w:lang w:val="en-US" w:eastAsia="zh-CN"/>
              </w:rPr>
            </w:pPr>
            <w:r>
              <w:rPr>
                <w:rFonts w:hint="eastAsia"/>
                <w:b w:val="0"/>
                <w:bCs/>
                <w:sz w:val="21"/>
                <w:szCs w:val="21"/>
                <w:highlight w:val="none"/>
                <w:lang w:val="en-US" w:eastAsia="zh-CN"/>
              </w:rPr>
              <w:t>2</w:t>
            </w:r>
          </w:p>
        </w:tc>
      </w:tr>
      <w:tr w14:paraId="0156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98" w:type="dxa"/>
            <w:noWrap w:val="0"/>
            <w:vAlign w:val="center"/>
          </w:tcPr>
          <w:p w14:paraId="3EB459BA">
            <w:pPr>
              <w:jc w:val="center"/>
              <w:rPr>
                <w:rFonts w:hint="eastAsia"/>
                <w:b w:val="0"/>
                <w:bCs/>
                <w:sz w:val="21"/>
                <w:szCs w:val="21"/>
                <w:highlight w:val="none"/>
                <w:lang w:val="en-US" w:eastAsia="zh-CN"/>
              </w:rPr>
            </w:pPr>
            <w:r>
              <w:rPr>
                <w:rFonts w:hint="eastAsia"/>
                <w:b w:val="0"/>
                <w:bCs/>
                <w:sz w:val="21"/>
                <w:szCs w:val="21"/>
                <w:highlight w:val="none"/>
                <w:lang w:val="en-US" w:eastAsia="zh-CN"/>
              </w:rPr>
              <w:t>2</w:t>
            </w:r>
          </w:p>
        </w:tc>
        <w:tc>
          <w:tcPr>
            <w:tcW w:w="3792" w:type="dxa"/>
            <w:noWrap w:val="0"/>
            <w:vAlign w:val="center"/>
          </w:tcPr>
          <w:p w14:paraId="3E901A65">
            <w:pPr>
              <w:jc w:val="center"/>
              <w:rPr>
                <w:rFonts w:hint="default"/>
                <w:b w:val="0"/>
                <w:bCs/>
                <w:sz w:val="21"/>
                <w:szCs w:val="21"/>
                <w:highlight w:val="none"/>
                <w:lang w:val="en-US" w:eastAsia="zh-CN"/>
              </w:rPr>
            </w:pPr>
            <w:r>
              <w:rPr>
                <w:rFonts w:hint="eastAsia"/>
                <w:b w:val="0"/>
                <w:bCs/>
                <w:sz w:val="21"/>
                <w:szCs w:val="21"/>
                <w:highlight w:val="none"/>
                <w:lang w:val="en-US" w:eastAsia="zh-CN"/>
              </w:rPr>
              <w:t>刷卡+密码二合一锁</w:t>
            </w:r>
          </w:p>
        </w:tc>
        <w:tc>
          <w:tcPr>
            <w:tcW w:w="1859" w:type="dxa"/>
            <w:noWrap w:val="0"/>
            <w:vAlign w:val="center"/>
          </w:tcPr>
          <w:p w14:paraId="397C7BC1">
            <w:pPr>
              <w:jc w:val="center"/>
              <w:rPr>
                <w:rFonts w:hint="eastAsia"/>
                <w:b w:val="0"/>
                <w:bCs/>
                <w:sz w:val="21"/>
                <w:szCs w:val="21"/>
                <w:highlight w:val="none"/>
                <w:lang w:val="en-US" w:eastAsia="zh-CN"/>
              </w:rPr>
            </w:pPr>
            <w:r>
              <w:rPr>
                <w:rFonts w:hint="eastAsia"/>
                <w:b w:val="0"/>
                <w:bCs/>
                <w:sz w:val="21"/>
                <w:szCs w:val="21"/>
                <w:highlight w:val="none"/>
                <w:lang w:val="en-US" w:eastAsia="zh-CN"/>
              </w:rPr>
              <w:t>套</w:t>
            </w:r>
          </w:p>
        </w:tc>
        <w:tc>
          <w:tcPr>
            <w:tcW w:w="2129" w:type="dxa"/>
            <w:noWrap w:val="0"/>
            <w:vAlign w:val="center"/>
          </w:tcPr>
          <w:p w14:paraId="5D6749D7">
            <w:pPr>
              <w:jc w:val="center"/>
              <w:rPr>
                <w:rFonts w:hint="eastAsia"/>
                <w:b w:val="0"/>
                <w:bCs/>
                <w:sz w:val="21"/>
                <w:szCs w:val="21"/>
                <w:highlight w:val="none"/>
                <w:lang w:val="en-US" w:eastAsia="zh-CN"/>
              </w:rPr>
            </w:pPr>
            <w:r>
              <w:rPr>
                <w:rFonts w:hint="eastAsia"/>
                <w:b w:val="0"/>
                <w:bCs/>
                <w:sz w:val="21"/>
                <w:szCs w:val="21"/>
                <w:highlight w:val="none"/>
                <w:lang w:val="en-US" w:eastAsia="zh-CN"/>
              </w:rPr>
              <w:t>2</w:t>
            </w:r>
          </w:p>
        </w:tc>
      </w:tr>
      <w:tr w14:paraId="3DB6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98" w:type="dxa"/>
            <w:noWrap w:val="0"/>
            <w:vAlign w:val="center"/>
          </w:tcPr>
          <w:p w14:paraId="0567BAEF">
            <w:pPr>
              <w:jc w:val="center"/>
              <w:rPr>
                <w:rFonts w:hint="eastAsia"/>
                <w:b w:val="0"/>
                <w:bCs/>
                <w:sz w:val="21"/>
                <w:szCs w:val="21"/>
                <w:highlight w:val="none"/>
                <w:lang w:val="en-US" w:eastAsia="zh-CN"/>
              </w:rPr>
            </w:pPr>
            <w:r>
              <w:rPr>
                <w:rFonts w:hint="eastAsia"/>
                <w:b w:val="0"/>
                <w:bCs/>
                <w:sz w:val="21"/>
                <w:szCs w:val="21"/>
                <w:highlight w:val="none"/>
                <w:lang w:val="en-US" w:eastAsia="zh-CN"/>
              </w:rPr>
              <w:t>3</w:t>
            </w:r>
          </w:p>
        </w:tc>
        <w:tc>
          <w:tcPr>
            <w:tcW w:w="3792" w:type="dxa"/>
            <w:noWrap w:val="0"/>
            <w:vAlign w:val="center"/>
          </w:tcPr>
          <w:p w14:paraId="5A247748">
            <w:pPr>
              <w:jc w:val="center"/>
              <w:rPr>
                <w:rFonts w:hint="default"/>
                <w:b w:val="0"/>
                <w:bCs/>
                <w:sz w:val="21"/>
                <w:szCs w:val="21"/>
                <w:highlight w:val="none"/>
                <w:lang w:val="en-US" w:eastAsia="zh-CN"/>
              </w:rPr>
            </w:pPr>
            <w:r>
              <w:rPr>
                <w:rFonts w:hint="eastAsia"/>
                <w:b w:val="0"/>
                <w:bCs/>
                <w:sz w:val="21"/>
                <w:szCs w:val="21"/>
                <w:highlight w:val="none"/>
                <w:lang w:val="en-US" w:eastAsia="zh-CN"/>
              </w:rPr>
              <w:t>人脸门禁体机</w:t>
            </w:r>
          </w:p>
        </w:tc>
        <w:tc>
          <w:tcPr>
            <w:tcW w:w="1859" w:type="dxa"/>
            <w:noWrap w:val="0"/>
            <w:vAlign w:val="center"/>
          </w:tcPr>
          <w:p w14:paraId="40E83A83">
            <w:pPr>
              <w:jc w:val="center"/>
              <w:rPr>
                <w:rFonts w:hint="eastAsia"/>
                <w:b w:val="0"/>
                <w:bCs/>
                <w:sz w:val="21"/>
                <w:szCs w:val="21"/>
                <w:highlight w:val="none"/>
                <w:lang w:val="en-US" w:eastAsia="zh-CN"/>
              </w:rPr>
            </w:pPr>
            <w:r>
              <w:rPr>
                <w:rFonts w:hint="eastAsia"/>
                <w:b w:val="0"/>
                <w:bCs/>
                <w:sz w:val="21"/>
                <w:szCs w:val="21"/>
                <w:highlight w:val="none"/>
                <w:lang w:val="en-US" w:eastAsia="zh-CN"/>
              </w:rPr>
              <w:t>台</w:t>
            </w:r>
          </w:p>
        </w:tc>
        <w:tc>
          <w:tcPr>
            <w:tcW w:w="2129" w:type="dxa"/>
            <w:noWrap w:val="0"/>
            <w:vAlign w:val="center"/>
          </w:tcPr>
          <w:p w14:paraId="1E160EEE">
            <w:pPr>
              <w:jc w:val="center"/>
              <w:rPr>
                <w:rFonts w:hint="eastAsia"/>
                <w:b w:val="0"/>
                <w:bCs/>
                <w:sz w:val="21"/>
                <w:szCs w:val="21"/>
                <w:highlight w:val="none"/>
                <w:lang w:val="en-US" w:eastAsia="zh-CN"/>
              </w:rPr>
            </w:pPr>
            <w:r>
              <w:rPr>
                <w:rFonts w:hint="eastAsia"/>
                <w:b w:val="0"/>
                <w:bCs/>
                <w:sz w:val="21"/>
                <w:szCs w:val="21"/>
                <w:highlight w:val="none"/>
                <w:lang w:val="en-US" w:eastAsia="zh-CN"/>
              </w:rPr>
              <w:t>2</w:t>
            </w:r>
          </w:p>
        </w:tc>
      </w:tr>
      <w:tr w14:paraId="469B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98" w:type="dxa"/>
            <w:noWrap w:val="0"/>
            <w:vAlign w:val="center"/>
          </w:tcPr>
          <w:p w14:paraId="35D3DC45">
            <w:pPr>
              <w:jc w:val="center"/>
              <w:rPr>
                <w:rFonts w:hint="eastAsia"/>
                <w:b w:val="0"/>
                <w:bCs/>
                <w:sz w:val="21"/>
                <w:szCs w:val="21"/>
                <w:highlight w:val="none"/>
                <w:lang w:val="en-US" w:eastAsia="zh-CN"/>
              </w:rPr>
            </w:pPr>
            <w:r>
              <w:rPr>
                <w:rFonts w:hint="eastAsia"/>
                <w:b w:val="0"/>
                <w:bCs/>
                <w:sz w:val="21"/>
                <w:szCs w:val="21"/>
                <w:highlight w:val="none"/>
                <w:lang w:val="en-US" w:eastAsia="zh-CN"/>
              </w:rPr>
              <w:t>4</w:t>
            </w:r>
          </w:p>
        </w:tc>
        <w:tc>
          <w:tcPr>
            <w:tcW w:w="3792" w:type="dxa"/>
            <w:noWrap w:val="0"/>
            <w:vAlign w:val="center"/>
          </w:tcPr>
          <w:p w14:paraId="6E600879">
            <w:pPr>
              <w:jc w:val="center"/>
              <w:rPr>
                <w:rFonts w:hint="default"/>
                <w:b w:val="0"/>
                <w:bCs/>
                <w:sz w:val="21"/>
                <w:szCs w:val="21"/>
                <w:highlight w:val="none"/>
                <w:lang w:val="en-US" w:eastAsia="zh-CN"/>
              </w:rPr>
            </w:pPr>
            <w:r>
              <w:rPr>
                <w:rFonts w:hint="eastAsia"/>
                <w:b w:val="0"/>
                <w:bCs/>
                <w:sz w:val="21"/>
                <w:szCs w:val="21"/>
                <w:highlight w:val="none"/>
                <w:lang w:val="en-US" w:eastAsia="zh-CN"/>
              </w:rPr>
              <w:t>通道人脸组件</w:t>
            </w:r>
          </w:p>
        </w:tc>
        <w:tc>
          <w:tcPr>
            <w:tcW w:w="1859" w:type="dxa"/>
            <w:noWrap w:val="0"/>
            <w:vAlign w:val="center"/>
          </w:tcPr>
          <w:p w14:paraId="28D6E4AB">
            <w:pPr>
              <w:jc w:val="center"/>
              <w:rPr>
                <w:rFonts w:hint="eastAsia"/>
                <w:b w:val="0"/>
                <w:bCs/>
                <w:sz w:val="21"/>
                <w:szCs w:val="21"/>
                <w:highlight w:val="none"/>
                <w:lang w:val="en-US" w:eastAsia="zh-CN"/>
              </w:rPr>
            </w:pPr>
            <w:r>
              <w:rPr>
                <w:rFonts w:hint="eastAsia"/>
                <w:b w:val="0"/>
                <w:bCs/>
                <w:sz w:val="21"/>
                <w:szCs w:val="21"/>
                <w:highlight w:val="none"/>
                <w:lang w:val="en-US" w:eastAsia="zh-CN"/>
              </w:rPr>
              <w:t>台</w:t>
            </w:r>
          </w:p>
        </w:tc>
        <w:tc>
          <w:tcPr>
            <w:tcW w:w="2129" w:type="dxa"/>
            <w:noWrap w:val="0"/>
            <w:vAlign w:val="center"/>
          </w:tcPr>
          <w:p w14:paraId="416BD3A9">
            <w:pPr>
              <w:jc w:val="center"/>
              <w:rPr>
                <w:rFonts w:hint="eastAsia"/>
                <w:b w:val="0"/>
                <w:bCs/>
                <w:sz w:val="21"/>
                <w:szCs w:val="21"/>
                <w:highlight w:val="none"/>
                <w:lang w:val="en-US" w:eastAsia="zh-CN"/>
              </w:rPr>
            </w:pPr>
            <w:r>
              <w:rPr>
                <w:rFonts w:hint="eastAsia"/>
                <w:b w:val="0"/>
                <w:bCs/>
                <w:sz w:val="21"/>
                <w:szCs w:val="21"/>
                <w:highlight w:val="none"/>
                <w:lang w:val="en-US" w:eastAsia="zh-CN"/>
              </w:rPr>
              <w:t>2</w:t>
            </w:r>
          </w:p>
        </w:tc>
      </w:tr>
    </w:tbl>
    <w:p w14:paraId="62EBCCE1">
      <w:pPr>
        <w:pStyle w:val="30"/>
        <w:spacing w:line="360" w:lineRule="auto"/>
        <w:ind w:firstLine="0" w:firstLineChars="0"/>
        <w:rPr>
          <w:rFonts w:asciiTheme="minorEastAsia" w:hAnsiTheme="minorEastAsia" w:eastAsiaTheme="minorEastAsia"/>
          <w:b/>
          <w:sz w:val="24"/>
          <w:szCs w:val="24"/>
        </w:rPr>
      </w:pPr>
    </w:p>
    <w:p w14:paraId="69EFC9B3">
      <w:pPr>
        <w:pStyle w:val="30"/>
        <w:spacing w:line="360" w:lineRule="auto"/>
        <w:ind w:firstLine="0" w:firstLineChars="0"/>
        <w:rPr>
          <w:rFonts w:asciiTheme="minorEastAsia" w:hAnsiTheme="minorEastAsia" w:eastAsiaTheme="minorEastAsia"/>
        </w:rPr>
      </w:pPr>
      <w:r>
        <w:rPr>
          <w:rFonts w:asciiTheme="minorEastAsia" w:hAnsiTheme="minorEastAsia" w:eastAsiaTheme="minorEastAsia"/>
          <w:b/>
          <w:sz w:val="24"/>
          <w:szCs w:val="24"/>
        </w:rPr>
        <w:t>五、</w:t>
      </w:r>
      <w:r>
        <w:rPr>
          <w:rFonts w:hint="eastAsia" w:asciiTheme="minorEastAsia" w:hAnsiTheme="minorEastAsia" w:eastAsiaTheme="minorEastAsia"/>
          <w:b/>
          <w:sz w:val="24"/>
          <w:szCs w:val="24"/>
        </w:rPr>
        <w:t>商务条款要求表</w:t>
      </w:r>
    </w:p>
    <w:tbl>
      <w:tblPr>
        <w:tblStyle w:val="2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7591"/>
      </w:tblGrid>
      <w:tr w14:paraId="30F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9" w:type="dxa"/>
            <w:vAlign w:val="center"/>
          </w:tcPr>
          <w:p w14:paraId="04B85EF2">
            <w:pPr>
              <w:widowControl/>
              <w:autoSpaceDE w:val="0"/>
              <w:autoSpaceDN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合同履行期限</w:t>
            </w:r>
          </w:p>
        </w:tc>
        <w:tc>
          <w:tcPr>
            <w:tcW w:w="7591" w:type="dxa"/>
            <w:vAlign w:val="center"/>
          </w:tcPr>
          <w:p w14:paraId="30F426B6">
            <w:pPr>
              <w:widowControl/>
              <w:autoSpaceDE w:val="0"/>
              <w:autoSpaceDN w:val="0"/>
              <w:spacing w:line="3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合同签订后90天内完成并验收合格</w:t>
            </w:r>
            <w:r>
              <w:rPr>
                <w:rFonts w:hint="eastAsia" w:asciiTheme="minorEastAsia" w:hAnsiTheme="minorEastAsia" w:eastAsiaTheme="minorEastAsia"/>
                <w:szCs w:val="21"/>
              </w:rPr>
              <w:t>，自合同生效之日至合同全部权利义务履行完毕之日止。</w:t>
            </w:r>
          </w:p>
        </w:tc>
      </w:tr>
      <w:tr w14:paraId="7A34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Align w:val="center"/>
          </w:tcPr>
          <w:p w14:paraId="03BA98EF">
            <w:pPr>
              <w:widowControl/>
              <w:autoSpaceDE w:val="0"/>
              <w:autoSpaceDN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付款方式</w:t>
            </w:r>
          </w:p>
        </w:tc>
        <w:tc>
          <w:tcPr>
            <w:tcW w:w="7591" w:type="dxa"/>
            <w:vAlign w:val="center"/>
          </w:tcPr>
          <w:p w14:paraId="70C83AD0">
            <w:pPr>
              <w:widowControl/>
              <w:autoSpaceDE w:val="0"/>
              <w:autoSpaceDN w:val="0"/>
              <w:spacing w:line="3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szCs w:val="21"/>
              </w:rPr>
              <w:t>合同生效并具备实施条件后7个工作日内，</w:t>
            </w:r>
            <w:r>
              <w:rPr>
                <w:rFonts w:cs="宋体" w:asciiTheme="minorEastAsia" w:hAnsiTheme="minorEastAsia" w:eastAsiaTheme="minorEastAsia"/>
                <w:kern w:val="0"/>
                <w:szCs w:val="21"/>
              </w:rPr>
              <w:t>支付中标人合同总价金额的40%作为合同预付款</w:t>
            </w:r>
            <w:r>
              <w:rPr>
                <w:rFonts w:cs="宋体" w:asciiTheme="minorEastAsia" w:hAnsiTheme="minorEastAsia" w:eastAsiaTheme="minorEastAsia"/>
                <w:szCs w:val="21"/>
              </w:rPr>
              <w:t>（预付款保函应由银行、保险公司等金融机构出具且与预付款同等金额）</w:t>
            </w:r>
            <w:r>
              <w:rPr>
                <w:rFonts w:hint="eastAsia" w:cs="宋体" w:asciiTheme="minorEastAsia" w:hAnsiTheme="minorEastAsia" w:eastAsiaTheme="minorEastAsia"/>
                <w:szCs w:val="21"/>
              </w:rPr>
              <w:t>；</w:t>
            </w:r>
            <w:r>
              <w:rPr>
                <w:rFonts w:cs="宋体" w:asciiTheme="minorEastAsia" w:hAnsiTheme="minorEastAsia" w:eastAsiaTheme="minorEastAsia"/>
                <w:szCs w:val="21"/>
              </w:rPr>
              <w:t>中标人于合同签订前书面承诺放弃预付款或降低预付款支付比例的，可不适用本条款。</w:t>
            </w:r>
          </w:p>
          <w:p w14:paraId="6FDCDBF7">
            <w:pPr>
              <w:widowControl/>
              <w:autoSpaceDE w:val="0"/>
              <w:autoSpaceDN w:val="0"/>
              <w:spacing w:line="3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(2)、项目设备</w:t>
            </w:r>
            <w:r>
              <w:rPr>
                <w:rFonts w:cs="宋体" w:asciiTheme="minorEastAsia" w:hAnsiTheme="minorEastAsia" w:eastAsiaTheme="minorEastAsia"/>
                <w:kern w:val="0"/>
                <w:szCs w:val="21"/>
              </w:rPr>
              <w:t>安装调试完毕、且正常运行，在该项目验收合格后，支付剩余合同款项。若已支付预付款的，须扣除已支付的预付款。</w:t>
            </w:r>
          </w:p>
        </w:tc>
      </w:tr>
      <w:tr w14:paraId="10AB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Align w:val="center"/>
          </w:tcPr>
          <w:p w14:paraId="4CD51BFB">
            <w:pPr>
              <w:widowControl/>
              <w:autoSpaceDE w:val="0"/>
              <w:autoSpaceDN w:val="0"/>
              <w:spacing w:line="340" w:lineRule="exact"/>
              <w:ind w:left="-124" w:leftChars="-59" w:right="-97" w:rightChars="-46"/>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履约保证金金额</w:t>
            </w:r>
          </w:p>
        </w:tc>
        <w:tc>
          <w:tcPr>
            <w:tcW w:w="7591" w:type="dxa"/>
            <w:vAlign w:val="center"/>
          </w:tcPr>
          <w:p w14:paraId="38C75D76">
            <w:pPr>
              <w:widowControl/>
              <w:autoSpaceDE w:val="0"/>
              <w:autoSpaceDN w:val="0"/>
              <w:spacing w:line="3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本项目履约保证金不作要求。</w:t>
            </w:r>
          </w:p>
        </w:tc>
      </w:tr>
      <w:tr w14:paraId="0E96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9" w:type="dxa"/>
            <w:vAlign w:val="center"/>
          </w:tcPr>
          <w:p w14:paraId="77E84223">
            <w:pPr>
              <w:widowControl/>
              <w:autoSpaceDE w:val="0"/>
              <w:autoSpaceDN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投标报价</w:t>
            </w:r>
          </w:p>
        </w:tc>
        <w:tc>
          <w:tcPr>
            <w:tcW w:w="7591" w:type="dxa"/>
          </w:tcPr>
          <w:p w14:paraId="485034C5">
            <w:pPr>
              <w:widowControl/>
              <w:autoSpaceDE w:val="0"/>
              <w:autoSpaceDN w:val="0"/>
              <w:spacing w:line="340" w:lineRule="exact"/>
              <w:jc w:val="lef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rPr>
              <w:t>1、本项目投标报价为完成招标文件所规定招标内容的一次性包干总报价，包含系统、设备、材料采购及建设、验收，涉及单位对接及手续办理的相关费用，网络、用电及系统运维，质保、人为造成的设备遗失或损坏所产生的费用，更换、赔偿、售后、培训，管理费，税金，利润等其他与本项目有关的所有费用</w:t>
            </w:r>
            <w:r>
              <w:rPr>
                <w:rFonts w:hint="eastAsia" w:asciiTheme="minorEastAsia" w:hAnsiTheme="minorEastAsia" w:eastAsiaTheme="minorEastAsia"/>
                <w:kern w:val="0"/>
                <w:szCs w:val="21"/>
                <w:lang w:eastAsia="zh-CN"/>
              </w:rPr>
              <w:t>。</w:t>
            </w:r>
          </w:p>
          <w:p w14:paraId="23D83ECD">
            <w:pPr>
              <w:widowControl/>
              <w:autoSpaceDE w:val="0"/>
              <w:autoSpaceDN w:val="0"/>
              <w:spacing w:line="34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2、不论投标结果如何，投标人均应自行承担所有与投标有关的全部费用。</w:t>
            </w:r>
          </w:p>
        </w:tc>
      </w:tr>
      <w:tr w14:paraId="016E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9" w:type="dxa"/>
            <w:vAlign w:val="center"/>
          </w:tcPr>
          <w:p w14:paraId="2AB1A83E">
            <w:pPr>
              <w:widowControl/>
              <w:autoSpaceDE w:val="0"/>
              <w:autoSpaceDN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售后服务要求</w:t>
            </w:r>
          </w:p>
        </w:tc>
        <w:tc>
          <w:tcPr>
            <w:tcW w:w="7591" w:type="dxa"/>
          </w:tcPr>
          <w:p w14:paraId="7D33001F">
            <w:pPr>
              <w:widowControl/>
              <w:autoSpaceDE w:val="0"/>
              <w:autoSpaceDN w:val="0"/>
              <w:spacing w:line="34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1、本项目质保期为3年，在质保期内本项目所涉及所有设备负责免费维修，对不能修复的设备负责免费更换。</w:t>
            </w:r>
          </w:p>
          <w:p w14:paraId="5B416C78">
            <w:pPr>
              <w:widowControl/>
              <w:autoSpaceDE w:val="0"/>
              <w:autoSpaceDN w:val="0"/>
              <w:spacing w:line="34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2、中标人在接到报障通知后，在2小时内响应，4小时内到达故障现场进行抢修，8小时内解决问题。</w:t>
            </w:r>
          </w:p>
          <w:p w14:paraId="744E5819">
            <w:pPr>
              <w:widowControl/>
              <w:autoSpaceDE w:val="0"/>
              <w:autoSpaceDN w:val="0"/>
              <w:spacing w:line="34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、中标人应配备一支稳定的专业技术队伍，负责本项目的维护工作，并开通报修电话，确保7×24小时接听系统故障报修，提供维护人员名单表。</w:t>
            </w:r>
          </w:p>
          <w:p w14:paraId="67176A15">
            <w:pPr>
              <w:widowControl/>
              <w:autoSpaceDE w:val="0"/>
              <w:autoSpaceDN w:val="0"/>
              <w:spacing w:line="34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4、制定质保期内对系统的巡视制度和对用户的回访计划。</w:t>
            </w:r>
          </w:p>
          <w:p w14:paraId="1D6EF1A0">
            <w:pPr>
              <w:widowControl/>
              <w:autoSpaceDE w:val="0"/>
              <w:autoSpaceDN w:val="0"/>
              <w:spacing w:line="34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5</w:t>
            </w:r>
            <w:r>
              <w:rPr>
                <w:rFonts w:hint="eastAsia" w:asciiTheme="minorEastAsia" w:hAnsiTheme="minorEastAsia" w:eastAsiaTheme="minorEastAsia"/>
                <w:kern w:val="0"/>
                <w:szCs w:val="21"/>
              </w:rPr>
              <w:t>、针对本项目配备足够的交通工具、通信工具、检测仪器及维修设备。</w:t>
            </w:r>
          </w:p>
        </w:tc>
      </w:tr>
      <w:tr w14:paraId="796C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69" w:type="dxa"/>
            <w:vAlign w:val="center"/>
          </w:tcPr>
          <w:p w14:paraId="004655C8">
            <w:pPr>
              <w:widowControl/>
              <w:autoSpaceDE w:val="0"/>
              <w:autoSpaceDN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合同签订</w:t>
            </w:r>
          </w:p>
        </w:tc>
        <w:tc>
          <w:tcPr>
            <w:tcW w:w="7591" w:type="dxa"/>
          </w:tcPr>
          <w:p w14:paraId="7D969D22">
            <w:pPr>
              <w:widowControl/>
              <w:autoSpaceDE w:val="0"/>
              <w:autoSpaceDN w:val="0"/>
              <w:spacing w:line="34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按照采购文件的规定、中标人的投标响应、中标通知书确定的规格、数量和金额签订合同。</w:t>
            </w:r>
          </w:p>
        </w:tc>
      </w:tr>
    </w:tbl>
    <w:p w14:paraId="620A931E">
      <w:pPr>
        <w:rPr>
          <w:rFonts w:asciiTheme="minorEastAsia" w:hAnsiTheme="minorEastAsia" w:eastAsiaTheme="minorEastAsia"/>
        </w:rPr>
      </w:pPr>
    </w:p>
    <w:p w14:paraId="6E0CC428">
      <w:pPr>
        <w:pStyle w:val="30"/>
        <w:spacing w:line="240" w:lineRule="exact"/>
        <w:ind w:firstLine="0" w:firstLineChars="0"/>
        <w:rPr>
          <w:rFonts w:asciiTheme="minorEastAsia" w:hAnsiTheme="minorEastAsia" w:eastAsiaTheme="minorEastAsia"/>
        </w:rPr>
      </w:pPr>
    </w:p>
    <w:p w14:paraId="54666A8D">
      <w:pPr>
        <w:pStyle w:val="30"/>
        <w:spacing w:line="240" w:lineRule="exact"/>
        <w:ind w:firstLine="0" w:firstLineChars="0"/>
        <w:rPr>
          <w:rFonts w:asciiTheme="minorEastAsia" w:hAnsiTheme="minorEastAsia" w:eastAsiaTheme="minorEastAsia"/>
        </w:rPr>
      </w:pPr>
    </w:p>
    <w:p w14:paraId="4E82F808">
      <w:pPr>
        <w:pStyle w:val="30"/>
        <w:spacing w:line="240" w:lineRule="exact"/>
        <w:ind w:firstLine="0" w:firstLineChars="0"/>
        <w:rPr>
          <w:rFonts w:asciiTheme="minorEastAsia" w:hAnsiTheme="minorEastAsia" w:eastAsiaTheme="minorEastAsia"/>
        </w:rPr>
      </w:pPr>
    </w:p>
    <w:p w14:paraId="1F8ADE47">
      <w:pPr>
        <w:pStyle w:val="30"/>
        <w:spacing w:line="240" w:lineRule="exact"/>
        <w:ind w:firstLine="0" w:firstLineChars="0"/>
        <w:rPr>
          <w:rFonts w:asciiTheme="minorEastAsia" w:hAnsiTheme="minorEastAsia" w:eastAsiaTheme="minorEastAsia"/>
        </w:rPr>
      </w:pPr>
    </w:p>
    <w:p w14:paraId="318C96D8">
      <w:pPr>
        <w:pStyle w:val="3"/>
        <w:spacing w:line="360" w:lineRule="auto"/>
        <w:rPr>
          <w:rFonts w:asciiTheme="minorEastAsia" w:hAnsiTheme="minorEastAsia" w:eastAsiaTheme="minorEastAsia"/>
        </w:rPr>
      </w:pPr>
    </w:p>
    <w:p w14:paraId="3A3A9916">
      <w:pPr>
        <w:pStyle w:val="3"/>
        <w:spacing w:line="360" w:lineRule="auto"/>
        <w:jc w:val="left"/>
        <w:rPr>
          <w:rFonts w:asciiTheme="minorEastAsia" w:hAnsiTheme="minorEastAsia" w:eastAsiaTheme="minorEastAsia"/>
        </w:rPr>
      </w:pPr>
    </w:p>
    <w:p w14:paraId="73922513">
      <w:pPr>
        <w:pStyle w:val="4"/>
        <w:ind w:firstLine="480"/>
        <w:rPr>
          <w:rFonts w:asciiTheme="minorEastAsia" w:hAnsiTheme="minorEastAsia" w:eastAsiaTheme="minorEastAsia"/>
        </w:rPr>
      </w:pPr>
    </w:p>
    <w:p w14:paraId="32724BAB">
      <w:pPr>
        <w:pStyle w:val="4"/>
        <w:ind w:firstLine="480"/>
        <w:rPr>
          <w:rFonts w:asciiTheme="minorEastAsia" w:hAnsiTheme="minorEastAsia" w:eastAsiaTheme="minorEastAsia"/>
        </w:rPr>
      </w:pPr>
    </w:p>
    <w:p w14:paraId="73C9AD94">
      <w:pPr>
        <w:pStyle w:val="4"/>
        <w:ind w:firstLine="480"/>
        <w:rPr>
          <w:rFonts w:asciiTheme="minorEastAsia" w:hAnsiTheme="minorEastAsia" w:eastAsiaTheme="minorEastAsia"/>
        </w:rPr>
      </w:pPr>
    </w:p>
    <w:p w14:paraId="60A37148">
      <w:pPr>
        <w:pStyle w:val="4"/>
        <w:ind w:firstLine="480"/>
        <w:rPr>
          <w:rFonts w:asciiTheme="minorEastAsia" w:hAnsiTheme="minorEastAsia" w:eastAsiaTheme="minorEastAsia"/>
        </w:rPr>
      </w:pPr>
    </w:p>
    <w:p w14:paraId="34817480">
      <w:pPr>
        <w:pStyle w:val="4"/>
        <w:ind w:firstLine="480"/>
        <w:rPr>
          <w:rFonts w:asciiTheme="minorEastAsia" w:hAnsiTheme="minorEastAsia" w:eastAsiaTheme="minorEastAsia"/>
        </w:rPr>
      </w:pPr>
    </w:p>
    <w:p w14:paraId="01BA286E">
      <w:pPr>
        <w:pStyle w:val="4"/>
        <w:ind w:firstLine="480"/>
        <w:rPr>
          <w:rFonts w:asciiTheme="minorEastAsia" w:hAnsiTheme="minorEastAsia" w:eastAsiaTheme="minorEastAsia"/>
        </w:rPr>
      </w:pPr>
    </w:p>
    <w:p w14:paraId="2BDD29C8">
      <w:pPr>
        <w:pStyle w:val="4"/>
        <w:ind w:firstLine="480"/>
        <w:rPr>
          <w:rFonts w:asciiTheme="minorEastAsia" w:hAnsiTheme="minorEastAsia" w:eastAsiaTheme="minorEastAsia"/>
        </w:rPr>
      </w:pPr>
    </w:p>
    <w:p w14:paraId="423ECBE8">
      <w:pPr>
        <w:pStyle w:val="4"/>
        <w:ind w:firstLine="480"/>
        <w:rPr>
          <w:rFonts w:asciiTheme="minorEastAsia" w:hAnsiTheme="minorEastAsia" w:eastAsiaTheme="minorEastAsia"/>
        </w:rPr>
      </w:pPr>
    </w:p>
    <w:p w14:paraId="580D2BE6">
      <w:pPr>
        <w:pStyle w:val="4"/>
        <w:ind w:firstLine="480"/>
        <w:rPr>
          <w:rFonts w:asciiTheme="minorEastAsia" w:hAnsiTheme="minorEastAsia" w:eastAsiaTheme="minorEastAsia"/>
        </w:rPr>
      </w:pPr>
    </w:p>
    <w:p w14:paraId="7F0BB361">
      <w:pPr>
        <w:pStyle w:val="4"/>
        <w:ind w:firstLine="480"/>
        <w:rPr>
          <w:rFonts w:asciiTheme="minorEastAsia" w:hAnsiTheme="minorEastAsia" w:eastAsiaTheme="minorEastAsia"/>
        </w:rPr>
      </w:pPr>
    </w:p>
    <w:p w14:paraId="0F13CE25">
      <w:pPr>
        <w:pStyle w:val="4"/>
        <w:ind w:firstLine="480"/>
        <w:rPr>
          <w:rFonts w:asciiTheme="minorEastAsia" w:hAnsiTheme="minorEastAsia" w:eastAsiaTheme="minorEastAsia"/>
        </w:rPr>
      </w:pPr>
    </w:p>
    <w:p w14:paraId="78363BD0">
      <w:pPr>
        <w:pStyle w:val="3"/>
        <w:spacing w:line="240" w:lineRule="auto"/>
        <w:jc w:val="left"/>
        <w:rPr>
          <w:rFonts w:asciiTheme="minorEastAsia" w:hAnsiTheme="minorEastAsia" w:eastAsiaTheme="minorEastAsia"/>
          <w:sz w:val="21"/>
          <w:szCs w:val="21"/>
        </w:rPr>
      </w:pPr>
    </w:p>
    <w:p w14:paraId="73DBAB8E">
      <w:pPr>
        <w:pStyle w:val="3"/>
        <w:spacing w:line="360" w:lineRule="auto"/>
        <w:rPr>
          <w:rFonts w:asciiTheme="minorEastAsia" w:hAnsiTheme="minorEastAsia" w:eastAsiaTheme="minorEastAsia"/>
        </w:rPr>
      </w:pPr>
      <w:r>
        <w:rPr>
          <w:rFonts w:hint="eastAsia" w:asciiTheme="minorEastAsia" w:hAnsiTheme="minorEastAsia" w:eastAsiaTheme="minorEastAsia"/>
        </w:rPr>
        <w:t>第四部分  评标办法及评分标准</w:t>
      </w:r>
      <w:bookmarkEnd w:id="35"/>
    </w:p>
    <w:p w14:paraId="094F038B">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本办法严格遵照《中华人民共和国政府采购法》、《政府采购货物和服务招标投标管理办法》、《中华人民共和国政府采购法实施条例》，结合项目所在地政府有关政府采购规定和项目的实际情况制定。</w:t>
      </w:r>
    </w:p>
    <w:p w14:paraId="25819475">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1.评标原则</w:t>
      </w:r>
    </w:p>
    <w:p w14:paraId="304CCF1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招标活动遵循公平、公正、科学、择优的原则依法进行，招标活动及当事人接受依法实施的监督。本次招标采用综合评分法。</w:t>
      </w:r>
    </w:p>
    <w:p w14:paraId="517C9AA3">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2.评标办法</w:t>
      </w:r>
    </w:p>
    <w:p w14:paraId="5CC8BCD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本次招标采用综合评分法。满分100分。</w:t>
      </w:r>
    </w:p>
    <w:p w14:paraId="6662A42A">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3.评标组织</w:t>
      </w:r>
    </w:p>
    <w:p w14:paraId="0A18F69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采购人和采购代理机构根据采购项目的内容特点按照规定组建评标委员会。</w:t>
      </w:r>
    </w:p>
    <w:p w14:paraId="0469D36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评标委员会由采购人代表和评审专家或全部由评审专家组成，成员人数为5人以上单数，其中评审专家不少于成员总数的三分之二。</w:t>
      </w:r>
    </w:p>
    <w:p w14:paraId="6D3FDF15">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4.评标程序</w:t>
      </w:r>
    </w:p>
    <w:p w14:paraId="582DC85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4.1采购代理机构按招标文件规定的时间、地点组织开标。开标会议由采购代理机构组织，按招标文件的规定对投标人的基本情况进行审核。</w:t>
      </w:r>
    </w:p>
    <w:p w14:paraId="7A3D185A">
      <w:pPr>
        <w:spacing w:line="360" w:lineRule="auto"/>
        <w:ind w:firstLine="420"/>
        <w:rPr>
          <w:rFonts w:cs="宋体" w:asciiTheme="minorEastAsia" w:hAnsiTheme="minorEastAsia" w:eastAsiaTheme="minorEastAsia"/>
          <w:bCs/>
          <w:szCs w:val="21"/>
        </w:rPr>
      </w:pPr>
      <w:r>
        <w:rPr>
          <w:rFonts w:hint="eastAsia" w:asciiTheme="minorEastAsia" w:hAnsiTheme="minorEastAsia" w:eastAsiaTheme="minorEastAsia"/>
          <w:szCs w:val="21"/>
        </w:rPr>
        <w:t>4.2</w:t>
      </w:r>
      <w:r>
        <w:rPr>
          <w:rFonts w:hint="eastAsia" w:cs="宋体" w:asciiTheme="minorEastAsia" w:hAnsiTheme="minorEastAsia" w:eastAsiaTheme="minorEastAsia"/>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14:paraId="5DF9C930">
      <w:pPr>
        <w:spacing w:line="360" w:lineRule="auto"/>
        <w:ind w:firstLine="420"/>
        <w:rPr>
          <w:rFonts w:asciiTheme="minorEastAsia" w:hAnsiTheme="minorEastAsia" w:eastAsiaTheme="minorEastAsia"/>
          <w:szCs w:val="21"/>
        </w:rPr>
      </w:pPr>
      <w:r>
        <w:rPr>
          <w:rFonts w:hint="eastAsia" w:cs="宋体" w:asciiTheme="minorEastAsia" w:hAnsiTheme="minorEastAsia" w:eastAsiaTheme="minorEastAsia"/>
          <w:bCs/>
          <w:szCs w:val="21"/>
        </w:rPr>
        <w:t>4.3根据各有效投标人的商务技术得分和报价得分计算各投标人的总得分（总得分保留小数点后二位）。</w:t>
      </w:r>
    </w:p>
    <w:p w14:paraId="49791D3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4.4按照评标办法，评标委员会推荐中标候选人，经采购人确认中标供应商后，</w:t>
      </w:r>
      <w:r>
        <w:rPr>
          <w:rFonts w:hint="eastAsia" w:cs="宋体" w:asciiTheme="minorEastAsia" w:hAnsiTheme="minorEastAsia" w:eastAsiaTheme="minorEastAsia"/>
          <w:szCs w:val="21"/>
        </w:rPr>
        <w:t>最后在招标公告发布的网站上公布评标结果。</w:t>
      </w:r>
    </w:p>
    <w:p w14:paraId="74AC3282">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5.评标过程</w:t>
      </w:r>
    </w:p>
    <w:p w14:paraId="3E4F976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5.1 初步审查</w:t>
      </w:r>
    </w:p>
    <w:p w14:paraId="4791CE5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初审分为资格性审查和符合性审查。</w:t>
      </w:r>
    </w:p>
    <w:p w14:paraId="52C6415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资格性检查。采购人或者采购代理机构对投标人的资格进行审查。依据法律法规和招标文件的规定，对投标文件中的资格证明进行审查，以确定投标人是否具备投标资格。</w:t>
      </w:r>
    </w:p>
    <w:p w14:paraId="06AA549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符合性检查。评标委员会依据招标文件的规定，从投标文件的有效性、完整性和对招标文件的响应程度进行审查，以确定是否对招标文件的实质性要求作出响应。</w:t>
      </w:r>
    </w:p>
    <w:p w14:paraId="765A69F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审查投标文件是否对招标文件提出的所有实质性要求和条件作出响应，有无重大偏差；如有重大偏差者，作无效投标处理，不予进入详细评审。（具体见本招标文件第二部分投标无效的情形）</w:t>
      </w:r>
    </w:p>
    <w:p w14:paraId="2F952C21">
      <w:pPr>
        <w:pStyle w:val="15"/>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5.2澄清问题</w:t>
      </w:r>
    </w:p>
    <w:p w14:paraId="2623C18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对于投标文件中含义不明确、同类问题表述不一致或者有明显文字和计算错误的内容，评标委员会可要求投标人以书面形式作出必要的澄清、说明或者补正。</w:t>
      </w:r>
    </w:p>
    <w:p w14:paraId="210AF9F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53D0B8BE">
      <w:pPr>
        <w:pStyle w:val="15"/>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5.3详细评审</w:t>
      </w:r>
    </w:p>
    <w:p w14:paraId="0DD28F13">
      <w:pPr>
        <w:pStyle w:val="15"/>
        <w:spacing w:line="360" w:lineRule="auto"/>
        <w:ind w:left="0"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hint="eastAsia" w:cs="宋体" w:asciiTheme="minorEastAsia" w:hAnsiTheme="minorEastAsia" w:eastAsiaTheme="minorEastAsia"/>
          <w:b w:val="0"/>
          <w:bCs/>
          <w:sz w:val="21"/>
          <w:szCs w:val="21"/>
        </w:rPr>
        <w:t>评标委员会对通过符合性审查的投标文件，依照本办法对技术、商务内容作进一步评审、比较。评标委员会成员经过阅标、审标和询标，对各投标人进行综合打分。</w:t>
      </w:r>
    </w:p>
    <w:p w14:paraId="20B8EDE5">
      <w:pPr>
        <w:widowControl/>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评委参照本部分附表（评分标准表）打分。</w:t>
      </w:r>
      <w:r>
        <w:rPr>
          <w:rFonts w:hint="eastAsia" w:cs="宋体" w:asciiTheme="minorEastAsia" w:hAnsiTheme="minorEastAsia" w:eastAsiaTheme="minor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2E62D56">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注：评标委员会认为投标文件无效的，应组织相关投标人代表进行陈述、澄清或申辩。</w:t>
      </w:r>
    </w:p>
    <w:p w14:paraId="78970E1E">
      <w:pPr>
        <w:widowControl/>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E5A53EB">
      <w:pPr>
        <w:spacing w:line="360" w:lineRule="auto"/>
        <w:rPr>
          <w:rFonts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5EAC312B">
      <w:pPr>
        <w:pStyle w:val="15"/>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5.4中标原则</w:t>
      </w:r>
    </w:p>
    <w:p w14:paraId="1B12DDC2">
      <w:pPr>
        <w:spacing w:line="360" w:lineRule="auto"/>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47719E94">
      <w:pPr>
        <w:spacing w:line="360" w:lineRule="auto"/>
        <w:rPr>
          <w:rFonts w:asciiTheme="minorEastAsia" w:hAnsiTheme="minorEastAsia" w:eastAsiaTheme="minorEastAsia"/>
          <w:b/>
          <w:szCs w:val="21"/>
        </w:rPr>
      </w:pPr>
      <w:r>
        <w:rPr>
          <w:rFonts w:hint="eastAsia" w:asciiTheme="minorEastAsia" w:hAnsiTheme="minorEastAsia" w:eastAsiaTheme="minorEastAsia"/>
          <w:szCs w:val="21"/>
        </w:rPr>
        <w:t xml:space="preserve">    采购人根据评审报告推荐的中标候选人确定中标供应商。</w:t>
      </w:r>
    </w:p>
    <w:p w14:paraId="715D5396">
      <w:pPr>
        <w:pStyle w:val="15"/>
        <w:tabs>
          <w:tab w:val="left" w:pos="5880"/>
        </w:tabs>
        <w:spacing w:line="360" w:lineRule="auto"/>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5.5中标结果</w:t>
      </w:r>
      <w:r>
        <w:rPr>
          <w:rFonts w:asciiTheme="minorEastAsia" w:hAnsiTheme="minorEastAsia" w:eastAsiaTheme="minorEastAsia"/>
          <w:sz w:val="21"/>
          <w:szCs w:val="21"/>
        </w:rPr>
        <w:tab/>
      </w:r>
    </w:p>
    <w:p w14:paraId="626E20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采购代理机构将中标结果在政府采购指定媒体上公告，并同时</w:t>
      </w:r>
      <w:r>
        <w:rPr>
          <w:rFonts w:asciiTheme="minorEastAsia" w:hAnsiTheme="minorEastAsia" w:eastAsiaTheme="minorEastAsia"/>
          <w:szCs w:val="21"/>
        </w:rPr>
        <w:t>向中标</w:t>
      </w:r>
      <w:r>
        <w:rPr>
          <w:rFonts w:hint="eastAsia" w:asciiTheme="minorEastAsia" w:hAnsiTheme="minorEastAsia" w:eastAsiaTheme="minorEastAsia"/>
          <w:szCs w:val="21"/>
        </w:rPr>
        <w:t>供应商</w:t>
      </w:r>
      <w:r>
        <w:rPr>
          <w:rFonts w:asciiTheme="minorEastAsia" w:hAnsiTheme="minorEastAsia" w:eastAsiaTheme="minorEastAsia"/>
          <w:szCs w:val="21"/>
        </w:rPr>
        <w:t>发出中标通知书。</w:t>
      </w:r>
    </w:p>
    <w:p w14:paraId="74C40E6E">
      <w:pPr>
        <w:pStyle w:val="5"/>
        <w:numPr>
          <w:ilvl w:val="1"/>
          <w:numId w:val="0"/>
        </w:numPr>
        <w:spacing w:before="0" w:after="0" w:line="360" w:lineRule="auto"/>
        <w:rPr>
          <w:rFonts w:asciiTheme="minorEastAsia" w:hAnsiTheme="minorEastAsia" w:eastAsiaTheme="minorEastAsia"/>
          <w:bCs w:val="0"/>
          <w:kern w:val="2"/>
          <w:sz w:val="21"/>
          <w:szCs w:val="21"/>
        </w:rPr>
      </w:pPr>
      <w:r>
        <w:rPr>
          <w:rFonts w:hint="eastAsia" w:asciiTheme="minorEastAsia" w:hAnsiTheme="minorEastAsia" w:eastAsiaTheme="minorEastAsia"/>
          <w:bCs w:val="0"/>
          <w:kern w:val="2"/>
          <w:sz w:val="21"/>
          <w:szCs w:val="21"/>
        </w:rPr>
        <w:t>6、特别声明：价格是评标的重要因素之一，但最低价不是中标的唯一依据。</w:t>
      </w:r>
    </w:p>
    <w:p w14:paraId="3E796E1B">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7.评分标准</w:t>
      </w:r>
    </w:p>
    <w:p w14:paraId="669ABDF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详见后附评分标准表。</w:t>
      </w:r>
    </w:p>
    <w:p w14:paraId="53361C0A">
      <w:pPr>
        <w:pStyle w:val="15"/>
        <w:spacing w:line="360" w:lineRule="auto"/>
        <w:ind w:left="0"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附：评分标准表 </w:t>
      </w:r>
    </w:p>
    <w:p w14:paraId="2946E2A0">
      <w:pPr>
        <w:pStyle w:val="15"/>
        <w:ind w:left="0" w:firstLine="0"/>
        <w:jc w:val="center"/>
        <w:rPr>
          <w:rFonts w:hint="eastAsia" w:cs="宋体" w:asciiTheme="minorEastAsia" w:hAnsiTheme="minorEastAsia" w:eastAsiaTheme="minorEastAsia"/>
          <w:bCs/>
        </w:rPr>
      </w:pPr>
    </w:p>
    <w:p w14:paraId="68FCB6D9">
      <w:pPr>
        <w:pStyle w:val="15"/>
        <w:ind w:left="0" w:firstLine="0"/>
        <w:jc w:val="center"/>
        <w:rPr>
          <w:rFonts w:hint="eastAsia" w:cs="宋体" w:asciiTheme="minorEastAsia" w:hAnsiTheme="minorEastAsia" w:eastAsiaTheme="minorEastAsia"/>
          <w:bCs/>
        </w:rPr>
      </w:pPr>
    </w:p>
    <w:p w14:paraId="5AEB5D14">
      <w:pPr>
        <w:pStyle w:val="15"/>
        <w:ind w:left="0" w:firstLine="0"/>
        <w:jc w:val="center"/>
        <w:rPr>
          <w:rFonts w:hint="eastAsia" w:cs="宋体" w:asciiTheme="minorEastAsia" w:hAnsiTheme="minorEastAsia" w:eastAsiaTheme="minorEastAsia"/>
          <w:bCs/>
        </w:rPr>
      </w:pPr>
    </w:p>
    <w:p w14:paraId="3FE031A4">
      <w:pPr>
        <w:pStyle w:val="15"/>
        <w:ind w:left="0" w:firstLine="0"/>
        <w:jc w:val="center"/>
        <w:rPr>
          <w:rFonts w:hint="eastAsia" w:cs="宋体" w:asciiTheme="minorEastAsia" w:hAnsiTheme="minorEastAsia" w:eastAsiaTheme="minorEastAsia"/>
          <w:bCs/>
        </w:rPr>
      </w:pPr>
    </w:p>
    <w:p w14:paraId="15A0EE01">
      <w:pPr>
        <w:pStyle w:val="15"/>
        <w:ind w:left="0" w:firstLine="0"/>
        <w:jc w:val="center"/>
        <w:rPr>
          <w:rFonts w:hint="eastAsia" w:cs="宋体" w:asciiTheme="minorEastAsia" w:hAnsiTheme="minorEastAsia" w:eastAsiaTheme="minorEastAsia"/>
          <w:bCs/>
        </w:rPr>
      </w:pPr>
    </w:p>
    <w:p w14:paraId="5986D84A">
      <w:pPr>
        <w:pStyle w:val="15"/>
        <w:ind w:left="0" w:firstLine="0"/>
        <w:jc w:val="center"/>
        <w:rPr>
          <w:rFonts w:cs="宋体" w:asciiTheme="minorEastAsia" w:hAnsiTheme="minorEastAsia" w:eastAsiaTheme="minorEastAsia"/>
          <w:bCs/>
        </w:rPr>
      </w:pPr>
      <w:r>
        <w:rPr>
          <w:rFonts w:hint="eastAsia" w:cs="宋体" w:asciiTheme="minorEastAsia" w:hAnsiTheme="minorEastAsia" w:eastAsiaTheme="minorEastAsia"/>
          <w:bCs/>
        </w:rPr>
        <w:t>评分标准（兼评委打分表）</w:t>
      </w:r>
    </w:p>
    <w:tbl>
      <w:tblPr>
        <w:tblStyle w:val="22"/>
        <w:tblW w:w="9613" w:type="dxa"/>
        <w:tblInd w:w="135"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3"/>
        <w:gridCol w:w="5657"/>
        <w:gridCol w:w="667"/>
        <w:gridCol w:w="1176"/>
      </w:tblGrid>
      <w:tr w14:paraId="7DD6C2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2" w:space="0"/>
              <w:left w:val="single" w:color="auto" w:sz="2" w:space="0"/>
              <w:bottom w:val="single" w:color="auto" w:sz="4" w:space="0"/>
              <w:right w:val="single" w:color="auto" w:sz="4" w:space="0"/>
            </w:tcBorders>
            <w:vAlign w:val="center"/>
          </w:tcPr>
          <w:p w14:paraId="54ADA854">
            <w:pPr>
              <w:widowControl/>
              <w:adjustRightInd w:val="0"/>
              <w:snapToGrid w:val="0"/>
              <w:spacing w:line="300" w:lineRule="exact"/>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7050" w:type="dxa"/>
            <w:gridSpan w:val="2"/>
            <w:tcBorders>
              <w:top w:val="single" w:color="auto" w:sz="2" w:space="0"/>
              <w:left w:val="nil"/>
              <w:bottom w:val="single" w:color="auto" w:sz="4" w:space="0"/>
              <w:right w:val="single" w:color="auto" w:sz="4" w:space="0"/>
            </w:tcBorders>
            <w:vAlign w:val="center"/>
          </w:tcPr>
          <w:p w14:paraId="35B4DDBC">
            <w:pPr>
              <w:adjustRightInd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评标标准</w:t>
            </w:r>
          </w:p>
        </w:tc>
        <w:tc>
          <w:tcPr>
            <w:tcW w:w="667" w:type="dxa"/>
            <w:tcBorders>
              <w:top w:val="single" w:color="auto" w:sz="2" w:space="0"/>
              <w:left w:val="nil"/>
              <w:bottom w:val="single" w:color="auto" w:sz="4" w:space="0"/>
              <w:right w:val="single" w:color="auto" w:sz="4" w:space="0"/>
            </w:tcBorders>
            <w:vAlign w:val="center"/>
          </w:tcPr>
          <w:p w14:paraId="542B9002">
            <w:pPr>
              <w:adjustRightInd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 xml:space="preserve">分值 </w:t>
            </w:r>
          </w:p>
        </w:tc>
        <w:tc>
          <w:tcPr>
            <w:tcW w:w="1176" w:type="dxa"/>
            <w:tcBorders>
              <w:top w:val="single" w:color="auto" w:sz="2" w:space="0"/>
              <w:left w:val="nil"/>
              <w:bottom w:val="single" w:color="auto" w:sz="4" w:space="0"/>
              <w:right w:val="single" w:color="auto" w:sz="2" w:space="0"/>
            </w:tcBorders>
            <w:vAlign w:val="center"/>
          </w:tcPr>
          <w:p w14:paraId="7DE7ABDF">
            <w:pPr>
              <w:adjustRightInd w:val="0"/>
              <w:snapToGrid w:val="0"/>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主观分/客观分属性</w:t>
            </w:r>
          </w:p>
        </w:tc>
      </w:tr>
      <w:tr w14:paraId="5428295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2C5BC1DE">
            <w:pPr>
              <w:widowControl/>
              <w:adjustRightIn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b/>
                <w:bCs/>
                <w:kern w:val="0"/>
                <w:szCs w:val="21"/>
              </w:rPr>
              <w:t>一、商务技术分（70分）</w:t>
            </w:r>
          </w:p>
        </w:tc>
      </w:tr>
      <w:tr w14:paraId="7B6E87A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6C4D581C">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393" w:type="dxa"/>
            <w:tcBorders>
              <w:top w:val="single" w:color="auto" w:sz="4" w:space="0"/>
              <w:left w:val="nil"/>
              <w:bottom w:val="single" w:color="auto" w:sz="4" w:space="0"/>
              <w:right w:val="single" w:color="auto" w:sz="4" w:space="0"/>
            </w:tcBorders>
            <w:vAlign w:val="center"/>
          </w:tcPr>
          <w:p w14:paraId="70FB032A">
            <w:pPr>
              <w:spacing w:line="300" w:lineRule="exact"/>
              <w:jc w:val="center"/>
              <w:rPr>
                <w:rFonts w:asciiTheme="minorEastAsia" w:hAnsiTheme="minorEastAsia" w:eastAsiaTheme="minorEastAsia"/>
                <w:spacing w:val="-5"/>
                <w:szCs w:val="21"/>
              </w:rPr>
            </w:pPr>
            <w:r>
              <w:rPr>
                <w:rFonts w:hint="eastAsia" w:cs="宋体" w:asciiTheme="minorEastAsia" w:hAnsiTheme="minorEastAsia" w:eastAsiaTheme="minorEastAsia"/>
                <w:szCs w:val="21"/>
                <w:u w:color="000000"/>
                <w:lang w:val="zh-TW" w:eastAsia="zh-TW"/>
              </w:rPr>
              <w:t>投标产品所有功能、性能及技术指标（</w:t>
            </w:r>
            <w:r>
              <w:rPr>
                <w:rFonts w:hint="eastAsia" w:cs="宋体" w:asciiTheme="minorEastAsia" w:hAnsiTheme="minorEastAsia" w:eastAsiaTheme="minorEastAsia"/>
                <w:szCs w:val="21"/>
                <w:u w:color="000000"/>
                <w:lang w:val="zh-TW"/>
              </w:rPr>
              <w:t>30分）</w:t>
            </w:r>
          </w:p>
        </w:tc>
        <w:tc>
          <w:tcPr>
            <w:tcW w:w="5657" w:type="dxa"/>
            <w:tcBorders>
              <w:top w:val="single" w:color="auto" w:sz="4" w:space="0"/>
              <w:left w:val="nil"/>
              <w:bottom w:val="single" w:color="auto" w:sz="4" w:space="0"/>
              <w:right w:val="single" w:color="auto" w:sz="4" w:space="0"/>
            </w:tcBorders>
            <w:vAlign w:val="center"/>
          </w:tcPr>
          <w:p w14:paraId="1C441B6C">
            <w:pPr>
              <w:pStyle w:val="58"/>
              <w:spacing w:line="300" w:lineRule="exact"/>
              <w:ind w:left="0" w:leftChars="0" w:firstLine="0"/>
              <w:rPr>
                <w:rFonts w:cs="宋体" w:asciiTheme="minorEastAsia" w:hAnsiTheme="minorEastAsia" w:eastAsiaTheme="minorEastAsia"/>
                <w:szCs w:val="21"/>
                <w:u w:color="000000"/>
                <w:lang w:val="zh-TW" w:eastAsia="zh-TW"/>
              </w:rPr>
            </w:pPr>
            <w:r>
              <w:rPr>
                <w:rFonts w:hint="eastAsia" w:cs="宋体" w:asciiTheme="minorEastAsia" w:hAnsiTheme="minorEastAsia" w:eastAsiaTheme="minorEastAsia"/>
                <w:szCs w:val="21"/>
                <w:u w:color="000000"/>
                <w:lang w:val="zh-TW" w:eastAsia="zh-TW"/>
              </w:rPr>
              <w:t>投标产品所有功能、性能及技术指标：</w:t>
            </w:r>
          </w:p>
          <w:p w14:paraId="5E210AD4">
            <w:pPr>
              <w:spacing w:line="300" w:lineRule="exact"/>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u w:color="000000"/>
              </w:rPr>
              <w:t>完全符合</w:t>
            </w:r>
            <w:r>
              <w:rPr>
                <w:rFonts w:hint="eastAsia" w:cs="宋体" w:asciiTheme="minorEastAsia" w:hAnsiTheme="minorEastAsia" w:eastAsiaTheme="minorEastAsia"/>
                <w:szCs w:val="21"/>
                <w:u w:color="000000"/>
                <w:lang w:val="zh-TW" w:eastAsia="zh-TW"/>
              </w:rPr>
              <w:t>“四、</w:t>
            </w:r>
            <w:r>
              <w:rPr>
                <w:rFonts w:hint="eastAsia" w:cs="宋体" w:asciiTheme="minorEastAsia" w:hAnsiTheme="minorEastAsia" w:eastAsiaTheme="minorEastAsia"/>
                <w:szCs w:val="21"/>
                <w:u w:color="000000"/>
              </w:rPr>
              <w:t>技术规格清单</w:t>
            </w:r>
            <w:r>
              <w:rPr>
                <w:rFonts w:hint="eastAsia" w:cs="宋体" w:asciiTheme="minorEastAsia" w:hAnsiTheme="minorEastAsia" w:eastAsiaTheme="minorEastAsia"/>
                <w:szCs w:val="21"/>
                <w:u w:color="000000"/>
                <w:lang w:val="zh-TW" w:eastAsia="zh-TW"/>
              </w:rPr>
              <w:t>”要求的技术参数、技术规格、技术规范和技术要求的得30分；标有“</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”的技术参数</w:t>
            </w:r>
            <w:r>
              <w:rPr>
                <w:rFonts w:hint="eastAsia" w:cs="宋体" w:asciiTheme="minorEastAsia" w:hAnsiTheme="minorEastAsia" w:eastAsiaTheme="minorEastAsia"/>
                <w:szCs w:val="21"/>
                <w:u w:color="000000"/>
              </w:rPr>
              <w:t>为重要指标，</w:t>
            </w:r>
            <w:r>
              <w:rPr>
                <w:rFonts w:hint="eastAsia" w:cs="宋体" w:asciiTheme="minorEastAsia" w:hAnsiTheme="minorEastAsia" w:eastAsiaTheme="minorEastAsia"/>
                <w:szCs w:val="21"/>
                <w:u w:color="000000"/>
                <w:lang w:val="zh-TW" w:eastAsia="zh-TW"/>
              </w:rPr>
              <w:t>每负偏离1条扣</w:t>
            </w:r>
            <w:r>
              <w:rPr>
                <w:rFonts w:hint="eastAsia" w:cs="宋体" w:asciiTheme="minorEastAsia" w:hAnsiTheme="minorEastAsia" w:eastAsiaTheme="minorEastAsia"/>
                <w:szCs w:val="21"/>
                <w:u w:color="000000"/>
              </w:rPr>
              <w:t>2</w:t>
            </w:r>
            <w:r>
              <w:rPr>
                <w:rFonts w:hint="eastAsia" w:cs="宋体" w:asciiTheme="minorEastAsia" w:hAnsiTheme="minorEastAsia" w:eastAsiaTheme="minorEastAsia"/>
                <w:szCs w:val="21"/>
                <w:u w:color="000000"/>
                <w:lang w:val="zh-TW" w:eastAsia="zh-TW"/>
              </w:rPr>
              <w:t>分，未标有“</w:t>
            </w:r>
            <w:r>
              <w:rPr>
                <w:rFonts w:hint="eastAsia" w:cs="宋体" w:asciiTheme="minorEastAsia" w:hAnsiTheme="minorEastAsia" w:eastAsiaTheme="minorEastAsia"/>
                <w:szCs w:val="21"/>
                <w:u w:color="000000"/>
              </w:rPr>
              <w:t>▲</w:t>
            </w:r>
            <w:r>
              <w:rPr>
                <w:rFonts w:hint="eastAsia" w:cs="宋体" w:asciiTheme="minorEastAsia" w:hAnsiTheme="minorEastAsia" w:eastAsiaTheme="minorEastAsia"/>
                <w:szCs w:val="21"/>
                <w:u w:color="000000"/>
                <w:lang w:val="zh-TW" w:eastAsia="zh-TW"/>
              </w:rPr>
              <w:t>”的技术参数</w:t>
            </w:r>
            <w:r>
              <w:rPr>
                <w:rFonts w:hint="eastAsia" w:cs="宋体" w:asciiTheme="minorEastAsia" w:hAnsiTheme="minorEastAsia" w:eastAsiaTheme="minorEastAsia"/>
                <w:szCs w:val="21"/>
                <w:u w:color="000000"/>
              </w:rPr>
              <w:t>为一般指标，</w:t>
            </w:r>
            <w:r>
              <w:rPr>
                <w:rFonts w:hint="eastAsia" w:cs="宋体" w:asciiTheme="minorEastAsia" w:hAnsiTheme="minorEastAsia" w:eastAsiaTheme="minorEastAsia"/>
                <w:szCs w:val="21"/>
                <w:u w:color="000000"/>
                <w:lang w:val="zh-TW" w:eastAsia="zh-TW"/>
              </w:rPr>
              <w:t>每负偏离1条扣</w:t>
            </w:r>
            <w:r>
              <w:rPr>
                <w:rFonts w:hint="eastAsia" w:cs="宋体" w:asciiTheme="minorEastAsia" w:hAnsiTheme="minorEastAsia" w:eastAsiaTheme="minorEastAsia"/>
                <w:szCs w:val="21"/>
                <w:u w:color="000000"/>
              </w:rPr>
              <w:t>1</w:t>
            </w:r>
            <w:r>
              <w:rPr>
                <w:rFonts w:hint="eastAsia" w:cs="宋体" w:asciiTheme="minorEastAsia" w:hAnsiTheme="minorEastAsia" w:eastAsiaTheme="minorEastAsia"/>
                <w:szCs w:val="21"/>
                <w:u w:color="000000"/>
                <w:lang w:val="zh-TW" w:eastAsia="zh-TW"/>
              </w:rPr>
              <w:t>分，扣完为止。</w:t>
            </w:r>
          </w:p>
        </w:tc>
        <w:tc>
          <w:tcPr>
            <w:tcW w:w="667" w:type="dxa"/>
            <w:tcBorders>
              <w:top w:val="single" w:color="auto" w:sz="4" w:space="0"/>
              <w:left w:val="nil"/>
              <w:bottom w:val="single" w:color="auto" w:sz="4" w:space="0"/>
              <w:right w:val="single" w:color="auto" w:sz="4" w:space="0"/>
            </w:tcBorders>
            <w:vAlign w:val="center"/>
          </w:tcPr>
          <w:p w14:paraId="486673B2">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30</w:t>
            </w:r>
          </w:p>
        </w:tc>
        <w:tc>
          <w:tcPr>
            <w:tcW w:w="1176" w:type="dxa"/>
            <w:tcBorders>
              <w:top w:val="single" w:color="auto" w:sz="4" w:space="0"/>
              <w:left w:val="nil"/>
              <w:bottom w:val="single" w:color="auto" w:sz="4" w:space="0"/>
              <w:right w:val="single" w:color="auto" w:sz="2" w:space="0"/>
            </w:tcBorders>
            <w:vAlign w:val="center"/>
          </w:tcPr>
          <w:p w14:paraId="4F815D99">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客观分</w:t>
            </w:r>
          </w:p>
        </w:tc>
      </w:tr>
      <w:tr w14:paraId="204E6C2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bottom w:val="single" w:color="auto" w:sz="4" w:space="0"/>
              <w:right w:val="single" w:color="auto" w:sz="4" w:space="0"/>
            </w:tcBorders>
            <w:vAlign w:val="center"/>
          </w:tcPr>
          <w:p w14:paraId="00CC99A9">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393" w:type="dxa"/>
            <w:tcBorders>
              <w:top w:val="single" w:color="auto" w:sz="4" w:space="0"/>
              <w:left w:val="nil"/>
              <w:bottom w:val="single" w:color="auto" w:sz="4" w:space="0"/>
              <w:right w:val="single" w:color="auto" w:sz="4" w:space="0"/>
            </w:tcBorders>
            <w:vAlign w:val="center"/>
          </w:tcPr>
          <w:p w14:paraId="798F797A">
            <w:pPr>
              <w:spacing w:line="300" w:lineRule="exact"/>
              <w:jc w:val="center"/>
              <w:rPr>
                <w:rFonts w:asciiTheme="minorEastAsia" w:hAnsiTheme="minorEastAsia" w:eastAsiaTheme="minorEastAsia"/>
                <w:spacing w:val="-5"/>
                <w:szCs w:val="21"/>
              </w:rPr>
            </w:pPr>
            <w:r>
              <w:rPr>
                <w:rFonts w:hint="eastAsia" w:cs="宋体" w:asciiTheme="minorEastAsia" w:hAnsiTheme="minorEastAsia" w:eastAsiaTheme="minorEastAsia"/>
                <w:szCs w:val="21"/>
                <w:u w:color="000000"/>
                <w:lang w:val="zh-TW" w:eastAsia="zh-TW"/>
              </w:rPr>
              <w:t>项目现状分析（</w:t>
            </w:r>
            <w:r>
              <w:rPr>
                <w:rFonts w:hint="eastAsia" w:cs="宋体" w:asciiTheme="minorEastAsia" w:hAnsiTheme="minorEastAsia" w:eastAsiaTheme="minorEastAsia"/>
                <w:szCs w:val="21"/>
                <w:u w:color="000000"/>
              </w:rPr>
              <w:t>6</w:t>
            </w:r>
            <w:r>
              <w:rPr>
                <w:rFonts w:hint="eastAsia" w:cs="宋体" w:asciiTheme="minorEastAsia" w:hAnsiTheme="minorEastAsia" w:eastAsiaTheme="minorEastAsia"/>
                <w:szCs w:val="21"/>
                <w:u w:color="000000"/>
                <w:lang w:val="zh-TW"/>
              </w:rPr>
              <w:t>分）</w:t>
            </w:r>
          </w:p>
        </w:tc>
        <w:tc>
          <w:tcPr>
            <w:tcW w:w="5657" w:type="dxa"/>
            <w:tcBorders>
              <w:top w:val="single" w:color="auto" w:sz="4" w:space="0"/>
              <w:left w:val="nil"/>
              <w:bottom w:val="single" w:color="auto" w:sz="4" w:space="0"/>
              <w:right w:val="single" w:color="auto" w:sz="4" w:space="0"/>
            </w:tcBorders>
            <w:vAlign w:val="center"/>
          </w:tcPr>
          <w:p w14:paraId="1CABFFC1">
            <w:pPr>
              <w:spacing w:line="300" w:lineRule="exac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评标评委员会根据供应商对本项目的现状分析情况，</w:t>
            </w:r>
            <w:r>
              <w:rPr>
                <w:rFonts w:hint="eastAsia" w:asciiTheme="minorEastAsia" w:hAnsiTheme="minorEastAsia" w:eastAsiaTheme="minorEastAsia"/>
                <w:szCs w:val="21"/>
              </w:rPr>
              <w:t>与项目需求的吻合程度</w:t>
            </w:r>
            <w:r>
              <w:rPr>
                <w:rFonts w:hint="eastAsia" w:cs="仿宋_GB2312" w:asciiTheme="minorEastAsia" w:hAnsiTheme="minorEastAsia" w:eastAsiaTheme="minorEastAsia"/>
                <w:kern w:val="0"/>
                <w:szCs w:val="21"/>
              </w:rPr>
              <w:t>进行综合评议，本项最多得6分。</w:t>
            </w:r>
          </w:p>
          <w:p w14:paraId="79AB3BAE">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1.供应商对项目现状了解分析透彻，准确全面，科学合理，吻合度强，针对性强的，得6分；</w:t>
            </w:r>
          </w:p>
          <w:p w14:paraId="59B6B393">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2.供应商对项目现状了解分析程度一般，吻合度一般，针对性一般的，</w:t>
            </w:r>
            <w:r>
              <w:rPr>
                <w:rFonts w:hint="eastAsia" w:cs="宋体" w:asciiTheme="minorEastAsia" w:hAnsiTheme="minorEastAsia" w:eastAsiaTheme="minorEastAsia"/>
                <w:szCs w:val="21"/>
              </w:rPr>
              <w:t>内容稍有欠合理的，</w:t>
            </w:r>
            <w:r>
              <w:rPr>
                <w:rFonts w:hint="eastAsia" w:cs="仿宋_GB2312" w:asciiTheme="minorEastAsia" w:hAnsiTheme="minorEastAsia" w:eastAsiaTheme="minorEastAsia"/>
                <w:kern w:val="0"/>
                <w:szCs w:val="21"/>
              </w:rPr>
              <w:t>得4分；</w:t>
            </w:r>
          </w:p>
          <w:p w14:paraId="53723FE1">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3.供应商对项目现状了解分析程度不够透彻，逻辑偏差，无吻合度，无针对性，有不合理或缺隙的，得2分。</w:t>
            </w:r>
          </w:p>
          <w:p w14:paraId="18D2E629">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4.无相关内容不得分。</w:t>
            </w:r>
          </w:p>
        </w:tc>
        <w:tc>
          <w:tcPr>
            <w:tcW w:w="667" w:type="dxa"/>
            <w:tcBorders>
              <w:top w:val="single" w:color="auto" w:sz="4" w:space="0"/>
              <w:left w:val="nil"/>
              <w:bottom w:val="single" w:color="auto" w:sz="4" w:space="0"/>
              <w:right w:val="single" w:color="auto" w:sz="4" w:space="0"/>
            </w:tcBorders>
            <w:vAlign w:val="center"/>
          </w:tcPr>
          <w:p w14:paraId="2B4C8138">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76" w:type="dxa"/>
            <w:tcBorders>
              <w:top w:val="single" w:color="auto" w:sz="4" w:space="0"/>
              <w:left w:val="nil"/>
              <w:bottom w:val="single" w:color="auto" w:sz="4" w:space="0"/>
              <w:right w:val="single" w:color="auto" w:sz="2" w:space="0"/>
            </w:tcBorders>
            <w:vAlign w:val="center"/>
          </w:tcPr>
          <w:p w14:paraId="1F57BF85">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0429263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right w:val="single" w:color="auto" w:sz="4" w:space="0"/>
            </w:tcBorders>
            <w:vAlign w:val="center"/>
          </w:tcPr>
          <w:p w14:paraId="0612EB4B">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393" w:type="dxa"/>
            <w:tcBorders>
              <w:top w:val="single" w:color="auto" w:sz="4" w:space="0"/>
              <w:left w:val="nil"/>
              <w:right w:val="single" w:color="auto" w:sz="4" w:space="0"/>
            </w:tcBorders>
            <w:vAlign w:val="center"/>
          </w:tcPr>
          <w:p w14:paraId="04DFFE60">
            <w:pPr>
              <w:spacing w:line="300" w:lineRule="exact"/>
              <w:jc w:val="center"/>
              <w:rPr>
                <w:rFonts w:cs="宋体" w:asciiTheme="minorEastAsia" w:hAnsiTheme="minorEastAsia" w:eastAsiaTheme="minorEastAsia"/>
                <w:szCs w:val="21"/>
                <w:u w:color="000000"/>
                <w:lang w:val="zh-TW"/>
              </w:rPr>
            </w:pPr>
            <w:r>
              <w:rPr>
                <w:rFonts w:hint="eastAsia" w:cs="宋体" w:asciiTheme="minorEastAsia" w:hAnsiTheme="minorEastAsia" w:eastAsiaTheme="minorEastAsia"/>
                <w:szCs w:val="21"/>
                <w:u w:color="000000"/>
                <w:lang w:val="zh-TW" w:eastAsia="zh-TW"/>
              </w:rPr>
              <w:t>项目整体设计方案</w:t>
            </w:r>
          </w:p>
          <w:p w14:paraId="77B83549">
            <w:pPr>
              <w:spacing w:line="300" w:lineRule="exact"/>
              <w:jc w:val="center"/>
              <w:rPr>
                <w:rFonts w:asciiTheme="minorEastAsia" w:hAnsiTheme="minorEastAsia" w:eastAsiaTheme="minorEastAsia"/>
                <w:spacing w:val="-5"/>
                <w:szCs w:val="21"/>
              </w:rPr>
            </w:pPr>
            <w:r>
              <w:rPr>
                <w:rFonts w:hint="eastAsia" w:cs="宋体" w:asciiTheme="minorEastAsia" w:hAnsiTheme="minorEastAsia" w:eastAsiaTheme="minorEastAsia"/>
                <w:szCs w:val="21"/>
                <w:u w:color="000000"/>
                <w:lang w:val="zh-TW" w:eastAsia="zh-TW"/>
              </w:rPr>
              <w:t>（</w:t>
            </w:r>
            <w:r>
              <w:rPr>
                <w:rFonts w:hint="eastAsia" w:cs="宋体" w:asciiTheme="minorEastAsia" w:hAnsiTheme="minorEastAsia" w:eastAsiaTheme="minorEastAsia"/>
                <w:szCs w:val="21"/>
                <w:u w:color="000000"/>
              </w:rPr>
              <w:t>6</w:t>
            </w:r>
            <w:r>
              <w:rPr>
                <w:rFonts w:hint="eastAsia" w:cs="宋体" w:asciiTheme="minorEastAsia" w:hAnsiTheme="minorEastAsia" w:eastAsiaTheme="minorEastAsia"/>
                <w:szCs w:val="21"/>
                <w:u w:color="000000"/>
                <w:lang w:val="zh-TW"/>
              </w:rPr>
              <w:t>分）</w:t>
            </w:r>
          </w:p>
        </w:tc>
        <w:tc>
          <w:tcPr>
            <w:tcW w:w="5657" w:type="dxa"/>
            <w:tcBorders>
              <w:top w:val="single" w:color="auto" w:sz="4" w:space="0"/>
              <w:left w:val="nil"/>
              <w:bottom w:val="single" w:color="auto" w:sz="4" w:space="0"/>
              <w:right w:val="single" w:color="auto" w:sz="4" w:space="0"/>
            </w:tcBorders>
            <w:vAlign w:val="center"/>
          </w:tcPr>
          <w:p w14:paraId="3EF7DC82">
            <w:pPr>
              <w:spacing w:line="300" w:lineRule="exact"/>
              <w:rPr>
                <w:rFonts w:cs="仿宋_GB2312" w:asciiTheme="minorEastAsia" w:hAnsiTheme="minorEastAsia" w:eastAsiaTheme="minorEastAsia"/>
                <w:kern w:val="0"/>
                <w:szCs w:val="21"/>
                <w:lang w:val="zh-TW"/>
              </w:rPr>
            </w:pPr>
            <w:r>
              <w:rPr>
                <w:rFonts w:hint="eastAsia" w:cs="仿宋_GB2312" w:asciiTheme="minorEastAsia" w:hAnsiTheme="minorEastAsia" w:eastAsiaTheme="minorEastAsia"/>
                <w:kern w:val="0"/>
                <w:szCs w:val="21"/>
                <w:lang w:val="zh-TW" w:eastAsia="zh-TW"/>
              </w:rPr>
              <w:t>评委根据供应商提供的针对本项目的总体框架、设计思路及内容完整性进行评议，</w:t>
            </w:r>
            <w:r>
              <w:rPr>
                <w:rFonts w:hint="eastAsia" w:cs="仿宋_GB2312" w:asciiTheme="minorEastAsia" w:hAnsiTheme="minorEastAsia" w:eastAsiaTheme="minorEastAsia"/>
                <w:kern w:val="0"/>
                <w:szCs w:val="21"/>
                <w:lang w:val="zh-TW"/>
              </w:rPr>
              <w:t>最</w:t>
            </w:r>
            <w:r>
              <w:rPr>
                <w:rFonts w:hint="eastAsia" w:cs="仿宋_GB2312" w:asciiTheme="minorEastAsia" w:hAnsiTheme="minorEastAsia" w:eastAsiaTheme="minorEastAsia"/>
                <w:kern w:val="0"/>
                <w:szCs w:val="21"/>
                <w:lang w:val="zh-TW" w:eastAsia="zh-TW"/>
              </w:rPr>
              <w:t>高</w:t>
            </w:r>
            <w:r>
              <w:rPr>
                <w:rFonts w:hint="eastAsia" w:cs="仿宋_GB2312" w:asciiTheme="minorEastAsia" w:hAnsiTheme="minorEastAsia" w:eastAsiaTheme="minorEastAsia"/>
                <w:kern w:val="0"/>
                <w:szCs w:val="21"/>
              </w:rPr>
              <w:t>6</w:t>
            </w:r>
            <w:r>
              <w:rPr>
                <w:rFonts w:hint="eastAsia" w:cs="仿宋_GB2312" w:asciiTheme="minorEastAsia" w:hAnsiTheme="minorEastAsia" w:eastAsiaTheme="minorEastAsia"/>
                <w:kern w:val="0"/>
                <w:szCs w:val="21"/>
                <w:lang w:val="zh-TW" w:eastAsia="zh-TW"/>
              </w:rPr>
              <w:t>分。</w:t>
            </w:r>
          </w:p>
          <w:p w14:paraId="63656FE6">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1.供应商对项目</w:t>
            </w:r>
            <w:r>
              <w:rPr>
                <w:rFonts w:hint="eastAsia" w:cs="仿宋_GB2312" w:asciiTheme="minorEastAsia" w:hAnsiTheme="minorEastAsia" w:eastAsiaTheme="minorEastAsia"/>
                <w:kern w:val="0"/>
                <w:szCs w:val="21"/>
                <w:lang w:val="zh-TW" w:eastAsia="zh-TW"/>
              </w:rPr>
              <w:t>项目整体设计方案</w:t>
            </w:r>
            <w:r>
              <w:rPr>
                <w:rFonts w:hint="eastAsia" w:cs="仿宋_GB2312" w:asciiTheme="minorEastAsia" w:hAnsiTheme="minorEastAsia" w:eastAsiaTheme="minorEastAsia"/>
                <w:kern w:val="0"/>
                <w:szCs w:val="21"/>
              </w:rPr>
              <w:t>，准确全面，科学合理，吻合度强，针对性强的，得6分；</w:t>
            </w:r>
          </w:p>
          <w:p w14:paraId="352E146D">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2.供应商对项目</w:t>
            </w:r>
            <w:r>
              <w:rPr>
                <w:rFonts w:hint="eastAsia" w:cs="仿宋_GB2312" w:asciiTheme="minorEastAsia" w:hAnsiTheme="minorEastAsia" w:eastAsiaTheme="minorEastAsia"/>
                <w:kern w:val="0"/>
                <w:szCs w:val="21"/>
                <w:lang w:val="zh-TW" w:eastAsia="zh-TW"/>
              </w:rPr>
              <w:t>项目整体设计方案</w:t>
            </w:r>
            <w:r>
              <w:rPr>
                <w:rFonts w:hint="eastAsia" w:cs="仿宋_GB2312" w:asciiTheme="minorEastAsia" w:hAnsiTheme="minorEastAsia" w:eastAsiaTheme="minorEastAsia"/>
                <w:kern w:val="0"/>
                <w:szCs w:val="21"/>
              </w:rPr>
              <w:t>一般，吻合度一般，针对性一般的，内容稍有欠合理的，得4分；</w:t>
            </w:r>
          </w:p>
          <w:p w14:paraId="7F72B02F">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3.供应商对项目</w:t>
            </w:r>
            <w:r>
              <w:rPr>
                <w:rFonts w:hint="eastAsia" w:cs="仿宋_GB2312" w:asciiTheme="minorEastAsia" w:hAnsiTheme="minorEastAsia" w:eastAsiaTheme="minorEastAsia"/>
                <w:kern w:val="0"/>
                <w:szCs w:val="21"/>
                <w:lang w:val="zh-TW" w:eastAsia="zh-TW"/>
              </w:rPr>
              <w:t>项目整体设计方案内容</w:t>
            </w:r>
            <w:r>
              <w:rPr>
                <w:rFonts w:hint="eastAsia" w:cs="仿宋_GB2312" w:asciiTheme="minorEastAsia" w:hAnsiTheme="minorEastAsia" w:eastAsiaTheme="minorEastAsia"/>
                <w:kern w:val="0"/>
                <w:szCs w:val="21"/>
              </w:rPr>
              <w:t>逻辑偏差，无吻合度，无针对性，有不合理或缺隙的，得2分。</w:t>
            </w:r>
          </w:p>
          <w:p w14:paraId="778B0A3D">
            <w:pPr>
              <w:spacing w:line="300" w:lineRule="exact"/>
              <w:ind w:firstLine="210" w:firstLineChars="100"/>
              <w:rPr>
                <w:rFonts w:cs="仿宋_GB2312" w:asciiTheme="minorEastAsia" w:hAnsiTheme="minorEastAsia" w:eastAsiaTheme="minorEastAsia"/>
                <w:kern w:val="0"/>
                <w:szCs w:val="21"/>
                <w:lang w:val="zh-TW"/>
              </w:rPr>
            </w:pPr>
            <w:r>
              <w:rPr>
                <w:rFonts w:hint="eastAsia" w:cs="仿宋_GB2312" w:asciiTheme="minorEastAsia" w:hAnsiTheme="minorEastAsia" w:eastAsiaTheme="minorEastAsia"/>
                <w:kern w:val="0"/>
                <w:szCs w:val="21"/>
              </w:rPr>
              <w:t>4.无相关内容不得分。</w:t>
            </w:r>
          </w:p>
        </w:tc>
        <w:tc>
          <w:tcPr>
            <w:tcW w:w="667" w:type="dxa"/>
            <w:tcBorders>
              <w:top w:val="single" w:color="auto" w:sz="4" w:space="0"/>
              <w:left w:val="nil"/>
              <w:bottom w:val="single" w:color="auto" w:sz="4" w:space="0"/>
              <w:right w:val="single" w:color="auto" w:sz="4" w:space="0"/>
            </w:tcBorders>
            <w:vAlign w:val="center"/>
          </w:tcPr>
          <w:p w14:paraId="59861AF1">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76" w:type="dxa"/>
            <w:tcBorders>
              <w:top w:val="single" w:color="auto" w:sz="4" w:space="0"/>
              <w:left w:val="nil"/>
              <w:bottom w:val="single" w:color="auto" w:sz="4" w:space="0"/>
              <w:right w:val="single" w:color="auto" w:sz="2" w:space="0"/>
            </w:tcBorders>
            <w:vAlign w:val="center"/>
          </w:tcPr>
          <w:p w14:paraId="550C12C4">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6E6F3A5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single" w:color="auto" w:sz="4" w:space="0"/>
              <w:left w:val="single" w:color="auto" w:sz="2" w:space="0"/>
              <w:right w:val="single" w:color="auto" w:sz="4" w:space="0"/>
            </w:tcBorders>
            <w:vAlign w:val="center"/>
          </w:tcPr>
          <w:p w14:paraId="3A99C157">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393" w:type="dxa"/>
            <w:tcBorders>
              <w:top w:val="single" w:color="auto" w:sz="4" w:space="0"/>
              <w:left w:val="nil"/>
              <w:right w:val="single" w:color="auto" w:sz="4" w:space="0"/>
            </w:tcBorders>
            <w:vAlign w:val="center"/>
          </w:tcPr>
          <w:p w14:paraId="27BEF2B8">
            <w:pPr>
              <w:spacing w:line="300" w:lineRule="exact"/>
              <w:jc w:val="center"/>
              <w:rPr>
                <w:rFonts w:asciiTheme="minorEastAsia" w:hAnsiTheme="minorEastAsia" w:eastAsiaTheme="minorEastAsia"/>
                <w:spacing w:val="-5"/>
                <w:szCs w:val="21"/>
              </w:rPr>
            </w:pPr>
            <w:r>
              <w:rPr>
                <w:rFonts w:hint="eastAsia" w:cs="宋体" w:asciiTheme="minorEastAsia" w:hAnsiTheme="minorEastAsia" w:eastAsiaTheme="minorEastAsia"/>
                <w:szCs w:val="21"/>
                <w:lang w:val="zh-TW" w:eastAsia="zh-TW"/>
              </w:rPr>
              <w:t>项目实施方案（</w:t>
            </w:r>
            <w:r>
              <w:rPr>
                <w:rFonts w:eastAsia="PMingLiU" w:cs="宋体" w:asciiTheme="minorEastAsia" w:hAnsiTheme="minorEastAsia"/>
                <w:szCs w:val="21"/>
                <w:lang w:val="zh-TW" w:eastAsia="zh-TW"/>
              </w:rPr>
              <w:t>6</w:t>
            </w:r>
            <w:r>
              <w:rPr>
                <w:rFonts w:hint="eastAsia" w:cs="宋体" w:asciiTheme="minorEastAsia" w:hAnsiTheme="minorEastAsia" w:eastAsiaTheme="minorEastAsia"/>
                <w:szCs w:val="21"/>
                <w:lang w:val="zh-TW"/>
              </w:rPr>
              <w:t>分）</w:t>
            </w:r>
          </w:p>
        </w:tc>
        <w:tc>
          <w:tcPr>
            <w:tcW w:w="5657" w:type="dxa"/>
            <w:tcBorders>
              <w:top w:val="single" w:color="auto" w:sz="4" w:space="0"/>
              <w:left w:val="nil"/>
              <w:bottom w:val="single" w:color="auto" w:sz="4" w:space="0"/>
              <w:right w:val="single" w:color="auto" w:sz="4" w:space="0"/>
            </w:tcBorders>
            <w:vAlign w:val="center"/>
          </w:tcPr>
          <w:p w14:paraId="13846224">
            <w:pPr>
              <w:spacing w:line="300" w:lineRule="exac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评委根据供应商提供的针对本项目的实施方案(安装调试、人员安排、进度计划、保障措施)等情况进行评议。最高得6分。</w:t>
            </w:r>
          </w:p>
          <w:p w14:paraId="7F2639A7">
            <w:pPr>
              <w:spacing w:line="300" w:lineRule="exact"/>
              <w:ind w:firstLine="210" w:firstLineChars="1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1.供应商提供的实施方案，方案内容阐述详实全面，科学合理，思路清晰的，针对性强，可操作性强的，得6分；</w:t>
            </w:r>
          </w:p>
          <w:p w14:paraId="793C1099">
            <w:pPr>
              <w:spacing w:line="300" w:lineRule="exact"/>
              <w:ind w:firstLine="210" w:firstLineChars="100"/>
              <w:rPr>
                <w:rFonts w:cs="仿宋_GB2312" w:asciiTheme="minorEastAsia" w:hAnsiTheme="minorEastAsia" w:eastAsiaTheme="minorEastAsia"/>
                <w:kern w:val="0"/>
                <w:szCs w:val="21"/>
              </w:rPr>
            </w:pPr>
            <w:r>
              <w:rPr>
                <w:rFonts w:cs="仿宋_GB2312" w:asciiTheme="minorEastAsia" w:hAnsiTheme="minorEastAsia" w:eastAsiaTheme="minorEastAsia"/>
                <w:kern w:val="0"/>
                <w:szCs w:val="21"/>
              </w:rPr>
              <w:t>2.</w:t>
            </w:r>
            <w:r>
              <w:rPr>
                <w:rFonts w:hint="eastAsia" w:cs="仿宋_GB2312" w:asciiTheme="minorEastAsia" w:hAnsiTheme="minorEastAsia" w:eastAsiaTheme="minorEastAsia"/>
                <w:kern w:val="0"/>
                <w:szCs w:val="21"/>
              </w:rPr>
              <w:t>供应商提供的实施方案，方案内容阐述较为详实全面，较为科学合理，思路较清晰的，内容稍有欠合理的，针对性一般的，得4分；</w:t>
            </w:r>
          </w:p>
          <w:p w14:paraId="24E364C2">
            <w:pPr>
              <w:spacing w:line="300" w:lineRule="exact"/>
              <w:ind w:firstLine="210" w:firstLineChars="100"/>
              <w:rPr>
                <w:rFonts w:cs="仿宋_GB2312" w:asciiTheme="minorEastAsia" w:hAnsiTheme="minorEastAsia" w:eastAsiaTheme="minorEastAsia"/>
                <w:kern w:val="0"/>
                <w:szCs w:val="21"/>
              </w:rPr>
            </w:pPr>
            <w:r>
              <w:rPr>
                <w:rFonts w:cs="仿宋_GB2312" w:asciiTheme="minorEastAsia" w:hAnsiTheme="minorEastAsia" w:eastAsiaTheme="minorEastAsia"/>
                <w:kern w:val="0"/>
                <w:szCs w:val="21"/>
              </w:rPr>
              <w:t>3.</w:t>
            </w:r>
            <w:r>
              <w:rPr>
                <w:rFonts w:hint="eastAsia" w:cs="仿宋_GB2312" w:asciiTheme="minorEastAsia" w:hAnsiTheme="minorEastAsia" w:eastAsiaTheme="minorEastAsia"/>
                <w:kern w:val="0"/>
                <w:szCs w:val="21"/>
              </w:rPr>
              <w:t>供应商提供的实施方案，方案内容阐述空泛，思路模糊的，有明显漏洞的，有不合理或缺隙的，得2分。</w:t>
            </w:r>
          </w:p>
          <w:p w14:paraId="0E0449BB">
            <w:pPr>
              <w:spacing w:line="300" w:lineRule="exact"/>
              <w:ind w:firstLine="210" w:firstLineChars="100"/>
              <w:rPr>
                <w:rFonts w:eastAsiaTheme="minorEastAsia"/>
              </w:rPr>
            </w:pPr>
            <w:r>
              <w:rPr>
                <w:rFonts w:hint="eastAsia" w:cs="仿宋_GB2312" w:asciiTheme="minorEastAsia" w:hAnsiTheme="minorEastAsia" w:eastAsiaTheme="minorEastAsia"/>
                <w:kern w:val="0"/>
                <w:szCs w:val="21"/>
              </w:rPr>
              <w:t>4.无相关内容不得分。</w:t>
            </w:r>
          </w:p>
        </w:tc>
        <w:tc>
          <w:tcPr>
            <w:tcW w:w="667" w:type="dxa"/>
            <w:tcBorders>
              <w:top w:val="single" w:color="auto" w:sz="4" w:space="0"/>
              <w:left w:val="nil"/>
              <w:bottom w:val="single" w:color="auto" w:sz="4" w:space="0"/>
              <w:right w:val="single" w:color="auto" w:sz="4" w:space="0"/>
            </w:tcBorders>
            <w:vAlign w:val="center"/>
          </w:tcPr>
          <w:p w14:paraId="744EDED4">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76" w:type="dxa"/>
            <w:tcBorders>
              <w:top w:val="single" w:color="auto" w:sz="4" w:space="0"/>
              <w:left w:val="nil"/>
              <w:bottom w:val="single" w:color="auto" w:sz="4" w:space="0"/>
              <w:right w:val="single" w:color="auto" w:sz="2" w:space="0"/>
            </w:tcBorders>
            <w:vAlign w:val="center"/>
          </w:tcPr>
          <w:p w14:paraId="35A7C83D">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7E8B224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tcBorders>
              <w:top w:val="nil"/>
              <w:left w:val="single" w:color="auto" w:sz="2" w:space="0"/>
              <w:bottom w:val="single" w:color="auto" w:sz="4" w:space="0"/>
              <w:right w:val="single" w:color="auto" w:sz="4" w:space="0"/>
            </w:tcBorders>
            <w:vAlign w:val="center"/>
          </w:tcPr>
          <w:p w14:paraId="444951E3">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393" w:type="dxa"/>
            <w:tcBorders>
              <w:top w:val="nil"/>
              <w:left w:val="nil"/>
              <w:bottom w:val="single" w:color="auto" w:sz="4" w:space="0"/>
              <w:right w:val="single" w:color="auto" w:sz="4" w:space="0"/>
            </w:tcBorders>
            <w:vAlign w:val="center"/>
          </w:tcPr>
          <w:p w14:paraId="58356F1C">
            <w:pPr>
              <w:spacing w:line="300" w:lineRule="exact"/>
              <w:ind w:left="-145" w:leftChars="-69" w:right="-94" w:rightChars="-45"/>
              <w:jc w:val="center"/>
              <w:rPr>
                <w:rFonts w:cs="宋体" w:asciiTheme="minorEastAsia" w:hAnsiTheme="minorEastAsia" w:eastAsiaTheme="minorEastAsia"/>
                <w:szCs w:val="21"/>
                <w:lang w:val="zh-TW"/>
              </w:rPr>
            </w:pPr>
            <w:r>
              <w:rPr>
                <w:rFonts w:hint="eastAsia" w:cs="宋体" w:asciiTheme="minorEastAsia" w:hAnsiTheme="minorEastAsia" w:eastAsiaTheme="minorEastAsia"/>
                <w:szCs w:val="21"/>
                <w:lang w:val="zh-TW" w:eastAsia="zh-TW"/>
              </w:rPr>
              <w:t>培训方案</w:t>
            </w:r>
          </w:p>
          <w:p w14:paraId="4D6DE3D4">
            <w:pPr>
              <w:spacing w:line="300" w:lineRule="exact"/>
              <w:ind w:left="-145" w:leftChars="-69" w:right="-94" w:rightChars="-45"/>
              <w:jc w:val="center"/>
              <w:rPr>
                <w:rFonts w:asciiTheme="minorEastAsia" w:hAnsiTheme="minorEastAsia" w:eastAsiaTheme="minorEastAsia"/>
                <w:spacing w:val="-5"/>
                <w:kern w:val="0"/>
                <w:szCs w:val="21"/>
              </w:rPr>
            </w:pPr>
            <w:r>
              <w:rPr>
                <w:rFonts w:hint="eastAsia" w:cs="宋体" w:asciiTheme="minorEastAsia" w:hAnsiTheme="minorEastAsia" w:eastAsiaTheme="minorEastAsia"/>
                <w:szCs w:val="21"/>
                <w:lang w:val="zh-TW" w:eastAsia="zh-TW"/>
              </w:rPr>
              <w:t>（</w:t>
            </w: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zh-TW"/>
              </w:rPr>
              <w:t>分</w:t>
            </w:r>
            <w:r>
              <w:rPr>
                <w:rFonts w:hint="eastAsia" w:cs="宋体" w:asciiTheme="minorEastAsia" w:hAnsiTheme="minorEastAsia" w:eastAsiaTheme="minorEastAsia"/>
                <w:szCs w:val="21"/>
                <w:lang w:val="zh-TW" w:eastAsia="zh-TW"/>
              </w:rPr>
              <w:t>）</w:t>
            </w:r>
          </w:p>
        </w:tc>
        <w:tc>
          <w:tcPr>
            <w:tcW w:w="5657" w:type="dxa"/>
            <w:tcBorders>
              <w:top w:val="single" w:color="auto" w:sz="4" w:space="0"/>
              <w:left w:val="nil"/>
              <w:bottom w:val="single" w:color="auto" w:sz="4" w:space="0"/>
              <w:right w:val="single" w:color="auto" w:sz="4" w:space="0"/>
            </w:tcBorders>
            <w:vAlign w:val="center"/>
          </w:tcPr>
          <w:p w14:paraId="31FF8C37">
            <w:pPr>
              <w:spacing w:line="300" w:lineRule="exact"/>
              <w:rPr>
                <w:rFonts w:cs="宋体" w:asciiTheme="minorEastAsia" w:hAnsiTheme="minorEastAsia" w:eastAsiaTheme="minorEastAsia"/>
                <w:szCs w:val="21"/>
                <w:lang w:val="zh-TW"/>
              </w:rPr>
            </w:pPr>
            <w:r>
              <w:rPr>
                <w:rFonts w:hint="eastAsia" w:cs="宋体" w:asciiTheme="minorEastAsia" w:hAnsiTheme="minorEastAsia" w:eastAsiaTheme="minorEastAsia"/>
                <w:szCs w:val="21"/>
                <w:lang w:val="zh-TW" w:eastAsia="zh-TW"/>
              </w:rPr>
              <w:t>评委根据投标人针对本项目制定的培训计划（培训的方式、地点、人数、时间等实质性内容）的全面性、详尽性、科学性进行打分，</w:t>
            </w:r>
            <w:r>
              <w:rPr>
                <w:rFonts w:hint="eastAsia" w:cs="仿宋_GB2312" w:asciiTheme="minorEastAsia" w:hAnsiTheme="minorEastAsia" w:eastAsiaTheme="minorEastAsia"/>
                <w:kern w:val="0"/>
                <w:szCs w:val="21"/>
              </w:rPr>
              <w:t>最高得3分。</w:t>
            </w:r>
          </w:p>
          <w:p w14:paraId="701AB400">
            <w:pPr>
              <w:spacing w:line="3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1.供应商提供的培训方案，方案内容阐述详实全面，科学合理，思路清晰的，针对性强，可操作性强的，得3分；</w:t>
            </w:r>
          </w:p>
          <w:p w14:paraId="1C1CB883">
            <w:pPr>
              <w:spacing w:line="3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2.供应商提供的培训方案，方案内容阐述较为详实全面，较为科学合理，思路较清晰的，</w:t>
            </w:r>
            <w:r>
              <w:rPr>
                <w:rFonts w:hint="eastAsia" w:cs="宋体" w:asciiTheme="minorEastAsia" w:hAnsiTheme="minorEastAsia" w:eastAsiaTheme="minorEastAsia"/>
                <w:szCs w:val="21"/>
              </w:rPr>
              <w:t>内容稍有欠合理的，</w:t>
            </w:r>
            <w:r>
              <w:rPr>
                <w:rFonts w:hint="eastAsia" w:asciiTheme="minorEastAsia" w:hAnsiTheme="minorEastAsia" w:eastAsiaTheme="minorEastAsia"/>
                <w:szCs w:val="21"/>
              </w:rPr>
              <w:t>针对性一般的，得2分；</w:t>
            </w:r>
          </w:p>
          <w:p w14:paraId="477A507B">
            <w:pPr>
              <w:pStyle w:val="30"/>
              <w:spacing w:line="3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3.供应商提供的培训方案，方案内容阐述空泛，思路模糊的，有明显漏洞的，</w:t>
            </w:r>
            <w:r>
              <w:rPr>
                <w:rFonts w:hint="eastAsia" w:cs="仿宋_GB2312" w:asciiTheme="minorEastAsia" w:hAnsiTheme="minorEastAsia" w:eastAsiaTheme="minorEastAsia"/>
                <w:kern w:val="0"/>
                <w:szCs w:val="21"/>
              </w:rPr>
              <w:t>有不合理或缺隙的，得1分</w:t>
            </w:r>
            <w:r>
              <w:rPr>
                <w:rFonts w:hint="eastAsia" w:asciiTheme="minorEastAsia" w:hAnsiTheme="minorEastAsia" w:eastAsiaTheme="minorEastAsia"/>
                <w:szCs w:val="21"/>
              </w:rPr>
              <w:t>。</w:t>
            </w:r>
          </w:p>
          <w:p w14:paraId="363B0A14">
            <w:pPr>
              <w:pStyle w:val="30"/>
              <w:spacing w:line="300" w:lineRule="exact"/>
              <w:ind w:firstLine="210" w:firstLineChars="100"/>
              <w:rPr>
                <w:rFonts w:asciiTheme="minorEastAsia" w:hAnsiTheme="minorEastAsia" w:eastAsiaTheme="minorEastAsia"/>
                <w:szCs w:val="21"/>
                <w:lang w:val="zh-TW"/>
              </w:rPr>
            </w:pPr>
            <w:r>
              <w:rPr>
                <w:rFonts w:hint="eastAsia" w:cs="仿宋_GB2312" w:asciiTheme="minorEastAsia" w:hAnsiTheme="minorEastAsia" w:eastAsiaTheme="minorEastAsia"/>
                <w:kern w:val="0"/>
                <w:szCs w:val="21"/>
              </w:rPr>
              <w:t>4.无相关内容不得分。</w:t>
            </w:r>
          </w:p>
        </w:tc>
        <w:tc>
          <w:tcPr>
            <w:tcW w:w="667" w:type="dxa"/>
            <w:tcBorders>
              <w:top w:val="single" w:color="auto" w:sz="4" w:space="0"/>
              <w:left w:val="nil"/>
              <w:bottom w:val="single" w:color="auto" w:sz="4" w:space="0"/>
              <w:right w:val="single" w:color="auto" w:sz="4" w:space="0"/>
            </w:tcBorders>
            <w:vAlign w:val="center"/>
          </w:tcPr>
          <w:p w14:paraId="11BE348A">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76" w:type="dxa"/>
            <w:tcBorders>
              <w:top w:val="single" w:color="auto" w:sz="4" w:space="0"/>
              <w:left w:val="nil"/>
              <w:bottom w:val="single" w:color="auto" w:sz="4" w:space="0"/>
              <w:right w:val="single" w:color="auto" w:sz="2" w:space="0"/>
            </w:tcBorders>
            <w:vAlign w:val="center"/>
          </w:tcPr>
          <w:p w14:paraId="3FF913DC">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763D734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720" w:type="dxa"/>
            <w:tcBorders>
              <w:top w:val="nil"/>
              <w:left w:val="single" w:color="auto" w:sz="2" w:space="0"/>
              <w:bottom w:val="single" w:color="auto" w:sz="4" w:space="0"/>
              <w:right w:val="single" w:color="auto" w:sz="4" w:space="0"/>
            </w:tcBorders>
            <w:vAlign w:val="center"/>
          </w:tcPr>
          <w:p w14:paraId="69231748">
            <w:pPr>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393" w:type="dxa"/>
            <w:tcBorders>
              <w:top w:val="nil"/>
              <w:left w:val="nil"/>
              <w:bottom w:val="single" w:color="auto" w:sz="4" w:space="0"/>
              <w:right w:val="single" w:color="auto" w:sz="4" w:space="0"/>
            </w:tcBorders>
            <w:vAlign w:val="center"/>
          </w:tcPr>
          <w:p w14:paraId="2803EFA3">
            <w:pPr>
              <w:spacing w:line="300" w:lineRule="exact"/>
              <w:jc w:val="center"/>
              <w:rPr>
                <w:rFonts w:cs="宋体" w:asciiTheme="minorEastAsia" w:hAnsiTheme="minorEastAsia" w:eastAsiaTheme="minorEastAsia"/>
                <w:szCs w:val="21"/>
                <w:highlight w:val="none"/>
                <w:lang w:val="zh-TW"/>
              </w:rPr>
            </w:pPr>
            <w:r>
              <w:rPr>
                <w:rFonts w:hint="eastAsia" w:cs="宋体" w:asciiTheme="minorEastAsia" w:hAnsiTheme="minorEastAsia" w:eastAsiaTheme="minorEastAsia"/>
                <w:szCs w:val="21"/>
                <w:highlight w:val="none"/>
                <w:lang w:val="zh-TW" w:eastAsia="zh-TW"/>
              </w:rPr>
              <w:t>售后服务（</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lang w:val="zh-TW"/>
              </w:rPr>
              <w:t>分</w:t>
            </w:r>
            <w:r>
              <w:rPr>
                <w:rFonts w:hint="eastAsia" w:cs="宋体" w:asciiTheme="minorEastAsia" w:hAnsiTheme="minorEastAsia" w:eastAsiaTheme="minorEastAsia"/>
                <w:szCs w:val="21"/>
                <w:highlight w:val="none"/>
                <w:lang w:val="zh-TW" w:eastAsia="zh-TW"/>
              </w:rPr>
              <w:t>）</w:t>
            </w:r>
          </w:p>
        </w:tc>
        <w:tc>
          <w:tcPr>
            <w:tcW w:w="5657" w:type="dxa"/>
            <w:tcBorders>
              <w:top w:val="single" w:color="auto" w:sz="4" w:space="0"/>
              <w:left w:val="nil"/>
              <w:right w:val="single" w:color="auto" w:sz="4" w:space="0"/>
            </w:tcBorders>
            <w:vAlign w:val="center"/>
          </w:tcPr>
          <w:p w14:paraId="04ABDFFD">
            <w:pPr>
              <w:adjustRightInd w:val="0"/>
              <w:spacing w:line="300" w:lineRule="exact"/>
              <w:jc w:val="left"/>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zh-TW" w:eastAsia="zh-TW"/>
              </w:rPr>
              <w:t>评委根据供应商的售后服务响应时间、响应程度、服务人员达到现场的响应速度、售后服务内容、紧急故障处理预案进行评议，</w:t>
            </w:r>
            <w:r>
              <w:rPr>
                <w:rFonts w:hint="eastAsia" w:cs="仿宋_GB2312" w:asciiTheme="minorEastAsia" w:hAnsiTheme="minorEastAsia" w:eastAsiaTheme="minorEastAsia"/>
                <w:kern w:val="0"/>
                <w:szCs w:val="21"/>
                <w:highlight w:val="none"/>
              </w:rPr>
              <w:t>最高得3分。</w:t>
            </w:r>
          </w:p>
          <w:p w14:paraId="62CF9BE2">
            <w:pPr>
              <w:adjustRightInd w:val="0"/>
              <w:spacing w:line="300" w:lineRule="exact"/>
              <w:ind w:firstLine="210" w:firstLineChars="100"/>
              <w:jc w:val="left"/>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1.供应商提供的售后服务方案，方案内容阐述详实全面，科学合理，人员配备合理，可行性强的，得3分；</w:t>
            </w:r>
          </w:p>
          <w:p w14:paraId="60E861AD">
            <w:pPr>
              <w:adjustRightInd w:val="0"/>
              <w:spacing w:line="300" w:lineRule="exact"/>
              <w:ind w:firstLine="210" w:firstLineChars="100"/>
              <w:jc w:val="left"/>
              <w:textAlignment w:val="baseline"/>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2.供应商提供的售后服务方案，方案内容阐述较为详实全面，较为科学合理，人员配备较合理，可行性较强的，但内容稍有欠合理的，得2分；</w:t>
            </w:r>
          </w:p>
          <w:p w14:paraId="73B51868">
            <w:pPr>
              <w:adjustRightInd w:val="0"/>
              <w:spacing w:line="300" w:lineRule="exact"/>
              <w:ind w:firstLine="210" w:firstLineChars="100"/>
              <w:rPr>
                <w:rFonts w:cs="新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3.供应商提供的售后服务方案，方案内容阐述空泛，人员配备不足，</w:t>
            </w:r>
            <w:r>
              <w:rPr>
                <w:rFonts w:hint="eastAsia" w:cs="新宋体" w:asciiTheme="minorEastAsia" w:hAnsiTheme="minorEastAsia" w:eastAsiaTheme="minorEastAsia"/>
                <w:szCs w:val="21"/>
                <w:highlight w:val="none"/>
              </w:rPr>
              <w:t>有明显漏洞或不合理的</w:t>
            </w:r>
            <w:r>
              <w:rPr>
                <w:rFonts w:hint="eastAsia" w:cs="仿宋_GB2312" w:asciiTheme="minorEastAsia" w:hAnsiTheme="minorEastAsia" w:eastAsiaTheme="minorEastAsia"/>
                <w:kern w:val="0"/>
                <w:szCs w:val="21"/>
                <w:highlight w:val="none"/>
              </w:rPr>
              <w:t>或缺</w:t>
            </w:r>
            <w:r>
              <w:rPr>
                <w:rFonts w:hint="eastAsia" w:cs="仿宋_GB2312" w:asciiTheme="minorEastAsia" w:hAnsiTheme="minorEastAsia" w:eastAsiaTheme="minorEastAsia"/>
                <w:kern w:val="0"/>
                <w:szCs w:val="21"/>
                <w:highlight w:val="none"/>
                <w:lang w:val="en-US" w:eastAsia="zh-CN"/>
              </w:rPr>
              <w:t>陷</w:t>
            </w:r>
            <w:r>
              <w:rPr>
                <w:rFonts w:hint="eastAsia" w:cs="仿宋_GB2312" w:asciiTheme="minorEastAsia" w:hAnsiTheme="minorEastAsia" w:eastAsiaTheme="minorEastAsia"/>
                <w:kern w:val="0"/>
                <w:szCs w:val="21"/>
                <w:highlight w:val="none"/>
              </w:rPr>
              <w:t>的，得1分</w:t>
            </w:r>
            <w:r>
              <w:rPr>
                <w:rFonts w:hint="eastAsia" w:cs="新宋体" w:asciiTheme="minorEastAsia" w:hAnsiTheme="minorEastAsia" w:eastAsiaTheme="minorEastAsia"/>
                <w:szCs w:val="21"/>
                <w:highlight w:val="none"/>
              </w:rPr>
              <w:t>。</w:t>
            </w:r>
          </w:p>
          <w:p w14:paraId="5F5375C1">
            <w:pPr>
              <w:adjustRightInd w:val="0"/>
              <w:spacing w:line="300" w:lineRule="exact"/>
              <w:ind w:firstLine="210" w:firstLineChars="100"/>
              <w:rPr>
                <w:rFonts w:asciiTheme="minorEastAsia" w:hAnsiTheme="minorEastAsia" w:eastAsiaTheme="minorEastAsia"/>
                <w:szCs w:val="21"/>
                <w:highlight w:val="none"/>
              </w:rPr>
            </w:pPr>
            <w:r>
              <w:rPr>
                <w:rFonts w:hint="eastAsia" w:cs="仿宋_GB2312" w:asciiTheme="minorEastAsia" w:hAnsiTheme="minorEastAsia" w:eastAsiaTheme="minorEastAsia"/>
                <w:kern w:val="0"/>
                <w:szCs w:val="21"/>
                <w:highlight w:val="none"/>
              </w:rPr>
              <w:t>4.无相关内容不得分。</w:t>
            </w:r>
          </w:p>
        </w:tc>
        <w:tc>
          <w:tcPr>
            <w:tcW w:w="667" w:type="dxa"/>
            <w:tcBorders>
              <w:top w:val="single" w:color="auto" w:sz="4" w:space="0"/>
              <w:left w:val="nil"/>
              <w:right w:val="single" w:color="auto" w:sz="4" w:space="0"/>
            </w:tcBorders>
            <w:vAlign w:val="center"/>
          </w:tcPr>
          <w:p w14:paraId="22050ECF">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76" w:type="dxa"/>
            <w:tcBorders>
              <w:top w:val="single" w:color="auto" w:sz="4" w:space="0"/>
              <w:left w:val="nil"/>
              <w:bottom w:val="single" w:color="auto" w:sz="4" w:space="0"/>
              <w:right w:val="single" w:color="auto" w:sz="2" w:space="0"/>
            </w:tcBorders>
            <w:vAlign w:val="center"/>
          </w:tcPr>
          <w:p w14:paraId="5B9D9626">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主观分</w:t>
            </w:r>
          </w:p>
        </w:tc>
      </w:tr>
      <w:tr w14:paraId="264F14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0" w:type="dxa"/>
            <w:vMerge w:val="restart"/>
            <w:tcBorders>
              <w:top w:val="single" w:color="auto" w:sz="4" w:space="0"/>
              <w:left w:val="single" w:color="auto" w:sz="4" w:space="0"/>
              <w:right w:val="single" w:color="auto" w:sz="4" w:space="0"/>
            </w:tcBorders>
            <w:vAlign w:val="center"/>
          </w:tcPr>
          <w:p w14:paraId="49B2FB50">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393" w:type="dxa"/>
            <w:vMerge w:val="restart"/>
            <w:tcBorders>
              <w:top w:val="single" w:color="auto" w:sz="4" w:space="0"/>
              <w:left w:val="single" w:color="auto" w:sz="4" w:space="0"/>
              <w:right w:val="single" w:color="auto" w:sz="4" w:space="0"/>
            </w:tcBorders>
            <w:vAlign w:val="center"/>
          </w:tcPr>
          <w:p w14:paraId="60A12964">
            <w:pPr>
              <w:spacing w:line="300" w:lineRule="exact"/>
              <w:jc w:val="center"/>
              <w:rPr>
                <w:rFonts w:asciiTheme="minorEastAsia" w:hAnsiTheme="minorEastAsia" w:eastAsiaTheme="minorEastAsia"/>
                <w:spacing w:val="-5"/>
                <w:kern w:val="0"/>
                <w:szCs w:val="21"/>
              </w:rPr>
            </w:pPr>
            <w:r>
              <w:rPr>
                <w:rFonts w:hint="eastAsia" w:asciiTheme="minorEastAsia" w:hAnsiTheme="minorEastAsia" w:eastAsiaTheme="minorEastAsia"/>
                <w:szCs w:val="21"/>
              </w:rPr>
              <w:t>人员配置</w:t>
            </w:r>
            <w:r>
              <w:rPr>
                <w:rFonts w:hint="eastAsia" w:cs="宋体" w:asciiTheme="minorEastAsia" w:hAnsiTheme="minorEastAsia" w:eastAsiaTheme="minorEastAsia"/>
                <w:szCs w:val="21"/>
              </w:rPr>
              <w:t>（10分）</w:t>
            </w:r>
          </w:p>
        </w:tc>
        <w:tc>
          <w:tcPr>
            <w:tcW w:w="5657" w:type="dxa"/>
            <w:tcBorders>
              <w:top w:val="single" w:color="auto" w:sz="4" w:space="0"/>
              <w:left w:val="nil"/>
              <w:bottom w:val="single" w:color="auto" w:sz="4" w:space="0"/>
              <w:right w:val="single" w:color="auto" w:sz="4" w:space="0"/>
            </w:tcBorders>
            <w:vAlign w:val="center"/>
          </w:tcPr>
          <w:p w14:paraId="7EE1CDEC">
            <w:pPr>
              <w:adjustRightInd w:val="0"/>
              <w:snapToGrid w:val="0"/>
              <w:spacing w:line="3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（1）项目负责人同时具有有效的信息系统项目管理师（高级）、注册数据安全治理专业人员CISP-DSG、IT服务项目经理(ITSS)、系统规划与管理师的得</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分。每缺少一项证书扣1分。扣完为止。</w:t>
            </w:r>
          </w:p>
          <w:p w14:paraId="7B299A92">
            <w:pPr>
              <w:pStyle w:val="30"/>
              <w:rPr>
                <w:rFonts w:asciiTheme="minorEastAsia" w:hAnsiTheme="minorEastAsia" w:eastAsiaTheme="minorEastAsia"/>
                <w:b/>
                <w:color w:val="auto"/>
                <w:szCs w:val="21"/>
              </w:rPr>
            </w:pPr>
            <w:r>
              <w:rPr>
                <w:rFonts w:hint="eastAsia" w:cs="新宋体" w:asciiTheme="minorEastAsia" w:hAnsiTheme="minorEastAsia" w:eastAsiaTheme="minorEastAsia"/>
                <w:color w:val="auto"/>
                <w:szCs w:val="21"/>
              </w:rPr>
              <w:t>注：提供有效期内相关证书复印（扫描）件并加盖公章，并提供开标前近三个月供应商为其缴纳的的社保证明。</w:t>
            </w:r>
          </w:p>
        </w:tc>
        <w:tc>
          <w:tcPr>
            <w:tcW w:w="667" w:type="dxa"/>
            <w:tcBorders>
              <w:top w:val="single" w:color="auto" w:sz="4" w:space="0"/>
              <w:left w:val="nil"/>
              <w:bottom w:val="single" w:color="auto" w:sz="4" w:space="0"/>
              <w:right w:val="single" w:color="auto" w:sz="4" w:space="0"/>
            </w:tcBorders>
            <w:vAlign w:val="center"/>
          </w:tcPr>
          <w:p w14:paraId="5838A905">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176" w:type="dxa"/>
            <w:tcBorders>
              <w:top w:val="single" w:color="auto" w:sz="4" w:space="0"/>
              <w:left w:val="nil"/>
              <w:bottom w:val="single" w:color="auto" w:sz="4" w:space="0"/>
              <w:right w:val="single" w:color="auto" w:sz="2" w:space="0"/>
            </w:tcBorders>
            <w:vAlign w:val="center"/>
          </w:tcPr>
          <w:p w14:paraId="24C64D41">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客观分</w:t>
            </w:r>
          </w:p>
        </w:tc>
      </w:tr>
      <w:tr w14:paraId="7E26A93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0" w:type="dxa"/>
            <w:vMerge w:val="continue"/>
            <w:tcBorders>
              <w:left w:val="single" w:color="auto" w:sz="4" w:space="0"/>
              <w:right w:val="single" w:color="auto" w:sz="4" w:space="0"/>
            </w:tcBorders>
            <w:vAlign w:val="center"/>
          </w:tcPr>
          <w:p w14:paraId="4B2CECCE">
            <w:pPr>
              <w:widowControl/>
              <w:adjustRightInd w:val="0"/>
              <w:snapToGrid w:val="0"/>
              <w:spacing w:line="300" w:lineRule="exact"/>
              <w:jc w:val="center"/>
              <w:rPr>
                <w:rFonts w:asciiTheme="minorEastAsia" w:hAnsiTheme="minorEastAsia" w:eastAsiaTheme="minorEastAsia"/>
                <w:kern w:val="0"/>
                <w:szCs w:val="21"/>
              </w:rPr>
            </w:pPr>
          </w:p>
        </w:tc>
        <w:tc>
          <w:tcPr>
            <w:tcW w:w="1393" w:type="dxa"/>
            <w:vMerge w:val="continue"/>
            <w:tcBorders>
              <w:left w:val="single" w:color="auto" w:sz="4" w:space="0"/>
              <w:right w:val="single" w:color="auto" w:sz="4" w:space="0"/>
            </w:tcBorders>
            <w:vAlign w:val="center"/>
          </w:tcPr>
          <w:p w14:paraId="19735259">
            <w:pPr>
              <w:spacing w:line="300" w:lineRule="exact"/>
              <w:jc w:val="center"/>
              <w:rPr>
                <w:rFonts w:asciiTheme="minorEastAsia" w:hAnsiTheme="minorEastAsia" w:eastAsiaTheme="minorEastAsia"/>
                <w:spacing w:val="-5"/>
                <w:kern w:val="0"/>
                <w:szCs w:val="21"/>
              </w:rPr>
            </w:pPr>
          </w:p>
        </w:tc>
        <w:tc>
          <w:tcPr>
            <w:tcW w:w="5657" w:type="dxa"/>
            <w:tcBorders>
              <w:top w:val="single" w:color="auto" w:sz="4" w:space="0"/>
              <w:left w:val="nil"/>
              <w:bottom w:val="single" w:color="auto" w:sz="4" w:space="0"/>
              <w:right w:val="single" w:color="auto" w:sz="4" w:space="0"/>
            </w:tcBorders>
            <w:vAlign w:val="center"/>
          </w:tcPr>
          <w:p w14:paraId="00DC3988">
            <w:pPr>
              <w:adjustRightInd w:val="0"/>
              <w:snapToGrid w:val="0"/>
              <w:spacing w:line="3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）技术负责人同时具有有效的信息系统项目管理师证、网络工程师证、CISE注册信息安全工程师证、互联网专业工程师证得</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分。每缺少一项证书扣1分。扣完为止。</w:t>
            </w:r>
          </w:p>
          <w:p w14:paraId="2CB730F1">
            <w:pPr>
              <w:pStyle w:val="30"/>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注：提供有效期内相关证书复印（扫描）件并加盖公章，并提供开标前近三个月供应商为其缴纳的的社保证明。</w:t>
            </w:r>
          </w:p>
        </w:tc>
        <w:tc>
          <w:tcPr>
            <w:tcW w:w="667" w:type="dxa"/>
            <w:tcBorders>
              <w:top w:val="single" w:color="auto" w:sz="4" w:space="0"/>
              <w:left w:val="nil"/>
              <w:bottom w:val="single" w:color="auto" w:sz="4" w:space="0"/>
              <w:right w:val="single" w:color="auto" w:sz="4" w:space="0"/>
            </w:tcBorders>
            <w:vAlign w:val="center"/>
          </w:tcPr>
          <w:p w14:paraId="4E7E9556">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176" w:type="dxa"/>
            <w:tcBorders>
              <w:top w:val="single" w:color="auto" w:sz="4" w:space="0"/>
              <w:left w:val="nil"/>
              <w:bottom w:val="single" w:color="auto" w:sz="4" w:space="0"/>
              <w:right w:val="single" w:color="auto" w:sz="2" w:space="0"/>
            </w:tcBorders>
            <w:vAlign w:val="center"/>
          </w:tcPr>
          <w:p w14:paraId="6AB5DE3D">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客观分</w:t>
            </w:r>
          </w:p>
        </w:tc>
      </w:tr>
      <w:tr w14:paraId="1450499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0" w:type="dxa"/>
            <w:vMerge w:val="continue"/>
            <w:tcBorders>
              <w:left w:val="single" w:color="auto" w:sz="4" w:space="0"/>
              <w:bottom w:val="single" w:color="auto" w:sz="4" w:space="0"/>
              <w:right w:val="single" w:color="auto" w:sz="4" w:space="0"/>
            </w:tcBorders>
            <w:vAlign w:val="center"/>
          </w:tcPr>
          <w:p w14:paraId="523088B3">
            <w:pPr>
              <w:widowControl/>
              <w:adjustRightInd w:val="0"/>
              <w:snapToGrid w:val="0"/>
              <w:spacing w:line="300" w:lineRule="exact"/>
              <w:jc w:val="center"/>
              <w:rPr>
                <w:rFonts w:asciiTheme="minorEastAsia" w:hAnsiTheme="minorEastAsia" w:eastAsiaTheme="minorEastAsia"/>
                <w:kern w:val="0"/>
                <w:szCs w:val="21"/>
              </w:rPr>
            </w:pPr>
          </w:p>
        </w:tc>
        <w:tc>
          <w:tcPr>
            <w:tcW w:w="1393" w:type="dxa"/>
            <w:vMerge w:val="continue"/>
            <w:tcBorders>
              <w:left w:val="single" w:color="auto" w:sz="4" w:space="0"/>
              <w:bottom w:val="single" w:color="auto" w:sz="4" w:space="0"/>
              <w:right w:val="single" w:color="auto" w:sz="4" w:space="0"/>
            </w:tcBorders>
            <w:vAlign w:val="center"/>
          </w:tcPr>
          <w:p w14:paraId="52B4939C">
            <w:pPr>
              <w:spacing w:line="300" w:lineRule="exact"/>
              <w:jc w:val="center"/>
              <w:rPr>
                <w:rFonts w:asciiTheme="minorEastAsia" w:hAnsiTheme="minorEastAsia" w:eastAsiaTheme="minorEastAsia"/>
                <w:spacing w:val="-5"/>
                <w:kern w:val="0"/>
                <w:szCs w:val="21"/>
              </w:rPr>
            </w:pPr>
          </w:p>
        </w:tc>
        <w:tc>
          <w:tcPr>
            <w:tcW w:w="5657" w:type="dxa"/>
            <w:tcBorders>
              <w:top w:val="single" w:color="auto" w:sz="4" w:space="0"/>
              <w:left w:val="nil"/>
              <w:bottom w:val="single" w:color="auto" w:sz="4" w:space="0"/>
              <w:right w:val="single" w:color="auto" w:sz="4" w:space="0"/>
            </w:tcBorders>
            <w:vAlign w:val="center"/>
          </w:tcPr>
          <w:p w14:paraId="3D64C215">
            <w:pPr>
              <w:spacing w:line="340" w:lineRule="exact"/>
              <w:rPr>
                <w:rFonts w:cs="宋体" w:asciiTheme="minorEastAsia" w:hAnsiTheme="minorEastAsia" w:eastAsiaTheme="minorEastAsia"/>
                <w:color w:val="auto"/>
                <w:szCs w:val="21"/>
                <w:lang w:val="zh-TW"/>
              </w:rPr>
            </w:pPr>
            <w:r>
              <w:rPr>
                <w:rFonts w:hint="eastAsia" w:cs="宋体" w:asciiTheme="minorEastAsia" w:hAnsiTheme="minorEastAsia" w:eastAsiaTheme="minorEastAsia"/>
                <w:color w:val="auto"/>
                <w:szCs w:val="21"/>
                <w:lang w:val="zh-TW"/>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lang w:val="zh-TW"/>
              </w:rPr>
              <w:t>项目</w:t>
            </w:r>
            <w:r>
              <w:rPr>
                <w:rFonts w:hint="eastAsia" w:cs="宋体" w:asciiTheme="minorEastAsia" w:hAnsiTheme="minorEastAsia" w:eastAsiaTheme="minorEastAsia"/>
                <w:color w:val="auto"/>
                <w:szCs w:val="21"/>
                <w:lang w:val="zh-TW"/>
              </w:rPr>
              <w:t>团</w:t>
            </w:r>
            <w:r>
              <w:rPr>
                <w:rFonts w:cs="宋体" w:asciiTheme="minorEastAsia" w:hAnsiTheme="minorEastAsia" w:eastAsiaTheme="minorEastAsia"/>
                <w:color w:val="auto"/>
                <w:szCs w:val="21"/>
                <w:lang w:val="zh-TW"/>
              </w:rPr>
              <w:t>队人员</w:t>
            </w:r>
            <w:r>
              <w:rPr>
                <w:rFonts w:hint="eastAsia" w:cs="宋体" w:asciiTheme="minorEastAsia" w:hAnsiTheme="minorEastAsia" w:eastAsiaTheme="minorEastAsia"/>
                <w:color w:val="auto"/>
                <w:szCs w:val="21"/>
              </w:rPr>
              <w:t>配备</w:t>
            </w:r>
            <w:r>
              <w:rPr>
                <w:rFonts w:cs="宋体" w:asciiTheme="minorEastAsia" w:hAnsiTheme="minorEastAsia" w:eastAsiaTheme="minorEastAsia"/>
                <w:color w:val="auto"/>
                <w:szCs w:val="21"/>
                <w:lang w:val="zh-TW"/>
              </w:rPr>
              <w:t>情况（</w:t>
            </w: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zh-TW"/>
              </w:rPr>
              <w:t>分）</w:t>
            </w:r>
          </w:p>
          <w:p w14:paraId="7290ACC9">
            <w:pPr>
              <w:adjustRightInd w:val="0"/>
              <w:snapToGrid w:val="0"/>
              <w:spacing w:line="300" w:lineRule="exact"/>
              <w:ind w:firstLine="210" w:firstLineChars="10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项目团队其他成员（除项目负责人、技术负责人外）具有网络规划设计师证书（高级）、软件设计师证书的，具备一项证书得1分，本项最多得2分。</w:t>
            </w:r>
          </w:p>
          <w:p w14:paraId="55544070">
            <w:pPr>
              <w:adjustRightInd w:val="0"/>
              <w:snapToGrid w:val="0"/>
              <w:spacing w:line="300" w:lineRule="exact"/>
              <w:ind w:firstLine="210" w:firstLineChars="10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注：提供有效期内相关证书复印（扫描）件并加盖公章，并提供开标前近三个月供应商为其缴纳的的社保证明。</w:t>
            </w:r>
          </w:p>
        </w:tc>
        <w:tc>
          <w:tcPr>
            <w:tcW w:w="667" w:type="dxa"/>
            <w:tcBorders>
              <w:top w:val="single" w:color="auto" w:sz="4" w:space="0"/>
              <w:left w:val="nil"/>
              <w:bottom w:val="single" w:color="auto" w:sz="4" w:space="0"/>
              <w:right w:val="single" w:color="auto" w:sz="4" w:space="0"/>
            </w:tcBorders>
            <w:vAlign w:val="center"/>
          </w:tcPr>
          <w:p w14:paraId="7FAC78A0">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176" w:type="dxa"/>
            <w:tcBorders>
              <w:top w:val="single" w:color="auto" w:sz="4" w:space="0"/>
              <w:left w:val="nil"/>
              <w:bottom w:val="single" w:color="auto" w:sz="4" w:space="0"/>
              <w:right w:val="single" w:color="auto" w:sz="2" w:space="0"/>
            </w:tcBorders>
            <w:vAlign w:val="center"/>
          </w:tcPr>
          <w:p w14:paraId="4AFAB0F0">
            <w:pPr>
              <w:widowControl/>
              <w:adjustRightInd w:val="0"/>
              <w:spacing w:line="30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客观分</w:t>
            </w:r>
          </w:p>
        </w:tc>
      </w:tr>
      <w:tr w14:paraId="52BBE9E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20" w:type="dxa"/>
            <w:tcBorders>
              <w:top w:val="nil"/>
              <w:left w:val="single" w:color="auto" w:sz="2" w:space="0"/>
              <w:bottom w:val="single" w:color="auto" w:sz="4" w:space="0"/>
              <w:right w:val="single" w:color="auto" w:sz="4" w:space="0"/>
            </w:tcBorders>
            <w:vAlign w:val="center"/>
          </w:tcPr>
          <w:p w14:paraId="20DD994C">
            <w:pPr>
              <w:widowControl/>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w:t>
            </w:r>
          </w:p>
        </w:tc>
        <w:tc>
          <w:tcPr>
            <w:tcW w:w="1393" w:type="dxa"/>
            <w:tcBorders>
              <w:top w:val="nil"/>
              <w:left w:val="nil"/>
              <w:bottom w:val="single" w:color="auto" w:sz="4" w:space="0"/>
              <w:right w:val="single" w:color="auto" w:sz="4" w:space="0"/>
            </w:tcBorders>
            <w:vAlign w:val="center"/>
          </w:tcPr>
          <w:p w14:paraId="392E3AA4">
            <w:pPr>
              <w:widowControl/>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体系认证</w:t>
            </w:r>
          </w:p>
          <w:p w14:paraId="49960B6B">
            <w:pPr>
              <w:widowControl/>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（3分）</w:t>
            </w:r>
          </w:p>
        </w:tc>
        <w:tc>
          <w:tcPr>
            <w:tcW w:w="5657" w:type="dxa"/>
            <w:tcBorders>
              <w:top w:val="single" w:color="auto" w:sz="4" w:space="0"/>
              <w:left w:val="nil"/>
              <w:bottom w:val="single" w:color="auto" w:sz="4" w:space="0"/>
              <w:right w:val="single" w:color="auto" w:sz="4" w:space="0"/>
            </w:tcBorders>
            <w:vAlign w:val="center"/>
          </w:tcPr>
          <w:p w14:paraId="0A55FB54">
            <w:pPr>
              <w:autoSpaceDE w:val="0"/>
              <w:autoSpaceDN w:val="0"/>
              <w:adjustRightInd w:val="0"/>
              <w:spacing w:line="300" w:lineRule="exact"/>
              <w:ind w:firstLine="210" w:firstLineChars="100"/>
              <w:rPr>
                <w:rFonts w:cs="宋体" w:asciiTheme="minorEastAsia" w:hAnsiTheme="minorEastAsia" w:eastAsiaTheme="minorEastAsia"/>
                <w:szCs w:val="21"/>
                <w:lang w:val="zh-TW"/>
              </w:rPr>
            </w:pPr>
            <w:r>
              <w:rPr>
                <w:rFonts w:hint="eastAsia" w:cs="宋体" w:asciiTheme="minorEastAsia" w:hAnsiTheme="minorEastAsia" w:eastAsiaTheme="minorEastAsia"/>
                <w:szCs w:val="21"/>
              </w:rPr>
              <w:t>供应商</w:t>
            </w:r>
            <w:r>
              <w:rPr>
                <w:rFonts w:hint="eastAsia" w:cs="宋体" w:asciiTheme="minorEastAsia" w:hAnsiTheme="minorEastAsia" w:eastAsiaTheme="minorEastAsia"/>
                <w:szCs w:val="21"/>
                <w:lang w:val="zh-TW" w:eastAsia="zh-TW"/>
              </w:rPr>
              <w:t>具有信息技术服务管理体系认证</w:t>
            </w:r>
            <w:r>
              <w:rPr>
                <w:rFonts w:hint="eastAsia" w:cs="宋体" w:asciiTheme="minorEastAsia" w:hAnsiTheme="minorEastAsia" w:eastAsiaTheme="minorEastAsia"/>
                <w:szCs w:val="21"/>
              </w:rPr>
              <w:t>证书</w:t>
            </w:r>
            <w:r>
              <w:rPr>
                <w:rFonts w:hint="eastAsia" w:cs="宋体" w:asciiTheme="minorEastAsia" w:hAnsiTheme="minorEastAsia" w:eastAsiaTheme="minorEastAsia"/>
                <w:szCs w:val="21"/>
                <w:lang w:val="zh-TW" w:eastAsia="zh-TW"/>
              </w:rPr>
              <w:t>、质量管理体系认证证书、能源管理体系认证</w:t>
            </w:r>
            <w:r>
              <w:rPr>
                <w:rFonts w:hint="eastAsia" w:cs="宋体" w:asciiTheme="minorEastAsia" w:hAnsiTheme="minorEastAsia" w:eastAsiaTheme="minorEastAsia"/>
                <w:szCs w:val="21"/>
              </w:rPr>
              <w:t>证书</w:t>
            </w:r>
            <w:r>
              <w:rPr>
                <w:rFonts w:hint="eastAsia" w:cs="宋体" w:asciiTheme="minorEastAsia" w:hAnsiTheme="minorEastAsia" w:eastAsiaTheme="minorEastAsia"/>
                <w:szCs w:val="21"/>
                <w:lang w:val="zh-TW" w:eastAsia="zh-TW"/>
              </w:rPr>
              <w:t>的，每有</w:t>
            </w:r>
            <w:r>
              <w:rPr>
                <w:rFonts w:hint="eastAsia" w:cs="宋体" w:asciiTheme="minorEastAsia" w:hAnsiTheme="minorEastAsia" w:eastAsiaTheme="minorEastAsia"/>
                <w:szCs w:val="21"/>
                <w:lang w:val="zh-TW"/>
              </w:rPr>
              <w:t>1个得1分，最高3分</w:t>
            </w:r>
            <w:r>
              <w:rPr>
                <w:rFonts w:hint="eastAsia" w:cs="宋体" w:asciiTheme="minorEastAsia" w:hAnsiTheme="minorEastAsia" w:eastAsiaTheme="minorEastAsia"/>
                <w:szCs w:val="21"/>
                <w:lang w:val="zh-TW" w:eastAsia="zh-TW"/>
              </w:rPr>
              <w:t>，未提供不得分。</w:t>
            </w:r>
          </w:p>
          <w:p w14:paraId="46C24F53">
            <w:pPr>
              <w:autoSpaceDE w:val="0"/>
              <w:autoSpaceDN w:val="0"/>
              <w:adjustRightInd w:val="0"/>
              <w:spacing w:line="300" w:lineRule="exact"/>
              <w:ind w:firstLine="210" w:firstLineChars="100"/>
              <w:rPr>
                <w:rFonts w:asciiTheme="minorEastAsia" w:hAnsiTheme="minorEastAsia" w:eastAsiaTheme="minorEastAsia"/>
                <w:spacing w:val="-5"/>
                <w:kern w:val="0"/>
                <w:szCs w:val="21"/>
                <w:lang w:eastAsia="zh-TW"/>
              </w:rPr>
            </w:pPr>
            <w:r>
              <w:rPr>
                <w:rFonts w:hint="eastAsia" w:cs="宋体" w:asciiTheme="minorEastAsia" w:hAnsiTheme="minorEastAsia" w:eastAsiaTheme="minorEastAsia"/>
                <w:bCs/>
                <w:szCs w:val="21"/>
                <w:lang w:eastAsia="zh-TW"/>
              </w:rPr>
              <w:t>注：投标文件中提供有效期内的认证证书复印件及“全国认证认可信息公共服务平台http://cx.cnca.cn”查询截图并加盖投标人公章，不提供不得分。</w:t>
            </w:r>
          </w:p>
        </w:tc>
        <w:tc>
          <w:tcPr>
            <w:tcW w:w="667" w:type="dxa"/>
            <w:tcBorders>
              <w:top w:val="single" w:color="auto" w:sz="4" w:space="0"/>
              <w:left w:val="nil"/>
              <w:bottom w:val="single" w:color="auto" w:sz="4" w:space="0"/>
              <w:right w:val="single" w:color="auto" w:sz="4" w:space="0"/>
            </w:tcBorders>
            <w:vAlign w:val="center"/>
          </w:tcPr>
          <w:p w14:paraId="0049C15F">
            <w:pPr>
              <w:autoSpaceDE w:val="0"/>
              <w:autoSpaceDN w:val="0"/>
              <w:adjustRightInd w:val="0"/>
              <w:spacing w:line="300" w:lineRule="exact"/>
              <w:ind w:firstLine="200" w:firstLineChars="100"/>
              <w:rPr>
                <w:rFonts w:asciiTheme="minorEastAsia" w:hAnsiTheme="minorEastAsia" w:eastAsiaTheme="minorEastAsia"/>
                <w:spacing w:val="-5"/>
                <w:kern w:val="0"/>
                <w:szCs w:val="21"/>
              </w:rPr>
            </w:pPr>
            <w:r>
              <w:rPr>
                <w:rFonts w:hint="eastAsia" w:asciiTheme="minorEastAsia" w:hAnsiTheme="minorEastAsia" w:eastAsiaTheme="minorEastAsia"/>
                <w:spacing w:val="-5"/>
                <w:kern w:val="0"/>
                <w:szCs w:val="21"/>
              </w:rPr>
              <w:t>3</w:t>
            </w:r>
          </w:p>
        </w:tc>
        <w:tc>
          <w:tcPr>
            <w:tcW w:w="1176" w:type="dxa"/>
            <w:tcBorders>
              <w:top w:val="single" w:color="auto" w:sz="4" w:space="0"/>
              <w:left w:val="nil"/>
              <w:bottom w:val="single" w:color="auto" w:sz="4" w:space="0"/>
              <w:right w:val="single" w:color="auto" w:sz="2" w:space="0"/>
            </w:tcBorders>
            <w:vAlign w:val="center"/>
          </w:tcPr>
          <w:p w14:paraId="6487B4A0">
            <w:pPr>
              <w:autoSpaceDE w:val="0"/>
              <w:autoSpaceDN w:val="0"/>
              <w:adjustRightInd w:val="0"/>
              <w:spacing w:line="300" w:lineRule="exact"/>
              <w:jc w:val="center"/>
              <w:rPr>
                <w:rFonts w:asciiTheme="minorEastAsia" w:hAnsiTheme="minorEastAsia" w:eastAsiaTheme="minorEastAsia"/>
                <w:spacing w:val="-5"/>
                <w:kern w:val="0"/>
                <w:szCs w:val="21"/>
              </w:rPr>
            </w:pPr>
            <w:r>
              <w:rPr>
                <w:rFonts w:asciiTheme="minorEastAsia" w:hAnsiTheme="minorEastAsia" w:eastAsiaTheme="minorEastAsia"/>
                <w:spacing w:val="-5"/>
                <w:kern w:val="0"/>
                <w:szCs w:val="21"/>
              </w:rPr>
              <w:t>客观分</w:t>
            </w:r>
          </w:p>
        </w:tc>
      </w:tr>
      <w:tr w14:paraId="7FD77C7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20" w:type="dxa"/>
            <w:tcBorders>
              <w:top w:val="single" w:color="auto" w:sz="4" w:space="0"/>
              <w:left w:val="single" w:color="auto" w:sz="2" w:space="0"/>
              <w:bottom w:val="single" w:color="auto" w:sz="4" w:space="0"/>
              <w:right w:val="single" w:color="auto" w:sz="4" w:space="0"/>
            </w:tcBorders>
            <w:vAlign w:val="center"/>
          </w:tcPr>
          <w:p w14:paraId="560AA922">
            <w:pPr>
              <w:widowControl/>
              <w:adjustRightInd w:val="0"/>
              <w:snapToGri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9</w:t>
            </w:r>
          </w:p>
        </w:tc>
        <w:tc>
          <w:tcPr>
            <w:tcW w:w="1393" w:type="dxa"/>
            <w:tcBorders>
              <w:top w:val="single" w:color="auto" w:sz="4" w:space="0"/>
              <w:left w:val="nil"/>
              <w:bottom w:val="single" w:color="auto" w:sz="4" w:space="0"/>
              <w:right w:val="single" w:color="auto" w:sz="4" w:space="0"/>
            </w:tcBorders>
            <w:vAlign w:val="center"/>
          </w:tcPr>
          <w:p w14:paraId="0C7F1571">
            <w:pPr>
              <w:widowControl/>
              <w:adjustRightInd w:val="0"/>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类似</w:t>
            </w:r>
            <w:r>
              <w:rPr>
                <w:rFonts w:hint="eastAsia" w:cs="宋体" w:asciiTheme="minorEastAsia" w:hAnsiTheme="minorEastAsia" w:eastAsiaTheme="minorEastAsia"/>
                <w:szCs w:val="21"/>
              </w:rPr>
              <w:t>案例</w:t>
            </w:r>
          </w:p>
          <w:p w14:paraId="1A835628">
            <w:pPr>
              <w:widowControl/>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（3分）</w:t>
            </w:r>
          </w:p>
        </w:tc>
        <w:tc>
          <w:tcPr>
            <w:tcW w:w="5657" w:type="dxa"/>
            <w:tcBorders>
              <w:top w:val="single" w:color="auto" w:sz="4" w:space="0"/>
              <w:left w:val="nil"/>
              <w:bottom w:val="single" w:color="auto" w:sz="4" w:space="0"/>
              <w:right w:val="single" w:color="auto" w:sz="4" w:space="0"/>
            </w:tcBorders>
          </w:tcPr>
          <w:p w14:paraId="11AE99EE">
            <w:pPr>
              <w:adjustRightInd w:val="0"/>
              <w:snapToGrid w:val="0"/>
              <w:spacing w:line="300" w:lineRule="exact"/>
              <w:jc w:val="left"/>
              <w:rPr>
                <w:rFonts w:asciiTheme="minorEastAsia" w:hAnsiTheme="minorEastAsia" w:eastAsiaTheme="minorEastAsia"/>
                <w:spacing w:val="-5"/>
                <w:kern w:val="0"/>
                <w:szCs w:val="21"/>
              </w:rPr>
            </w:pPr>
            <w:r>
              <w:rPr>
                <w:rFonts w:hint="eastAsia" w:cs="宋体" w:asciiTheme="minorEastAsia" w:hAnsiTheme="minorEastAsia" w:eastAsiaTheme="minorEastAsia"/>
                <w:szCs w:val="21"/>
              </w:rPr>
              <w:t>自2021年1月1日以来</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以合同签订时间为准）</w:t>
            </w:r>
            <w:r>
              <w:rPr>
                <w:rFonts w:hint="eastAsia" w:cs="宋体" w:asciiTheme="minorEastAsia" w:hAnsiTheme="minorEastAsia" w:eastAsiaTheme="minorEastAsia"/>
                <w:szCs w:val="21"/>
              </w:rPr>
              <w:t>，投标人完成过</w:t>
            </w:r>
            <w:r>
              <w:rPr>
                <w:rFonts w:hint="eastAsia" w:cs="宋体" w:asciiTheme="minorEastAsia" w:hAnsiTheme="minorEastAsia" w:eastAsiaTheme="minorEastAsia"/>
                <w:szCs w:val="21"/>
                <w:lang w:val="zh-TW" w:eastAsia="zh-TW"/>
              </w:rPr>
              <w:t>类似案例的</w:t>
            </w:r>
            <w:r>
              <w:rPr>
                <w:rFonts w:hint="eastAsia" w:cs="宋体" w:asciiTheme="minorEastAsia" w:hAnsiTheme="minorEastAsia" w:eastAsiaTheme="minorEastAsia"/>
                <w:szCs w:val="21"/>
                <w:lang w:val="zh-TW"/>
              </w:rPr>
              <w:t>，</w:t>
            </w:r>
            <w:r>
              <w:rPr>
                <w:rFonts w:hint="eastAsia" w:cs="宋体" w:asciiTheme="minorEastAsia" w:hAnsiTheme="minorEastAsia" w:eastAsiaTheme="minorEastAsia"/>
                <w:szCs w:val="21"/>
                <w:lang w:val="zh-TW" w:eastAsia="zh-TW"/>
              </w:rPr>
              <w:t>每有</w:t>
            </w:r>
            <w:r>
              <w:rPr>
                <w:rFonts w:hint="eastAsia" w:cs="宋体" w:asciiTheme="minorEastAsia" w:hAnsiTheme="minorEastAsia" w:eastAsiaTheme="minorEastAsia"/>
                <w:szCs w:val="21"/>
                <w:lang w:val="zh-TW"/>
              </w:rPr>
              <w:t>1</w:t>
            </w:r>
            <w:r>
              <w:rPr>
                <w:rFonts w:hint="eastAsia" w:cs="宋体" w:asciiTheme="minorEastAsia" w:hAnsiTheme="minorEastAsia" w:eastAsiaTheme="minorEastAsia"/>
                <w:szCs w:val="21"/>
                <w:lang w:val="zh-TW" w:eastAsia="zh-TW"/>
              </w:rPr>
              <w:t>个</w:t>
            </w:r>
            <w:r>
              <w:rPr>
                <w:rFonts w:hint="eastAsia" w:cs="宋体" w:asciiTheme="minorEastAsia" w:hAnsiTheme="minorEastAsia" w:eastAsiaTheme="minorEastAsia"/>
                <w:szCs w:val="21"/>
              </w:rPr>
              <w:t>得1</w:t>
            </w:r>
            <w:r>
              <w:rPr>
                <w:rFonts w:hint="eastAsia" w:cs="宋体" w:asciiTheme="minorEastAsia" w:hAnsiTheme="minorEastAsia" w:eastAsiaTheme="minorEastAsia"/>
                <w:szCs w:val="21"/>
                <w:lang w:val="zh-TW" w:eastAsia="zh-TW"/>
              </w:rPr>
              <w:t>分，最多</w:t>
            </w: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zh-TW" w:eastAsia="zh-TW"/>
              </w:rPr>
              <w:t>分</w:t>
            </w:r>
            <w:r>
              <w:rPr>
                <w:rFonts w:hint="eastAsia" w:cs="宋体" w:asciiTheme="minorEastAsia" w:hAnsiTheme="minorEastAsia" w:eastAsiaTheme="minorEastAsia"/>
                <w:szCs w:val="21"/>
                <w:highlight w:val="none"/>
                <w:lang w:val="zh-TW" w:eastAsia="zh-TW"/>
              </w:rPr>
              <w:t>；提供合同</w:t>
            </w:r>
            <w:r>
              <w:rPr>
                <w:rFonts w:hint="eastAsia" w:cs="宋体" w:asciiTheme="minorEastAsia" w:hAnsiTheme="minorEastAsia" w:eastAsiaTheme="minorEastAsia"/>
                <w:szCs w:val="21"/>
                <w:highlight w:val="none"/>
              </w:rPr>
              <w:t>复印</w:t>
            </w:r>
            <w:r>
              <w:rPr>
                <w:rFonts w:hint="eastAsia" w:cs="宋体" w:asciiTheme="minorEastAsia" w:hAnsiTheme="minorEastAsia" w:eastAsiaTheme="minorEastAsia"/>
                <w:szCs w:val="21"/>
                <w:highlight w:val="none"/>
                <w:lang w:val="zh-TW" w:eastAsia="zh-TW"/>
              </w:rPr>
              <w:t>件</w:t>
            </w:r>
            <w:r>
              <w:rPr>
                <w:rFonts w:hint="eastAsia" w:cs="宋体" w:asciiTheme="minorEastAsia" w:hAnsiTheme="minorEastAsia" w:eastAsiaTheme="minorEastAsia"/>
                <w:szCs w:val="21"/>
                <w:highlight w:val="none"/>
                <w:u w:val="single"/>
                <w:lang w:val="zh-TW" w:eastAsia="zh-CN"/>
              </w:rPr>
              <w:t>，</w:t>
            </w:r>
            <w:r>
              <w:rPr>
                <w:rFonts w:hint="eastAsia" w:cs="宋体" w:asciiTheme="minorEastAsia" w:hAnsiTheme="minorEastAsia" w:eastAsiaTheme="minorEastAsia"/>
                <w:szCs w:val="21"/>
                <w:highlight w:val="none"/>
              </w:rPr>
              <w:t>未提供或提供不全的，不得分，最终由评标委员会评审为准。</w:t>
            </w:r>
          </w:p>
        </w:tc>
        <w:tc>
          <w:tcPr>
            <w:tcW w:w="667" w:type="dxa"/>
            <w:tcBorders>
              <w:top w:val="single" w:color="auto" w:sz="4" w:space="0"/>
              <w:left w:val="nil"/>
              <w:bottom w:val="single" w:color="auto" w:sz="4" w:space="0"/>
              <w:right w:val="single" w:color="auto" w:sz="4" w:space="0"/>
            </w:tcBorders>
            <w:vAlign w:val="center"/>
          </w:tcPr>
          <w:p w14:paraId="78591DB9">
            <w:pPr>
              <w:adjustRightInd w:val="0"/>
              <w:snapToGrid w:val="0"/>
              <w:spacing w:line="300" w:lineRule="exact"/>
              <w:jc w:val="center"/>
              <w:rPr>
                <w:rFonts w:asciiTheme="minorEastAsia" w:hAnsiTheme="minorEastAsia" w:eastAsiaTheme="minorEastAsia"/>
                <w:spacing w:val="-5"/>
                <w:kern w:val="0"/>
                <w:szCs w:val="21"/>
              </w:rPr>
            </w:pPr>
            <w:r>
              <w:rPr>
                <w:rFonts w:hint="eastAsia" w:asciiTheme="minorEastAsia" w:hAnsiTheme="minorEastAsia" w:eastAsiaTheme="minorEastAsia"/>
                <w:spacing w:val="-5"/>
                <w:kern w:val="0"/>
                <w:szCs w:val="21"/>
              </w:rPr>
              <w:t>3</w:t>
            </w:r>
          </w:p>
        </w:tc>
        <w:tc>
          <w:tcPr>
            <w:tcW w:w="1176" w:type="dxa"/>
            <w:tcBorders>
              <w:top w:val="single" w:color="auto" w:sz="4" w:space="0"/>
              <w:left w:val="nil"/>
              <w:bottom w:val="single" w:color="auto" w:sz="4" w:space="0"/>
              <w:right w:val="single" w:color="auto" w:sz="2" w:space="0"/>
            </w:tcBorders>
            <w:vAlign w:val="center"/>
          </w:tcPr>
          <w:p w14:paraId="237D262D">
            <w:pPr>
              <w:adjustRightInd w:val="0"/>
              <w:snapToGrid w:val="0"/>
              <w:spacing w:line="300" w:lineRule="exact"/>
              <w:jc w:val="center"/>
              <w:rPr>
                <w:rFonts w:asciiTheme="minorEastAsia" w:hAnsiTheme="minorEastAsia" w:eastAsiaTheme="minorEastAsia"/>
                <w:spacing w:val="-5"/>
                <w:kern w:val="0"/>
                <w:szCs w:val="21"/>
              </w:rPr>
            </w:pPr>
            <w:r>
              <w:rPr>
                <w:rFonts w:asciiTheme="minorEastAsia" w:hAnsiTheme="minorEastAsia" w:eastAsiaTheme="minorEastAsia"/>
                <w:spacing w:val="-5"/>
                <w:kern w:val="0"/>
                <w:szCs w:val="21"/>
              </w:rPr>
              <w:t>客观分</w:t>
            </w:r>
          </w:p>
        </w:tc>
      </w:tr>
      <w:tr w14:paraId="3E61715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13" w:type="dxa"/>
            <w:gridSpan w:val="5"/>
            <w:tcBorders>
              <w:top w:val="single" w:color="auto" w:sz="4" w:space="0"/>
              <w:left w:val="single" w:color="auto" w:sz="2" w:space="0"/>
              <w:bottom w:val="single" w:color="auto" w:sz="4" w:space="0"/>
              <w:right w:val="single" w:color="auto" w:sz="2" w:space="0"/>
            </w:tcBorders>
            <w:vAlign w:val="center"/>
          </w:tcPr>
          <w:p w14:paraId="2EDA3C80">
            <w:pPr>
              <w:widowControl/>
              <w:adjustRightIn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b/>
                <w:bCs/>
                <w:kern w:val="0"/>
                <w:szCs w:val="21"/>
              </w:rPr>
              <w:t>（二）、报价分（30分）</w:t>
            </w:r>
          </w:p>
        </w:tc>
      </w:tr>
      <w:tr w14:paraId="6EEC8C3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720" w:type="dxa"/>
            <w:tcBorders>
              <w:top w:val="single" w:color="auto" w:sz="4" w:space="0"/>
              <w:left w:val="single" w:color="auto" w:sz="2" w:space="0"/>
              <w:bottom w:val="single" w:color="auto" w:sz="2" w:space="0"/>
              <w:right w:val="single" w:color="auto" w:sz="4" w:space="0"/>
            </w:tcBorders>
            <w:vAlign w:val="center"/>
          </w:tcPr>
          <w:p w14:paraId="67548DA2">
            <w:pPr>
              <w:widowControl/>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7050" w:type="dxa"/>
            <w:gridSpan w:val="2"/>
            <w:tcBorders>
              <w:top w:val="single" w:color="auto" w:sz="4" w:space="0"/>
              <w:left w:val="nil"/>
              <w:bottom w:val="single" w:color="auto" w:sz="2" w:space="0"/>
              <w:right w:val="single" w:color="auto" w:sz="4" w:space="0"/>
            </w:tcBorders>
            <w:vAlign w:val="center"/>
          </w:tcPr>
          <w:p w14:paraId="0CFD9402">
            <w:pPr>
              <w:spacing w:line="3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报评标基准价：满足招标要求的有效投标（初步评审合格且商务、技术、报价部分评审合格）且参与评审的价格最低（经评议后，少数服从多数原则，评标委员会认为该投标报价漏项或报价不合理的除外）的为评标基准价，得3</w:t>
            </w:r>
            <w:r>
              <w:rPr>
                <w:rFonts w:asciiTheme="minorEastAsia" w:hAnsiTheme="minorEastAsia" w:eastAsiaTheme="minorEastAsia"/>
                <w:szCs w:val="21"/>
              </w:rPr>
              <w:t>0</w:t>
            </w:r>
            <w:r>
              <w:rPr>
                <w:rFonts w:hint="eastAsia" w:asciiTheme="minorEastAsia" w:hAnsiTheme="minorEastAsia" w:eastAsiaTheme="minorEastAsia"/>
                <w:szCs w:val="21"/>
              </w:rPr>
              <w:t>分。</w:t>
            </w:r>
            <w:r>
              <w:rPr>
                <w:rFonts w:hint="eastAsia" w:cs="宋体" w:asciiTheme="minorEastAsia" w:hAnsiTheme="minorEastAsia" w:eastAsiaTheme="minorEastAsia"/>
                <w:bCs/>
                <w:szCs w:val="21"/>
              </w:rPr>
              <w:t>参与评审的价格等于评标基准价的其价格得分得满分30分。</w:t>
            </w:r>
          </w:p>
          <w:p w14:paraId="35E87256">
            <w:pPr>
              <w:tabs>
                <w:tab w:val="left" w:pos="0"/>
              </w:tabs>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参与评审的价格=投标报价-小微企业价格扣除优惠值10%（如有）。</w:t>
            </w:r>
          </w:p>
          <w:p w14:paraId="73A34C5C">
            <w:pPr>
              <w:tabs>
                <w:tab w:val="left" w:pos="0"/>
              </w:tabs>
              <w:spacing w:line="300" w:lineRule="exact"/>
              <w:ind w:firstLine="210" w:firstLineChars="100"/>
              <w:rPr>
                <w:rFonts w:cs="宋体" w:asciiTheme="minorEastAsia" w:hAnsiTheme="minorEastAsia" w:eastAsiaTheme="minorEastAsia"/>
                <w:bCs/>
                <w:szCs w:val="21"/>
              </w:rPr>
            </w:pPr>
            <w:r>
              <w:rPr>
                <w:rFonts w:hint="eastAsia" w:asciiTheme="minorEastAsia" w:hAnsiTheme="minorEastAsia" w:eastAsiaTheme="minorEastAsia"/>
                <w:szCs w:val="21"/>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小数服从多数原则）成员认为其成本测算依据不合理的，将作无效标处理。</w:t>
            </w:r>
          </w:p>
          <w:p w14:paraId="1E2B10AF">
            <w:pPr>
              <w:tabs>
                <w:tab w:val="left" w:pos="0"/>
              </w:tabs>
              <w:spacing w:line="300" w:lineRule="exact"/>
              <w:ind w:firstLine="210" w:firstLineChars="100"/>
              <w:rPr>
                <w:rFonts w:cs="宋体" w:asciiTheme="minorEastAsia" w:hAnsiTheme="minorEastAsia" w:eastAsiaTheme="minorEastAsia"/>
                <w:bCs/>
                <w:szCs w:val="21"/>
              </w:rPr>
            </w:pPr>
            <w:r>
              <w:rPr>
                <w:rFonts w:hint="eastAsia" w:cs="宋体" w:asciiTheme="minorEastAsia" w:hAnsiTheme="minorEastAsia" w:eastAsiaTheme="minorEastAsia"/>
                <w:bCs/>
                <w:szCs w:val="21"/>
              </w:rPr>
              <w:t>其他投标人价格得分按照下列公式计算：</w:t>
            </w:r>
          </w:p>
          <w:p w14:paraId="2F8DD752">
            <w:pPr>
              <w:tabs>
                <w:tab w:val="left" w:pos="0"/>
              </w:tabs>
              <w:spacing w:line="300" w:lineRule="exact"/>
              <w:ind w:firstLine="210" w:firstLineChars="100"/>
              <w:rPr>
                <w:rFonts w:cs="宋体" w:asciiTheme="minorEastAsia" w:hAnsiTheme="minorEastAsia" w:eastAsiaTheme="minorEastAsia"/>
                <w:bCs/>
                <w:szCs w:val="21"/>
              </w:rPr>
            </w:pPr>
            <w:r>
              <w:rPr>
                <w:rFonts w:hint="eastAsia" w:cs="宋体" w:asciiTheme="minorEastAsia" w:hAnsiTheme="minorEastAsia" w:eastAsiaTheme="minorEastAsia"/>
                <w:bCs/>
                <w:szCs w:val="21"/>
              </w:rPr>
              <w:t>价格得分=（评标基准价/各投标人参与评审的价格）×30%×100。</w:t>
            </w:r>
          </w:p>
          <w:p w14:paraId="01D9E767">
            <w:pPr>
              <w:tabs>
                <w:tab w:val="left" w:pos="0"/>
              </w:tabs>
              <w:spacing w:line="300" w:lineRule="exact"/>
              <w:ind w:left="630" w:leftChars="100" w:hanging="420" w:hangingChars="200"/>
              <w:rPr>
                <w:rFonts w:asciiTheme="minorEastAsia" w:hAnsiTheme="minorEastAsia" w:eastAsiaTheme="minorEastAsia"/>
                <w:szCs w:val="21"/>
              </w:rPr>
            </w:pPr>
            <w:r>
              <w:rPr>
                <w:rFonts w:hint="eastAsia" w:cs="宋体" w:asciiTheme="minorEastAsia" w:hAnsiTheme="minorEastAsia" w:eastAsiaTheme="minorEastAsia"/>
                <w:bCs/>
                <w:szCs w:val="21"/>
              </w:rPr>
              <w:t>注：1、</w:t>
            </w:r>
            <w:r>
              <w:rPr>
                <w:rFonts w:hint="eastAsia" w:asciiTheme="minorEastAsia" w:hAnsiTheme="minorEastAsia" w:eastAsiaTheme="minorEastAsia"/>
                <w:szCs w:val="21"/>
              </w:rPr>
              <w:t>投标人的报价超过最高限价（不含最高限价）的作无效报价。</w:t>
            </w:r>
          </w:p>
          <w:p w14:paraId="7173B09A">
            <w:pPr>
              <w:tabs>
                <w:tab w:val="left" w:pos="0"/>
              </w:tabs>
              <w:spacing w:line="300" w:lineRule="exact"/>
              <w:ind w:left="630" w:leftChars="300"/>
              <w:rPr>
                <w:rFonts w:asciiTheme="minorEastAsia" w:hAnsiTheme="minorEastAsia" w:eastAsiaTheme="minorEastAsia"/>
                <w:szCs w:val="21"/>
              </w:rPr>
            </w:pPr>
            <w:r>
              <w:rPr>
                <w:rFonts w:hint="eastAsia" w:cs="宋体" w:asciiTheme="minorEastAsia" w:hAnsiTheme="minorEastAsia" w:eastAsiaTheme="minorEastAsia"/>
                <w:bCs/>
                <w:szCs w:val="21"/>
              </w:rPr>
              <w:t>2、价格得分小数点后保留2位小数，第3位小数四舍五入。</w:t>
            </w:r>
          </w:p>
        </w:tc>
        <w:tc>
          <w:tcPr>
            <w:tcW w:w="667" w:type="dxa"/>
            <w:tcBorders>
              <w:top w:val="single" w:color="auto" w:sz="4" w:space="0"/>
              <w:left w:val="nil"/>
              <w:bottom w:val="single" w:color="auto" w:sz="2" w:space="0"/>
              <w:right w:val="single" w:color="auto" w:sz="4" w:space="0"/>
            </w:tcBorders>
            <w:vAlign w:val="center"/>
          </w:tcPr>
          <w:p w14:paraId="04FB98FB">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30</w:t>
            </w:r>
          </w:p>
        </w:tc>
        <w:tc>
          <w:tcPr>
            <w:tcW w:w="1176" w:type="dxa"/>
            <w:tcBorders>
              <w:top w:val="single" w:color="auto" w:sz="4" w:space="0"/>
              <w:left w:val="nil"/>
              <w:bottom w:val="single" w:color="auto" w:sz="2" w:space="0"/>
              <w:right w:val="single" w:color="auto" w:sz="2" w:space="0"/>
            </w:tcBorders>
            <w:vAlign w:val="center"/>
          </w:tcPr>
          <w:p w14:paraId="41063EBA">
            <w:pPr>
              <w:widowControl/>
              <w:adjustRightInd w:val="0"/>
              <w:spacing w:line="3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客观分</w:t>
            </w:r>
          </w:p>
        </w:tc>
      </w:tr>
    </w:tbl>
    <w:p w14:paraId="185CA5FC">
      <w:pPr>
        <w:spacing w:line="360" w:lineRule="exact"/>
        <w:ind w:firstLine="210" w:firstLineChars="100"/>
        <w:rPr>
          <w:rFonts w:cs="宋体" w:asciiTheme="minorEastAsia" w:hAnsiTheme="minorEastAsia" w:eastAsiaTheme="minorEastAsia"/>
          <w:szCs w:val="21"/>
        </w:rPr>
      </w:pPr>
    </w:p>
    <w:p w14:paraId="47278D71">
      <w:pPr>
        <w:spacing w:line="360" w:lineRule="exact"/>
        <w:ind w:firstLine="210" w:firstLineChars="100"/>
        <w:rPr>
          <w:rFonts w:asciiTheme="minorEastAsia" w:hAnsiTheme="minorEastAsia" w:eastAsiaTheme="minorEastAsia"/>
          <w:bCs/>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bCs/>
          <w:szCs w:val="21"/>
        </w:rPr>
        <w:t>1、各评标小组成员自行按以上参考分值评分，最多保留1位小数。</w:t>
      </w:r>
    </w:p>
    <w:p w14:paraId="07753391">
      <w:pPr>
        <w:spacing w:line="340" w:lineRule="exact"/>
        <w:ind w:firstLine="567" w:firstLineChars="270"/>
        <w:rPr>
          <w:rFonts w:asciiTheme="minorEastAsia" w:hAnsiTheme="minorEastAsia" w:eastAsiaTheme="minorEastAsia"/>
        </w:rPr>
      </w:pPr>
      <w:r>
        <w:rPr>
          <w:rFonts w:hint="eastAsia" w:asciiTheme="minorEastAsia" w:hAnsiTheme="minorEastAsia" w:eastAsiaTheme="minorEastAsia"/>
          <w:bCs/>
          <w:szCs w:val="21"/>
        </w:rPr>
        <w:t>2、评审得分小数点后保留两位数</w:t>
      </w:r>
      <w:r>
        <w:rPr>
          <w:rFonts w:hint="eastAsia" w:cs="宋体" w:asciiTheme="minorEastAsia" w:hAnsiTheme="minorEastAsia" w:eastAsiaTheme="minorEastAsia"/>
          <w:szCs w:val="21"/>
        </w:rPr>
        <w:t>（第3位四舍五入）。</w:t>
      </w:r>
    </w:p>
    <w:p w14:paraId="386522C8">
      <w:pPr>
        <w:pStyle w:val="30"/>
        <w:spacing w:line="340" w:lineRule="exact"/>
        <w:ind w:firstLine="0" w:firstLineChars="0"/>
        <w:rPr>
          <w:rFonts w:asciiTheme="minorEastAsia" w:hAnsiTheme="minorEastAsia" w:eastAsiaTheme="minorEastAsia"/>
        </w:rPr>
      </w:pPr>
    </w:p>
    <w:p w14:paraId="432017EC">
      <w:pPr>
        <w:pStyle w:val="30"/>
        <w:spacing w:line="340" w:lineRule="exact"/>
        <w:ind w:firstLine="0" w:firstLineChars="0"/>
        <w:rPr>
          <w:rFonts w:asciiTheme="minorEastAsia" w:hAnsiTheme="minorEastAsia" w:eastAsiaTheme="minorEastAsia"/>
        </w:rPr>
      </w:pPr>
    </w:p>
    <w:p w14:paraId="7FA4E6CA">
      <w:pPr>
        <w:pStyle w:val="30"/>
        <w:spacing w:line="340" w:lineRule="exact"/>
        <w:ind w:firstLine="0" w:firstLineChars="0"/>
        <w:rPr>
          <w:rFonts w:asciiTheme="minorEastAsia" w:hAnsiTheme="minorEastAsia" w:eastAsiaTheme="minorEastAsia"/>
        </w:rPr>
      </w:pPr>
    </w:p>
    <w:p w14:paraId="2D7A5CF5">
      <w:pPr>
        <w:pStyle w:val="30"/>
        <w:spacing w:line="340" w:lineRule="exact"/>
        <w:ind w:firstLine="0" w:firstLineChars="0"/>
        <w:rPr>
          <w:rFonts w:asciiTheme="minorEastAsia" w:hAnsiTheme="minorEastAsia" w:eastAsiaTheme="minorEastAsia"/>
        </w:rPr>
      </w:pPr>
    </w:p>
    <w:p w14:paraId="2D7D8F8A">
      <w:pPr>
        <w:pStyle w:val="30"/>
        <w:spacing w:line="340" w:lineRule="exact"/>
        <w:ind w:firstLine="0" w:firstLineChars="0"/>
        <w:rPr>
          <w:rFonts w:asciiTheme="minorEastAsia" w:hAnsiTheme="minorEastAsia" w:eastAsiaTheme="minorEastAsia"/>
        </w:rPr>
      </w:pPr>
    </w:p>
    <w:p w14:paraId="79E587A0">
      <w:pPr>
        <w:pStyle w:val="30"/>
        <w:spacing w:line="340" w:lineRule="exact"/>
        <w:ind w:firstLine="0" w:firstLineChars="0"/>
        <w:rPr>
          <w:rFonts w:asciiTheme="minorEastAsia" w:hAnsiTheme="minorEastAsia" w:eastAsiaTheme="minorEastAsia"/>
        </w:rPr>
      </w:pPr>
    </w:p>
    <w:p w14:paraId="6DA06CEF">
      <w:pPr>
        <w:pStyle w:val="30"/>
        <w:spacing w:line="340" w:lineRule="exact"/>
        <w:ind w:firstLine="0" w:firstLineChars="0"/>
        <w:rPr>
          <w:rFonts w:asciiTheme="minorEastAsia" w:hAnsiTheme="minorEastAsia" w:eastAsiaTheme="minorEastAsia"/>
        </w:rPr>
      </w:pPr>
    </w:p>
    <w:p w14:paraId="3DB7FACC">
      <w:pPr>
        <w:pStyle w:val="30"/>
        <w:spacing w:line="340" w:lineRule="exact"/>
        <w:ind w:firstLine="0" w:firstLineChars="0"/>
        <w:rPr>
          <w:rFonts w:asciiTheme="minorEastAsia" w:hAnsiTheme="minorEastAsia" w:eastAsiaTheme="minorEastAsia"/>
        </w:rPr>
      </w:pPr>
    </w:p>
    <w:p w14:paraId="403D8466">
      <w:pPr>
        <w:pStyle w:val="30"/>
        <w:spacing w:line="340" w:lineRule="exact"/>
        <w:ind w:firstLine="0" w:firstLineChars="0"/>
        <w:rPr>
          <w:rFonts w:asciiTheme="minorEastAsia" w:hAnsiTheme="minorEastAsia" w:eastAsiaTheme="minorEastAsia"/>
        </w:rPr>
      </w:pPr>
    </w:p>
    <w:p w14:paraId="1947EA1F">
      <w:pPr>
        <w:pStyle w:val="30"/>
        <w:spacing w:line="340" w:lineRule="exact"/>
        <w:ind w:firstLine="0" w:firstLineChars="0"/>
        <w:rPr>
          <w:rFonts w:asciiTheme="minorEastAsia" w:hAnsiTheme="minorEastAsia" w:eastAsiaTheme="minorEastAsia"/>
        </w:rPr>
      </w:pPr>
    </w:p>
    <w:p w14:paraId="01CA64C2">
      <w:pPr>
        <w:pStyle w:val="30"/>
        <w:spacing w:line="340" w:lineRule="exact"/>
        <w:ind w:firstLine="0" w:firstLineChars="0"/>
        <w:rPr>
          <w:rFonts w:asciiTheme="minorEastAsia" w:hAnsiTheme="minorEastAsia" w:eastAsiaTheme="minorEastAsia"/>
        </w:rPr>
      </w:pPr>
    </w:p>
    <w:p w14:paraId="5E848616">
      <w:pPr>
        <w:pStyle w:val="30"/>
        <w:spacing w:line="340" w:lineRule="exact"/>
        <w:ind w:firstLine="0" w:firstLineChars="0"/>
        <w:rPr>
          <w:rFonts w:asciiTheme="minorEastAsia" w:hAnsiTheme="minorEastAsia" w:eastAsiaTheme="minorEastAsia"/>
        </w:rPr>
      </w:pPr>
    </w:p>
    <w:p w14:paraId="7DDFB801">
      <w:pPr>
        <w:pStyle w:val="30"/>
        <w:spacing w:line="340" w:lineRule="exact"/>
        <w:ind w:firstLine="0" w:firstLineChars="0"/>
        <w:rPr>
          <w:rFonts w:asciiTheme="minorEastAsia" w:hAnsiTheme="minorEastAsia" w:eastAsiaTheme="minorEastAsia"/>
        </w:rPr>
      </w:pPr>
    </w:p>
    <w:p w14:paraId="68C008B0">
      <w:pPr>
        <w:pStyle w:val="30"/>
        <w:spacing w:line="340" w:lineRule="exact"/>
        <w:ind w:firstLine="0" w:firstLineChars="0"/>
        <w:rPr>
          <w:rFonts w:asciiTheme="minorEastAsia" w:hAnsiTheme="minorEastAsia" w:eastAsiaTheme="minorEastAsia"/>
        </w:rPr>
      </w:pPr>
    </w:p>
    <w:p w14:paraId="60EEDE7A">
      <w:pPr>
        <w:pStyle w:val="30"/>
        <w:spacing w:line="340" w:lineRule="exact"/>
        <w:ind w:firstLine="0" w:firstLineChars="0"/>
        <w:rPr>
          <w:rFonts w:asciiTheme="minorEastAsia" w:hAnsiTheme="minorEastAsia" w:eastAsiaTheme="minorEastAsia"/>
        </w:rPr>
      </w:pPr>
    </w:p>
    <w:p w14:paraId="2968560A">
      <w:pPr>
        <w:pStyle w:val="30"/>
        <w:spacing w:line="340" w:lineRule="exact"/>
        <w:ind w:firstLine="0" w:firstLineChars="0"/>
        <w:rPr>
          <w:rFonts w:asciiTheme="minorEastAsia" w:hAnsiTheme="minorEastAsia" w:eastAsiaTheme="minorEastAsia"/>
        </w:rPr>
      </w:pPr>
    </w:p>
    <w:p w14:paraId="15568DF6">
      <w:pPr>
        <w:pStyle w:val="30"/>
        <w:spacing w:line="340" w:lineRule="exact"/>
        <w:ind w:firstLine="0" w:firstLineChars="0"/>
        <w:rPr>
          <w:rFonts w:asciiTheme="minorEastAsia" w:hAnsiTheme="minorEastAsia" w:eastAsiaTheme="minorEastAsia"/>
        </w:rPr>
      </w:pPr>
    </w:p>
    <w:p w14:paraId="6CFD67DE">
      <w:pPr>
        <w:pStyle w:val="30"/>
        <w:spacing w:line="340" w:lineRule="exact"/>
        <w:ind w:firstLine="0" w:firstLineChars="0"/>
        <w:rPr>
          <w:rFonts w:asciiTheme="minorEastAsia" w:hAnsiTheme="minorEastAsia" w:eastAsiaTheme="minorEastAsia"/>
        </w:rPr>
      </w:pPr>
    </w:p>
    <w:p w14:paraId="77D17E69">
      <w:pPr>
        <w:pStyle w:val="30"/>
        <w:spacing w:line="340" w:lineRule="exact"/>
        <w:ind w:firstLine="0" w:firstLineChars="0"/>
        <w:rPr>
          <w:rFonts w:asciiTheme="minorEastAsia" w:hAnsiTheme="minorEastAsia" w:eastAsiaTheme="minorEastAsia"/>
        </w:rPr>
      </w:pPr>
    </w:p>
    <w:p w14:paraId="657601E6">
      <w:pPr>
        <w:pStyle w:val="30"/>
        <w:spacing w:line="340" w:lineRule="exact"/>
        <w:ind w:firstLine="0" w:firstLineChars="0"/>
        <w:rPr>
          <w:rFonts w:asciiTheme="minorEastAsia" w:hAnsiTheme="minorEastAsia" w:eastAsiaTheme="minorEastAsia"/>
        </w:rPr>
      </w:pPr>
    </w:p>
    <w:p w14:paraId="3FBC58BB">
      <w:pPr>
        <w:pStyle w:val="30"/>
        <w:spacing w:line="340" w:lineRule="exact"/>
        <w:ind w:firstLine="0" w:firstLineChars="0"/>
        <w:rPr>
          <w:rFonts w:asciiTheme="minorEastAsia" w:hAnsiTheme="minorEastAsia" w:eastAsiaTheme="minorEastAsia"/>
        </w:rPr>
      </w:pPr>
    </w:p>
    <w:p w14:paraId="79D07753">
      <w:pPr>
        <w:pStyle w:val="30"/>
        <w:spacing w:line="340" w:lineRule="exact"/>
        <w:ind w:firstLine="0" w:firstLineChars="0"/>
        <w:rPr>
          <w:rFonts w:asciiTheme="minorEastAsia" w:hAnsiTheme="minorEastAsia" w:eastAsiaTheme="minorEastAsia"/>
        </w:rPr>
      </w:pPr>
    </w:p>
    <w:p w14:paraId="3B27F641">
      <w:pPr>
        <w:pStyle w:val="30"/>
        <w:spacing w:line="340" w:lineRule="exact"/>
        <w:ind w:firstLine="0" w:firstLineChars="0"/>
        <w:rPr>
          <w:rFonts w:asciiTheme="minorEastAsia" w:hAnsiTheme="minorEastAsia" w:eastAsiaTheme="minorEastAsia"/>
        </w:rPr>
      </w:pPr>
    </w:p>
    <w:p w14:paraId="265D537D">
      <w:pPr>
        <w:pStyle w:val="30"/>
        <w:spacing w:line="340" w:lineRule="exact"/>
        <w:ind w:firstLine="0" w:firstLineChars="0"/>
        <w:rPr>
          <w:rFonts w:asciiTheme="minorEastAsia" w:hAnsiTheme="minorEastAsia" w:eastAsiaTheme="minorEastAsia"/>
        </w:rPr>
      </w:pPr>
    </w:p>
    <w:p w14:paraId="02B9F807">
      <w:pPr>
        <w:pStyle w:val="30"/>
        <w:spacing w:line="340" w:lineRule="exact"/>
        <w:ind w:firstLine="0" w:firstLineChars="0"/>
        <w:rPr>
          <w:rFonts w:asciiTheme="minorEastAsia" w:hAnsiTheme="minorEastAsia" w:eastAsiaTheme="minorEastAsia"/>
        </w:rPr>
      </w:pPr>
    </w:p>
    <w:p w14:paraId="7FFD79CC">
      <w:pPr>
        <w:pStyle w:val="30"/>
        <w:spacing w:line="340" w:lineRule="exact"/>
        <w:ind w:firstLine="0" w:firstLineChars="0"/>
        <w:rPr>
          <w:rFonts w:asciiTheme="minorEastAsia" w:hAnsiTheme="minorEastAsia" w:eastAsiaTheme="minorEastAsia"/>
        </w:rPr>
      </w:pPr>
    </w:p>
    <w:p w14:paraId="6B1DD1ED">
      <w:pPr>
        <w:pStyle w:val="3"/>
        <w:rPr>
          <w:rFonts w:asciiTheme="minorEastAsia" w:hAnsiTheme="minorEastAsia" w:eastAsiaTheme="minorEastAsia"/>
        </w:rPr>
      </w:pPr>
      <w:bookmarkStart w:id="36" w:name="_Toc65753670"/>
      <w:r>
        <w:rPr>
          <w:rFonts w:hint="eastAsia" w:asciiTheme="minorEastAsia" w:hAnsiTheme="minorEastAsia" w:eastAsiaTheme="minorEastAsia"/>
        </w:rPr>
        <w:t>第五部分  合同主要条款及格式</w:t>
      </w:r>
      <w:bookmarkEnd w:id="36"/>
    </w:p>
    <w:p w14:paraId="0DDF4074">
      <w:pPr>
        <w:spacing w:line="360" w:lineRule="auto"/>
        <w:rPr>
          <w:rFonts w:asciiTheme="minorEastAsia" w:hAnsiTheme="minorEastAsia" w:eastAsiaTheme="minorEastAsia"/>
        </w:rPr>
      </w:pPr>
    </w:p>
    <w:p w14:paraId="6654DDBC">
      <w:pPr>
        <w:pStyle w:val="14"/>
        <w:jc w:val="center"/>
        <w:rPr>
          <w:rFonts w:asciiTheme="minorEastAsia" w:hAnsiTheme="minorEastAsia" w:eastAsiaTheme="minorEastAsia"/>
          <w:b/>
          <w:snapToGrid w:val="0"/>
          <w:kern w:val="0"/>
          <w:sz w:val="28"/>
          <w:szCs w:val="28"/>
          <w:u w:val="single"/>
        </w:rPr>
      </w:pPr>
      <w:r>
        <w:rPr>
          <w:rFonts w:hint="eastAsia" w:asciiTheme="minorEastAsia" w:hAnsiTheme="minorEastAsia" w:eastAsiaTheme="minorEastAsia"/>
          <w:b/>
          <w:snapToGrid w:val="0"/>
          <w:kern w:val="0"/>
          <w:sz w:val="28"/>
          <w:szCs w:val="28"/>
        </w:rPr>
        <w:t>合同编号：</w:t>
      </w:r>
      <w:r>
        <w:rPr>
          <w:rFonts w:hint="eastAsia" w:asciiTheme="minorEastAsia" w:hAnsiTheme="minorEastAsia" w:eastAsiaTheme="minorEastAsia"/>
          <w:b/>
          <w:snapToGrid w:val="0"/>
          <w:kern w:val="0"/>
          <w:sz w:val="28"/>
          <w:szCs w:val="28"/>
          <w:u w:val="single"/>
        </w:rPr>
        <w:t xml:space="preserve">           </w:t>
      </w:r>
    </w:p>
    <w:p w14:paraId="7125B268">
      <w:pPr>
        <w:spacing w:line="540" w:lineRule="exact"/>
        <w:rPr>
          <w:rFonts w:asciiTheme="minorEastAsia" w:hAnsiTheme="minorEastAsia" w:eastAsiaTheme="minorEastAsia"/>
          <w:b/>
          <w:snapToGrid w:val="0"/>
          <w:kern w:val="0"/>
          <w:sz w:val="48"/>
        </w:rPr>
      </w:pPr>
    </w:p>
    <w:p w14:paraId="07EC3A60">
      <w:pPr>
        <w:spacing w:line="540" w:lineRule="exact"/>
        <w:rPr>
          <w:rFonts w:asciiTheme="minorEastAsia" w:hAnsiTheme="minorEastAsia" w:eastAsiaTheme="minorEastAsia"/>
          <w:b/>
          <w:snapToGrid w:val="0"/>
          <w:kern w:val="0"/>
          <w:sz w:val="48"/>
        </w:rPr>
      </w:pPr>
    </w:p>
    <w:p w14:paraId="2211FB17">
      <w:pPr>
        <w:spacing w:line="540" w:lineRule="exact"/>
        <w:rPr>
          <w:rFonts w:asciiTheme="minorEastAsia" w:hAnsiTheme="minorEastAsia" w:eastAsiaTheme="minorEastAsia"/>
          <w:b/>
          <w:snapToGrid w:val="0"/>
          <w:kern w:val="0"/>
          <w:sz w:val="48"/>
        </w:rPr>
      </w:pPr>
    </w:p>
    <w:p w14:paraId="01C609EE">
      <w:pPr>
        <w:spacing w:line="800" w:lineRule="exact"/>
        <w:jc w:val="center"/>
        <w:rPr>
          <w:rFonts w:asciiTheme="minorEastAsia" w:hAnsiTheme="minorEastAsia" w:eastAsiaTheme="minorEastAsia"/>
          <w:b/>
          <w:snapToGrid w:val="0"/>
          <w:kern w:val="0"/>
          <w:sz w:val="48"/>
          <w:szCs w:val="48"/>
        </w:rPr>
      </w:pPr>
      <w:r>
        <w:rPr>
          <w:rFonts w:hint="eastAsia" w:asciiTheme="minorEastAsia" w:hAnsiTheme="minorEastAsia" w:eastAsiaTheme="minorEastAsia"/>
          <w:b/>
          <w:snapToGrid w:val="0"/>
          <w:kern w:val="0"/>
          <w:sz w:val="48"/>
          <w:szCs w:val="48"/>
        </w:rPr>
        <w:t>采购合同</w:t>
      </w:r>
    </w:p>
    <w:p w14:paraId="33DBFCD3">
      <w:pPr>
        <w:spacing w:line="800" w:lineRule="exact"/>
        <w:jc w:val="center"/>
        <w:rPr>
          <w:rFonts w:asciiTheme="minorEastAsia" w:hAnsiTheme="minorEastAsia" w:eastAsiaTheme="minorEastAsia"/>
          <w:b/>
          <w:snapToGrid w:val="0"/>
          <w:kern w:val="0"/>
          <w:sz w:val="32"/>
          <w:szCs w:val="32"/>
        </w:rPr>
      </w:pPr>
    </w:p>
    <w:p w14:paraId="6F110313">
      <w:pPr>
        <w:spacing w:line="540" w:lineRule="exact"/>
        <w:jc w:val="center"/>
        <w:rPr>
          <w:rFonts w:asciiTheme="minorEastAsia" w:hAnsiTheme="minorEastAsia" w:eastAsiaTheme="minorEastAsia"/>
          <w:b/>
          <w:snapToGrid w:val="0"/>
          <w:kern w:val="0"/>
          <w:sz w:val="52"/>
        </w:rPr>
      </w:pPr>
    </w:p>
    <w:p w14:paraId="2BD8EC3D">
      <w:pPr>
        <w:spacing w:line="540" w:lineRule="exact"/>
        <w:jc w:val="center"/>
        <w:rPr>
          <w:rFonts w:asciiTheme="minorEastAsia" w:hAnsiTheme="minorEastAsia" w:eastAsiaTheme="minorEastAsia"/>
          <w:b/>
          <w:snapToGrid w:val="0"/>
          <w:kern w:val="0"/>
          <w:sz w:val="36"/>
        </w:rPr>
      </w:pPr>
    </w:p>
    <w:p w14:paraId="044752F3">
      <w:pPr>
        <w:spacing w:line="540" w:lineRule="exact"/>
        <w:rPr>
          <w:rFonts w:asciiTheme="minorEastAsia" w:hAnsiTheme="minorEastAsia" w:eastAsiaTheme="minorEastAsia"/>
          <w:b/>
          <w:snapToGrid w:val="0"/>
          <w:kern w:val="0"/>
          <w:sz w:val="28"/>
          <w:szCs w:val="28"/>
        </w:rPr>
      </w:pPr>
    </w:p>
    <w:p w14:paraId="257E4FCB">
      <w:pPr>
        <w:spacing w:line="540" w:lineRule="exact"/>
        <w:rPr>
          <w:rFonts w:asciiTheme="minorEastAsia" w:hAnsiTheme="minorEastAsia" w:eastAsiaTheme="minorEastAsia"/>
          <w:b/>
          <w:snapToGrid w:val="0"/>
          <w:kern w:val="0"/>
          <w:sz w:val="28"/>
          <w:szCs w:val="28"/>
        </w:rPr>
      </w:pPr>
    </w:p>
    <w:p w14:paraId="4AD6A75A">
      <w:pPr>
        <w:tabs>
          <w:tab w:val="left" w:pos="1800"/>
        </w:tabs>
        <w:spacing w:line="780" w:lineRule="exact"/>
        <w:ind w:firstLine="744" w:firstLineChars="200"/>
        <w:rPr>
          <w:rFonts w:asciiTheme="minorEastAsia" w:hAnsiTheme="minorEastAsia" w:eastAsiaTheme="minorEastAsia"/>
          <w:spacing w:val="20"/>
          <w:sz w:val="32"/>
          <w:szCs w:val="32"/>
          <w:u w:val="single"/>
        </w:rPr>
      </w:pPr>
      <w:r>
        <w:rPr>
          <w:rFonts w:hint="eastAsia" w:asciiTheme="minorEastAsia" w:hAnsiTheme="minorEastAsia" w:eastAsiaTheme="minorEastAsia"/>
          <w:spacing w:val="26"/>
          <w:sz w:val="32"/>
          <w:szCs w:val="32"/>
        </w:rPr>
        <w:t>项目名称</w:t>
      </w:r>
      <w:r>
        <w:rPr>
          <w:rFonts w:hint="eastAsia" w:asciiTheme="minorEastAsia" w:hAnsiTheme="minorEastAsia" w:eastAsiaTheme="minorEastAsia"/>
          <w:spacing w:val="20"/>
          <w:sz w:val="32"/>
          <w:szCs w:val="32"/>
        </w:rPr>
        <w:t>：</w:t>
      </w:r>
      <w:r>
        <w:rPr>
          <w:rFonts w:hint="eastAsia" w:asciiTheme="minorEastAsia" w:hAnsiTheme="minorEastAsia" w:eastAsiaTheme="minorEastAsia"/>
          <w:spacing w:val="20"/>
          <w:sz w:val="32"/>
          <w:szCs w:val="32"/>
          <w:u w:val="single"/>
        </w:rPr>
        <w:t xml:space="preserve">                           </w:t>
      </w:r>
    </w:p>
    <w:p w14:paraId="6B880E1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甲方：</w:t>
      </w:r>
      <w:r>
        <w:rPr>
          <w:rFonts w:hint="eastAsia" w:asciiTheme="minorEastAsia" w:hAnsiTheme="minorEastAsia" w:eastAsiaTheme="minorEastAsia"/>
          <w:snapToGrid w:val="0"/>
          <w:kern w:val="0"/>
          <w:sz w:val="32"/>
          <w:szCs w:val="32"/>
          <w:u w:val="single"/>
        </w:rPr>
        <w:t xml:space="preserve">                                       </w:t>
      </w:r>
    </w:p>
    <w:p w14:paraId="747A457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乙方：</w:t>
      </w:r>
      <w:r>
        <w:rPr>
          <w:rFonts w:hint="eastAsia" w:asciiTheme="minorEastAsia" w:hAnsiTheme="minorEastAsia" w:eastAsiaTheme="minorEastAsia"/>
          <w:snapToGrid w:val="0"/>
          <w:kern w:val="0"/>
          <w:sz w:val="32"/>
          <w:szCs w:val="32"/>
          <w:u w:val="single"/>
        </w:rPr>
        <w:t xml:space="preserve">                                       </w:t>
      </w:r>
    </w:p>
    <w:p w14:paraId="19E2D1B6">
      <w:pPr>
        <w:adjustRightInd w:val="0"/>
        <w:snapToGrid w:val="0"/>
        <w:spacing w:line="360" w:lineRule="auto"/>
        <w:textAlignment w:val="baseline"/>
        <w:rPr>
          <w:rFonts w:asciiTheme="minorEastAsia" w:hAnsiTheme="minorEastAsia" w:eastAsiaTheme="minorEastAsia"/>
          <w:sz w:val="32"/>
          <w:szCs w:val="32"/>
          <w:u w:val="single"/>
        </w:rPr>
      </w:pPr>
    </w:p>
    <w:p w14:paraId="3C8C33FF">
      <w:pPr>
        <w:adjustRightInd w:val="0"/>
        <w:snapToGrid w:val="0"/>
        <w:spacing w:line="360" w:lineRule="auto"/>
        <w:textAlignment w:val="baseline"/>
        <w:rPr>
          <w:rFonts w:asciiTheme="minorEastAsia" w:hAnsiTheme="minorEastAsia" w:eastAsiaTheme="minorEastAsia"/>
          <w:sz w:val="32"/>
          <w:szCs w:val="32"/>
          <w:u w:val="single"/>
        </w:rPr>
      </w:pPr>
    </w:p>
    <w:p w14:paraId="297D3A37">
      <w:pPr>
        <w:adjustRightInd w:val="0"/>
        <w:snapToGrid w:val="0"/>
        <w:spacing w:line="360" w:lineRule="auto"/>
        <w:textAlignment w:val="baseline"/>
        <w:rPr>
          <w:rFonts w:asciiTheme="minorEastAsia" w:hAnsiTheme="minorEastAsia" w:eastAsiaTheme="minorEastAsia"/>
          <w:sz w:val="32"/>
          <w:szCs w:val="32"/>
          <w:u w:val="single"/>
        </w:rPr>
      </w:pPr>
    </w:p>
    <w:p w14:paraId="1DA453F8">
      <w:pPr>
        <w:adjustRightInd w:val="0"/>
        <w:snapToGrid w:val="0"/>
        <w:spacing w:line="360" w:lineRule="auto"/>
        <w:textAlignment w:val="baseline"/>
        <w:rPr>
          <w:rFonts w:asciiTheme="minorEastAsia" w:hAnsiTheme="minorEastAsia" w:eastAsiaTheme="minorEastAsia"/>
          <w:sz w:val="32"/>
          <w:szCs w:val="32"/>
          <w:u w:val="single"/>
        </w:rPr>
      </w:pPr>
    </w:p>
    <w:p w14:paraId="0DF48FAC">
      <w:pPr>
        <w:pStyle w:val="2"/>
        <w:rPr>
          <w:rFonts w:asciiTheme="minorEastAsia" w:hAnsiTheme="minorEastAsia" w:eastAsiaTheme="minorEastAsia"/>
          <w:sz w:val="32"/>
          <w:szCs w:val="32"/>
          <w:u w:val="single"/>
        </w:rPr>
      </w:pPr>
    </w:p>
    <w:p w14:paraId="3855BB66">
      <w:pPr>
        <w:rPr>
          <w:rFonts w:asciiTheme="minorEastAsia" w:hAnsiTheme="minorEastAsia" w:eastAsiaTheme="minorEastAsia"/>
          <w:sz w:val="32"/>
          <w:szCs w:val="32"/>
          <w:u w:val="single"/>
        </w:rPr>
      </w:pPr>
    </w:p>
    <w:p w14:paraId="2FFDCE83">
      <w:pPr>
        <w:pStyle w:val="59"/>
        <w:ind w:firstLine="640"/>
        <w:rPr>
          <w:rFonts w:asciiTheme="minorEastAsia" w:hAnsiTheme="minorEastAsia" w:eastAsiaTheme="minorEastAsia"/>
          <w:sz w:val="32"/>
          <w:szCs w:val="32"/>
          <w:u w:val="single"/>
        </w:rPr>
      </w:pPr>
    </w:p>
    <w:p w14:paraId="0E6F72E5">
      <w:pPr>
        <w:pStyle w:val="59"/>
        <w:ind w:firstLine="640"/>
        <w:rPr>
          <w:rFonts w:asciiTheme="minorEastAsia" w:hAnsiTheme="minorEastAsia" w:eastAsiaTheme="minorEastAsia"/>
          <w:sz w:val="32"/>
          <w:szCs w:val="32"/>
          <w:u w:val="single"/>
        </w:rPr>
      </w:pPr>
    </w:p>
    <w:p w14:paraId="484D9AD7">
      <w:pPr>
        <w:spacing w:line="800" w:lineRule="exact"/>
        <w:jc w:val="left"/>
        <w:rPr>
          <w:rFonts w:asciiTheme="minorEastAsia" w:hAnsiTheme="minorEastAsia" w:eastAsiaTheme="minorEastAsia"/>
          <w:b/>
          <w:snapToGrid w:val="0"/>
          <w:kern w:val="0"/>
          <w:sz w:val="30"/>
          <w:szCs w:val="30"/>
        </w:rPr>
      </w:pPr>
    </w:p>
    <w:p w14:paraId="7F8C7700">
      <w:pPr>
        <w:pStyle w:val="30"/>
        <w:ind w:firstLine="0" w:firstLineChars="0"/>
        <w:rPr>
          <w:rFonts w:asciiTheme="minorEastAsia" w:hAnsiTheme="minorEastAsia" w:eastAsiaTheme="minorEastAsia"/>
        </w:rPr>
      </w:pPr>
    </w:p>
    <w:p w14:paraId="22F93B1E">
      <w:pPr>
        <w:spacing w:before="120" w:beforeLines="50" w:line="360" w:lineRule="auto"/>
        <w:jc w:val="center"/>
        <w:rPr>
          <w:rFonts w:asciiTheme="minorEastAsia" w:hAnsiTheme="minorEastAsia" w:eastAsiaTheme="minorEastAsia"/>
          <w:b/>
          <w:snapToGrid w:val="0"/>
          <w:kern w:val="0"/>
          <w:sz w:val="30"/>
          <w:szCs w:val="30"/>
        </w:rPr>
      </w:pPr>
      <w:r>
        <w:rPr>
          <w:rFonts w:hint="eastAsia" w:asciiTheme="minorEastAsia" w:hAnsiTheme="minorEastAsia" w:eastAsiaTheme="minorEastAsia"/>
          <w:b/>
          <w:snapToGrid w:val="0"/>
          <w:kern w:val="0"/>
          <w:sz w:val="30"/>
          <w:szCs w:val="30"/>
        </w:rPr>
        <w:t>采购合同</w:t>
      </w:r>
    </w:p>
    <w:p w14:paraId="1C6A2B26">
      <w:pPr>
        <w:pStyle w:val="14"/>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（本合同为合同样稿，最终稿由甲乙双方协商后确定）</w:t>
      </w:r>
    </w:p>
    <w:p w14:paraId="09764D0C">
      <w:pPr>
        <w:pStyle w:val="2"/>
        <w:spacing w:line="360" w:lineRule="exact"/>
        <w:ind w:firstLine="0"/>
        <w:rPr>
          <w:rFonts w:asciiTheme="minorEastAsia" w:hAnsiTheme="minorEastAsia" w:eastAsiaTheme="minorEastAsia"/>
          <w:szCs w:val="21"/>
        </w:rPr>
      </w:pPr>
    </w:p>
    <w:p w14:paraId="7BE6D663">
      <w:pPr>
        <w:adjustRightInd w:val="0"/>
        <w:snapToGrid w:val="0"/>
        <w:spacing w:line="360" w:lineRule="auto"/>
        <w:ind w:firstLine="420" w:firstLineChars="200"/>
        <w:textAlignment w:val="baseline"/>
        <w:rPr>
          <w:rFonts w:cs="宋体" w:asciiTheme="minorEastAsia" w:hAnsiTheme="minorEastAsia" w:eastAsiaTheme="minorEastAsia"/>
        </w:rPr>
      </w:pPr>
      <w:r>
        <w:rPr>
          <w:rFonts w:hint="eastAsia" w:cs="宋体" w:asciiTheme="minorEastAsia" w:hAnsiTheme="minorEastAsia" w:eastAsiaTheme="minorEastAsia"/>
          <w:szCs w:val="21"/>
        </w:rPr>
        <w:t>注：本合同文本格式、条款仅作为甲乙双方签订中标合同的参考，具体格式及条款由甲乙双方根据招标文件、乙方投标文件及其他与本次招标相关内容协商拟定。</w:t>
      </w:r>
    </w:p>
    <w:p w14:paraId="0869BC37">
      <w:pPr>
        <w:adjustRightInd w:val="0"/>
        <w:snapToGrid w:val="0"/>
        <w:spacing w:line="360" w:lineRule="auto"/>
        <w:ind w:firstLine="422" w:firstLineChars="200"/>
        <w:jc w:val="center"/>
        <w:textAlignment w:val="baseline"/>
        <w:rPr>
          <w:rFonts w:asciiTheme="minorEastAsia" w:hAnsiTheme="minorEastAsia" w:eastAsiaTheme="minorEastAsia"/>
          <w:b/>
          <w:szCs w:val="21"/>
        </w:rPr>
      </w:pPr>
    </w:p>
    <w:p w14:paraId="6C37302B">
      <w:pPr>
        <w:spacing w:line="360" w:lineRule="auto"/>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r>
        <w:rPr>
          <w:rFonts w:asciiTheme="minorEastAsia" w:hAnsiTheme="minorEastAsia" w:eastAsiaTheme="minorEastAsia"/>
          <w:szCs w:val="21"/>
        </w:rPr>
        <w:t>（以下简称“买方”）的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项目，通过公开招标，经评标小组评定，确定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（以下简称“卖方”）为中标人，合同</w:t>
      </w:r>
      <w:r>
        <w:rPr>
          <w:rFonts w:hint="eastAsia" w:asciiTheme="minorEastAsia" w:hAnsiTheme="minorEastAsia" w:eastAsiaTheme="minorEastAsia"/>
          <w:szCs w:val="21"/>
        </w:rPr>
        <w:t>双方</w:t>
      </w:r>
      <w:r>
        <w:rPr>
          <w:rFonts w:asciiTheme="minorEastAsia" w:hAnsiTheme="minorEastAsia" w:eastAsiaTheme="minorEastAsia"/>
          <w:szCs w:val="21"/>
        </w:rPr>
        <w:t>同意按照下述的条款和条件签署本合同。</w:t>
      </w:r>
    </w:p>
    <w:p w14:paraId="132C233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第一条   货物名称、规格、数量及金额：</w:t>
      </w:r>
    </w:p>
    <w:tbl>
      <w:tblPr>
        <w:tblStyle w:val="2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84"/>
        <w:gridCol w:w="1369"/>
        <w:gridCol w:w="1199"/>
        <w:gridCol w:w="906"/>
        <w:gridCol w:w="848"/>
        <w:gridCol w:w="848"/>
        <w:gridCol w:w="848"/>
        <w:gridCol w:w="848"/>
        <w:gridCol w:w="848"/>
        <w:gridCol w:w="849"/>
      </w:tblGrid>
      <w:tr w14:paraId="41A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49" w:type="dxa"/>
            <w:vAlign w:val="center"/>
          </w:tcPr>
          <w:p w14:paraId="696FEB13">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84" w:type="dxa"/>
            <w:tcBorders>
              <w:bottom w:val="single" w:color="auto" w:sz="4" w:space="0"/>
            </w:tcBorders>
            <w:vAlign w:val="center"/>
          </w:tcPr>
          <w:p w14:paraId="0DDB9AF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1369" w:type="dxa"/>
            <w:tcBorders>
              <w:bottom w:val="single" w:color="auto" w:sz="4" w:space="0"/>
            </w:tcBorders>
            <w:vAlign w:val="center"/>
          </w:tcPr>
          <w:p w14:paraId="324419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规格型号</w:t>
            </w:r>
          </w:p>
        </w:tc>
        <w:tc>
          <w:tcPr>
            <w:tcW w:w="1199" w:type="dxa"/>
            <w:tcBorders>
              <w:bottom w:val="single" w:color="auto" w:sz="4" w:space="0"/>
            </w:tcBorders>
            <w:vAlign w:val="center"/>
          </w:tcPr>
          <w:p w14:paraId="4A307607">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计量单位</w:t>
            </w:r>
          </w:p>
        </w:tc>
        <w:tc>
          <w:tcPr>
            <w:tcW w:w="906" w:type="dxa"/>
            <w:tcBorders>
              <w:bottom w:val="single" w:color="auto" w:sz="4" w:space="0"/>
            </w:tcBorders>
            <w:vAlign w:val="center"/>
          </w:tcPr>
          <w:p w14:paraId="61CD85C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848" w:type="dxa"/>
            <w:tcBorders>
              <w:bottom w:val="single" w:color="auto" w:sz="4" w:space="0"/>
            </w:tcBorders>
          </w:tcPr>
          <w:p w14:paraId="02FFF11C">
            <w:pPr>
              <w:spacing w:line="400" w:lineRule="exact"/>
              <w:jc w:val="center"/>
              <w:rPr>
                <w:rFonts w:asciiTheme="minorEastAsia" w:hAnsiTheme="minorEastAsia" w:eastAsiaTheme="minorEastAsia"/>
                <w:szCs w:val="21"/>
              </w:rPr>
            </w:pPr>
            <w:r>
              <w:rPr>
                <w:rFonts w:hint="eastAsia" w:asciiTheme="minorEastAsia" w:hAnsiTheme="minorEastAsia" w:eastAsiaTheme="minorEastAsia"/>
                <w:snapToGrid w:val="0"/>
                <w:kern w:val="0"/>
                <w:szCs w:val="21"/>
              </w:rPr>
              <w:t>不含税单价</w:t>
            </w:r>
          </w:p>
        </w:tc>
        <w:tc>
          <w:tcPr>
            <w:tcW w:w="848" w:type="dxa"/>
            <w:tcBorders>
              <w:bottom w:val="single" w:color="auto" w:sz="4" w:space="0"/>
            </w:tcBorders>
            <w:vAlign w:val="center"/>
          </w:tcPr>
          <w:p w14:paraId="106F4B4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w:t>
            </w:r>
          </w:p>
        </w:tc>
        <w:tc>
          <w:tcPr>
            <w:tcW w:w="848" w:type="dxa"/>
            <w:tcBorders>
              <w:bottom w:val="single" w:color="auto" w:sz="4" w:space="0"/>
            </w:tcBorders>
            <w:vAlign w:val="center"/>
          </w:tcPr>
          <w:p w14:paraId="778F1A7E">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税率</w:t>
            </w:r>
          </w:p>
        </w:tc>
        <w:tc>
          <w:tcPr>
            <w:tcW w:w="848" w:type="dxa"/>
            <w:tcBorders>
              <w:bottom w:val="single" w:color="auto" w:sz="4" w:space="0"/>
            </w:tcBorders>
            <w:vAlign w:val="center"/>
          </w:tcPr>
          <w:p w14:paraId="56BDD644">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税额</w:t>
            </w:r>
          </w:p>
        </w:tc>
        <w:tc>
          <w:tcPr>
            <w:tcW w:w="848" w:type="dxa"/>
            <w:tcBorders>
              <w:bottom w:val="single" w:color="auto" w:sz="4" w:space="0"/>
            </w:tcBorders>
            <w:vAlign w:val="center"/>
          </w:tcPr>
          <w:p w14:paraId="56DA6E9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小计</w:t>
            </w:r>
          </w:p>
        </w:tc>
        <w:tc>
          <w:tcPr>
            <w:tcW w:w="849" w:type="dxa"/>
            <w:tcBorders>
              <w:bottom w:val="single" w:color="auto" w:sz="4" w:space="0"/>
            </w:tcBorders>
            <w:vAlign w:val="center"/>
          </w:tcPr>
          <w:p w14:paraId="2656CE35">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1019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72C0368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84" w:type="dxa"/>
            <w:vAlign w:val="center"/>
          </w:tcPr>
          <w:p w14:paraId="03D919E0">
            <w:pPr>
              <w:spacing w:line="400" w:lineRule="exact"/>
              <w:jc w:val="center"/>
              <w:rPr>
                <w:rFonts w:asciiTheme="minorEastAsia" w:hAnsiTheme="minorEastAsia" w:eastAsiaTheme="minorEastAsia"/>
                <w:szCs w:val="21"/>
              </w:rPr>
            </w:pPr>
          </w:p>
        </w:tc>
        <w:tc>
          <w:tcPr>
            <w:tcW w:w="1369" w:type="dxa"/>
            <w:vAlign w:val="center"/>
          </w:tcPr>
          <w:p w14:paraId="398BE4A1">
            <w:pPr>
              <w:spacing w:line="400" w:lineRule="exact"/>
              <w:jc w:val="center"/>
              <w:rPr>
                <w:rFonts w:asciiTheme="minorEastAsia" w:hAnsiTheme="minorEastAsia" w:eastAsiaTheme="minorEastAsia"/>
                <w:szCs w:val="21"/>
              </w:rPr>
            </w:pPr>
          </w:p>
        </w:tc>
        <w:tc>
          <w:tcPr>
            <w:tcW w:w="1199" w:type="dxa"/>
            <w:vAlign w:val="center"/>
          </w:tcPr>
          <w:p w14:paraId="789AB878">
            <w:pPr>
              <w:spacing w:line="400" w:lineRule="exact"/>
              <w:jc w:val="center"/>
              <w:rPr>
                <w:rFonts w:asciiTheme="minorEastAsia" w:hAnsiTheme="minorEastAsia" w:eastAsiaTheme="minorEastAsia"/>
                <w:szCs w:val="21"/>
              </w:rPr>
            </w:pPr>
          </w:p>
        </w:tc>
        <w:tc>
          <w:tcPr>
            <w:tcW w:w="906" w:type="dxa"/>
            <w:vAlign w:val="center"/>
          </w:tcPr>
          <w:p w14:paraId="5298502F">
            <w:pPr>
              <w:spacing w:line="400" w:lineRule="exact"/>
              <w:jc w:val="center"/>
              <w:rPr>
                <w:rFonts w:asciiTheme="minorEastAsia" w:hAnsiTheme="minorEastAsia" w:eastAsiaTheme="minorEastAsia"/>
                <w:szCs w:val="21"/>
              </w:rPr>
            </w:pPr>
          </w:p>
        </w:tc>
        <w:tc>
          <w:tcPr>
            <w:tcW w:w="848" w:type="dxa"/>
          </w:tcPr>
          <w:p w14:paraId="2366470E">
            <w:pPr>
              <w:spacing w:line="400" w:lineRule="exact"/>
              <w:jc w:val="center"/>
              <w:rPr>
                <w:rFonts w:asciiTheme="minorEastAsia" w:hAnsiTheme="minorEastAsia" w:eastAsiaTheme="minorEastAsia"/>
                <w:szCs w:val="21"/>
              </w:rPr>
            </w:pPr>
          </w:p>
        </w:tc>
        <w:tc>
          <w:tcPr>
            <w:tcW w:w="848" w:type="dxa"/>
            <w:vAlign w:val="center"/>
          </w:tcPr>
          <w:p w14:paraId="5AC8CA16">
            <w:pPr>
              <w:spacing w:line="400" w:lineRule="exact"/>
              <w:jc w:val="center"/>
              <w:rPr>
                <w:rFonts w:asciiTheme="minorEastAsia" w:hAnsiTheme="minorEastAsia" w:eastAsiaTheme="minorEastAsia"/>
                <w:szCs w:val="21"/>
              </w:rPr>
            </w:pPr>
          </w:p>
        </w:tc>
        <w:tc>
          <w:tcPr>
            <w:tcW w:w="848" w:type="dxa"/>
            <w:vAlign w:val="center"/>
          </w:tcPr>
          <w:p w14:paraId="784301A4">
            <w:pPr>
              <w:spacing w:line="400" w:lineRule="exact"/>
              <w:jc w:val="center"/>
              <w:rPr>
                <w:rFonts w:asciiTheme="minorEastAsia" w:hAnsiTheme="minorEastAsia" w:eastAsiaTheme="minorEastAsia"/>
                <w:szCs w:val="21"/>
              </w:rPr>
            </w:pPr>
          </w:p>
        </w:tc>
        <w:tc>
          <w:tcPr>
            <w:tcW w:w="848" w:type="dxa"/>
            <w:vAlign w:val="center"/>
          </w:tcPr>
          <w:p w14:paraId="76029ACA">
            <w:pPr>
              <w:spacing w:line="400" w:lineRule="exact"/>
              <w:jc w:val="center"/>
              <w:rPr>
                <w:rFonts w:asciiTheme="minorEastAsia" w:hAnsiTheme="minorEastAsia" w:eastAsiaTheme="minorEastAsia"/>
                <w:szCs w:val="21"/>
              </w:rPr>
            </w:pPr>
          </w:p>
        </w:tc>
        <w:tc>
          <w:tcPr>
            <w:tcW w:w="848" w:type="dxa"/>
            <w:vAlign w:val="center"/>
          </w:tcPr>
          <w:p w14:paraId="2FA77388">
            <w:pPr>
              <w:spacing w:line="400" w:lineRule="exact"/>
              <w:jc w:val="center"/>
              <w:rPr>
                <w:rFonts w:asciiTheme="minorEastAsia" w:hAnsiTheme="minorEastAsia" w:eastAsiaTheme="minorEastAsia"/>
                <w:szCs w:val="21"/>
              </w:rPr>
            </w:pPr>
          </w:p>
        </w:tc>
        <w:tc>
          <w:tcPr>
            <w:tcW w:w="849" w:type="dxa"/>
            <w:vAlign w:val="center"/>
          </w:tcPr>
          <w:p w14:paraId="69068D2B">
            <w:pPr>
              <w:spacing w:line="400" w:lineRule="exact"/>
              <w:jc w:val="center"/>
              <w:rPr>
                <w:rFonts w:asciiTheme="minorEastAsia" w:hAnsiTheme="minorEastAsia" w:eastAsiaTheme="minorEastAsia"/>
                <w:szCs w:val="21"/>
              </w:rPr>
            </w:pPr>
          </w:p>
        </w:tc>
      </w:tr>
      <w:tr w14:paraId="406B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3BE53514">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84" w:type="dxa"/>
            <w:vAlign w:val="center"/>
          </w:tcPr>
          <w:p w14:paraId="33368E7D">
            <w:pPr>
              <w:spacing w:line="400" w:lineRule="exact"/>
              <w:jc w:val="center"/>
              <w:rPr>
                <w:rFonts w:asciiTheme="minorEastAsia" w:hAnsiTheme="minorEastAsia" w:eastAsiaTheme="minorEastAsia"/>
                <w:szCs w:val="21"/>
              </w:rPr>
            </w:pPr>
          </w:p>
        </w:tc>
        <w:tc>
          <w:tcPr>
            <w:tcW w:w="1369" w:type="dxa"/>
            <w:vAlign w:val="center"/>
          </w:tcPr>
          <w:p w14:paraId="17F7E435">
            <w:pPr>
              <w:spacing w:line="400" w:lineRule="exact"/>
              <w:jc w:val="center"/>
              <w:rPr>
                <w:rFonts w:asciiTheme="minorEastAsia" w:hAnsiTheme="minorEastAsia" w:eastAsiaTheme="minorEastAsia"/>
                <w:szCs w:val="21"/>
              </w:rPr>
            </w:pPr>
          </w:p>
        </w:tc>
        <w:tc>
          <w:tcPr>
            <w:tcW w:w="1199" w:type="dxa"/>
            <w:vAlign w:val="center"/>
          </w:tcPr>
          <w:p w14:paraId="3B05DA63">
            <w:pPr>
              <w:spacing w:line="400" w:lineRule="exact"/>
              <w:jc w:val="center"/>
              <w:rPr>
                <w:rFonts w:asciiTheme="minorEastAsia" w:hAnsiTheme="minorEastAsia" w:eastAsiaTheme="minorEastAsia"/>
                <w:szCs w:val="21"/>
              </w:rPr>
            </w:pPr>
          </w:p>
        </w:tc>
        <w:tc>
          <w:tcPr>
            <w:tcW w:w="906" w:type="dxa"/>
            <w:vAlign w:val="center"/>
          </w:tcPr>
          <w:p w14:paraId="38F16322">
            <w:pPr>
              <w:spacing w:line="400" w:lineRule="exact"/>
              <w:jc w:val="center"/>
              <w:rPr>
                <w:rFonts w:asciiTheme="minorEastAsia" w:hAnsiTheme="minorEastAsia" w:eastAsiaTheme="minorEastAsia"/>
                <w:szCs w:val="21"/>
              </w:rPr>
            </w:pPr>
          </w:p>
        </w:tc>
        <w:tc>
          <w:tcPr>
            <w:tcW w:w="848" w:type="dxa"/>
          </w:tcPr>
          <w:p w14:paraId="71E98DED">
            <w:pPr>
              <w:spacing w:line="400" w:lineRule="exact"/>
              <w:jc w:val="center"/>
              <w:rPr>
                <w:rFonts w:asciiTheme="minorEastAsia" w:hAnsiTheme="minorEastAsia" w:eastAsiaTheme="minorEastAsia"/>
                <w:szCs w:val="21"/>
              </w:rPr>
            </w:pPr>
          </w:p>
        </w:tc>
        <w:tc>
          <w:tcPr>
            <w:tcW w:w="848" w:type="dxa"/>
            <w:vAlign w:val="center"/>
          </w:tcPr>
          <w:p w14:paraId="7154E3FD">
            <w:pPr>
              <w:spacing w:line="400" w:lineRule="exact"/>
              <w:jc w:val="center"/>
              <w:rPr>
                <w:rFonts w:asciiTheme="minorEastAsia" w:hAnsiTheme="minorEastAsia" w:eastAsiaTheme="minorEastAsia"/>
                <w:szCs w:val="21"/>
              </w:rPr>
            </w:pPr>
          </w:p>
        </w:tc>
        <w:tc>
          <w:tcPr>
            <w:tcW w:w="848" w:type="dxa"/>
            <w:vAlign w:val="center"/>
          </w:tcPr>
          <w:p w14:paraId="13852EC9">
            <w:pPr>
              <w:spacing w:line="400" w:lineRule="exact"/>
              <w:jc w:val="center"/>
              <w:rPr>
                <w:rFonts w:asciiTheme="minorEastAsia" w:hAnsiTheme="minorEastAsia" w:eastAsiaTheme="minorEastAsia"/>
                <w:szCs w:val="21"/>
              </w:rPr>
            </w:pPr>
          </w:p>
        </w:tc>
        <w:tc>
          <w:tcPr>
            <w:tcW w:w="848" w:type="dxa"/>
            <w:vAlign w:val="center"/>
          </w:tcPr>
          <w:p w14:paraId="185CFC8A">
            <w:pPr>
              <w:spacing w:line="400" w:lineRule="exact"/>
              <w:jc w:val="center"/>
              <w:rPr>
                <w:rFonts w:asciiTheme="minorEastAsia" w:hAnsiTheme="minorEastAsia" w:eastAsiaTheme="minorEastAsia"/>
                <w:szCs w:val="21"/>
              </w:rPr>
            </w:pPr>
          </w:p>
        </w:tc>
        <w:tc>
          <w:tcPr>
            <w:tcW w:w="848" w:type="dxa"/>
            <w:vAlign w:val="center"/>
          </w:tcPr>
          <w:p w14:paraId="5C468B58">
            <w:pPr>
              <w:spacing w:line="400" w:lineRule="exact"/>
              <w:jc w:val="center"/>
              <w:rPr>
                <w:rFonts w:asciiTheme="minorEastAsia" w:hAnsiTheme="minorEastAsia" w:eastAsiaTheme="minorEastAsia"/>
                <w:szCs w:val="21"/>
              </w:rPr>
            </w:pPr>
          </w:p>
        </w:tc>
        <w:tc>
          <w:tcPr>
            <w:tcW w:w="849" w:type="dxa"/>
            <w:vAlign w:val="center"/>
          </w:tcPr>
          <w:p w14:paraId="5951929E">
            <w:pPr>
              <w:spacing w:line="400" w:lineRule="exact"/>
              <w:jc w:val="center"/>
              <w:rPr>
                <w:rFonts w:asciiTheme="minorEastAsia" w:hAnsiTheme="minorEastAsia" w:eastAsiaTheme="minorEastAsia"/>
                <w:szCs w:val="21"/>
              </w:rPr>
            </w:pPr>
          </w:p>
        </w:tc>
      </w:tr>
      <w:tr w14:paraId="36B2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0B770139">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84" w:type="dxa"/>
            <w:vAlign w:val="center"/>
          </w:tcPr>
          <w:p w14:paraId="37C12E8B">
            <w:pPr>
              <w:spacing w:line="400" w:lineRule="exact"/>
              <w:jc w:val="center"/>
              <w:rPr>
                <w:rFonts w:asciiTheme="minorEastAsia" w:hAnsiTheme="minorEastAsia" w:eastAsiaTheme="minorEastAsia"/>
                <w:szCs w:val="21"/>
              </w:rPr>
            </w:pPr>
          </w:p>
        </w:tc>
        <w:tc>
          <w:tcPr>
            <w:tcW w:w="1369" w:type="dxa"/>
            <w:vAlign w:val="center"/>
          </w:tcPr>
          <w:p w14:paraId="70CA559E">
            <w:pPr>
              <w:spacing w:line="400" w:lineRule="exact"/>
              <w:jc w:val="center"/>
              <w:rPr>
                <w:rFonts w:asciiTheme="minorEastAsia" w:hAnsiTheme="minorEastAsia" w:eastAsiaTheme="minorEastAsia"/>
                <w:szCs w:val="21"/>
              </w:rPr>
            </w:pPr>
          </w:p>
        </w:tc>
        <w:tc>
          <w:tcPr>
            <w:tcW w:w="1199" w:type="dxa"/>
            <w:vAlign w:val="center"/>
          </w:tcPr>
          <w:p w14:paraId="36015B5F">
            <w:pPr>
              <w:spacing w:line="400" w:lineRule="exact"/>
              <w:jc w:val="center"/>
              <w:rPr>
                <w:rFonts w:asciiTheme="minorEastAsia" w:hAnsiTheme="minorEastAsia" w:eastAsiaTheme="minorEastAsia"/>
                <w:szCs w:val="21"/>
              </w:rPr>
            </w:pPr>
          </w:p>
        </w:tc>
        <w:tc>
          <w:tcPr>
            <w:tcW w:w="906" w:type="dxa"/>
            <w:vAlign w:val="center"/>
          </w:tcPr>
          <w:p w14:paraId="011D7F56">
            <w:pPr>
              <w:spacing w:line="400" w:lineRule="exact"/>
              <w:jc w:val="center"/>
              <w:rPr>
                <w:rFonts w:asciiTheme="minorEastAsia" w:hAnsiTheme="minorEastAsia" w:eastAsiaTheme="minorEastAsia"/>
                <w:szCs w:val="21"/>
              </w:rPr>
            </w:pPr>
          </w:p>
        </w:tc>
        <w:tc>
          <w:tcPr>
            <w:tcW w:w="848" w:type="dxa"/>
          </w:tcPr>
          <w:p w14:paraId="441795EC">
            <w:pPr>
              <w:spacing w:line="400" w:lineRule="exact"/>
              <w:jc w:val="center"/>
              <w:rPr>
                <w:rFonts w:asciiTheme="minorEastAsia" w:hAnsiTheme="minorEastAsia" w:eastAsiaTheme="minorEastAsia"/>
                <w:szCs w:val="21"/>
              </w:rPr>
            </w:pPr>
          </w:p>
        </w:tc>
        <w:tc>
          <w:tcPr>
            <w:tcW w:w="848" w:type="dxa"/>
            <w:vAlign w:val="center"/>
          </w:tcPr>
          <w:p w14:paraId="4C7B22A3">
            <w:pPr>
              <w:spacing w:line="400" w:lineRule="exact"/>
              <w:jc w:val="center"/>
              <w:rPr>
                <w:rFonts w:asciiTheme="minorEastAsia" w:hAnsiTheme="minorEastAsia" w:eastAsiaTheme="minorEastAsia"/>
                <w:szCs w:val="21"/>
              </w:rPr>
            </w:pPr>
          </w:p>
        </w:tc>
        <w:tc>
          <w:tcPr>
            <w:tcW w:w="848" w:type="dxa"/>
            <w:vAlign w:val="center"/>
          </w:tcPr>
          <w:p w14:paraId="4AC09B20">
            <w:pPr>
              <w:spacing w:line="400" w:lineRule="exact"/>
              <w:jc w:val="center"/>
              <w:rPr>
                <w:rFonts w:asciiTheme="minorEastAsia" w:hAnsiTheme="minorEastAsia" w:eastAsiaTheme="minorEastAsia"/>
                <w:szCs w:val="21"/>
              </w:rPr>
            </w:pPr>
          </w:p>
        </w:tc>
        <w:tc>
          <w:tcPr>
            <w:tcW w:w="848" w:type="dxa"/>
            <w:vAlign w:val="center"/>
          </w:tcPr>
          <w:p w14:paraId="1BCB7D8D">
            <w:pPr>
              <w:spacing w:line="400" w:lineRule="exact"/>
              <w:jc w:val="center"/>
              <w:rPr>
                <w:rFonts w:asciiTheme="minorEastAsia" w:hAnsiTheme="minorEastAsia" w:eastAsiaTheme="minorEastAsia"/>
                <w:szCs w:val="21"/>
              </w:rPr>
            </w:pPr>
          </w:p>
        </w:tc>
        <w:tc>
          <w:tcPr>
            <w:tcW w:w="848" w:type="dxa"/>
            <w:vAlign w:val="center"/>
          </w:tcPr>
          <w:p w14:paraId="33851F38">
            <w:pPr>
              <w:spacing w:line="400" w:lineRule="exact"/>
              <w:jc w:val="center"/>
              <w:rPr>
                <w:rFonts w:asciiTheme="minorEastAsia" w:hAnsiTheme="minorEastAsia" w:eastAsiaTheme="minorEastAsia"/>
                <w:szCs w:val="21"/>
              </w:rPr>
            </w:pPr>
          </w:p>
        </w:tc>
        <w:tc>
          <w:tcPr>
            <w:tcW w:w="849" w:type="dxa"/>
            <w:vAlign w:val="center"/>
          </w:tcPr>
          <w:p w14:paraId="1F9AEA9D">
            <w:pPr>
              <w:spacing w:line="400" w:lineRule="exact"/>
              <w:jc w:val="center"/>
              <w:rPr>
                <w:rFonts w:asciiTheme="minorEastAsia" w:hAnsiTheme="minorEastAsia" w:eastAsiaTheme="minorEastAsia"/>
                <w:szCs w:val="21"/>
              </w:rPr>
            </w:pPr>
          </w:p>
        </w:tc>
      </w:tr>
      <w:tr w14:paraId="46CD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4D94D356">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84" w:type="dxa"/>
            <w:tcBorders>
              <w:bottom w:val="nil"/>
            </w:tcBorders>
            <w:vAlign w:val="center"/>
          </w:tcPr>
          <w:p w14:paraId="7BC51A4D">
            <w:pPr>
              <w:spacing w:line="400" w:lineRule="exact"/>
              <w:jc w:val="center"/>
              <w:rPr>
                <w:rFonts w:asciiTheme="minorEastAsia" w:hAnsiTheme="minorEastAsia" w:eastAsiaTheme="minorEastAsia"/>
                <w:szCs w:val="21"/>
              </w:rPr>
            </w:pPr>
          </w:p>
        </w:tc>
        <w:tc>
          <w:tcPr>
            <w:tcW w:w="1369" w:type="dxa"/>
            <w:tcBorders>
              <w:bottom w:val="nil"/>
            </w:tcBorders>
            <w:vAlign w:val="center"/>
          </w:tcPr>
          <w:p w14:paraId="22E9D311">
            <w:pPr>
              <w:spacing w:line="400" w:lineRule="exact"/>
              <w:jc w:val="center"/>
              <w:rPr>
                <w:rFonts w:asciiTheme="minorEastAsia" w:hAnsiTheme="minorEastAsia" w:eastAsiaTheme="minorEastAsia"/>
                <w:szCs w:val="21"/>
              </w:rPr>
            </w:pPr>
          </w:p>
        </w:tc>
        <w:tc>
          <w:tcPr>
            <w:tcW w:w="1199" w:type="dxa"/>
            <w:tcBorders>
              <w:bottom w:val="nil"/>
            </w:tcBorders>
            <w:vAlign w:val="center"/>
          </w:tcPr>
          <w:p w14:paraId="5E265525">
            <w:pPr>
              <w:spacing w:line="400" w:lineRule="exact"/>
              <w:jc w:val="center"/>
              <w:rPr>
                <w:rFonts w:asciiTheme="minorEastAsia" w:hAnsiTheme="minorEastAsia" w:eastAsiaTheme="minorEastAsia"/>
                <w:szCs w:val="21"/>
              </w:rPr>
            </w:pPr>
          </w:p>
        </w:tc>
        <w:tc>
          <w:tcPr>
            <w:tcW w:w="906" w:type="dxa"/>
            <w:tcBorders>
              <w:bottom w:val="nil"/>
            </w:tcBorders>
            <w:vAlign w:val="center"/>
          </w:tcPr>
          <w:p w14:paraId="4821DEA5">
            <w:pPr>
              <w:spacing w:line="400" w:lineRule="exact"/>
              <w:jc w:val="center"/>
              <w:rPr>
                <w:rFonts w:asciiTheme="minorEastAsia" w:hAnsiTheme="minorEastAsia" w:eastAsiaTheme="minorEastAsia"/>
                <w:szCs w:val="21"/>
              </w:rPr>
            </w:pPr>
          </w:p>
        </w:tc>
        <w:tc>
          <w:tcPr>
            <w:tcW w:w="848" w:type="dxa"/>
            <w:tcBorders>
              <w:bottom w:val="nil"/>
            </w:tcBorders>
          </w:tcPr>
          <w:p w14:paraId="3820C10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7E996F1">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49439614">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9B0765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040C4445">
            <w:pPr>
              <w:spacing w:line="400" w:lineRule="exact"/>
              <w:jc w:val="center"/>
              <w:rPr>
                <w:rFonts w:asciiTheme="minorEastAsia" w:hAnsiTheme="minorEastAsia" w:eastAsiaTheme="minorEastAsia"/>
                <w:szCs w:val="21"/>
              </w:rPr>
            </w:pPr>
          </w:p>
        </w:tc>
        <w:tc>
          <w:tcPr>
            <w:tcW w:w="849" w:type="dxa"/>
            <w:tcBorders>
              <w:bottom w:val="nil"/>
            </w:tcBorders>
            <w:vAlign w:val="center"/>
          </w:tcPr>
          <w:p w14:paraId="1FA362D1">
            <w:pPr>
              <w:spacing w:line="400" w:lineRule="exact"/>
              <w:jc w:val="center"/>
              <w:rPr>
                <w:rFonts w:asciiTheme="minorEastAsia" w:hAnsiTheme="minorEastAsia" w:eastAsiaTheme="minorEastAsia"/>
                <w:szCs w:val="21"/>
              </w:rPr>
            </w:pPr>
          </w:p>
        </w:tc>
      </w:tr>
      <w:tr w14:paraId="52C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3302" w:type="dxa"/>
            <w:gridSpan w:val="3"/>
            <w:tcBorders>
              <w:top w:val="single" w:color="auto" w:sz="4" w:space="0"/>
            </w:tcBorders>
          </w:tcPr>
          <w:p w14:paraId="18998E3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合            计</w:t>
            </w:r>
          </w:p>
        </w:tc>
        <w:tc>
          <w:tcPr>
            <w:tcW w:w="1199" w:type="dxa"/>
            <w:vAlign w:val="center"/>
          </w:tcPr>
          <w:p w14:paraId="51D4C7BA">
            <w:pPr>
              <w:spacing w:line="400" w:lineRule="exact"/>
              <w:jc w:val="center"/>
              <w:rPr>
                <w:rFonts w:asciiTheme="minorEastAsia" w:hAnsiTheme="minorEastAsia" w:eastAsiaTheme="minorEastAsia"/>
                <w:szCs w:val="21"/>
              </w:rPr>
            </w:pPr>
          </w:p>
        </w:tc>
        <w:tc>
          <w:tcPr>
            <w:tcW w:w="5995" w:type="dxa"/>
            <w:gridSpan w:val="7"/>
            <w:vAlign w:val="center"/>
          </w:tcPr>
          <w:p w14:paraId="4370B762">
            <w:pPr>
              <w:spacing w:line="400" w:lineRule="exact"/>
              <w:jc w:val="center"/>
              <w:rPr>
                <w:rFonts w:asciiTheme="minorEastAsia" w:hAnsiTheme="minorEastAsia" w:eastAsiaTheme="minorEastAsia"/>
                <w:szCs w:val="21"/>
              </w:rPr>
            </w:pPr>
          </w:p>
        </w:tc>
      </w:tr>
      <w:tr w14:paraId="2FD1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496" w:type="dxa"/>
            <w:gridSpan w:val="11"/>
          </w:tcPr>
          <w:p w14:paraId="430B9BB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合计人民币金额（大写）：</w:t>
            </w:r>
          </w:p>
        </w:tc>
      </w:tr>
    </w:tbl>
    <w:p w14:paraId="6B1F6B23">
      <w:pPr>
        <w:tabs>
          <w:tab w:val="left" w:pos="540"/>
          <w:tab w:val="left" w:pos="2880"/>
        </w:tabs>
        <w:spacing w:line="360" w:lineRule="auto"/>
        <w:rPr>
          <w:rFonts w:asciiTheme="minorEastAsia" w:hAnsiTheme="minorEastAsia" w:eastAsiaTheme="minorEastAsia"/>
          <w:b/>
          <w:szCs w:val="21"/>
        </w:rPr>
      </w:pPr>
    </w:p>
    <w:p w14:paraId="03AC583C">
      <w:pPr>
        <w:tabs>
          <w:tab w:val="left" w:pos="540"/>
          <w:tab w:val="left" w:pos="288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第二条   交货期：                                     </w:t>
      </w:r>
    </w:p>
    <w:p w14:paraId="63B82BD0">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kern w:val="0"/>
          <w:szCs w:val="21"/>
        </w:rPr>
        <w:t>履约期限：合同签订后90天内完成并验收合格</w:t>
      </w:r>
      <w:r>
        <w:rPr>
          <w:rFonts w:hint="eastAsia" w:asciiTheme="minorEastAsia" w:hAnsiTheme="minorEastAsia" w:eastAsiaTheme="minorEastAsia"/>
          <w:szCs w:val="21"/>
        </w:rPr>
        <w:t>，自合同生效之日至合同全部权利义务履行完毕之日止。</w:t>
      </w:r>
    </w:p>
    <w:p w14:paraId="4121B04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第三条   交货地点</w:t>
      </w:r>
    </w:p>
    <w:p w14:paraId="6001CE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采购人指定地点。</w:t>
      </w:r>
    </w:p>
    <w:p w14:paraId="2DFA394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第四条   质量要求</w:t>
      </w:r>
    </w:p>
    <w:p w14:paraId="60A26FF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质量要求：一次性验收合格。</w:t>
      </w:r>
    </w:p>
    <w:p w14:paraId="28504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第五条 付款方法和条件：</w:t>
      </w:r>
    </w:p>
    <w:p w14:paraId="48F69731">
      <w:pPr>
        <w:widowControl/>
        <w:autoSpaceDE w:val="0"/>
        <w:autoSpaceDN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szCs w:val="21"/>
        </w:rPr>
        <w:t>合同生效并具备实施条件后7个工作日内，</w:t>
      </w:r>
      <w:r>
        <w:rPr>
          <w:rFonts w:cs="宋体" w:asciiTheme="minorEastAsia" w:hAnsiTheme="minorEastAsia" w:eastAsiaTheme="minorEastAsia"/>
          <w:kern w:val="0"/>
          <w:szCs w:val="21"/>
        </w:rPr>
        <w:t>支付中标人合同总价金额的40%作为合同预付款</w:t>
      </w:r>
      <w:r>
        <w:rPr>
          <w:rFonts w:cs="宋体" w:asciiTheme="minorEastAsia" w:hAnsiTheme="minorEastAsia" w:eastAsiaTheme="minorEastAsia"/>
          <w:szCs w:val="21"/>
        </w:rPr>
        <w:t>（预付款保函应由银行、保险公司等金融机构出具且与预付款同等金额）</w:t>
      </w:r>
      <w:r>
        <w:rPr>
          <w:rFonts w:hint="eastAsia" w:cs="宋体" w:asciiTheme="minorEastAsia" w:hAnsiTheme="minorEastAsia" w:eastAsiaTheme="minorEastAsia"/>
          <w:szCs w:val="21"/>
        </w:rPr>
        <w:t>；</w:t>
      </w:r>
      <w:r>
        <w:rPr>
          <w:rFonts w:cs="宋体" w:asciiTheme="minorEastAsia" w:hAnsiTheme="minorEastAsia" w:eastAsiaTheme="minorEastAsia"/>
          <w:szCs w:val="21"/>
        </w:rPr>
        <w:t>中标人于合同签订前书面承诺放弃预付款或降低预付款支付比例的，可不适用本条款。</w:t>
      </w:r>
    </w:p>
    <w:p w14:paraId="251DDD04">
      <w:pPr>
        <w:widowControl/>
        <w:autoSpaceDE w:val="0"/>
        <w:autoSpaceDN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(2)、项目设备</w:t>
      </w:r>
      <w:r>
        <w:rPr>
          <w:rFonts w:cs="宋体" w:asciiTheme="minorEastAsia" w:hAnsiTheme="minorEastAsia" w:eastAsiaTheme="minorEastAsia"/>
          <w:kern w:val="0"/>
          <w:szCs w:val="21"/>
        </w:rPr>
        <w:t>安装调试完毕、且正常运行，在该项目验收合格后，支付剩余合同款项。若已支付预付款的，须扣除已支付的预付款。</w:t>
      </w:r>
    </w:p>
    <w:p w14:paraId="29FAD56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第六条   税费及保险</w:t>
      </w:r>
    </w:p>
    <w:p w14:paraId="52BE2A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1、中国政府根据现行税法所征收的销售商品产生的一切税费由乙方支付。</w:t>
      </w:r>
    </w:p>
    <w:p w14:paraId="0124812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2、中国政府根据现行税法向乙方征收的与履行本合同有关的一切税费由乙方支付。</w:t>
      </w:r>
    </w:p>
    <w:p w14:paraId="7913125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3、设备装运后乙方办理保险，其费用及运输风险由乙方承担。</w:t>
      </w:r>
    </w:p>
    <w:p w14:paraId="1CB0639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第七条   质量保证</w:t>
      </w:r>
    </w:p>
    <w:p w14:paraId="5D460D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1、乙方保证所提供的设备是全新的、未使用过的。</w:t>
      </w:r>
    </w:p>
    <w:p w14:paraId="66AC49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2、乙方保证采用先进的技术、优质的材料和零部件、一流的工艺、严格的质量管理为甲方提供技术先进、质量上乘、外表美观并完全符合合同规定的质量、规格、性能要求的产品。</w:t>
      </w:r>
    </w:p>
    <w:p w14:paraId="114079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3、乙方保证对所供设备的设计、采购、制造、检验、涂装、包装、安装、调试等各个环节进行严格的质量管理和质量控制。</w:t>
      </w:r>
    </w:p>
    <w:p w14:paraId="334CA4A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4、乙方保证所提供的设备在正确安装、正常使用和维护保养的情况下，具有使甲方满意的使用性能和使用寿命。</w:t>
      </w:r>
    </w:p>
    <w:p w14:paraId="034526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5、本合同</w:t>
      </w:r>
      <w:r>
        <w:rPr>
          <w:rFonts w:hint="eastAsia" w:cs="宋体" w:asciiTheme="minorEastAsia" w:hAnsiTheme="minorEastAsia" w:eastAsiaTheme="minorEastAsia"/>
          <w:kern w:val="0"/>
          <w:szCs w:val="21"/>
        </w:rPr>
        <w:t>项目整体质保期为</w:t>
      </w:r>
      <w:r>
        <w:rPr>
          <w:rFonts w:hint="eastAsia" w:cs="宋体" w:asciiTheme="minorEastAsia" w:hAnsiTheme="minorEastAsia" w:eastAsiaTheme="minorEastAsia"/>
          <w:kern w:val="0"/>
          <w:szCs w:val="21"/>
          <w:u w:val="single"/>
        </w:rPr>
        <w:t xml:space="preserve"> 3 </w:t>
      </w:r>
      <w:r>
        <w:rPr>
          <w:rFonts w:hint="eastAsia" w:cs="宋体" w:asciiTheme="minorEastAsia" w:hAnsiTheme="minorEastAsia" w:eastAsiaTheme="minorEastAsia"/>
          <w:kern w:val="0"/>
          <w:szCs w:val="21"/>
        </w:rPr>
        <w:t>年</w:t>
      </w:r>
      <w:r>
        <w:rPr>
          <w:rFonts w:hint="eastAsia" w:asciiTheme="minorEastAsia" w:hAnsiTheme="minorEastAsia" w:eastAsiaTheme="minorEastAsia"/>
          <w:szCs w:val="21"/>
        </w:rPr>
        <w:t>，质量保证期内若出现质量问题，乙方免费维修或更换。质量保证期满后提供货物终身维修（所发生费用的只收取材料成本费，不再收取其它费用）。</w:t>
      </w:r>
    </w:p>
    <w:p w14:paraId="5F32F8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第八条   检验</w:t>
      </w:r>
    </w:p>
    <w:p w14:paraId="2CB22FA3">
      <w:pPr>
        <w:spacing w:line="360" w:lineRule="auto"/>
        <w:ind w:firstLine="405"/>
        <w:rPr>
          <w:rFonts w:asciiTheme="minorEastAsia" w:hAnsiTheme="minorEastAsia" w:eastAsiaTheme="minorEastAsia"/>
          <w:szCs w:val="21"/>
        </w:rPr>
      </w:pPr>
      <w:r>
        <w:rPr>
          <w:rFonts w:hint="eastAsia" w:asciiTheme="minorEastAsia" w:hAnsiTheme="minorEastAsia" w:eastAsiaTheme="minorEastAsia"/>
          <w:szCs w:val="21"/>
        </w:rPr>
        <w:t>1、在生产期间，甲方有权派人员到生产现场跟踪检查，乙方不得以任何理由拒绝，并需提供配合。对于生产过程中发现的质量缺陷，需及时处理，否则因此造成对甲方产生一切损失，由乙方承担。</w:t>
      </w:r>
    </w:p>
    <w:p w14:paraId="25BF063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4E9E104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第九条   合同双方的责任及义务</w:t>
      </w:r>
    </w:p>
    <w:p w14:paraId="5507339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1、甲方的责任和义务：</w:t>
      </w:r>
    </w:p>
    <w:p w14:paraId="2AB2866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 严格履行合同，检查落实合同履约情况，并及时处理合同履行中存在或发现的问题。</w:t>
      </w:r>
    </w:p>
    <w:p w14:paraId="207337D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1.2 甲方应及时按合同约定的时间与乙方结算并支付货款。</w:t>
      </w:r>
    </w:p>
    <w:p w14:paraId="62BC1A2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 甲方有以下权利：</w:t>
      </w:r>
    </w:p>
    <w:p w14:paraId="10853EC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（1）对货物的制造、运输、装卸、安装、调试、检测、验收等合同履约有关的交货期、质量检验和验收、合同结算等签字认可或不认可或发出其它有关指令；</w:t>
      </w:r>
    </w:p>
    <w:p w14:paraId="4A833B0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（2）审查、接收乙方提交的资料；</w:t>
      </w:r>
    </w:p>
    <w:p w14:paraId="22BC375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（3）变更的审核、确认。</w:t>
      </w:r>
    </w:p>
    <w:p w14:paraId="54F4D7C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2、乙方的责任和义务：</w:t>
      </w:r>
    </w:p>
    <w:p w14:paraId="7E8A09D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2.1 乙方应根据合同的规定，完成货物的制造、运输、装卸、安装、调试、保险、检测、验收等交付使用前发生的所有工作。</w:t>
      </w:r>
    </w:p>
    <w:p w14:paraId="57F933A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14:paraId="4BE1A8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 严格执行甲方根据合同规定发出的，涉及货物供货及服务的各项指令（无论这些事项在合同中写明与否）。</w:t>
      </w:r>
    </w:p>
    <w:p w14:paraId="1E6DFF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2.4 乙方应对甲方提供的书面资料进行技术性评估，并将评估结果反馈甲方； </w:t>
      </w:r>
    </w:p>
    <w:p w14:paraId="6955C80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 保证按本合同有关规定和所附《售后服务承诺书》要求完成货物的供货、运输、安装、维保等工作。</w:t>
      </w:r>
    </w:p>
    <w:p w14:paraId="5A34EE8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2.6 如非甲方原因，乙方人员在建筑受到伤害或伤害到甲方或第三方人员；乙方在建筑财物遭到损坏/灭失，遭受到其他经济损失或者对甲方或第三方造成经济损失；乙方应承担全部责任。</w:t>
      </w:r>
    </w:p>
    <w:p w14:paraId="738624B1">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第十条   包装</w:t>
      </w:r>
    </w:p>
    <w:p w14:paraId="59C786F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1、乙方提供货物运至合同规定的最终目的地所需要的包装，并确保货物完好不受损坏。包装箱的尺寸及重量应考虑货物最终目的地的装卸设施的情况。</w:t>
      </w:r>
    </w:p>
    <w:p w14:paraId="5A8A8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第十一条   运输及装卸保险</w:t>
      </w:r>
    </w:p>
    <w:p w14:paraId="772A33B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1、乙方应选择有资质和良好信誉的保险公司对本合同项下的货物制作、运输、装卸、存放及交货过程进行投保，并用人民币提供保险金。</w:t>
      </w:r>
    </w:p>
    <w:p w14:paraId="2584858B">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2、乙方保证在确认设备因装卸、运输中发生损坏或短缺后，尽快给予调换、修复和补齐缺件，不管其造成的原因如何，也不以办理索赔为由而拖延。</w:t>
      </w:r>
    </w:p>
    <w:p w14:paraId="175557A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第十二条   安装</w:t>
      </w:r>
    </w:p>
    <w:p w14:paraId="47B7214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1、合同所订的货物到达甲方指定地点后，乙方应派技术人员进行安装，安装期间所产生的费用由乙方自行承担。</w:t>
      </w:r>
    </w:p>
    <w:p w14:paraId="2B689ECA">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2、乙方人员应在合同规定的安装期内完成该项工作。如因乙方责任而造成的延期，所有因安装延期而产生的费用由乙方负担。</w:t>
      </w:r>
    </w:p>
    <w:p w14:paraId="3DAF5ED3">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3、货物到达现场后，在验收交接前，乙方负责保管（甲方提供必要的协助），并对保管期间损坏、丢失等现象负责。</w:t>
      </w:r>
    </w:p>
    <w:p w14:paraId="6301D39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4、乙方人员在安装过程中对采购人场地内的相关设施所造成的撞坏予以补偿或修复，若不及时进行修复的，甲方有权视损坏程度向乙方收取补偿费用，补偿金均从合同款中扣除。</w:t>
      </w:r>
    </w:p>
    <w:p w14:paraId="6C14233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5、乙方负责安装完成以后的现场清理工作，产生的费用由乙方负担；若乙方不予清理，则甲方代为清理，产生的相关费用由乙方负担，甲方从乙方的合同款中直接扣除。</w:t>
      </w:r>
    </w:p>
    <w:p w14:paraId="0483110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第十三条   验收及交付</w:t>
      </w:r>
    </w:p>
    <w:p w14:paraId="6EBD841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货物到达现场并安装完成后，乙方应及时提供供货清单、合格证、材质报告、验收报告（包括产品的外观、数量、型号规格、技术性能等）等资料，报请甲方验收。甲乙双方按共同确认的内容对设备的质量、规格和数量等进行检查。如检验不合格则乙方应无条件退货，并由乙方承担由此产生的一切费用。如果不合格情况严重，甲方有权解除合同，并向乙方索赔因此造成的其他诸如工期、返工等损失。</w:t>
      </w:r>
    </w:p>
    <w:p w14:paraId="410139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乙双方验收参与人员，根据本合同约定的计量方式、技术标准和质量要求进行交货计量和验收，主要核对：数量、规格型号、产地、质量等级、尺寸、颜色、铭牌参数、包装及标识完整、完好程度、交货资料，双方签字后即表示交货验收完成，此项验收不作为最终质量验收，并不免除任何乙方对交货产品存在质量、制造、设计、性能方面的缺陷和不合格的责任、违约责任及对甲方造成损失的赔偿。</w:t>
      </w:r>
    </w:p>
    <w:p w14:paraId="4DCDF7F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如乙方未指派有关人员在收货地点清点，关于产品的数量及不合格品数量的确定以甲方的验货记录为准进行结算，如甲方收到的数量少于乙方送货单中标明的数量时，乙方承担缺少设备的相应费用及运输费用责任。</w:t>
      </w:r>
    </w:p>
    <w:p w14:paraId="63CA5C1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验收过程中，如发现设备的质量或规格与本合同规定不符，或证明设备有缺陷，包括潜在的缺陷或使用不合适的原材料等，甲方可申请质量技术监督局检验，并有权根据质检证书及质量保证条款向乙方提出索赔。</w:t>
      </w:r>
    </w:p>
    <w:p w14:paraId="3DCF564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若在使用过程中发现品质缺陷，则立即通知乙方，乙方接甲方通知后△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14:paraId="4FF97AF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6、乙方须向甲方提供下列文件资料及服务：</w:t>
      </w:r>
    </w:p>
    <w:p w14:paraId="70872A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（1）货物清单、货物技术性能和参数、货物说明书、合格证、图纸；</w:t>
      </w:r>
    </w:p>
    <w:p w14:paraId="62E7ADD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（2）货物安装、保修、质量保证等服务；</w:t>
      </w:r>
    </w:p>
    <w:p w14:paraId="0C2499C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（3）货物详细的使用和维护手册和维修专用工具和零星配件；</w:t>
      </w:r>
    </w:p>
    <w:p w14:paraId="73CDB38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（4）在甲方项目所在地，就货物的使用、维护等培训甲方的人员，确保甲方人员掌握货物的使用、维护相关内容。</w:t>
      </w:r>
    </w:p>
    <w:p w14:paraId="756B1F54">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7、因乙方提供的产品无法满足甲方的要求，甲方有权另行采购，并按正常市场价格将该部分自行采购费用在合同价款中扣除。</w:t>
      </w:r>
    </w:p>
    <w:p w14:paraId="660AC7B9">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8、合同实施过程中甲方需对材料规格进行调整，乙方应配合。</w:t>
      </w:r>
    </w:p>
    <w:p w14:paraId="642C2C9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第十四条   安全及保密</w:t>
      </w:r>
    </w:p>
    <w:p w14:paraId="7AB6F843">
      <w:pPr>
        <w:spacing w:line="360" w:lineRule="auto"/>
        <w:ind w:firstLine="420"/>
        <w:rPr>
          <w:rFonts w:asciiTheme="minorEastAsia" w:hAnsiTheme="minorEastAsia" w:eastAsiaTheme="minorEastAsia"/>
          <w:b/>
          <w:szCs w:val="21"/>
        </w:rPr>
      </w:pPr>
      <w:r>
        <w:rPr>
          <w:rFonts w:hint="eastAsia" w:asciiTheme="minorEastAsia" w:hAnsiTheme="minorEastAsia" w:eastAsiaTheme="minorEastAsia"/>
          <w:b/>
          <w:szCs w:val="21"/>
        </w:rPr>
        <w:t>安全要求：</w:t>
      </w:r>
    </w:p>
    <w:p w14:paraId="4484EF2D">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乙方必须无条件满足甲方的安全生产管理要求，如乙方原因引起的任何安全事故，由乙方全权负责并承担一切损失，与甲方无涉。</w:t>
      </w:r>
    </w:p>
    <w:p w14:paraId="1F799DD0">
      <w:pPr>
        <w:tabs>
          <w:tab w:val="left" w:pos="7980"/>
        </w:tabs>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保密要求</w:t>
      </w:r>
    </w:p>
    <w:p w14:paraId="3291DD0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28F3750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4627BDF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3、如乙方违反本合同关于保密的约定，乙方应赔偿因此而给甲方造成的一切损失。</w:t>
      </w:r>
    </w:p>
    <w:p w14:paraId="44F5877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4、除另有约定外，本保密条款自保密资料提供或披露之日起至本合同终止或解除后[二]年内持续有效。</w:t>
      </w:r>
    </w:p>
    <w:p w14:paraId="46458E28">
      <w:pPr>
        <w:pStyle w:val="30"/>
        <w:spacing w:line="360" w:lineRule="auto"/>
        <w:rPr>
          <w:rFonts w:asciiTheme="minorEastAsia" w:hAnsiTheme="minorEastAsia" w:eastAsiaTheme="minorEastAsia"/>
        </w:rPr>
      </w:pPr>
      <w:r>
        <w:rPr>
          <w:rFonts w:hint="eastAsia" w:cs="宋体" w:asciiTheme="minorEastAsia" w:hAnsiTheme="minorEastAsia" w:eastAsiaTheme="minorEastAsia"/>
          <w:szCs w:val="21"/>
        </w:rPr>
        <w:t>5、对于乙方在本合同签订及履行过程中依法获得的个人信息和重要数据，乙方应当依法在境内存储，且不得向境外提供。</w:t>
      </w:r>
    </w:p>
    <w:p w14:paraId="310BAEE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第十五条   不可抗力</w:t>
      </w:r>
    </w:p>
    <w:p w14:paraId="66BFD5E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71261FAB">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6FAD0DE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第十六条   违约责任及索赔</w:t>
      </w:r>
    </w:p>
    <w:p w14:paraId="323682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1、延期交货与误期赔偿：</w:t>
      </w:r>
    </w:p>
    <w:p w14:paraId="51E5732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14:paraId="01CB48C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2、索赔：</w:t>
      </w:r>
    </w:p>
    <w:p w14:paraId="02E9670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(1)乙方对所供货物与合同要求不符负有责任，如果甲方已于规定的检验、验收测试期限内和质量保证期内提出索赔，乙方应按甲方同意的下述一种或多种方法解决索赔事宜。</w:t>
      </w:r>
    </w:p>
    <w:p w14:paraId="2C98A978">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A.乙方同意甲方拒收货物并由乙方承担由此发生的一切损失和费用；</w:t>
      </w:r>
    </w:p>
    <w:p w14:paraId="17C0706A">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B.根据货物的疵劣和受损程度以及甲方遭受损失的金额，经双方协商降低货物价格；</w:t>
      </w:r>
    </w:p>
    <w:p w14:paraId="7C8885B1">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C.更换不合格的货物，以达到合同规定的规格、数量、质量和性能要求，乙方承担一切费用和风险并负担甲方遭受的一切直接费用。</w:t>
      </w:r>
    </w:p>
    <w:p w14:paraId="5F104D2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14:paraId="6F67D5A0">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乙方提供的货物在验货时不合格或不符合甲方的规格要求，乙方首先应无条件更换，直至符合甲方要求，如乙方在规定时间内不能或无法提供符合要求的产品，甲方有权终止合同，并由乙方承担后续增加的费用。如造成甲方损失，则应赔偿甲方损失，该损失从应付款中扣除。</w:t>
      </w:r>
    </w:p>
    <w:p w14:paraId="6BCFC69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4、整体货物安装完毕后，不符合验收要求，乙方应无条件返工安装，直至符合甲方验收要求，由此引起的工期延误，按1000元/日处罚，不满1日按1日计算。</w:t>
      </w:r>
    </w:p>
    <w:p w14:paraId="3AAC35A3">
      <w:pPr>
        <w:spacing w:line="360" w:lineRule="exact"/>
        <w:ind w:firstLine="422" w:firstLineChars="200"/>
        <w:rPr>
          <w:rFonts w:cs="宋体" w:asciiTheme="minorEastAsia" w:hAnsiTheme="minorEastAsia" w:eastAsiaTheme="minorEastAsia"/>
          <w:b/>
          <w:bCs/>
          <w:szCs w:val="21"/>
        </w:rPr>
      </w:pPr>
      <w:r>
        <w:rPr>
          <w:rFonts w:hint="eastAsia" w:asciiTheme="minorEastAsia" w:hAnsiTheme="minorEastAsia" w:eastAsiaTheme="minorEastAsia"/>
          <w:b/>
          <w:szCs w:val="21"/>
        </w:rPr>
        <w:t xml:space="preserve">第十七条   </w:t>
      </w:r>
      <w:r>
        <w:rPr>
          <w:rFonts w:hint="eastAsia" w:cs="宋体" w:asciiTheme="minorEastAsia" w:hAnsiTheme="minorEastAsia" w:eastAsiaTheme="minorEastAsia"/>
          <w:b/>
          <w:bCs/>
          <w:szCs w:val="21"/>
        </w:rPr>
        <w:t>法律适用和争议解决</w:t>
      </w:r>
    </w:p>
    <w:p w14:paraId="58C8534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1、本合同适用中华人民共和国法律。</w:t>
      </w:r>
    </w:p>
    <w:p w14:paraId="2E0D601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2、所有因本合同引起的或与本合同有关的任何争议将通过双方友好协商解决。如果双方不能通过友好协商解决争议，则任何一方均可采取下述第（</w:t>
      </w:r>
      <w:r>
        <w:rPr>
          <w:rFonts w:hint="eastAsia" w:cs="宋体" w:asciiTheme="minorEastAsia" w:hAnsiTheme="minorEastAsia" w:eastAsiaTheme="minorEastAsia"/>
          <w:szCs w:val="21"/>
          <w:u w:val="single"/>
        </w:rPr>
        <w:t xml:space="preserve"> 2 </w:t>
      </w:r>
      <w:r>
        <w:rPr>
          <w:rFonts w:hint="eastAsia" w:cs="宋体" w:asciiTheme="minorEastAsia" w:hAnsiTheme="minorEastAsia" w:eastAsiaTheme="minorEastAsia"/>
          <w:szCs w:val="21"/>
        </w:rPr>
        <w:t>）种争议解决方式：</w:t>
      </w:r>
    </w:p>
    <w:p w14:paraId="34D9138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（1）将该争议提交[/]仲裁委员会，按照申请仲裁时该会的仲裁规则进行仲裁。仲裁在[/]进行。仲裁语言为中文。仲裁裁决是终局的，对双方均有约束力。仲裁费用由败诉方承担。</w:t>
      </w:r>
    </w:p>
    <w:p w14:paraId="7F40DED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（2）向</w:t>
      </w:r>
      <w:r>
        <w:rPr>
          <w:rFonts w:hint="eastAsia" w:cs="宋体" w:asciiTheme="minorEastAsia" w:hAnsiTheme="minorEastAsia" w:eastAsiaTheme="minorEastAsia"/>
          <w:szCs w:val="21"/>
          <w:u w:val="single"/>
        </w:rPr>
        <w:t>北仑区人民法院起诉</w:t>
      </w:r>
      <w:r>
        <w:rPr>
          <w:rFonts w:hint="eastAsia" w:cs="宋体" w:asciiTheme="minorEastAsia" w:hAnsiTheme="minorEastAsia" w:eastAsiaTheme="minorEastAsia"/>
          <w:szCs w:val="21"/>
        </w:rPr>
        <w:t>。</w:t>
      </w:r>
    </w:p>
    <w:p w14:paraId="3416EF66">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3、仲裁或诉讼进行过程中，双方将继续履行本合同未涉仲裁或诉讼的其它部分。</w:t>
      </w:r>
    </w:p>
    <w:p w14:paraId="6E3245D3">
      <w:pPr>
        <w:widowControl/>
        <w:overflowPunct w:val="0"/>
        <w:autoSpaceDE w:val="0"/>
        <w:autoSpaceDN w:val="0"/>
        <w:adjustRightInd w:val="0"/>
        <w:snapToGrid w:val="0"/>
        <w:spacing w:line="360" w:lineRule="auto"/>
        <w:jc w:val="left"/>
        <w:textAlignment w:val="baseline"/>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第十八条   合同的生效和其他</w:t>
      </w:r>
    </w:p>
    <w:p w14:paraId="74F60B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1、本合同经甲乙双方法定代表人或其委托人签字并加盖双方公章。</w:t>
      </w:r>
    </w:p>
    <w:p w14:paraId="43E18F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2、本合同一式四份，甲乙各执二份。</w:t>
      </w:r>
    </w:p>
    <w:p w14:paraId="2439FAD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3、相关采购文件、投标文件与本合同具有同等法律效力。</w:t>
      </w:r>
    </w:p>
    <w:p w14:paraId="74AF6B04">
      <w:pPr>
        <w:spacing w:line="360" w:lineRule="auto"/>
        <w:ind w:firstLine="420" w:firstLineChars="200"/>
        <w:rPr>
          <w:rFonts w:cs="仿宋_GB2312" w:asciiTheme="minorEastAsia" w:hAnsiTheme="minorEastAsia" w:eastAsiaTheme="minorEastAsia"/>
          <w:b/>
          <w:bCs/>
          <w:kern w:val="0"/>
          <w:szCs w:val="21"/>
        </w:rPr>
      </w:pPr>
      <w:r>
        <w:rPr>
          <w:rFonts w:hint="eastAsia" w:asciiTheme="minorEastAsia" w:hAnsiTheme="minorEastAsia" w:eastAsiaTheme="minorEastAsia"/>
          <w:szCs w:val="21"/>
        </w:rPr>
        <w:t>4、</w:t>
      </w:r>
      <w:r>
        <w:rPr>
          <w:rFonts w:hint="eastAsia" w:cs="宋体" w:asciiTheme="minorEastAsia" w:hAnsiTheme="minorEastAsia" w:eastAsiaTheme="minorEastAsia"/>
          <w:szCs w:val="21"/>
        </w:rPr>
        <w:t>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2E1A1F0E">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4C08024F">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5D951B0A">
      <w:pPr>
        <w:widowControl/>
        <w:overflowPunct w:val="0"/>
        <w:autoSpaceDE w:val="0"/>
        <w:autoSpaceDN w:val="0"/>
        <w:adjustRightInd w:val="0"/>
        <w:snapToGrid w:val="0"/>
        <w:spacing w:line="480" w:lineRule="auto"/>
        <w:ind w:left="-170" w:leftChars="-81" w:firstLine="411" w:firstLineChars="196"/>
        <w:jc w:val="left"/>
        <w:textAlignment w:val="baseline"/>
        <w:rPr>
          <w:rFonts w:cs="仿宋_GB2312" w:asciiTheme="minorEastAsia" w:hAnsiTheme="minorEastAsia" w:eastAsiaTheme="minorEastAsia"/>
          <w:bCs/>
          <w:kern w:val="0"/>
          <w:szCs w:val="21"/>
        </w:rPr>
      </w:pPr>
      <w:bookmarkStart w:id="37" w:name="OLE_LINK2"/>
      <w:r>
        <w:rPr>
          <w:rFonts w:hint="eastAsia" w:cs="仿宋_GB2312" w:asciiTheme="minorEastAsia" w:hAnsiTheme="minorEastAsia" w:eastAsiaTheme="minorEastAsia"/>
          <w:bCs/>
          <w:kern w:val="0"/>
          <w:szCs w:val="21"/>
        </w:rPr>
        <w:t>甲方（公章）：                       乙方（公章）：</w:t>
      </w:r>
    </w:p>
    <w:p w14:paraId="5CDC5096">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法定代表人或受委托人（签字）         法定代表人或受委托人（签字）</w:t>
      </w:r>
    </w:p>
    <w:p w14:paraId="5460428E">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地址：                               地址：</w:t>
      </w:r>
    </w:p>
    <w:p w14:paraId="47FA4DA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邮编：                               邮编：</w:t>
      </w:r>
    </w:p>
    <w:p w14:paraId="4674EA2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电话：                               电话：</w:t>
      </w:r>
    </w:p>
    <w:p w14:paraId="7D3E4371">
      <w:pPr>
        <w:spacing w:line="360" w:lineRule="exact"/>
        <w:ind w:firstLine="210" w:firstLineChars="100"/>
        <w:rPr>
          <w:rFonts w:cs="宋体" w:asciiTheme="minorEastAsia" w:hAnsiTheme="minorEastAsia" w:eastAsiaTheme="minorEastAsia"/>
          <w:szCs w:val="21"/>
        </w:rPr>
      </w:pPr>
      <w:r>
        <w:rPr>
          <w:rFonts w:hint="eastAsia" w:cs="仿宋_GB2312" w:asciiTheme="minorEastAsia" w:hAnsiTheme="minorEastAsia" w:eastAsiaTheme="minorEastAsia"/>
          <w:kern w:val="0"/>
          <w:szCs w:val="21"/>
        </w:rPr>
        <w:t>银行账号：                           银行账号：</w:t>
      </w:r>
    </w:p>
    <w:p w14:paraId="1EAE8683">
      <w:pPr>
        <w:spacing w:line="360" w:lineRule="exact"/>
        <w:rPr>
          <w:rFonts w:cs="宋体" w:asciiTheme="minorEastAsia" w:hAnsiTheme="minorEastAsia" w:eastAsiaTheme="minorEastAsia"/>
          <w:szCs w:val="21"/>
        </w:rPr>
      </w:pPr>
    </w:p>
    <w:p w14:paraId="4793E728">
      <w:pPr>
        <w:spacing w:line="360" w:lineRule="exact"/>
        <w:ind w:firstLine="210" w:firstLineChars="100"/>
        <w:rPr>
          <w:rFonts w:cs="宋体" w:asciiTheme="minorEastAsia" w:hAnsiTheme="minorEastAsia" w:eastAsiaTheme="minorEastAsia"/>
          <w:szCs w:val="21"/>
        </w:rPr>
      </w:pP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bookmarkEnd w:id="37"/>
      <w:r>
        <w:rPr>
          <w:rFonts w:hint="eastAsia" w:cs="宋体" w:asciiTheme="minorEastAsia" w:hAnsiTheme="minorEastAsia" w:eastAsiaTheme="minorEastAsia"/>
          <w:szCs w:val="21"/>
        </w:rPr>
        <w:t xml:space="preserve"> </w:t>
      </w:r>
    </w:p>
    <w:p w14:paraId="7B6C6DE4">
      <w:pPr>
        <w:spacing w:line="360" w:lineRule="exact"/>
        <w:rPr>
          <w:rFonts w:cs="宋体" w:asciiTheme="minorEastAsia" w:hAnsiTheme="minorEastAsia" w:eastAsiaTheme="minorEastAsia"/>
          <w:szCs w:val="21"/>
        </w:rPr>
      </w:pPr>
    </w:p>
    <w:p w14:paraId="4A2875AB">
      <w:pPr>
        <w:spacing w:line="360" w:lineRule="exact"/>
        <w:rPr>
          <w:rFonts w:cs="宋体" w:asciiTheme="minorEastAsia" w:hAnsiTheme="minorEastAsia" w:eastAsiaTheme="minorEastAsia"/>
          <w:szCs w:val="21"/>
        </w:rPr>
      </w:pPr>
    </w:p>
    <w:p w14:paraId="7AFA963F">
      <w:pPr>
        <w:spacing w:line="360" w:lineRule="exact"/>
        <w:rPr>
          <w:rFonts w:cs="宋体" w:asciiTheme="minorEastAsia" w:hAnsiTheme="minorEastAsia" w:eastAsiaTheme="minorEastAsia"/>
          <w:szCs w:val="21"/>
        </w:rPr>
      </w:pPr>
    </w:p>
    <w:p w14:paraId="6D68B82F">
      <w:pPr>
        <w:spacing w:line="360" w:lineRule="exact"/>
        <w:rPr>
          <w:rFonts w:cs="宋体" w:asciiTheme="minorEastAsia" w:hAnsiTheme="minorEastAsia" w:eastAsiaTheme="minorEastAsia"/>
          <w:szCs w:val="21"/>
        </w:rPr>
      </w:pPr>
    </w:p>
    <w:p w14:paraId="5A65D4B9">
      <w:pPr>
        <w:spacing w:line="360" w:lineRule="exact"/>
        <w:rPr>
          <w:rFonts w:cs="宋体" w:asciiTheme="minorEastAsia" w:hAnsiTheme="minorEastAsia" w:eastAsiaTheme="minorEastAsia"/>
          <w:szCs w:val="21"/>
        </w:rPr>
      </w:pPr>
    </w:p>
    <w:p w14:paraId="2554B15C">
      <w:pPr>
        <w:spacing w:line="360" w:lineRule="exact"/>
        <w:rPr>
          <w:rFonts w:cs="宋体" w:asciiTheme="minorEastAsia" w:hAnsiTheme="minorEastAsia" w:eastAsiaTheme="minorEastAsia"/>
          <w:szCs w:val="21"/>
        </w:rPr>
      </w:pPr>
    </w:p>
    <w:p w14:paraId="739BA901">
      <w:pPr>
        <w:spacing w:line="360" w:lineRule="exact"/>
        <w:rPr>
          <w:rFonts w:cs="宋体" w:asciiTheme="minorEastAsia" w:hAnsiTheme="minorEastAsia" w:eastAsiaTheme="minorEastAsia"/>
          <w:szCs w:val="21"/>
        </w:rPr>
      </w:pPr>
    </w:p>
    <w:p w14:paraId="4D181B00">
      <w:pPr>
        <w:spacing w:line="360" w:lineRule="exact"/>
        <w:rPr>
          <w:rFonts w:cs="宋体" w:asciiTheme="minorEastAsia" w:hAnsiTheme="minorEastAsia" w:eastAsiaTheme="minorEastAsia"/>
          <w:szCs w:val="21"/>
        </w:rPr>
      </w:pPr>
    </w:p>
    <w:p w14:paraId="0CDFBA08">
      <w:pPr>
        <w:spacing w:line="360" w:lineRule="exact"/>
        <w:rPr>
          <w:rFonts w:cs="宋体" w:asciiTheme="minorEastAsia" w:hAnsiTheme="minorEastAsia" w:eastAsiaTheme="minorEastAsia"/>
          <w:szCs w:val="21"/>
        </w:rPr>
      </w:pPr>
    </w:p>
    <w:p w14:paraId="6661F717">
      <w:pPr>
        <w:spacing w:line="360" w:lineRule="exact"/>
        <w:rPr>
          <w:rFonts w:cs="宋体" w:asciiTheme="minorEastAsia" w:hAnsiTheme="minorEastAsia" w:eastAsiaTheme="minorEastAsia"/>
          <w:szCs w:val="21"/>
        </w:rPr>
      </w:pPr>
    </w:p>
    <w:p w14:paraId="26B057B1">
      <w:pPr>
        <w:spacing w:line="360" w:lineRule="exact"/>
        <w:rPr>
          <w:rFonts w:cs="宋体" w:asciiTheme="minorEastAsia" w:hAnsiTheme="minorEastAsia" w:eastAsiaTheme="minorEastAsia"/>
          <w:szCs w:val="21"/>
        </w:rPr>
      </w:pPr>
    </w:p>
    <w:p w14:paraId="555E6DB3">
      <w:pPr>
        <w:spacing w:line="360" w:lineRule="exact"/>
        <w:rPr>
          <w:rFonts w:cs="宋体" w:asciiTheme="minorEastAsia" w:hAnsiTheme="minorEastAsia" w:eastAsiaTheme="minorEastAsia"/>
          <w:szCs w:val="21"/>
        </w:rPr>
      </w:pPr>
    </w:p>
    <w:p w14:paraId="4ADD66B2">
      <w:pPr>
        <w:spacing w:line="360" w:lineRule="exact"/>
        <w:rPr>
          <w:rFonts w:cs="宋体" w:asciiTheme="minorEastAsia" w:hAnsiTheme="minorEastAsia" w:eastAsiaTheme="minorEastAsia"/>
          <w:szCs w:val="21"/>
        </w:rPr>
      </w:pPr>
    </w:p>
    <w:p w14:paraId="27C26A8B">
      <w:pPr>
        <w:spacing w:line="360" w:lineRule="exact"/>
        <w:rPr>
          <w:rFonts w:cs="宋体" w:asciiTheme="minorEastAsia" w:hAnsiTheme="minorEastAsia" w:eastAsiaTheme="minorEastAsia"/>
          <w:szCs w:val="21"/>
        </w:rPr>
      </w:pPr>
    </w:p>
    <w:p w14:paraId="05B758AD">
      <w:pPr>
        <w:spacing w:line="360" w:lineRule="exact"/>
        <w:rPr>
          <w:rFonts w:cs="宋体" w:asciiTheme="minorEastAsia" w:hAnsiTheme="minorEastAsia" w:eastAsiaTheme="minorEastAsia"/>
          <w:szCs w:val="21"/>
        </w:rPr>
      </w:pPr>
    </w:p>
    <w:p w14:paraId="3F417D6C">
      <w:pPr>
        <w:spacing w:line="360" w:lineRule="exact"/>
        <w:rPr>
          <w:rFonts w:cs="宋体" w:asciiTheme="minorEastAsia" w:hAnsiTheme="minorEastAsia" w:eastAsiaTheme="minorEastAsia"/>
          <w:szCs w:val="21"/>
        </w:rPr>
      </w:pPr>
    </w:p>
    <w:p w14:paraId="2B9B7102">
      <w:pPr>
        <w:spacing w:line="360" w:lineRule="exact"/>
        <w:rPr>
          <w:rFonts w:cs="宋体" w:asciiTheme="minorEastAsia" w:hAnsiTheme="minorEastAsia" w:eastAsiaTheme="minorEastAsia"/>
          <w:szCs w:val="21"/>
        </w:rPr>
      </w:pPr>
    </w:p>
    <w:p w14:paraId="72A8F1C2">
      <w:pPr>
        <w:spacing w:line="360" w:lineRule="exact"/>
        <w:rPr>
          <w:rFonts w:cs="宋体" w:asciiTheme="minorEastAsia" w:hAnsiTheme="minorEastAsia" w:eastAsiaTheme="minorEastAsia"/>
          <w:szCs w:val="21"/>
        </w:rPr>
      </w:pPr>
    </w:p>
    <w:p w14:paraId="702D919F">
      <w:pPr>
        <w:pStyle w:val="4"/>
        <w:ind w:firstLine="0" w:firstLineChars="0"/>
        <w:rPr>
          <w:rFonts w:asciiTheme="minorEastAsia" w:hAnsiTheme="minorEastAsia" w:eastAsiaTheme="minorEastAsia"/>
        </w:rPr>
      </w:pPr>
    </w:p>
    <w:p w14:paraId="0042D2DB">
      <w:pPr>
        <w:pStyle w:val="4"/>
        <w:ind w:firstLine="0" w:firstLineChars="0"/>
        <w:rPr>
          <w:rFonts w:asciiTheme="minorEastAsia" w:hAnsiTheme="minorEastAsia" w:eastAsiaTheme="minorEastAsia"/>
        </w:rPr>
      </w:pPr>
    </w:p>
    <w:p w14:paraId="37BD8498">
      <w:pPr>
        <w:pStyle w:val="4"/>
        <w:ind w:firstLine="0" w:firstLineChars="0"/>
        <w:rPr>
          <w:rFonts w:asciiTheme="minorEastAsia" w:hAnsiTheme="minorEastAsia" w:eastAsiaTheme="minorEastAsia"/>
        </w:rPr>
      </w:pPr>
    </w:p>
    <w:p w14:paraId="35166259">
      <w:pPr>
        <w:pStyle w:val="3"/>
        <w:rPr>
          <w:rFonts w:asciiTheme="minorEastAsia" w:hAnsiTheme="minorEastAsia" w:eastAsiaTheme="minorEastAsia"/>
        </w:rPr>
      </w:pPr>
      <w:bookmarkStart w:id="38" w:name="_Toc65753671"/>
      <w:r>
        <w:rPr>
          <w:rFonts w:hint="eastAsia" w:asciiTheme="minorEastAsia" w:hAnsiTheme="minorEastAsia" w:eastAsiaTheme="minorEastAsia"/>
        </w:rPr>
        <w:t>第六部分  投标文件格式</w:t>
      </w:r>
      <w:bookmarkEnd w:id="38"/>
    </w:p>
    <w:p w14:paraId="6B6133F4">
      <w:pPr>
        <w:spacing w:after="240" w:afterLines="100" w:line="360" w:lineRule="auto"/>
        <w:jc w:val="center"/>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6485D63F">
      <w:pPr>
        <w:snapToGrid w:val="0"/>
        <w:spacing w:before="120" w:beforeLines="50" w:after="50"/>
        <w:rPr>
          <w:rFonts w:cs="宋体" w:asciiTheme="minorEastAsia" w:hAnsiTheme="minorEastAsia" w:eastAsiaTheme="minorEastAsia"/>
          <w:szCs w:val="21"/>
        </w:rPr>
      </w:pPr>
    </w:p>
    <w:p w14:paraId="1C5AFAB8">
      <w:pPr>
        <w:snapToGrid w:val="0"/>
        <w:spacing w:before="120" w:beforeLines="50" w:after="50"/>
        <w:rPr>
          <w:rFonts w:cs="宋体"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Cs/>
          <w:szCs w:val="21"/>
        </w:rPr>
        <w:t>投标文件的外包装封面格式（可选用）：</w:t>
      </w:r>
    </w:p>
    <w:p w14:paraId="62ACAD1D">
      <w:pPr>
        <w:snapToGrid w:val="0"/>
        <w:spacing w:before="120" w:beforeLines="50" w:after="50"/>
        <w:rPr>
          <w:rFonts w:cs="宋体" w:asciiTheme="minorEastAsia" w:hAnsiTheme="minorEastAsia" w:eastAsiaTheme="minorEastAsia"/>
          <w:bCs/>
          <w:szCs w:val="21"/>
        </w:rPr>
      </w:pPr>
    </w:p>
    <w:p w14:paraId="59C71E3B">
      <w:pPr>
        <w:snapToGrid w:val="0"/>
        <w:spacing w:before="120" w:beforeLines="50" w:after="50"/>
        <w:jc w:val="center"/>
        <w:rPr>
          <w:rFonts w:cs="宋体" w:asciiTheme="minorEastAsia" w:hAnsiTheme="minorEastAsia" w:eastAsiaTheme="minorEastAsia"/>
          <w:bCs/>
          <w:szCs w:val="21"/>
        </w:rPr>
      </w:pPr>
    </w:p>
    <w:p w14:paraId="667744F7">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40E238B2">
      <w:pPr>
        <w:snapToGrid w:val="0"/>
        <w:spacing w:before="120" w:beforeLines="50" w:after="50"/>
        <w:rPr>
          <w:rFonts w:cs="宋体" w:asciiTheme="minorEastAsia" w:hAnsiTheme="minorEastAsia" w:eastAsiaTheme="minorEastAsia"/>
          <w:bCs/>
          <w:szCs w:val="21"/>
        </w:rPr>
      </w:pPr>
    </w:p>
    <w:p w14:paraId="70AEC570">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1DC2BC98">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3072630C">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7DE34483">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374CC1CD">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4E6D21FB">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76E36CFD">
      <w:pPr>
        <w:pStyle w:val="2"/>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开标时启封</w:t>
      </w:r>
    </w:p>
    <w:p w14:paraId="496845B1">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37F5ADBF">
      <w:pPr>
        <w:snapToGrid w:val="0"/>
        <w:spacing w:before="120" w:beforeLines="50" w:after="50"/>
        <w:jc w:val="center"/>
        <w:rPr>
          <w:rFonts w:cs="宋体" w:asciiTheme="minorEastAsia" w:hAnsiTheme="minorEastAsia" w:eastAsiaTheme="minorEastAsia"/>
          <w:szCs w:val="21"/>
        </w:rPr>
      </w:pPr>
    </w:p>
    <w:p w14:paraId="012A2F68">
      <w:pPr>
        <w:snapToGrid w:val="0"/>
        <w:spacing w:before="120" w:beforeLines="50" w:after="50"/>
        <w:jc w:val="center"/>
        <w:rPr>
          <w:rFonts w:cs="宋体" w:asciiTheme="minorEastAsia" w:hAnsiTheme="minorEastAsia" w:eastAsiaTheme="minorEastAsia"/>
          <w:szCs w:val="21"/>
        </w:rPr>
      </w:pPr>
    </w:p>
    <w:p w14:paraId="768299CD">
      <w:pPr>
        <w:snapToGrid w:val="0"/>
        <w:spacing w:before="120" w:beforeLines="50" w:after="50"/>
        <w:jc w:val="center"/>
        <w:rPr>
          <w:rFonts w:cs="宋体" w:asciiTheme="minorEastAsia" w:hAnsiTheme="minorEastAsia" w:eastAsiaTheme="minorEastAsia"/>
          <w:szCs w:val="21"/>
        </w:rPr>
      </w:pPr>
    </w:p>
    <w:p w14:paraId="3BB8DE6B">
      <w:pPr>
        <w:snapToGrid w:val="0"/>
        <w:spacing w:before="120" w:beforeLines="50" w:after="50"/>
        <w:jc w:val="center"/>
        <w:rPr>
          <w:rFonts w:cs="宋体" w:asciiTheme="minorEastAsia" w:hAnsiTheme="minorEastAsia" w:eastAsiaTheme="minorEastAsia"/>
          <w:szCs w:val="21"/>
        </w:rPr>
      </w:pPr>
    </w:p>
    <w:p w14:paraId="250C60D1">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2.封面格式： </w:t>
      </w:r>
    </w:p>
    <w:p w14:paraId="1875FB89">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14:paraId="367028EF">
      <w:pPr>
        <w:snapToGrid w:val="0"/>
        <w:spacing w:before="120" w:beforeLines="50" w:after="50"/>
        <w:jc w:val="center"/>
        <w:rPr>
          <w:rFonts w:cs="宋体" w:asciiTheme="minorEastAsia" w:hAnsiTheme="minorEastAsia" w:eastAsiaTheme="minorEastAsia"/>
          <w:bCs/>
          <w:szCs w:val="21"/>
        </w:rPr>
      </w:pPr>
    </w:p>
    <w:p w14:paraId="74869292">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5FA76546">
      <w:pPr>
        <w:snapToGrid w:val="0"/>
        <w:spacing w:before="120" w:beforeLines="50" w:after="50"/>
        <w:rPr>
          <w:rFonts w:cs="宋体" w:asciiTheme="minorEastAsia" w:hAnsiTheme="minorEastAsia" w:eastAsiaTheme="minorEastAsia"/>
          <w:bCs/>
          <w:szCs w:val="21"/>
        </w:rPr>
      </w:pPr>
    </w:p>
    <w:p w14:paraId="7615FF9A">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6DD43D7F">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723A24BA">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69BC1D21">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6277C628">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661E45EE">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48C876E5">
      <w:pPr>
        <w:pStyle w:val="2"/>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w:t>
      </w:r>
    </w:p>
    <w:p w14:paraId="64827AA0">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5A36BE55">
      <w:pPr>
        <w:spacing w:after="240" w:afterLines="100"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br w:type="page"/>
      </w:r>
    </w:p>
    <w:p w14:paraId="6DCDD9C8">
      <w:pPr>
        <w:pStyle w:val="30"/>
        <w:spacing w:line="360" w:lineRule="auto"/>
        <w:ind w:firstLine="0" w:firstLineChars="0"/>
        <w:rPr>
          <w:rFonts w:asciiTheme="minorEastAsia" w:hAnsiTheme="minorEastAsia" w:eastAsiaTheme="minorEastAsia"/>
          <w:sz w:val="24"/>
          <w:szCs w:val="24"/>
        </w:rPr>
      </w:pPr>
    </w:p>
    <w:p w14:paraId="6BEFF46F">
      <w:pPr>
        <w:spacing w:after="240" w:afterLines="10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格式1：</w:t>
      </w:r>
    </w:p>
    <w:p w14:paraId="6FB0AF8E">
      <w:pPr>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 w:val="30"/>
          <w:szCs w:val="30"/>
        </w:rPr>
        <w:t>投标人资格条件自查表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477"/>
        <w:gridCol w:w="1240"/>
        <w:gridCol w:w="1468"/>
      </w:tblGrid>
      <w:tr w14:paraId="0FB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5B0534A">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评审内容</w:t>
            </w:r>
          </w:p>
        </w:tc>
        <w:tc>
          <w:tcPr>
            <w:tcW w:w="5477" w:type="dxa"/>
            <w:vAlign w:val="center"/>
          </w:tcPr>
          <w:p w14:paraId="6838ABFC">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招标文件要求</w:t>
            </w:r>
          </w:p>
        </w:tc>
        <w:tc>
          <w:tcPr>
            <w:tcW w:w="1240" w:type="dxa"/>
            <w:vAlign w:val="center"/>
          </w:tcPr>
          <w:p w14:paraId="2BF20C39">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自查结论</w:t>
            </w:r>
          </w:p>
        </w:tc>
        <w:tc>
          <w:tcPr>
            <w:tcW w:w="1468" w:type="dxa"/>
            <w:vAlign w:val="center"/>
          </w:tcPr>
          <w:p w14:paraId="7E480E63">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证明资料</w:t>
            </w:r>
          </w:p>
        </w:tc>
      </w:tr>
      <w:tr w14:paraId="32D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60E1B5D2">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资格</w:t>
            </w:r>
          </w:p>
          <w:p w14:paraId="51C3776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性审</w:t>
            </w:r>
          </w:p>
          <w:p w14:paraId="19C7EAF9">
            <w:pPr>
              <w:pStyle w:val="36"/>
              <w:adjustRightInd w:val="0"/>
              <w:snapToGrid w:val="0"/>
              <w:spacing w:before="0" w:beforeAutospacing="0" w:after="0" w:afterAutospacing="0"/>
              <w:jc w:val="center"/>
              <w:rPr>
                <w:rStyle w:val="25"/>
                <w:rFonts w:cs="宋体" w:asciiTheme="minorEastAsia" w:hAnsiTheme="minorEastAsia" w:eastAsiaTheme="minorEastAsia"/>
                <w:szCs w:val="21"/>
              </w:rPr>
            </w:pPr>
            <w:r>
              <w:rPr>
                <w:rFonts w:hint="eastAsia" w:cs="宋体" w:asciiTheme="minorEastAsia" w:hAnsiTheme="minorEastAsia" w:eastAsiaTheme="minorEastAsia"/>
                <w:b/>
                <w:sz w:val="21"/>
                <w:szCs w:val="21"/>
              </w:rPr>
              <w:t>查</w:t>
            </w:r>
          </w:p>
        </w:tc>
        <w:tc>
          <w:tcPr>
            <w:tcW w:w="5477" w:type="dxa"/>
            <w:vAlign w:val="center"/>
          </w:tcPr>
          <w:p w14:paraId="34F054CA">
            <w:pPr>
              <w:adjustRightInd w:val="0"/>
              <w:snapToGrid w:val="0"/>
              <w:jc w:val="left"/>
              <w:rPr>
                <w:rStyle w:val="25"/>
                <w:rFonts w:cs="宋体" w:asciiTheme="minorEastAsia" w:hAnsiTheme="minorEastAsia" w:eastAsiaTheme="minorEastAsia"/>
                <w:szCs w:val="21"/>
              </w:rPr>
            </w:pPr>
            <w:r>
              <w:rPr>
                <w:rFonts w:hint="eastAsia" w:cs="宋体" w:asciiTheme="minorEastAsia" w:hAnsiTheme="minorEastAsia" w:eastAsiaTheme="minorEastAsia"/>
                <w:szCs w:val="21"/>
              </w:rPr>
              <w:t>一、符合《中华人民共和国政府采购法》第22条的一般资格条件的规定</w:t>
            </w:r>
          </w:p>
        </w:tc>
        <w:tc>
          <w:tcPr>
            <w:tcW w:w="1240" w:type="dxa"/>
            <w:vAlign w:val="center"/>
          </w:tcPr>
          <w:p w14:paraId="60A0B9F0">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7AEDC42">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EE59455">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16D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98A6D6B">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999B389">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二、投标人未被 </w:t>
            </w:r>
            <w:r>
              <w:rPr>
                <w:rFonts w:hint="eastAsia" w:cs="宋体" w:asciiTheme="minorEastAsia" w:hAnsiTheme="minorEastAsia" w:eastAsiaTheme="minorEastAsia"/>
              </w:rPr>
              <w:t>“信用中国”（www.creditchina.gov.cn)、中国政府采购网（www.ccgp.gov.cn）列入失信被执行人、重大税收违法案件当事人名单、政府采购严重违法失信行为记录名单。</w:t>
            </w:r>
          </w:p>
        </w:tc>
        <w:tc>
          <w:tcPr>
            <w:tcW w:w="1240" w:type="dxa"/>
            <w:vAlign w:val="center"/>
          </w:tcPr>
          <w:p w14:paraId="39AE0C06">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837305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3E30427">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61F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vAlign w:val="center"/>
          </w:tcPr>
          <w:p w14:paraId="2665D50C">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3DE3682">
            <w:pPr>
              <w:adjustRightInd w:val="0"/>
              <w:snapToGrid w:val="0"/>
              <w:rPr>
                <w:rFonts w:asciiTheme="minorEastAsia" w:hAnsiTheme="minorEastAsia" w:eastAsiaTheme="minorEastAsia"/>
              </w:rPr>
            </w:pPr>
            <w:r>
              <w:rPr>
                <w:rFonts w:hint="eastAsia" w:asciiTheme="minorEastAsia" w:hAnsiTheme="minorEastAsia" w:eastAsiaTheme="minorEastAsia"/>
              </w:rPr>
              <w:t>三、本项目特定资格条件：</w:t>
            </w:r>
          </w:p>
        </w:tc>
        <w:tc>
          <w:tcPr>
            <w:tcW w:w="1240" w:type="dxa"/>
            <w:vMerge w:val="restart"/>
            <w:vAlign w:val="center"/>
          </w:tcPr>
          <w:p w14:paraId="084CC0F4">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 </w:t>
            </w:r>
          </w:p>
          <w:p w14:paraId="4D94B7A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750BD4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D64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continue"/>
            <w:vAlign w:val="center"/>
          </w:tcPr>
          <w:p w14:paraId="3CC49E2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386703AF">
            <w:pPr>
              <w:rPr>
                <w:rFonts w:cs="宋体" w:asciiTheme="minorEastAsia" w:hAnsiTheme="minorEastAsia" w:eastAsiaTheme="minorEastAsia"/>
              </w:rPr>
            </w:pPr>
            <w:r>
              <w:rPr>
                <w:rFonts w:hint="eastAsia" w:cs="宋体" w:asciiTheme="minorEastAsia" w:hAnsiTheme="minorEastAsia" w:eastAsiaTheme="minorEastAsia"/>
              </w:rPr>
              <w:t>四、投标人的营业执照副本复印件或扫描件（</w:t>
            </w:r>
            <w:r>
              <w:rPr>
                <w:rFonts w:hint="eastAsia" w:cs="宋体" w:asciiTheme="minorEastAsia" w:hAnsiTheme="minorEastAsia" w:eastAsiaTheme="minorEastAsia"/>
                <w:szCs w:val="21"/>
              </w:rPr>
              <w:t>投标人如果有名称变更的，应提供由行政主管部门出具的变更证明文件</w:t>
            </w:r>
            <w:r>
              <w:rPr>
                <w:rFonts w:hint="eastAsia" w:cs="宋体" w:asciiTheme="minorEastAsia" w:hAnsiTheme="minorEastAsia" w:eastAsiaTheme="minorEastAsia"/>
              </w:rPr>
              <w:t>）。</w:t>
            </w:r>
          </w:p>
        </w:tc>
        <w:tc>
          <w:tcPr>
            <w:tcW w:w="1240" w:type="dxa"/>
            <w:vMerge w:val="continue"/>
            <w:vAlign w:val="center"/>
          </w:tcPr>
          <w:p w14:paraId="5B470EAB">
            <w:pPr>
              <w:adjustRightInd w:val="0"/>
              <w:snapToGrid w:val="0"/>
              <w:rPr>
                <w:rFonts w:cs="宋体" w:asciiTheme="minorEastAsia" w:hAnsiTheme="minorEastAsia" w:eastAsiaTheme="minorEastAsia"/>
                <w:szCs w:val="21"/>
              </w:rPr>
            </w:pPr>
          </w:p>
        </w:tc>
        <w:tc>
          <w:tcPr>
            <w:tcW w:w="1468" w:type="dxa"/>
            <w:vAlign w:val="center"/>
          </w:tcPr>
          <w:p w14:paraId="2CED7472">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74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A917221">
            <w:pPr>
              <w:adjustRightInd w:val="0"/>
              <w:snapToGrid w:val="0"/>
              <w:rPr>
                <w:rFonts w:cs="宋体" w:asciiTheme="minorEastAsia" w:hAnsiTheme="minorEastAsia" w:eastAsiaTheme="minorEastAsia"/>
                <w:szCs w:val="21"/>
              </w:rPr>
            </w:pPr>
          </w:p>
        </w:tc>
        <w:tc>
          <w:tcPr>
            <w:tcW w:w="5477" w:type="dxa"/>
            <w:vAlign w:val="center"/>
          </w:tcPr>
          <w:p w14:paraId="0D1EA5A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五、投标人资格声明函</w:t>
            </w:r>
          </w:p>
        </w:tc>
        <w:tc>
          <w:tcPr>
            <w:tcW w:w="1240" w:type="dxa"/>
            <w:vAlign w:val="center"/>
          </w:tcPr>
          <w:p w14:paraId="031DFD19">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EB374B7">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2F00416">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42C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396E8C3">
            <w:pPr>
              <w:adjustRightInd w:val="0"/>
              <w:snapToGrid w:val="0"/>
              <w:rPr>
                <w:rFonts w:cs="宋体" w:asciiTheme="minorEastAsia" w:hAnsiTheme="minorEastAsia" w:eastAsiaTheme="minorEastAsia"/>
                <w:szCs w:val="21"/>
              </w:rPr>
            </w:pPr>
          </w:p>
        </w:tc>
        <w:tc>
          <w:tcPr>
            <w:tcW w:w="5477" w:type="dxa"/>
            <w:vAlign w:val="center"/>
          </w:tcPr>
          <w:p w14:paraId="7DBC873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六、本项目不接受联合体投标。</w:t>
            </w:r>
          </w:p>
        </w:tc>
        <w:tc>
          <w:tcPr>
            <w:tcW w:w="1240" w:type="dxa"/>
            <w:vAlign w:val="center"/>
          </w:tcPr>
          <w:p w14:paraId="485389E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06F1C08">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073969F6">
            <w:pPr>
              <w:adjustRightInd w:val="0"/>
              <w:snapToGrid w:val="0"/>
              <w:jc w:val="center"/>
              <w:rPr>
                <w:rFonts w:cs="宋体" w:asciiTheme="minorEastAsia" w:hAnsiTheme="minorEastAsia" w:eastAsiaTheme="minorEastAsia"/>
                <w:szCs w:val="21"/>
              </w:rPr>
            </w:pPr>
          </w:p>
        </w:tc>
      </w:tr>
      <w:tr w14:paraId="3211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F4D8FF2">
            <w:pPr>
              <w:adjustRightInd w:val="0"/>
              <w:snapToGrid w:val="0"/>
              <w:rPr>
                <w:rFonts w:cs="宋体" w:asciiTheme="minorEastAsia" w:hAnsiTheme="minorEastAsia" w:eastAsiaTheme="minorEastAsia"/>
                <w:szCs w:val="21"/>
              </w:rPr>
            </w:pPr>
          </w:p>
        </w:tc>
        <w:tc>
          <w:tcPr>
            <w:tcW w:w="5477" w:type="dxa"/>
            <w:vAlign w:val="center"/>
          </w:tcPr>
          <w:p w14:paraId="3800CBFD">
            <w:pPr>
              <w:adjustRightInd w:val="0"/>
              <w:snapToGrid w:val="0"/>
              <w:rPr>
                <w:rFonts w:cs="宋体" w:asciiTheme="minorEastAsia" w:hAnsiTheme="minorEastAsia" w:eastAsiaTheme="minorEastAsia"/>
                <w:szCs w:val="21"/>
              </w:rPr>
            </w:pPr>
          </w:p>
        </w:tc>
        <w:tc>
          <w:tcPr>
            <w:tcW w:w="1240" w:type="dxa"/>
            <w:vAlign w:val="center"/>
          </w:tcPr>
          <w:p w14:paraId="57B02BC8">
            <w:pPr>
              <w:adjustRightInd w:val="0"/>
              <w:snapToGrid w:val="0"/>
              <w:rPr>
                <w:rFonts w:cs="宋体" w:asciiTheme="minorEastAsia" w:hAnsiTheme="minorEastAsia" w:eastAsiaTheme="minorEastAsia"/>
                <w:szCs w:val="21"/>
              </w:rPr>
            </w:pPr>
          </w:p>
        </w:tc>
        <w:tc>
          <w:tcPr>
            <w:tcW w:w="1468" w:type="dxa"/>
            <w:vAlign w:val="center"/>
          </w:tcPr>
          <w:p w14:paraId="710BFC25">
            <w:pPr>
              <w:adjustRightInd w:val="0"/>
              <w:snapToGrid w:val="0"/>
              <w:jc w:val="center"/>
              <w:rPr>
                <w:rFonts w:cs="宋体" w:asciiTheme="minorEastAsia" w:hAnsiTheme="minorEastAsia" w:eastAsiaTheme="minorEastAsia"/>
                <w:szCs w:val="21"/>
              </w:rPr>
            </w:pPr>
          </w:p>
        </w:tc>
      </w:tr>
    </w:tbl>
    <w:p w14:paraId="16443A67">
      <w:pPr>
        <w:snapToGrid w:val="0"/>
        <w:spacing w:before="50" w:after="120" w:afterLines="50"/>
        <w:ind w:firstLine="422" w:firstLineChars="200"/>
        <w:jc w:val="left"/>
        <w:rPr>
          <w:rFonts w:cs="宋体" w:asciiTheme="minorEastAsia" w:hAnsiTheme="minorEastAsia" w:eastAsiaTheme="minorEastAsia"/>
          <w:b/>
          <w:szCs w:val="21"/>
        </w:rPr>
      </w:pPr>
    </w:p>
    <w:p w14:paraId="11DBC960">
      <w:pPr>
        <w:snapToGrid w:val="0"/>
        <w:spacing w:line="360" w:lineRule="auto"/>
        <w:ind w:left="141" w:leftChars="67" w:right="111" w:rightChars="53"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0346ECB">
      <w:pPr>
        <w:pStyle w:val="40"/>
        <w:rPr>
          <w:rFonts w:asciiTheme="minorEastAsia" w:hAnsiTheme="minorEastAsia" w:eastAsiaTheme="minorEastAsia"/>
        </w:rPr>
      </w:pPr>
    </w:p>
    <w:p w14:paraId="6EE7283E">
      <w:pPr>
        <w:pStyle w:val="40"/>
        <w:rPr>
          <w:rFonts w:asciiTheme="minorEastAsia" w:hAnsiTheme="minorEastAsia" w:eastAsiaTheme="minorEastAsia"/>
        </w:rPr>
      </w:pPr>
    </w:p>
    <w:p w14:paraId="6B7C5D4C">
      <w:pPr>
        <w:spacing w:after="240" w:afterLines="100" w:line="360" w:lineRule="auto"/>
        <w:jc w:val="left"/>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4D891745">
      <w:pPr>
        <w:rPr>
          <w:rFonts w:cs="宋体" w:asciiTheme="minorEastAsia" w:hAnsiTheme="minorEastAsia" w:eastAsiaTheme="minorEastAsia"/>
          <w:szCs w:val="21"/>
        </w:rPr>
      </w:pPr>
    </w:p>
    <w:p w14:paraId="62FD7E44">
      <w:pPr>
        <w:rPr>
          <w:rFonts w:asciiTheme="minorEastAsia" w:hAnsiTheme="minorEastAsia" w:eastAsiaTheme="minorEastAsia"/>
        </w:rPr>
      </w:pPr>
      <w:r>
        <w:rPr>
          <w:rFonts w:hint="eastAsia" w:cs="宋体" w:asciiTheme="minorEastAsia" w:hAnsiTheme="minorEastAsia" w:eastAsiaTheme="minorEastAsia"/>
          <w:szCs w:val="21"/>
        </w:rPr>
        <w:t>格式2：</w:t>
      </w:r>
    </w:p>
    <w:p w14:paraId="484C73D1">
      <w:pPr>
        <w:adjustRightInd w:val="0"/>
        <w:snapToGrid w:val="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投标人资格声明函</w:t>
      </w:r>
    </w:p>
    <w:p w14:paraId="27E6284C">
      <w:pPr>
        <w:spacing w:line="480" w:lineRule="auto"/>
        <w:rPr>
          <w:rFonts w:asciiTheme="minorEastAsia" w:hAnsiTheme="minorEastAsia" w:eastAsiaTheme="minorEastAsia"/>
          <w:b/>
          <w:szCs w:val="21"/>
        </w:rPr>
      </w:pPr>
    </w:p>
    <w:p w14:paraId="6E4BD021">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7DEDBF4E">
      <w:pPr>
        <w:snapToGrid w:val="0"/>
        <w:spacing w:line="400" w:lineRule="exact"/>
        <w:ind w:firstLine="424" w:firstLineChars="202"/>
        <w:rPr>
          <w:rFonts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w:t>
      </w:r>
      <w:r>
        <w:rPr>
          <w:rFonts w:hint="eastAsia" w:asciiTheme="minorEastAsia" w:hAnsiTheme="minorEastAsia" w:eastAsiaTheme="minorEastAsia"/>
        </w:rPr>
        <w:t>郑重声明如下：</w:t>
      </w:r>
    </w:p>
    <w:p w14:paraId="60687F9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1、我单位符合《中华人民共和国政府采购法》第22条的一般资格条件的规定：</w:t>
      </w:r>
    </w:p>
    <w:p w14:paraId="439DF5A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(1)、具有独立承担民事责任的能力；</w:t>
      </w:r>
    </w:p>
    <w:p w14:paraId="19B12BC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(2)、具有良好的商业信誉和健全的财务会计制度；</w:t>
      </w:r>
    </w:p>
    <w:p w14:paraId="6F21E5D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14:paraId="2CCDB73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(4)、有依法缴纳税收和社会保障资金的良好记录；</w:t>
      </w:r>
    </w:p>
    <w:p w14:paraId="2652ACC3">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(5)、参加政府采购活动前三年内，在经营活动中没有重大违法记录；</w:t>
      </w:r>
    </w:p>
    <w:p w14:paraId="4FD2DF17">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(6)、法律、行政法规规定的其他条件。</w:t>
      </w:r>
    </w:p>
    <w:p w14:paraId="4776768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2、本次投标由我单位独自参与，为非联合体投标。</w:t>
      </w:r>
    </w:p>
    <w:p w14:paraId="14ACE2F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3、我单位符合采购文件规定的特定资格条件的要求。</w:t>
      </w:r>
    </w:p>
    <w:p w14:paraId="6DAA7D9F">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4、本投标文件自开标之日起90天内有效。</w:t>
      </w:r>
    </w:p>
    <w:p w14:paraId="0EC69CC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5、我方提交的所有投标文件、资料都是准确的和真实的。</w:t>
      </w:r>
    </w:p>
    <w:p w14:paraId="1181F6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6、我方的单位负责人与所参投的本采购项目的其他投标人的单位负责人不为同一人且与其他投标人之间不存在直接控股、管理关系。</w:t>
      </w:r>
    </w:p>
    <w:p w14:paraId="1AE961E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7、我方不是采购人的附属机构；与采购人聘请的为此项目进行设计、编制规范、提供咨询服务的公司及其附属机构没有任何直接或间接的关联。</w:t>
      </w:r>
    </w:p>
    <w:p w14:paraId="3B7B4FB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8、我方未被“信用中国”（www.creditchina.gov.cn)、中国政府采购网（www.ccgp.gov.cn）列入失信被执行人、重大税收违法案件当事人名单、政府采购严重违法失信行为记录名单。</w:t>
      </w:r>
    </w:p>
    <w:p w14:paraId="4046154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我方对上述声明的真实性负责。本次招标采购活动中，如有违法、违规、弄虚作假行为，所造成的损失、不良后果及法律责任，一律由我我方承担。</w:t>
      </w:r>
    </w:p>
    <w:p w14:paraId="74F5BB7C">
      <w:pPr>
        <w:spacing w:line="400" w:lineRule="exact"/>
        <w:ind w:firstLine="420"/>
        <w:rPr>
          <w:rFonts w:cs="宋体" w:asciiTheme="minorEastAsia" w:hAnsiTheme="minorEastAsia" w:eastAsiaTheme="minorEastAsia"/>
          <w:b/>
        </w:rPr>
      </w:pPr>
      <w:r>
        <w:rPr>
          <w:rFonts w:hint="eastAsia" w:cs="宋体" w:asciiTheme="minorEastAsia" w:hAnsiTheme="minorEastAsia" w:eastAsiaTheme="minorEastAsia"/>
          <w:b/>
        </w:rPr>
        <w:t>特此声明！</w:t>
      </w:r>
    </w:p>
    <w:p w14:paraId="2960E152">
      <w:pPr>
        <w:spacing w:line="480" w:lineRule="auto"/>
        <w:rPr>
          <w:rFonts w:asciiTheme="minorEastAsia" w:hAnsiTheme="minorEastAsia" w:eastAsiaTheme="minorEastAsia"/>
        </w:rPr>
      </w:pPr>
    </w:p>
    <w:p w14:paraId="090AE071">
      <w:pPr>
        <w:spacing w:line="480" w:lineRule="auto"/>
        <w:jc w:val="left"/>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30783B13">
      <w:pPr>
        <w:spacing w:line="360" w:lineRule="auto"/>
        <w:rPr>
          <w:rFonts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14:paraId="122A6E7D">
      <w:pPr>
        <w:adjustRightInd w:val="0"/>
        <w:snapToGrid w:val="0"/>
        <w:jc w:val="left"/>
        <w:rPr>
          <w:rFonts w:asciiTheme="minorEastAsia" w:hAnsiTheme="minorEastAsia" w:eastAsiaTheme="minorEastAsia"/>
        </w:rPr>
      </w:pPr>
      <w:r>
        <w:rPr>
          <w:rFonts w:asciiTheme="minorEastAsia" w:hAnsiTheme="minorEastAsia" w:eastAsiaTheme="minorEastAsia"/>
        </w:rPr>
        <w:br w:type="page"/>
      </w:r>
    </w:p>
    <w:p w14:paraId="514811C3">
      <w:pPr>
        <w:adjustRightInd w:val="0"/>
        <w:snapToGrid w:val="0"/>
        <w:jc w:val="left"/>
        <w:rPr>
          <w:rFonts w:asciiTheme="minorEastAsia" w:hAnsiTheme="minorEastAsia" w:eastAsiaTheme="minorEastAsia"/>
        </w:rPr>
      </w:pPr>
    </w:p>
    <w:p w14:paraId="3B36EE30">
      <w:pPr>
        <w:adjustRightInd w:val="0"/>
        <w:snapToGrid w:val="0"/>
        <w:jc w:val="left"/>
        <w:rPr>
          <w:rFonts w:asciiTheme="minorEastAsia" w:hAnsiTheme="minorEastAsia" w:eastAsiaTheme="minorEastAsia"/>
        </w:rPr>
      </w:pPr>
      <w:r>
        <w:rPr>
          <w:rFonts w:hint="eastAsia" w:cs="宋体" w:asciiTheme="minorEastAsia" w:hAnsiTheme="minorEastAsia" w:eastAsiaTheme="minorEastAsia"/>
          <w:szCs w:val="21"/>
        </w:rPr>
        <w:t>格式3：</w:t>
      </w:r>
    </w:p>
    <w:p w14:paraId="6BCEB8C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法定代表人身份</w:t>
      </w:r>
      <w:r>
        <w:rPr>
          <w:rFonts w:cs="宋体" w:asciiTheme="minorEastAsia" w:hAnsiTheme="minorEastAsia" w:eastAsiaTheme="minorEastAsia"/>
          <w:b/>
          <w:sz w:val="30"/>
          <w:szCs w:val="30"/>
        </w:rPr>
        <w:t>证</w:t>
      </w:r>
      <w:r>
        <w:rPr>
          <w:rFonts w:hint="eastAsia" w:cs="宋体" w:asciiTheme="minorEastAsia" w:hAnsiTheme="minorEastAsia" w:eastAsiaTheme="minorEastAsia"/>
          <w:b/>
          <w:sz w:val="30"/>
          <w:szCs w:val="30"/>
        </w:rPr>
        <w:t>明</w:t>
      </w:r>
      <w:r>
        <w:rPr>
          <w:rFonts w:cs="宋体" w:asciiTheme="minorEastAsia" w:hAnsiTheme="minorEastAsia" w:eastAsiaTheme="minorEastAsia"/>
          <w:b/>
          <w:sz w:val="30"/>
          <w:szCs w:val="30"/>
        </w:rPr>
        <w:t>书</w:t>
      </w:r>
    </w:p>
    <w:p w14:paraId="746314CC">
      <w:pPr>
        <w:spacing w:line="360" w:lineRule="auto"/>
        <w:rPr>
          <w:rFonts w:asciiTheme="minorEastAsia" w:hAnsiTheme="minorEastAsia" w:eastAsiaTheme="minorEastAsia"/>
        </w:rPr>
      </w:pPr>
    </w:p>
    <w:p w14:paraId="22B7903D">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w:t>
      </w:r>
      <w:r>
        <w:rPr>
          <w:rFonts w:asciiTheme="minorEastAsia" w:hAnsiTheme="minorEastAsia" w:eastAsiaTheme="minorEastAsia"/>
          <w:szCs w:val="21"/>
        </w:rPr>
        <w:t>标</w:t>
      </w:r>
      <w:r>
        <w:rPr>
          <w:rFonts w:hint="eastAsia" w:asciiTheme="minorEastAsia" w:hAnsiTheme="minorEastAsia" w:eastAsiaTheme="minorEastAsia"/>
          <w:szCs w:val="21"/>
        </w:rPr>
        <w:t>人名</w:t>
      </w:r>
      <w:r>
        <w:rPr>
          <w:rFonts w:asciiTheme="minorEastAsia" w:hAnsiTheme="minorEastAsia" w:eastAsiaTheme="minorEastAsia"/>
          <w:szCs w:val="21"/>
        </w:rPr>
        <w:t>称</w:t>
      </w:r>
      <w:r>
        <w:rPr>
          <w:rFonts w:hint="eastAsia" w:asciiTheme="minorEastAsia" w:hAnsiTheme="minorEastAsia" w:eastAsiaTheme="minorEastAsia"/>
          <w:szCs w:val="21"/>
        </w:rPr>
        <w:t>：</w:t>
      </w:r>
    </w:p>
    <w:p w14:paraId="1891D614">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地址：</w:t>
      </w:r>
    </w:p>
    <w:p w14:paraId="128A76D7">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rPr>
        <w:t xml:space="preserve">          </w:t>
      </w:r>
      <w:r>
        <w:rPr>
          <w:rFonts w:hint="eastAsia" w:asciiTheme="minorEastAsia" w:hAnsiTheme="minorEastAsia" w:eastAsiaTheme="minorEastAsia"/>
          <w:szCs w:val="21"/>
        </w:rPr>
        <w:t>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asciiTheme="minorEastAsia" w:hAnsiTheme="minorEastAsia" w:eastAsiaTheme="minorEastAsia"/>
          <w:szCs w:val="21"/>
        </w:rPr>
        <w:t xml:space="preserve">            职务</w:t>
      </w:r>
      <w:r>
        <w:rPr>
          <w:rFonts w:hint="eastAsia" w:asciiTheme="minorEastAsia" w:hAnsiTheme="minorEastAsia" w:eastAsiaTheme="minorEastAsia"/>
          <w:szCs w:val="21"/>
        </w:rPr>
        <w:t xml:space="preserve">： </w:t>
      </w:r>
    </w:p>
    <w:p w14:paraId="4DABB175">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本人系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&lt; 投</w:t>
      </w:r>
      <w:r>
        <w:rPr>
          <w:rFonts w:asciiTheme="minorEastAsia" w:hAnsiTheme="minorEastAsia" w:eastAsiaTheme="minorEastAsia"/>
          <w:szCs w:val="21"/>
          <w:u w:val="single"/>
        </w:rPr>
        <w:t>标</w:t>
      </w:r>
      <w:r>
        <w:rPr>
          <w:rFonts w:hint="eastAsia" w:asciiTheme="minorEastAsia" w:hAnsiTheme="minorEastAsia" w:eastAsiaTheme="minorEastAsia"/>
          <w:szCs w:val="21"/>
          <w:u w:val="single"/>
        </w:rPr>
        <w:t>人名</w:t>
      </w:r>
      <w:r>
        <w:rPr>
          <w:rFonts w:asciiTheme="minorEastAsia" w:hAnsiTheme="minorEastAsia" w:eastAsiaTheme="minorEastAsia"/>
          <w:szCs w:val="21"/>
          <w:u w:val="single"/>
        </w:rPr>
        <w:t>称</w:t>
      </w:r>
      <w:r>
        <w:rPr>
          <w:rFonts w:hint="eastAsia" w:asciiTheme="minorEastAsia" w:hAnsiTheme="minorEastAsia" w:eastAsiaTheme="minorEastAsia"/>
          <w:szCs w:val="21"/>
          <w:u w:val="single"/>
        </w:rPr>
        <w:t xml:space="preserve"> &gt;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w:t>
      </w:r>
      <w:r>
        <w:rPr>
          <w:rFonts w:asciiTheme="minorEastAsia" w:hAnsiTheme="minorEastAsia" w:eastAsiaTheme="minorEastAsia"/>
          <w:szCs w:val="21"/>
        </w:rPr>
        <w:t>为</w:t>
      </w:r>
      <w:r>
        <w:rPr>
          <w:rFonts w:hint="eastAsia" w:asciiTheme="minorEastAsia" w:hAnsiTheme="minorEastAsia" w:eastAsiaTheme="minorEastAsia"/>
          <w:szCs w:val="21"/>
        </w:rPr>
        <w:t>你中心</w:t>
      </w:r>
      <w:r>
        <w:rPr>
          <w:rFonts w:asciiTheme="minorEastAsia" w:hAnsiTheme="minorEastAsia" w:eastAsiaTheme="minorEastAsia"/>
          <w:szCs w:val="21"/>
        </w:rPr>
        <w:t>组织的</w:t>
      </w:r>
      <w:r>
        <w:rPr>
          <w:rFonts w:hint="eastAsia" w:asciiTheme="minorEastAsia" w:hAnsiTheme="minorEastAsia" w:eastAsiaTheme="minorEastAsia"/>
          <w:szCs w:val="21"/>
        </w:rPr>
        <w:t>项目</w:t>
      </w:r>
      <w:r>
        <w:rPr>
          <w:rFonts w:asciiTheme="minorEastAsia" w:hAnsiTheme="minorEastAsia" w:eastAsiaTheme="minorEastAsia"/>
          <w:szCs w:val="21"/>
        </w:rPr>
        <w:t>编号为</w:t>
      </w:r>
      <w:r>
        <w:rPr>
          <w:rFonts w:hint="eastAsia" w:asciiTheme="minorEastAsia" w:hAnsiTheme="minorEastAsia" w:eastAsiaTheme="minorEastAsia"/>
          <w:b/>
          <w:szCs w:val="21"/>
          <w:u w:val="single"/>
        </w:rPr>
        <w:t>NBDW-20251141</w:t>
      </w:r>
      <w:r>
        <w:rPr>
          <w:rFonts w:hint="eastAsia" w:asciiTheme="minorEastAsia" w:hAnsiTheme="minorEastAsia" w:eastAsiaTheme="minorEastAsia"/>
          <w:szCs w:val="21"/>
        </w:rPr>
        <w:t>的</w:t>
      </w:r>
      <w:r>
        <w:rPr>
          <w:rFonts w:hint="eastAsia" w:asciiTheme="minorEastAsia" w:hAnsiTheme="minorEastAsia" w:eastAsiaTheme="minorEastAsia"/>
          <w:b/>
          <w:bCs/>
          <w:u w:val="single"/>
        </w:rPr>
        <w:t>镇海中学甬江校区（二期）一卡通采购项目</w:t>
      </w:r>
      <w:r>
        <w:rPr>
          <w:rFonts w:hint="eastAsia" w:asciiTheme="minorEastAsia" w:hAnsiTheme="minorEastAsia" w:eastAsiaTheme="minorEastAsia"/>
          <w:szCs w:val="21"/>
        </w:rPr>
        <w:t>政府采购项目，</w:t>
      </w:r>
      <w:r>
        <w:rPr>
          <w:rFonts w:asciiTheme="minorEastAsia" w:hAnsiTheme="minorEastAsia" w:eastAsiaTheme="minorEastAsia"/>
          <w:szCs w:val="21"/>
        </w:rPr>
        <w:t>签</w:t>
      </w:r>
      <w:r>
        <w:rPr>
          <w:rFonts w:hint="eastAsia" w:asciiTheme="minorEastAsia" w:hAnsiTheme="minorEastAsia" w:eastAsiaTheme="minorEastAsia"/>
          <w:szCs w:val="21"/>
        </w:rPr>
        <w:t>署上</w:t>
      </w:r>
      <w:r>
        <w:rPr>
          <w:rFonts w:asciiTheme="minorEastAsia" w:hAnsiTheme="minorEastAsia" w:eastAsiaTheme="minorEastAsia"/>
          <w:szCs w:val="21"/>
        </w:rPr>
        <w:t>述项目</w:t>
      </w:r>
      <w:r>
        <w:rPr>
          <w:rFonts w:hint="eastAsia" w:asciiTheme="minorEastAsia" w:hAnsiTheme="minorEastAsia" w:eastAsiaTheme="minorEastAsia"/>
          <w:szCs w:val="21"/>
        </w:rPr>
        <w:t>的</w:t>
      </w:r>
      <w:r>
        <w:rPr>
          <w:rFonts w:asciiTheme="minorEastAsia" w:hAnsiTheme="minorEastAsia" w:eastAsiaTheme="minorEastAsia"/>
          <w:szCs w:val="21"/>
        </w:rPr>
        <w:t>投标文件、进行合同谈判、签署合同和处理与之有关的一切事务</w:t>
      </w:r>
      <w:r>
        <w:rPr>
          <w:rFonts w:hint="eastAsia" w:asciiTheme="minorEastAsia" w:hAnsiTheme="minorEastAsia" w:eastAsiaTheme="minorEastAsia"/>
          <w:szCs w:val="21"/>
        </w:rPr>
        <w:t>。</w:t>
      </w:r>
    </w:p>
    <w:p w14:paraId="014D5322">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特此</w:t>
      </w:r>
      <w:r>
        <w:rPr>
          <w:rFonts w:asciiTheme="minorEastAsia" w:hAnsiTheme="minorEastAsia" w:eastAsiaTheme="minorEastAsia"/>
          <w:szCs w:val="21"/>
        </w:rPr>
        <w:t>证</w:t>
      </w:r>
      <w:r>
        <w:rPr>
          <w:rFonts w:hint="eastAsia" w:asciiTheme="minorEastAsia" w:hAnsiTheme="minorEastAsia" w:eastAsiaTheme="minorEastAsia"/>
          <w:szCs w:val="21"/>
        </w:rPr>
        <w:t>明。</w:t>
      </w:r>
    </w:p>
    <w:p w14:paraId="23788BCD">
      <w:pPr>
        <w:spacing w:line="360" w:lineRule="auto"/>
        <w:ind w:firstLine="420"/>
        <w:rPr>
          <w:rFonts w:asciiTheme="minorEastAsia" w:hAnsiTheme="minorEastAsia" w:eastAsiaTheme="minorEastAsia"/>
          <w:szCs w:val="21"/>
        </w:rPr>
      </w:pPr>
    </w:p>
    <w:p w14:paraId="775D70DD">
      <w:pPr>
        <w:spacing w:line="360" w:lineRule="auto"/>
        <w:ind w:firstLine="420"/>
        <w:rPr>
          <w:rFonts w:asciiTheme="minorEastAsia" w:hAnsiTheme="minorEastAsia" w:eastAsiaTheme="minorEastAsia"/>
          <w:szCs w:val="21"/>
        </w:rPr>
      </w:pPr>
    </w:p>
    <w:p w14:paraId="0A2B8855">
      <w:pPr>
        <w:spacing w:line="360" w:lineRule="auto"/>
        <w:ind w:firstLine="420"/>
        <w:rPr>
          <w:rFonts w:asciiTheme="minorEastAsia" w:hAnsiTheme="minorEastAsia" w:eastAsiaTheme="minorEastAsia"/>
          <w:szCs w:val="21"/>
        </w:rPr>
      </w:pPr>
    </w:p>
    <w:p w14:paraId="50C2A684">
      <w:pPr>
        <w:spacing w:line="360" w:lineRule="auto"/>
        <w:ind w:firstLine="420"/>
        <w:rPr>
          <w:rFonts w:asciiTheme="minorEastAsia" w:hAnsiTheme="minorEastAsia" w:eastAsiaTheme="minorEastAsia"/>
          <w:szCs w:val="21"/>
        </w:rPr>
      </w:pPr>
    </w:p>
    <w:p w14:paraId="79F1724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附法定代表人身份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asciiTheme="minorEastAsia" w:hAnsiTheme="minorEastAsia" w:eastAsiaTheme="minorEastAsia"/>
          <w:b/>
          <w:u w:val="single"/>
        </w:rPr>
        <w:t>※</w:t>
      </w:r>
      <w:r>
        <w:rPr>
          <w:rFonts w:hint="eastAsia" w:asciiTheme="minorEastAsia" w:hAnsiTheme="minorEastAsia" w:eastAsiaTheme="minorEastAsia"/>
          <w:b/>
          <w:u w:val="single"/>
        </w:rPr>
        <w:t>）</w:t>
      </w:r>
    </w:p>
    <w:p w14:paraId="799462C4">
      <w:pPr>
        <w:spacing w:line="360" w:lineRule="auto"/>
        <w:ind w:firstLine="420"/>
        <w:rPr>
          <w:rFonts w:asciiTheme="minorEastAsia" w:hAnsiTheme="minorEastAsia" w:eastAsiaTheme="minorEastAsia"/>
          <w:szCs w:val="21"/>
        </w:rPr>
      </w:pPr>
    </w:p>
    <w:p w14:paraId="121D4925">
      <w:pPr>
        <w:spacing w:line="360" w:lineRule="auto"/>
        <w:ind w:firstLine="420"/>
        <w:rPr>
          <w:rFonts w:asciiTheme="minorEastAsia" w:hAnsiTheme="minorEastAsia" w:eastAsiaTheme="minorEastAsia"/>
          <w:szCs w:val="21"/>
        </w:rPr>
      </w:pPr>
    </w:p>
    <w:p w14:paraId="4AA46370">
      <w:pPr>
        <w:spacing w:line="360" w:lineRule="auto"/>
        <w:ind w:firstLine="420"/>
        <w:rPr>
          <w:rFonts w:asciiTheme="minorEastAsia" w:hAnsiTheme="minorEastAsia" w:eastAsiaTheme="minorEastAsia"/>
          <w:szCs w:val="21"/>
        </w:rPr>
      </w:pPr>
    </w:p>
    <w:p w14:paraId="681DD4F2">
      <w:pPr>
        <w:spacing w:line="360" w:lineRule="auto"/>
        <w:ind w:firstLine="420"/>
        <w:rPr>
          <w:rFonts w:asciiTheme="minorEastAsia" w:hAnsiTheme="minorEastAsia" w:eastAsiaTheme="minorEastAsia"/>
          <w:szCs w:val="21"/>
        </w:rPr>
      </w:pPr>
    </w:p>
    <w:p w14:paraId="13AEA5D7">
      <w:pPr>
        <w:spacing w:line="480" w:lineRule="auto"/>
        <w:ind w:firstLine="420"/>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786DA451">
      <w:pPr>
        <w:spacing w:line="480" w:lineRule="auto"/>
        <w:ind w:firstLine="420"/>
        <w:rPr>
          <w:rFonts w:asciiTheme="minorEastAsia" w:hAnsiTheme="minorEastAsia" w:eastAsiaTheme="minorEastAsia"/>
        </w:rPr>
      </w:pPr>
      <w:r>
        <w:rPr>
          <w:rFonts w:hint="eastAsia" w:asciiTheme="minorEastAsia" w:hAnsiTheme="minorEastAsia" w:eastAsiaTheme="minorEastAsia"/>
        </w:rPr>
        <w:t>法定代表人（签字或盖章）：</w:t>
      </w:r>
      <w:r>
        <w:rPr>
          <w:rFonts w:hint="eastAsia" w:asciiTheme="minorEastAsia" w:hAnsiTheme="minorEastAsia" w:eastAsiaTheme="minorEastAsia"/>
          <w:u w:val="single"/>
        </w:rPr>
        <w:t xml:space="preserve">                                </w:t>
      </w:r>
    </w:p>
    <w:p w14:paraId="71B31A2F">
      <w:pPr>
        <w:spacing w:line="480" w:lineRule="auto"/>
        <w:ind w:firstLine="420"/>
        <w:rPr>
          <w:rFonts w:asciiTheme="minorEastAsia" w:hAnsiTheme="minorEastAsia" w:eastAsiaTheme="minorEastAsia"/>
        </w:rPr>
      </w:pPr>
      <w:r>
        <w:rPr>
          <w:rFonts w:hint="eastAsia" w:asciiTheme="minorEastAsia" w:hAnsiTheme="minorEastAsia" w:eastAsiaTheme="minorEastAsia"/>
        </w:rPr>
        <w:t>签署日期：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5054CB9E">
      <w:pPr>
        <w:spacing w:line="480" w:lineRule="auto"/>
        <w:rPr>
          <w:rFonts w:asciiTheme="minorEastAsia" w:hAnsiTheme="minorEastAsia" w:eastAsiaTheme="minorEastAsia"/>
          <w:szCs w:val="21"/>
        </w:rPr>
      </w:pPr>
    </w:p>
    <w:p w14:paraId="0BAAF770">
      <w:pPr>
        <w:spacing w:line="360" w:lineRule="auto"/>
        <w:rPr>
          <w:rFonts w:asciiTheme="minorEastAsia" w:hAnsiTheme="minorEastAsia" w:eastAsiaTheme="minorEastAsia"/>
          <w:b/>
        </w:rPr>
      </w:pPr>
      <w:r>
        <w:rPr>
          <w:rFonts w:hint="eastAsia" w:asciiTheme="minorEastAsia" w:hAnsiTheme="minorEastAsia" w:eastAsiaTheme="minorEastAsia"/>
          <w:b/>
        </w:rPr>
        <w:t>说明：法定代表人</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1F31DD26">
      <w:pPr>
        <w:spacing w:line="360" w:lineRule="auto"/>
        <w:rPr>
          <w:rFonts w:asciiTheme="minorEastAsia" w:hAnsiTheme="minorEastAsia" w:eastAsiaTheme="minorEastAsia"/>
        </w:rPr>
      </w:pPr>
      <w:r>
        <w:rPr>
          <w:rFonts w:asciiTheme="minorEastAsia" w:hAnsiTheme="minorEastAsia" w:eastAsiaTheme="minorEastAsia"/>
        </w:rPr>
        <w:br w:type="page"/>
      </w:r>
    </w:p>
    <w:p w14:paraId="3CC1F95A">
      <w:pPr>
        <w:spacing w:line="360" w:lineRule="auto"/>
        <w:jc w:val="left"/>
        <w:rPr>
          <w:rFonts w:cs="宋体" w:asciiTheme="minorEastAsia" w:hAnsiTheme="minorEastAsia" w:eastAsiaTheme="minorEastAsia"/>
          <w:b/>
          <w:sz w:val="30"/>
          <w:szCs w:val="30"/>
        </w:rPr>
      </w:pPr>
    </w:p>
    <w:p w14:paraId="26968397">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法定代表人授权书</w:t>
      </w:r>
    </w:p>
    <w:p w14:paraId="60F63350">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25D6F64C">
      <w:pPr>
        <w:spacing w:line="48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&lt; 投</w:t>
      </w:r>
      <w:r>
        <w:rPr>
          <w:rFonts w:asciiTheme="minorEastAsia" w:hAnsiTheme="minorEastAsia" w:eastAsiaTheme="minorEastAsia"/>
          <w:u w:val="single"/>
        </w:rPr>
        <w:t>标</w:t>
      </w:r>
      <w:r>
        <w:rPr>
          <w:rFonts w:hint="eastAsia" w:asciiTheme="minorEastAsia" w:hAnsiTheme="minorEastAsia" w:eastAsiaTheme="minorEastAsia"/>
          <w:u w:val="single"/>
        </w:rPr>
        <w:t>人名</w:t>
      </w:r>
      <w:r>
        <w:rPr>
          <w:rFonts w:asciiTheme="minorEastAsia" w:hAnsiTheme="minorEastAsia" w:eastAsiaTheme="minorEastAsia"/>
          <w:u w:val="single"/>
        </w:rPr>
        <w:t>称</w:t>
      </w:r>
      <w:r>
        <w:rPr>
          <w:rFonts w:hint="eastAsia" w:asciiTheme="minorEastAsia" w:hAnsiTheme="minorEastAsia" w:eastAsiaTheme="minorEastAsia"/>
          <w:u w:val="single"/>
        </w:rPr>
        <w:t xml:space="preserve">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&lt; 法定代表人姓名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授权本单位</w:t>
      </w:r>
      <w:r>
        <w:rPr>
          <w:rFonts w:hint="eastAsia" w:asciiTheme="minorEastAsia" w:hAnsiTheme="minorEastAsia" w:eastAsiaTheme="minorEastAsia"/>
          <w:u w:val="single"/>
        </w:rPr>
        <w:t xml:space="preserve">      &lt; 全权代表任职部门 &gt;   &lt;全权代表姓名&gt;      </w:t>
      </w:r>
      <w:r>
        <w:rPr>
          <w:rFonts w:hint="eastAsia" w:asciiTheme="minorEastAsia" w:hAnsiTheme="minorEastAsia" w:eastAsiaTheme="minorEastAsia"/>
        </w:rPr>
        <w:t>为本公司的合法全权代表，参加你中心组织的</w:t>
      </w:r>
      <w:r>
        <w:rPr>
          <w:rFonts w:hint="eastAsia" w:asciiTheme="minorEastAsia" w:hAnsiTheme="minorEastAsia" w:eastAsiaTheme="minorEastAsia"/>
          <w:u w:val="single"/>
        </w:rPr>
        <w:t xml:space="preserve">  </w:t>
      </w:r>
      <w:r>
        <w:rPr>
          <w:rFonts w:hint="eastAsia" w:asciiTheme="minorEastAsia" w:hAnsiTheme="minorEastAsia" w:eastAsiaTheme="minorEastAsia"/>
          <w:b/>
          <w:u w:val="single"/>
        </w:rPr>
        <w:t>镇海中学甬江校区（二期）一卡通采购项目（项目编号：NBDW-20251141）</w:t>
      </w:r>
      <w:r>
        <w:rPr>
          <w:rFonts w:hint="eastAsia" w:asciiTheme="minorEastAsia" w:hAnsiTheme="minorEastAsia" w:eastAsiaTheme="minorEastAsia"/>
          <w:u w:val="single"/>
        </w:rPr>
        <w:t xml:space="preserve"> </w:t>
      </w:r>
      <w:r>
        <w:rPr>
          <w:rFonts w:hint="eastAsia" w:asciiTheme="minorEastAsia" w:hAnsiTheme="minorEastAsia" w:eastAsiaTheme="minorEastAsia"/>
        </w:rPr>
        <w:t>公</w:t>
      </w:r>
      <w:r>
        <w:rPr>
          <w:rFonts w:asciiTheme="minorEastAsia" w:hAnsiTheme="minorEastAsia" w:eastAsiaTheme="minorEastAsia"/>
        </w:rPr>
        <w:t>开</w:t>
      </w:r>
      <w:r>
        <w:rPr>
          <w:rFonts w:hint="eastAsia" w:asciiTheme="minorEastAsia" w:hAnsiTheme="minorEastAsia" w:eastAsiaTheme="minorEastAsia"/>
        </w:rPr>
        <w:t>招</w:t>
      </w:r>
      <w:r>
        <w:rPr>
          <w:rFonts w:asciiTheme="minorEastAsia" w:hAnsiTheme="minorEastAsia" w:eastAsiaTheme="minorEastAsia"/>
        </w:rPr>
        <w:t>标项</w:t>
      </w:r>
      <w:r>
        <w:rPr>
          <w:rFonts w:hint="eastAsia" w:asciiTheme="minorEastAsia" w:hAnsiTheme="minorEastAsia" w:eastAsiaTheme="minorEastAsia"/>
        </w:rPr>
        <w:t>目的投</w:t>
      </w:r>
      <w:r>
        <w:rPr>
          <w:rFonts w:asciiTheme="minorEastAsia" w:hAnsiTheme="minorEastAsia" w:eastAsiaTheme="minorEastAsia"/>
        </w:rPr>
        <w:t>标报价、签订</w:t>
      </w:r>
      <w:r>
        <w:rPr>
          <w:rFonts w:hint="eastAsia" w:asciiTheme="minorEastAsia" w:hAnsiTheme="minorEastAsia" w:eastAsiaTheme="minorEastAsia"/>
        </w:rPr>
        <w:t>合同以及合同的</w:t>
      </w:r>
      <w:r>
        <w:rPr>
          <w:rFonts w:asciiTheme="minorEastAsia" w:hAnsiTheme="minorEastAsia" w:eastAsiaTheme="minorEastAsia"/>
        </w:rPr>
        <w:t>执</w:t>
      </w:r>
      <w:r>
        <w:rPr>
          <w:rFonts w:hint="eastAsia" w:asciiTheme="minorEastAsia" w:hAnsiTheme="minorEastAsia" w:eastAsiaTheme="minorEastAsia"/>
        </w:rPr>
        <w:t>行、完成、服</w:t>
      </w:r>
      <w:r>
        <w:rPr>
          <w:rFonts w:asciiTheme="minorEastAsia" w:hAnsiTheme="minorEastAsia" w:eastAsiaTheme="minorEastAsia"/>
        </w:rPr>
        <w:t>务</w:t>
      </w:r>
      <w:r>
        <w:rPr>
          <w:rFonts w:hint="eastAsia" w:asciiTheme="minorEastAsia" w:hAnsiTheme="minorEastAsia" w:eastAsiaTheme="minorEastAsia"/>
        </w:rPr>
        <w:t>和保修，以本公司名</w:t>
      </w:r>
      <w:r>
        <w:rPr>
          <w:rFonts w:asciiTheme="minorEastAsia" w:hAnsiTheme="minorEastAsia" w:eastAsiaTheme="minorEastAsia"/>
        </w:rPr>
        <w:t>义处</w:t>
      </w:r>
      <w:r>
        <w:rPr>
          <w:rFonts w:hint="eastAsia" w:asciiTheme="minorEastAsia" w:hAnsiTheme="minorEastAsia" w:eastAsiaTheme="minorEastAsia"/>
        </w:rPr>
        <w:t>理一切与之有</w:t>
      </w:r>
      <w:r>
        <w:rPr>
          <w:rFonts w:asciiTheme="minorEastAsia" w:hAnsiTheme="minorEastAsia" w:eastAsiaTheme="minorEastAsia"/>
        </w:rPr>
        <w:t>关的</w:t>
      </w:r>
      <w:r>
        <w:rPr>
          <w:rFonts w:hint="eastAsia" w:asciiTheme="minorEastAsia" w:hAnsiTheme="minorEastAsia" w:eastAsiaTheme="minorEastAsia"/>
        </w:rPr>
        <w:t>事</w:t>
      </w:r>
      <w:r>
        <w:rPr>
          <w:rFonts w:asciiTheme="minorEastAsia" w:hAnsiTheme="minorEastAsia" w:eastAsiaTheme="minorEastAsia"/>
        </w:rPr>
        <w:t>务</w:t>
      </w:r>
      <w:r>
        <w:rPr>
          <w:rFonts w:hint="eastAsia" w:asciiTheme="minorEastAsia" w:hAnsiTheme="minorEastAsia" w:eastAsiaTheme="minorEastAsia"/>
        </w:rPr>
        <w:t>。</w:t>
      </w:r>
    </w:p>
    <w:p w14:paraId="2D2D3EFA">
      <w:pPr>
        <w:spacing w:line="480" w:lineRule="auto"/>
        <w:rPr>
          <w:rFonts w:asciiTheme="minorEastAsia" w:hAnsiTheme="minorEastAsia" w:eastAsiaTheme="minorEastAsia"/>
        </w:rPr>
      </w:pPr>
      <w:r>
        <w:rPr>
          <w:rFonts w:hint="eastAsia" w:asciiTheme="minorEastAsia" w:hAnsiTheme="minorEastAsia" w:eastAsiaTheme="minorEastAsia"/>
        </w:rPr>
        <w:t>本授</w:t>
      </w:r>
      <w:r>
        <w:rPr>
          <w:rFonts w:asciiTheme="minorEastAsia" w:hAnsiTheme="minorEastAsia" w:eastAsiaTheme="minorEastAsia"/>
        </w:rPr>
        <w:t>权书</w:t>
      </w:r>
      <w:r>
        <w:rPr>
          <w:rFonts w:hint="eastAsia" w:asciiTheme="minorEastAsia" w:hAnsiTheme="minorEastAsia" w:eastAsiaTheme="minorEastAsia"/>
        </w:rPr>
        <w:t>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asciiTheme="minorEastAsia" w:hAnsiTheme="minorEastAsia" w:eastAsiaTheme="minorEastAsia"/>
        </w:rPr>
        <w:t>日签</w:t>
      </w:r>
      <w:r>
        <w:rPr>
          <w:rFonts w:hint="eastAsia" w:asciiTheme="minorEastAsia" w:hAnsiTheme="minorEastAsia" w:eastAsiaTheme="minorEastAsia"/>
        </w:rPr>
        <w:t>字生效，</w:t>
      </w:r>
      <w:r>
        <w:rPr>
          <w:rFonts w:asciiTheme="minorEastAsia" w:hAnsiTheme="minorEastAsia" w:eastAsiaTheme="minorEastAsia"/>
        </w:rPr>
        <w:t>无转</w:t>
      </w:r>
      <w:r>
        <w:rPr>
          <w:rFonts w:hint="eastAsia" w:asciiTheme="minorEastAsia" w:hAnsiTheme="minorEastAsia" w:eastAsiaTheme="minorEastAsia"/>
        </w:rPr>
        <w:t>委</w:t>
      </w:r>
      <w:r>
        <w:rPr>
          <w:rFonts w:asciiTheme="minorEastAsia" w:hAnsiTheme="minorEastAsia" w:eastAsiaTheme="minorEastAsia"/>
        </w:rPr>
        <w:t>权</w:t>
      </w:r>
      <w:r>
        <w:rPr>
          <w:rFonts w:hint="eastAsia" w:asciiTheme="minorEastAsia" w:hAnsiTheme="minorEastAsia" w:eastAsiaTheme="minorEastAsia"/>
        </w:rPr>
        <w:t>，特此</w:t>
      </w:r>
      <w:r>
        <w:rPr>
          <w:rFonts w:asciiTheme="minorEastAsia" w:hAnsiTheme="minorEastAsia" w:eastAsiaTheme="minorEastAsia"/>
        </w:rPr>
        <w:t>声</w:t>
      </w:r>
      <w:r>
        <w:rPr>
          <w:rFonts w:hint="eastAsia" w:asciiTheme="minorEastAsia" w:hAnsiTheme="minorEastAsia" w:eastAsiaTheme="minorEastAsia"/>
        </w:rPr>
        <w:t>明。</w:t>
      </w:r>
    </w:p>
    <w:p w14:paraId="46861B80">
      <w:pPr>
        <w:spacing w:line="360" w:lineRule="auto"/>
        <w:rPr>
          <w:rFonts w:asciiTheme="minorEastAsia" w:hAnsiTheme="minorEastAsia" w:eastAsiaTheme="minorEastAsia"/>
        </w:rPr>
      </w:pPr>
    </w:p>
    <w:p w14:paraId="72CE819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投标人全称（加盖公章）</w:t>
      </w:r>
      <w:r>
        <w:rPr>
          <w:rFonts w:hint="eastAsia" w:asciiTheme="minorEastAsia" w:hAnsiTheme="minorEastAsia" w:eastAsiaTheme="minorEastAsia"/>
          <w:szCs w:val="21"/>
          <w:u w:val="single"/>
        </w:rPr>
        <w:t xml:space="preserve">                                   </w:t>
      </w:r>
    </w:p>
    <w:p w14:paraId="4818F8E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r>
        <w:rPr>
          <w:rFonts w:hint="eastAsia" w:asciiTheme="minorEastAsia" w:hAnsiTheme="minorEastAsia" w:eastAsiaTheme="minorEastAsia"/>
          <w:szCs w:val="21"/>
          <w:u w:val="single"/>
        </w:rPr>
        <w:t xml:space="preserve">                                 </w:t>
      </w:r>
    </w:p>
    <w:p w14:paraId="5D4FEF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被授权人（签字）</w:t>
      </w:r>
      <w:r>
        <w:rPr>
          <w:rFonts w:hint="eastAsia" w:asciiTheme="minorEastAsia" w:hAnsiTheme="minorEastAsia" w:eastAsiaTheme="minorEastAsia"/>
          <w:szCs w:val="21"/>
          <w:u w:val="single"/>
        </w:rPr>
        <w:t xml:space="preserve">                                         </w:t>
      </w:r>
    </w:p>
    <w:p w14:paraId="592F327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日          期</w:t>
      </w:r>
      <w:r>
        <w:rPr>
          <w:rFonts w:hint="eastAsia" w:asciiTheme="minorEastAsia" w:hAnsiTheme="minorEastAsia" w:eastAsiaTheme="minorEastAsia"/>
          <w:szCs w:val="21"/>
          <w:u w:val="single"/>
        </w:rPr>
        <w:t xml:space="preserve">                                           </w:t>
      </w:r>
    </w:p>
    <w:p w14:paraId="6D1F336D">
      <w:pPr>
        <w:spacing w:line="360" w:lineRule="auto"/>
        <w:rPr>
          <w:rFonts w:asciiTheme="minorEastAsia" w:hAnsiTheme="minorEastAsia" w:eastAsiaTheme="minorEastAsia"/>
        </w:rPr>
      </w:pPr>
    </w:p>
    <w:p w14:paraId="1C8B98CD">
      <w:pPr>
        <w:spacing w:line="360" w:lineRule="auto"/>
        <w:rPr>
          <w:rFonts w:asciiTheme="minorEastAsia" w:hAnsiTheme="minorEastAsia" w:eastAsiaTheme="minorEastAsia"/>
        </w:rPr>
      </w:pPr>
      <w:r>
        <w:rPr>
          <w:rFonts w:hint="eastAsia" w:asciiTheme="minorEastAsia" w:hAnsiTheme="minorEastAsia" w:eastAsiaTheme="minorEastAsia"/>
        </w:rPr>
        <w:t>附：</w:t>
      </w:r>
    </w:p>
    <w:p w14:paraId="072FDB0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全权代表姓名：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3B34BDFC">
      <w:pPr>
        <w:spacing w:line="360" w:lineRule="auto"/>
        <w:rPr>
          <w:rFonts w:asciiTheme="minorEastAsia" w:hAnsiTheme="minorEastAsia" w:eastAsiaTheme="minorEastAsia"/>
          <w:szCs w:val="21"/>
        </w:rPr>
      </w:pPr>
      <w:r>
        <w:rPr>
          <w:rFonts w:asciiTheme="minorEastAsia" w:hAnsiTheme="minorEastAsia" w:eastAsiaTheme="minorEastAsia"/>
          <w:szCs w:val="21"/>
        </w:rPr>
        <w:t>部门</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职务</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联系电话：</w:t>
      </w:r>
      <w:r>
        <w:rPr>
          <w:rFonts w:hint="eastAsia" w:asciiTheme="minorEastAsia" w:hAnsiTheme="minorEastAsia" w:eastAsiaTheme="minorEastAsia"/>
          <w:szCs w:val="21"/>
          <w:u w:val="single"/>
        </w:rPr>
        <w:t xml:space="preserve">               </w:t>
      </w:r>
    </w:p>
    <w:p w14:paraId="6251E400">
      <w:pPr>
        <w:spacing w:line="360" w:lineRule="auto"/>
        <w:rPr>
          <w:rFonts w:asciiTheme="minorEastAsia" w:hAnsiTheme="minorEastAsia" w:eastAsiaTheme="minorEastAsia"/>
        </w:rPr>
      </w:pPr>
    </w:p>
    <w:p w14:paraId="72EF2F58">
      <w:pPr>
        <w:spacing w:line="360" w:lineRule="auto"/>
        <w:rPr>
          <w:rFonts w:asciiTheme="minorEastAsia" w:hAnsiTheme="minorEastAsia" w:eastAsiaTheme="minorEastAsia"/>
        </w:rPr>
      </w:pPr>
    </w:p>
    <w:p w14:paraId="54B5B9B9">
      <w:pPr>
        <w:spacing w:line="360" w:lineRule="auto"/>
        <w:rPr>
          <w:rFonts w:asciiTheme="minorEastAsia" w:hAnsiTheme="minorEastAsia" w:eastAsiaTheme="minorEastAsia"/>
        </w:rPr>
      </w:pPr>
    </w:p>
    <w:p w14:paraId="5BD1CB08">
      <w:pPr>
        <w:spacing w:line="360" w:lineRule="auto"/>
        <w:rPr>
          <w:rFonts w:asciiTheme="minorEastAsia" w:hAnsiTheme="minorEastAsia" w:eastAsiaTheme="minorEastAsia"/>
        </w:rPr>
      </w:pPr>
    </w:p>
    <w:p w14:paraId="425F7E2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附全权代表身份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w:t>
      </w:r>
    </w:p>
    <w:p w14:paraId="3CE17EAA">
      <w:pPr>
        <w:spacing w:line="360" w:lineRule="auto"/>
        <w:rPr>
          <w:rFonts w:asciiTheme="minorEastAsia" w:hAnsiTheme="minorEastAsia" w:eastAsiaTheme="minorEastAsia"/>
        </w:rPr>
      </w:pPr>
    </w:p>
    <w:p w14:paraId="5C223CC0">
      <w:pPr>
        <w:spacing w:line="360" w:lineRule="auto"/>
        <w:rPr>
          <w:rFonts w:asciiTheme="minorEastAsia" w:hAnsiTheme="minorEastAsia" w:eastAsiaTheme="minorEastAsia"/>
        </w:rPr>
      </w:pPr>
    </w:p>
    <w:p w14:paraId="5CCDABC6">
      <w:pPr>
        <w:spacing w:line="360" w:lineRule="auto"/>
        <w:rPr>
          <w:rFonts w:asciiTheme="minorEastAsia" w:hAnsiTheme="minorEastAsia" w:eastAsiaTheme="minorEastAsia"/>
        </w:rPr>
      </w:pPr>
    </w:p>
    <w:p w14:paraId="21C7BE7B">
      <w:pPr>
        <w:spacing w:line="360" w:lineRule="auto"/>
        <w:rPr>
          <w:rFonts w:asciiTheme="minorEastAsia" w:hAnsiTheme="minorEastAsia" w:eastAsiaTheme="minorEastAsia"/>
        </w:rPr>
      </w:pPr>
      <w:r>
        <w:rPr>
          <w:rFonts w:hint="eastAsia" w:asciiTheme="minorEastAsia" w:hAnsiTheme="minorEastAsia" w:eastAsiaTheme="minorEastAsia"/>
          <w:b/>
        </w:rPr>
        <w:t>说明：全权代表</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45C23283">
      <w:pPr>
        <w:adjustRightInd w:val="0"/>
        <w:snapToGrid w:val="0"/>
        <w:jc w:val="left"/>
        <w:rPr>
          <w:rFonts w:cs="宋体" w:asciiTheme="minorEastAsia" w:hAnsiTheme="minorEastAsia" w:eastAsiaTheme="minorEastAsia"/>
          <w:szCs w:val="21"/>
        </w:rPr>
      </w:pPr>
    </w:p>
    <w:p w14:paraId="428A2D60">
      <w:pPr>
        <w:adjustRightInd w:val="0"/>
        <w:snapToGrid w:val="0"/>
        <w:jc w:val="left"/>
        <w:rPr>
          <w:rFonts w:cs="宋体" w:asciiTheme="minorEastAsia" w:hAnsiTheme="minorEastAsia" w:eastAsiaTheme="minorEastAsia"/>
          <w:szCs w:val="21"/>
        </w:rPr>
      </w:pPr>
    </w:p>
    <w:p w14:paraId="4DBEEEB9">
      <w:pPr>
        <w:pStyle w:val="30"/>
        <w:rPr>
          <w:rFonts w:asciiTheme="minorEastAsia" w:hAnsiTheme="minorEastAsia" w:eastAsiaTheme="minorEastAsia"/>
        </w:rPr>
      </w:pPr>
    </w:p>
    <w:p w14:paraId="58683C3F">
      <w:pPr>
        <w:pStyle w:val="30"/>
        <w:rPr>
          <w:rFonts w:asciiTheme="minorEastAsia" w:hAnsiTheme="minorEastAsia" w:eastAsiaTheme="minorEastAsia"/>
        </w:rPr>
      </w:pPr>
    </w:p>
    <w:p w14:paraId="7992CA35">
      <w:pPr>
        <w:pStyle w:val="30"/>
        <w:rPr>
          <w:rFonts w:asciiTheme="minorEastAsia" w:hAnsiTheme="minorEastAsia" w:eastAsiaTheme="minorEastAsia"/>
        </w:rPr>
      </w:pPr>
    </w:p>
    <w:p w14:paraId="6441BB96">
      <w:pPr>
        <w:pStyle w:val="30"/>
        <w:rPr>
          <w:rFonts w:asciiTheme="minorEastAsia" w:hAnsiTheme="minorEastAsia" w:eastAsiaTheme="minorEastAsia"/>
        </w:rPr>
      </w:pPr>
    </w:p>
    <w:p w14:paraId="58F47A58">
      <w:pPr>
        <w:tabs>
          <w:tab w:val="left" w:pos="4860"/>
        </w:tabs>
        <w:spacing w:line="360" w:lineRule="auto"/>
        <w:ind w:right="1560"/>
        <w:jc w:val="left"/>
        <w:rPr>
          <w:rFonts w:cs="宋体" w:asciiTheme="minorEastAsia" w:hAnsiTheme="minorEastAsia" w:eastAsiaTheme="minorEastAsia"/>
          <w:spacing w:val="6"/>
          <w:szCs w:val="21"/>
        </w:rPr>
      </w:pPr>
    </w:p>
    <w:p w14:paraId="658C3055">
      <w:pPr>
        <w:spacing w:line="400" w:lineRule="exact"/>
        <w:jc w:val="left"/>
        <w:rPr>
          <w:rFonts w:asciiTheme="minorEastAsia" w:hAnsiTheme="minorEastAsia" w:eastAsiaTheme="minorEastAsia"/>
          <w:szCs w:val="21"/>
        </w:rPr>
      </w:pPr>
    </w:p>
    <w:p w14:paraId="72C89F81">
      <w:pPr>
        <w:spacing w:line="400" w:lineRule="exact"/>
        <w:jc w:val="left"/>
        <w:rPr>
          <w:rFonts w:asciiTheme="minorEastAsia" w:hAnsiTheme="minorEastAsia" w:eastAsiaTheme="minorEastAsia"/>
          <w:szCs w:val="21"/>
        </w:rPr>
      </w:pPr>
    </w:p>
    <w:p w14:paraId="73D44087">
      <w:pPr>
        <w:spacing w:line="400" w:lineRule="exact"/>
        <w:jc w:val="left"/>
        <w:rPr>
          <w:rFonts w:cs="宋体" w:asciiTheme="minorEastAsia" w:hAnsiTheme="minorEastAsia" w:eastAsiaTheme="minorEastAsia"/>
          <w:b/>
          <w:bCs/>
          <w:szCs w:val="21"/>
        </w:rPr>
      </w:pPr>
      <w:r>
        <w:rPr>
          <w:rFonts w:asciiTheme="minorEastAsia" w:hAnsiTheme="minorEastAsia" w:eastAsiaTheme="minorEastAsia"/>
          <w:szCs w:val="21"/>
        </w:rPr>
        <w:t>格式</w:t>
      </w:r>
      <w:r>
        <w:rPr>
          <w:rFonts w:hint="eastAsia" w:asciiTheme="minorEastAsia" w:hAnsiTheme="minorEastAsia" w:eastAsiaTheme="minorEastAsia"/>
          <w:szCs w:val="21"/>
        </w:rPr>
        <w:t>4</w:t>
      </w:r>
      <w:r>
        <w:rPr>
          <w:rFonts w:asciiTheme="minorEastAsia" w:hAnsiTheme="minorEastAsia" w:eastAsiaTheme="minorEastAsia"/>
          <w:szCs w:val="21"/>
        </w:rPr>
        <w:t>：</w:t>
      </w:r>
    </w:p>
    <w:p w14:paraId="7300DF17">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供应商基本情况表</w:t>
      </w:r>
    </w:p>
    <w:p w14:paraId="725C986B">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cs="宋体" w:asciiTheme="minorEastAsia" w:hAnsiTheme="minorEastAsia" w:eastAsiaTheme="minorEastAsia"/>
          <w:szCs w:val="21"/>
        </w:rPr>
        <w:t xml:space="preserve">  </w:t>
      </w:r>
    </w:p>
    <w:p w14:paraId="0ADC9D86">
      <w:pPr>
        <w:spacing w:line="440" w:lineRule="exact"/>
        <w:ind w:firstLine="315" w:firstLineChars="150"/>
        <w:rPr>
          <w:rFonts w:asciiTheme="minorEastAsia" w:hAnsiTheme="minorEastAsia" w:eastAsiaTheme="minorEastAsia"/>
          <w:b/>
          <w:bCs/>
          <w:szCs w:val="21"/>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u w:val="single" w:color="000000"/>
        </w:rPr>
        <w:t xml:space="preserve">NBDW-20251157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378"/>
      </w:tblGrid>
      <w:tr w14:paraId="1399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40E58EC8">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w:t>
            </w:r>
          </w:p>
        </w:tc>
        <w:tc>
          <w:tcPr>
            <w:tcW w:w="8692" w:type="dxa"/>
            <w:gridSpan w:val="3"/>
            <w:vAlign w:val="center"/>
          </w:tcPr>
          <w:p w14:paraId="49AAD8CE">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企业名称：</w:t>
            </w:r>
          </w:p>
        </w:tc>
      </w:tr>
      <w:tr w14:paraId="759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DE840F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2</w:t>
            </w:r>
          </w:p>
        </w:tc>
        <w:tc>
          <w:tcPr>
            <w:tcW w:w="8692" w:type="dxa"/>
            <w:gridSpan w:val="3"/>
            <w:vAlign w:val="center"/>
          </w:tcPr>
          <w:p w14:paraId="10D19C9B">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总部地址：</w:t>
            </w:r>
          </w:p>
        </w:tc>
      </w:tr>
      <w:tr w14:paraId="3D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32B7710">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3</w:t>
            </w:r>
          </w:p>
        </w:tc>
        <w:tc>
          <w:tcPr>
            <w:tcW w:w="8692" w:type="dxa"/>
            <w:gridSpan w:val="3"/>
            <w:vAlign w:val="center"/>
          </w:tcPr>
          <w:p w14:paraId="0E40CA1D">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当地代表处地址：</w:t>
            </w:r>
          </w:p>
        </w:tc>
      </w:tr>
      <w:tr w14:paraId="1F5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D045C1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4</w:t>
            </w:r>
          </w:p>
        </w:tc>
        <w:tc>
          <w:tcPr>
            <w:tcW w:w="4305" w:type="dxa"/>
            <w:vAlign w:val="center"/>
          </w:tcPr>
          <w:p w14:paraId="2728F65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p>
        </w:tc>
        <w:tc>
          <w:tcPr>
            <w:tcW w:w="4387" w:type="dxa"/>
            <w:gridSpan w:val="2"/>
            <w:vAlign w:val="center"/>
          </w:tcPr>
          <w:p w14:paraId="6DDA4A96">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联</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系</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人：</w:t>
            </w:r>
          </w:p>
        </w:tc>
      </w:tr>
      <w:tr w14:paraId="19E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8822E81">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5</w:t>
            </w:r>
          </w:p>
        </w:tc>
        <w:tc>
          <w:tcPr>
            <w:tcW w:w="4305" w:type="dxa"/>
            <w:vAlign w:val="center"/>
          </w:tcPr>
          <w:p w14:paraId="1AB25EE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p>
        </w:tc>
        <w:tc>
          <w:tcPr>
            <w:tcW w:w="4387" w:type="dxa"/>
            <w:gridSpan w:val="2"/>
            <w:vAlign w:val="center"/>
          </w:tcPr>
          <w:p w14:paraId="3CA048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电子信箱：</w:t>
            </w:r>
          </w:p>
        </w:tc>
      </w:tr>
      <w:tr w14:paraId="3F3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076790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6</w:t>
            </w:r>
          </w:p>
        </w:tc>
        <w:tc>
          <w:tcPr>
            <w:tcW w:w="4305" w:type="dxa"/>
            <w:vAlign w:val="center"/>
          </w:tcPr>
          <w:p w14:paraId="00F10821">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注册地：</w:t>
            </w:r>
          </w:p>
        </w:tc>
        <w:tc>
          <w:tcPr>
            <w:tcW w:w="4387" w:type="dxa"/>
            <w:gridSpan w:val="2"/>
            <w:vAlign w:val="center"/>
          </w:tcPr>
          <w:p w14:paraId="5921F5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注册年份：</w:t>
            </w:r>
          </w:p>
        </w:tc>
      </w:tr>
      <w:tr w14:paraId="1270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1512F12">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7</w:t>
            </w:r>
          </w:p>
        </w:tc>
        <w:tc>
          <w:tcPr>
            <w:tcW w:w="8692" w:type="dxa"/>
            <w:gridSpan w:val="3"/>
            <w:vAlign w:val="center"/>
          </w:tcPr>
          <w:p w14:paraId="307F4B83">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公司的资质等级（请附上有关证书的复印件）</w:t>
            </w:r>
          </w:p>
        </w:tc>
      </w:tr>
      <w:tr w14:paraId="25D6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790DE00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8</w:t>
            </w:r>
          </w:p>
        </w:tc>
        <w:tc>
          <w:tcPr>
            <w:tcW w:w="8692" w:type="dxa"/>
            <w:gridSpan w:val="3"/>
            <w:vAlign w:val="center"/>
          </w:tcPr>
          <w:p w14:paraId="2816B11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公司（是否通过，何种）质量保证体系认证（如通过请附相关有效证书复印扫描件）</w:t>
            </w:r>
          </w:p>
        </w:tc>
      </w:tr>
      <w:tr w14:paraId="63C1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B596D64">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9</w:t>
            </w:r>
          </w:p>
        </w:tc>
        <w:tc>
          <w:tcPr>
            <w:tcW w:w="4314" w:type="dxa"/>
            <w:gridSpan w:val="2"/>
            <w:vAlign w:val="center"/>
          </w:tcPr>
          <w:p w14:paraId="03A47B80">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从业人员数量</w:t>
            </w:r>
          </w:p>
        </w:tc>
        <w:tc>
          <w:tcPr>
            <w:tcW w:w="4378" w:type="dxa"/>
            <w:vAlign w:val="center"/>
          </w:tcPr>
          <w:p w14:paraId="7CEA1245">
            <w:pPr>
              <w:spacing w:line="600" w:lineRule="exact"/>
              <w:rPr>
                <w:rFonts w:asciiTheme="minorEastAsia" w:hAnsiTheme="minorEastAsia" w:eastAsiaTheme="minorEastAsia"/>
                <w:szCs w:val="21"/>
              </w:rPr>
            </w:pPr>
          </w:p>
        </w:tc>
      </w:tr>
      <w:tr w14:paraId="657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2FA722D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10</w:t>
            </w:r>
          </w:p>
        </w:tc>
        <w:tc>
          <w:tcPr>
            <w:tcW w:w="4314" w:type="dxa"/>
            <w:gridSpan w:val="2"/>
            <w:vAlign w:val="center"/>
          </w:tcPr>
          <w:p w14:paraId="256F3F3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营业收入</w:t>
            </w:r>
          </w:p>
        </w:tc>
        <w:tc>
          <w:tcPr>
            <w:tcW w:w="4378" w:type="dxa"/>
            <w:vAlign w:val="center"/>
          </w:tcPr>
          <w:p w14:paraId="1BF1326D">
            <w:pPr>
              <w:spacing w:line="600" w:lineRule="exact"/>
              <w:rPr>
                <w:rFonts w:asciiTheme="minorEastAsia" w:hAnsiTheme="minorEastAsia" w:eastAsiaTheme="minorEastAsia"/>
                <w:szCs w:val="21"/>
              </w:rPr>
            </w:pPr>
          </w:p>
        </w:tc>
      </w:tr>
      <w:tr w14:paraId="026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AD38C8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11</w:t>
            </w:r>
          </w:p>
        </w:tc>
        <w:tc>
          <w:tcPr>
            <w:tcW w:w="4314" w:type="dxa"/>
            <w:gridSpan w:val="2"/>
            <w:vAlign w:val="center"/>
          </w:tcPr>
          <w:p w14:paraId="6754CF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其他需要说明的情况</w:t>
            </w:r>
          </w:p>
        </w:tc>
        <w:tc>
          <w:tcPr>
            <w:tcW w:w="4378" w:type="dxa"/>
            <w:vAlign w:val="center"/>
          </w:tcPr>
          <w:p w14:paraId="2E589927">
            <w:pPr>
              <w:spacing w:line="600" w:lineRule="exact"/>
              <w:rPr>
                <w:rFonts w:asciiTheme="minorEastAsia" w:hAnsiTheme="minorEastAsia" w:eastAsiaTheme="minorEastAsia"/>
                <w:szCs w:val="21"/>
              </w:rPr>
            </w:pPr>
          </w:p>
        </w:tc>
      </w:tr>
    </w:tbl>
    <w:p w14:paraId="1C7375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说明：所有独立投标申请人或联合体成员都须填写此表；</w:t>
      </w:r>
    </w:p>
    <w:p w14:paraId="5DAAA37F">
      <w:pPr>
        <w:spacing w:line="600" w:lineRule="exact"/>
        <w:jc w:val="center"/>
        <w:rPr>
          <w:rFonts w:asciiTheme="minorEastAsia" w:hAnsiTheme="minorEastAsia" w:eastAsiaTheme="minorEastAsia"/>
          <w:szCs w:val="21"/>
        </w:rPr>
      </w:pPr>
    </w:p>
    <w:p w14:paraId="2D91FCDC">
      <w:pPr>
        <w:spacing w:line="600" w:lineRule="exact"/>
        <w:jc w:val="center"/>
        <w:rPr>
          <w:rFonts w:asciiTheme="minorEastAsia" w:hAnsiTheme="minorEastAsia" w:eastAsiaTheme="minorEastAsia"/>
          <w:szCs w:val="21"/>
        </w:rPr>
      </w:pPr>
    </w:p>
    <w:p w14:paraId="7B4B48A5">
      <w:pPr>
        <w:pStyle w:val="13"/>
        <w:spacing w:line="360" w:lineRule="auto"/>
        <w:rPr>
          <w:rFonts w:cs="宋体" w:asciiTheme="minorEastAsia" w:hAnsiTheme="minorEastAsia" w:eastAsiaTheme="minorEastAsia"/>
          <w:szCs w:val="21"/>
        </w:rPr>
      </w:pPr>
      <w:r>
        <w:rPr>
          <w:rFonts w:asciiTheme="minorEastAsia" w:hAnsiTheme="minorEastAsia" w:eastAsiaTheme="minorEastAsia"/>
          <w:szCs w:val="21"/>
        </w:rPr>
        <w:t>供应商全称（加盖公章）</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w:t>
      </w:r>
    </w:p>
    <w:p w14:paraId="321BAF1B">
      <w:pPr>
        <w:pStyle w:val="13"/>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w:t>
      </w:r>
    </w:p>
    <w:p w14:paraId="3B7F86F7">
      <w:pPr>
        <w:pStyle w:val="13"/>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6212C26C">
      <w:pPr>
        <w:rPr>
          <w:rFonts w:asciiTheme="minorEastAsia" w:hAnsiTheme="minorEastAsia" w:eastAsiaTheme="minorEastAsia"/>
        </w:rPr>
      </w:pPr>
    </w:p>
    <w:p w14:paraId="1C0692CC">
      <w:pPr>
        <w:pStyle w:val="30"/>
        <w:spacing w:line="360" w:lineRule="auto"/>
        <w:ind w:firstLine="0" w:firstLineChars="0"/>
        <w:rPr>
          <w:rFonts w:asciiTheme="minorEastAsia" w:hAnsiTheme="minorEastAsia" w:eastAsiaTheme="minorEastAsia"/>
          <w:szCs w:val="21"/>
        </w:rPr>
      </w:pPr>
    </w:p>
    <w:p w14:paraId="741C846F">
      <w:pPr>
        <w:pStyle w:val="30"/>
        <w:spacing w:line="360" w:lineRule="auto"/>
        <w:ind w:firstLine="0" w:firstLineChars="0"/>
        <w:rPr>
          <w:rFonts w:asciiTheme="minorEastAsia" w:hAnsiTheme="minorEastAsia" w:eastAsiaTheme="minorEastAsia"/>
          <w:szCs w:val="21"/>
        </w:rPr>
      </w:pPr>
    </w:p>
    <w:p w14:paraId="74219851">
      <w:pPr>
        <w:pStyle w:val="30"/>
        <w:spacing w:line="360" w:lineRule="auto"/>
        <w:ind w:firstLine="0" w:firstLineChars="0"/>
        <w:rPr>
          <w:rFonts w:asciiTheme="minorEastAsia" w:hAnsiTheme="minorEastAsia" w:eastAsiaTheme="minorEastAsia"/>
          <w:szCs w:val="21"/>
        </w:rPr>
      </w:pPr>
    </w:p>
    <w:p w14:paraId="56EF12CD">
      <w:pPr>
        <w:spacing w:line="360" w:lineRule="auto"/>
        <w:rPr>
          <w:rFonts w:asciiTheme="minorEastAsia" w:hAnsiTheme="minorEastAsia" w:eastAsiaTheme="minorEastAsia"/>
        </w:rPr>
        <w:sectPr>
          <w:pgSz w:w="11906" w:h="16838"/>
          <w:pgMar w:top="1247" w:right="1134" w:bottom="1134" w:left="1247" w:header="851" w:footer="851" w:gutter="0"/>
          <w:cols w:space="720" w:num="1"/>
          <w:docGrid w:linePitch="312" w:charSpace="0"/>
        </w:sectPr>
      </w:pPr>
    </w:p>
    <w:p w14:paraId="5BF5426F">
      <w:pPr>
        <w:spacing w:line="360" w:lineRule="auto"/>
        <w:rPr>
          <w:rFonts w:asciiTheme="minorEastAsia" w:hAnsiTheme="minorEastAsia" w:eastAsiaTheme="minorEastAsia"/>
        </w:rPr>
      </w:pPr>
    </w:p>
    <w:p w14:paraId="3FCFC199">
      <w:pPr>
        <w:spacing w:line="360" w:lineRule="auto"/>
        <w:rPr>
          <w:rFonts w:asciiTheme="minorEastAsia" w:hAnsiTheme="minorEastAsia" w:eastAsiaTheme="minorEastAsia"/>
        </w:rPr>
      </w:pPr>
      <w:r>
        <w:rPr>
          <w:rFonts w:hint="eastAsia" w:asciiTheme="minorEastAsia" w:hAnsiTheme="minorEastAsia" w:eastAsiaTheme="minorEastAsia"/>
        </w:rPr>
        <w:t>附件5：</w:t>
      </w:r>
    </w:p>
    <w:p w14:paraId="35AFE4ED">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sz w:val="30"/>
          <w:szCs w:val="30"/>
        </w:rPr>
        <w:t>投标人符合性自查表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97"/>
        <w:gridCol w:w="1414"/>
        <w:gridCol w:w="2461"/>
      </w:tblGrid>
      <w:tr w14:paraId="6AC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5CFFAC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497" w:type="dxa"/>
            <w:vAlign w:val="center"/>
          </w:tcPr>
          <w:p w14:paraId="6EB4C90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招标文件要求</w:t>
            </w:r>
          </w:p>
        </w:tc>
        <w:tc>
          <w:tcPr>
            <w:tcW w:w="1414" w:type="dxa"/>
            <w:vAlign w:val="center"/>
          </w:tcPr>
          <w:p w14:paraId="0A4BC96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461" w:type="dxa"/>
            <w:vAlign w:val="center"/>
          </w:tcPr>
          <w:p w14:paraId="5383695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6FA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C06DBE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符合</w:t>
            </w:r>
          </w:p>
          <w:p w14:paraId="51B66F3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性审</w:t>
            </w:r>
          </w:p>
          <w:p w14:paraId="69F6509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497" w:type="dxa"/>
            <w:vAlign w:val="center"/>
          </w:tcPr>
          <w:p w14:paraId="3D5E7A70">
            <w:pPr>
              <w:spacing w:line="240" w:lineRule="exact"/>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bCs/>
                <w:szCs w:val="21"/>
              </w:rPr>
              <w:t>按招标文件要求签署、签章的；</w:t>
            </w:r>
          </w:p>
        </w:tc>
        <w:tc>
          <w:tcPr>
            <w:tcW w:w="1414" w:type="dxa"/>
            <w:vAlign w:val="center"/>
          </w:tcPr>
          <w:p w14:paraId="49D4A1A9">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14794AF1">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62CE282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7325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69D45AB">
            <w:pPr>
              <w:spacing w:line="240" w:lineRule="exact"/>
              <w:rPr>
                <w:rFonts w:cs="宋体" w:asciiTheme="minorEastAsia" w:hAnsiTheme="minorEastAsia" w:eastAsiaTheme="minorEastAsia"/>
              </w:rPr>
            </w:pPr>
          </w:p>
        </w:tc>
        <w:tc>
          <w:tcPr>
            <w:tcW w:w="4497" w:type="dxa"/>
            <w:vAlign w:val="center"/>
          </w:tcPr>
          <w:p w14:paraId="548255E0">
            <w:pPr>
              <w:spacing w:line="24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、提供法定代表人证明书或法定代表人授权委托书，内容齐全。</w:t>
            </w:r>
          </w:p>
        </w:tc>
        <w:tc>
          <w:tcPr>
            <w:tcW w:w="1414" w:type="dxa"/>
            <w:vAlign w:val="center"/>
          </w:tcPr>
          <w:p w14:paraId="38BC458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A78B30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2640C9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309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441CD24">
            <w:pPr>
              <w:spacing w:line="240" w:lineRule="exact"/>
              <w:rPr>
                <w:rFonts w:cs="宋体" w:asciiTheme="minorEastAsia" w:hAnsiTheme="minorEastAsia" w:eastAsiaTheme="minorEastAsia"/>
              </w:rPr>
            </w:pPr>
          </w:p>
        </w:tc>
        <w:tc>
          <w:tcPr>
            <w:tcW w:w="4497" w:type="dxa"/>
            <w:vAlign w:val="center"/>
          </w:tcPr>
          <w:p w14:paraId="11FFE005">
            <w:pPr>
              <w:spacing w:line="24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w:t>
            </w:r>
            <w:r>
              <w:rPr>
                <w:rFonts w:hint="eastAsia" w:asciiTheme="minorEastAsia" w:hAnsiTheme="minorEastAsia" w:eastAsiaTheme="minorEastAsia"/>
                <w:szCs w:val="21"/>
              </w:rPr>
              <w:t>投标文件格式规范、提供资料齐全或者未提供虚假内容。</w:t>
            </w:r>
          </w:p>
        </w:tc>
        <w:tc>
          <w:tcPr>
            <w:tcW w:w="1414" w:type="dxa"/>
            <w:vAlign w:val="center"/>
          </w:tcPr>
          <w:p w14:paraId="49D88AD0">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D348463">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B9FA4E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1F2E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17A3C1">
            <w:pPr>
              <w:spacing w:line="240" w:lineRule="exact"/>
              <w:rPr>
                <w:rFonts w:cs="宋体" w:asciiTheme="minorEastAsia" w:hAnsiTheme="minorEastAsia" w:eastAsiaTheme="minorEastAsia"/>
              </w:rPr>
            </w:pPr>
          </w:p>
        </w:tc>
        <w:tc>
          <w:tcPr>
            <w:tcW w:w="4497" w:type="dxa"/>
            <w:vAlign w:val="center"/>
          </w:tcPr>
          <w:p w14:paraId="372EA99D">
            <w:pPr>
              <w:spacing w:line="240" w:lineRule="exact"/>
              <w:rPr>
                <w:rFonts w:cs="宋体"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w:t>
            </w:r>
            <w:r>
              <w:rPr>
                <w:rFonts w:hint="eastAsia" w:asciiTheme="minorEastAsia" w:hAnsiTheme="minorEastAsia" w:eastAsiaTheme="minorEastAsia"/>
                <w:szCs w:val="21"/>
              </w:rPr>
              <w:t>投标文件的实质性内容使用中文表述、表述明确、前后不矛盾或者使用计量单位符合招标文件要求的（经评标委员会认定并允许其当场更正的笔误除外）。</w:t>
            </w:r>
          </w:p>
        </w:tc>
        <w:tc>
          <w:tcPr>
            <w:tcW w:w="1414" w:type="dxa"/>
            <w:vAlign w:val="center"/>
          </w:tcPr>
          <w:p w14:paraId="0932C7A7">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0C24195">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74B4CD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40D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D91106D">
            <w:pPr>
              <w:spacing w:line="240" w:lineRule="exact"/>
              <w:rPr>
                <w:rFonts w:cs="宋体" w:asciiTheme="minorEastAsia" w:hAnsiTheme="minorEastAsia" w:eastAsiaTheme="minorEastAsia"/>
              </w:rPr>
            </w:pPr>
          </w:p>
        </w:tc>
        <w:tc>
          <w:tcPr>
            <w:tcW w:w="4497" w:type="dxa"/>
            <w:vAlign w:val="center"/>
          </w:tcPr>
          <w:p w14:paraId="5FAE69B9">
            <w:pPr>
              <w:spacing w:line="240" w:lineRule="exact"/>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w:t>
            </w:r>
            <w:r>
              <w:rPr>
                <w:rFonts w:hint="eastAsia" w:asciiTheme="minorEastAsia" w:hAnsiTheme="minorEastAsia" w:eastAsiaTheme="minorEastAsia"/>
                <w:szCs w:val="21"/>
              </w:rPr>
              <w:t>投标有效期满足招标文件要求。</w:t>
            </w:r>
          </w:p>
        </w:tc>
        <w:tc>
          <w:tcPr>
            <w:tcW w:w="1414" w:type="dxa"/>
            <w:vAlign w:val="center"/>
          </w:tcPr>
          <w:p w14:paraId="20F476F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ECF301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D55C8E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574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7E0F93E">
            <w:pPr>
              <w:spacing w:line="240" w:lineRule="exact"/>
              <w:rPr>
                <w:rFonts w:cs="宋体" w:asciiTheme="minorEastAsia" w:hAnsiTheme="minorEastAsia" w:eastAsiaTheme="minorEastAsia"/>
              </w:rPr>
            </w:pPr>
          </w:p>
        </w:tc>
        <w:tc>
          <w:tcPr>
            <w:tcW w:w="4497" w:type="dxa"/>
            <w:vAlign w:val="center"/>
          </w:tcPr>
          <w:p w14:paraId="766F9BF2">
            <w:pPr>
              <w:spacing w:line="240" w:lineRule="exact"/>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w:t>
            </w:r>
            <w:r>
              <w:rPr>
                <w:rFonts w:hint="eastAsia" w:cs="宋体" w:asciiTheme="minorEastAsia" w:hAnsiTheme="minorEastAsia" w:eastAsiaTheme="minorEastAsia"/>
                <w:szCs w:val="21"/>
              </w:rPr>
              <w:t>带“</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”的条款满足招标文件要求、响应招标文件要求，投标文件无采购方不能接受的附加条件的</w:t>
            </w:r>
          </w:p>
        </w:tc>
        <w:tc>
          <w:tcPr>
            <w:tcW w:w="1414" w:type="dxa"/>
            <w:vAlign w:val="center"/>
          </w:tcPr>
          <w:p w14:paraId="40E4731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B28C090">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3D3553B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2BC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2F1341D">
            <w:pPr>
              <w:spacing w:line="240" w:lineRule="exact"/>
              <w:rPr>
                <w:rFonts w:cs="宋体" w:asciiTheme="minorEastAsia" w:hAnsiTheme="minorEastAsia" w:eastAsiaTheme="minorEastAsia"/>
              </w:rPr>
            </w:pPr>
          </w:p>
        </w:tc>
        <w:tc>
          <w:tcPr>
            <w:tcW w:w="4497" w:type="dxa"/>
            <w:vAlign w:val="center"/>
          </w:tcPr>
          <w:p w14:paraId="069F13F9">
            <w:pPr>
              <w:spacing w:line="240" w:lineRule="exact"/>
              <w:rPr>
                <w:rFonts w:cs="宋体" w:asciiTheme="minorEastAsia" w:hAnsiTheme="minorEastAsia" w:eastAsiaTheme="minorEastAsia"/>
              </w:rPr>
            </w:pPr>
            <w:r>
              <w:rPr>
                <w:rFonts w:hint="eastAsia" w:cs="宋体" w:asciiTheme="minorEastAsia" w:hAnsiTheme="minorEastAsia" w:eastAsiaTheme="minorEastAsia"/>
              </w:rPr>
              <w:t>7、投标文件标明的响应或偏离与事实不符或虚假投标的；</w:t>
            </w:r>
          </w:p>
        </w:tc>
        <w:tc>
          <w:tcPr>
            <w:tcW w:w="1414" w:type="dxa"/>
            <w:vAlign w:val="center"/>
          </w:tcPr>
          <w:p w14:paraId="291F6A66">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9B4BB4">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0EF09040">
            <w:pPr>
              <w:spacing w:line="240" w:lineRule="exact"/>
              <w:jc w:val="center"/>
              <w:rPr>
                <w:rFonts w:cs="宋体" w:asciiTheme="minorEastAsia" w:hAnsiTheme="minorEastAsia" w:eastAsiaTheme="minorEastAsia"/>
              </w:rPr>
            </w:pPr>
          </w:p>
        </w:tc>
      </w:tr>
      <w:tr w14:paraId="6B8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C6CCE0A">
            <w:pPr>
              <w:spacing w:line="240" w:lineRule="exact"/>
              <w:rPr>
                <w:rFonts w:cs="宋体" w:asciiTheme="minorEastAsia" w:hAnsiTheme="minorEastAsia" w:eastAsiaTheme="minorEastAsia"/>
              </w:rPr>
            </w:pPr>
          </w:p>
        </w:tc>
        <w:tc>
          <w:tcPr>
            <w:tcW w:w="4497" w:type="dxa"/>
            <w:vAlign w:val="center"/>
          </w:tcPr>
          <w:p w14:paraId="0F3AB7CE">
            <w:pPr>
              <w:spacing w:line="240" w:lineRule="exact"/>
              <w:rPr>
                <w:rFonts w:cs="宋体" w:asciiTheme="minorEastAsia" w:hAnsiTheme="minorEastAsia" w:eastAsiaTheme="minorEastAsia"/>
              </w:rPr>
            </w:pPr>
            <w:r>
              <w:rPr>
                <w:rFonts w:hint="eastAsia" w:cs="宋体" w:asciiTheme="minorEastAsia" w:hAnsiTheme="minorEastAsia" w:eastAsiaTheme="minorEastAsia"/>
              </w:rPr>
              <w:t>8、</w:t>
            </w:r>
            <w:r>
              <w:rPr>
                <w:rFonts w:hint="eastAsia" w:asciiTheme="minorEastAsia" w:hAnsiTheme="minorEastAsia" w:eastAsiaTheme="minorEastAsia"/>
                <w:szCs w:val="21"/>
              </w:rPr>
              <w:t>投标文件的关键内容字迹清晰、易辨认的，或者投标文件中经修正的内容字迹易辩认或者修改处按规定签署、盖章。</w:t>
            </w:r>
          </w:p>
        </w:tc>
        <w:tc>
          <w:tcPr>
            <w:tcW w:w="1414" w:type="dxa"/>
            <w:vAlign w:val="center"/>
          </w:tcPr>
          <w:p w14:paraId="6C5A623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293A0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508BF80">
            <w:pPr>
              <w:spacing w:line="240" w:lineRule="exact"/>
              <w:jc w:val="center"/>
              <w:rPr>
                <w:rFonts w:cs="宋体" w:asciiTheme="minorEastAsia" w:hAnsiTheme="minorEastAsia" w:eastAsiaTheme="minorEastAsia"/>
              </w:rPr>
            </w:pPr>
          </w:p>
        </w:tc>
      </w:tr>
      <w:tr w14:paraId="138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EABC08D">
            <w:pPr>
              <w:spacing w:line="240" w:lineRule="exact"/>
              <w:rPr>
                <w:rFonts w:cs="宋体" w:asciiTheme="minorEastAsia" w:hAnsiTheme="minorEastAsia" w:eastAsiaTheme="minorEastAsia"/>
              </w:rPr>
            </w:pPr>
          </w:p>
        </w:tc>
        <w:tc>
          <w:tcPr>
            <w:tcW w:w="4497" w:type="dxa"/>
            <w:vAlign w:val="center"/>
          </w:tcPr>
          <w:p w14:paraId="34E61080">
            <w:pPr>
              <w:spacing w:line="240" w:lineRule="exact"/>
              <w:rPr>
                <w:rFonts w:cs="宋体" w:asciiTheme="minorEastAsia" w:hAnsiTheme="minorEastAsia" w:eastAsiaTheme="minorEastAsia"/>
              </w:rPr>
            </w:pPr>
            <w:r>
              <w:rPr>
                <w:rFonts w:hint="eastAsia" w:cs="宋体" w:asciiTheme="minorEastAsia" w:hAnsiTheme="minorEastAsia" w:eastAsiaTheme="minorEastAsia"/>
              </w:rPr>
              <w:t>9、</w:t>
            </w:r>
            <w:r>
              <w:rPr>
                <w:rFonts w:hint="eastAsia" w:asciiTheme="minorEastAsia" w:hAnsiTheme="minorEastAsia" w:eastAsiaTheme="minorEastAsia"/>
                <w:szCs w:val="21"/>
              </w:rPr>
              <w:t>未发现法律、法规和招标文件规定的其他无效情形。</w:t>
            </w:r>
          </w:p>
        </w:tc>
        <w:tc>
          <w:tcPr>
            <w:tcW w:w="1414" w:type="dxa"/>
            <w:vAlign w:val="center"/>
          </w:tcPr>
          <w:p w14:paraId="7325CAE4">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2066C95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AE786B6">
            <w:pPr>
              <w:spacing w:line="240" w:lineRule="exact"/>
              <w:jc w:val="center"/>
              <w:rPr>
                <w:rFonts w:cs="宋体" w:asciiTheme="minorEastAsia" w:hAnsiTheme="minorEastAsia" w:eastAsiaTheme="minorEastAsia"/>
              </w:rPr>
            </w:pPr>
          </w:p>
        </w:tc>
      </w:tr>
    </w:tbl>
    <w:p w14:paraId="32029EFA">
      <w:pPr>
        <w:adjustRightInd w:val="0"/>
        <w:snapToGrid w:val="0"/>
        <w:spacing w:line="440" w:lineRule="exact"/>
        <w:ind w:left="141" w:leftChars="67" w:firstLine="422" w:firstLineChars="200"/>
        <w:rPr>
          <w:rFonts w:asciiTheme="minorEastAsia" w:hAnsiTheme="minorEastAsia" w:eastAsiaTheme="minorEastAsia"/>
          <w:b/>
          <w:szCs w:val="21"/>
        </w:rPr>
      </w:pPr>
      <w:r>
        <w:rPr>
          <w:rFonts w:hint="eastAsia" w:cs="宋体" w:asciiTheme="minorEastAsia" w:hAnsiTheme="minorEastAsia" w:eastAsiaTheme="minorEastAsia"/>
          <w:b/>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r>
        <w:rPr>
          <w:rFonts w:hint="eastAsia" w:asciiTheme="minorEastAsia" w:hAnsiTheme="minorEastAsia" w:eastAsiaTheme="minorEastAsia"/>
          <w:b/>
          <w:szCs w:val="21"/>
        </w:rPr>
        <w:t xml:space="preserve"> </w:t>
      </w:r>
    </w:p>
    <w:p w14:paraId="269E3F20">
      <w:pPr>
        <w:spacing w:line="360" w:lineRule="auto"/>
        <w:rPr>
          <w:rFonts w:asciiTheme="minorEastAsia" w:hAnsiTheme="minorEastAsia" w:eastAsiaTheme="minorEastAsia"/>
        </w:rPr>
      </w:pPr>
    </w:p>
    <w:p w14:paraId="1E6D1342">
      <w:pPr>
        <w:pStyle w:val="37"/>
        <w:spacing w:line="360" w:lineRule="auto"/>
        <w:ind w:left="0" w:firstLine="0"/>
        <w:rPr>
          <w:rFonts w:asciiTheme="minorEastAsia" w:hAnsiTheme="minorEastAsia" w:eastAsiaTheme="minorEastAsia"/>
        </w:rPr>
      </w:pPr>
    </w:p>
    <w:p w14:paraId="52CB27FE">
      <w:pPr>
        <w:pStyle w:val="37"/>
        <w:spacing w:line="360" w:lineRule="auto"/>
        <w:ind w:left="0" w:firstLine="0"/>
        <w:rPr>
          <w:rFonts w:asciiTheme="minorEastAsia" w:hAnsiTheme="minorEastAsia" w:eastAsiaTheme="minorEastAsia"/>
        </w:rPr>
      </w:pPr>
    </w:p>
    <w:p w14:paraId="25EF9645">
      <w:pPr>
        <w:pStyle w:val="37"/>
        <w:spacing w:line="360" w:lineRule="auto"/>
        <w:ind w:left="0" w:firstLine="0"/>
        <w:rPr>
          <w:rFonts w:asciiTheme="minorEastAsia" w:hAnsiTheme="minorEastAsia" w:eastAsiaTheme="minorEastAsia"/>
        </w:rPr>
      </w:pPr>
    </w:p>
    <w:p w14:paraId="4797E95B">
      <w:pPr>
        <w:spacing w:line="360" w:lineRule="auto"/>
        <w:jc w:val="left"/>
        <w:rPr>
          <w:rFonts w:asciiTheme="minorEastAsia" w:hAnsiTheme="minorEastAsia" w:eastAsiaTheme="minorEastAsia"/>
        </w:rPr>
      </w:pPr>
    </w:p>
    <w:p w14:paraId="67EAC4B1">
      <w:pPr>
        <w:pStyle w:val="30"/>
        <w:spacing w:line="360" w:lineRule="auto"/>
        <w:ind w:firstLine="0" w:firstLineChars="0"/>
        <w:rPr>
          <w:rFonts w:asciiTheme="minorEastAsia" w:hAnsiTheme="minorEastAsia" w:eastAsiaTheme="minorEastAsia"/>
        </w:rPr>
      </w:pPr>
    </w:p>
    <w:p w14:paraId="07C3F966">
      <w:pPr>
        <w:spacing w:line="360" w:lineRule="auto"/>
        <w:rPr>
          <w:rFonts w:asciiTheme="minorEastAsia" w:hAnsiTheme="minorEastAsia" w:eastAsiaTheme="minorEastAsia"/>
        </w:rPr>
      </w:pPr>
    </w:p>
    <w:p w14:paraId="255991D0">
      <w:pPr>
        <w:spacing w:line="360" w:lineRule="auto"/>
        <w:rPr>
          <w:rFonts w:asciiTheme="minorEastAsia" w:hAnsiTheme="minorEastAsia" w:eastAsiaTheme="minorEastAsia"/>
        </w:rPr>
      </w:pPr>
      <w:r>
        <w:rPr>
          <w:rFonts w:hint="eastAsia" w:asciiTheme="minorEastAsia" w:hAnsiTheme="minorEastAsia" w:eastAsiaTheme="minorEastAsia"/>
        </w:rPr>
        <w:t xml:space="preserve">格式6： </w:t>
      </w:r>
    </w:p>
    <w:p w14:paraId="01AAB9AF">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技术响应表</w:t>
      </w:r>
    </w:p>
    <w:p w14:paraId="3FE682D1">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BB90A5C">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0F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DAC3223">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690" w:type="dxa"/>
            <w:vAlign w:val="center"/>
          </w:tcPr>
          <w:p w14:paraId="55AD297A">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793C3D0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招标文件技术、服务要求</w:t>
            </w:r>
          </w:p>
        </w:tc>
        <w:tc>
          <w:tcPr>
            <w:tcW w:w="3188" w:type="dxa"/>
            <w:vAlign w:val="center"/>
          </w:tcPr>
          <w:p w14:paraId="2C7B7DE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7233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3AEB8A0">
            <w:pPr>
              <w:jc w:val="center"/>
              <w:rPr>
                <w:rFonts w:asciiTheme="minorEastAsia" w:hAnsiTheme="minorEastAsia" w:eastAsiaTheme="minorEastAsia"/>
                <w:szCs w:val="21"/>
              </w:rPr>
            </w:pPr>
          </w:p>
        </w:tc>
        <w:tc>
          <w:tcPr>
            <w:tcW w:w="1690" w:type="dxa"/>
            <w:vAlign w:val="center"/>
          </w:tcPr>
          <w:p w14:paraId="3B49A3AB">
            <w:pPr>
              <w:jc w:val="center"/>
              <w:rPr>
                <w:rFonts w:asciiTheme="minorEastAsia" w:hAnsiTheme="minorEastAsia" w:eastAsiaTheme="minorEastAsia"/>
                <w:sz w:val="18"/>
                <w:szCs w:val="18"/>
              </w:rPr>
            </w:pPr>
          </w:p>
        </w:tc>
        <w:tc>
          <w:tcPr>
            <w:tcW w:w="3402" w:type="dxa"/>
            <w:vAlign w:val="center"/>
          </w:tcPr>
          <w:p w14:paraId="4FFA936C">
            <w:pPr>
              <w:jc w:val="center"/>
              <w:rPr>
                <w:rFonts w:asciiTheme="minorEastAsia" w:hAnsiTheme="minorEastAsia" w:eastAsiaTheme="minorEastAsia"/>
                <w:sz w:val="18"/>
                <w:szCs w:val="18"/>
              </w:rPr>
            </w:pPr>
          </w:p>
        </w:tc>
        <w:tc>
          <w:tcPr>
            <w:tcW w:w="3188" w:type="dxa"/>
            <w:vAlign w:val="center"/>
          </w:tcPr>
          <w:p w14:paraId="061AC360">
            <w:pPr>
              <w:jc w:val="center"/>
              <w:rPr>
                <w:rFonts w:asciiTheme="minorEastAsia" w:hAnsiTheme="minorEastAsia" w:eastAsiaTheme="minorEastAsia"/>
                <w:sz w:val="18"/>
                <w:szCs w:val="18"/>
              </w:rPr>
            </w:pPr>
          </w:p>
        </w:tc>
      </w:tr>
      <w:tr w14:paraId="18A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53FA32">
            <w:pPr>
              <w:jc w:val="center"/>
              <w:rPr>
                <w:rFonts w:asciiTheme="minorEastAsia" w:hAnsiTheme="minorEastAsia" w:eastAsiaTheme="minorEastAsia"/>
                <w:szCs w:val="21"/>
              </w:rPr>
            </w:pPr>
          </w:p>
        </w:tc>
        <w:tc>
          <w:tcPr>
            <w:tcW w:w="1690" w:type="dxa"/>
            <w:vAlign w:val="center"/>
          </w:tcPr>
          <w:p w14:paraId="3F7D431C">
            <w:pPr>
              <w:jc w:val="center"/>
              <w:rPr>
                <w:rFonts w:asciiTheme="minorEastAsia" w:hAnsiTheme="minorEastAsia" w:eastAsiaTheme="minorEastAsia"/>
                <w:sz w:val="18"/>
                <w:szCs w:val="18"/>
              </w:rPr>
            </w:pPr>
          </w:p>
        </w:tc>
        <w:tc>
          <w:tcPr>
            <w:tcW w:w="3402" w:type="dxa"/>
            <w:vAlign w:val="center"/>
          </w:tcPr>
          <w:p w14:paraId="1D7B7670">
            <w:pPr>
              <w:jc w:val="center"/>
              <w:rPr>
                <w:rFonts w:asciiTheme="minorEastAsia" w:hAnsiTheme="minorEastAsia" w:eastAsiaTheme="minorEastAsia"/>
                <w:sz w:val="18"/>
                <w:szCs w:val="18"/>
              </w:rPr>
            </w:pPr>
          </w:p>
        </w:tc>
        <w:tc>
          <w:tcPr>
            <w:tcW w:w="3188" w:type="dxa"/>
            <w:vAlign w:val="center"/>
          </w:tcPr>
          <w:p w14:paraId="7AB09B78">
            <w:pPr>
              <w:jc w:val="center"/>
              <w:rPr>
                <w:rFonts w:asciiTheme="minorEastAsia" w:hAnsiTheme="minorEastAsia" w:eastAsiaTheme="minorEastAsia"/>
                <w:sz w:val="18"/>
                <w:szCs w:val="18"/>
              </w:rPr>
            </w:pPr>
          </w:p>
        </w:tc>
      </w:tr>
      <w:tr w14:paraId="555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28" w:type="dxa"/>
            <w:vAlign w:val="center"/>
          </w:tcPr>
          <w:p w14:paraId="2285BA20">
            <w:pPr>
              <w:jc w:val="center"/>
              <w:rPr>
                <w:rFonts w:asciiTheme="minorEastAsia" w:hAnsiTheme="minorEastAsia" w:eastAsiaTheme="minorEastAsia"/>
                <w:szCs w:val="21"/>
              </w:rPr>
            </w:pPr>
          </w:p>
        </w:tc>
        <w:tc>
          <w:tcPr>
            <w:tcW w:w="1690" w:type="dxa"/>
            <w:vAlign w:val="center"/>
          </w:tcPr>
          <w:p w14:paraId="7C738BA9">
            <w:pPr>
              <w:jc w:val="center"/>
              <w:rPr>
                <w:rFonts w:asciiTheme="minorEastAsia" w:hAnsiTheme="minorEastAsia" w:eastAsiaTheme="minorEastAsia"/>
                <w:sz w:val="18"/>
                <w:szCs w:val="18"/>
              </w:rPr>
            </w:pPr>
          </w:p>
        </w:tc>
        <w:tc>
          <w:tcPr>
            <w:tcW w:w="3402" w:type="dxa"/>
            <w:vAlign w:val="center"/>
          </w:tcPr>
          <w:p w14:paraId="00A1D647">
            <w:pPr>
              <w:jc w:val="center"/>
              <w:rPr>
                <w:rFonts w:asciiTheme="minorEastAsia" w:hAnsiTheme="minorEastAsia" w:eastAsiaTheme="minorEastAsia"/>
                <w:sz w:val="18"/>
                <w:szCs w:val="18"/>
              </w:rPr>
            </w:pPr>
          </w:p>
        </w:tc>
        <w:tc>
          <w:tcPr>
            <w:tcW w:w="3188" w:type="dxa"/>
            <w:vAlign w:val="center"/>
          </w:tcPr>
          <w:p w14:paraId="2D1DBA0F">
            <w:pPr>
              <w:jc w:val="center"/>
              <w:rPr>
                <w:rFonts w:asciiTheme="minorEastAsia" w:hAnsiTheme="minorEastAsia" w:eastAsiaTheme="minorEastAsia"/>
                <w:sz w:val="18"/>
                <w:szCs w:val="18"/>
              </w:rPr>
            </w:pPr>
          </w:p>
        </w:tc>
      </w:tr>
      <w:tr w14:paraId="05D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2E5B23B">
            <w:pPr>
              <w:jc w:val="center"/>
              <w:rPr>
                <w:rFonts w:asciiTheme="minorEastAsia" w:hAnsiTheme="minorEastAsia" w:eastAsiaTheme="minorEastAsia"/>
                <w:szCs w:val="21"/>
              </w:rPr>
            </w:pPr>
          </w:p>
        </w:tc>
        <w:tc>
          <w:tcPr>
            <w:tcW w:w="1690" w:type="dxa"/>
            <w:vAlign w:val="center"/>
          </w:tcPr>
          <w:p w14:paraId="7498374F">
            <w:pPr>
              <w:jc w:val="center"/>
              <w:rPr>
                <w:rFonts w:asciiTheme="minorEastAsia" w:hAnsiTheme="minorEastAsia" w:eastAsiaTheme="minorEastAsia"/>
                <w:sz w:val="18"/>
                <w:szCs w:val="18"/>
              </w:rPr>
            </w:pPr>
          </w:p>
        </w:tc>
        <w:tc>
          <w:tcPr>
            <w:tcW w:w="3402" w:type="dxa"/>
            <w:vAlign w:val="center"/>
          </w:tcPr>
          <w:p w14:paraId="1E8E6430">
            <w:pPr>
              <w:jc w:val="center"/>
              <w:rPr>
                <w:rFonts w:asciiTheme="minorEastAsia" w:hAnsiTheme="minorEastAsia" w:eastAsiaTheme="minorEastAsia"/>
                <w:sz w:val="18"/>
                <w:szCs w:val="18"/>
              </w:rPr>
            </w:pPr>
          </w:p>
        </w:tc>
        <w:tc>
          <w:tcPr>
            <w:tcW w:w="3188" w:type="dxa"/>
            <w:vAlign w:val="center"/>
          </w:tcPr>
          <w:p w14:paraId="006A5EA0">
            <w:pPr>
              <w:jc w:val="center"/>
              <w:rPr>
                <w:rFonts w:asciiTheme="minorEastAsia" w:hAnsiTheme="minorEastAsia" w:eastAsiaTheme="minorEastAsia"/>
                <w:sz w:val="18"/>
                <w:szCs w:val="18"/>
              </w:rPr>
            </w:pPr>
          </w:p>
        </w:tc>
      </w:tr>
      <w:tr w14:paraId="504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8F23904">
            <w:pPr>
              <w:jc w:val="center"/>
              <w:rPr>
                <w:rFonts w:asciiTheme="minorEastAsia" w:hAnsiTheme="minorEastAsia" w:eastAsiaTheme="minorEastAsia"/>
                <w:szCs w:val="21"/>
              </w:rPr>
            </w:pPr>
          </w:p>
        </w:tc>
        <w:tc>
          <w:tcPr>
            <w:tcW w:w="1690" w:type="dxa"/>
            <w:vAlign w:val="center"/>
          </w:tcPr>
          <w:p w14:paraId="20B5F195">
            <w:pPr>
              <w:jc w:val="center"/>
              <w:rPr>
                <w:rFonts w:asciiTheme="minorEastAsia" w:hAnsiTheme="minorEastAsia" w:eastAsiaTheme="minorEastAsia"/>
                <w:sz w:val="18"/>
                <w:szCs w:val="18"/>
              </w:rPr>
            </w:pPr>
          </w:p>
        </w:tc>
        <w:tc>
          <w:tcPr>
            <w:tcW w:w="3402" w:type="dxa"/>
            <w:vAlign w:val="center"/>
          </w:tcPr>
          <w:p w14:paraId="2878420E">
            <w:pPr>
              <w:jc w:val="center"/>
              <w:rPr>
                <w:rFonts w:asciiTheme="minorEastAsia" w:hAnsiTheme="minorEastAsia" w:eastAsiaTheme="minorEastAsia"/>
                <w:sz w:val="18"/>
                <w:szCs w:val="18"/>
              </w:rPr>
            </w:pPr>
          </w:p>
        </w:tc>
        <w:tc>
          <w:tcPr>
            <w:tcW w:w="3188" w:type="dxa"/>
            <w:vAlign w:val="center"/>
          </w:tcPr>
          <w:p w14:paraId="67AF7DFB">
            <w:pPr>
              <w:jc w:val="center"/>
              <w:rPr>
                <w:rFonts w:asciiTheme="minorEastAsia" w:hAnsiTheme="minorEastAsia" w:eastAsiaTheme="minorEastAsia"/>
                <w:sz w:val="18"/>
                <w:szCs w:val="18"/>
              </w:rPr>
            </w:pPr>
          </w:p>
        </w:tc>
      </w:tr>
      <w:tr w14:paraId="6AC2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4227AD7">
            <w:pPr>
              <w:jc w:val="center"/>
              <w:rPr>
                <w:rFonts w:asciiTheme="minorEastAsia" w:hAnsiTheme="minorEastAsia" w:eastAsiaTheme="minorEastAsia"/>
                <w:szCs w:val="21"/>
              </w:rPr>
            </w:pPr>
          </w:p>
        </w:tc>
        <w:tc>
          <w:tcPr>
            <w:tcW w:w="1690" w:type="dxa"/>
            <w:vAlign w:val="center"/>
          </w:tcPr>
          <w:p w14:paraId="7E0D622A">
            <w:pPr>
              <w:jc w:val="center"/>
              <w:rPr>
                <w:rFonts w:asciiTheme="minorEastAsia" w:hAnsiTheme="minorEastAsia" w:eastAsiaTheme="minorEastAsia"/>
                <w:sz w:val="18"/>
                <w:szCs w:val="18"/>
              </w:rPr>
            </w:pPr>
          </w:p>
        </w:tc>
        <w:tc>
          <w:tcPr>
            <w:tcW w:w="3402" w:type="dxa"/>
            <w:vAlign w:val="center"/>
          </w:tcPr>
          <w:p w14:paraId="1B54727F">
            <w:pPr>
              <w:jc w:val="center"/>
              <w:rPr>
                <w:rFonts w:asciiTheme="minorEastAsia" w:hAnsiTheme="minorEastAsia" w:eastAsiaTheme="minorEastAsia"/>
                <w:sz w:val="18"/>
                <w:szCs w:val="18"/>
              </w:rPr>
            </w:pPr>
          </w:p>
        </w:tc>
        <w:tc>
          <w:tcPr>
            <w:tcW w:w="3188" w:type="dxa"/>
            <w:vAlign w:val="center"/>
          </w:tcPr>
          <w:p w14:paraId="10270724">
            <w:pPr>
              <w:jc w:val="center"/>
              <w:rPr>
                <w:rFonts w:asciiTheme="minorEastAsia" w:hAnsiTheme="minorEastAsia" w:eastAsiaTheme="minorEastAsia"/>
                <w:sz w:val="18"/>
                <w:szCs w:val="18"/>
              </w:rPr>
            </w:pPr>
          </w:p>
        </w:tc>
      </w:tr>
      <w:tr w14:paraId="3D6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28" w:type="dxa"/>
            <w:vAlign w:val="center"/>
          </w:tcPr>
          <w:p w14:paraId="41BC640D">
            <w:pPr>
              <w:jc w:val="center"/>
              <w:rPr>
                <w:rFonts w:asciiTheme="minorEastAsia" w:hAnsiTheme="minorEastAsia" w:eastAsiaTheme="minorEastAsia"/>
                <w:szCs w:val="21"/>
              </w:rPr>
            </w:pPr>
          </w:p>
        </w:tc>
        <w:tc>
          <w:tcPr>
            <w:tcW w:w="1690" w:type="dxa"/>
            <w:vAlign w:val="center"/>
          </w:tcPr>
          <w:p w14:paraId="488914F6">
            <w:pPr>
              <w:jc w:val="center"/>
              <w:rPr>
                <w:rFonts w:asciiTheme="minorEastAsia" w:hAnsiTheme="minorEastAsia" w:eastAsiaTheme="minorEastAsia"/>
                <w:sz w:val="18"/>
                <w:szCs w:val="18"/>
              </w:rPr>
            </w:pPr>
          </w:p>
        </w:tc>
        <w:tc>
          <w:tcPr>
            <w:tcW w:w="3402" w:type="dxa"/>
            <w:vAlign w:val="center"/>
          </w:tcPr>
          <w:p w14:paraId="5358A77E">
            <w:pPr>
              <w:jc w:val="center"/>
              <w:rPr>
                <w:rFonts w:asciiTheme="minorEastAsia" w:hAnsiTheme="minorEastAsia" w:eastAsiaTheme="minorEastAsia"/>
                <w:sz w:val="18"/>
                <w:szCs w:val="18"/>
              </w:rPr>
            </w:pPr>
          </w:p>
        </w:tc>
        <w:tc>
          <w:tcPr>
            <w:tcW w:w="3188" w:type="dxa"/>
            <w:vAlign w:val="center"/>
          </w:tcPr>
          <w:p w14:paraId="2ABA9ADD">
            <w:pPr>
              <w:jc w:val="center"/>
              <w:rPr>
                <w:rFonts w:asciiTheme="minorEastAsia" w:hAnsiTheme="minorEastAsia" w:eastAsiaTheme="minorEastAsia"/>
                <w:sz w:val="18"/>
                <w:szCs w:val="18"/>
              </w:rPr>
            </w:pPr>
          </w:p>
        </w:tc>
      </w:tr>
    </w:tbl>
    <w:p w14:paraId="1F548D1F">
      <w:pPr>
        <w:spacing w:line="360" w:lineRule="auto"/>
        <w:rPr>
          <w:rFonts w:asciiTheme="minorEastAsia" w:hAnsiTheme="minorEastAsia" w:eastAsiaTheme="minorEastAsia"/>
          <w:b/>
        </w:rPr>
      </w:pPr>
    </w:p>
    <w:p w14:paraId="675D6BFF">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B19D732">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1、技术、服务条款内容主要是针对招标文件有关的技术规格、服务要求等内容。</w:t>
      </w:r>
    </w:p>
    <w:p w14:paraId="2FDB92DB">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2、无偏离应在本表“投标文件响应情况”栏注明“无技术及服务条款偏离”的字样。</w:t>
      </w:r>
    </w:p>
    <w:p w14:paraId="3F11527E">
      <w:pPr>
        <w:pStyle w:val="2"/>
        <w:spacing w:line="360" w:lineRule="auto"/>
        <w:ind w:firstLine="0"/>
        <w:rPr>
          <w:rFonts w:asciiTheme="minorEastAsia" w:hAnsiTheme="minorEastAsia" w:eastAsiaTheme="minorEastAsia"/>
        </w:rPr>
      </w:pPr>
    </w:p>
    <w:p w14:paraId="2E2EFCF9">
      <w:pPr>
        <w:pStyle w:val="2"/>
        <w:spacing w:line="360" w:lineRule="auto"/>
        <w:ind w:firstLine="0"/>
        <w:rPr>
          <w:rFonts w:asciiTheme="minorEastAsia" w:hAnsiTheme="minorEastAsia" w:eastAsiaTheme="minorEastAsia"/>
        </w:rPr>
      </w:pPr>
    </w:p>
    <w:p w14:paraId="2EAE41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C92AB86">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1E12709D">
      <w:pPr>
        <w:spacing w:after="240" w:afterLines="100" w:line="360" w:lineRule="auto"/>
        <w:jc w:val="left"/>
        <w:rPr>
          <w:rFonts w:asciiTheme="minorEastAsia" w:hAnsiTheme="minorEastAsia" w:eastAsiaTheme="minorEastAsia"/>
        </w:rPr>
      </w:pPr>
    </w:p>
    <w:p w14:paraId="344FFB83">
      <w:pPr>
        <w:spacing w:after="240" w:afterLines="100" w:line="360" w:lineRule="auto"/>
        <w:jc w:val="left"/>
        <w:rPr>
          <w:rFonts w:asciiTheme="minorEastAsia" w:hAnsiTheme="minorEastAsia" w:eastAsiaTheme="minorEastAsia"/>
        </w:rPr>
      </w:pPr>
    </w:p>
    <w:p w14:paraId="3E30B5A5">
      <w:pPr>
        <w:spacing w:after="240" w:afterLines="100" w:line="360" w:lineRule="auto"/>
        <w:jc w:val="left"/>
        <w:rPr>
          <w:rFonts w:asciiTheme="minorEastAsia" w:hAnsiTheme="minorEastAsia" w:eastAsiaTheme="minorEastAsia"/>
        </w:rPr>
      </w:pPr>
    </w:p>
    <w:p w14:paraId="3B9E62FA">
      <w:pPr>
        <w:spacing w:after="240" w:afterLines="100" w:line="360" w:lineRule="auto"/>
        <w:jc w:val="left"/>
        <w:rPr>
          <w:rFonts w:asciiTheme="minorEastAsia" w:hAnsiTheme="minorEastAsia" w:eastAsiaTheme="minorEastAsia"/>
        </w:rPr>
      </w:pPr>
    </w:p>
    <w:p w14:paraId="620F8BC6">
      <w:pPr>
        <w:spacing w:after="240" w:afterLines="100" w:line="360" w:lineRule="auto"/>
        <w:jc w:val="left"/>
        <w:rPr>
          <w:rFonts w:asciiTheme="minorEastAsia" w:hAnsiTheme="minorEastAsia" w:eastAsiaTheme="minorEastAsia"/>
        </w:rPr>
      </w:pPr>
    </w:p>
    <w:p w14:paraId="7965ABAA">
      <w:pPr>
        <w:spacing w:line="360" w:lineRule="auto"/>
        <w:rPr>
          <w:rFonts w:asciiTheme="minorEastAsia" w:hAnsiTheme="minorEastAsia" w:eastAsiaTheme="minorEastAsia"/>
        </w:rPr>
      </w:pPr>
    </w:p>
    <w:p w14:paraId="14E330A3">
      <w:pPr>
        <w:spacing w:line="360" w:lineRule="auto"/>
        <w:rPr>
          <w:rFonts w:asciiTheme="minorEastAsia" w:hAnsiTheme="minorEastAsia" w:eastAsiaTheme="minorEastAsia"/>
        </w:rPr>
      </w:pPr>
      <w:r>
        <w:rPr>
          <w:rFonts w:hint="eastAsia" w:asciiTheme="minorEastAsia" w:hAnsiTheme="minorEastAsia" w:eastAsiaTheme="minorEastAsia"/>
        </w:rPr>
        <w:t>格式7：</w:t>
      </w:r>
    </w:p>
    <w:p w14:paraId="7566024B">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商务条款偏离表</w:t>
      </w:r>
    </w:p>
    <w:p w14:paraId="1678E34D">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38DE85E">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 xml:space="preserve">NBDW-20251157  </w:t>
      </w:r>
    </w:p>
    <w:tbl>
      <w:tblPr>
        <w:tblStyle w:val="22"/>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3402"/>
        <w:gridCol w:w="3188"/>
      </w:tblGrid>
      <w:tr w14:paraId="2680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66749A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974" w:type="dxa"/>
            <w:vAlign w:val="center"/>
          </w:tcPr>
          <w:p w14:paraId="5688168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3195C24D">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招标文件商务要求</w:t>
            </w:r>
          </w:p>
        </w:tc>
        <w:tc>
          <w:tcPr>
            <w:tcW w:w="3188" w:type="dxa"/>
            <w:vAlign w:val="center"/>
          </w:tcPr>
          <w:p w14:paraId="2B71F5BE">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054B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7F0A77">
            <w:pPr>
              <w:jc w:val="center"/>
              <w:rPr>
                <w:rFonts w:asciiTheme="minorEastAsia" w:hAnsiTheme="minorEastAsia" w:eastAsiaTheme="minorEastAsia"/>
                <w:szCs w:val="21"/>
              </w:rPr>
            </w:pPr>
          </w:p>
        </w:tc>
        <w:tc>
          <w:tcPr>
            <w:tcW w:w="1974" w:type="dxa"/>
            <w:vAlign w:val="center"/>
          </w:tcPr>
          <w:p w14:paraId="6D80295A">
            <w:pPr>
              <w:jc w:val="center"/>
              <w:rPr>
                <w:rFonts w:asciiTheme="minorEastAsia" w:hAnsiTheme="minorEastAsia" w:eastAsiaTheme="minorEastAsia"/>
                <w:sz w:val="18"/>
                <w:szCs w:val="18"/>
              </w:rPr>
            </w:pPr>
          </w:p>
        </w:tc>
        <w:tc>
          <w:tcPr>
            <w:tcW w:w="3402" w:type="dxa"/>
            <w:vAlign w:val="center"/>
          </w:tcPr>
          <w:p w14:paraId="3A5AFB4A">
            <w:pPr>
              <w:rPr>
                <w:rFonts w:asciiTheme="minorEastAsia" w:hAnsiTheme="minorEastAsia" w:eastAsiaTheme="minorEastAsia"/>
                <w:sz w:val="18"/>
                <w:szCs w:val="18"/>
              </w:rPr>
            </w:pPr>
          </w:p>
        </w:tc>
        <w:tc>
          <w:tcPr>
            <w:tcW w:w="3188" w:type="dxa"/>
            <w:vAlign w:val="center"/>
          </w:tcPr>
          <w:p w14:paraId="6B0E7D4B">
            <w:pPr>
              <w:rPr>
                <w:rFonts w:asciiTheme="minorEastAsia" w:hAnsiTheme="minorEastAsia" w:eastAsiaTheme="minorEastAsia"/>
                <w:sz w:val="18"/>
                <w:szCs w:val="18"/>
              </w:rPr>
            </w:pPr>
          </w:p>
        </w:tc>
      </w:tr>
      <w:tr w14:paraId="3DB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3BA8D01">
            <w:pPr>
              <w:jc w:val="center"/>
              <w:rPr>
                <w:rFonts w:asciiTheme="minorEastAsia" w:hAnsiTheme="minorEastAsia" w:eastAsiaTheme="minorEastAsia"/>
                <w:szCs w:val="21"/>
              </w:rPr>
            </w:pPr>
          </w:p>
        </w:tc>
        <w:tc>
          <w:tcPr>
            <w:tcW w:w="1974" w:type="dxa"/>
            <w:vAlign w:val="center"/>
          </w:tcPr>
          <w:p w14:paraId="1D3FC157">
            <w:pPr>
              <w:jc w:val="center"/>
              <w:rPr>
                <w:rFonts w:asciiTheme="minorEastAsia" w:hAnsiTheme="minorEastAsia" w:eastAsiaTheme="minorEastAsia"/>
                <w:sz w:val="18"/>
                <w:szCs w:val="18"/>
              </w:rPr>
            </w:pPr>
          </w:p>
        </w:tc>
        <w:tc>
          <w:tcPr>
            <w:tcW w:w="3402" w:type="dxa"/>
            <w:vAlign w:val="center"/>
          </w:tcPr>
          <w:p w14:paraId="28741BA3">
            <w:pPr>
              <w:rPr>
                <w:rFonts w:asciiTheme="minorEastAsia" w:hAnsiTheme="minorEastAsia" w:eastAsiaTheme="minorEastAsia"/>
                <w:sz w:val="18"/>
                <w:szCs w:val="18"/>
              </w:rPr>
            </w:pPr>
          </w:p>
        </w:tc>
        <w:tc>
          <w:tcPr>
            <w:tcW w:w="3188" w:type="dxa"/>
            <w:vAlign w:val="center"/>
          </w:tcPr>
          <w:p w14:paraId="35F12C13">
            <w:pPr>
              <w:rPr>
                <w:rFonts w:asciiTheme="minorEastAsia" w:hAnsiTheme="minorEastAsia" w:eastAsiaTheme="minorEastAsia"/>
                <w:sz w:val="18"/>
                <w:szCs w:val="18"/>
              </w:rPr>
            </w:pPr>
          </w:p>
        </w:tc>
      </w:tr>
      <w:tr w14:paraId="007B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310609">
            <w:pPr>
              <w:jc w:val="center"/>
              <w:rPr>
                <w:rFonts w:asciiTheme="minorEastAsia" w:hAnsiTheme="minorEastAsia" w:eastAsiaTheme="minorEastAsia"/>
                <w:szCs w:val="21"/>
              </w:rPr>
            </w:pPr>
          </w:p>
        </w:tc>
        <w:tc>
          <w:tcPr>
            <w:tcW w:w="1974" w:type="dxa"/>
            <w:vAlign w:val="center"/>
          </w:tcPr>
          <w:p w14:paraId="1CF9FBDE">
            <w:pPr>
              <w:jc w:val="center"/>
              <w:rPr>
                <w:rFonts w:asciiTheme="minorEastAsia" w:hAnsiTheme="minorEastAsia" w:eastAsiaTheme="minorEastAsia"/>
                <w:sz w:val="18"/>
                <w:szCs w:val="18"/>
              </w:rPr>
            </w:pPr>
          </w:p>
        </w:tc>
        <w:tc>
          <w:tcPr>
            <w:tcW w:w="3402" w:type="dxa"/>
            <w:vAlign w:val="center"/>
          </w:tcPr>
          <w:p w14:paraId="06F7739D">
            <w:pPr>
              <w:rPr>
                <w:rFonts w:asciiTheme="minorEastAsia" w:hAnsiTheme="minorEastAsia" w:eastAsiaTheme="minorEastAsia"/>
                <w:sz w:val="18"/>
                <w:szCs w:val="18"/>
              </w:rPr>
            </w:pPr>
          </w:p>
        </w:tc>
        <w:tc>
          <w:tcPr>
            <w:tcW w:w="3188" w:type="dxa"/>
            <w:vAlign w:val="center"/>
          </w:tcPr>
          <w:p w14:paraId="0C6415E7">
            <w:pPr>
              <w:rPr>
                <w:rFonts w:asciiTheme="minorEastAsia" w:hAnsiTheme="minorEastAsia" w:eastAsiaTheme="minorEastAsia"/>
                <w:sz w:val="18"/>
                <w:szCs w:val="18"/>
              </w:rPr>
            </w:pPr>
          </w:p>
        </w:tc>
      </w:tr>
      <w:tr w14:paraId="39D9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010BBDF">
            <w:pPr>
              <w:jc w:val="center"/>
              <w:rPr>
                <w:rFonts w:asciiTheme="minorEastAsia" w:hAnsiTheme="minorEastAsia" w:eastAsiaTheme="minorEastAsia"/>
                <w:szCs w:val="21"/>
              </w:rPr>
            </w:pPr>
          </w:p>
        </w:tc>
        <w:tc>
          <w:tcPr>
            <w:tcW w:w="1974" w:type="dxa"/>
            <w:vAlign w:val="center"/>
          </w:tcPr>
          <w:p w14:paraId="4D776133">
            <w:pPr>
              <w:jc w:val="center"/>
              <w:rPr>
                <w:rFonts w:asciiTheme="minorEastAsia" w:hAnsiTheme="minorEastAsia" w:eastAsiaTheme="minorEastAsia"/>
                <w:sz w:val="18"/>
                <w:szCs w:val="18"/>
              </w:rPr>
            </w:pPr>
          </w:p>
        </w:tc>
        <w:tc>
          <w:tcPr>
            <w:tcW w:w="3402" w:type="dxa"/>
            <w:vAlign w:val="center"/>
          </w:tcPr>
          <w:p w14:paraId="0FA19837">
            <w:pPr>
              <w:rPr>
                <w:rFonts w:asciiTheme="minorEastAsia" w:hAnsiTheme="minorEastAsia" w:eastAsiaTheme="minorEastAsia"/>
                <w:sz w:val="18"/>
                <w:szCs w:val="18"/>
              </w:rPr>
            </w:pPr>
          </w:p>
        </w:tc>
        <w:tc>
          <w:tcPr>
            <w:tcW w:w="3188" w:type="dxa"/>
            <w:vAlign w:val="center"/>
          </w:tcPr>
          <w:p w14:paraId="7ED9ACC7">
            <w:pPr>
              <w:rPr>
                <w:rFonts w:asciiTheme="minorEastAsia" w:hAnsiTheme="minorEastAsia" w:eastAsiaTheme="minorEastAsia"/>
                <w:sz w:val="18"/>
                <w:szCs w:val="18"/>
              </w:rPr>
            </w:pPr>
          </w:p>
        </w:tc>
      </w:tr>
      <w:tr w14:paraId="0498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254A9B">
            <w:pPr>
              <w:jc w:val="center"/>
              <w:rPr>
                <w:rFonts w:asciiTheme="minorEastAsia" w:hAnsiTheme="minorEastAsia" w:eastAsiaTheme="minorEastAsia"/>
                <w:szCs w:val="21"/>
              </w:rPr>
            </w:pPr>
          </w:p>
        </w:tc>
        <w:tc>
          <w:tcPr>
            <w:tcW w:w="1974" w:type="dxa"/>
            <w:vAlign w:val="center"/>
          </w:tcPr>
          <w:p w14:paraId="553239F8">
            <w:pPr>
              <w:jc w:val="center"/>
              <w:rPr>
                <w:rFonts w:asciiTheme="minorEastAsia" w:hAnsiTheme="minorEastAsia" w:eastAsiaTheme="minorEastAsia"/>
                <w:sz w:val="18"/>
                <w:szCs w:val="18"/>
              </w:rPr>
            </w:pPr>
          </w:p>
        </w:tc>
        <w:tc>
          <w:tcPr>
            <w:tcW w:w="3402" w:type="dxa"/>
            <w:vAlign w:val="center"/>
          </w:tcPr>
          <w:p w14:paraId="0DA38A49">
            <w:pPr>
              <w:rPr>
                <w:rFonts w:asciiTheme="minorEastAsia" w:hAnsiTheme="minorEastAsia" w:eastAsiaTheme="minorEastAsia"/>
                <w:sz w:val="18"/>
                <w:szCs w:val="18"/>
              </w:rPr>
            </w:pPr>
          </w:p>
        </w:tc>
        <w:tc>
          <w:tcPr>
            <w:tcW w:w="3188" w:type="dxa"/>
            <w:vAlign w:val="center"/>
          </w:tcPr>
          <w:p w14:paraId="0F298763">
            <w:pPr>
              <w:rPr>
                <w:rFonts w:asciiTheme="minorEastAsia" w:hAnsiTheme="minorEastAsia" w:eastAsiaTheme="minorEastAsia"/>
                <w:sz w:val="18"/>
                <w:szCs w:val="18"/>
              </w:rPr>
            </w:pPr>
          </w:p>
        </w:tc>
      </w:tr>
      <w:tr w14:paraId="697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A3EB449">
            <w:pPr>
              <w:jc w:val="center"/>
              <w:rPr>
                <w:rFonts w:asciiTheme="minorEastAsia" w:hAnsiTheme="minorEastAsia" w:eastAsiaTheme="minorEastAsia"/>
                <w:szCs w:val="21"/>
              </w:rPr>
            </w:pPr>
          </w:p>
        </w:tc>
        <w:tc>
          <w:tcPr>
            <w:tcW w:w="1974" w:type="dxa"/>
            <w:vAlign w:val="center"/>
          </w:tcPr>
          <w:p w14:paraId="3B0A46CC">
            <w:pPr>
              <w:jc w:val="center"/>
              <w:rPr>
                <w:rFonts w:asciiTheme="minorEastAsia" w:hAnsiTheme="minorEastAsia" w:eastAsiaTheme="minorEastAsia"/>
                <w:sz w:val="18"/>
                <w:szCs w:val="18"/>
              </w:rPr>
            </w:pPr>
          </w:p>
        </w:tc>
        <w:tc>
          <w:tcPr>
            <w:tcW w:w="3402" w:type="dxa"/>
            <w:vAlign w:val="center"/>
          </w:tcPr>
          <w:p w14:paraId="086EDB54">
            <w:pPr>
              <w:rPr>
                <w:rFonts w:asciiTheme="minorEastAsia" w:hAnsiTheme="minorEastAsia" w:eastAsiaTheme="minorEastAsia"/>
                <w:sz w:val="18"/>
                <w:szCs w:val="18"/>
              </w:rPr>
            </w:pPr>
          </w:p>
        </w:tc>
        <w:tc>
          <w:tcPr>
            <w:tcW w:w="3188" w:type="dxa"/>
            <w:vAlign w:val="center"/>
          </w:tcPr>
          <w:p w14:paraId="4B8B8871">
            <w:pPr>
              <w:rPr>
                <w:rFonts w:asciiTheme="minorEastAsia" w:hAnsiTheme="minorEastAsia" w:eastAsiaTheme="minorEastAsia"/>
                <w:sz w:val="18"/>
                <w:szCs w:val="18"/>
              </w:rPr>
            </w:pPr>
          </w:p>
        </w:tc>
      </w:tr>
      <w:tr w14:paraId="32C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B5C734">
            <w:pPr>
              <w:jc w:val="center"/>
              <w:rPr>
                <w:rFonts w:asciiTheme="minorEastAsia" w:hAnsiTheme="minorEastAsia" w:eastAsiaTheme="minorEastAsia"/>
                <w:szCs w:val="21"/>
              </w:rPr>
            </w:pPr>
          </w:p>
        </w:tc>
        <w:tc>
          <w:tcPr>
            <w:tcW w:w="1974" w:type="dxa"/>
            <w:vAlign w:val="center"/>
          </w:tcPr>
          <w:p w14:paraId="1B56B9E3">
            <w:pPr>
              <w:jc w:val="center"/>
              <w:rPr>
                <w:rFonts w:asciiTheme="minorEastAsia" w:hAnsiTheme="minorEastAsia" w:eastAsiaTheme="minorEastAsia"/>
                <w:sz w:val="18"/>
                <w:szCs w:val="18"/>
              </w:rPr>
            </w:pPr>
          </w:p>
        </w:tc>
        <w:tc>
          <w:tcPr>
            <w:tcW w:w="3402" w:type="dxa"/>
            <w:vAlign w:val="center"/>
          </w:tcPr>
          <w:p w14:paraId="343E5BA8">
            <w:pPr>
              <w:rPr>
                <w:rFonts w:asciiTheme="minorEastAsia" w:hAnsiTheme="minorEastAsia" w:eastAsiaTheme="minorEastAsia"/>
                <w:sz w:val="18"/>
                <w:szCs w:val="18"/>
              </w:rPr>
            </w:pPr>
          </w:p>
        </w:tc>
        <w:tc>
          <w:tcPr>
            <w:tcW w:w="3188" w:type="dxa"/>
            <w:vAlign w:val="center"/>
          </w:tcPr>
          <w:p w14:paraId="1EDFCE6D">
            <w:pPr>
              <w:rPr>
                <w:rFonts w:asciiTheme="minorEastAsia" w:hAnsiTheme="minorEastAsia" w:eastAsiaTheme="minorEastAsia"/>
                <w:sz w:val="18"/>
                <w:szCs w:val="18"/>
              </w:rPr>
            </w:pPr>
          </w:p>
        </w:tc>
      </w:tr>
      <w:tr w14:paraId="1718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DCD54B">
            <w:pPr>
              <w:jc w:val="center"/>
              <w:rPr>
                <w:rFonts w:asciiTheme="minorEastAsia" w:hAnsiTheme="minorEastAsia" w:eastAsiaTheme="minorEastAsia"/>
                <w:szCs w:val="21"/>
              </w:rPr>
            </w:pPr>
          </w:p>
        </w:tc>
        <w:tc>
          <w:tcPr>
            <w:tcW w:w="1974" w:type="dxa"/>
            <w:vAlign w:val="center"/>
          </w:tcPr>
          <w:p w14:paraId="1312E1DA">
            <w:pPr>
              <w:jc w:val="center"/>
              <w:rPr>
                <w:rFonts w:asciiTheme="minorEastAsia" w:hAnsiTheme="minorEastAsia" w:eastAsiaTheme="minorEastAsia"/>
                <w:sz w:val="18"/>
                <w:szCs w:val="18"/>
              </w:rPr>
            </w:pPr>
          </w:p>
        </w:tc>
        <w:tc>
          <w:tcPr>
            <w:tcW w:w="3402" w:type="dxa"/>
            <w:vAlign w:val="center"/>
          </w:tcPr>
          <w:p w14:paraId="37CF91F8">
            <w:pPr>
              <w:rPr>
                <w:rFonts w:asciiTheme="minorEastAsia" w:hAnsiTheme="minorEastAsia" w:eastAsiaTheme="minorEastAsia"/>
                <w:sz w:val="18"/>
                <w:szCs w:val="18"/>
              </w:rPr>
            </w:pPr>
          </w:p>
        </w:tc>
        <w:tc>
          <w:tcPr>
            <w:tcW w:w="3188" w:type="dxa"/>
            <w:vAlign w:val="center"/>
          </w:tcPr>
          <w:p w14:paraId="7DBEE180">
            <w:pPr>
              <w:rPr>
                <w:rFonts w:asciiTheme="minorEastAsia" w:hAnsiTheme="minorEastAsia" w:eastAsiaTheme="minorEastAsia"/>
                <w:sz w:val="18"/>
                <w:szCs w:val="18"/>
              </w:rPr>
            </w:pPr>
          </w:p>
        </w:tc>
      </w:tr>
    </w:tbl>
    <w:p w14:paraId="7B4418CE">
      <w:pPr>
        <w:spacing w:line="360" w:lineRule="auto"/>
        <w:rPr>
          <w:rFonts w:asciiTheme="minorEastAsia" w:hAnsiTheme="minorEastAsia" w:eastAsiaTheme="minorEastAsia"/>
          <w:b/>
        </w:rPr>
      </w:pPr>
    </w:p>
    <w:p w14:paraId="6D62B004">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673556D4">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1、商务条款内容主要是针对招标文件有关的付款条件、交付期、质保期、合同主要条款等内容。</w:t>
      </w:r>
    </w:p>
    <w:p w14:paraId="0EFCAE03">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2、无偏离应在本表“投标文件响应情况”栏注明“无商务条款偏离”的字样。</w:t>
      </w:r>
    </w:p>
    <w:p w14:paraId="05C556E9">
      <w:pPr>
        <w:pStyle w:val="2"/>
        <w:spacing w:line="360" w:lineRule="auto"/>
        <w:ind w:firstLine="0"/>
        <w:rPr>
          <w:rFonts w:asciiTheme="minorEastAsia" w:hAnsiTheme="minorEastAsia" w:eastAsiaTheme="minorEastAsia"/>
        </w:rPr>
      </w:pPr>
    </w:p>
    <w:p w14:paraId="4007D98B">
      <w:pPr>
        <w:pStyle w:val="2"/>
        <w:spacing w:line="360" w:lineRule="auto"/>
        <w:ind w:firstLine="0"/>
        <w:rPr>
          <w:rFonts w:asciiTheme="minorEastAsia" w:hAnsiTheme="minorEastAsia" w:eastAsiaTheme="minorEastAsia"/>
        </w:rPr>
      </w:pPr>
    </w:p>
    <w:p w14:paraId="1E44BD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D986D0">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405CFC20">
      <w:pPr>
        <w:spacing w:after="240" w:afterLines="100" w:line="360" w:lineRule="auto"/>
        <w:jc w:val="left"/>
        <w:rPr>
          <w:rFonts w:asciiTheme="minorEastAsia" w:hAnsiTheme="minorEastAsia" w:eastAsiaTheme="minorEastAsia"/>
        </w:rPr>
      </w:pPr>
    </w:p>
    <w:p w14:paraId="468295DE">
      <w:pPr>
        <w:spacing w:after="240" w:afterLines="100" w:line="360" w:lineRule="auto"/>
        <w:jc w:val="left"/>
        <w:rPr>
          <w:rFonts w:asciiTheme="minorEastAsia" w:hAnsiTheme="minorEastAsia" w:eastAsiaTheme="minorEastAsia"/>
        </w:rPr>
      </w:pPr>
    </w:p>
    <w:p w14:paraId="605D3C93">
      <w:pPr>
        <w:spacing w:after="240" w:afterLines="100" w:line="360" w:lineRule="auto"/>
        <w:jc w:val="left"/>
        <w:rPr>
          <w:rFonts w:asciiTheme="minorEastAsia" w:hAnsiTheme="minorEastAsia" w:eastAsiaTheme="minorEastAsia"/>
        </w:rPr>
      </w:pPr>
    </w:p>
    <w:p w14:paraId="7A0AF9DE">
      <w:pPr>
        <w:spacing w:after="240" w:afterLines="100" w:line="360" w:lineRule="auto"/>
        <w:jc w:val="left"/>
        <w:rPr>
          <w:rFonts w:asciiTheme="minorEastAsia" w:hAnsiTheme="minorEastAsia" w:eastAsiaTheme="minorEastAsia"/>
        </w:rPr>
      </w:pPr>
    </w:p>
    <w:p w14:paraId="37D45EAF">
      <w:pPr>
        <w:spacing w:line="360" w:lineRule="auto"/>
        <w:rPr>
          <w:rFonts w:ascii="宋体" w:hAnsi="宋体"/>
        </w:rPr>
      </w:pPr>
      <w:r>
        <w:rPr>
          <w:rFonts w:hint="eastAsia" w:ascii="宋体" w:hAnsi="宋体"/>
          <w:lang w:val="en-US" w:eastAsia="zh-CN"/>
        </w:rPr>
        <w:t>格式</w:t>
      </w:r>
      <w:r>
        <w:rPr>
          <w:rFonts w:hint="eastAsia" w:ascii="宋体" w:hAnsi="宋体"/>
        </w:rPr>
        <w:t>8：</w:t>
      </w:r>
    </w:p>
    <w:p w14:paraId="0DC93446">
      <w:pPr>
        <w:spacing w:after="240" w:afterLines="100" w:line="360" w:lineRule="auto"/>
        <w:jc w:val="center"/>
        <w:rPr>
          <w:rFonts w:ascii="宋体" w:hAnsi="宋体" w:cs="宋体"/>
          <w:b/>
          <w:sz w:val="30"/>
          <w:szCs w:val="30"/>
        </w:rPr>
      </w:pPr>
      <w:r>
        <w:rPr>
          <w:rFonts w:hint="eastAsia" w:ascii="宋体" w:hAnsi="宋体" w:cs="宋体"/>
          <w:b/>
          <w:sz w:val="30"/>
          <w:szCs w:val="30"/>
        </w:rPr>
        <w:t>投标货物清单</w:t>
      </w:r>
    </w:p>
    <w:p w14:paraId="42BB3BDB">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7ACB54F8">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99"/>
        <w:gridCol w:w="3212"/>
        <w:gridCol w:w="892"/>
        <w:gridCol w:w="892"/>
        <w:gridCol w:w="1689"/>
      </w:tblGrid>
      <w:tr w14:paraId="39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2" w:type="dxa"/>
            <w:vAlign w:val="center"/>
          </w:tcPr>
          <w:p w14:paraId="767C433E">
            <w:pPr>
              <w:jc w:val="center"/>
              <w:rPr>
                <w:b/>
                <w:szCs w:val="21"/>
              </w:rPr>
            </w:pPr>
            <w:r>
              <w:rPr>
                <w:rFonts w:hint="eastAsia"/>
                <w:b/>
                <w:szCs w:val="21"/>
              </w:rPr>
              <w:t>序号</w:t>
            </w:r>
          </w:p>
        </w:tc>
        <w:tc>
          <w:tcPr>
            <w:tcW w:w="2099" w:type="dxa"/>
            <w:vAlign w:val="center"/>
          </w:tcPr>
          <w:p w14:paraId="2E278F6C">
            <w:pPr>
              <w:jc w:val="center"/>
              <w:rPr>
                <w:b/>
                <w:szCs w:val="21"/>
              </w:rPr>
            </w:pPr>
            <w:r>
              <w:rPr>
                <w:rFonts w:hint="eastAsia"/>
                <w:b/>
                <w:szCs w:val="21"/>
              </w:rPr>
              <w:t>名称</w:t>
            </w:r>
          </w:p>
        </w:tc>
        <w:tc>
          <w:tcPr>
            <w:tcW w:w="3212" w:type="dxa"/>
            <w:vAlign w:val="center"/>
          </w:tcPr>
          <w:p w14:paraId="62779508">
            <w:pPr>
              <w:jc w:val="center"/>
              <w:rPr>
                <w:b/>
                <w:szCs w:val="21"/>
              </w:rPr>
            </w:pPr>
            <w:r>
              <w:rPr>
                <w:rFonts w:hint="eastAsia"/>
                <w:b/>
                <w:szCs w:val="21"/>
              </w:rPr>
              <w:t>主要性能参数</w:t>
            </w:r>
          </w:p>
        </w:tc>
        <w:tc>
          <w:tcPr>
            <w:tcW w:w="892" w:type="dxa"/>
            <w:vAlign w:val="center"/>
          </w:tcPr>
          <w:p w14:paraId="418A2BDE">
            <w:pPr>
              <w:jc w:val="center"/>
              <w:rPr>
                <w:b/>
                <w:szCs w:val="21"/>
              </w:rPr>
            </w:pPr>
            <w:r>
              <w:rPr>
                <w:rFonts w:hint="eastAsia"/>
                <w:b/>
                <w:szCs w:val="21"/>
              </w:rPr>
              <w:t>单位</w:t>
            </w:r>
          </w:p>
        </w:tc>
        <w:tc>
          <w:tcPr>
            <w:tcW w:w="892" w:type="dxa"/>
            <w:vAlign w:val="center"/>
          </w:tcPr>
          <w:p w14:paraId="7AC4425B">
            <w:pPr>
              <w:jc w:val="center"/>
              <w:rPr>
                <w:b/>
                <w:szCs w:val="21"/>
              </w:rPr>
            </w:pPr>
            <w:r>
              <w:rPr>
                <w:rFonts w:hint="eastAsia"/>
                <w:b/>
                <w:szCs w:val="21"/>
              </w:rPr>
              <w:t>数量</w:t>
            </w:r>
          </w:p>
        </w:tc>
        <w:tc>
          <w:tcPr>
            <w:tcW w:w="1689" w:type="dxa"/>
            <w:vAlign w:val="center"/>
          </w:tcPr>
          <w:p w14:paraId="00D13138">
            <w:pPr>
              <w:jc w:val="center"/>
              <w:rPr>
                <w:b/>
                <w:szCs w:val="21"/>
              </w:rPr>
            </w:pPr>
            <w:r>
              <w:rPr>
                <w:rFonts w:hint="eastAsia"/>
                <w:b/>
                <w:szCs w:val="21"/>
              </w:rPr>
              <w:t>产地、品牌</w:t>
            </w:r>
          </w:p>
        </w:tc>
      </w:tr>
      <w:tr w14:paraId="1955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AF479F7">
            <w:pPr>
              <w:snapToGrid w:val="0"/>
              <w:jc w:val="center"/>
              <w:rPr>
                <w:rFonts w:ascii="宋体" w:hAnsi="宋体"/>
                <w:sz w:val="18"/>
                <w:szCs w:val="18"/>
              </w:rPr>
            </w:pPr>
          </w:p>
        </w:tc>
        <w:tc>
          <w:tcPr>
            <w:tcW w:w="2099" w:type="dxa"/>
            <w:vAlign w:val="center"/>
          </w:tcPr>
          <w:p w14:paraId="2B97696E">
            <w:pPr>
              <w:snapToGrid w:val="0"/>
              <w:jc w:val="center"/>
              <w:rPr>
                <w:rFonts w:ascii="宋体" w:hAnsi="宋体"/>
                <w:sz w:val="18"/>
                <w:szCs w:val="18"/>
              </w:rPr>
            </w:pPr>
          </w:p>
        </w:tc>
        <w:tc>
          <w:tcPr>
            <w:tcW w:w="3212" w:type="dxa"/>
            <w:vAlign w:val="center"/>
          </w:tcPr>
          <w:p w14:paraId="0B44A189">
            <w:pPr>
              <w:snapToGrid w:val="0"/>
              <w:jc w:val="center"/>
              <w:rPr>
                <w:rFonts w:ascii="宋体" w:hAnsi="宋体"/>
                <w:sz w:val="18"/>
                <w:szCs w:val="18"/>
              </w:rPr>
            </w:pPr>
          </w:p>
        </w:tc>
        <w:tc>
          <w:tcPr>
            <w:tcW w:w="892" w:type="dxa"/>
            <w:vAlign w:val="center"/>
          </w:tcPr>
          <w:p w14:paraId="62316FED">
            <w:pPr>
              <w:snapToGrid w:val="0"/>
              <w:jc w:val="center"/>
              <w:rPr>
                <w:rFonts w:ascii="宋体" w:hAnsi="宋体"/>
                <w:sz w:val="18"/>
                <w:szCs w:val="18"/>
              </w:rPr>
            </w:pPr>
          </w:p>
        </w:tc>
        <w:tc>
          <w:tcPr>
            <w:tcW w:w="892" w:type="dxa"/>
            <w:vAlign w:val="center"/>
          </w:tcPr>
          <w:p w14:paraId="3B5B6A67">
            <w:pPr>
              <w:snapToGrid w:val="0"/>
              <w:jc w:val="center"/>
              <w:rPr>
                <w:rFonts w:ascii="宋体" w:hAnsi="宋体"/>
                <w:sz w:val="18"/>
                <w:szCs w:val="18"/>
              </w:rPr>
            </w:pPr>
          </w:p>
        </w:tc>
        <w:tc>
          <w:tcPr>
            <w:tcW w:w="1689" w:type="dxa"/>
            <w:vAlign w:val="center"/>
          </w:tcPr>
          <w:p w14:paraId="771F74F3">
            <w:pPr>
              <w:snapToGrid w:val="0"/>
              <w:jc w:val="center"/>
              <w:rPr>
                <w:rFonts w:ascii="宋体" w:hAnsi="宋体"/>
                <w:sz w:val="18"/>
                <w:szCs w:val="18"/>
              </w:rPr>
            </w:pPr>
          </w:p>
        </w:tc>
      </w:tr>
      <w:tr w14:paraId="0F38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0F80C39D">
            <w:pPr>
              <w:snapToGrid w:val="0"/>
              <w:jc w:val="center"/>
              <w:rPr>
                <w:rFonts w:ascii="宋体" w:hAnsi="宋体"/>
                <w:sz w:val="18"/>
                <w:szCs w:val="18"/>
              </w:rPr>
            </w:pPr>
          </w:p>
        </w:tc>
        <w:tc>
          <w:tcPr>
            <w:tcW w:w="2099" w:type="dxa"/>
            <w:vAlign w:val="center"/>
          </w:tcPr>
          <w:p w14:paraId="7F2DDB31">
            <w:pPr>
              <w:snapToGrid w:val="0"/>
              <w:jc w:val="center"/>
              <w:rPr>
                <w:rFonts w:ascii="宋体" w:hAnsi="宋体"/>
                <w:sz w:val="18"/>
                <w:szCs w:val="18"/>
              </w:rPr>
            </w:pPr>
          </w:p>
        </w:tc>
        <w:tc>
          <w:tcPr>
            <w:tcW w:w="3212" w:type="dxa"/>
            <w:vAlign w:val="center"/>
          </w:tcPr>
          <w:p w14:paraId="31F49332">
            <w:pPr>
              <w:snapToGrid w:val="0"/>
              <w:jc w:val="center"/>
              <w:rPr>
                <w:rFonts w:ascii="宋体" w:hAnsi="宋体"/>
                <w:sz w:val="18"/>
                <w:szCs w:val="18"/>
              </w:rPr>
            </w:pPr>
          </w:p>
        </w:tc>
        <w:tc>
          <w:tcPr>
            <w:tcW w:w="892" w:type="dxa"/>
            <w:vAlign w:val="center"/>
          </w:tcPr>
          <w:p w14:paraId="6BA8CFF7">
            <w:pPr>
              <w:snapToGrid w:val="0"/>
              <w:jc w:val="center"/>
              <w:rPr>
                <w:rFonts w:ascii="宋体" w:hAnsi="宋体"/>
                <w:sz w:val="18"/>
                <w:szCs w:val="18"/>
              </w:rPr>
            </w:pPr>
          </w:p>
        </w:tc>
        <w:tc>
          <w:tcPr>
            <w:tcW w:w="892" w:type="dxa"/>
            <w:vAlign w:val="center"/>
          </w:tcPr>
          <w:p w14:paraId="5AA6C648">
            <w:pPr>
              <w:snapToGrid w:val="0"/>
              <w:jc w:val="center"/>
              <w:rPr>
                <w:rFonts w:ascii="宋体" w:hAnsi="宋体"/>
                <w:sz w:val="18"/>
                <w:szCs w:val="18"/>
              </w:rPr>
            </w:pPr>
          </w:p>
        </w:tc>
        <w:tc>
          <w:tcPr>
            <w:tcW w:w="1689" w:type="dxa"/>
            <w:vAlign w:val="center"/>
          </w:tcPr>
          <w:p w14:paraId="2F500430">
            <w:pPr>
              <w:snapToGrid w:val="0"/>
              <w:jc w:val="center"/>
              <w:rPr>
                <w:rFonts w:ascii="宋体" w:hAnsi="宋体"/>
                <w:sz w:val="18"/>
                <w:szCs w:val="18"/>
              </w:rPr>
            </w:pPr>
          </w:p>
        </w:tc>
      </w:tr>
      <w:tr w14:paraId="09FF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73D0D2D">
            <w:pPr>
              <w:snapToGrid w:val="0"/>
              <w:jc w:val="center"/>
              <w:rPr>
                <w:rFonts w:ascii="宋体" w:hAnsi="宋体"/>
                <w:sz w:val="18"/>
                <w:szCs w:val="18"/>
              </w:rPr>
            </w:pPr>
          </w:p>
        </w:tc>
        <w:tc>
          <w:tcPr>
            <w:tcW w:w="2099" w:type="dxa"/>
            <w:vAlign w:val="center"/>
          </w:tcPr>
          <w:p w14:paraId="7C9CA334">
            <w:pPr>
              <w:snapToGrid w:val="0"/>
              <w:jc w:val="center"/>
              <w:rPr>
                <w:rFonts w:ascii="宋体" w:hAnsi="宋体"/>
                <w:sz w:val="18"/>
                <w:szCs w:val="18"/>
              </w:rPr>
            </w:pPr>
          </w:p>
        </w:tc>
        <w:tc>
          <w:tcPr>
            <w:tcW w:w="3212" w:type="dxa"/>
            <w:vAlign w:val="center"/>
          </w:tcPr>
          <w:p w14:paraId="1DD1EC2D">
            <w:pPr>
              <w:snapToGrid w:val="0"/>
              <w:jc w:val="center"/>
              <w:rPr>
                <w:rFonts w:ascii="宋体" w:hAnsi="宋体"/>
                <w:sz w:val="18"/>
                <w:szCs w:val="18"/>
              </w:rPr>
            </w:pPr>
          </w:p>
        </w:tc>
        <w:tc>
          <w:tcPr>
            <w:tcW w:w="892" w:type="dxa"/>
            <w:vAlign w:val="center"/>
          </w:tcPr>
          <w:p w14:paraId="46BF3442">
            <w:pPr>
              <w:snapToGrid w:val="0"/>
              <w:jc w:val="center"/>
              <w:rPr>
                <w:rFonts w:ascii="宋体" w:hAnsi="宋体"/>
                <w:sz w:val="18"/>
                <w:szCs w:val="18"/>
              </w:rPr>
            </w:pPr>
          </w:p>
        </w:tc>
        <w:tc>
          <w:tcPr>
            <w:tcW w:w="892" w:type="dxa"/>
            <w:vAlign w:val="center"/>
          </w:tcPr>
          <w:p w14:paraId="1031FD8C">
            <w:pPr>
              <w:snapToGrid w:val="0"/>
              <w:jc w:val="center"/>
              <w:rPr>
                <w:rFonts w:ascii="宋体" w:hAnsi="宋体"/>
                <w:sz w:val="18"/>
                <w:szCs w:val="18"/>
              </w:rPr>
            </w:pPr>
          </w:p>
        </w:tc>
        <w:tc>
          <w:tcPr>
            <w:tcW w:w="1689" w:type="dxa"/>
            <w:vAlign w:val="center"/>
          </w:tcPr>
          <w:p w14:paraId="1CE5034B">
            <w:pPr>
              <w:snapToGrid w:val="0"/>
              <w:jc w:val="center"/>
              <w:rPr>
                <w:rFonts w:ascii="宋体" w:hAnsi="宋体"/>
                <w:sz w:val="18"/>
                <w:szCs w:val="18"/>
              </w:rPr>
            </w:pPr>
          </w:p>
        </w:tc>
      </w:tr>
      <w:tr w14:paraId="0D69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219AA03A">
            <w:pPr>
              <w:snapToGrid w:val="0"/>
              <w:jc w:val="center"/>
              <w:rPr>
                <w:rFonts w:ascii="宋体" w:hAnsi="宋体"/>
                <w:sz w:val="18"/>
                <w:szCs w:val="18"/>
              </w:rPr>
            </w:pPr>
          </w:p>
        </w:tc>
        <w:tc>
          <w:tcPr>
            <w:tcW w:w="2099" w:type="dxa"/>
            <w:vAlign w:val="center"/>
          </w:tcPr>
          <w:p w14:paraId="2DCC3A5C">
            <w:pPr>
              <w:snapToGrid w:val="0"/>
              <w:jc w:val="center"/>
              <w:rPr>
                <w:rFonts w:ascii="宋体" w:hAnsi="宋体"/>
                <w:sz w:val="18"/>
                <w:szCs w:val="18"/>
              </w:rPr>
            </w:pPr>
          </w:p>
        </w:tc>
        <w:tc>
          <w:tcPr>
            <w:tcW w:w="3212" w:type="dxa"/>
            <w:vAlign w:val="center"/>
          </w:tcPr>
          <w:p w14:paraId="2A9AF0F3">
            <w:pPr>
              <w:snapToGrid w:val="0"/>
              <w:jc w:val="center"/>
              <w:rPr>
                <w:rFonts w:ascii="宋体" w:hAnsi="宋体"/>
                <w:sz w:val="18"/>
                <w:szCs w:val="18"/>
              </w:rPr>
            </w:pPr>
          </w:p>
        </w:tc>
        <w:tc>
          <w:tcPr>
            <w:tcW w:w="892" w:type="dxa"/>
            <w:vAlign w:val="center"/>
          </w:tcPr>
          <w:p w14:paraId="55259A84">
            <w:pPr>
              <w:snapToGrid w:val="0"/>
              <w:jc w:val="center"/>
              <w:rPr>
                <w:rFonts w:ascii="宋体" w:hAnsi="宋体"/>
                <w:sz w:val="18"/>
                <w:szCs w:val="18"/>
              </w:rPr>
            </w:pPr>
          </w:p>
        </w:tc>
        <w:tc>
          <w:tcPr>
            <w:tcW w:w="892" w:type="dxa"/>
            <w:vAlign w:val="center"/>
          </w:tcPr>
          <w:p w14:paraId="6EAB3069">
            <w:pPr>
              <w:snapToGrid w:val="0"/>
              <w:jc w:val="center"/>
              <w:rPr>
                <w:rFonts w:ascii="宋体" w:hAnsi="宋体"/>
                <w:sz w:val="18"/>
                <w:szCs w:val="18"/>
              </w:rPr>
            </w:pPr>
          </w:p>
        </w:tc>
        <w:tc>
          <w:tcPr>
            <w:tcW w:w="1689" w:type="dxa"/>
            <w:vAlign w:val="center"/>
          </w:tcPr>
          <w:p w14:paraId="669848AC">
            <w:pPr>
              <w:snapToGrid w:val="0"/>
              <w:jc w:val="center"/>
              <w:rPr>
                <w:rFonts w:ascii="宋体" w:hAnsi="宋体"/>
                <w:sz w:val="18"/>
                <w:szCs w:val="18"/>
              </w:rPr>
            </w:pPr>
          </w:p>
        </w:tc>
      </w:tr>
      <w:tr w14:paraId="4CF0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EB1F01C">
            <w:pPr>
              <w:snapToGrid w:val="0"/>
              <w:jc w:val="center"/>
              <w:rPr>
                <w:rFonts w:ascii="宋体" w:hAnsi="宋体"/>
                <w:sz w:val="18"/>
                <w:szCs w:val="18"/>
              </w:rPr>
            </w:pPr>
          </w:p>
        </w:tc>
        <w:tc>
          <w:tcPr>
            <w:tcW w:w="2099" w:type="dxa"/>
            <w:vAlign w:val="center"/>
          </w:tcPr>
          <w:p w14:paraId="0FBD9BDD">
            <w:pPr>
              <w:snapToGrid w:val="0"/>
              <w:jc w:val="center"/>
              <w:rPr>
                <w:rFonts w:ascii="宋体" w:hAnsi="宋体"/>
                <w:sz w:val="18"/>
                <w:szCs w:val="18"/>
              </w:rPr>
            </w:pPr>
          </w:p>
        </w:tc>
        <w:tc>
          <w:tcPr>
            <w:tcW w:w="3212" w:type="dxa"/>
            <w:vAlign w:val="center"/>
          </w:tcPr>
          <w:p w14:paraId="6F6E8EA9">
            <w:pPr>
              <w:snapToGrid w:val="0"/>
              <w:jc w:val="center"/>
              <w:rPr>
                <w:rFonts w:ascii="宋体" w:hAnsi="宋体"/>
                <w:sz w:val="18"/>
                <w:szCs w:val="18"/>
              </w:rPr>
            </w:pPr>
          </w:p>
        </w:tc>
        <w:tc>
          <w:tcPr>
            <w:tcW w:w="892" w:type="dxa"/>
            <w:vAlign w:val="center"/>
          </w:tcPr>
          <w:p w14:paraId="47E74462">
            <w:pPr>
              <w:snapToGrid w:val="0"/>
              <w:jc w:val="center"/>
              <w:rPr>
                <w:rFonts w:ascii="宋体" w:hAnsi="宋体"/>
                <w:sz w:val="18"/>
                <w:szCs w:val="18"/>
              </w:rPr>
            </w:pPr>
          </w:p>
        </w:tc>
        <w:tc>
          <w:tcPr>
            <w:tcW w:w="892" w:type="dxa"/>
            <w:vAlign w:val="center"/>
          </w:tcPr>
          <w:p w14:paraId="294DCA64">
            <w:pPr>
              <w:snapToGrid w:val="0"/>
              <w:jc w:val="center"/>
              <w:rPr>
                <w:rFonts w:ascii="宋体" w:hAnsi="宋体"/>
                <w:sz w:val="18"/>
                <w:szCs w:val="18"/>
              </w:rPr>
            </w:pPr>
          </w:p>
        </w:tc>
        <w:tc>
          <w:tcPr>
            <w:tcW w:w="1689" w:type="dxa"/>
            <w:vAlign w:val="center"/>
          </w:tcPr>
          <w:p w14:paraId="3C820BF5">
            <w:pPr>
              <w:snapToGrid w:val="0"/>
              <w:jc w:val="center"/>
              <w:rPr>
                <w:rFonts w:ascii="宋体" w:hAnsi="宋体"/>
                <w:sz w:val="18"/>
                <w:szCs w:val="18"/>
              </w:rPr>
            </w:pPr>
          </w:p>
        </w:tc>
      </w:tr>
      <w:tr w14:paraId="51B4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62D596">
            <w:pPr>
              <w:snapToGrid w:val="0"/>
              <w:jc w:val="center"/>
              <w:rPr>
                <w:rFonts w:ascii="宋体" w:hAnsi="宋体"/>
                <w:sz w:val="18"/>
                <w:szCs w:val="18"/>
              </w:rPr>
            </w:pPr>
          </w:p>
        </w:tc>
        <w:tc>
          <w:tcPr>
            <w:tcW w:w="2099" w:type="dxa"/>
            <w:vAlign w:val="center"/>
          </w:tcPr>
          <w:p w14:paraId="5EB690AF">
            <w:pPr>
              <w:snapToGrid w:val="0"/>
              <w:jc w:val="center"/>
              <w:rPr>
                <w:rFonts w:ascii="宋体" w:hAnsi="宋体"/>
                <w:sz w:val="18"/>
                <w:szCs w:val="18"/>
              </w:rPr>
            </w:pPr>
          </w:p>
        </w:tc>
        <w:tc>
          <w:tcPr>
            <w:tcW w:w="3212" w:type="dxa"/>
            <w:vAlign w:val="center"/>
          </w:tcPr>
          <w:p w14:paraId="29B52715">
            <w:pPr>
              <w:snapToGrid w:val="0"/>
              <w:jc w:val="center"/>
              <w:rPr>
                <w:rFonts w:ascii="宋体" w:hAnsi="宋体"/>
                <w:sz w:val="18"/>
                <w:szCs w:val="18"/>
              </w:rPr>
            </w:pPr>
          </w:p>
        </w:tc>
        <w:tc>
          <w:tcPr>
            <w:tcW w:w="892" w:type="dxa"/>
            <w:vAlign w:val="center"/>
          </w:tcPr>
          <w:p w14:paraId="1CF7859E">
            <w:pPr>
              <w:snapToGrid w:val="0"/>
              <w:jc w:val="center"/>
              <w:rPr>
                <w:rFonts w:ascii="宋体" w:hAnsi="宋体"/>
                <w:sz w:val="18"/>
                <w:szCs w:val="18"/>
              </w:rPr>
            </w:pPr>
          </w:p>
        </w:tc>
        <w:tc>
          <w:tcPr>
            <w:tcW w:w="892" w:type="dxa"/>
            <w:vAlign w:val="center"/>
          </w:tcPr>
          <w:p w14:paraId="0ED22931">
            <w:pPr>
              <w:snapToGrid w:val="0"/>
              <w:jc w:val="center"/>
              <w:rPr>
                <w:rFonts w:ascii="宋体" w:hAnsi="宋体"/>
                <w:sz w:val="18"/>
                <w:szCs w:val="18"/>
              </w:rPr>
            </w:pPr>
          </w:p>
        </w:tc>
        <w:tc>
          <w:tcPr>
            <w:tcW w:w="1689" w:type="dxa"/>
            <w:vAlign w:val="center"/>
          </w:tcPr>
          <w:p w14:paraId="4CB55DA6">
            <w:pPr>
              <w:snapToGrid w:val="0"/>
              <w:jc w:val="center"/>
              <w:rPr>
                <w:rFonts w:ascii="宋体" w:hAnsi="宋体"/>
                <w:sz w:val="18"/>
                <w:szCs w:val="18"/>
              </w:rPr>
            </w:pPr>
          </w:p>
        </w:tc>
      </w:tr>
      <w:tr w14:paraId="5D1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42C2AA">
            <w:pPr>
              <w:snapToGrid w:val="0"/>
              <w:jc w:val="center"/>
              <w:rPr>
                <w:rFonts w:ascii="宋体" w:hAnsi="宋体"/>
                <w:sz w:val="18"/>
                <w:szCs w:val="18"/>
              </w:rPr>
            </w:pPr>
          </w:p>
        </w:tc>
        <w:tc>
          <w:tcPr>
            <w:tcW w:w="2099" w:type="dxa"/>
            <w:vAlign w:val="center"/>
          </w:tcPr>
          <w:p w14:paraId="01223CBA">
            <w:pPr>
              <w:snapToGrid w:val="0"/>
              <w:jc w:val="center"/>
              <w:rPr>
                <w:rFonts w:ascii="宋体" w:hAnsi="宋体"/>
                <w:sz w:val="18"/>
                <w:szCs w:val="18"/>
              </w:rPr>
            </w:pPr>
          </w:p>
        </w:tc>
        <w:tc>
          <w:tcPr>
            <w:tcW w:w="3212" w:type="dxa"/>
            <w:vAlign w:val="center"/>
          </w:tcPr>
          <w:p w14:paraId="180B854A">
            <w:pPr>
              <w:snapToGrid w:val="0"/>
              <w:jc w:val="center"/>
              <w:rPr>
                <w:rFonts w:ascii="宋体" w:hAnsi="宋体"/>
                <w:sz w:val="18"/>
                <w:szCs w:val="18"/>
              </w:rPr>
            </w:pPr>
          </w:p>
        </w:tc>
        <w:tc>
          <w:tcPr>
            <w:tcW w:w="892" w:type="dxa"/>
            <w:vAlign w:val="center"/>
          </w:tcPr>
          <w:p w14:paraId="6C707020">
            <w:pPr>
              <w:snapToGrid w:val="0"/>
              <w:jc w:val="center"/>
              <w:rPr>
                <w:rFonts w:ascii="宋体" w:hAnsi="宋体"/>
                <w:sz w:val="18"/>
                <w:szCs w:val="18"/>
              </w:rPr>
            </w:pPr>
          </w:p>
        </w:tc>
        <w:tc>
          <w:tcPr>
            <w:tcW w:w="892" w:type="dxa"/>
            <w:vAlign w:val="center"/>
          </w:tcPr>
          <w:p w14:paraId="1E367883">
            <w:pPr>
              <w:snapToGrid w:val="0"/>
              <w:jc w:val="center"/>
              <w:rPr>
                <w:rFonts w:ascii="宋体" w:hAnsi="宋体"/>
                <w:sz w:val="18"/>
                <w:szCs w:val="18"/>
              </w:rPr>
            </w:pPr>
          </w:p>
        </w:tc>
        <w:tc>
          <w:tcPr>
            <w:tcW w:w="1689" w:type="dxa"/>
            <w:vAlign w:val="center"/>
          </w:tcPr>
          <w:p w14:paraId="1D186035">
            <w:pPr>
              <w:snapToGrid w:val="0"/>
              <w:jc w:val="center"/>
              <w:rPr>
                <w:rFonts w:ascii="宋体" w:hAnsi="宋体"/>
                <w:sz w:val="18"/>
                <w:szCs w:val="18"/>
              </w:rPr>
            </w:pPr>
          </w:p>
        </w:tc>
      </w:tr>
      <w:tr w14:paraId="4FB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108F001">
            <w:pPr>
              <w:snapToGrid w:val="0"/>
              <w:jc w:val="center"/>
              <w:rPr>
                <w:rFonts w:ascii="宋体" w:hAnsi="宋体"/>
                <w:sz w:val="18"/>
                <w:szCs w:val="18"/>
              </w:rPr>
            </w:pPr>
          </w:p>
        </w:tc>
        <w:tc>
          <w:tcPr>
            <w:tcW w:w="2099" w:type="dxa"/>
            <w:vAlign w:val="center"/>
          </w:tcPr>
          <w:p w14:paraId="7CABCACC">
            <w:pPr>
              <w:snapToGrid w:val="0"/>
              <w:jc w:val="center"/>
              <w:rPr>
                <w:rFonts w:ascii="宋体" w:hAnsi="宋体"/>
                <w:sz w:val="18"/>
                <w:szCs w:val="18"/>
              </w:rPr>
            </w:pPr>
          </w:p>
        </w:tc>
        <w:tc>
          <w:tcPr>
            <w:tcW w:w="3212" w:type="dxa"/>
            <w:vAlign w:val="center"/>
          </w:tcPr>
          <w:p w14:paraId="400A8985">
            <w:pPr>
              <w:snapToGrid w:val="0"/>
              <w:jc w:val="center"/>
              <w:rPr>
                <w:rFonts w:ascii="宋体" w:hAnsi="宋体"/>
                <w:sz w:val="18"/>
                <w:szCs w:val="18"/>
              </w:rPr>
            </w:pPr>
          </w:p>
        </w:tc>
        <w:tc>
          <w:tcPr>
            <w:tcW w:w="892" w:type="dxa"/>
            <w:vAlign w:val="center"/>
          </w:tcPr>
          <w:p w14:paraId="21DDC087">
            <w:pPr>
              <w:snapToGrid w:val="0"/>
              <w:jc w:val="center"/>
              <w:rPr>
                <w:rFonts w:ascii="宋体" w:hAnsi="宋体"/>
                <w:sz w:val="18"/>
                <w:szCs w:val="18"/>
              </w:rPr>
            </w:pPr>
          </w:p>
        </w:tc>
        <w:tc>
          <w:tcPr>
            <w:tcW w:w="892" w:type="dxa"/>
            <w:vAlign w:val="center"/>
          </w:tcPr>
          <w:p w14:paraId="412F8D2F">
            <w:pPr>
              <w:snapToGrid w:val="0"/>
              <w:jc w:val="center"/>
              <w:rPr>
                <w:rFonts w:ascii="宋体" w:hAnsi="宋体"/>
                <w:sz w:val="18"/>
                <w:szCs w:val="18"/>
              </w:rPr>
            </w:pPr>
          </w:p>
        </w:tc>
        <w:tc>
          <w:tcPr>
            <w:tcW w:w="1689" w:type="dxa"/>
            <w:vAlign w:val="center"/>
          </w:tcPr>
          <w:p w14:paraId="0FBA444B">
            <w:pPr>
              <w:snapToGrid w:val="0"/>
              <w:jc w:val="center"/>
              <w:rPr>
                <w:rFonts w:ascii="宋体" w:hAnsi="宋体"/>
                <w:sz w:val="18"/>
                <w:szCs w:val="18"/>
              </w:rPr>
            </w:pPr>
          </w:p>
        </w:tc>
      </w:tr>
      <w:tr w14:paraId="09C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55CFD94">
            <w:pPr>
              <w:snapToGrid w:val="0"/>
              <w:jc w:val="center"/>
              <w:rPr>
                <w:rFonts w:ascii="宋体" w:hAnsi="宋体"/>
                <w:sz w:val="18"/>
                <w:szCs w:val="18"/>
              </w:rPr>
            </w:pPr>
          </w:p>
        </w:tc>
        <w:tc>
          <w:tcPr>
            <w:tcW w:w="2099" w:type="dxa"/>
            <w:vAlign w:val="center"/>
          </w:tcPr>
          <w:p w14:paraId="3C5DDCF9">
            <w:pPr>
              <w:snapToGrid w:val="0"/>
              <w:jc w:val="center"/>
              <w:rPr>
                <w:rFonts w:ascii="宋体" w:hAnsi="宋体"/>
                <w:sz w:val="18"/>
                <w:szCs w:val="18"/>
              </w:rPr>
            </w:pPr>
          </w:p>
        </w:tc>
        <w:tc>
          <w:tcPr>
            <w:tcW w:w="3212" w:type="dxa"/>
            <w:vAlign w:val="center"/>
          </w:tcPr>
          <w:p w14:paraId="0949169D">
            <w:pPr>
              <w:snapToGrid w:val="0"/>
              <w:jc w:val="center"/>
              <w:rPr>
                <w:rFonts w:ascii="宋体" w:hAnsi="宋体"/>
                <w:sz w:val="18"/>
                <w:szCs w:val="18"/>
              </w:rPr>
            </w:pPr>
          </w:p>
        </w:tc>
        <w:tc>
          <w:tcPr>
            <w:tcW w:w="892" w:type="dxa"/>
            <w:vAlign w:val="center"/>
          </w:tcPr>
          <w:p w14:paraId="17D85E4A">
            <w:pPr>
              <w:snapToGrid w:val="0"/>
              <w:jc w:val="center"/>
              <w:rPr>
                <w:rFonts w:ascii="宋体" w:hAnsi="宋体"/>
                <w:sz w:val="18"/>
                <w:szCs w:val="18"/>
              </w:rPr>
            </w:pPr>
          </w:p>
        </w:tc>
        <w:tc>
          <w:tcPr>
            <w:tcW w:w="892" w:type="dxa"/>
            <w:vAlign w:val="center"/>
          </w:tcPr>
          <w:p w14:paraId="449B03AD">
            <w:pPr>
              <w:snapToGrid w:val="0"/>
              <w:jc w:val="center"/>
              <w:rPr>
                <w:rFonts w:ascii="宋体" w:hAnsi="宋体"/>
                <w:sz w:val="18"/>
                <w:szCs w:val="18"/>
              </w:rPr>
            </w:pPr>
          </w:p>
        </w:tc>
        <w:tc>
          <w:tcPr>
            <w:tcW w:w="1689" w:type="dxa"/>
            <w:vAlign w:val="center"/>
          </w:tcPr>
          <w:p w14:paraId="469E6998">
            <w:pPr>
              <w:snapToGrid w:val="0"/>
              <w:jc w:val="center"/>
              <w:rPr>
                <w:rFonts w:ascii="宋体" w:hAnsi="宋体"/>
                <w:sz w:val="18"/>
                <w:szCs w:val="18"/>
              </w:rPr>
            </w:pPr>
          </w:p>
        </w:tc>
      </w:tr>
      <w:tr w14:paraId="0981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2" w:type="dxa"/>
            <w:vAlign w:val="center"/>
          </w:tcPr>
          <w:p w14:paraId="064C65A7">
            <w:pPr>
              <w:snapToGrid w:val="0"/>
              <w:jc w:val="center"/>
              <w:rPr>
                <w:rFonts w:ascii="宋体" w:hAnsi="宋体"/>
                <w:sz w:val="18"/>
                <w:szCs w:val="18"/>
              </w:rPr>
            </w:pPr>
          </w:p>
        </w:tc>
        <w:tc>
          <w:tcPr>
            <w:tcW w:w="2099" w:type="dxa"/>
            <w:vAlign w:val="center"/>
          </w:tcPr>
          <w:p w14:paraId="65FB3BE1">
            <w:pPr>
              <w:snapToGrid w:val="0"/>
              <w:jc w:val="center"/>
              <w:rPr>
                <w:rFonts w:ascii="宋体" w:hAnsi="宋体"/>
                <w:sz w:val="18"/>
                <w:szCs w:val="18"/>
              </w:rPr>
            </w:pPr>
          </w:p>
        </w:tc>
        <w:tc>
          <w:tcPr>
            <w:tcW w:w="3212" w:type="dxa"/>
            <w:vAlign w:val="center"/>
          </w:tcPr>
          <w:p w14:paraId="08763710">
            <w:pPr>
              <w:snapToGrid w:val="0"/>
              <w:jc w:val="center"/>
              <w:rPr>
                <w:rFonts w:ascii="宋体" w:hAnsi="宋体"/>
                <w:sz w:val="18"/>
                <w:szCs w:val="18"/>
              </w:rPr>
            </w:pPr>
          </w:p>
        </w:tc>
        <w:tc>
          <w:tcPr>
            <w:tcW w:w="892" w:type="dxa"/>
            <w:vAlign w:val="center"/>
          </w:tcPr>
          <w:p w14:paraId="7E265089">
            <w:pPr>
              <w:snapToGrid w:val="0"/>
              <w:jc w:val="center"/>
              <w:rPr>
                <w:rFonts w:ascii="宋体" w:hAnsi="宋体"/>
                <w:sz w:val="18"/>
                <w:szCs w:val="18"/>
              </w:rPr>
            </w:pPr>
          </w:p>
        </w:tc>
        <w:tc>
          <w:tcPr>
            <w:tcW w:w="892" w:type="dxa"/>
            <w:vAlign w:val="center"/>
          </w:tcPr>
          <w:p w14:paraId="3287DFED">
            <w:pPr>
              <w:snapToGrid w:val="0"/>
              <w:jc w:val="center"/>
              <w:rPr>
                <w:rFonts w:ascii="宋体" w:hAnsi="宋体"/>
                <w:sz w:val="18"/>
                <w:szCs w:val="18"/>
              </w:rPr>
            </w:pPr>
          </w:p>
        </w:tc>
        <w:tc>
          <w:tcPr>
            <w:tcW w:w="1689" w:type="dxa"/>
            <w:vAlign w:val="center"/>
          </w:tcPr>
          <w:p w14:paraId="11C1C0A8">
            <w:pPr>
              <w:snapToGrid w:val="0"/>
              <w:jc w:val="center"/>
              <w:rPr>
                <w:rFonts w:ascii="宋体" w:hAnsi="宋体"/>
                <w:sz w:val="18"/>
                <w:szCs w:val="18"/>
              </w:rPr>
            </w:pPr>
          </w:p>
        </w:tc>
      </w:tr>
    </w:tbl>
    <w:p w14:paraId="76C91B33">
      <w:pPr>
        <w:spacing w:line="360" w:lineRule="auto"/>
        <w:rPr>
          <w:rFonts w:ascii="宋体" w:hAnsi="宋体"/>
          <w:b/>
        </w:rPr>
      </w:pPr>
    </w:p>
    <w:p w14:paraId="7C3B60E0">
      <w:pPr>
        <w:spacing w:line="400" w:lineRule="exact"/>
        <w:rPr>
          <w:rFonts w:ascii="宋体" w:hAnsi="宋体"/>
          <w:b/>
        </w:rPr>
      </w:pPr>
      <w:r>
        <w:rPr>
          <w:rFonts w:hint="eastAsia" w:ascii="宋体" w:hAnsi="宋体"/>
          <w:b/>
        </w:rPr>
        <w:t>说明：</w:t>
      </w:r>
    </w:p>
    <w:p w14:paraId="79E4D3AB">
      <w:pPr>
        <w:pStyle w:val="2"/>
        <w:spacing w:line="400" w:lineRule="exact"/>
        <w:ind w:firstLine="0"/>
      </w:pPr>
      <w:r>
        <w:rPr>
          <w:rFonts w:hint="eastAsia"/>
        </w:rPr>
        <w:t>1、本表设备名称填写的顺序应与本招标文件第三部分中的采购清单相一致。</w:t>
      </w:r>
    </w:p>
    <w:p w14:paraId="6CF48B69">
      <w:pPr>
        <w:pStyle w:val="2"/>
        <w:spacing w:line="400" w:lineRule="exact"/>
        <w:ind w:firstLine="0"/>
      </w:pPr>
      <w:r>
        <w:rPr>
          <w:rFonts w:hint="eastAsia"/>
        </w:rPr>
        <w:t>2、此表在不改变表式的情况下，可自行制作。</w:t>
      </w:r>
    </w:p>
    <w:p w14:paraId="42827675">
      <w:pPr>
        <w:pStyle w:val="2"/>
        <w:spacing w:line="360" w:lineRule="auto"/>
        <w:ind w:firstLine="0"/>
      </w:pPr>
    </w:p>
    <w:p w14:paraId="52955755">
      <w:pPr>
        <w:pStyle w:val="2"/>
        <w:spacing w:line="360" w:lineRule="auto"/>
        <w:ind w:firstLine="0"/>
      </w:pPr>
    </w:p>
    <w:p w14:paraId="769EEAF6">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1D439264">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1BFBF22F">
      <w:pPr>
        <w:spacing w:line="360" w:lineRule="auto"/>
        <w:rPr>
          <w:rFonts w:asciiTheme="minorEastAsia" w:hAnsiTheme="minorEastAsia" w:eastAsiaTheme="minorEastAsia"/>
        </w:rPr>
      </w:pPr>
    </w:p>
    <w:p w14:paraId="63929B1C">
      <w:pPr>
        <w:spacing w:line="360" w:lineRule="auto"/>
        <w:rPr>
          <w:rFonts w:asciiTheme="minorEastAsia" w:hAnsiTheme="minorEastAsia" w:eastAsiaTheme="minorEastAsia"/>
        </w:rPr>
      </w:pPr>
    </w:p>
    <w:p w14:paraId="0D18CC5F">
      <w:pPr>
        <w:spacing w:line="360" w:lineRule="auto"/>
        <w:rPr>
          <w:rFonts w:asciiTheme="minorEastAsia" w:hAnsiTheme="minorEastAsia" w:eastAsiaTheme="minorEastAsia"/>
        </w:rPr>
      </w:pPr>
    </w:p>
    <w:p w14:paraId="23533DF2">
      <w:pPr>
        <w:spacing w:line="360" w:lineRule="auto"/>
        <w:rPr>
          <w:rFonts w:asciiTheme="minorEastAsia" w:hAnsiTheme="minorEastAsia" w:eastAsiaTheme="minorEastAsia"/>
        </w:rPr>
      </w:pPr>
    </w:p>
    <w:p w14:paraId="09D2C04F">
      <w:pPr>
        <w:spacing w:line="360" w:lineRule="auto"/>
        <w:rPr>
          <w:rFonts w:asciiTheme="minorEastAsia" w:hAnsiTheme="minorEastAsia" w:eastAsiaTheme="minorEastAsia"/>
        </w:rPr>
      </w:pPr>
    </w:p>
    <w:p w14:paraId="2A799DC8">
      <w:pPr>
        <w:spacing w:line="360" w:lineRule="auto"/>
        <w:rPr>
          <w:rFonts w:asciiTheme="minorEastAsia" w:hAnsiTheme="minorEastAsia" w:eastAsiaTheme="minorEastAsia"/>
        </w:rPr>
      </w:pPr>
    </w:p>
    <w:p w14:paraId="491AF77A">
      <w:pPr>
        <w:spacing w:line="360" w:lineRule="auto"/>
        <w:rPr>
          <w:rFonts w:asciiTheme="minorEastAsia" w:hAnsiTheme="minorEastAsia" w:eastAsiaTheme="minorEastAsia"/>
        </w:rPr>
      </w:pPr>
    </w:p>
    <w:p w14:paraId="2D8B55D4">
      <w:pPr>
        <w:spacing w:line="360" w:lineRule="auto"/>
        <w:rPr>
          <w:rFonts w:asciiTheme="minorEastAsia" w:hAnsiTheme="minorEastAsia" w:eastAsiaTheme="minorEastAsia"/>
        </w:rPr>
      </w:pPr>
    </w:p>
    <w:p w14:paraId="2E24EBF8">
      <w:pPr>
        <w:spacing w:line="360" w:lineRule="auto"/>
        <w:rPr>
          <w:rFonts w:asciiTheme="minorEastAsia" w:hAnsiTheme="minorEastAsia" w:eastAsiaTheme="minorEastAsia"/>
        </w:rPr>
      </w:pPr>
      <w:r>
        <w:rPr>
          <w:rFonts w:hint="eastAsia" w:asciiTheme="minorEastAsia" w:hAnsiTheme="minorEastAsia" w:eastAsiaTheme="minorEastAsia"/>
        </w:rPr>
        <w:t>格式9：</w:t>
      </w:r>
    </w:p>
    <w:p w14:paraId="014345C6">
      <w:pPr>
        <w:spacing w:after="240" w:afterLines="100" w:line="360" w:lineRule="auto"/>
        <w:jc w:val="center"/>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类似项目业绩表</w:t>
      </w:r>
    </w:p>
    <w:p w14:paraId="2E75F4A9">
      <w:pPr>
        <w:spacing w:before="120" w:beforeLines="50" w:after="120" w:afterLines="50"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投标人全称：</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（公章）</w:t>
      </w:r>
    </w:p>
    <w:p w14:paraId="428EB87D">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454"/>
        <w:gridCol w:w="2231"/>
        <w:gridCol w:w="1372"/>
        <w:gridCol w:w="1714"/>
      </w:tblGrid>
      <w:tr w14:paraId="479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96" w:type="pct"/>
            <w:vAlign w:val="center"/>
          </w:tcPr>
          <w:p w14:paraId="23F763A8">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773" w:type="pct"/>
            <w:vAlign w:val="center"/>
          </w:tcPr>
          <w:p w14:paraId="57C864D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项目名称</w:t>
            </w:r>
          </w:p>
        </w:tc>
        <w:tc>
          <w:tcPr>
            <w:tcW w:w="1145" w:type="pct"/>
            <w:vAlign w:val="center"/>
          </w:tcPr>
          <w:p w14:paraId="1912DA1A">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业主名称</w:t>
            </w:r>
          </w:p>
        </w:tc>
        <w:tc>
          <w:tcPr>
            <w:tcW w:w="704" w:type="pct"/>
            <w:vAlign w:val="center"/>
          </w:tcPr>
          <w:p w14:paraId="2189047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合同金额</w:t>
            </w:r>
          </w:p>
        </w:tc>
        <w:tc>
          <w:tcPr>
            <w:tcW w:w="880" w:type="pct"/>
            <w:vAlign w:val="center"/>
          </w:tcPr>
          <w:p w14:paraId="752F0F92">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业主联系人及电话</w:t>
            </w:r>
          </w:p>
        </w:tc>
      </w:tr>
      <w:tr w14:paraId="31E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1FD8884">
            <w:pPr>
              <w:widowControl/>
              <w:jc w:val="center"/>
              <w:rPr>
                <w:rFonts w:cs="宋体" w:asciiTheme="minorEastAsia" w:hAnsiTheme="minorEastAsia" w:eastAsiaTheme="minorEastAsia"/>
                <w:kern w:val="0"/>
                <w:szCs w:val="21"/>
              </w:rPr>
            </w:pPr>
          </w:p>
        </w:tc>
        <w:tc>
          <w:tcPr>
            <w:tcW w:w="1773" w:type="pct"/>
            <w:vAlign w:val="center"/>
          </w:tcPr>
          <w:p w14:paraId="47EE98E9">
            <w:pPr>
              <w:widowControl/>
              <w:jc w:val="center"/>
              <w:rPr>
                <w:rFonts w:cs="宋体" w:asciiTheme="minorEastAsia" w:hAnsiTheme="minorEastAsia" w:eastAsiaTheme="minorEastAsia"/>
                <w:kern w:val="0"/>
                <w:szCs w:val="21"/>
              </w:rPr>
            </w:pPr>
          </w:p>
        </w:tc>
        <w:tc>
          <w:tcPr>
            <w:tcW w:w="1145" w:type="pct"/>
            <w:vAlign w:val="center"/>
          </w:tcPr>
          <w:p w14:paraId="20BEFEB5">
            <w:pPr>
              <w:widowControl/>
              <w:jc w:val="center"/>
              <w:rPr>
                <w:rFonts w:cs="宋体" w:asciiTheme="minorEastAsia" w:hAnsiTheme="minorEastAsia" w:eastAsiaTheme="minorEastAsia"/>
                <w:kern w:val="0"/>
                <w:szCs w:val="21"/>
              </w:rPr>
            </w:pPr>
          </w:p>
        </w:tc>
        <w:tc>
          <w:tcPr>
            <w:tcW w:w="704" w:type="pct"/>
            <w:vAlign w:val="center"/>
          </w:tcPr>
          <w:p w14:paraId="0244B1B8">
            <w:pPr>
              <w:widowControl/>
              <w:jc w:val="center"/>
              <w:rPr>
                <w:rFonts w:cs="宋体" w:asciiTheme="minorEastAsia" w:hAnsiTheme="minorEastAsia" w:eastAsiaTheme="minorEastAsia"/>
                <w:kern w:val="0"/>
                <w:szCs w:val="21"/>
              </w:rPr>
            </w:pPr>
          </w:p>
        </w:tc>
        <w:tc>
          <w:tcPr>
            <w:tcW w:w="880" w:type="pct"/>
            <w:vAlign w:val="center"/>
          </w:tcPr>
          <w:p w14:paraId="63D62B01">
            <w:pPr>
              <w:widowControl/>
              <w:jc w:val="center"/>
              <w:rPr>
                <w:rFonts w:cs="宋体" w:asciiTheme="minorEastAsia" w:hAnsiTheme="minorEastAsia" w:eastAsiaTheme="minorEastAsia"/>
                <w:kern w:val="0"/>
                <w:szCs w:val="21"/>
              </w:rPr>
            </w:pPr>
          </w:p>
        </w:tc>
      </w:tr>
      <w:tr w14:paraId="472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8D666D5">
            <w:pPr>
              <w:widowControl/>
              <w:jc w:val="center"/>
              <w:rPr>
                <w:rFonts w:cs="宋体" w:asciiTheme="minorEastAsia" w:hAnsiTheme="minorEastAsia" w:eastAsiaTheme="minorEastAsia"/>
                <w:kern w:val="0"/>
                <w:szCs w:val="21"/>
              </w:rPr>
            </w:pPr>
          </w:p>
        </w:tc>
        <w:tc>
          <w:tcPr>
            <w:tcW w:w="1773" w:type="pct"/>
            <w:vAlign w:val="center"/>
          </w:tcPr>
          <w:p w14:paraId="004A555E">
            <w:pPr>
              <w:widowControl/>
              <w:jc w:val="center"/>
              <w:rPr>
                <w:rFonts w:cs="宋体" w:asciiTheme="minorEastAsia" w:hAnsiTheme="minorEastAsia" w:eastAsiaTheme="minorEastAsia"/>
                <w:kern w:val="0"/>
                <w:szCs w:val="21"/>
              </w:rPr>
            </w:pPr>
          </w:p>
        </w:tc>
        <w:tc>
          <w:tcPr>
            <w:tcW w:w="1145" w:type="pct"/>
            <w:vAlign w:val="center"/>
          </w:tcPr>
          <w:p w14:paraId="51A5A387">
            <w:pPr>
              <w:widowControl/>
              <w:jc w:val="center"/>
              <w:rPr>
                <w:rFonts w:cs="宋体" w:asciiTheme="minorEastAsia" w:hAnsiTheme="minorEastAsia" w:eastAsiaTheme="minorEastAsia"/>
                <w:kern w:val="0"/>
                <w:szCs w:val="21"/>
              </w:rPr>
            </w:pPr>
          </w:p>
        </w:tc>
        <w:tc>
          <w:tcPr>
            <w:tcW w:w="704" w:type="pct"/>
            <w:vAlign w:val="center"/>
          </w:tcPr>
          <w:p w14:paraId="77B54D41">
            <w:pPr>
              <w:widowControl/>
              <w:jc w:val="center"/>
              <w:rPr>
                <w:rFonts w:cs="宋体" w:asciiTheme="minorEastAsia" w:hAnsiTheme="minorEastAsia" w:eastAsiaTheme="minorEastAsia"/>
                <w:kern w:val="0"/>
                <w:szCs w:val="21"/>
              </w:rPr>
            </w:pPr>
          </w:p>
        </w:tc>
        <w:tc>
          <w:tcPr>
            <w:tcW w:w="880" w:type="pct"/>
            <w:vAlign w:val="center"/>
          </w:tcPr>
          <w:p w14:paraId="23413A19">
            <w:pPr>
              <w:widowControl/>
              <w:jc w:val="center"/>
              <w:rPr>
                <w:rFonts w:cs="宋体" w:asciiTheme="minorEastAsia" w:hAnsiTheme="minorEastAsia" w:eastAsiaTheme="minorEastAsia"/>
                <w:kern w:val="0"/>
                <w:szCs w:val="21"/>
              </w:rPr>
            </w:pPr>
          </w:p>
        </w:tc>
      </w:tr>
      <w:tr w14:paraId="78F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6317D7D6">
            <w:pPr>
              <w:widowControl/>
              <w:jc w:val="center"/>
              <w:rPr>
                <w:rFonts w:cs="宋体" w:asciiTheme="minorEastAsia" w:hAnsiTheme="minorEastAsia" w:eastAsiaTheme="minorEastAsia"/>
                <w:kern w:val="0"/>
                <w:szCs w:val="21"/>
              </w:rPr>
            </w:pPr>
          </w:p>
        </w:tc>
        <w:tc>
          <w:tcPr>
            <w:tcW w:w="1773" w:type="pct"/>
            <w:vAlign w:val="center"/>
          </w:tcPr>
          <w:p w14:paraId="6D097DD5">
            <w:pPr>
              <w:widowControl/>
              <w:jc w:val="center"/>
              <w:rPr>
                <w:rFonts w:cs="宋体" w:asciiTheme="minorEastAsia" w:hAnsiTheme="minorEastAsia" w:eastAsiaTheme="minorEastAsia"/>
                <w:kern w:val="0"/>
                <w:szCs w:val="21"/>
              </w:rPr>
            </w:pPr>
          </w:p>
        </w:tc>
        <w:tc>
          <w:tcPr>
            <w:tcW w:w="1145" w:type="pct"/>
            <w:vAlign w:val="center"/>
          </w:tcPr>
          <w:p w14:paraId="546640E3">
            <w:pPr>
              <w:widowControl/>
              <w:jc w:val="center"/>
              <w:rPr>
                <w:rFonts w:cs="宋体" w:asciiTheme="minorEastAsia" w:hAnsiTheme="minorEastAsia" w:eastAsiaTheme="minorEastAsia"/>
                <w:kern w:val="0"/>
                <w:szCs w:val="21"/>
              </w:rPr>
            </w:pPr>
          </w:p>
        </w:tc>
        <w:tc>
          <w:tcPr>
            <w:tcW w:w="704" w:type="pct"/>
            <w:vAlign w:val="center"/>
          </w:tcPr>
          <w:p w14:paraId="7540EEBF">
            <w:pPr>
              <w:widowControl/>
              <w:jc w:val="center"/>
              <w:rPr>
                <w:rFonts w:cs="宋体" w:asciiTheme="minorEastAsia" w:hAnsiTheme="minorEastAsia" w:eastAsiaTheme="minorEastAsia"/>
                <w:kern w:val="0"/>
                <w:szCs w:val="21"/>
              </w:rPr>
            </w:pPr>
          </w:p>
        </w:tc>
        <w:tc>
          <w:tcPr>
            <w:tcW w:w="880" w:type="pct"/>
            <w:vAlign w:val="center"/>
          </w:tcPr>
          <w:p w14:paraId="5A1A3793">
            <w:pPr>
              <w:widowControl/>
              <w:jc w:val="center"/>
              <w:rPr>
                <w:rFonts w:cs="宋体" w:asciiTheme="minorEastAsia" w:hAnsiTheme="minorEastAsia" w:eastAsiaTheme="minorEastAsia"/>
                <w:kern w:val="0"/>
                <w:szCs w:val="21"/>
              </w:rPr>
            </w:pPr>
          </w:p>
        </w:tc>
      </w:tr>
      <w:tr w14:paraId="5A1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3DEDE7A">
            <w:pPr>
              <w:widowControl/>
              <w:jc w:val="center"/>
              <w:rPr>
                <w:rFonts w:cs="宋体" w:asciiTheme="minorEastAsia" w:hAnsiTheme="minorEastAsia" w:eastAsiaTheme="minorEastAsia"/>
                <w:kern w:val="0"/>
                <w:szCs w:val="21"/>
              </w:rPr>
            </w:pPr>
          </w:p>
        </w:tc>
        <w:tc>
          <w:tcPr>
            <w:tcW w:w="1773" w:type="pct"/>
            <w:vAlign w:val="center"/>
          </w:tcPr>
          <w:p w14:paraId="4FACFC40">
            <w:pPr>
              <w:widowControl/>
              <w:jc w:val="center"/>
              <w:rPr>
                <w:rFonts w:cs="宋体" w:asciiTheme="minorEastAsia" w:hAnsiTheme="minorEastAsia" w:eastAsiaTheme="minorEastAsia"/>
                <w:kern w:val="0"/>
                <w:szCs w:val="21"/>
              </w:rPr>
            </w:pPr>
          </w:p>
        </w:tc>
        <w:tc>
          <w:tcPr>
            <w:tcW w:w="1145" w:type="pct"/>
            <w:vAlign w:val="center"/>
          </w:tcPr>
          <w:p w14:paraId="27F6CA36">
            <w:pPr>
              <w:widowControl/>
              <w:jc w:val="center"/>
              <w:rPr>
                <w:rFonts w:cs="宋体" w:asciiTheme="minorEastAsia" w:hAnsiTheme="minorEastAsia" w:eastAsiaTheme="minorEastAsia"/>
                <w:kern w:val="0"/>
                <w:szCs w:val="21"/>
              </w:rPr>
            </w:pPr>
          </w:p>
        </w:tc>
        <w:tc>
          <w:tcPr>
            <w:tcW w:w="704" w:type="pct"/>
            <w:vAlign w:val="center"/>
          </w:tcPr>
          <w:p w14:paraId="724FA774">
            <w:pPr>
              <w:widowControl/>
              <w:jc w:val="center"/>
              <w:rPr>
                <w:rFonts w:cs="宋体" w:asciiTheme="minorEastAsia" w:hAnsiTheme="minorEastAsia" w:eastAsiaTheme="minorEastAsia"/>
                <w:kern w:val="0"/>
                <w:szCs w:val="21"/>
              </w:rPr>
            </w:pPr>
          </w:p>
        </w:tc>
        <w:tc>
          <w:tcPr>
            <w:tcW w:w="880" w:type="pct"/>
            <w:vAlign w:val="center"/>
          </w:tcPr>
          <w:p w14:paraId="3091BB38">
            <w:pPr>
              <w:widowControl/>
              <w:jc w:val="center"/>
              <w:rPr>
                <w:rFonts w:cs="宋体" w:asciiTheme="minorEastAsia" w:hAnsiTheme="minorEastAsia" w:eastAsiaTheme="minorEastAsia"/>
                <w:kern w:val="0"/>
                <w:szCs w:val="21"/>
              </w:rPr>
            </w:pPr>
          </w:p>
        </w:tc>
      </w:tr>
      <w:tr w14:paraId="79B9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00A4FE7">
            <w:pPr>
              <w:widowControl/>
              <w:jc w:val="center"/>
              <w:rPr>
                <w:rFonts w:cs="宋体" w:asciiTheme="minorEastAsia" w:hAnsiTheme="minorEastAsia" w:eastAsiaTheme="minorEastAsia"/>
                <w:kern w:val="0"/>
                <w:szCs w:val="21"/>
              </w:rPr>
            </w:pPr>
          </w:p>
        </w:tc>
        <w:tc>
          <w:tcPr>
            <w:tcW w:w="1773" w:type="pct"/>
            <w:vAlign w:val="center"/>
          </w:tcPr>
          <w:p w14:paraId="038CD1D7">
            <w:pPr>
              <w:widowControl/>
              <w:jc w:val="center"/>
              <w:rPr>
                <w:rFonts w:cs="宋体" w:asciiTheme="minorEastAsia" w:hAnsiTheme="minorEastAsia" w:eastAsiaTheme="minorEastAsia"/>
                <w:kern w:val="0"/>
                <w:szCs w:val="21"/>
              </w:rPr>
            </w:pPr>
          </w:p>
        </w:tc>
        <w:tc>
          <w:tcPr>
            <w:tcW w:w="1145" w:type="pct"/>
            <w:vAlign w:val="center"/>
          </w:tcPr>
          <w:p w14:paraId="188D4B2C">
            <w:pPr>
              <w:widowControl/>
              <w:jc w:val="center"/>
              <w:rPr>
                <w:rFonts w:cs="宋体" w:asciiTheme="minorEastAsia" w:hAnsiTheme="minorEastAsia" w:eastAsiaTheme="minorEastAsia"/>
                <w:kern w:val="0"/>
                <w:szCs w:val="21"/>
              </w:rPr>
            </w:pPr>
          </w:p>
        </w:tc>
        <w:tc>
          <w:tcPr>
            <w:tcW w:w="704" w:type="pct"/>
            <w:vAlign w:val="center"/>
          </w:tcPr>
          <w:p w14:paraId="0F15AB05">
            <w:pPr>
              <w:widowControl/>
              <w:jc w:val="center"/>
              <w:rPr>
                <w:rFonts w:cs="宋体" w:asciiTheme="minorEastAsia" w:hAnsiTheme="minorEastAsia" w:eastAsiaTheme="minorEastAsia"/>
                <w:kern w:val="0"/>
                <w:szCs w:val="21"/>
              </w:rPr>
            </w:pPr>
          </w:p>
        </w:tc>
        <w:tc>
          <w:tcPr>
            <w:tcW w:w="880" w:type="pct"/>
            <w:vAlign w:val="center"/>
          </w:tcPr>
          <w:p w14:paraId="0E931EAB">
            <w:pPr>
              <w:widowControl/>
              <w:jc w:val="center"/>
              <w:rPr>
                <w:rFonts w:cs="宋体" w:asciiTheme="minorEastAsia" w:hAnsiTheme="minorEastAsia" w:eastAsiaTheme="minorEastAsia"/>
                <w:kern w:val="0"/>
                <w:szCs w:val="21"/>
              </w:rPr>
            </w:pPr>
          </w:p>
        </w:tc>
      </w:tr>
      <w:tr w14:paraId="505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22B49B7D">
            <w:pPr>
              <w:widowControl/>
              <w:jc w:val="center"/>
              <w:rPr>
                <w:rFonts w:cs="宋体" w:asciiTheme="minorEastAsia" w:hAnsiTheme="minorEastAsia" w:eastAsiaTheme="minorEastAsia"/>
                <w:kern w:val="0"/>
                <w:szCs w:val="21"/>
              </w:rPr>
            </w:pPr>
          </w:p>
        </w:tc>
        <w:tc>
          <w:tcPr>
            <w:tcW w:w="1773" w:type="pct"/>
            <w:vAlign w:val="center"/>
          </w:tcPr>
          <w:p w14:paraId="3B0C646A">
            <w:pPr>
              <w:widowControl/>
              <w:jc w:val="center"/>
              <w:rPr>
                <w:rFonts w:cs="宋体" w:asciiTheme="minorEastAsia" w:hAnsiTheme="minorEastAsia" w:eastAsiaTheme="minorEastAsia"/>
                <w:kern w:val="0"/>
                <w:szCs w:val="21"/>
              </w:rPr>
            </w:pPr>
          </w:p>
        </w:tc>
        <w:tc>
          <w:tcPr>
            <w:tcW w:w="1145" w:type="pct"/>
            <w:vAlign w:val="center"/>
          </w:tcPr>
          <w:p w14:paraId="16053E59">
            <w:pPr>
              <w:widowControl/>
              <w:jc w:val="center"/>
              <w:rPr>
                <w:rFonts w:cs="宋体" w:asciiTheme="minorEastAsia" w:hAnsiTheme="minorEastAsia" w:eastAsiaTheme="minorEastAsia"/>
                <w:kern w:val="0"/>
                <w:szCs w:val="21"/>
              </w:rPr>
            </w:pPr>
          </w:p>
        </w:tc>
        <w:tc>
          <w:tcPr>
            <w:tcW w:w="704" w:type="pct"/>
            <w:vAlign w:val="center"/>
          </w:tcPr>
          <w:p w14:paraId="6ED2C884">
            <w:pPr>
              <w:widowControl/>
              <w:jc w:val="center"/>
              <w:rPr>
                <w:rFonts w:cs="宋体" w:asciiTheme="minorEastAsia" w:hAnsiTheme="minorEastAsia" w:eastAsiaTheme="minorEastAsia"/>
                <w:kern w:val="0"/>
                <w:szCs w:val="21"/>
              </w:rPr>
            </w:pPr>
          </w:p>
        </w:tc>
        <w:tc>
          <w:tcPr>
            <w:tcW w:w="880" w:type="pct"/>
            <w:vAlign w:val="center"/>
          </w:tcPr>
          <w:p w14:paraId="3E15511F">
            <w:pPr>
              <w:widowControl/>
              <w:jc w:val="center"/>
              <w:rPr>
                <w:rFonts w:cs="宋体" w:asciiTheme="minorEastAsia" w:hAnsiTheme="minorEastAsia" w:eastAsiaTheme="minorEastAsia"/>
                <w:kern w:val="0"/>
                <w:szCs w:val="21"/>
              </w:rPr>
            </w:pPr>
          </w:p>
        </w:tc>
      </w:tr>
      <w:tr w14:paraId="4308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28AAAA5">
            <w:pPr>
              <w:widowControl/>
              <w:jc w:val="center"/>
              <w:rPr>
                <w:rFonts w:cs="宋体" w:asciiTheme="minorEastAsia" w:hAnsiTheme="minorEastAsia" w:eastAsiaTheme="minorEastAsia"/>
                <w:kern w:val="0"/>
                <w:szCs w:val="21"/>
              </w:rPr>
            </w:pPr>
          </w:p>
        </w:tc>
        <w:tc>
          <w:tcPr>
            <w:tcW w:w="1773" w:type="pct"/>
            <w:vAlign w:val="center"/>
          </w:tcPr>
          <w:p w14:paraId="475F8BB2">
            <w:pPr>
              <w:widowControl/>
              <w:jc w:val="center"/>
              <w:rPr>
                <w:rFonts w:cs="宋体" w:asciiTheme="minorEastAsia" w:hAnsiTheme="minorEastAsia" w:eastAsiaTheme="minorEastAsia"/>
                <w:kern w:val="0"/>
                <w:szCs w:val="21"/>
              </w:rPr>
            </w:pPr>
          </w:p>
        </w:tc>
        <w:tc>
          <w:tcPr>
            <w:tcW w:w="1145" w:type="pct"/>
            <w:vAlign w:val="center"/>
          </w:tcPr>
          <w:p w14:paraId="07BE0925">
            <w:pPr>
              <w:widowControl/>
              <w:jc w:val="center"/>
              <w:rPr>
                <w:rFonts w:cs="宋体" w:asciiTheme="minorEastAsia" w:hAnsiTheme="minorEastAsia" w:eastAsiaTheme="minorEastAsia"/>
                <w:kern w:val="0"/>
                <w:szCs w:val="21"/>
              </w:rPr>
            </w:pPr>
          </w:p>
        </w:tc>
        <w:tc>
          <w:tcPr>
            <w:tcW w:w="704" w:type="pct"/>
            <w:vAlign w:val="center"/>
          </w:tcPr>
          <w:p w14:paraId="48A9BFB6">
            <w:pPr>
              <w:widowControl/>
              <w:jc w:val="center"/>
              <w:rPr>
                <w:rFonts w:cs="宋体" w:asciiTheme="minorEastAsia" w:hAnsiTheme="minorEastAsia" w:eastAsiaTheme="minorEastAsia"/>
                <w:kern w:val="0"/>
                <w:szCs w:val="21"/>
              </w:rPr>
            </w:pPr>
          </w:p>
        </w:tc>
        <w:tc>
          <w:tcPr>
            <w:tcW w:w="880" w:type="pct"/>
            <w:vAlign w:val="center"/>
          </w:tcPr>
          <w:p w14:paraId="3086F509">
            <w:pPr>
              <w:widowControl/>
              <w:jc w:val="center"/>
              <w:rPr>
                <w:rFonts w:cs="宋体" w:asciiTheme="minorEastAsia" w:hAnsiTheme="minorEastAsia" w:eastAsiaTheme="minorEastAsia"/>
                <w:kern w:val="0"/>
                <w:szCs w:val="21"/>
              </w:rPr>
            </w:pPr>
          </w:p>
        </w:tc>
      </w:tr>
    </w:tbl>
    <w:p w14:paraId="482F5ACF">
      <w:pPr>
        <w:tabs>
          <w:tab w:val="left" w:pos="774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w:t>
      </w:r>
    </w:p>
    <w:p w14:paraId="6BB999F8">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1、提供符合本招标文件要求的类似项目业绩，表后附合同复印件加盖公章，否则相关评分项目不得分。</w:t>
      </w:r>
    </w:p>
    <w:p w14:paraId="78E19C49">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2、投标人所提供合同必须是真实有效的。在合同签订前，如采购人经核实后发现与实际情况不符，取消其中标资格，并按有关规定处理。</w:t>
      </w:r>
    </w:p>
    <w:p w14:paraId="18B49741">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3、此表在不改变表式的情况下，可自行制作。</w:t>
      </w:r>
    </w:p>
    <w:p w14:paraId="449BC317">
      <w:pPr>
        <w:pStyle w:val="2"/>
        <w:spacing w:line="360" w:lineRule="auto"/>
        <w:ind w:firstLine="0"/>
        <w:rPr>
          <w:rFonts w:asciiTheme="minorEastAsia" w:hAnsiTheme="minorEastAsia" w:eastAsiaTheme="minorEastAsia"/>
        </w:rPr>
      </w:pPr>
    </w:p>
    <w:p w14:paraId="24929D34">
      <w:pPr>
        <w:pStyle w:val="2"/>
        <w:spacing w:line="360" w:lineRule="auto"/>
        <w:ind w:firstLine="0"/>
        <w:rPr>
          <w:rFonts w:asciiTheme="minorEastAsia" w:hAnsiTheme="minorEastAsia" w:eastAsiaTheme="minorEastAsia"/>
        </w:rPr>
      </w:pPr>
    </w:p>
    <w:p w14:paraId="6BE9DC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1247BFFA">
      <w:pPr>
        <w:spacing w:line="360" w:lineRule="auto"/>
        <w:rPr>
          <w:rFonts w:asciiTheme="minorEastAsia" w:hAnsiTheme="minorEastAsia" w:eastAsiaTheme="minorEastAsia"/>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48CB253">
      <w:pPr>
        <w:pStyle w:val="30"/>
        <w:rPr>
          <w:rFonts w:asciiTheme="minorEastAsia" w:hAnsiTheme="minorEastAsia" w:eastAsiaTheme="minorEastAsia"/>
        </w:rPr>
      </w:pPr>
    </w:p>
    <w:p w14:paraId="7D5FB3E8">
      <w:pPr>
        <w:pStyle w:val="30"/>
        <w:rPr>
          <w:rFonts w:asciiTheme="minorEastAsia" w:hAnsiTheme="minorEastAsia" w:eastAsiaTheme="minorEastAsia"/>
        </w:rPr>
      </w:pPr>
    </w:p>
    <w:p w14:paraId="7BB3DA24">
      <w:pPr>
        <w:pStyle w:val="30"/>
        <w:rPr>
          <w:rFonts w:asciiTheme="minorEastAsia" w:hAnsiTheme="minorEastAsia" w:eastAsiaTheme="minorEastAsia"/>
        </w:rPr>
      </w:pPr>
    </w:p>
    <w:p w14:paraId="6C5B27AC">
      <w:pPr>
        <w:pStyle w:val="30"/>
        <w:rPr>
          <w:rFonts w:asciiTheme="minorEastAsia" w:hAnsiTheme="minorEastAsia" w:eastAsiaTheme="minorEastAsia"/>
        </w:rPr>
      </w:pPr>
    </w:p>
    <w:p w14:paraId="30838CDC">
      <w:pPr>
        <w:pStyle w:val="30"/>
        <w:rPr>
          <w:rFonts w:asciiTheme="minorEastAsia" w:hAnsiTheme="minorEastAsia" w:eastAsiaTheme="minorEastAsia"/>
        </w:rPr>
      </w:pPr>
    </w:p>
    <w:p w14:paraId="400E4E2C">
      <w:pPr>
        <w:spacing w:after="240" w:afterLines="100" w:line="360" w:lineRule="auto"/>
        <w:jc w:val="left"/>
        <w:rPr>
          <w:rFonts w:asciiTheme="minorEastAsia" w:hAnsiTheme="minorEastAsia" w:eastAsiaTheme="minorEastAsia"/>
        </w:rPr>
      </w:pPr>
    </w:p>
    <w:p w14:paraId="099211DA">
      <w:pPr>
        <w:pStyle w:val="30"/>
        <w:rPr>
          <w:rFonts w:asciiTheme="minorEastAsia" w:hAnsiTheme="minorEastAsia" w:eastAsiaTheme="minorEastAsia"/>
        </w:rPr>
      </w:pPr>
    </w:p>
    <w:p w14:paraId="2796C76E">
      <w:pPr>
        <w:pStyle w:val="30"/>
        <w:rPr>
          <w:rFonts w:asciiTheme="minorEastAsia" w:hAnsiTheme="minorEastAsia" w:eastAsiaTheme="minorEastAsia"/>
        </w:rPr>
      </w:pPr>
    </w:p>
    <w:p w14:paraId="3CFBA8CD">
      <w:pPr>
        <w:spacing w:after="240" w:afterLines="100" w:line="360" w:lineRule="auto"/>
        <w:jc w:val="left"/>
        <w:rPr>
          <w:rFonts w:asciiTheme="minorEastAsia" w:hAnsiTheme="minorEastAsia" w:eastAsiaTheme="minorEastAsia"/>
        </w:rPr>
      </w:pPr>
    </w:p>
    <w:p w14:paraId="6D00718B">
      <w:pPr>
        <w:spacing w:line="360" w:lineRule="auto"/>
        <w:rPr>
          <w:rFonts w:asciiTheme="minorEastAsia" w:hAnsiTheme="minorEastAsia" w:eastAsiaTheme="minorEastAsia"/>
        </w:rPr>
      </w:pPr>
    </w:p>
    <w:p w14:paraId="3ADDAAF4">
      <w:pPr>
        <w:spacing w:line="360" w:lineRule="auto"/>
        <w:rPr>
          <w:rFonts w:asciiTheme="minorEastAsia" w:hAnsiTheme="minorEastAsia" w:eastAsiaTheme="minorEastAsia"/>
        </w:rPr>
      </w:pPr>
      <w:r>
        <w:rPr>
          <w:rFonts w:hint="eastAsia" w:asciiTheme="minorEastAsia" w:hAnsiTheme="minorEastAsia" w:eastAsiaTheme="minorEastAsia"/>
        </w:rPr>
        <w:t>格式10：</w:t>
      </w:r>
    </w:p>
    <w:p w14:paraId="03B0E2F1">
      <w:pPr>
        <w:spacing w:after="240" w:afterLines="100" w:line="360" w:lineRule="auto"/>
        <w:jc w:val="center"/>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项目管理机构配备情况表</w:t>
      </w:r>
    </w:p>
    <w:p w14:paraId="5120C5EC">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1465BA67">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 xml:space="preserve">NBDW-20251157 </w:t>
      </w:r>
    </w:p>
    <w:tbl>
      <w:tblPr>
        <w:tblStyle w:val="22"/>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14:paraId="618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14:paraId="1353B0CF">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475" w:type="dxa"/>
            <w:vAlign w:val="center"/>
          </w:tcPr>
          <w:p w14:paraId="166AC0E5">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拟在本项目中担任职务</w:t>
            </w:r>
          </w:p>
        </w:tc>
        <w:tc>
          <w:tcPr>
            <w:tcW w:w="1620" w:type="dxa"/>
            <w:vAlign w:val="center"/>
          </w:tcPr>
          <w:p w14:paraId="69CABC34">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898" w:type="dxa"/>
            <w:vAlign w:val="center"/>
          </w:tcPr>
          <w:p w14:paraId="770A5649">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身份证号码</w:t>
            </w:r>
          </w:p>
        </w:tc>
        <w:tc>
          <w:tcPr>
            <w:tcW w:w="3595" w:type="dxa"/>
            <w:vAlign w:val="center"/>
          </w:tcPr>
          <w:p w14:paraId="62269FF1">
            <w:pPr>
              <w:pStyle w:val="38"/>
              <w:tabs>
                <w:tab w:val="left" w:pos="0"/>
              </w:tabs>
              <w:adjustRightInd w:val="0"/>
              <w:snapToGrid w:val="0"/>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获得的相关证书名称</w:t>
            </w:r>
          </w:p>
        </w:tc>
      </w:tr>
      <w:tr w14:paraId="2443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396B5D26">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7B5A75C7">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6D9C5D06">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2F08D661">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169CB72D">
            <w:pPr>
              <w:pStyle w:val="14"/>
              <w:tabs>
                <w:tab w:val="left" w:pos="0"/>
              </w:tabs>
              <w:adjustRightInd w:val="0"/>
              <w:snapToGrid w:val="0"/>
              <w:jc w:val="center"/>
              <w:rPr>
                <w:rFonts w:asciiTheme="minorEastAsia" w:hAnsiTheme="minorEastAsia" w:eastAsiaTheme="minorEastAsia"/>
              </w:rPr>
            </w:pPr>
          </w:p>
        </w:tc>
      </w:tr>
      <w:tr w14:paraId="2106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5A49F1FF">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2EA60468">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2A8053BA">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0F00CB63">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679CEE97">
            <w:pPr>
              <w:pStyle w:val="14"/>
              <w:tabs>
                <w:tab w:val="left" w:pos="0"/>
              </w:tabs>
              <w:adjustRightInd w:val="0"/>
              <w:snapToGrid w:val="0"/>
              <w:jc w:val="center"/>
              <w:rPr>
                <w:rFonts w:asciiTheme="minorEastAsia" w:hAnsiTheme="minorEastAsia" w:eastAsiaTheme="minorEastAsia"/>
              </w:rPr>
            </w:pPr>
          </w:p>
        </w:tc>
      </w:tr>
      <w:tr w14:paraId="1FAC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3998F459">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3576AABC">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09F8EAF2">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1B55860F">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2877CD96">
            <w:pPr>
              <w:pStyle w:val="14"/>
              <w:tabs>
                <w:tab w:val="left" w:pos="0"/>
              </w:tabs>
              <w:adjustRightInd w:val="0"/>
              <w:snapToGrid w:val="0"/>
              <w:jc w:val="center"/>
              <w:rPr>
                <w:rFonts w:asciiTheme="minorEastAsia" w:hAnsiTheme="minorEastAsia" w:eastAsiaTheme="minorEastAsia"/>
              </w:rPr>
            </w:pPr>
          </w:p>
        </w:tc>
      </w:tr>
      <w:tr w14:paraId="021E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4EB5455">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71BDA046">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78468882">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5B815C41">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48929A8F">
            <w:pPr>
              <w:pStyle w:val="14"/>
              <w:tabs>
                <w:tab w:val="left" w:pos="0"/>
              </w:tabs>
              <w:adjustRightInd w:val="0"/>
              <w:snapToGrid w:val="0"/>
              <w:jc w:val="center"/>
              <w:rPr>
                <w:rFonts w:asciiTheme="minorEastAsia" w:hAnsiTheme="minorEastAsia" w:eastAsiaTheme="minorEastAsia"/>
              </w:rPr>
            </w:pPr>
          </w:p>
        </w:tc>
      </w:tr>
      <w:tr w14:paraId="6B41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03C48E72">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68D49F38">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74B82E17">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4CBE670B">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515B4B64">
            <w:pPr>
              <w:pStyle w:val="14"/>
              <w:tabs>
                <w:tab w:val="left" w:pos="0"/>
              </w:tabs>
              <w:adjustRightInd w:val="0"/>
              <w:snapToGrid w:val="0"/>
              <w:jc w:val="center"/>
              <w:rPr>
                <w:rFonts w:asciiTheme="minorEastAsia" w:hAnsiTheme="minorEastAsia" w:eastAsiaTheme="minorEastAsia"/>
              </w:rPr>
            </w:pPr>
          </w:p>
        </w:tc>
      </w:tr>
      <w:tr w14:paraId="4C55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6DF2C515">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717A7B5A">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054DEEAD">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71CCB56A">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5B95AF44">
            <w:pPr>
              <w:pStyle w:val="14"/>
              <w:tabs>
                <w:tab w:val="left" w:pos="0"/>
              </w:tabs>
              <w:adjustRightInd w:val="0"/>
              <w:snapToGrid w:val="0"/>
              <w:jc w:val="center"/>
              <w:rPr>
                <w:rFonts w:asciiTheme="minorEastAsia" w:hAnsiTheme="minorEastAsia" w:eastAsiaTheme="minorEastAsia"/>
              </w:rPr>
            </w:pPr>
          </w:p>
        </w:tc>
      </w:tr>
      <w:tr w14:paraId="137A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14:paraId="1DC4FF44">
            <w:pPr>
              <w:pStyle w:val="14"/>
              <w:tabs>
                <w:tab w:val="left" w:pos="0"/>
              </w:tabs>
              <w:adjustRightInd w:val="0"/>
              <w:snapToGrid w:val="0"/>
              <w:jc w:val="center"/>
              <w:rPr>
                <w:rFonts w:asciiTheme="minorEastAsia" w:hAnsiTheme="minorEastAsia" w:eastAsiaTheme="minorEastAsia"/>
              </w:rPr>
            </w:pPr>
          </w:p>
        </w:tc>
        <w:tc>
          <w:tcPr>
            <w:tcW w:w="1475" w:type="dxa"/>
            <w:vAlign w:val="center"/>
          </w:tcPr>
          <w:p w14:paraId="7448CD9D">
            <w:pPr>
              <w:pStyle w:val="14"/>
              <w:tabs>
                <w:tab w:val="left" w:pos="0"/>
              </w:tabs>
              <w:adjustRightInd w:val="0"/>
              <w:snapToGrid w:val="0"/>
              <w:jc w:val="center"/>
              <w:rPr>
                <w:rFonts w:asciiTheme="minorEastAsia" w:hAnsiTheme="minorEastAsia" w:eastAsiaTheme="minorEastAsia"/>
              </w:rPr>
            </w:pPr>
          </w:p>
        </w:tc>
        <w:tc>
          <w:tcPr>
            <w:tcW w:w="1620" w:type="dxa"/>
            <w:vAlign w:val="center"/>
          </w:tcPr>
          <w:p w14:paraId="3925AE28">
            <w:pPr>
              <w:pStyle w:val="14"/>
              <w:tabs>
                <w:tab w:val="left" w:pos="0"/>
              </w:tabs>
              <w:adjustRightInd w:val="0"/>
              <w:snapToGrid w:val="0"/>
              <w:jc w:val="center"/>
              <w:rPr>
                <w:rFonts w:asciiTheme="minorEastAsia" w:hAnsiTheme="minorEastAsia" w:eastAsiaTheme="minorEastAsia"/>
              </w:rPr>
            </w:pPr>
          </w:p>
        </w:tc>
        <w:tc>
          <w:tcPr>
            <w:tcW w:w="1898" w:type="dxa"/>
            <w:vAlign w:val="center"/>
          </w:tcPr>
          <w:p w14:paraId="0A629CA0">
            <w:pPr>
              <w:pStyle w:val="14"/>
              <w:tabs>
                <w:tab w:val="left" w:pos="0"/>
              </w:tabs>
              <w:adjustRightInd w:val="0"/>
              <w:snapToGrid w:val="0"/>
              <w:jc w:val="center"/>
              <w:rPr>
                <w:rFonts w:asciiTheme="minorEastAsia" w:hAnsiTheme="minorEastAsia" w:eastAsiaTheme="minorEastAsia"/>
              </w:rPr>
            </w:pPr>
          </w:p>
        </w:tc>
        <w:tc>
          <w:tcPr>
            <w:tcW w:w="3595" w:type="dxa"/>
            <w:vAlign w:val="center"/>
          </w:tcPr>
          <w:p w14:paraId="5DA0987A">
            <w:pPr>
              <w:pStyle w:val="14"/>
              <w:tabs>
                <w:tab w:val="left" w:pos="0"/>
              </w:tabs>
              <w:adjustRightInd w:val="0"/>
              <w:snapToGrid w:val="0"/>
              <w:jc w:val="center"/>
              <w:rPr>
                <w:rFonts w:asciiTheme="minorEastAsia" w:hAnsiTheme="minorEastAsia" w:eastAsiaTheme="minorEastAsia"/>
              </w:rPr>
            </w:pPr>
          </w:p>
        </w:tc>
      </w:tr>
    </w:tbl>
    <w:p w14:paraId="4F012CD2">
      <w:pPr>
        <w:spacing w:line="360" w:lineRule="auto"/>
        <w:rPr>
          <w:rFonts w:asciiTheme="minorEastAsia" w:hAnsiTheme="minorEastAsia" w:eastAsiaTheme="minorEastAsia"/>
          <w:b/>
        </w:rPr>
      </w:pPr>
    </w:p>
    <w:p w14:paraId="4D1846E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说明：</w:t>
      </w:r>
    </w:p>
    <w:p w14:paraId="3DFAAF88">
      <w:pPr>
        <w:pStyle w:val="2"/>
        <w:spacing w:line="360" w:lineRule="auto"/>
        <w:ind w:firstLineChars="200"/>
        <w:rPr>
          <w:rFonts w:asciiTheme="minorEastAsia" w:hAnsiTheme="minorEastAsia" w:eastAsiaTheme="minorEastAsia"/>
          <w:szCs w:val="21"/>
        </w:rPr>
      </w:pPr>
      <w:r>
        <w:rPr>
          <w:rFonts w:hint="eastAsia" w:asciiTheme="minorEastAsia" w:hAnsiTheme="minorEastAsia" w:eastAsiaTheme="minorEastAsia"/>
          <w:szCs w:val="21"/>
        </w:rPr>
        <w:t>1、表后附拟派人员的开标前</w:t>
      </w:r>
      <w:r>
        <w:rPr>
          <w:rFonts w:hint="eastAsia" w:cs="宋体" w:asciiTheme="minorEastAsia" w:hAnsiTheme="minorEastAsia" w:eastAsiaTheme="minorEastAsia"/>
          <w:szCs w:val="21"/>
        </w:rPr>
        <w:t>近三个月的社保缴纳证明材料</w:t>
      </w:r>
      <w:r>
        <w:rPr>
          <w:rFonts w:hint="eastAsia" w:asciiTheme="minorEastAsia" w:hAnsiTheme="minorEastAsia" w:eastAsiaTheme="minorEastAsia"/>
          <w:szCs w:val="21"/>
        </w:rPr>
        <w:t>、有关证书复印（扫描）件。</w:t>
      </w:r>
    </w:p>
    <w:p w14:paraId="2DF87888">
      <w:pPr>
        <w:pStyle w:val="2"/>
        <w:spacing w:line="360" w:lineRule="auto"/>
        <w:ind w:firstLineChars="200"/>
        <w:rPr>
          <w:rFonts w:asciiTheme="minorEastAsia" w:hAnsiTheme="minorEastAsia" w:eastAsiaTheme="minorEastAsia"/>
        </w:rPr>
      </w:pPr>
      <w:r>
        <w:rPr>
          <w:rFonts w:hint="eastAsia" w:asciiTheme="minorEastAsia" w:hAnsiTheme="minorEastAsia" w:eastAsiaTheme="minorEastAsia"/>
          <w:szCs w:val="21"/>
        </w:rPr>
        <w:t>2、此表在不改变表式的情况下，可自行制作。</w:t>
      </w:r>
    </w:p>
    <w:p w14:paraId="79FF9D3F">
      <w:pPr>
        <w:pStyle w:val="2"/>
        <w:spacing w:line="360" w:lineRule="auto"/>
        <w:ind w:firstLine="0"/>
        <w:rPr>
          <w:rFonts w:asciiTheme="minorEastAsia" w:hAnsiTheme="minorEastAsia" w:eastAsiaTheme="minorEastAsia"/>
        </w:rPr>
      </w:pPr>
    </w:p>
    <w:p w14:paraId="68A9F62F">
      <w:pPr>
        <w:pStyle w:val="2"/>
        <w:spacing w:line="360" w:lineRule="auto"/>
        <w:ind w:firstLine="0"/>
        <w:rPr>
          <w:rFonts w:asciiTheme="minorEastAsia" w:hAnsiTheme="minorEastAsia" w:eastAsiaTheme="minorEastAsia"/>
        </w:rPr>
      </w:pPr>
    </w:p>
    <w:p w14:paraId="7096FBC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p>
    <w:p w14:paraId="4F4B3F04">
      <w:pPr>
        <w:spacing w:line="360" w:lineRule="auto"/>
        <w:rPr>
          <w:rFonts w:asciiTheme="minorEastAsia" w:hAnsiTheme="minorEastAsia" w:eastAsiaTheme="minorEastAsia"/>
          <w:b/>
          <w:szCs w:val="21"/>
          <w:u w:val="single"/>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16868F0A">
      <w:pPr>
        <w:spacing w:after="240" w:afterLines="100" w:line="360" w:lineRule="auto"/>
        <w:jc w:val="left"/>
        <w:rPr>
          <w:rFonts w:asciiTheme="minorEastAsia" w:hAnsiTheme="minorEastAsia" w:eastAsiaTheme="minorEastAsia"/>
        </w:rPr>
      </w:pPr>
    </w:p>
    <w:p w14:paraId="60423E00">
      <w:pPr>
        <w:spacing w:after="240" w:afterLines="100" w:line="360" w:lineRule="auto"/>
        <w:jc w:val="left"/>
        <w:rPr>
          <w:rFonts w:asciiTheme="minorEastAsia" w:hAnsiTheme="minorEastAsia" w:eastAsiaTheme="minorEastAsia"/>
        </w:rPr>
      </w:pPr>
    </w:p>
    <w:p w14:paraId="23C001E3">
      <w:pPr>
        <w:spacing w:after="240" w:afterLines="100" w:line="360" w:lineRule="auto"/>
        <w:jc w:val="left"/>
        <w:rPr>
          <w:rFonts w:asciiTheme="minorEastAsia" w:hAnsiTheme="minorEastAsia" w:eastAsiaTheme="minorEastAsia"/>
        </w:rPr>
      </w:pPr>
    </w:p>
    <w:p w14:paraId="60E85DA8">
      <w:pPr>
        <w:spacing w:after="240" w:afterLines="100" w:line="360" w:lineRule="auto"/>
        <w:jc w:val="left"/>
        <w:rPr>
          <w:rFonts w:asciiTheme="minorEastAsia" w:hAnsiTheme="minorEastAsia" w:eastAsiaTheme="minorEastAsia"/>
        </w:rPr>
      </w:pPr>
    </w:p>
    <w:p w14:paraId="1DE516EF">
      <w:pPr>
        <w:spacing w:after="240" w:afterLines="100" w:line="360" w:lineRule="auto"/>
        <w:jc w:val="left"/>
        <w:rPr>
          <w:rFonts w:asciiTheme="minorEastAsia" w:hAnsiTheme="minorEastAsia" w:eastAsiaTheme="minorEastAsia"/>
        </w:rPr>
      </w:pPr>
    </w:p>
    <w:p w14:paraId="5D010F97">
      <w:pPr>
        <w:spacing w:after="240" w:afterLines="100" w:line="360" w:lineRule="auto"/>
        <w:jc w:val="left"/>
        <w:rPr>
          <w:rFonts w:asciiTheme="minorEastAsia" w:hAnsiTheme="minorEastAsia" w:eastAsiaTheme="minorEastAsia"/>
        </w:rPr>
      </w:pPr>
    </w:p>
    <w:p w14:paraId="46D2E765">
      <w:pPr>
        <w:spacing w:after="240" w:afterLines="100" w:line="360" w:lineRule="auto"/>
        <w:jc w:val="left"/>
        <w:rPr>
          <w:rFonts w:cs="宋体" w:asciiTheme="minorEastAsia" w:hAnsiTheme="minorEastAsia" w:eastAsiaTheme="minorEastAsia"/>
          <w:b/>
          <w:sz w:val="30"/>
          <w:szCs w:val="30"/>
        </w:rPr>
      </w:pPr>
      <w:r>
        <w:rPr>
          <w:rFonts w:hint="eastAsia" w:asciiTheme="minorEastAsia" w:hAnsiTheme="minorEastAsia" w:eastAsiaTheme="minorEastAsia"/>
        </w:rPr>
        <w:t>格式11</w:t>
      </w:r>
      <w:r>
        <w:rPr>
          <w:rFonts w:hint="eastAsia" w:asciiTheme="minorEastAsia" w:hAnsiTheme="minorEastAsia" w:eastAsiaTheme="minorEastAsia"/>
          <w:sz w:val="24"/>
          <w:szCs w:val="24"/>
        </w:rPr>
        <w:t>：</w:t>
      </w:r>
    </w:p>
    <w:p w14:paraId="6B0D6A69">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函</w:t>
      </w:r>
    </w:p>
    <w:p w14:paraId="58761BD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宁波杜威工程项目管理有限公司：</w:t>
      </w:r>
    </w:p>
    <w:p w14:paraId="274BEF0C">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u w:val="single"/>
        </w:rPr>
        <w:t xml:space="preserve">       &lt;投标人名称&gt;      </w:t>
      </w:r>
      <w:r>
        <w:rPr>
          <w:rFonts w:hint="eastAsia" w:asciiTheme="minorEastAsia" w:hAnsiTheme="minorEastAsia" w:eastAsiaTheme="minorEastAsia"/>
          <w:kern w:val="0"/>
        </w:rPr>
        <w:t xml:space="preserve"> 正式授权</w:t>
      </w:r>
      <w:r>
        <w:rPr>
          <w:rFonts w:hint="eastAsia" w:asciiTheme="minorEastAsia" w:hAnsiTheme="minorEastAsia" w:eastAsiaTheme="minorEastAsia"/>
          <w:kern w:val="0"/>
          <w:u w:val="single"/>
        </w:rPr>
        <w:t xml:space="preserve">        &lt;投标人代表姓名、职务、职称&gt;       </w:t>
      </w:r>
      <w:r>
        <w:rPr>
          <w:rFonts w:hint="eastAsia" w:asciiTheme="minorEastAsia" w:hAnsiTheme="minorEastAsia" w:eastAsiaTheme="minorEastAsia"/>
          <w:kern w:val="0"/>
        </w:rPr>
        <w:t xml:space="preserve">为我方代表，参加贵方组织的 </w:t>
      </w:r>
      <w:r>
        <w:rPr>
          <w:rFonts w:hint="eastAsia" w:asciiTheme="minorEastAsia" w:hAnsiTheme="minorEastAsia" w:eastAsiaTheme="minorEastAsia"/>
          <w:kern w:val="0"/>
          <w:u w:val="single"/>
        </w:rPr>
        <w:t xml:space="preserve">           &lt;项目名称、项目编号&gt;          </w:t>
      </w:r>
      <w:r>
        <w:rPr>
          <w:rFonts w:hint="eastAsia" w:asciiTheme="minorEastAsia" w:hAnsiTheme="minorEastAsia" w:eastAsiaTheme="minorEastAsia"/>
          <w:kern w:val="0"/>
        </w:rPr>
        <w:t>项目公开招标的有关活动，并对此招标项目进行投标。为此：</w:t>
      </w:r>
    </w:p>
    <w:p w14:paraId="534011C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1. 我方同意在本招标项目招标文件中规定的开标日起90日历天内遵守本投标文件中的承诺且在此期限期满之前均具有约束力。</w:t>
      </w:r>
    </w:p>
    <w:p w14:paraId="18296683">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2．本项目投标总价见投标报价文件所附《开标一览表》的“投标总价”。</w:t>
      </w:r>
    </w:p>
    <w:p w14:paraId="647E5A8E">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3. 提供招标文件规定的全部投标文件，包括投标文件电子文档</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份。</w:t>
      </w:r>
    </w:p>
    <w:p w14:paraId="2105CBB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4. 如果我方中标，保证忠实地执行双方所签订的政府采购合同，并承担政府采购合同规定的责任和义务。</w:t>
      </w:r>
    </w:p>
    <w:p w14:paraId="5540E22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5. 我方保证遵守招标文件的全部规定。</w:t>
      </w:r>
    </w:p>
    <w:p w14:paraId="400EAA35">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6. 我方保证尊重评标委员会的评标结果，完全理解本招标项目不一定接受最低报价的投标。</w:t>
      </w:r>
    </w:p>
    <w:p w14:paraId="35C7EA18">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 我方愿意向你中心提供任何与本招标项目投标有关的数据，并根据需要提供一切承诺的证明材料。</w:t>
      </w:r>
    </w:p>
    <w:p w14:paraId="72846EF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8. 我方已详细审查全部招标文件，在投标之前已经与招标方进行了充分的沟通，完全理解并接受招标文件的各项规定和要求，对招标文件的合理性、合法性不再有异议。</w:t>
      </w:r>
    </w:p>
    <w:p w14:paraId="3A2F7FE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9. 与本项目投标活动有关的一切正式往来信函请寄：</w:t>
      </w:r>
    </w:p>
    <w:p w14:paraId="49229DA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地址：</w:t>
      </w:r>
      <w:r>
        <w:rPr>
          <w:rFonts w:hint="eastAsia" w:asciiTheme="minorEastAsia" w:hAnsiTheme="minorEastAsia" w:eastAsiaTheme="minorEastAsia"/>
          <w:kern w:val="0"/>
          <w:szCs w:val="21"/>
          <w:u w:val="single"/>
        </w:rPr>
        <w:t xml:space="preserve">                                                                         </w:t>
      </w:r>
    </w:p>
    <w:p w14:paraId="05592E9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邮编：</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电话：</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传真：</w:t>
      </w:r>
      <w:r>
        <w:rPr>
          <w:rFonts w:hint="eastAsia" w:asciiTheme="minorEastAsia" w:hAnsiTheme="minorEastAsia" w:eastAsiaTheme="minorEastAsia"/>
          <w:kern w:val="0"/>
          <w:szCs w:val="21"/>
          <w:u w:val="single"/>
        </w:rPr>
        <w:t xml:space="preserve">                    </w:t>
      </w:r>
    </w:p>
    <w:p w14:paraId="79DB24E7">
      <w:pPr>
        <w:spacing w:line="360" w:lineRule="auto"/>
        <w:rPr>
          <w:rFonts w:asciiTheme="minorEastAsia" w:hAnsiTheme="minorEastAsia" w:eastAsiaTheme="minorEastAsia"/>
          <w:kern w:val="0"/>
        </w:rPr>
      </w:pPr>
    </w:p>
    <w:p w14:paraId="024659F9">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 xml:space="preserve">投标人（盖章）： </w:t>
      </w:r>
      <w:r>
        <w:rPr>
          <w:rFonts w:hint="eastAsia" w:asciiTheme="minorEastAsia" w:hAnsiTheme="minorEastAsia" w:eastAsiaTheme="minorEastAsia"/>
          <w:kern w:val="0"/>
          <w:szCs w:val="21"/>
          <w:u w:val="single"/>
        </w:rPr>
        <w:t xml:space="preserve">                                </w:t>
      </w:r>
    </w:p>
    <w:p w14:paraId="0B7C8D15">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法定代表人（或全权代表）签字或盖章：</w:t>
      </w:r>
      <w:r>
        <w:rPr>
          <w:rFonts w:hint="eastAsia" w:asciiTheme="minorEastAsia" w:hAnsiTheme="minorEastAsia" w:eastAsiaTheme="minorEastAsia"/>
          <w:kern w:val="0"/>
          <w:szCs w:val="21"/>
          <w:u w:val="single"/>
        </w:rPr>
        <w:t xml:space="preserve">              </w:t>
      </w:r>
    </w:p>
    <w:p w14:paraId="1AA9229B">
      <w:pPr>
        <w:spacing w:line="360" w:lineRule="auto"/>
        <w:ind w:firstLine="3675" w:firstLineChars="1750"/>
        <w:rPr>
          <w:rFonts w:asciiTheme="minorEastAsia" w:hAnsiTheme="minorEastAsia" w:eastAsiaTheme="minorEastAsia"/>
          <w:kern w:val="0"/>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9C5CDEB">
      <w:pPr>
        <w:spacing w:line="360" w:lineRule="auto"/>
        <w:rPr>
          <w:rFonts w:asciiTheme="minorEastAsia" w:hAnsiTheme="minorEastAsia" w:eastAsiaTheme="minorEastAsia"/>
          <w:kern w:val="0"/>
        </w:rPr>
      </w:pPr>
    </w:p>
    <w:p w14:paraId="1D240A7F">
      <w:pPr>
        <w:spacing w:line="360" w:lineRule="auto"/>
        <w:rPr>
          <w:rFonts w:asciiTheme="minorEastAsia" w:hAnsiTheme="minorEastAsia" w:eastAsiaTheme="minorEastAsia"/>
        </w:rPr>
      </w:pPr>
      <w:r>
        <w:rPr>
          <w:rFonts w:asciiTheme="minorEastAsia" w:hAnsiTheme="minorEastAsia" w:eastAsiaTheme="minorEastAsia"/>
        </w:rPr>
        <w:br w:type="page"/>
      </w:r>
    </w:p>
    <w:p w14:paraId="67A6726E">
      <w:pPr>
        <w:spacing w:line="360" w:lineRule="auto"/>
        <w:rPr>
          <w:rFonts w:asciiTheme="minorEastAsia" w:hAnsiTheme="minorEastAsia" w:eastAsiaTheme="minorEastAsia"/>
        </w:rPr>
      </w:pPr>
    </w:p>
    <w:p w14:paraId="7EE94C68">
      <w:pPr>
        <w:spacing w:line="360" w:lineRule="auto"/>
        <w:rPr>
          <w:rFonts w:asciiTheme="minorEastAsia" w:hAnsiTheme="minorEastAsia" w:eastAsiaTheme="minorEastAsia"/>
        </w:rPr>
      </w:pPr>
      <w:r>
        <w:rPr>
          <w:rFonts w:hint="eastAsia" w:asciiTheme="minorEastAsia" w:hAnsiTheme="minorEastAsia" w:eastAsiaTheme="minorEastAsia"/>
        </w:rPr>
        <w:t>格式12：</w:t>
      </w:r>
    </w:p>
    <w:p w14:paraId="7B46B91D">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一</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览</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表</w:t>
      </w:r>
    </w:p>
    <w:p w14:paraId="5039D1F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8D339DB">
      <w:pPr>
        <w:spacing w:before="120" w:beforeLines="50" w:after="240" w:afterLines="100"/>
        <w:rPr>
          <w:rFonts w:asciiTheme="minorEastAsia" w:hAnsiTheme="minorEastAsia" w:eastAsiaTheme="minorEastAsia"/>
          <w:bCs/>
          <w:spacing w:val="20"/>
          <w:szCs w:val="21"/>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rPr>
        <w:t>NBDW-20251141</w:t>
      </w:r>
    </w:p>
    <w:tbl>
      <w:tblPr>
        <w:tblStyle w:val="22"/>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028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620379B2">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项目名称</w:t>
            </w:r>
          </w:p>
        </w:tc>
        <w:tc>
          <w:tcPr>
            <w:tcW w:w="3274" w:type="dxa"/>
            <w:vAlign w:val="center"/>
          </w:tcPr>
          <w:p w14:paraId="7C0A8D68">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投标报价（人民币：元）</w:t>
            </w:r>
          </w:p>
        </w:tc>
        <w:tc>
          <w:tcPr>
            <w:tcW w:w="2127" w:type="dxa"/>
            <w:vAlign w:val="center"/>
          </w:tcPr>
          <w:p w14:paraId="01D3B626">
            <w:pPr>
              <w:widowControl/>
              <w:jc w:val="center"/>
              <w:rPr>
                <w:rFonts w:asciiTheme="minorEastAsia" w:hAnsiTheme="minorEastAsia" w:eastAsiaTheme="minorEastAsia"/>
                <w:b/>
                <w:bCs/>
                <w:szCs w:val="21"/>
              </w:rPr>
            </w:pPr>
            <w:r>
              <w:rPr>
                <w:rFonts w:hint="eastAsia" w:asciiTheme="minorEastAsia" w:hAnsiTheme="minorEastAsia" w:eastAsiaTheme="minorEastAsia"/>
                <w:b/>
                <w:bCs/>
                <w:szCs w:val="21"/>
              </w:rPr>
              <w:t>完成时间</w:t>
            </w:r>
          </w:p>
        </w:tc>
      </w:tr>
      <w:tr w14:paraId="3BF5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7BE5574D">
            <w:pPr>
              <w:widowControl/>
              <w:jc w:val="center"/>
              <w:rPr>
                <w:rFonts w:asciiTheme="minorEastAsia" w:hAnsiTheme="minorEastAsia" w:eastAsiaTheme="minorEastAsia"/>
                <w:b/>
              </w:rPr>
            </w:pPr>
            <w:r>
              <w:rPr>
                <w:rFonts w:hint="eastAsia" w:cs="宋体" w:asciiTheme="minorEastAsia" w:hAnsiTheme="minorEastAsia" w:eastAsiaTheme="minorEastAsia"/>
                <w:b/>
              </w:rPr>
              <w:t>镇海中学甬江校区（二期）一卡通采购项目</w:t>
            </w:r>
          </w:p>
        </w:tc>
        <w:tc>
          <w:tcPr>
            <w:tcW w:w="3274" w:type="dxa"/>
            <w:vAlign w:val="center"/>
          </w:tcPr>
          <w:p w14:paraId="4D38DE26">
            <w:pPr>
              <w:widowControl/>
              <w:rPr>
                <w:rFonts w:cs="宋体" w:asciiTheme="minorEastAsia" w:hAnsiTheme="minorEastAsia" w:eastAsiaTheme="minorEastAsia"/>
                <w:b/>
                <w:kern w:val="0"/>
                <w:szCs w:val="21"/>
              </w:rPr>
            </w:pPr>
          </w:p>
        </w:tc>
        <w:tc>
          <w:tcPr>
            <w:tcW w:w="2127" w:type="dxa"/>
            <w:vAlign w:val="center"/>
          </w:tcPr>
          <w:p w14:paraId="3D78298D">
            <w:pPr>
              <w:widowControl/>
              <w:jc w:val="center"/>
              <w:rPr>
                <w:rFonts w:cs="宋体" w:asciiTheme="minorEastAsia" w:hAnsiTheme="minorEastAsia" w:eastAsiaTheme="minorEastAsia"/>
                <w:b/>
                <w:kern w:val="0"/>
                <w:szCs w:val="21"/>
              </w:rPr>
            </w:pPr>
            <w:r>
              <w:rPr>
                <w:rFonts w:hint="eastAsia" w:asciiTheme="minorEastAsia" w:hAnsiTheme="minorEastAsia" w:eastAsiaTheme="minorEastAsia"/>
                <w:b/>
              </w:rPr>
              <w:t>满足采购人要求</w:t>
            </w:r>
          </w:p>
        </w:tc>
      </w:tr>
      <w:tr w14:paraId="419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2AAB1533">
            <w:pPr>
              <w:widowControl/>
              <w:ind w:firstLine="422" w:firstLineChars="200"/>
              <w:jc w:val="left"/>
              <w:rPr>
                <w:rFonts w:cs="宋体" w:asciiTheme="minorEastAsia" w:hAnsiTheme="minorEastAsia" w:eastAsiaTheme="minorEastAsia"/>
                <w:b/>
                <w:kern w:val="0"/>
                <w:szCs w:val="21"/>
              </w:rPr>
            </w:pPr>
            <w:r>
              <w:rPr>
                <w:rFonts w:hint="eastAsia" w:asciiTheme="minorEastAsia" w:hAnsiTheme="minorEastAsia" w:eastAsiaTheme="minorEastAsia"/>
                <w:b/>
                <w:bCs/>
                <w:szCs w:val="21"/>
              </w:rPr>
              <w:t>投标总价大写：人民币</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元整</w:t>
            </w:r>
          </w:p>
        </w:tc>
      </w:tr>
      <w:tr w14:paraId="48E5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46" w:type="dxa"/>
            <w:gridSpan w:val="3"/>
            <w:vAlign w:val="center"/>
          </w:tcPr>
          <w:p w14:paraId="454F2A05">
            <w:pPr>
              <w:widowControl/>
              <w:spacing w:line="400" w:lineRule="exact"/>
              <w:ind w:firstLine="211" w:firstLineChars="100"/>
              <w:jc w:val="left"/>
              <w:rPr>
                <w:rFonts w:asciiTheme="minorEastAsia" w:hAnsiTheme="minorEastAsia"/>
                <w:b/>
                <w:bCs/>
                <w:szCs w:val="21"/>
                <w:highlight w:val="none"/>
              </w:rPr>
            </w:pPr>
            <w:r>
              <w:rPr>
                <w:rFonts w:hint="eastAsia" w:asciiTheme="minorEastAsia" w:hAnsiTheme="minorEastAsia" w:eastAsiaTheme="minorEastAsia" w:cstheme="minorEastAsia"/>
                <w:b/>
                <w:bCs/>
                <w:szCs w:val="21"/>
                <w:highlight w:val="none"/>
              </w:rPr>
              <w:t>若我单位中标，承诺提供与现有的无线门锁系统进行免费对接，及配合后续图书借阅系统进行免费对接。</w:t>
            </w:r>
          </w:p>
        </w:tc>
      </w:tr>
    </w:tbl>
    <w:p w14:paraId="1498E9D8">
      <w:pPr>
        <w:pStyle w:val="7"/>
        <w:rPr>
          <w:rFonts w:asciiTheme="minorEastAsia" w:hAnsiTheme="minorEastAsia" w:eastAsiaTheme="minorEastAsia"/>
        </w:rPr>
      </w:pPr>
    </w:p>
    <w:p w14:paraId="4747EC3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015B812">
      <w:pPr>
        <w:pStyle w:val="2"/>
        <w:spacing w:line="360" w:lineRule="auto"/>
        <w:ind w:firstLine="0"/>
        <w:rPr>
          <w:rFonts w:asciiTheme="minorEastAsia" w:hAnsiTheme="minorEastAsia" w:eastAsiaTheme="minorEastAsia"/>
        </w:rPr>
      </w:pPr>
      <w:r>
        <w:rPr>
          <w:rFonts w:hint="eastAsia" w:asciiTheme="minorEastAsia" w:hAnsiTheme="minorEastAsia" w:eastAsiaTheme="minorEastAsia"/>
        </w:rPr>
        <w:t>1、本表格的“投标报价”应与投标报价明细表的“投</w:t>
      </w:r>
      <w:r>
        <w:rPr>
          <w:rFonts w:asciiTheme="minorEastAsia" w:hAnsiTheme="minorEastAsia" w:eastAsiaTheme="minorEastAsia"/>
        </w:rPr>
        <w:t>标总</w:t>
      </w:r>
      <w:r>
        <w:rPr>
          <w:rFonts w:hint="eastAsia" w:asciiTheme="minorEastAsia" w:hAnsiTheme="minorEastAsia" w:eastAsiaTheme="minorEastAsia"/>
        </w:rPr>
        <w:t>价”一致。</w:t>
      </w:r>
    </w:p>
    <w:p w14:paraId="19DEC58A">
      <w:pPr>
        <w:pStyle w:val="2"/>
        <w:spacing w:line="360" w:lineRule="auto"/>
        <w:ind w:firstLine="0"/>
        <w:rPr>
          <w:rFonts w:asciiTheme="minorEastAsia" w:hAnsiTheme="minorEastAsia" w:eastAsiaTheme="minorEastAsia"/>
        </w:rPr>
      </w:pPr>
    </w:p>
    <w:p w14:paraId="6B8DD5EF">
      <w:pPr>
        <w:pStyle w:val="2"/>
        <w:spacing w:line="360" w:lineRule="auto"/>
        <w:ind w:firstLine="0"/>
        <w:rPr>
          <w:rFonts w:asciiTheme="minorEastAsia" w:hAnsiTheme="minorEastAsia" w:eastAsiaTheme="minorEastAsia"/>
        </w:rPr>
      </w:pPr>
    </w:p>
    <w:p w14:paraId="1679223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EBA28DD">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2744501E">
      <w:pPr>
        <w:spacing w:line="360" w:lineRule="auto"/>
        <w:rPr>
          <w:rFonts w:asciiTheme="minorEastAsia" w:hAnsiTheme="minorEastAsia" w:eastAsiaTheme="minorEastAsia"/>
          <w:b/>
          <w:sz w:val="24"/>
        </w:rPr>
      </w:pPr>
      <w:r>
        <w:rPr>
          <w:rFonts w:asciiTheme="minorEastAsia" w:hAnsiTheme="minorEastAsia" w:eastAsiaTheme="minorEastAsia"/>
          <w:b/>
          <w:sz w:val="24"/>
        </w:rPr>
        <w:br w:type="page"/>
      </w:r>
    </w:p>
    <w:p w14:paraId="25C823A0">
      <w:pPr>
        <w:spacing w:line="360" w:lineRule="auto"/>
        <w:rPr>
          <w:rFonts w:asciiTheme="minorEastAsia" w:hAnsiTheme="minorEastAsia" w:eastAsiaTheme="minorEastAsia"/>
          <w:b/>
          <w:sz w:val="24"/>
        </w:rPr>
      </w:pPr>
    </w:p>
    <w:p w14:paraId="21EA7097">
      <w:p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格式</w:t>
      </w:r>
      <w:r>
        <w:rPr>
          <w:rFonts w:hint="eastAsia" w:asciiTheme="minorEastAsia" w:hAnsiTheme="minorEastAsia" w:eastAsiaTheme="minorEastAsia"/>
        </w:rPr>
        <w:t>13：</w:t>
      </w:r>
    </w:p>
    <w:p w14:paraId="1DB5639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投标报价明细表</w:t>
      </w:r>
    </w:p>
    <w:p w14:paraId="4AB697E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622D7559">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bCs/>
          <w:spacing w:val="20"/>
          <w:szCs w:val="21"/>
          <w:u w:val="single"/>
        </w:rPr>
        <w:t>NBDW-20251157</w:t>
      </w:r>
      <w:r>
        <w:rPr>
          <w:rFonts w:hint="eastAsia" w:asciiTheme="minorEastAsia" w:hAnsiTheme="minorEastAsia" w:eastAsiaTheme="minorEastAsia"/>
          <w:bCs/>
          <w:spacing w:val="20"/>
          <w:szCs w:val="21"/>
          <w:u w:val="single"/>
        </w:rPr>
        <w:t xml:space="preserve">  </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94"/>
        <w:gridCol w:w="694"/>
        <w:gridCol w:w="892"/>
        <w:gridCol w:w="1090"/>
        <w:gridCol w:w="1160"/>
        <w:gridCol w:w="1686"/>
        <w:gridCol w:w="1306"/>
      </w:tblGrid>
      <w:tr w14:paraId="36FA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8" w:type="dxa"/>
            <w:vAlign w:val="center"/>
          </w:tcPr>
          <w:p w14:paraId="5745CE67">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688" w:type="dxa"/>
            <w:gridSpan w:val="2"/>
            <w:vAlign w:val="center"/>
          </w:tcPr>
          <w:p w14:paraId="3E54FB75">
            <w:pPr>
              <w:jc w:val="center"/>
              <w:rPr>
                <w:rFonts w:asciiTheme="minorEastAsia" w:hAnsiTheme="minorEastAsia" w:eastAsiaTheme="minorEastAsia"/>
                <w:b/>
              </w:rPr>
            </w:pPr>
            <w:r>
              <w:rPr>
                <w:rFonts w:hint="eastAsia" w:asciiTheme="minorEastAsia" w:hAnsiTheme="minorEastAsia" w:eastAsiaTheme="minorEastAsia"/>
                <w:b/>
              </w:rPr>
              <w:t>名称</w:t>
            </w:r>
          </w:p>
        </w:tc>
        <w:tc>
          <w:tcPr>
            <w:tcW w:w="892" w:type="dxa"/>
            <w:vAlign w:val="center"/>
          </w:tcPr>
          <w:p w14:paraId="131AFD96">
            <w:pPr>
              <w:jc w:val="center"/>
              <w:rPr>
                <w:rFonts w:asciiTheme="minorEastAsia" w:hAnsiTheme="minorEastAsia" w:eastAsiaTheme="minorEastAsia"/>
                <w:b/>
              </w:rPr>
            </w:pPr>
            <w:r>
              <w:rPr>
                <w:rFonts w:hint="eastAsia" w:asciiTheme="minorEastAsia" w:hAnsiTheme="minorEastAsia" w:eastAsiaTheme="minorEastAsia"/>
                <w:b/>
              </w:rPr>
              <w:t>品牌</w:t>
            </w:r>
            <w:bookmarkStart w:id="39" w:name="_GoBack"/>
            <w:bookmarkEnd w:id="39"/>
          </w:p>
        </w:tc>
        <w:tc>
          <w:tcPr>
            <w:tcW w:w="1090" w:type="dxa"/>
            <w:vAlign w:val="center"/>
          </w:tcPr>
          <w:p w14:paraId="589F0216">
            <w:pPr>
              <w:jc w:val="center"/>
              <w:rPr>
                <w:rFonts w:asciiTheme="minorEastAsia" w:hAnsiTheme="minorEastAsia" w:eastAsiaTheme="minorEastAsia"/>
                <w:b/>
              </w:rPr>
            </w:pPr>
            <w:r>
              <w:rPr>
                <w:rFonts w:hint="eastAsia" w:asciiTheme="minorEastAsia" w:hAnsiTheme="minorEastAsia" w:eastAsiaTheme="minorEastAsia"/>
                <w:b/>
              </w:rPr>
              <w:t>单位</w:t>
            </w:r>
          </w:p>
        </w:tc>
        <w:tc>
          <w:tcPr>
            <w:tcW w:w="1160" w:type="dxa"/>
            <w:vAlign w:val="center"/>
          </w:tcPr>
          <w:p w14:paraId="11BFA049">
            <w:pPr>
              <w:jc w:val="center"/>
              <w:rPr>
                <w:rFonts w:asciiTheme="minorEastAsia" w:hAnsiTheme="minorEastAsia" w:eastAsiaTheme="minorEastAsia"/>
                <w:b/>
              </w:rPr>
            </w:pPr>
            <w:r>
              <w:rPr>
                <w:rFonts w:hint="eastAsia" w:asciiTheme="minorEastAsia" w:hAnsiTheme="minorEastAsia" w:eastAsiaTheme="minorEastAsia"/>
                <w:b/>
              </w:rPr>
              <w:t>数量</w:t>
            </w:r>
          </w:p>
        </w:tc>
        <w:tc>
          <w:tcPr>
            <w:tcW w:w="1686" w:type="dxa"/>
            <w:vAlign w:val="center"/>
          </w:tcPr>
          <w:p w14:paraId="6B09E254">
            <w:pPr>
              <w:jc w:val="center"/>
              <w:rPr>
                <w:rFonts w:asciiTheme="minorEastAsia" w:hAnsiTheme="minorEastAsia" w:eastAsiaTheme="minorEastAsia"/>
                <w:b/>
              </w:rPr>
            </w:pPr>
            <w:r>
              <w:rPr>
                <w:rFonts w:hint="eastAsia" w:asciiTheme="minorEastAsia" w:hAnsiTheme="minorEastAsia" w:eastAsiaTheme="minorEastAsia"/>
                <w:b/>
              </w:rPr>
              <w:t>综合单价</w:t>
            </w:r>
          </w:p>
          <w:p w14:paraId="7DC548A8">
            <w:pPr>
              <w:jc w:val="center"/>
              <w:rPr>
                <w:rFonts w:asciiTheme="minorEastAsia" w:hAnsiTheme="minorEastAsia" w:eastAsiaTheme="minorEastAsia"/>
                <w:b/>
              </w:rPr>
            </w:pPr>
            <w:r>
              <w:rPr>
                <w:rFonts w:hint="eastAsia" w:asciiTheme="minorEastAsia" w:hAnsiTheme="minorEastAsia" w:eastAsiaTheme="minorEastAsia"/>
                <w:b/>
              </w:rPr>
              <w:t>(元/单位)</w:t>
            </w:r>
          </w:p>
        </w:tc>
        <w:tc>
          <w:tcPr>
            <w:tcW w:w="1306" w:type="dxa"/>
            <w:vAlign w:val="center"/>
          </w:tcPr>
          <w:p w14:paraId="47C77417">
            <w:pPr>
              <w:jc w:val="center"/>
              <w:rPr>
                <w:rFonts w:asciiTheme="minorEastAsia" w:hAnsiTheme="minorEastAsia" w:eastAsiaTheme="minorEastAsia"/>
                <w:b/>
              </w:rPr>
            </w:pPr>
            <w:r>
              <w:rPr>
                <w:rFonts w:hint="eastAsia" w:asciiTheme="minorEastAsia" w:hAnsiTheme="minorEastAsia" w:eastAsiaTheme="minorEastAsia"/>
                <w:b/>
              </w:rPr>
              <w:t>总价</w:t>
            </w:r>
          </w:p>
          <w:p w14:paraId="40A9C90D">
            <w:pPr>
              <w:jc w:val="center"/>
              <w:rPr>
                <w:rFonts w:asciiTheme="minorEastAsia" w:hAnsiTheme="minorEastAsia" w:eastAsiaTheme="minorEastAsia"/>
                <w:b/>
              </w:rPr>
            </w:pPr>
            <w:r>
              <w:rPr>
                <w:rFonts w:hint="eastAsia" w:asciiTheme="minorEastAsia" w:hAnsiTheme="minorEastAsia" w:eastAsiaTheme="minorEastAsia"/>
                <w:b/>
              </w:rPr>
              <w:t>（元）</w:t>
            </w:r>
          </w:p>
        </w:tc>
      </w:tr>
      <w:tr w14:paraId="79C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E1820B3">
            <w:pPr>
              <w:jc w:val="center"/>
              <w:rPr>
                <w:rFonts w:asciiTheme="minorEastAsia" w:hAnsiTheme="minorEastAsia" w:eastAsiaTheme="minorEastAsia"/>
                <w:b/>
              </w:rPr>
            </w:pPr>
          </w:p>
        </w:tc>
        <w:tc>
          <w:tcPr>
            <w:tcW w:w="2688" w:type="dxa"/>
            <w:gridSpan w:val="2"/>
            <w:vAlign w:val="center"/>
          </w:tcPr>
          <w:p w14:paraId="200FE820">
            <w:pPr>
              <w:jc w:val="center"/>
              <w:rPr>
                <w:rFonts w:asciiTheme="minorEastAsia" w:hAnsiTheme="minorEastAsia" w:eastAsiaTheme="minorEastAsia"/>
                <w:b/>
              </w:rPr>
            </w:pPr>
          </w:p>
        </w:tc>
        <w:tc>
          <w:tcPr>
            <w:tcW w:w="892" w:type="dxa"/>
            <w:vAlign w:val="center"/>
          </w:tcPr>
          <w:p w14:paraId="7B816A00">
            <w:pPr>
              <w:jc w:val="center"/>
              <w:rPr>
                <w:rFonts w:asciiTheme="minorEastAsia" w:hAnsiTheme="minorEastAsia" w:eastAsiaTheme="minorEastAsia"/>
                <w:b/>
              </w:rPr>
            </w:pPr>
          </w:p>
        </w:tc>
        <w:tc>
          <w:tcPr>
            <w:tcW w:w="1090" w:type="dxa"/>
            <w:vAlign w:val="center"/>
          </w:tcPr>
          <w:p w14:paraId="1BB0A6B7">
            <w:pPr>
              <w:jc w:val="center"/>
              <w:rPr>
                <w:rFonts w:asciiTheme="minorEastAsia" w:hAnsiTheme="minorEastAsia" w:eastAsiaTheme="minorEastAsia"/>
                <w:b/>
              </w:rPr>
            </w:pPr>
          </w:p>
        </w:tc>
        <w:tc>
          <w:tcPr>
            <w:tcW w:w="1160" w:type="dxa"/>
            <w:vAlign w:val="center"/>
          </w:tcPr>
          <w:p w14:paraId="17AA4EC0">
            <w:pPr>
              <w:jc w:val="center"/>
              <w:rPr>
                <w:rFonts w:asciiTheme="minorEastAsia" w:hAnsiTheme="minorEastAsia" w:eastAsiaTheme="minorEastAsia"/>
                <w:b/>
              </w:rPr>
            </w:pPr>
          </w:p>
        </w:tc>
        <w:tc>
          <w:tcPr>
            <w:tcW w:w="1686" w:type="dxa"/>
            <w:vAlign w:val="center"/>
          </w:tcPr>
          <w:p w14:paraId="313E8D8B">
            <w:pPr>
              <w:jc w:val="center"/>
              <w:rPr>
                <w:rFonts w:asciiTheme="minorEastAsia" w:hAnsiTheme="minorEastAsia" w:eastAsiaTheme="minorEastAsia"/>
                <w:b/>
              </w:rPr>
            </w:pPr>
          </w:p>
        </w:tc>
        <w:tc>
          <w:tcPr>
            <w:tcW w:w="1306" w:type="dxa"/>
            <w:vAlign w:val="center"/>
          </w:tcPr>
          <w:p w14:paraId="4B037D8F">
            <w:pPr>
              <w:jc w:val="center"/>
              <w:rPr>
                <w:rFonts w:asciiTheme="minorEastAsia" w:hAnsiTheme="minorEastAsia" w:eastAsiaTheme="minorEastAsia"/>
                <w:b/>
              </w:rPr>
            </w:pPr>
          </w:p>
        </w:tc>
      </w:tr>
      <w:tr w14:paraId="53C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1C5739CE">
            <w:pPr>
              <w:jc w:val="center"/>
              <w:rPr>
                <w:rFonts w:asciiTheme="minorEastAsia" w:hAnsiTheme="minorEastAsia" w:eastAsiaTheme="minorEastAsia"/>
                <w:b/>
              </w:rPr>
            </w:pPr>
          </w:p>
        </w:tc>
        <w:tc>
          <w:tcPr>
            <w:tcW w:w="2688" w:type="dxa"/>
            <w:gridSpan w:val="2"/>
            <w:vAlign w:val="center"/>
          </w:tcPr>
          <w:p w14:paraId="33DB297A">
            <w:pPr>
              <w:jc w:val="center"/>
              <w:rPr>
                <w:rFonts w:asciiTheme="minorEastAsia" w:hAnsiTheme="minorEastAsia" w:eastAsiaTheme="minorEastAsia"/>
                <w:b/>
              </w:rPr>
            </w:pPr>
          </w:p>
        </w:tc>
        <w:tc>
          <w:tcPr>
            <w:tcW w:w="892" w:type="dxa"/>
            <w:vAlign w:val="center"/>
          </w:tcPr>
          <w:p w14:paraId="73A00E21">
            <w:pPr>
              <w:jc w:val="center"/>
              <w:rPr>
                <w:rFonts w:asciiTheme="minorEastAsia" w:hAnsiTheme="minorEastAsia" w:eastAsiaTheme="minorEastAsia"/>
                <w:b/>
              </w:rPr>
            </w:pPr>
          </w:p>
        </w:tc>
        <w:tc>
          <w:tcPr>
            <w:tcW w:w="1090" w:type="dxa"/>
            <w:vAlign w:val="center"/>
          </w:tcPr>
          <w:p w14:paraId="272DF994">
            <w:pPr>
              <w:jc w:val="center"/>
              <w:rPr>
                <w:rFonts w:asciiTheme="minorEastAsia" w:hAnsiTheme="minorEastAsia" w:eastAsiaTheme="minorEastAsia"/>
                <w:b/>
              </w:rPr>
            </w:pPr>
          </w:p>
        </w:tc>
        <w:tc>
          <w:tcPr>
            <w:tcW w:w="1160" w:type="dxa"/>
            <w:vAlign w:val="center"/>
          </w:tcPr>
          <w:p w14:paraId="5656B1A5">
            <w:pPr>
              <w:jc w:val="center"/>
              <w:rPr>
                <w:rFonts w:asciiTheme="minorEastAsia" w:hAnsiTheme="minorEastAsia" w:eastAsiaTheme="minorEastAsia"/>
                <w:b/>
              </w:rPr>
            </w:pPr>
          </w:p>
        </w:tc>
        <w:tc>
          <w:tcPr>
            <w:tcW w:w="1686" w:type="dxa"/>
            <w:vAlign w:val="center"/>
          </w:tcPr>
          <w:p w14:paraId="09E788EE">
            <w:pPr>
              <w:jc w:val="center"/>
              <w:rPr>
                <w:rFonts w:asciiTheme="minorEastAsia" w:hAnsiTheme="minorEastAsia" w:eastAsiaTheme="minorEastAsia"/>
                <w:b/>
              </w:rPr>
            </w:pPr>
          </w:p>
        </w:tc>
        <w:tc>
          <w:tcPr>
            <w:tcW w:w="1306" w:type="dxa"/>
            <w:vAlign w:val="center"/>
          </w:tcPr>
          <w:p w14:paraId="3AF5E05A">
            <w:pPr>
              <w:jc w:val="center"/>
              <w:rPr>
                <w:rFonts w:asciiTheme="minorEastAsia" w:hAnsiTheme="minorEastAsia" w:eastAsiaTheme="minorEastAsia"/>
                <w:b/>
              </w:rPr>
            </w:pPr>
          </w:p>
        </w:tc>
      </w:tr>
      <w:tr w14:paraId="5EE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FC3A648">
            <w:pPr>
              <w:jc w:val="center"/>
              <w:rPr>
                <w:rFonts w:asciiTheme="minorEastAsia" w:hAnsiTheme="minorEastAsia" w:eastAsiaTheme="minorEastAsia"/>
                <w:b/>
              </w:rPr>
            </w:pPr>
          </w:p>
        </w:tc>
        <w:tc>
          <w:tcPr>
            <w:tcW w:w="2688" w:type="dxa"/>
            <w:gridSpan w:val="2"/>
            <w:vAlign w:val="center"/>
          </w:tcPr>
          <w:p w14:paraId="33B3040C">
            <w:pPr>
              <w:jc w:val="center"/>
              <w:rPr>
                <w:rFonts w:asciiTheme="minorEastAsia" w:hAnsiTheme="minorEastAsia" w:eastAsiaTheme="minorEastAsia"/>
                <w:b/>
              </w:rPr>
            </w:pPr>
          </w:p>
        </w:tc>
        <w:tc>
          <w:tcPr>
            <w:tcW w:w="892" w:type="dxa"/>
            <w:vAlign w:val="center"/>
          </w:tcPr>
          <w:p w14:paraId="0441FC0D">
            <w:pPr>
              <w:jc w:val="center"/>
              <w:rPr>
                <w:rFonts w:asciiTheme="minorEastAsia" w:hAnsiTheme="minorEastAsia" w:eastAsiaTheme="minorEastAsia"/>
                <w:b/>
              </w:rPr>
            </w:pPr>
          </w:p>
        </w:tc>
        <w:tc>
          <w:tcPr>
            <w:tcW w:w="1090" w:type="dxa"/>
            <w:vAlign w:val="center"/>
          </w:tcPr>
          <w:p w14:paraId="6B2BA335">
            <w:pPr>
              <w:jc w:val="center"/>
              <w:rPr>
                <w:rFonts w:asciiTheme="minorEastAsia" w:hAnsiTheme="minorEastAsia" w:eastAsiaTheme="minorEastAsia"/>
                <w:b/>
              </w:rPr>
            </w:pPr>
          </w:p>
        </w:tc>
        <w:tc>
          <w:tcPr>
            <w:tcW w:w="1160" w:type="dxa"/>
            <w:vAlign w:val="center"/>
          </w:tcPr>
          <w:p w14:paraId="0A1039A1">
            <w:pPr>
              <w:jc w:val="center"/>
              <w:rPr>
                <w:rFonts w:asciiTheme="minorEastAsia" w:hAnsiTheme="minorEastAsia" w:eastAsiaTheme="minorEastAsia"/>
                <w:b/>
              </w:rPr>
            </w:pPr>
          </w:p>
        </w:tc>
        <w:tc>
          <w:tcPr>
            <w:tcW w:w="1686" w:type="dxa"/>
            <w:vAlign w:val="center"/>
          </w:tcPr>
          <w:p w14:paraId="22DCE48C">
            <w:pPr>
              <w:jc w:val="center"/>
              <w:rPr>
                <w:rFonts w:asciiTheme="minorEastAsia" w:hAnsiTheme="minorEastAsia" w:eastAsiaTheme="minorEastAsia"/>
                <w:b/>
              </w:rPr>
            </w:pPr>
          </w:p>
        </w:tc>
        <w:tc>
          <w:tcPr>
            <w:tcW w:w="1306" w:type="dxa"/>
            <w:vAlign w:val="center"/>
          </w:tcPr>
          <w:p w14:paraId="6A6FB577">
            <w:pPr>
              <w:jc w:val="center"/>
              <w:rPr>
                <w:rFonts w:asciiTheme="minorEastAsia" w:hAnsiTheme="minorEastAsia" w:eastAsiaTheme="minorEastAsia"/>
                <w:b/>
              </w:rPr>
            </w:pPr>
          </w:p>
        </w:tc>
      </w:tr>
      <w:tr w14:paraId="1DF8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E58E301">
            <w:pPr>
              <w:jc w:val="center"/>
              <w:rPr>
                <w:rFonts w:asciiTheme="minorEastAsia" w:hAnsiTheme="minorEastAsia" w:eastAsiaTheme="minorEastAsia"/>
                <w:b/>
              </w:rPr>
            </w:pPr>
          </w:p>
        </w:tc>
        <w:tc>
          <w:tcPr>
            <w:tcW w:w="2688" w:type="dxa"/>
            <w:gridSpan w:val="2"/>
            <w:vAlign w:val="center"/>
          </w:tcPr>
          <w:p w14:paraId="599C4314">
            <w:pPr>
              <w:jc w:val="center"/>
              <w:rPr>
                <w:rFonts w:asciiTheme="minorEastAsia" w:hAnsiTheme="minorEastAsia" w:eastAsiaTheme="minorEastAsia"/>
                <w:b/>
              </w:rPr>
            </w:pPr>
          </w:p>
        </w:tc>
        <w:tc>
          <w:tcPr>
            <w:tcW w:w="892" w:type="dxa"/>
            <w:vAlign w:val="center"/>
          </w:tcPr>
          <w:p w14:paraId="72C4B1A9">
            <w:pPr>
              <w:jc w:val="center"/>
              <w:rPr>
                <w:rFonts w:asciiTheme="minorEastAsia" w:hAnsiTheme="minorEastAsia" w:eastAsiaTheme="minorEastAsia"/>
                <w:b/>
              </w:rPr>
            </w:pPr>
          </w:p>
        </w:tc>
        <w:tc>
          <w:tcPr>
            <w:tcW w:w="1090" w:type="dxa"/>
            <w:vAlign w:val="center"/>
          </w:tcPr>
          <w:p w14:paraId="5F0541DA">
            <w:pPr>
              <w:jc w:val="center"/>
              <w:rPr>
                <w:rFonts w:asciiTheme="minorEastAsia" w:hAnsiTheme="minorEastAsia" w:eastAsiaTheme="minorEastAsia"/>
                <w:b/>
              </w:rPr>
            </w:pPr>
          </w:p>
        </w:tc>
        <w:tc>
          <w:tcPr>
            <w:tcW w:w="1160" w:type="dxa"/>
            <w:vAlign w:val="center"/>
          </w:tcPr>
          <w:p w14:paraId="7DBFC82E">
            <w:pPr>
              <w:jc w:val="center"/>
              <w:rPr>
                <w:rFonts w:asciiTheme="minorEastAsia" w:hAnsiTheme="minorEastAsia" w:eastAsiaTheme="minorEastAsia"/>
                <w:b/>
              </w:rPr>
            </w:pPr>
          </w:p>
        </w:tc>
        <w:tc>
          <w:tcPr>
            <w:tcW w:w="1686" w:type="dxa"/>
            <w:vAlign w:val="center"/>
          </w:tcPr>
          <w:p w14:paraId="28F862B1">
            <w:pPr>
              <w:jc w:val="center"/>
              <w:rPr>
                <w:rFonts w:asciiTheme="minorEastAsia" w:hAnsiTheme="minorEastAsia" w:eastAsiaTheme="minorEastAsia"/>
                <w:b/>
              </w:rPr>
            </w:pPr>
          </w:p>
        </w:tc>
        <w:tc>
          <w:tcPr>
            <w:tcW w:w="1306" w:type="dxa"/>
            <w:vAlign w:val="center"/>
          </w:tcPr>
          <w:p w14:paraId="65CFB6AE">
            <w:pPr>
              <w:jc w:val="center"/>
              <w:rPr>
                <w:rFonts w:asciiTheme="minorEastAsia" w:hAnsiTheme="minorEastAsia" w:eastAsiaTheme="minorEastAsia"/>
                <w:b/>
              </w:rPr>
            </w:pPr>
          </w:p>
        </w:tc>
      </w:tr>
      <w:tr w14:paraId="783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5B73FEA">
            <w:pPr>
              <w:jc w:val="center"/>
              <w:rPr>
                <w:rFonts w:asciiTheme="minorEastAsia" w:hAnsiTheme="minorEastAsia" w:eastAsiaTheme="minorEastAsia"/>
                <w:b/>
              </w:rPr>
            </w:pPr>
          </w:p>
        </w:tc>
        <w:tc>
          <w:tcPr>
            <w:tcW w:w="2688" w:type="dxa"/>
            <w:gridSpan w:val="2"/>
            <w:vAlign w:val="center"/>
          </w:tcPr>
          <w:p w14:paraId="01F0F61C">
            <w:pPr>
              <w:jc w:val="center"/>
              <w:rPr>
                <w:rFonts w:asciiTheme="minorEastAsia" w:hAnsiTheme="minorEastAsia" w:eastAsiaTheme="minorEastAsia"/>
                <w:b/>
              </w:rPr>
            </w:pPr>
          </w:p>
        </w:tc>
        <w:tc>
          <w:tcPr>
            <w:tcW w:w="892" w:type="dxa"/>
            <w:vAlign w:val="center"/>
          </w:tcPr>
          <w:p w14:paraId="4F732821">
            <w:pPr>
              <w:jc w:val="center"/>
              <w:rPr>
                <w:rFonts w:asciiTheme="minorEastAsia" w:hAnsiTheme="minorEastAsia" w:eastAsiaTheme="minorEastAsia"/>
                <w:b/>
              </w:rPr>
            </w:pPr>
          </w:p>
        </w:tc>
        <w:tc>
          <w:tcPr>
            <w:tcW w:w="1090" w:type="dxa"/>
            <w:vAlign w:val="center"/>
          </w:tcPr>
          <w:p w14:paraId="6A149E39">
            <w:pPr>
              <w:jc w:val="center"/>
              <w:rPr>
                <w:rFonts w:asciiTheme="minorEastAsia" w:hAnsiTheme="minorEastAsia" w:eastAsiaTheme="minorEastAsia"/>
                <w:b/>
              </w:rPr>
            </w:pPr>
          </w:p>
        </w:tc>
        <w:tc>
          <w:tcPr>
            <w:tcW w:w="1160" w:type="dxa"/>
            <w:vAlign w:val="center"/>
          </w:tcPr>
          <w:p w14:paraId="4DE50F64">
            <w:pPr>
              <w:jc w:val="center"/>
              <w:rPr>
                <w:rFonts w:asciiTheme="minorEastAsia" w:hAnsiTheme="minorEastAsia" w:eastAsiaTheme="minorEastAsia"/>
                <w:b/>
              </w:rPr>
            </w:pPr>
          </w:p>
        </w:tc>
        <w:tc>
          <w:tcPr>
            <w:tcW w:w="1686" w:type="dxa"/>
            <w:vAlign w:val="center"/>
          </w:tcPr>
          <w:p w14:paraId="5DBBD726">
            <w:pPr>
              <w:jc w:val="center"/>
              <w:rPr>
                <w:rFonts w:asciiTheme="minorEastAsia" w:hAnsiTheme="minorEastAsia" w:eastAsiaTheme="minorEastAsia"/>
                <w:b/>
              </w:rPr>
            </w:pPr>
          </w:p>
        </w:tc>
        <w:tc>
          <w:tcPr>
            <w:tcW w:w="1306" w:type="dxa"/>
            <w:vAlign w:val="center"/>
          </w:tcPr>
          <w:p w14:paraId="2FDD9C54">
            <w:pPr>
              <w:jc w:val="center"/>
              <w:rPr>
                <w:rFonts w:asciiTheme="minorEastAsia" w:hAnsiTheme="minorEastAsia" w:eastAsiaTheme="minorEastAsia"/>
                <w:b/>
              </w:rPr>
            </w:pPr>
          </w:p>
        </w:tc>
      </w:tr>
      <w:tr w14:paraId="15C1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63B91322">
            <w:pPr>
              <w:jc w:val="center"/>
              <w:rPr>
                <w:rFonts w:asciiTheme="minorEastAsia" w:hAnsiTheme="minorEastAsia" w:eastAsiaTheme="minorEastAsia"/>
                <w:b/>
              </w:rPr>
            </w:pPr>
          </w:p>
        </w:tc>
        <w:tc>
          <w:tcPr>
            <w:tcW w:w="2688" w:type="dxa"/>
            <w:gridSpan w:val="2"/>
            <w:vAlign w:val="center"/>
          </w:tcPr>
          <w:p w14:paraId="228157D6">
            <w:pPr>
              <w:jc w:val="center"/>
              <w:rPr>
                <w:rFonts w:asciiTheme="minorEastAsia" w:hAnsiTheme="minorEastAsia" w:eastAsiaTheme="minorEastAsia"/>
                <w:b/>
              </w:rPr>
            </w:pPr>
          </w:p>
        </w:tc>
        <w:tc>
          <w:tcPr>
            <w:tcW w:w="892" w:type="dxa"/>
            <w:vAlign w:val="center"/>
          </w:tcPr>
          <w:p w14:paraId="51F77804">
            <w:pPr>
              <w:jc w:val="center"/>
              <w:rPr>
                <w:rFonts w:asciiTheme="minorEastAsia" w:hAnsiTheme="minorEastAsia" w:eastAsiaTheme="minorEastAsia"/>
                <w:b/>
              </w:rPr>
            </w:pPr>
          </w:p>
        </w:tc>
        <w:tc>
          <w:tcPr>
            <w:tcW w:w="1090" w:type="dxa"/>
            <w:vAlign w:val="center"/>
          </w:tcPr>
          <w:p w14:paraId="4A7719F3">
            <w:pPr>
              <w:jc w:val="center"/>
              <w:rPr>
                <w:rFonts w:asciiTheme="minorEastAsia" w:hAnsiTheme="minorEastAsia" w:eastAsiaTheme="minorEastAsia"/>
                <w:b/>
              </w:rPr>
            </w:pPr>
          </w:p>
        </w:tc>
        <w:tc>
          <w:tcPr>
            <w:tcW w:w="1160" w:type="dxa"/>
            <w:vAlign w:val="center"/>
          </w:tcPr>
          <w:p w14:paraId="40B7332A">
            <w:pPr>
              <w:jc w:val="center"/>
              <w:rPr>
                <w:rFonts w:asciiTheme="minorEastAsia" w:hAnsiTheme="minorEastAsia" w:eastAsiaTheme="minorEastAsia"/>
                <w:b/>
              </w:rPr>
            </w:pPr>
          </w:p>
        </w:tc>
        <w:tc>
          <w:tcPr>
            <w:tcW w:w="1686" w:type="dxa"/>
            <w:vAlign w:val="center"/>
          </w:tcPr>
          <w:p w14:paraId="69563312">
            <w:pPr>
              <w:jc w:val="center"/>
              <w:rPr>
                <w:rFonts w:asciiTheme="minorEastAsia" w:hAnsiTheme="minorEastAsia" w:eastAsiaTheme="minorEastAsia"/>
                <w:b/>
              </w:rPr>
            </w:pPr>
          </w:p>
        </w:tc>
        <w:tc>
          <w:tcPr>
            <w:tcW w:w="1306" w:type="dxa"/>
            <w:vAlign w:val="center"/>
          </w:tcPr>
          <w:p w14:paraId="0B1ED062">
            <w:pPr>
              <w:jc w:val="center"/>
              <w:rPr>
                <w:rFonts w:asciiTheme="minorEastAsia" w:hAnsiTheme="minorEastAsia" w:eastAsiaTheme="minorEastAsia"/>
                <w:b/>
              </w:rPr>
            </w:pPr>
          </w:p>
        </w:tc>
      </w:tr>
      <w:tr w14:paraId="184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5AB32C83">
            <w:pPr>
              <w:jc w:val="center"/>
              <w:rPr>
                <w:rFonts w:asciiTheme="minorEastAsia" w:hAnsiTheme="minorEastAsia" w:eastAsiaTheme="minorEastAsia"/>
                <w:b/>
              </w:rPr>
            </w:pPr>
          </w:p>
        </w:tc>
        <w:tc>
          <w:tcPr>
            <w:tcW w:w="2688" w:type="dxa"/>
            <w:gridSpan w:val="2"/>
            <w:vAlign w:val="center"/>
          </w:tcPr>
          <w:p w14:paraId="61863679">
            <w:pPr>
              <w:jc w:val="center"/>
              <w:rPr>
                <w:rFonts w:asciiTheme="minorEastAsia" w:hAnsiTheme="minorEastAsia" w:eastAsiaTheme="minorEastAsia"/>
                <w:b/>
              </w:rPr>
            </w:pPr>
          </w:p>
        </w:tc>
        <w:tc>
          <w:tcPr>
            <w:tcW w:w="892" w:type="dxa"/>
            <w:vAlign w:val="center"/>
          </w:tcPr>
          <w:p w14:paraId="660DDFA7">
            <w:pPr>
              <w:jc w:val="center"/>
              <w:rPr>
                <w:rFonts w:asciiTheme="minorEastAsia" w:hAnsiTheme="minorEastAsia" w:eastAsiaTheme="minorEastAsia"/>
                <w:b/>
              </w:rPr>
            </w:pPr>
          </w:p>
        </w:tc>
        <w:tc>
          <w:tcPr>
            <w:tcW w:w="1090" w:type="dxa"/>
            <w:vAlign w:val="center"/>
          </w:tcPr>
          <w:p w14:paraId="5C16DEA4">
            <w:pPr>
              <w:jc w:val="center"/>
              <w:rPr>
                <w:rFonts w:asciiTheme="minorEastAsia" w:hAnsiTheme="minorEastAsia" w:eastAsiaTheme="minorEastAsia"/>
                <w:b/>
              </w:rPr>
            </w:pPr>
          </w:p>
        </w:tc>
        <w:tc>
          <w:tcPr>
            <w:tcW w:w="1160" w:type="dxa"/>
            <w:vAlign w:val="center"/>
          </w:tcPr>
          <w:p w14:paraId="4743D44D">
            <w:pPr>
              <w:jc w:val="center"/>
              <w:rPr>
                <w:rFonts w:asciiTheme="minorEastAsia" w:hAnsiTheme="minorEastAsia" w:eastAsiaTheme="minorEastAsia"/>
                <w:b/>
              </w:rPr>
            </w:pPr>
          </w:p>
        </w:tc>
        <w:tc>
          <w:tcPr>
            <w:tcW w:w="1686" w:type="dxa"/>
            <w:vAlign w:val="center"/>
          </w:tcPr>
          <w:p w14:paraId="04504BBC">
            <w:pPr>
              <w:jc w:val="center"/>
              <w:rPr>
                <w:rFonts w:asciiTheme="minorEastAsia" w:hAnsiTheme="minorEastAsia" w:eastAsiaTheme="minorEastAsia"/>
                <w:b/>
              </w:rPr>
            </w:pPr>
          </w:p>
        </w:tc>
        <w:tc>
          <w:tcPr>
            <w:tcW w:w="1306" w:type="dxa"/>
            <w:vAlign w:val="center"/>
          </w:tcPr>
          <w:p w14:paraId="43CF0E8B">
            <w:pPr>
              <w:jc w:val="center"/>
              <w:rPr>
                <w:rFonts w:asciiTheme="minorEastAsia" w:hAnsiTheme="minorEastAsia" w:eastAsiaTheme="minorEastAsia"/>
                <w:b/>
              </w:rPr>
            </w:pPr>
          </w:p>
        </w:tc>
      </w:tr>
      <w:tr w14:paraId="56D8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31DA091D">
            <w:pPr>
              <w:spacing w:line="260" w:lineRule="exact"/>
              <w:jc w:val="center"/>
              <w:rPr>
                <w:rFonts w:asciiTheme="minorEastAsia" w:hAnsiTheme="minorEastAsia" w:eastAsiaTheme="minorEastAsia"/>
                <w:szCs w:val="21"/>
              </w:rPr>
            </w:pPr>
            <w:r>
              <w:rPr>
                <w:rFonts w:hint="eastAsia" w:asciiTheme="minorEastAsia" w:hAnsiTheme="minorEastAsia" w:eastAsiaTheme="minorEastAsia"/>
                <w:b/>
                <w:szCs w:val="21"/>
              </w:rPr>
              <w:t>投标总价</w:t>
            </w:r>
            <w:r>
              <w:rPr>
                <w:rFonts w:hint="eastAsia" w:asciiTheme="minorEastAsia" w:hAnsiTheme="minorEastAsia" w:eastAsiaTheme="minorEastAsia"/>
                <w:b/>
                <w:bCs/>
                <w:szCs w:val="21"/>
              </w:rPr>
              <w:t>（元）</w:t>
            </w:r>
          </w:p>
        </w:tc>
        <w:tc>
          <w:tcPr>
            <w:tcW w:w="6828" w:type="dxa"/>
            <w:gridSpan w:val="6"/>
            <w:vAlign w:val="center"/>
          </w:tcPr>
          <w:p w14:paraId="15670602">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小写：</w:t>
            </w:r>
          </w:p>
        </w:tc>
      </w:tr>
      <w:tr w14:paraId="367D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27EA2357">
            <w:pPr>
              <w:spacing w:line="260" w:lineRule="exact"/>
              <w:rPr>
                <w:rFonts w:asciiTheme="minorEastAsia" w:hAnsiTheme="minorEastAsia" w:eastAsiaTheme="minorEastAsia"/>
                <w:sz w:val="18"/>
                <w:szCs w:val="18"/>
              </w:rPr>
            </w:pPr>
          </w:p>
        </w:tc>
        <w:tc>
          <w:tcPr>
            <w:tcW w:w="6828" w:type="dxa"/>
            <w:gridSpan w:val="6"/>
            <w:vAlign w:val="center"/>
          </w:tcPr>
          <w:p w14:paraId="36E873C1">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大写：</w:t>
            </w:r>
          </w:p>
        </w:tc>
      </w:tr>
    </w:tbl>
    <w:p w14:paraId="70B7F0B6">
      <w:pPr>
        <w:spacing w:line="360" w:lineRule="auto"/>
        <w:rPr>
          <w:rFonts w:asciiTheme="minorEastAsia" w:hAnsiTheme="minorEastAsia" w:eastAsiaTheme="minorEastAsia"/>
          <w:b/>
        </w:rPr>
      </w:pPr>
    </w:p>
    <w:p w14:paraId="5C573F1B">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334DB19">
      <w:pPr>
        <w:pStyle w:val="2"/>
        <w:spacing w:line="360" w:lineRule="auto"/>
        <w:ind w:firstLine="0"/>
        <w:rPr>
          <w:rFonts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本表格的“投标总价”应与开标一览表的“投</w:t>
      </w:r>
      <w:r>
        <w:rPr>
          <w:rFonts w:asciiTheme="minorEastAsia" w:hAnsiTheme="minorEastAsia" w:eastAsiaTheme="minorEastAsia"/>
          <w:szCs w:val="21"/>
        </w:rPr>
        <w:t>标</w:t>
      </w:r>
      <w:r>
        <w:rPr>
          <w:rFonts w:hint="eastAsia" w:asciiTheme="minorEastAsia" w:hAnsiTheme="minorEastAsia" w:eastAsiaTheme="minorEastAsia"/>
          <w:szCs w:val="21"/>
        </w:rPr>
        <w:t>报价”一致。</w:t>
      </w:r>
    </w:p>
    <w:p w14:paraId="58FB7AC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2、此表在不改变表式的情况下，可自行制作。</w:t>
      </w:r>
    </w:p>
    <w:p w14:paraId="7546BE1B">
      <w:pPr>
        <w:pStyle w:val="2"/>
        <w:spacing w:line="360" w:lineRule="auto"/>
        <w:ind w:firstLine="0"/>
        <w:rPr>
          <w:rFonts w:asciiTheme="minorEastAsia" w:hAnsiTheme="minorEastAsia" w:eastAsiaTheme="minorEastAsia"/>
        </w:rPr>
      </w:pPr>
    </w:p>
    <w:p w14:paraId="59EEDCE2">
      <w:pPr>
        <w:pStyle w:val="2"/>
        <w:spacing w:line="360" w:lineRule="auto"/>
        <w:ind w:firstLine="0"/>
        <w:rPr>
          <w:rFonts w:asciiTheme="minorEastAsia" w:hAnsiTheme="minorEastAsia" w:eastAsiaTheme="minorEastAsia"/>
        </w:rPr>
      </w:pPr>
    </w:p>
    <w:p w14:paraId="57C7E7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57B81C">
      <w:pPr>
        <w:spacing w:line="360" w:lineRule="auto"/>
        <w:rPr>
          <w:rFonts w:asciiTheme="minorEastAsia" w:hAnsiTheme="minorEastAsia" w:eastAsiaTheme="minorEastAsia"/>
          <w:b/>
          <w:szCs w:val="21"/>
          <w:u w:val="single"/>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0B4B4401">
      <w:pPr>
        <w:spacing w:line="360" w:lineRule="auto"/>
        <w:jc w:val="left"/>
        <w:rPr>
          <w:rFonts w:asciiTheme="minorEastAsia" w:hAnsiTheme="minorEastAsia" w:eastAsiaTheme="minorEastAsia"/>
          <w:szCs w:val="21"/>
        </w:rPr>
      </w:pPr>
      <w:r>
        <w:rPr>
          <w:rFonts w:asciiTheme="minorEastAsia" w:hAnsiTheme="minorEastAsia" w:eastAsiaTheme="minorEastAsia"/>
        </w:rPr>
        <w:br w:type="page"/>
      </w:r>
    </w:p>
    <w:p w14:paraId="0BEEAB22">
      <w:pPr>
        <w:spacing w:line="360" w:lineRule="auto"/>
        <w:rPr>
          <w:rFonts w:hint="eastAsia" w:ascii="宋体" w:hAnsi="宋体"/>
        </w:rPr>
      </w:pPr>
      <w:r>
        <w:rPr>
          <w:rFonts w:hint="eastAsia" w:ascii="宋体" w:hAnsi="宋体"/>
          <w:lang w:val="en-US" w:eastAsia="zh-CN"/>
        </w:rPr>
        <w:t>格式14</w:t>
      </w:r>
      <w:r>
        <w:rPr>
          <w:rFonts w:hint="eastAsia" w:ascii="宋体" w:hAnsi="宋体"/>
        </w:rPr>
        <w:t>：</w:t>
      </w:r>
    </w:p>
    <w:p w14:paraId="6A2B2772">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备品备件清单</w:t>
      </w:r>
    </w:p>
    <w:p w14:paraId="7CBBD480">
      <w:pPr>
        <w:spacing w:before="156" w:beforeLines="50" w:after="156" w:afterLines="50" w:line="360" w:lineRule="auto"/>
        <w:rPr>
          <w:rFonts w:ascii="宋体" w:hAnsi="宋体"/>
          <w:szCs w:val="21"/>
          <w:highlight w:val="none"/>
        </w:rPr>
      </w:pPr>
      <w:r>
        <w:rPr>
          <w:rFonts w:hint="eastAsia" w:ascii="宋体" w:hAnsi="宋体"/>
          <w:szCs w:val="21"/>
          <w:highlight w:val="none"/>
        </w:rPr>
        <w:t>投标人全称：</w:t>
      </w:r>
      <w:r>
        <w:rPr>
          <w:rFonts w:hint="eastAsia" w:ascii="宋体" w:hAnsi="宋体"/>
          <w:szCs w:val="21"/>
          <w:highlight w:val="none"/>
          <w:u w:val="single"/>
        </w:rPr>
        <w:t xml:space="preserve">                           </w:t>
      </w:r>
      <w:r>
        <w:rPr>
          <w:rFonts w:hint="eastAsia" w:ascii="宋体" w:hAnsi="宋体"/>
          <w:szCs w:val="21"/>
          <w:highlight w:val="none"/>
        </w:rPr>
        <w:t>（公章）</w:t>
      </w:r>
    </w:p>
    <w:p w14:paraId="79928661">
      <w:pPr>
        <w:spacing w:before="156" w:beforeLines="50" w:after="312" w:afterLines="100"/>
        <w:rPr>
          <w:rFonts w:hint="eastAsia" w:ascii="宋体" w:hAnsi="宋体"/>
          <w:b/>
          <w:bCs/>
          <w:spacing w:val="20"/>
          <w:szCs w:val="21"/>
          <w:highlight w:val="none"/>
          <w:u w:val="single"/>
        </w:rPr>
      </w:pPr>
      <w:r>
        <w:rPr>
          <w:rFonts w:hint="eastAsia" w:ascii="宋体" w:hAnsi="宋体"/>
          <w:szCs w:val="21"/>
          <w:highlight w:val="none"/>
        </w:rPr>
        <w:t>项目编号：</w:t>
      </w:r>
      <w:r>
        <w:rPr>
          <w:rFonts w:hint="eastAsia" w:ascii="宋体" w:hAnsi="宋体"/>
          <w:b/>
          <w:bCs/>
          <w:spacing w:val="20"/>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b/>
          <w:bCs/>
          <w:spacing w:val="20"/>
          <w:szCs w:val="21"/>
          <w:highlight w:val="none"/>
          <w:u w:val="single"/>
        </w:rPr>
        <w:t>NBDW-20251157</w:t>
      </w:r>
      <w:r>
        <w:rPr>
          <w:rFonts w:hint="eastAsia" w:asciiTheme="minorEastAsia" w:hAnsiTheme="minorEastAsia" w:eastAsiaTheme="minorEastAsia"/>
          <w:bCs/>
          <w:spacing w:val="20"/>
          <w:szCs w:val="21"/>
          <w:highlight w:val="none"/>
          <w:u w:val="single"/>
        </w:rPr>
        <w:t xml:space="preserve"> </w:t>
      </w:r>
      <w:r>
        <w:rPr>
          <w:rFonts w:hint="eastAsia" w:ascii="宋体" w:hAnsi="宋体"/>
          <w:b/>
          <w:bCs/>
          <w:spacing w:val="20"/>
          <w:szCs w:val="21"/>
          <w:highlight w:val="none"/>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20"/>
        <w:gridCol w:w="1138"/>
        <w:gridCol w:w="1138"/>
        <w:gridCol w:w="1821"/>
        <w:gridCol w:w="1821"/>
      </w:tblGrid>
      <w:tr w14:paraId="2B28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39" w:type="dxa"/>
            <w:noWrap w:val="0"/>
            <w:vAlign w:val="center"/>
          </w:tcPr>
          <w:p w14:paraId="6C9DB690">
            <w:pPr>
              <w:jc w:val="center"/>
              <w:rPr>
                <w:rFonts w:hint="eastAsia"/>
                <w:b/>
                <w:highlight w:val="none"/>
              </w:rPr>
            </w:pPr>
            <w:r>
              <w:rPr>
                <w:rFonts w:hint="eastAsia"/>
                <w:b/>
                <w:highlight w:val="none"/>
              </w:rPr>
              <w:t>序号</w:t>
            </w:r>
          </w:p>
        </w:tc>
        <w:tc>
          <w:tcPr>
            <w:tcW w:w="2320" w:type="dxa"/>
            <w:noWrap w:val="0"/>
            <w:vAlign w:val="center"/>
          </w:tcPr>
          <w:p w14:paraId="297519EF">
            <w:pPr>
              <w:jc w:val="center"/>
              <w:rPr>
                <w:rFonts w:hint="eastAsia"/>
                <w:b/>
                <w:highlight w:val="none"/>
              </w:rPr>
            </w:pPr>
            <w:r>
              <w:rPr>
                <w:rFonts w:hint="eastAsia"/>
                <w:b/>
                <w:highlight w:val="none"/>
              </w:rPr>
              <w:t>名称</w:t>
            </w:r>
          </w:p>
        </w:tc>
        <w:tc>
          <w:tcPr>
            <w:tcW w:w="1138" w:type="dxa"/>
            <w:noWrap w:val="0"/>
            <w:vAlign w:val="center"/>
          </w:tcPr>
          <w:p w14:paraId="571C51D1">
            <w:pPr>
              <w:jc w:val="center"/>
              <w:rPr>
                <w:rFonts w:hint="eastAsia"/>
                <w:b/>
                <w:highlight w:val="none"/>
              </w:rPr>
            </w:pPr>
            <w:r>
              <w:rPr>
                <w:rFonts w:hint="eastAsia"/>
                <w:b/>
                <w:highlight w:val="none"/>
              </w:rPr>
              <w:t>单位</w:t>
            </w:r>
          </w:p>
        </w:tc>
        <w:tc>
          <w:tcPr>
            <w:tcW w:w="1138" w:type="dxa"/>
            <w:noWrap w:val="0"/>
            <w:vAlign w:val="center"/>
          </w:tcPr>
          <w:p w14:paraId="779F435C">
            <w:pPr>
              <w:jc w:val="center"/>
              <w:rPr>
                <w:rFonts w:hint="eastAsia"/>
                <w:b/>
                <w:highlight w:val="none"/>
              </w:rPr>
            </w:pPr>
            <w:r>
              <w:rPr>
                <w:rFonts w:hint="eastAsia"/>
                <w:b/>
                <w:highlight w:val="none"/>
              </w:rPr>
              <w:t>数量</w:t>
            </w:r>
          </w:p>
        </w:tc>
        <w:tc>
          <w:tcPr>
            <w:tcW w:w="1821" w:type="dxa"/>
            <w:noWrap w:val="0"/>
            <w:vAlign w:val="center"/>
          </w:tcPr>
          <w:p w14:paraId="59274E1D">
            <w:pPr>
              <w:jc w:val="center"/>
              <w:rPr>
                <w:rFonts w:hint="default" w:eastAsia="宋体"/>
                <w:b/>
                <w:highlight w:val="none"/>
                <w:lang w:val="en-US" w:eastAsia="zh-CN"/>
              </w:rPr>
            </w:pPr>
            <w:r>
              <w:rPr>
                <w:rFonts w:hint="eastAsia"/>
                <w:b/>
                <w:highlight w:val="none"/>
              </w:rPr>
              <w:t>单价</w:t>
            </w:r>
            <w:r>
              <w:rPr>
                <w:rFonts w:hint="eastAsia"/>
                <w:b/>
                <w:highlight w:val="none"/>
                <w:lang w:eastAsia="zh-CN"/>
              </w:rPr>
              <w:t>（</w:t>
            </w:r>
            <w:r>
              <w:rPr>
                <w:rFonts w:hint="eastAsia"/>
                <w:b/>
                <w:highlight w:val="none"/>
                <w:lang w:val="en-US" w:eastAsia="zh-CN"/>
              </w:rPr>
              <w:t>元）</w:t>
            </w:r>
          </w:p>
        </w:tc>
        <w:tc>
          <w:tcPr>
            <w:tcW w:w="1821" w:type="dxa"/>
            <w:noWrap w:val="0"/>
            <w:vAlign w:val="center"/>
          </w:tcPr>
          <w:p w14:paraId="356A767E">
            <w:pPr>
              <w:jc w:val="center"/>
              <w:rPr>
                <w:rFonts w:hint="default" w:eastAsia="宋体"/>
                <w:b/>
                <w:highlight w:val="none"/>
                <w:lang w:val="en-US" w:eastAsia="zh-CN"/>
              </w:rPr>
            </w:pPr>
            <w:r>
              <w:rPr>
                <w:rFonts w:hint="eastAsia"/>
                <w:b/>
                <w:highlight w:val="none"/>
              </w:rPr>
              <w:t>合价</w:t>
            </w:r>
            <w:r>
              <w:rPr>
                <w:rFonts w:hint="eastAsia"/>
                <w:b/>
                <w:highlight w:val="none"/>
                <w:lang w:eastAsia="zh-CN"/>
              </w:rPr>
              <w:t>（</w:t>
            </w:r>
            <w:r>
              <w:rPr>
                <w:rFonts w:hint="eastAsia"/>
                <w:b/>
                <w:highlight w:val="none"/>
                <w:lang w:val="en-US" w:eastAsia="zh-CN"/>
              </w:rPr>
              <w:t>元）</w:t>
            </w:r>
          </w:p>
        </w:tc>
      </w:tr>
      <w:tr w14:paraId="19F0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18A5B533">
            <w:pPr>
              <w:snapToGrid w:val="0"/>
              <w:jc w:val="center"/>
              <w:rPr>
                <w:rFonts w:hint="eastAsia" w:ascii="宋体" w:hAnsi="宋体"/>
                <w:spacing w:val="20"/>
                <w:sz w:val="18"/>
                <w:szCs w:val="18"/>
                <w:highlight w:val="none"/>
              </w:rPr>
            </w:pPr>
          </w:p>
        </w:tc>
        <w:tc>
          <w:tcPr>
            <w:tcW w:w="2320" w:type="dxa"/>
            <w:noWrap w:val="0"/>
            <w:vAlign w:val="center"/>
          </w:tcPr>
          <w:p w14:paraId="4AFC1A49">
            <w:pPr>
              <w:snapToGrid w:val="0"/>
              <w:jc w:val="center"/>
              <w:rPr>
                <w:rFonts w:hint="eastAsia" w:ascii="宋体" w:hAnsi="宋体"/>
                <w:spacing w:val="20"/>
                <w:sz w:val="18"/>
                <w:szCs w:val="18"/>
                <w:highlight w:val="none"/>
              </w:rPr>
            </w:pPr>
          </w:p>
        </w:tc>
        <w:tc>
          <w:tcPr>
            <w:tcW w:w="1138" w:type="dxa"/>
            <w:noWrap w:val="0"/>
            <w:vAlign w:val="center"/>
          </w:tcPr>
          <w:p w14:paraId="5349BEF0">
            <w:pPr>
              <w:snapToGrid w:val="0"/>
              <w:jc w:val="center"/>
              <w:rPr>
                <w:rFonts w:hint="eastAsia" w:ascii="宋体" w:hAnsi="宋体"/>
                <w:spacing w:val="20"/>
                <w:sz w:val="18"/>
                <w:szCs w:val="18"/>
                <w:highlight w:val="none"/>
              </w:rPr>
            </w:pPr>
          </w:p>
        </w:tc>
        <w:tc>
          <w:tcPr>
            <w:tcW w:w="1138" w:type="dxa"/>
            <w:noWrap w:val="0"/>
            <w:vAlign w:val="center"/>
          </w:tcPr>
          <w:p w14:paraId="1A6727B1">
            <w:pPr>
              <w:snapToGrid w:val="0"/>
              <w:jc w:val="center"/>
              <w:rPr>
                <w:rFonts w:hint="eastAsia" w:ascii="宋体" w:hAnsi="宋体"/>
                <w:spacing w:val="20"/>
                <w:sz w:val="18"/>
                <w:szCs w:val="18"/>
                <w:highlight w:val="none"/>
              </w:rPr>
            </w:pPr>
          </w:p>
        </w:tc>
        <w:tc>
          <w:tcPr>
            <w:tcW w:w="1821" w:type="dxa"/>
            <w:noWrap w:val="0"/>
            <w:vAlign w:val="center"/>
          </w:tcPr>
          <w:p w14:paraId="6D42A9DA">
            <w:pPr>
              <w:snapToGrid w:val="0"/>
              <w:jc w:val="center"/>
              <w:rPr>
                <w:rFonts w:hint="eastAsia" w:ascii="宋体" w:hAnsi="宋体"/>
                <w:spacing w:val="20"/>
                <w:sz w:val="18"/>
                <w:szCs w:val="18"/>
                <w:highlight w:val="none"/>
              </w:rPr>
            </w:pPr>
          </w:p>
        </w:tc>
        <w:tc>
          <w:tcPr>
            <w:tcW w:w="1821" w:type="dxa"/>
            <w:noWrap w:val="0"/>
            <w:vAlign w:val="center"/>
          </w:tcPr>
          <w:p w14:paraId="76C564B6">
            <w:pPr>
              <w:snapToGrid w:val="0"/>
              <w:jc w:val="center"/>
              <w:rPr>
                <w:rFonts w:hint="eastAsia" w:ascii="宋体" w:hAnsi="宋体"/>
                <w:spacing w:val="20"/>
                <w:sz w:val="18"/>
                <w:szCs w:val="18"/>
                <w:highlight w:val="none"/>
              </w:rPr>
            </w:pPr>
          </w:p>
        </w:tc>
      </w:tr>
      <w:tr w14:paraId="351E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1D091820">
            <w:pPr>
              <w:snapToGrid w:val="0"/>
              <w:jc w:val="center"/>
              <w:rPr>
                <w:rFonts w:hint="eastAsia" w:ascii="宋体" w:hAnsi="宋体"/>
                <w:spacing w:val="20"/>
                <w:sz w:val="18"/>
                <w:szCs w:val="18"/>
                <w:highlight w:val="none"/>
              </w:rPr>
            </w:pPr>
          </w:p>
        </w:tc>
        <w:tc>
          <w:tcPr>
            <w:tcW w:w="2320" w:type="dxa"/>
            <w:noWrap w:val="0"/>
            <w:vAlign w:val="center"/>
          </w:tcPr>
          <w:p w14:paraId="2A633D31">
            <w:pPr>
              <w:snapToGrid w:val="0"/>
              <w:jc w:val="center"/>
              <w:rPr>
                <w:rFonts w:hint="eastAsia" w:ascii="宋体" w:hAnsi="宋体"/>
                <w:spacing w:val="20"/>
                <w:sz w:val="18"/>
                <w:szCs w:val="18"/>
                <w:highlight w:val="none"/>
              </w:rPr>
            </w:pPr>
          </w:p>
        </w:tc>
        <w:tc>
          <w:tcPr>
            <w:tcW w:w="1138" w:type="dxa"/>
            <w:noWrap w:val="0"/>
            <w:vAlign w:val="center"/>
          </w:tcPr>
          <w:p w14:paraId="02A410B9">
            <w:pPr>
              <w:snapToGrid w:val="0"/>
              <w:jc w:val="center"/>
              <w:rPr>
                <w:rFonts w:hint="eastAsia" w:ascii="宋体" w:hAnsi="宋体"/>
                <w:spacing w:val="20"/>
                <w:sz w:val="18"/>
                <w:szCs w:val="18"/>
                <w:highlight w:val="none"/>
              </w:rPr>
            </w:pPr>
          </w:p>
        </w:tc>
        <w:tc>
          <w:tcPr>
            <w:tcW w:w="1138" w:type="dxa"/>
            <w:noWrap w:val="0"/>
            <w:vAlign w:val="center"/>
          </w:tcPr>
          <w:p w14:paraId="6E9B83FE">
            <w:pPr>
              <w:snapToGrid w:val="0"/>
              <w:jc w:val="center"/>
              <w:rPr>
                <w:rFonts w:hint="eastAsia" w:ascii="宋体" w:hAnsi="宋体"/>
                <w:spacing w:val="20"/>
                <w:sz w:val="18"/>
                <w:szCs w:val="18"/>
                <w:highlight w:val="none"/>
              </w:rPr>
            </w:pPr>
          </w:p>
        </w:tc>
        <w:tc>
          <w:tcPr>
            <w:tcW w:w="1821" w:type="dxa"/>
            <w:noWrap w:val="0"/>
            <w:vAlign w:val="center"/>
          </w:tcPr>
          <w:p w14:paraId="7D87EAD7">
            <w:pPr>
              <w:snapToGrid w:val="0"/>
              <w:jc w:val="center"/>
              <w:rPr>
                <w:rFonts w:hint="eastAsia" w:ascii="宋体" w:hAnsi="宋体"/>
                <w:spacing w:val="20"/>
                <w:sz w:val="18"/>
                <w:szCs w:val="18"/>
                <w:highlight w:val="none"/>
              </w:rPr>
            </w:pPr>
          </w:p>
        </w:tc>
        <w:tc>
          <w:tcPr>
            <w:tcW w:w="1821" w:type="dxa"/>
            <w:noWrap w:val="0"/>
            <w:vAlign w:val="center"/>
          </w:tcPr>
          <w:p w14:paraId="1EA66B86">
            <w:pPr>
              <w:snapToGrid w:val="0"/>
              <w:jc w:val="center"/>
              <w:rPr>
                <w:rFonts w:hint="eastAsia" w:ascii="宋体" w:hAnsi="宋体"/>
                <w:spacing w:val="20"/>
                <w:sz w:val="18"/>
                <w:szCs w:val="18"/>
                <w:highlight w:val="none"/>
              </w:rPr>
            </w:pPr>
          </w:p>
        </w:tc>
      </w:tr>
      <w:tr w14:paraId="2243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025483C1">
            <w:pPr>
              <w:snapToGrid w:val="0"/>
              <w:jc w:val="center"/>
              <w:rPr>
                <w:rFonts w:hint="eastAsia" w:ascii="宋体" w:hAnsi="宋体"/>
                <w:spacing w:val="20"/>
                <w:sz w:val="18"/>
                <w:szCs w:val="18"/>
                <w:highlight w:val="none"/>
              </w:rPr>
            </w:pPr>
          </w:p>
        </w:tc>
        <w:tc>
          <w:tcPr>
            <w:tcW w:w="2320" w:type="dxa"/>
            <w:noWrap w:val="0"/>
            <w:vAlign w:val="center"/>
          </w:tcPr>
          <w:p w14:paraId="5392EA59">
            <w:pPr>
              <w:snapToGrid w:val="0"/>
              <w:jc w:val="center"/>
              <w:rPr>
                <w:rFonts w:hint="eastAsia" w:ascii="宋体" w:hAnsi="宋体"/>
                <w:spacing w:val="20"/>
                <w:sz w:val="18"/>
                <w:szCs w:val="18"/>
                <w:highlight w:val="none"/>
              </w:rPr>
            </w:pPr>
          </w:p>
        </w:tc>
        <w:tc>
          <w:tcPr>
            <w:tcW w:w="1138" w:type="dxa"/>
            <w:noWrap w:val="0"/>
            <w:vAlign w:val="center"/>
          </w:tcPr>
          <w:p w14:paraId="69CFD09F">
            <w:pPr>
              <w:snapToGrid w:val="0"/>
              <w:jc w:val="center"/>
              <w:rPr>
                <w:rFonts w:hint="eastAsia" w:ascii="宋体" w:hAnsi="宋体"/>
                <w:spacing w:val="20"/>
                <w:sz w:val="18"/>
                <w:szCs w:val="18"/>
                <w:highlight w:val="none"/>
              </w:rPr>
            </w:pPr>
          </w:p>
        </w:tc>
        <w:tc>
          <w:tcPr>
            <w:tcW w:w="1138" w:type="dxa"/>
            <w:noWrap w:val="0"/>
            <w:vAlign w:val="center"/>
          </w:tcPr>
          <w:p w14:paraId="2C87C952">
            <w:pPr>
              <w:snapToGrid w:val="0"/>
              <w:jc w:val="center"/>
              <w:rPr>
                <w:rFonts w:hint="eastAsia" w:ascii="宋体" w:hAnsi="宋体"/>
                <w:spacing w:val="20"/>
                <w:sz w:val="18"/>
                <w:szCs w:val="18"/>
                <w:highlight w:val="none"/>
              </w:rPr>
            </w:pPr>
          </w:p>
        </w:tc>
        <w:tc>
          <w:tcPr>
            <w:tcW w:w="1821" w:type="dxa"/>
            <w:noWrap w:val="0"/>
            <w:vAlign w:val="center"/>
          </w:tcPr>
          <w:p w14:paraId="4387C479">
            <w:pPr>
              <w:snapToGrid w:val="0"/>
              <w:jc w:val="center"/>
              <w:rPr>
                <w:rFonts w:hint="eastAsia" w:ascii="宋体" w:hAnsi="宋体"/>
                <w:spacing w:val="20"/>
                <w:sz w:val="18"/>
                <w:szCs w:val="18"/>
                <w:highlight w:val="none"/>
              </w:rPr>
            </w:pPr>
          </w:p>
        </w:tc>
        <w:tc>
          <w:tcPr>
            <w:tcW w:w="1821" w:type="dxa"/>
            <w:noWrap w:val="0"/>
            <w:vAlign w:val="center"/>
          </w:tcPr>
          <w:p w14:paraId="14A1C3E2">
            <w:pPr>
              <w:snapToGrid w:val="0"/>
              <w:jc w:val="center"/>
              <w:rPr>
                <w:rFonts w:hint="eastAsia" w:ascii="宋体" w:hAnsi="宋体"/>
                <w:spacing w:val="20"/>
                <w:sz w:val="18"/>
                <w:szCs w:val="18"/>
                <w:highlight w:val="none"/>
              </w:rPr>
            </w:pPr>
          </w:p>
        </w:tc>
      </w:tr>
      <w:tr w14:paraId="0DA4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7094DFE9">
            <w:pPr>
              <w:snapToGrid w:val="0"/>
              <w:jc w:val="center"/>
              <w:rPr>
                <w:rFonts w:hint="eastAsia" w:ascii="宋体" w:hAnsi="宋体"/>
                <w:spacing w:val="20"/>
                <w:sz w:val="18"/>
                <w:szCs w:val="18"/>
                <w:highlight w:val="none"/>
              </w:rPr>
            </w:pPr>
          </w:p>
        </w:tc>
        <w:tc>
          <w:tcPr>
            <w:tcW w:w="2320" w:type="dxa"/>
            <w:noWrap w:val="0"/>
            <w:vAlign w:val="center"/>
          </w:tcPr>
          <w:p w14:paraId="626952A6">
            <w:pPr>
              <w:snapToGrid w:val="0"/>
              <w:jc w:val="center"/>
              <w:rPr>
                <w:rFonts w:hint="eastAsia" w:ascii="宋体" w:hAnsi="宋体"/>
                <w:spacing w:val="20"/>
                <w:sz w:val="18"/>
                <w:szCs w:val="18"/>
                <w:highlight w:val="none"/>
              </w:rPr>
            </w:pPr>
          </w:p>
        </w:tc>
        <w:tc>
          <w:tcPr>
            <w:tcW w:w="1138" w:type="dxa"/>
            <w:noWrap w:val="0"/>
            <w:vAlign w:val="center"/>
          </w:tcPr>
          <w:p w14:paraId="6E13C0D8">
            <w:pPr>
              <w:snapToGrid w:val="0"/>
              <w:jc w:val="center"/>
              <w:rPr>
                <w:rFonts w:hint="eastAsia" w:ascii="宋体" w:hAnsi="宋体"/>
                <w:spacing w:val="20"/>
                <w:sz w:val="18"/>
                <w:szCs w:val="18"/>
                <w:highlight w:val="none"/>
              </w:rPr>
            </w:pPr>
          </w:p>
        </w:tc>
        <w:tc>
          <w:tcPr>
            <w:tcW w:w="1138" w:type="dxa"/>
            <w:noWrap w:val="0"/>
            <w:vAlign w:val="center"/>
          </w:tcPr>
          <w:p w14:paraId="63877B74">
            <w:pPr>
              <w:snapToGrid w:val="0"/>
              <w:jc w:val="center"/>
              <w:rPr>
                <w:rFonts w:hint="eastAsia" w:ascii="宋体" w:hAnsi="宋体"/>
                <w:spacing w:val="20"/>
                <w:sz w:val="18"/>
                <w:szCs w:val="18"/>
                <w:highlight w:val="none"/>
              </w:rPr>
            </w:pPr>
          </w:p>
        </w:tc>
        <w:tc>
          <w:tcPr>
            <w:tcW w:w="1821" w:type="dxa"/>
            <w:noWrap w:val="0"/>
            <w:vAlign w:val="center"/>
          </w:tcPr>
          <w:p w14:paraId="5C3AE13F">
            <w:pPr>
              <w:snapToGrid w:val="0"/>
              <w:jc w:val="center"/>
              <w:rPr>
                <w:rFonts w:hint="eastAsia" w:ascii="宋体" w:hAnsi="宋体"/>
                <w:spacing w:val="20"/>
                <w:sz w:val="18"/>
                <w:szCs w:val="18"/>
                <w:highlight w:val="none"/>
              </w:rPr>
            </w:pPr>
          </w:p>
        </w:tc>
        <w:tc>
          <w:tcPr>
            <w:tcW w:w="1821" w:type="dxa"/>
            <w:noWrap w:val="0"/>
            <w:vAlign w:val="center"/>
          </w:tcPr>
          <w:p w14:paraId="65B1281B">
            <w:pPr>
              <w:snapToGrid w:val="0"/>
              <w:jc w:val="center"/>
              <w:rPr>
                <w:rFonts w:hint="eastAsia" w:ascii="宋体" w:hAnsi="宋体"/>
                <w:spacing w:val="20"/>
                <w:sz w:val="18"/>
                <w:szCs w:val="18"/>
                <w:highlight w:val="none"/>
              </w:rPr>
            </w:pPr>
          </w:p>
        </w:tc>
      </w:tr>
      <w:tr w14:paraId="3019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085CDBD6">
            <w:pPr>
              <w:snapToGrid w:val="0"/>
              <w:jc w:val="center"/>
              <w:rPr>
                <w:rFonts w:hint="eastAsia" w:ascii="宋体" w:hAnsi="宋体"/>
                <w:spacing w:val="20"/>
                <w:sz w:val="18"/>
                <w:szCs w:val="18"/>
                <w:highlight w:val="none"/>
              </w:rPr>
            </w:pPr>
          </w:p>
        </w:tc>
        <w:tc>
          <w:tcPr>
            <w:tcW w:w="2320" w:type="dxa"/>
            <w:noWrap w:val="0"/>
            <w:vAlign w:val="center"/>
          </w:tcPr>
          <w:p w14:paraId="07393176">
            <w:pPr>
              <w:snapToGrid w:val="0"/>
              <w:jc w:val="center"/>
              <w:rPr>
                <w:rFonts w:hint="eastAsia" w:ascii="宋体" w:hAnsi="宋体"/>
                <w:spacing w:val="20"/>
                <w:sz w:val="18"/>
                <w:szCs w:val="18"/>
                <w:highlight w:val="none"/>
              </w:rPr>
            </w:pPr>
          </w:p>
        </w:tc>
        <w:tc>
          <w:tcPr>
            <w:tcW w:w="1138" w:type="dxa"/>
            <w:noWrap w:val="0"/>
            <w:vAlign w:val="center"/>
          </w:tcPr>
          <w:p w14:paraId="7CE4A917">
            <w:pPr>
              <w:snapToGrid w:val="0"/>
              <w:jc w:val="center"/>
              <w:rPr>
                <w:rFonts w:hint="eastAsia" w:ascii="宋体" w:hAnsi="宋体"/>
                <w:spacing w:val="20"/>
                <w:sz w:val="18"/>
                <w:szCs w:val="18"/>
                <w:highlight w:val="none"/>
              </w:rPr>
            </w:pPr>
          </w:p>
        </w:tc>
        <w:tc>
          <w:tcPr>
            <w:tcW w:w="1138" w:type="dxa"/>
            <w:noWrap w:val="0"/>
            <w:vAlign w:val="center"/>
          </w:tcPr>
          <w:p w14:paraId="0D2CF72C">
            <w:pPr>
              <w:snapToGrid w:val="0"/>
              <w:jc w:val="center"/>
              <w:rPr>
                <w:rFonts w:hint="eastAsia" w:ascii="宋体" w:hAnsi="宋体"/>
                <w:spacing w:val="20"/>
                <w:sz w:val="18"/>
                <w:szCs w:val="18"/>
                <w:highlight w:val="none"/>
              </w:rPr>
            </w:pPr>
          </w:p>
        </w:tc>
        <w:tc>
          <w:tcPr>
            <w:tcW w:w="1821" w:type="dxa"/>
            <w:noWrap w:val="0"/>
            <w:vAlign w:val="center"/>
          </w:tcPr>
          <w:p w14:paraId="5B7DC484">
            <w:pPr>
              <w:snapToGrid w:val="0"/>
              <w:jc w:val="center"/>
              <w:rPr>
                <w:rFonts w:hint="eastAsia" w:ascii="宋体" w:hAnsi="宋体"/>
                <w:spacing w:val="20"/>
                <w:sz w:val="18"/>
                <w:szCs w:val="18"/>
                <w:highlight w:val="none"/>
              </w:rPr>
            </w:pPr>
          </w:p>
        </w:tc>
        <w:tc>
          <w:tcPr>
            <w:tcW w:w="1821" w:type="dxa"/>
            <w:noWrap w:val="0"/>
            <w:vAlign w:val="center"/>
          </w:tcPr>
          <w:p w14:paraId="0C9026A2">
            <w:pPr>
              <w:snapToGrid w:val="0"/>
              <w:jc w:val="center"/>
              <w:rPr>
                <w:rFonts w:hint="eastAsia" w:ascii="宋体" w:hAnsi="宋体"/>
                <w:spacing w:val="20"/>
                <w:sz w:val="18"/>
                <w:szCs w:val="18"/>
                <w:highlight w:val="none"/>
              </w:rPr>
            </w:pPr>
          </w:p>
        </w:tc>
      </w:tr>
      <w:tr w14:paraId="1396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7B84D1C3">
            <w:pPr>
              <w:snapToGrid w:val="0"/>
              <w:jc w:val="center"/>
              <w:rPr>
                <w:rFonts w:hint="eastAsia" w:ascii="宋体" w:hAnsi="宋体"/>
                <w:spacing w:val="20"/>
                <w:sz w:val="18"/>
                <w:szCs w:val="18"/>
                <w:highlight w:val="none"/>
              </w:rPr>
            </w:pPr>
          </w:p>
        </w:tc>
        <w:tc>
          <w:tcPr>
            <w:tcW w:w="2320" w:type="dxa"/>
            <w:noWrap w:val="0"/>
            <w:vAlign w:val="center"/>
          </w:tcPr>
          <w:p w14:paraId="109BB332">
            <w:pPr>
              <w:snapToGrid w:val="0"/>
              <w:jc w:val="center"/>
              <w:rPr>
                <w:rFonts w:hint="eastAsia" w:ascii="宋体" w:hAnsi="宋体"/>
                <w:spacing w:val="20"/>
                <w:sz w:val="18"/>
                <w:szCs w:val="18"/>
                <w:highlight w:val="none"/>
              </w:rPr>
            </w:pPr>
          </w:p>
        </w:tc>
        <w:tc>
          <w:tcPr>
            <w:tcW w:w="1138" w:type="dxa"/>
            <w:noWrap w:val="0"/>
            <w:vAlign w:val="center"/>
          </w:tcPr>
          <w:p w14:paraId="617F9140">
            <w:pPr>
              <w:snapToGrid w:val="0"/>
              <w:jc w:val="center"/>
              <w:rPr>
                <w:rFonts w:hint="eastAsia" w:ascii="宋体" w:hAnsi="宋体"/>
                <w:spacing w:val="20"/>
                <w:sz w:val="18"/>
                <w:szCs w:val="18"/>
                <w:highlight w:val="none"/>
              </w:rPr>
            </w:pPr>
          </w:p>
        </w:tc>
        <w:tc>
          <w:tcPr>
            <w:tcW w:w="1138" w:type="dxa"/>
            <w:noWrap w:val="0"/>
            <w:vAlign w:val="center"/>
          </w:tcPr>
          <w:p w14:paraId="1CBAF0AA">
            <w:pPr>
              <w:snapToGrid w:val="0"/>
              <w:jc w:val="center"/>
              <w:rPr>
                <w:rFonts w:hint="eastAsia" w:ascii="宋体" w:hAnsi="宋体"/>
                <w:spacing w:val="20"/>
                <w:sz w:val="18"/>
                <w:szCs w:val="18"/>
                <w:highlight w:val="none"/>
              </w:rPr>
            </w:pPr>
          </w:p>
        </w:tc>
        <w:tc>
          <w:tcPr>
            <w:tcW w:w="1821" w:type="dxa"/>
            <w:noWrap w:val="0"/>
            <w:vAlign w:val="center"/>
          </w:tcPr>
          <w:p w14:paraId="2AD28EAB">
            <w:pPr>
              <w:snapToGrid w:val="0"/>
              <w:jc w:val="center"/>
              <w:rPr>
                <w:rFonts w:hint="eastAsia" w:ascii="宋体" w:hAnsi="宋体"/>
                <w:spacing w:val="20"/>
                <w:sz w:val="18"/>
                <w:szCs w:val="18"/>
                <w:highlight w:val="none"/>
              </w:rPr>
            </w:pPr>
          </w:p>
        </w:tc>
        <w:tc>
          <w:tcPr>
            <w:tcW w:w="1821" w:type="dxa"/>
            <w:noWrap w:val="0"/>
            <w:vAlign w:val="center"/>
          </w:tcPr>
          <w:p w14:paraId="7BD83C0F">
            <w:pPr>
              <w:snapToGrid w:val="0"/>
              <w:jc w:val="center"/>
              <w:rPr>
                <w:rFonts w:hint="eastAsia" w:ascii="宋体" w:hAnsi="宋体"/>
                <w:spacing w:val="20"/>
                <w:sz w:val="18"/>
                <w:szCs w:val="18"/>
                <w:highlight w:val="none"/>
              </w:rPr>
            </w:pPr>
          </w:p>
        </w:tc>
      </w:tr>
      <w:tr w14:paraId="11A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4784D8BB">
            <w:pPr>
              <w:snapToGrid w:val="0"/>
              <w:jc w:val="center"/>
              <w:rPr>
                <w:rFonts w:hint="eastAsia" w:ascii="宋体" w:hAnsi="宋体"/>
                <w:spacing w:val="20"/>
                <w:sz w:val="18"/>
                <w:szCs w:val="18"/>
                <w:highlight w:val="none"/>
              </w:rPr>
            </w:pPr>
          </w:p>
        </w:tc>
        <w:tc>
          <w:tcPr>
            <w:tcW w:w="2320" w:type="dxa"/>
            <w:noWrap w:val="0"/>
            <w:vAlign w:val="center"/>
          </w:tcPr>
          <w:p w14:paraId="7967C3EB">
            <w:pPr>
              <w:snapToGrid w:val="0"/>
              <w:jc w:val="center"/>
              <w:rPr>
                <w:rFonts w:hint="eastAsia" w:ascii="宋体" w:hAnsi="宋体"/>
                <w:spacing w:val="20"/>
                <w:sz w:val="18"/>
                <w:szCs w:val="18"/>
                <w:highlight w:val="none"/>
              </w:rPr>
            </w:pPr>
          </w:p>
        </w:tc>
        <w:tc>
          <w:tcPr>
            <w:tcW w:w="1138" w:type="dxa"/>
            <w:noWrap w:val="0"/>
            <w:vAlign w:val="center"/>
          </w:tcPr>
          <w:p w14:paraId="0BDB953C">
            <w:pPr>
              <w:snapToGrid w:val="0"/>
              <w:jc w:val="center"/>
              <w:rPr>
                <w:rFonts w:hint="eastAsia" w:ascii="宋体" w:hAnsi="宋体"/>
                <w:spacing w:val="20"/>
                <w:sz w:val="18"/>
                <w:szCs w:val="18"/>
                <w:highlight w:val="none"/>
              </w:rPr>
            </w:pPr>
          </w:p>
        </w:tc>
        <w:tc>
          <w:tcPr>
            <w:tcW w:w="1138" w:type="dxa"/>
            <w:noWrap w:val="0"/>
            <w:vAlign w:val="center"/>
          </w:tcPr>
          <w:p w14:paraId="1823B3BD">
            <w:pPr>
              <w:snapToGrid w:val="0"/>
              <w:jc w:val="center"/>
              <w:rPr>
                <w:rFonts w:hint="eastAsia" w:ascii="宋体" w:hAnsi="宋体"/>
                <w:spacing w:val="20"/>
                <w:sz w:val="18"/>
                <w:szCs w:val="18"/>
                <w:highlight w:val="none"/>
              </w:rPr>
            </w:pPr>
          </w:p>
        </w:tc>
        <w:tc>
          <w:tcPr>
            <w:tcW w:w="1821" w:type="dxa"/>
            <w:noWrap w:val="0"/>
            <w:vAlign w:val="center"/>
          </w:tcPr>
          <w:p w14:paraId="2DFBDF81">
            <w:pPr>
              <w:snapToGrid w:val="0"/>
              <w:jc w:val="center"/>
              <w:rPr>
                <w:rFonts w:hint="eastAsia" w:ascii="宋体" w:hAnsi="宋体"/>
                <w:spacing w:val="20"/>
                <w:sz w:val="18"/>
                <w:szCs w:val="18"/>
                <w:highlight w:val="none"/>
              </w:rPr>
            </w:pPr>
          </w:p>
        </w:tc>
        <w:tc>
          <w:tcPr>
            <w:tcW w:w="1821" w:type="dxa"/>
            <w:noWrap w:val="0"/>
            <w:vAlign w:val="center"/>
          </w:tcPr>
          <w:p w14:paraId="3EB390CC">
            <w:pPr>
              <w:snapToGrid w:val="0"/>
              <w:jc w:val="center"/>
              <w:rPr>
                <w:rFonts w:hint="eastAsia" w:ascii="宋体" w:hAnsi="宋体"/>
                <w:spacing w:val="20"/>
                <w:sz w:val="18"/>
                <w:szCs w:val="18"/>
                <w:highlight w:val="none"/>
              </w:rPr>
            </w:pPr>
          </w:p>
        </w:tc>
      </w:tr>
      <w:tr w14:paraId="7E23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39" w:type="dxa"/>
            <w:noWrap w:val="0"/>
            <w:vAlign w:val="center"/>
          </w:tcPr>
          <w:p w14:paraId="789A61B2">
            <w:pPr>
              <w:snapToGrid w:val="0"/>
              <w:jc w:val="center"/>
              <w:rPr>
                <w:rFonts w:hint="eastAsia" w:ascii="宋体" w:hAnsi="宋体"/>
                <w:spacing w:val="20"/>
                <w:sz w:val="18"/>
                <w:szCs w:val="18"/>
                <w:highlight w:val="none"/>
              </w:rPr>
            </w:pPr>
          </w:p>
        </w:tc>
        <w:tc>
          <w:tcPr>
            <w:tcW w:w="2320" w:type="dxa"/>
            <w:noWrap w:val="0"/>
            <w:vAlign w:val="center"/>
          </w:tcPr>
          <w:p w14:paraId="6FAE6F8D">
            <w:pPr>
              <w:snapToGrid w:val="0"/>
              <w:jc w:val="center"/>
              <w:rPr>
                <w:rFonts w:hint="eastAsia" w:ascii="宋体" w:hAnsi="宋体"/>
                <w:spacing w:val="20"/>
                <w:sz w:val="18"/>
                <w:szCs w:val="18"/>
                <w:highlight w:val="none"/>
              </w:rPr>
            </w:pPr>
          </w:p>
        </w:tc>
        <w:tc>
          <w:tcPr>
            <w:tcW w:w="1138" w:type="dxa"/>
            <w:noWrap w:val="0"/>
            <w:vAlign w:val="center"/>
          </w:tcPr>
          <w:p w14:paraId="283A5A3C">
            <w:pPr>
              <w:snapToGrid w:val="0"/>
              <w:jc w:val="center"/>
              <w:rPr>
                <w:rFonts w:hint="eastAsia" w:ascii="宋体" w:hAnsi="宋体"/>
                <w:spacing w:val="20"/>
                <w:sz w:val="18"/>
                <w:szCs w:val="18"/>
                <w:highlight w:val="none"/>
              </w:rPr>
            </w:pPr>
          </w:p>
        </w:tc>
        <w:tc>
          <w:tcPr>
            <w:tcW w:w="1138" w:type="dxa"/>
            <w:noWrap w:val="0"/>
            <w:vAlign w:val="center"/>
          </w:tcPr>
          <w:p w14:paraId="786E832A">
            <w:pPr>
              <w:snapToGrid w:val="0"/>
              <w:jc w:val="center"/>
              <w:rPr>
                <w:rFonts w:hint="eastAsia" w:ascii="宋体" w:hAnsi="宋体"/>
                <w:spacing w:val="20"/>
                <w:sz w:val="18"/>
                <w:szCs w:val="18"/>
                <w:highlight w:val="none"/>
              </w:rPr>
            </w:pPr>
          </w:p>
        </w:tc>
        <w:tc>
          <w:tcPr>
            <w:tcW w:w="1821" w:type="dxa"/>
            <w:noWrap w:val="0"/>
            <w:vAlign w:val="center"/>
          </w:tcPr>
          <w:p w14:paraId="477723FD">
            <w:pPr>
              <w:snapToGrid w:val="0"/>
              <w:jc w:val="center"/>
              <w:rPr>
                <w:rFonts w:hint="eastAsia" w:ascii="宋体" w:hAnsi="宋体"/>
                <w:spacing w:val="20"/>
                <w:sz w:val="18"/>
                <w:szCs w:val="18"/>
                <w:highlight w:val="none"/>
              </w:rPr>
            </w:pPr>
          </w:p>
        </w:tc>
        <w:tc>
          <w:tcPr>
            <w:tcW w:w="1821" w:type="dxa"/>
            <w:noWrap w:val="0"/>
            <w:vAlign w:val="center"/>
          </w:tcPr>
          <w:p w14:paraId="7DAAE67B">
            <w:pPr>
              <w:snapToGrid w:val="0"/>
              <w:jc w:val="center"/>
              <w:rPr>
                <w:rFonts w:hint="eastAsia" w:ascii="宋体" w:hAnsi="宋体"/>
                <w:spacing w:val="20"/>
                <w:sz w:val="18"/>
                <w:szCs w:val="18"/>
                <w:highlight w:val="none"/>
              </w:rPr>
            </w:pPr>
          </w:p>
        </w:tc>
      </w:tr>
      <w:tr w14:paraId="3501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59" w:type="dxa"/>
            <w:gridSpan w:val="2"/>
            <w:noWrap w:val="0"/>
            <w:vAlign w:val="center"/>
          </w:tcPr>
          <w:p w14:paraId="0D23B13A">
            <w:pPr>
              <w:snapToGrid w:val="0"/>
              <w:jc w:val="center"/>
              <w:rPr>
                <w:rFonts w:hint="default" w:eastAsia="宋体"/>
                <w:b/>
                <w:highlight w:val="none"/>
                <w:lang w:val="en-US" w:eastAsia="zh-CN"/>
              </w:rPr>
            </w:pPr>
            <w:r>
              <w:rPr>
                <w:rFonts w:hint="eastAsia"/>
                <w:b/>
                <w:highlight w:val="none"/>
              </w:rPr>
              <w:t>合计</w:t>
            </w:r>
            <w:r>
              <w:rPr>
                <w:rFonts w:hint="eastAsia"/>
                <w:b/>
                <w:highlight w:val="none"/>
                <w:lang w:eastAsia="zh-CN"/>
              </w:rPr>
              <w:t>（</w:t>
            </w:r>
            <w:r>
              <w:rPr>
                <w:rFonts w:hint="eastAsia"/>
                <w:b/>
                <w:highlight w:val="none"/>
                <w:lang w:val="en-US" w:eastAsia="zh-CN"/>
              </w:rPr>
              <w:t>元）</w:t>
            </w:r>
          </w:p>
        </w:tc>
        <w:tc>
          <w:tcPr>
            <w:tcW w:w="5918" w:type="dxa"/>
            <w:gridSpan w:val="4"/>
            <w:noWrap w:val="0"/>
            <w:vAlign w:val="center"/>
          </w:tcPr>
          <w:p w14:paraId="4A5BA222">
            <w:pPr>
              <w:snapToGrid w:val="0"/>
              <w:jc w:val="center"/>
              <w:rPr>
                <w:rFonts w:hint="eastAsia"/>
                <w:b/>
                <w:highlight w:val="none"/>
              </w:rPr>
            </w:pPr>
          </w:p>
        </w:tc>
      </w:tr>
    </w:tbl>
    <w:p w14:paraId="78CA7F53">
      <w:pPr>
        <w:spacing w:line="360" w:lineRule="auto"/>
        <w:rPr>
          <w:rFonts w:hint="eastAsia" w:ascii="宋体" w:hAnsi="宋体"/>
          <w:b/>
          <w:highlight w:val="none"/>
        </w:rPr>
      </w:pPr>
      <w:r>
        <w:rPr>
          <w:rFonts w:hint="eastAsia" w:ascii="宋体" w:hAnsi="宋体"/>
          <w:b/>
          <w:highlight w:val="none"/>
        </w:rPr>
        <w:t>说明：</w:t>
      </w:r>
    </w:p>
    <w:p w14:paraId="002CAB74">
      <w:pPr>
        <w:pStyle w:val="2"/>
        <w:spacing w:line="360" w:lineRule="auto"/>
        <w:ind w:firstLine="0"/>
        <w:rPr>
          <w:rFonts w:hint="eastAsia"/>
          <w:highlight w:val="none"/>
        </w:rPr>
      </w:pPr>
      <w:r>
        <w:rPr>
          <w:rFonts w:hint="eastAsia"/>
          <w:highlight w:val="none"/>
        </w:rPr>
        <w:t>1、</w:t>
      </w:r>
      <w:r>
        <w:rPr>
          <w:rFonts w:hint="eastAsia"/>
          <w:highlight w:val="none"/>
          <w:lang w:val="en-US" w:eastAsia="zh-CN"/>
        </w:rPr>
        <w:t>投标人</w:t>
      </w:r>
      <w:r>
        <w:rPr>
          <w:rFonts w:hint="eastAsia"/>
          <w:highlight w:val="none"/>
        </w:rPr>
        <w:t>按招标文件要求列出备品、备件等。</w:t>
      </w:r>
    </w:p>
    <w:p w14:paraId="20925E0D">
      <w:pPr>
        <w:pStyle w:val="2"/>
        <w:spacing w:line="360" w:lineRule="auto"/>
        <w:ind w:firstLine="0"/>
        <w:rPr>
          <w:rFonts w:hint="eastAsia"/>
          <w:highlight w:val="none"/>
        </w:rPr>
      </w:pPr>
      <w:r>
        <w:rPr>
          <w:rFonts w:hint="eastAsia"/>
          <w:highlight w:val="none"/>
        </w:rPr>
        <w:t>2、此表在不改变表式的情况下，可自行制作。</w:t>
      </w:r>
    </w:p>
    <w:p w14:paraId="086B9B9D">
      <w:pPr>
        <w:pStyle w:val="2"/>
        <w:spacing w:line="360" w:lineRule="auto"/>
        <w:ind w:firstLine="0"/>
        <w:rPr>
          <w:rFonts w:hint="eastAsia"/>
          <w:highlight w:val="none"/>
        </w:rPr>
      </w:pPr>
    </w:p>
    <w:p w14:paraId="50E3C7E6">
      <w:pPr>
        <w:pStyle w:val="2"/>
        <w:spacing w:line="360" w:lineRule="auto"/>
        <w:ind w:firstLine="0"/>
        <w:rPr>
          <w:rFonts w:hint="eastAsia"/>
          <w:szCs w:val="21"/>
          <w:highlight w:val="none"/>
        </w:rPr>
      </w:pPr>
    </w:p>
    <w:p w14:paraId="7EB5D427">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法定代表人(或全权代表)签字或盖章：</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   </w:t>
      </w:r>
    </w:p>
    <w:p w14:paraId="00D5F02F">
      <w:pPr>
        <w:spacing w:line="360" w:lineRule="auto"/>
        <w:rPr>
          <w:rFonts w:asciiTheme="minorEastAsia" w:hAnsiTheme="minorEastAsia" w:eastAsiaTheme="minorEastAsia"/>
          <w:b/>
          <w:szCs w:val="21"/>
          <w:highlight w:val="none"/>
          <w:u w:val="single"/>
        </w:rPr>
      </w:pPr>
      <w:r>
        <w:rPr>
          <w:rFonts w:hint="eastAsia" w:asciiTheme="minorEastAsia" w:hAnsiTheme="minorEastAsia" w:eastAsiaTheme="minorEastAsia"/>
          <w:szCs w:val="21"/>
          <w:highlight w:val="none"/>
        </w:rPr>
        <w:t>日期：</w:t>
      </w:r>
      <w:r>
        <w:rPr>
          <w:rFonts w:hint="eastAsia" w:asciiTheme="minorEastAsia" w:hAnsiTheme="minorEastAsia" w:eastAsiaTheme="minorEastAsia"/>
          <w:szCs w:val="21"/>
          <w:highlight w:val="none"/>
          <w:u w:val="single"/>
        </w:rPr>
        <w:t xml:space="preserve">                  </w:t>
      </w:r>
    </w:p>
    <w:p w14:paraId="1A3BE675">
      <w:pPr>
        <w:spacing w:line="360" w:lineRule="auto"/>
        <w:rPr>
          <w:rFonts w:hint="eastAsia" w:ascii="宋体" w:hAnsi="宋体"/>
          <w:b/>
          <w:szCs w:val="21"/>
          <w:highlight w:val="none"/>
          <w:u w:val="single"/>
        </w:rPr>
      </w:pPr>
    </w:p>
    <w:p w14:paraId="74CD04D8">
      <w:pPr>
        <w:pStyle w:val="2"/>
        <w:rPr>
          <w:rFonts w:hint="eastAsia" w:ascii="宋体" w:hAnsi="宋体"/>
          <w:b/>
          <w:szCs w:val="21"/>
          <w:highlight w:val="none"/>
          <w:u w:val="single"/>
        </w:rPr>
      </w:pPr>
    </w:p>
    <w:p w14:paraId="2E975129">
      <w:pPr>
        <w:rPr>
          <w:rFonts w:hint="eastAsia" w:ascii="宋体" w:hAnsi="宋体"/>
          <w:b/>
          <w:szCs w:val="21"/>
          <w:u w:val="single"/>
        </w:rPr>
      </w:pPr>
    </w:p>
    <w:p w14:paraId="313B21CB">
      <w:pPr>
        <w:pStyle w:val="2"/>
        <w:rPr>
          <w:rFonts w:hint="eastAsia" w:ascii="宋体" w:hAnsi="宋体"/>
          <w:b/>
          <w:szCs w:val="21"/>
          <w:u w:val="single"/>
        </w:rPr>
      </w:pPr>
    </w:p>
    <w:p w14:paraId="54A5BE1F">
      <w:pPr>
        <w:rPr>
          <w:rFonts w:hint="eastAsia" w:ascii="宋体" w:hAnsi="宋体"/>
          <w:b/>
          <w:szCs w:val="21"/>
          <w:u w:val="single"/>
        </w:rPr>
      </w:pPr>
    </w:p>
    <w:p w14:paraId="16F0368E">
      <w:pPr>
        <w:pStyle w:val="2"/>
        <w:rPr>
          <w:rFonts w:hint="eastAsia" w:ascii="宋体" w:hAnsi="宋体"/>
          <w:b/>
          <w:szCs w:val="21"/>
          <w:u w:val="single"/>
        </w:rPr>
      </w:pPr>
    </w:p>
    <w:p w14:paraId="0F07679D">
      <w:pPr>
        <w:rPr>
          <w:rFonts w:hint="eastAsia" w:ascii="宋体" w:hAnsi="宋体"/>
          <w:b/>
          <w:szCs w:val="21"/>
          <w:u w:val="single"/>
        </w:rPr>
      </w:pPr>
    </w:p>
    <w:p w14:paraId="5A8557AE">
      <w:pPr>
        <w:pStyle w:val="2"/>
        <w:rPr>
          <w:rFonts w:hint="eastAsia"/>
        </w:rPr>
      </w:pPr>
    </w:p>
    <w:p w14:paraId="180FD7A6">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15</w:t>
      </w:r>
      <w:r>
        <w:rPr>
          <w:rFonts w:asciiTheme="minorEastAsia" w:hAnsiTheme="minorEastAsia" w:eastAsiaTheme="minorEastAsia"/>
          <w:szCs w:val="21"/>
        </w:rPr>
        <w:t>：</w:t>
      </w:r>
    </w:p>
    <w:p w14:paraId="1F591739">
      <w:pPr>
        <w:spacing w:line="400" w:lineRule="exact"/>
        <w:jc w:val="left"/>
        <w:rPr>
          <w:rStyle w:val="53"/>
          <w:rFonts w:asciiTheme="minorEastAsia" w:hAnsiTheme="minorEastAsia" w:eastAsiaTheme="minorEastAsia"/>
          <w:bCs/>
          <w:sz w:val="28"/>
          <w:szCs w:val="28"/>
        </w:rPr>
      </w:pPr>
    </w:p>
    <w:p w14:paraId="15B1E087">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中小企业声明函（货物）</w:t>
      </w:r>
    </w:p>
    <w:p w14:paraId="2FFCEDAE">
      <w:pPr>
        <w:spacing w:line="360" w:lineRule="auto"/>
        <w:rPr>
          <w:rFonts w:asciiTheme="minorEastAsia" w:hAnsiTheme="minorEastAsia" w:eastAsiaTheme="minorEastAsia"/>
          <w:szCs w:val="21"/>
        </w:rPr>
      </w:pPr>
    </w:p>
    <w:p w14:paraId="3CD99B5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本公司（联合体）郑重声明，根据《政府采购促进中小企业发展管理办法》（财库﹝2020﹞46 号）的规定，本公司（联合体）参加</w:t>
      </w:r>
      <w:r>
        <w:rPr>
          <w:rFonts w:hint="eastAsia" w:asciiTheme="minorEastAsia" w:hAnsiTheme="minorEastAsia" w:eastAsiaTheme="minorEastAsia"/>
          <w:szCs w:val="21"/>
          <w:u w:val="single"/>
        </w:rPr>
        <w:t xml:space="preserve"> 宁波市北仑区公共项目建设管理中心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镇海中学甬江校区（二期）一卡通采购项目  </w:t>
      </w:r>
      <w:r>
        <w:rPr>
          <w:rFonts w:hint="eastAsia" w:asciiTheme="minorEastAsia" w:hAnsiTheme="minorEastAsia" w:eastAsiaTheme="minorEastAsia"/>
          <w:szCs w:val="21"/>
        </w:rPr>
        <w:t>采购活动，提供的货物全部由符合政策要求的中小企业制造。相关企业（含联合体中的中小企业、签订分包意向协议的中小企业）的具体情况如下：</w:t>
      </w:r>
    </w:p>
    <w:p w14:paraId="0BBDFF2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hint="eastAsia" w:asciiTheme="minorEastAsia" w:hAnsiTheme="minorEastAsia" w:eastAsiaTheme="minorEastAsia"/>
          <w:szCs w:val="21"/>
          <w:u w:val="single"/>
        </w:rPr>
        <w:t xml:space="preserve"> 一卡通基础服务平台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1B1799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 xml:space="preserve"> 人脸服务平台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69C66E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u w:val="single"/>
        </w:rPr>
        <w:t xml:space="preserve"> 线上充值</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AD6969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u w:val="single"/>
        </w:rPr>
        <w:t xml:space="preserve"> 发卡器</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66330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u w:val="single"/>
        </w:rPr>
        <w:t xml:space="preserve"> 个性化IC卡</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85F250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u w:val="single"/>
        </w:rPr>
        <w:t xml:space="preserve"> 商务消费系统</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8AEB07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u w:val="single"/>
        </w:rPr>
        <w:t>消费终端</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3E3502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asciiTheme="minorEastAsia" w:hAnsiTheme="minorEastAsia" w:eastAsiaTheme="minorEastAsia"/>
          <w:szCs w:val="21"/>
          <w:u w:val="single"/>
        </w:rPr>
        <w:t xml:space="preserve"> 控水管理系统</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F12DD3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w:t>
      </w:r>
      <w:r>
        <w:rPr>
          <w:rFonts w:hint="eastAsia" w:asciiTheme="minorEastAsia" w:hAnsiTheme="minorEastAsia" w:eastAsiaTheme="minorEastAsia"/>
          <w:szCs w:val="21"/>
          <w:u w:val="single"/>
        </w:rPr>
        <w:t xml:space="preserve"> 通信控制器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E5B88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asciiTheme="minorEastAsia" w:hAnsiTheme="minorEastAsia" w:eastAsiaTheme="minorEastAsia"/>
          <w:szCs w:val="21"/>
          <w:u w:val="single"/>
        </w:rPr>
        <w:t xml:space="preserve"> 分体水控器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4B9013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11.</w:t>
      </w:r>
      <w:r>
        <w:rPr>
          <w:rFonts w:hint="eastAsia" w:asciiTheme="minorEastAsia" w:hAnsiTheme="minorEastAsia" w:eastAsiaTheme="minorEastAsia"/>
          <w:szCs w:val="21"/>
          <w:u w:val="single"/>
        </w:rPr>
        <w:t xml:space="preserve"> 电动阀</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0C6FC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w:t>
      </w:r>
      <w:r>
        <w:rPr>
          <w:rFonts w:hint="eastAsia" w:asciiTheme="minorEastAsia" w:hAnsiTheme="minorEastAsia" w:eastAsiaTheme="minorEastAsia"/>
          <w:szCs w:val="21"/>
          <w:u w:val="single"/>
        </w:rPr>
        <w:t xml:space="preserve"> 开关电源</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95BF880">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13.</w:t>
      </w:r>
      <w:r>
        <w:rPr>
          <w:rFonts w:hint="eastAsia" w:asciiTheme="minorEastAsia" w:hAnsiTheme="minorEastAsia" w:eastAsiaTheme="minorEastAsia"/>
          <w:szCs w:val="21"/>
          <w:u w:val="single"/>
        </w:rPr>
        <w:t>电源箱</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44CDFA9">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14.</w:t>
      </w:r>
      <w:r>
        <w:rPr>
          <w:rFonts w:hint="eastAsia" w:asciiTheme="minorEastAsia" w:hAnsiTheme="minorEastAsia" w:eastAsiaTheme="minorEastAsia"/>
          <w:szCs w:val="21"/>
          <w:u w:val="single"/>
        </w:rPr>
        <w:t>无线门锁管理系统软件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1746435">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15.</w:t>
      </w:r>
      <w:r>
        <w:rPr>
          <w:rFonts w:hint="eastAsia" w:asciiTheme="minorEastAsia" w:hAnsiTheme="minorEastAsia" w:eastAsiaTheme="minorEastAsia"/>
          <w:szCs w:val="21"/>
          <w:u w:val="single"/>
        </w:rPr>
        <w:t>卡+密+指纹三合一锁</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9B9C457">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16.</w:t>
      </w:r>
      <w:r>
        <w:rPr>
          <w:rFonts w:hint="eastAsia" w:asciiTheme="minorEastAsia" w:hAnsiTheme="minorEastAsia" w:eastAsiaTheme="minorEastAsia"/>
          <w:szCs w:val="21"/>
          <w:u w:val="single"/>
        </w:rPr>
        <w:t>刷卡+密码二合一锁</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AC110B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17.</w:t>
      </w:r>
      <w:r>
        <w:rPr>
          <w:rFonts w:hint="eastAsia" w:asciiTheme="minorEastAsia" w:hAnsiTheme="minorEastAsia" w:eastAsiaTheme="minorEastAsia"/>
          <w:szCs w:val="21"/>
          <w:u w:val="single"/>
        </w:rPr>
        <w:t>机架式无线主控器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1B3AE2C">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18.</w:t>
      </w:r>
      <w:r>
        <w:rPr>
          <w:rFonts w:hint="eastAsia" w:asciiTheme="minorEastAsia" w:hAnsiTheme="minorEastAsia" w:eastAsiaTheme="minorEastAsia"/>
          <w:szCs w:val="21"/>
          <w:u w:val="single"/>
        </w:rPr>
        <w:t>天线扩展模块</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81EDFC5">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19.</w:t>
      </w:r>
      <w:r>
        <w:rPr>
          <w:rFonts w:hint="eastAsia" w:asciiTheme="minorEastAsia" w:hAnsiTheme="minorEastAsia" w:eastAsiaTheme="minorEastAsia"/>
          <w:szCs w:val="21"/>
          <w:u w:val="single"/>
        </w:rPr>
        <w:t>人脸门禁一体机</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B2F878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20.</w:t>
      </w:r>
      <w:r>
        <w:rPr>
          <w:rFonts w:hint="eastAsia" w:asciiTheme="minorEastAsia" w:hAnsiTheme="minorEastAsia" w:eastAsiaTheme="minorEastAsia"/>
          <w:szCs w:val="21"/>
          <w:u w:val="single"/>
        </w:rPr>
        <w:t>通道人脸组件</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D44B5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w:t>
      </w:r>
      <w:r>
        <w:rPr>
          <w:rFonts w:hint="eastAsia" w:asciiTheme="minorEastAsia" w:hAnsiTheme="minorEastAsia" w:eastAsiaTheme="minorEastAsia"/>
          <w:szCs w:val="21"/>
          <w:u w:val="single"/>
        </w:rPr>
        <w:t>人脸梯控一体机</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5FF676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w:t>
      </w:r>
      <w:r>
        <w:rPr>
          <w:rFonts w:hint="eastAsia" w:asciiTheme="minorEastAsia" w:hAnsiTheme="minorEastAsia" w:eastAsiaTheme="minorEastAsia"/>
          <w:szCs w:val="21"/>
          <w:u w:val="single"/>
        </w:rPr>
        <w:t>多媒体自助结算台-标准型</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17BC46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w:t>
      </w:r>
      <w:r>
        <w:rPr>
          <w:rFonts w:hint="eastAsia" w:asciiTheme="minorEastAsia" w:hAnsiTheme="minorEastAsia" w:eastAsiaTheme="minorEastAsia"/>
          <w:szCs w:val="21"/>
          <w:u w:val="single"/>
        </w:rPr>
        <w:t>人脸识别终端</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A77FD5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24.</w:t>
      </w:r>
      <w:r>
        <w:rPr>
          <w:rFonts w:hint="eastAsia" w:asciiTheme="minorEastAsia" w:hAnsiTheme="minorEastAsia" w:eastAsiaTheme="minorEastAsia"/>
          <w:szCs w:val="21"/>
          <w:u w:val="single"/>
        </w:rPr>
        <w:t>集成式出品终端</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F30412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w:t>
      </w:r>
      <w:r>
        <w:rPr>
          <w:rFonts w:hint="eastAsia" w:asciiTheme="minorEastAsia" w:hAnsiTheme="minorEastAsia" w:eastAsiaTheme="minorEastAsia"/>
          <w:szCs w:val="21"/>
          <w:u w:val="single"/>
        </w:rPr>
        <w:t>串口服务器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2E3140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26.</w:t>
      </w:r>
      <w:r>
        <w:rPr>
          <w:rFonts w:hint="eastAsia" w:asciiTheme="minorEastAsia" w:hAnsiTheme="minorEastAsia" w:eastAsiaTheme="minorEastAsia"/>
          <w:szCs w:val="21"/>
          <w:u w:val="single"/>
        </w:rPr>
        <w:t>出品控制台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ACA22B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w:t>
      </w:r>
      <w:r>
        <w:rPr>
          <w:rFonts w:hint="eastAsia" w:asciiTheme="minorEastAsia" w:hAnsiTheme="minorEastAsia" w:eastAsiaTheme="minorEastAsia"/>
          <w:szCs w:val="21"/>
          <w:u w:val="single"/>
        </w:rPr>
        <w:t>智能餐具</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89BA8E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28.</w:t>
      </w:r>
      <w:r>
        <w:rPr>
          <w:rFonts w:hint="eastAsia" w:asciiTheme="minorEastAsia" w:hAnsiTheme="minorEastAsia" w:eastAsiaTheme="minorEastAsia"/>
          <w:szCs w:val="21"/>
          <w:u w:val="single"/>
        </w:rPr>
        <w:t>智慧餐厅出品管理软件</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6DD8A38">
      <w:pPr>
        <w:pStyle w:val="59"/>
        <w:ind w:firstLine="560"/>
      </w:pPr>
    </w:p>
    <w:p w14:paraId="08B1660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7DA2C2E5">
      <w:pPr>
        <w:spacing w:line="360" w:lineRule="auto"/>
        <w:ind w:firstLine="3990" w:firstLineChars="1900"/>
        <w:rPr>
          <w:rFonts w:asciiTheme="minorEastAsia" w:hAnsiTheme="minorEastAsia" w:eastAsiaTheme="minorEastAsia"/>
          <w:szCs w:val="21"/>
        </w:rPr>
      </w:pPr>
    </w:p>
    <w:p w14:paraId="6C29BAB1">
      <w:pPr>
        <w:spacing w:line="360" w:lineRule="auto"/>
        <w:ind w:firstLine="3990" w:firstLineChars="1900"/>
        <w:rPr>
          <w:rFonts w:asciiTheme="minorEastAsia" w:hAnsiTheme="minorEastAsia" w:eastAsiaTheme="minorEastAsia"/>
          <w:szCs w:val="21"/>
        </w:rPr>
      </w:pPr>
    </w:p>
    <w:p w14:paraId="78BEEFAC">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企业名称（盖章）：</w:t>
      </w:r>
    </w:p>
    <w:p w14:paraId="528E5B55">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日 期：</w:t>
      </w:r>
    </w:p>
    <w:p w14:paraId="1421E892">
      <w:pPr>
        <w:spacing w:line="360" w:lineRule="auto"/>
        <w:rPr>
          <w:rFonts w:asciiTheme="minorEastAsia" w:hAnsiTheme="minorEastAsia" w:eastAsiaTheme="minorEastAsia"/>
          <w:sz w:val="24"/>
          <w:szCs w:val="24"/>
        </w:rPr>
      </w:pPr>
    </w:p>
    <w:p w14:paraId="115022C1">
      <w:pPr>
        <w:spacing w:line="360" w:lineRule="auto"/>
        <w:rPr>
          <w:rFonts w:asciiTheme="minorEastAsia" w:hAnsiTheme="minorEastAsia" w:eastAsiaTheme="minorEastAsia"/>
          <w:szCs w:val="21"/>
        </w:rPr>
      </w:pPr>
    </w:p>
    <w:p w14:paraId="1C95B49E">
      <w:pPr>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注：从业人员、营业收入、资产总额填报上一年度数据，无上一年度数据的新成立企业可不填报。</w:t>
      </w:r>
    </w:p>
    <w:p w14:paraId="32E0E7A4">
      <w:pPr>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533D3F3D">
      <w:pPr>
        <w:pStyle w:val="37"/>
        <w:ind w:left="0" w:firstLine="211" w:firstLineChars="100"/>
        <w:rPr>
          <w:rFonts w:cs="宋体" w:asciiTheme="minorEastAsia" w:hAnsiTheme="minorEastAsia" w:eastAsiaTheme="minorEastAsia"/>
          <w:b/>
          <w:szCs w:val="21"/>
        </w:rPr>
      </w:pPr>
    </w:p>
    <w:p w14:paraId="15A9765B">
      <w:pPr>
        <w:pStyle w:val="37"/>
        <w:ind w:left="0" w:firstLine="211" w:firstLineChars="100"/>
        <w:rPr>
          <w:rFonts w:cs="宋体" w:asciiTheme="minorEastAsia" w:hAnsiTheme="minorEastAsia" w:eastAsiaTheme="minorEastAsia"/>
          <w:b/>
          <w:szCs w:val="21"/>
        </w:rPr>
      </w:pPr>
      <w:r>
        <w:rPr>
          <w:rFonts w:cs="宋体" w:asciiTheme="minorEastAsia" w:hAnsiTheme="minorEastAsia" w:eastAsiaTheme="minorEastAsia"/>
          <w:b/>
          <w:szCs w:val="21"/>
        </w:rPr>
        <w:t>风险提示：</w:t>
      </w:r>
    </w:p>
    <w:p w14:paraId="4E079DE8">
      <w:pPr>
        <w:pStyle w:val="37"/>
        <w:ind w:left="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p>
    <w:p w14:paraId="182362D0">
      <w:pPr>
        <w:spacing w:line="360" w:lineRule="exact"/>
        <w:ind w:firstLine="422" w:firstLineChars="200"/>
        <w:rPr>
          <w:rFonts w:asciiTheme="minorEastAsia" w:hAnsiTheme="minorEastAsia" w:eastAsiaTheme="minorEastAsia"/>
          <w:szCs w:val="21"/>
        </w:rPr>
      </w:pP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085DB11">
      <w:pPr>
        <w:rPr>
          <w:rFonts w:asciiTheme="minorEastAsia" w:hAnsiTheme="minorEastAsia" w:eastAsiaTheme="minorEastAsia"/>
          <w:szCs w:val="21"/>
        </w:rPr>
        <w:sectPr>
          <w:headerReference r:id="rId10" w:type="first"/>
          <w:footerReference r:id="rId13" w:type="first"/>
          <w:headerReference r:id="rId9" w:type="default"/>
          <w:footerReference r:id="rId11" w:type="default"/>
          <w:footerReference r:id="rId12" w:type="even"/>
          <w:pgSz w:w="11906" w:h="16838"/>
          <w:pgMar w:top="1247" w:right="1134" w:bottom="1134" w:left="1247" w:header="851" w:footer="851" w:gutter="0"/>
          <w:cols w:space="720" w:num="1"/>
          <w:titlePg/>
          <w:docGrid w:linePitch="602" w:charSpace="0"/>
        </w:sectPr>
      </w:pPr>
    </w:p>
    <w:tbl>
      <w:tblPr>
        <w:tblStyle w:val="22"/>
        <w:tblW w:w="15127" w:type="dxa"/>
        <w:tblInd w:w="-176" w:type="dxa"/>
        <w:tblLayout w:type="fixed"/>
        <w:tblCellMar>
          <w:top w:w="0" w:type="dxa"/>
          <w:left w:w="108" w:type="dxa"/>
          <w:bottom w:w="0" w:type="dxa"/>
          <w:right w:w="108" w:type="dxa"/>
        </w:tblCellMar>
      </w:tblPr>
      <w:tblGrid>
        <w:gridCol w:w="15127"/>
      </w:tblGrid>
      <w:tr w14:paraId="481833EA">
        <w:tblPrEx>
          <w:tblCellMar>
            <w:top w:w="0" w:type="dxa"/>
            <w:left w:w="108" w:type="dxa"/>
            <w:bottom w:w="0" w:type="dxa"/>
            <w:right w:w="108" w:type="dxa"/>
          </w:tblCellMar>
        </w:tblPrEx>
        <w:trPr>
          <w:trHeight w:val="454" w:hRule="atLeast"/>
        </w:trPr>
        <w:tc>
          <w:tcPr>
            <w:tcW w:w="15127" w:type="dxa"/>
            <w:tcBorders>
              <w:top w:val="nil"/>
              <w:left w:val="nil"/>
              <w:bottom w:val="nil"/>
              <w:right w:val="nil"/>
            </w:tcBorders>
            <w:vAlign w:val="center"/>
          </w:tcPr>
          <w:p w14:paraId="4F450E43">
            <w:pPr>
              <w:widowControl/>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附件：                                    </w:t>
            </w:r>
            <w:r>
              <w:rPr>
                <w:rFonts w:hint="eastAsia" w:cs="宋体" w:asciiTheme="minorEastAsia" w:hAnsiTheme="minorEastAsia" w:eastAsiaTheme="minorEastAsia"/>
                <w:b/>
                <w:bCs/>
                <w:sz w:val="24"/>
                <w:szCs w:val="24"/>
              </w:rPr>
              <w:t>中小企业划型标准规定（工信部联企业[2011]300号）</w:t>
            </w:r>
          </w:p>
        </w:tc>
      </w:tr>
      <w:tr w14:paraId="0072A585">
        <w:tblPrEx>
          <w:tblCellMar>
            <w:top w:w="0" w:type="dxa"/>
            <w:left w:w="108" w:type="dxa"/>
            <w:bottom w:w="0" w:type="dxa"/>
            <w:right w:w="108" w:type="dxa"/>
          </w:tblCellMar>
        </w:tblPrEx>
        <w:trPr>
          <w:trHeight w:val="8375" w:hRule="atLeast"/>
        </w:trPr>
        <w:tc>
          <w:tcPr>
            <w:tcW w:w="15127" w:type="dxa"/>
            <w:tcBorders>
              <w:top w:val="nil"/>
              <w:left w:val="nil"/>
              <w:bottom w:val="nil"/>
              <w:right w:val="nil"/>
            </w:tcBorders>
            <w:vAlign w:val="bottom"/>
          </w:tcPr>
          <w:p w14:paraId="4CCBAC1F">
            <w:pPr>
              <w:pStyle w:val="5"/>
              <w:numPr>
                <w:ilvl w:val="0"/>
                <w:numId w:val="0"/>
              </w:num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9347200" cy="52832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srcRect/>
                          <a:stretch>
                            <a:fillRect/>
                          </a:stretch>
                        </pic:blipFill>
                        <pic:spPr>
                          <a:xfrm>
                            <a:off x="0" y="0"/>
                            <a:ext cx="9347200" cy="5283200"/>
                          </a:xfrm>
                          <a:prstGeom prst="rect">
                            <a:avLst/>
                          </a:prstGeom>
                          <a:noFill/>
                          <a:ln w="9525">
                            <a:noFill/>
                            <a:miter lim="800000"/>
                            <a:headEnd/>
                            <a:tailEnd/>
                          </a:ln>
                        </pic:spPr>
                      </pic:pic>
                    </a:graphicData>
                  </a:graphic>
                </wp:inline>
              </w:drawing>
            </w:r>
          </w:p>
        </w:tc>
      </w:tr>
    </w:tbl>
    <w:p w14:paraId="7C78EC3E">
      <w:pPr>
        <w:rPr>
          <w:rFonts w:asciiTheme="minorEastAsia" w:hAnsiTheme="minorEastAsia" w:eastAsiaTheme="minorEastAsia"/>
          <w:szCs w:val="21"/>
        </w:rPr>
        <w:sectPr>
          <w:pgSz w:w="16838" w:h="11906" w:orient="landscape"/>
          <w:pgMar w:top="1247" w:right="1134" w:bottom="1134" w:left="1247" w:header="851" w:footer="851" w:gutter="0"/>
          <w:cols w:space="720" w:num="1"/>
          <w:titlePg/>
          <w:docGrid w:linePitch="602" w:charSpace="0"/>
        </w:sectPr>
      </w:pPr>
    </w:p>
    <w:p w14:paraId="77953AB3">
      <w:pPr>
        <w:pStyle w:val="9"/>
        <w:rPr>
          <w:rFonts w:asciiTheme="minorEastAsia" w:hAnsiTheme="minorEastAsia" w:eastAsiaTheme="minorEastAsia"/>
          <w:sz w:val="21"/>
          <w:szCs w:val="21"/>
        </w:rPr>
      </w:pPr>
    </w:p>
    <w:p w14:paraId="615FF50E">
      <w:pPr>
        <w:spacing w:line="588" w:lineRule="exact"/>
        <w:rPr>
          <w:rFonts w:asciiTheme="minorEastAsia" w:hAnsiTheme="minorEastAsia" w:eastAsiaTheme="minorEastAsia"/>
          <w:b/>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16</w:t>
      </w:r>
      <w:r>
        <w:rPr>
          <w:rFonts w:asciiTheme="minorEastAsia" w:hAnsiTheme="minorEastAsia" w:eastAsiaTheme="minorEastAsia"/>
          <w:szCs w:val="21"/>
        </w:rPr>
        <w:t>：</w:t>
      </w:r>
    </w:p>
    <w:p w14:paraId="4B8FE2EE">
      <w:pPr>
        <w:spacing w:line="588"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残疾人福利性单位声明函（如有需提供）</w:t>
      </w:r>
    </w:p>
    <w:p w14:paraId="2A623C08">
      <w:pPr>
        <w:spacing w:line="588" w:lineRule="exact"/>
        <w:ind w:firstLine="420" w:firstLineChars="200"/>
        <w:rPr>
          <w:rFonts w:asciiTheme="minorEastAsia" w:hAnsiTheme="minorEastAsia" w:eastAsiaTheme="minorEastAsia"/>
          <w:szCs w:val="21"/>
        </w:rPr>
      </w:pPr>
    </w:p>
    <w:p w14:paraId="70AAA9A8">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C860BD">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2505E163">
      <w:pPr>
        <w:spacing w:line="588" w:lineRule="exact"/>
        <w:ind w:firstLine="420" w:firstLineChars="200"/>
        <w:rPr>
          <w:rFonts w:asciiTheme="minorEastAsia" w:hAnsiTheme="minorEastAsia" w:eastAsiaTheme="minorEastAsia"/>
          <w:szCs w:val="21"/>
        </w:rPr>
      </w:pPr>
    </w:p>
    <w:p w14:paraId="0165BA2D">
      <w:pPr>
        <w:spacing w:line="588" w:lineRule="exact"/>
        <w:ind w:firstLine="420" w:firstLineChars="200"/>
        <w:rPr>
          <w:rFonts w:asciiTheme="minorEastAsia" w:hAnsiTheme="minorEastAsia" w:eastAsiaTheme="minorEastAsia"/>
          <w:szCs w:val="21"/>
        </w:rPr>
      </w:pPr>
    </w:p>
    <w:p w14:paraId="33641877">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单位名称（盖章）：</w:t>
      </w:r>
    </w:p>
    <w:p w14:paraId="6AAF45DF">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日  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724DB614">
      <w:pPr>
        <w:tabs>
          <w:tab w:val="left" w:pos="518"/>
        </w:tabs>
        <w:adjustRightInd w:val="0"/>
        <w:snapToGrid w:val="0"/>
        <w:spacing w:line="360" w:lineRule="auto"/>
        <w:ind w:firstLine="420" w:firstLineChars="200"/>
        <w:rPr>
          <w:rFonts w:asciiTheme="minorEastAsia" w:hAnsiTheme="minorEastAsia" w:eastAsiaTheme="minorEastAsia"/>
          <w:szCs w:val="21"/>
        </w:rPr>
      </w:pPr>
    </w:p>
    <w:p w14:paraId="7D2D98D4">
      <w:pPr>
        <w:tabs>
          <w:tab w:val="left" w:pos="518"/>
        </w:tabs>
        <w:adjustRightInd w:val="0"/>
        <w:snapToGrid w:val="0"/>
        <w:spacing w:line="360" w:lineRule="auto"/>
        <w:ind w:firstLine="420" w:firstLineChars="200"/>
        <w:rPr>
          <w:rFonts w:asciiTheme="minorEastAsia" w:hAnsiTheme="minorEastAsia" w:eastAsiaTheme="minorEastAsia"/>
          <w:szCs w:val="21"/>
        </w:rPr>
      </w:pPr>
    </w:p>
    <w:p w14:paraId="50D5FAFF">
      <w:pPr>
        <w:tabs>
          <w:tab w:val="left" w:pos="518"/>
        </w:tabs>
        <w:adjustRightInd w:val="0"/>
        <w:snapToGrid w:val="0"/>
        <w:spacing w:line="360" w:lineRule="auto"/>
        <w:ind w:firstLine="420" w:firstLineChars="200"/>
        <w:rPr>
          <w:rFonts w:cs="宋体" w:asciiTheme="minorEastAsia" w:hAnsiTheme="minorEastAsia" w:eastAsiaTheme="minorEastAsia"/>
          <w:kern w:val="0"/>
          <w:szCs w:val="21"/>
        </w:rPr>
      </w:pPr>
    </w:p>
    <w:p w14:paraId="27661F05">
      <w:pPr>
        <w:tabs>
          <w:tab w:val="left" w:pos="518"/>
        </w:tabs>
        <w:adjustRightInd w:val="0"/>
        <w:snapToGrid w:val="0"/>
        <w:spacing w:line="360" w:lineRule="auto"/>
        <w:rPr>
          <w:rFonts w:asciiTheme="minorEastAsia" w:hAnsiTheme="minorEastAsia" w:eastAsiaTheme="minorEastAsia"/>
          <w:b/>
          <w:szCs w:val="21"/>
        </w:rPr>
      </w:pPr>
    </w:p>
    <w:p w14:paraId="42A39D98">
      <w:pPr>
        <w:pStyle w:val="30"/>
        <w:spacing w:line="360" w:lineRule="auto"/>
        <w:ind w:firstLine="0" w:firstLineChars="0"/>
        <w:rPr>
          <w:rFonts w:asciiTheme="minorEastAsia" w:hAnsiTheme="minorEastAsia" w:eastAsiaTheme="minorEastAsia"/>
          <w:szCs w:val="21"/>
        </w:rPr>
      </w:pPr>
    </w:p>
    <w:p w14:paraId="04529A71">
      <w:pPr>
        <w:pStyle w:val="30"/>
        <w:spacing w:line="360" w:lineRule="auto"/>
        <w:ind w:firstLine="0" w:firstLineChars="0"/>
        <w:rPr>
          <w:rFonts w:asciiTheme="minorEastAsia" w:hAnsiTheme="minorEastAsia" w:eastAsiaTheme="minorEastAsia"/>
          <w:szCs w:val="21"/>
        </w:rPr>
      </w:pPr>
    </w:p>
    <w:p w14:paraId="11BF0808">
      <w:pPr>
        <w:pStyle w:val="30"/>
        <w:spacing w:line="360" w:lineRule="auto"/>
        <w:ind w:firstLine="0" w:firstLineChars="0"/>
        <w:rPr>
          <w:rFonts w:asciiTheme="minorEastAsia" w:hAnsiTheme="minorEastAsia" w:eastAsiaTheme="minorEastAsia"/>
          <w:szCs w:val="21"/>
        </w:rPr>
      </w:pPr>
    </w:p>
    <w:p w14:paraId="357531F0">
      <w:pPr>
        <w:pStyle w:val="30"/>
        <w:spacing w:line="360" w:lineRule="auto"/>
        <w:ind w:firstLine="0" w:firstLineChars="0"/>
        <w:rPr>
          <w:rFonts w:asciiTheme="minorEastAsia" w:hAnsiTheme="minorEastAsia" w:eastAsiaTheme="minorEastAsia"/>
          <w:szCs w:val="21"/>
        </w:rPr>
      </w:pPr>
    </w:p>
    <w:sectPr>
      <w:pgSz w:w="11906" w:h="16838"/>
      <w:pgMar w:top="1247" w:right="1134"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9EF09C-6EB9-4217-A9BF-6CB8F24E6D5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AF4BE209-6A0F-476F-AF85-6C4D011E3F98}"/>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roman"/>
    <w:pitch w:val="default"/>
    <w:sig w:usb0="00000000" w:usb1="00000000" w:usb2="00000016" w:usb3="00000000" w:csb0="00100001" w:csb1="00000000"/>
    <w:embedRegular r:id="rId3" w:fontKey="{49E8FC1B-CE40-47B9-9287-3BD88E49BF22}"/>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embedRegular r:id="rId4" w:fontKey="{237727A0-4ED0-4003-A880-92008838D4C6}"/>
  </w:font>
  <w:font w:name="Wingdings 2">
    <w:panose1 w:val="05020102010507070707"/>
    <w:charset w:val="02"/>
    <w:family w:val="roman"/>
    <w:pitch w:val="default"/>
    <w:sig w:usb0="00000000" w:usb1="00000000" w:usb2="00000000" w:usb3="00000000" w:csb0="80000000" w:csb1="00000000"/>
    <w:embedRegular r:id="rId5" w:fontKey="{CA6A3165-006B-4AF9-8758-CDED455B5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1173">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8A3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6AB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B78C">
    <w:pPr>
      <w:pStyle w:val="16"/>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8CF9">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16</w:t>
    </w:r>
    <w:r>
      <w:fldChar w:fldCharType="end"/>
    </w:r>
  </w:p>
  <w:p w14:paraId="31E66D3F">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74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C4E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025C4E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8C1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821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1FE7">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E60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DC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FF05E570"/>
    <w:multiLevelType w:val="singleLevel"/>
    <w:tmpl w:val="FF05E570"/>
    <w:lvl w:ilvl="0" w:tentative="0">
      <w:start w:val="1"/>
      <w:numFmt w:val="decimal"/>
      <w:lvlText w:val="%1."/>
      <w:lvlJc w:val="left"/>
      <w:pPr>
        <w:tabs>
          <w:tab w:val="left" w:pos="312"/>
        </w:tabs>
      </w:pPr>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10"/>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4">
    <w:nsid w:val="2C37CBC2"/>
    <w:multiLevelType w:val="singleLevel"/>
    <w:tmpl w:val="2C37CBC2"/>
    <w:lvl w:ilvl="0" w:tentative="0">
      <w:start w:val="2"/>
      <w:numFmt w:val="decimal"/>
      <w:suff w:val="space"/>
      <w:lvlText w:val="%1."/>
      <w:lvlJc w:val="left"/>
    </w:lvl>
  </w:abstractNum>
  <w:abstractNum w:abstractNumId="5">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46D360DD"/>
    <w:rsid w:val="00000D3A"/>
    <w:rsid w:val="00004AF4"/>
    <w:rsid w:val="000126BD"/>
    <w:rsid w:val="0001553A"/>
    <w:rsid w:val="00023EF5"/>
    <w:rsid w:val="0005754F"/>
    <w:rsid w:val="00061AFE"/>
    <w:rsid w:val="00065F82"/>
    <w:rsid w:val="00080A8B"/>
    <w:rsid w:val="00083D9C"/>
    <w:rsid w:val="000842B8"/>
    <w:rsid w:val="000871ED"/>
    <w:rsid w:val="000901ED"/>
    <w:rsid w:val="00093F43"/>
    <w:rsid w:val="000A1668"/>
    <w:rsid w:val="000A3340"/>
    <w:rsid w:val="000A7F05"/>
    <w:rsid w:val="000B14FD"/>
    <w:rsid w:val="000B25F7"/>
    <w:rsid w:val="000B5FF1"/>
    <w:rsid w:val="000C20B0"/>
    <w:rsid w:val="000D2964"/>
    <w:rsid w:val="000D4A8B"/>
    <w:rsid w:val="000D705B"/>
    <w:rsid w:val="000E21E0"/>
    <w:rsid w:val="000E4382"/>
    <w:rsid w:val="000F07B8"/>
    <w:rsid w:val="000F39E4"/>
    <w:rsid w:val="001006DE"/>
    <w:rsid w:val="0010568F"/>
    <w:rsid w:val="001060AF"/>
    <w:rsid w:val="00110B76"/>
    <w:rsid w:val="00111DF8"/>
    <w:rsid w:val="00120D4A"/>
    <w:rsid w:val="00124514"/>
    <w:rsid w:val="00136F7A"/>
    <w:rsid w:val="00146668"/>
    <w:rsid w:val="00152E5F"/>
    <w:rsid w:val="0016027F"/>
    <w:rsid w:val="00161717"/>
    <w:rsid w:val="00162545"/>
    <w:rsid w:val="001638E3"/>
    <w:rsid w:val="001674F0"/>
    <w:rsid w:val="00176F8B"/>
    <w:rsid w:val="00176FCA"/>
    <w:rsid w:val="001828FB"/>
    <w:rsid w:val="00191FC7"/>
    <w:rsid w:val="001A1287"/>
    <w:rsid w:val="001A46BC"/>
    <w:rsid w:val="001C3E66"/>
    <w:rsid w:val="001C6D2D"/>
    <w:rsid w:val="001E3500"/>
    <w:rsid w:val="001F2EC6"/>
    <w:rsid w:val="001F6BAE"/>
    <w:rsid w:val="00200153"/>
    <w:rsid w:val="00204B52"/>
    <w:rsid w:val="00204E03"/>
    <w:rsid w:val="00206860"/>
    <w:rsid w:val="002133BF"/>
    <w:rsid w:val="00222544"/>
    <w:rsid w:val="00224931"/>
    <w:rsid w:val="0022727B"/>
    <w:rsid w:val="002311A3"/>
    <w:rsid w:val="00236307"/>
    <w:rsid w:val="00240246"/>
    <w:rsid w:val="00251B20"/>
    <w:rsid w:val="0026253C"/>
    <w:rsid w:val="00266ABB"/>
    <w:rsid w:val="00267908"/>
    <w:rsid w:val="002730A4"/>
    <w:rsid w:val="002742F0"/>
    <w:rsid w:val="00274732"/>
    <w:rsid w:val="002875B2"/>
    <w:rsid w:val="002930B5"/>
    <w:rsid w:val="002A6EF7"/>
    <w:rsid w:val="002A7279"/>
    <w:rsid w:val="002A7FFA"/>
    <w:rsid w:val="002B3395"/>
    <w:rsid w:val="002D0FD4"/>
    <w:rsid w:val="002D14D3"/>
    <w:rsid w:val="002D4AB8"/>
    <w:rsid w:val="002E0102"/>
    <w:rsid w:val="002E1043"/>
    <w:rsid w:val="002E26FD"/>
    <w:rsid w:val="002E6243"/>
    <w:rsid w:val="002F24CB"/>
    <w:rsid w:val="002F5612"/>
    <w:rsid w:val="00314125"/>
    <w:rsid w:val="00317593"/>
    <w:rsid w:val="00320CB6"/>
    <w:rsid w:val="00321770"/>
    <w:rsid w:val="003265B1"/>
    <w:rsid w:val="00331098"/>
    <w:rsid w:val="00334264"/>
    <w:rsid w:val="00343545"/>
    <w:rsid w:val="00344C0A"/>
    <w:rsid w:val="00367A5E"/>
    <w:rsid w:val="00373D97"/>
    <w:rsid w:val="0037688B"/>
    <w:rsid w:val="0038260F"/>
    <w:rsid w:val="0038329A"/>
    <w:rsid w:val="003836AB"/>
    <w:rsid w:val="00390779"/>
    <w:rsid w:val="003A3BAC"/>
    <w:rsid w:val="003B02C1"/>
    <w:rsid w:val="003B66CC"/>
    <w:rsid w:val="003B76C1"/>
    <w:rsid w:val="003C1848"/>
    <w:rsid w:val="003C2CC5"/>
    <w:rsid w:val="003D28C4"/>
    <w:rsid w:val="003D34FC"/>
    <w:rsid w:val="003D421F"/>
    <w:rsid w:val="003E2CEE"/>
    <w:rsid w:val="003E392C"/>
    <w:rsid w:val="003E4DEF"/>
    <w:rsid w:val="003E6040"/>
    <w:rsid w:val="003E7C53"/>
    <w:rsid w:val="00402E15"/>
    <w:rsid w:val="00410971"/>
    <w:rsid w:val="004112DA"/>
    <w:rsid w:val="004173D5"/>
    <w:rsid w:val="00423C7E"/>
    <w:rsid w:val="004329A8"/>
    <w:rsid w:val="00436256"/>
    <w:rsid w:val="00437C54"/>
    <w:rsid w:val="00440223"/>
    <w:rsid w:val="0044033D"/>
    <w:rsid w:val="0044074E"/>
    <w:rsid w:val="00444BD6"/>
    <w:rsid w:val="004464B1"/>
    <w:rsid w:val="00447A96"/>
    <w:rsid w:val="0045072A"/>
    <w:rsid w:val="0045087B"/>
    <w:rsid w:val="00452646"/>
    <w:rsid w:val="00454CC9"/>
    <w:rsid w:val="004574B9"/>
    <w:rsid w:val="004577C0"/>
    <w:rsid w:val="0046429E"/>
    <w:rsid w:val="00474046"/>
    <w:rsid w:val="00475605"/>
    <w:rsid w:val="0048273C"/>
    <w:rsid w:val="00484020"/>
    <w:rsid w:val="00497CCF"/>
    <w:rsid w:val="004A2E8B"/>
    <w:rsid w:val="004A35FE"/>
    <w:rsid w:val="004A7E2F"/>
    <w:rsid w:val="004B5DE3"/>
    <w:rsid w:val="004B6346"/>
    <w:rsid w:val="004B6BFC"/>
    <w:rsid w:val="004C3575"/>
    <w:rsid w:val="004D00D3"/>
    <w:rsid w:val="004D0ED3"/>
    <w:rsid w:val="004D1768"/>
    <w:rsid w:val="004D38B8"/>
    <w:rsid w:val="004D4EFB"/>
    <w:rsid w:val="004E32A8"/>
    <w:rsid w:val="004E7CB3"/>
    <w:rsid w:val="004F199E"/>
    <w:rsid w:val="004F2563"/>
    <w:rsid w:val="004F3768"/>
    <w:rsid w:val="004F449D"/>
    <w:rsid w:val="005027BD"/>
    <w:rsid w:val="0050727A"/>
    <w:rsid w:val="00511322"/>
    <w:rsid w:val="005133ED"/>
    <w:rsid w:val="00526A2A"/>
    <w:rsid w:val="005402D8"/>
    <w:rsid w:val="0054451C"/>
    <w:rsid w:val="00553066"/>
    <w:rsid w:val="00553D94"/>
    <w:rsid w:val="00555265"/>
    <w:rsid w:val="0055673C"/>
    <w:rsid w:val="00557215"/>
    <w:rsid w:val="00560732"/>
    <w:rsid w:val="00560A91"/>
    <w:rsid w:val="0056210A"/>
    <w:rsid w:val="005706C8"/>
    <w:rsid w:val="005725A8"/>
    <w:rsid w:val="0057405F"/>
    <w:rsid w:val="0058001E"/>
    <w:rsid w:val="00580055"/>
    <w:rsid w:val="00594729"/>
    <w:rsid w:val="005A22B5"/>
    <w:rsid w:val="005A24FE"/>
    <w:rsid w:val="005A3CB4"/>
    <w:rsid w:val="005A4113"/>
    <w:rsid w:val="005A5084"/>
    <w:rsid w:val="005B551E"/>
    <w:rsid w:val="005C2D4F"/>
    <w:rsid w:val="005D11BC"/>
    <w:rsid w:val="005D3080"/>
    <w:rsid w:val="005D5961"/>
    <w:rsid w:val="005E0C35"/>
    <w:rsid w:val="005E4F4D"/>
    <w:rsid w:val="005E69E7"/>
    <w:rsid w:val="005E6BB7"/>
    <w:rsid w:val="005F1144"/>
    <w:rsid w:val="005F43E3"/>
    <w:rsid w:val="005F6B4D"/>
    <w:rsid w:val="005F6F8D"/>
    <w:rsid w:val="0061150A"/>
    <w:rsid w:val="006128A5"/>
    <w:rsid w:val="006157A5"/>
    <w:rsid w:val="006202CC"/>
    <w:rsid w:val="0062475B"/>
    <w:rsid w:val="006612DB"/>
    <w:rsid w:val="0066420D"/>
    <w:rsid w:val="006818A3"/>
    <w:rsid w:val="00696B7D"/>
    <w:rsid w:val="0069750D"/>
    <w:rsid w:val="006A3CFC"/>
    <w:rsid w:val="006B1158"/>
    <w:rsid w:val="006B5216"/>
    <w:rsid w:val="006C0AC5"/>
    <w:rsid w:val="006C0EC3"/>
    <w:rsid w:val="006C5BC3"/>
    <w:rsid w:val="006C6E37"/>
    <w:rsid w:val="006D52E3"/>
    <w:rsid w:val="006F49CC"/>
    <w:rsid w:val="007072BD"/>
    <w:rsid w:val="007111B5"/>
    <w:rsid w:val="007145D9"/>
    <w:rsid w:val="007207D2"/>
    <w:rsid w:val="007324AC"/>
    <w:rsid w:val="00732515"/>
    <w:rsid w:val="00733B1F"/>
    <w:rsid w:val="007351F5"/>
    <w:rsid w:val="007405F1"/>
    <w:rsid w:val="00746311"/>
    <w:rsid w:val="0074704E"/>
    <w:rsid w:val="00760F80"/>
    <w:rsid w:val="0076691B"/>
    <w:rsid w:val="00766CFB"/>
    <w:rsid w:val="00770AD3"/>
    <w:rsid w:val="0077279A"/>
    <w:rsid w:val="00772F3E"/>
    <w:rsid w:val="00776FC9"/>
    <w:rsid w:val="00782FFA"/>
    <w:rsid w:val="00791DD4"/>
    <w:rsid w:val="007C14FA"/>
    <w:rsid w:val="007C2412"/>
    <w:rsid w:val="007C24A4"/>
    <w:rsid w:val="007C38F2"/>
    <w:rsid w:val="007C3DEE"/>
    <w:rsid w:val="007C7088"/>
    <w:rsid w:val="007D6F02"/>
    <w:rsid w:val="007E273A"/>
    <w:rsid w:val="007E3273"/>
    <w:rsid w:val="007E34B3"/>
    <w:rsid w:val="007F2E40"/>
    <w:rsid w:val="00803AFE"/>
    <w:rsid w:val="00805075"/>
    <w:rsid w:val="0081742A"/>
    <w:rsid w:val="00822658"/>
    <w:rsid w:val="008255F3"/>
    <w:rsid w:val="00830E9E"/>
    <w:rsid w:val="008315A9"/>
    <w:rsid w:val="00832DBE"/>
    <w:rsid w:val="00834216"/>
    <w:rsid w:val="008416D8"/>
    <w:rsid w:val="00844DDC"/>
    <w:rsid w:val="008535BB"/>
    <w:rsid w:val="00856B4E"/>
    <w:rsid w:val="00872F24"/>
    <w:rsid w:val="0087327C"/>
    <w:rsid w:val="00880036"/>
    <w:rsid w:val="00880F0D"/>
    <w:rsid w:val="00882C50"/>
    <w:rsid w:val="008857C8"/>
    <w:rsid w:val="008858EA"/>
    <w:rsid w:val="00885BCC"/>
    <w:rsid w:val="0089034B"/>
    <w:rsid w:val="00891822"/>
    <w:rsid w:val="008927BA"/>
    <w:rsid w:val="008A255B"/>
    <w:rsid w:val="008A52F7"/>
    <w:rsid w:val="008A54C9"/>
    <w:rsid w:val="008A70FE"/>
    <w:rsid w:val="008A7EB1"/>
    <w:rsid w:val="008B377B"/>
    <w:rsid w:val="008B4FFA"/>
    <w:rsid w:val="008C03C6"/>
    <w:rsid w:val="008C1D72"/>
    <w:rsid w:val="008C75D0"/>
    <w:rsid w:val="008D2BFF"/>
    <w:rsid w:val="008D465A"/>
    <w:rsid w:val="008D78D5"/>
    <w:rsid w:val="008E7AFC"/>
    <w:rsid w:val="008F3DC8"/>
    <w:rsid w:val="00914285"/>
    <w:rsid w:val="009200AD"/>
    <w:rsid w:val="00920276"/>
    <w:rsid w:val="009219D8"/>
    <w:rsid w:val="00922983"/>
    <w:rsid w:val="009347C8"/>
    <w:rsid w:val="00934996"/>
    <w:rsid w:val="009358FB"/>
    <w:rsid w:val="00953A78"/>
    <w:rsid w:val="00954C64"/>
    <w:rsid w:val="00960E9B"/>
    <w:rsid w:val="00964469"/>
    <w:rsid w:val="00966800"/>
    <w:rsid w:val="00985ACB"/>
    <w:rsid w:val="00986BA9"/>
    <w:rsid w:val="009908BB"/>
    <w:rsid w:val="009958B2"/>
    <w:rsid w:val="009A0471"/>
    <w:rsid w:val="009A4629"/>
    <w:rsid w:val="009A52F2"/>
    <w:rsid w:val="009B1D89"/>
    <w:rsid w:val="009B21A3"/>
    <w:rsid w:val="009B4475"/>
    <w:rsid w:val="009C105A"/>
    <w:rsid w:val="009C117A"/>
    <w:rsid w:val="009D2F8A"/>
    <w:rsid w:val="009D4CCF"/>
    <w:rsid w:val="009D62A9"/>
    <w:rsid w:val="009E2DFB"/>
    <w:rsid w:val="009E2F44"/>
    <w:rsid w:val="009E53CA"/>
    <w:rsid w:val="009E5ECD"/>
    <w:rsid w:val="009E6CC2"/>
    <w:rsid w:val="009F4DFB"/>
    <w:rsid w:val="009F7388"/>
    <w:rsid w:val="00A0174B"/>
    <w:rsid w:val="00A05102"/>
    <w:rsid w:val="00A12FFC"/>
    <w:rsid w:val="00A332EF"/>
    <w:rsid w:val="00A41318"/>
    <w:rsid w:val="00A44CDA"/>
    <w:rsid w:val="00A5153D"/>
    <w:rsid w:val="00A52D9A"/>
    <w:rsid w:val="00A54571"/>
    <w:rsid w:val="00A606F5"/>
    <w:rsid w:val="00A62FFF"/>
    <w:rsid w:val="00A63A11"/>
    <w:rsid w:val="00A65986"/>
    <w:rsid w:val="00A812AD"/>
    <w:rsid w:val="00A8275B"/>
    <w:rsid w:val="00A945E3"/>
    <w:rsid w:val="00AA0F82"/>
    <w:rsid w:val="00AA113E"/>
    <w:rsid w:val="00AA46BC"/>
    <w:rsid w:val="00AA6FB2"/>
    <w:rsid w:val="00AB3BA4"/>
    <w:rsid w:val="00AB4BAD"/>
    <w:rsid w:val="00AB6BBE"/>
    <w:rsid w:val="00AC112F"/>
    <w:rsid w:val="00AC3938"/>
    <w:rsid w:val="00AC3984"/>
    <w:rsid w:val="00AF3CF0"/>
    <w:rsid w:val="00AF4E37"/>
    <w:rsid w:val="00B027DB"/>
    <w:rsid w:val="00B06612"/>
    <w:rsid w:val="00B07265"/>
    <w:rsid w:val="00B0792C"/>
    <w:rsid w:val="00B137FB"/>
    <w:rsid w:val="00B178A2"/>
    <w:rsid w:val="00B23367"/>
    <w:rsid w:val="00B41331"/>
    <w:rsid w:val="00B451F7"/>
    <w:rsid w:val="00B530F0"/>
    <w:rsid w:val="00B555B7"/>
    <w:rsid w:val="00B664B8"/>
    <w:rsid w:val="00B73165"/>
    <w:rsid w:val="00B83A0D"/>
    <w:rsid w:val="00B94CC2"/>
    <w:rsid w:val="00B963D9"/>
    <w:rsid w:val="00B963F6"/>
    <w:rsid w:val="00BA0C5E"/>
    <w:rsid w:val="00BA3AD7"/>
    <w:rsid w:val="00BA6794"/>
    <w:rsid w:val="00BB3E44"/>
    <w:rsid w:val="00BD03A7"/>
    <w:rsid w:val="00BD0E1C"/>
    <w:rsid w:val="00BD1296"/>
    <w:rsid w:val="00BE26E0"/>
    <w:rsid w:val="00BE2DDB"/>
    <w:rsid w:val="00BE4FD5"/>
    <w:rsid w:val="00BF3A0C"/>
    <w:rsid w:val="00C015CF"/>
    <w:rsid w:val="00C01F50"/>
    <w:rsid w:val="00C120D8"/>
    <w:rsid w:val="00C2353F"/>
    <w:rsid w:val="00C25CA2"/>
    <w:rsid w:val="00C30C64"/>
    <w:rsid w:val="00C43857"/>
    <w:rsid w:val="00C63247"/>
    <w:rsid w:val="00C64A14"/>
    <w:rsid w:val="00C65969"/>
    <w:rsid w:val="00C7093B"/>
    <w:rsid w:val="00C74172"/>
    <w:rsid w:val="00C7437A"/>
    <w:rsid w:val="00C86A7F"/>
    <w:rsid w:val="00C95118"/>
    <w:rsid w:val="00C95903"/>
    <w:rsid w:val="00C95D6C"/>
    <w:rsid w:val="00CA5EB5"/>
    <w:rsid w:val="00CA6B04"/>
    <w:rsid w:val="00CB5244"/>
    <w:rsid w:val="00CB6B75"/>
    <w:rsid w:val="00CC0CE7"/>
    <w:rsid w:val="00CC5BD9"/>
    <w:rsid w:val="00CD0E59"/>
    <w:rsid w:val="00CD0EF0"/>
    <w:rsid w:val="00CD1797"/>
    <w:rsid w:val="00CF63A7"/>
    <w:rsid w:val="00CF72F7"/>
    <w:rsid w:val="00D20299"/>
    <w:rsid w:val="00D21B56"/>
    <w:rsid w:val="00D22243"/>
    <w:rsid w:val="00D241F6"/>
    <w:rsid w:val="00D37C0E"/>
    <w:rsid w:val="00D4477B"/>
    <w:rsid w:val="00D45B23"/>
    <w:rsid w:val="00D55750"/>
    <w:rsid w:val="00D5612A"/>
    <w:rsid w:val="00D6234E"/>
    <w:rsid w:val="00D65E07"/>
    <w:rsid w:val="00D7470B"/>
    <w:rsid w:val="00D751FC"/>
    <w:rsid w:val="00D772A3"/>
    <w:rsid w:val="00D7783C"/>
    <w:rsid w:val="00D82CC2"/>
    <w:rsid w:val="00D85231"/>
    <w:rsid w:val="00D877D7"/>
    <w:rsid w:val="00D87972"/>
    <w:rsid w:val="00D9442C"/>
    <w:rsid w:val="00DA01D9"/>
    <w:rsid w:val="00DA5908"/>
    <w:rsid w:val="00DC2B57"/>
    <w:rsid w:val="00DC580F"/>
    <w:rsid w:val="00DC6634"/>
    <w:rsid w:val="00DC770D"/>
    <w:rsid w:val="00DD11F2"/>
    <w:rsid w:val="00DD184F"/>
    <w:rsid w:val="00DD3B09"/>
    <w:rsid w:val="00DD4A2B"/>
    <w:rsid w:val="00DE04D6"/>
    <w:rsid w:val="00DE2B12"/>
    <w:rsid w:val="00DE7C6B"/>
    <w:rsid w:val="00DF0CEE"/>
    <w:rsid w:val="00DF1878"/>
    <w:rsid w:val="00DF2347"/>
    <w:rsid w:val="00DF5450"/>
    <w:rsid w:val="00DF69E5"/>
    <w:rsid w:val="00E006F4"/>
    <w:rsid w:val="00E0075F"/>
    <w:rsid w:val="00E053B5"/>
    <w:rsid w:val="00E06571"/>
    <w:rsid w:val="00E10066"/>
    <w:rsid w:val="00E109A7"/>
    <w:rsid w:val="00E110FB"/>
    <w:rsid w:val="00E15375"/>
    <w:rsid w:val="00E20648"/>
    <w:rsid w:val="00E272C1"/>
    <w:rsid w:val="00E32FC0"/>
    <w:rsid w:val="00E35209"/>
    <w:rsid w:val="00E4087B"/>
    <w:rsid w:val="00E41008"/>
    <w:rsid w:val="00E42211"/>
    <w:rsid w:val="00E45FAC"/>
    <w:rsid w:val="00E51E41"/>
    <w:rsid w:val="00E5423F"/>
    <w:rsid w:val="00E6020D"/>
    <w:rsid w:val="00E62C96"/>
    <w:rsid w:val="00E71E72"/>
    <w:rsid w:val="00E73970"/>
    <w:rsid w:val="00E91CF8"/>
    <w:rsid w:val="00E9270F"/>
    <w:rsid w:val="00E93A07"/>
    <w:rsid w:val="00E95385"/>
    <w:rsid w:val="00EA48A9"/>
    <w:rsid w:val="00EB0E59"/>
    <w:rsid w:val="00EC2FF3"/>
    <w:rsid w:val="00ED669E"/>
    <w:rsid w:val="00ED7640"/>
    <w:rsid w:val="00ED78B4"/>
    <w:rsid w:val="00EE31C7"/>
    <w:rsid w:val="00EE5F77"/>
    <w:rsid w:val="00EE69C1"/>
    <w:rsid w:val="00EE737F"/>
    <w:rsid w:val="00EF1337"/>
    <w:rsid w:val="00EF7E91"/>
    <w:rsid w:val="00F012D5"/>
    <w:rsid w:val="00F017F2"/>
    <w:rsid w:val="00F03CA4"/>
    <w:rsid w:val="00F0524B"/>
    <w:rsid w:val="00F11985"/>
    <w:rsid w:val="00F23C73"/>
    <w:rsid w:val="00F325BC"/>
    <w:rsid w:val="00F369CB"/>
    <w:rsid w:val="00F4108E"/>
    <w:rsid w:val="00F501A9"/>
    <w:rsid w:val="00F5084C"/>
    <w:rsid w:val="00F51B41"/>
    <w:rsid w:val="00F5386A"/>
    <w:rsid w:val="00F54775"/>
    <w:rsid w:val="00F6210E"/>
    <w:rsid w:val="00F6557A"/>
    <w:rsid w:val="00F673CD"/>
    <w:rsid w:val="00F6740F"/>
    <w:rsid w:val="00F67901"/>
    <w:rsid w:val="00F71795"/>
    <w:rsid w:val="00F8521E"/>
    <w:rsid w:val="00F8648D"/>
    <w:rsid w:val="00F960C5"/>
    <w:rsid w:val="00FA3657"/>
    <w:rsid w:val="00FC6AEB"/>
    <w:rsid w:val="00FD4D95"/>
    <w:rsid w:val="00FE2D86"/>
    <w:rsid w:val="00FE4927"/>
    <w:rsid w:val="00FF1249"/>
    <w:rsid w:val="00FF232A"/>
    <w:rsid w:val="01AB2D23"/>
    <w:rsid w:val="04AE0D56"/>
    <w:rsid w:val="04FB0759"/>
    <w:rsid w:val="05F04916"/>
    <w:rsid w:val="06781C69"/>
    <w:rsid w:val="06F02FBE"/>
    <w:rsid w:val="07840B49"/>
    <w:rsid w:val="08962DA7"/>
    <w:rsid w:val="097C01EF"/>
    <w:rsid w:val="0CCA6CA9"/>
    <w:rsid w:val="0D0A78C0"/>
    <w:rsid w:val="0EC33502"/>
    <w:rsid w:val="0F1B1F4B"/>
    <w:rsid w:val="0F9E6502"/>
    <w:rsid w:val="10BE10ED"/>
    <w:rsid w:val="117F6ACF"/>
    <w:rsid w:val="11E456A6"/>
    <w:rsid w:val="13F42841"/>
    <w:rsid w:val="141259D8"/>
    <w:rsid w:val="14261574"/>
    <w:rsid w:val="165C684E"/>
    <w:rsid w:val="185254F4"/>
    <w:rsid w:val="1A1104E0"/>
    <w:rsid w:val="1A640A2C"/>
    <w:rsid w:val="1B6571C2"/>
    <w:rsid w:val="1D0E551D"/>
    <w:rsid w:val="1F170346"/>
    <w:rsid w:val="216577DF"/>
    <w:rsid w:val="21BB2CDE"/>
    <w:rsid w:val="22160D89"/>
    <w:rsid w:val="223B04BF"/>
    <w:rsid w:val="22DC4BFA"/>
    <w:rsid w:val="23F0560A"/>
    <w:rsid w:val="23F354CE"/>
    <w:rsid w:val="24C040BE"/>
    <w:rsid w:val="24F0256A"/>
    <w:rsid w:val="24F22462"/>
    <w:rsid w:val="257A508C"/>
    <w:rsid w:val="277A5049"/>
    <w:rsid w:val="27EC5EDB"/>
    <w:rsid w:val="2B9A4154"/>
    <w:rsid w:val="2C723795"/>
    <w:rsid w:val="2DAB09EF"/>
    <w:rsid w:val="2E903C71"/>
    <w:rsid w:val="34B5144C"/>
    <w:rsid w:val="35040209"/>
    <w:rsid w:val="35EB641D"/>
    <w:rsid w:val="363E2205"/>
    <w:rsid w:val="36D448E6"/>
    <w:rsid w:val="377E126F"/>
    <w:rsid w:val="39BF125B"/>
    <w:rsid w:val="3A540249"/>
    <w:rsid w:val="3B20637D"/>
    <w:rsid w:val="3BF45E76"/>
    <w:rsid w:val="3C273AF5"/>
    <w:rsid w:val="3C6923A5"/>
    <w:rsid w:val="3FD62755"/>
    <w:rsid w:val="3FFA1020"/>
    <w:rsid w:val="404478E5"/>
    <w:rsid w:val="40BB267C"/>
    <w:rsid w:val="40ED5808"/>
    <w:rsid w:val="425C1FB3"/>
    <w:rsid w:val="42736AD0"/>
    <w:rsid w:val="431F504C"/>
    <w:rsid w:val="44EE6A8B"/>
    <w:rsid w:val="46D360DD"/>
    <w:rsid w:val="4AD65586"/>
    <w:rsid w:val="4C67189A"/>
    <w:rsid w:val="4D2D2912"/>
    <w:rsid w:val="4D8C76BD"/>
    <w:rsid w:val="4D9724CF"/>
    <w:rsid w:val="4E8C2F2D"/>
    <w:rsid w:val="4ED7324D"/>
    <w:rsid w:val="4F2531EC"/>
    <w:rsid w:val="4FBA694E"/>
    <w:rsid w:val="525F623A"/>
    <w:rsid w:val="53676424"/>
    <w:rsid w:val="53AD02D1"/>
    <w:rsid w:val="55517866"/>
    <w:rsid w:val="564F551D"/>
    <w:rsid w:val="586E47C8"/>
    <w:rsid w:val="592343DB"/>
    <w:rsid w:val="5A581238"/>
    <w:rsid w:val="5C6725BA"/>
    <w:rsid w:val="5CD86913"/>
    <w:rsid w:val="5DB50D2C"/>
    <w:rsid w:val="5F6A1F86"/>
    <w:rsid w:val="5F6E5059"/>
    <w:rsid w:val="5F89764B"/>
    <w:rsid w:val="600B289F"/>
    <w:rsid w:val="63E55D10"/>
    <w:rsid w:val="65671BD1"/>
    <w:rsid w:val="67342A96"/>
    <w:rsid w:val="676D3EEB"/>
    <w:rsid w:val="690B2A58"/>
    <w:rsid w:val="69CC6DD6"/>
    <w:rsid w:val="69DF44A7"/>
    <w:rsid w:val="69F66377"/>
    <w:rsid w:val="6A4828C0"/>
    <w:rsid w:val="6AD236BC"/>
    <w:rsid w:val="6ADD0413"/>
    <w:rsid w:val="6B87197D"/>
    <w:rsid w:val="6BF17269"/>
    <w:rsid w:val="6CDC031A"/>
    <w:rsid w:val="72671283"/>
    <w:rsid w:val="740567B6"/>
    <w:rsid w:val="7466777F"/>
    <w:rsid w:val="76BD26F7"/>
    <w:rsid w:val="77280DC9"/>
    <w:rsid w:val="7904634B"/>
    <w:rsid w:val="793267D2"/>
    <w:rsid w:val="7A755C23"/>
    <w:rsid w:val="7A8616CB"/>
    <w:rsid w:val="7B554E57"/>
    <w:rsid w:val="7CAC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qFormat/>
    <w:uiPriority w:val="9"/>
    <w:pPr>
      <w:keepNext/>
      <w:keepLines/>
      <w:spacing w:line="720" w:lineRule="exact"/>
      <w:jc w:val="center"/>
      <w:outlineLvl w:val="0"/>
    </w:pPr>
    <w:rPr>
      <w:b/>
      <w:bCs/>
      <w:kern w:val="44"/>
      <w:sz w:val="32"/>
      <w:szCs w:val="44"/>
    </w:rPr>
  </w:style>
  <w:style w:type="paragraph" w:styleId="5">
    <w:name w:val="heading 2"/>
    <w:basedOn w:val="1"/>
    <w:next w:val="4"/>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7">
    <w:name w:val="heading 4"/>
    <w:basedOn w:val="1"/>
    <w:next w:val="8"/>
    <w:qFormat/>
    <w:uiPriority w:val="0"/>
    <w:pPr>
      <w:keepNext/>
      <w:keepLines/>
      <w:spacing w:line="372" w:lineRule="auto"/>
      <w:outlineLvl w:val="3"/>
    </w:pPr>
    <w:rPr>
      <w:rFonts w:ascii="Cambria" w:hAnsi="Cambria"/>
      <w:b/>
      <w:bCs/>
      <w:sz w:val="28"/>
      <w:szCs w:val="28"/>
    </w:rPr>
  </w:style>
  <w:style w:type="paragraph" w:styleId="10">
    <w:name w:val="heading 5"/>
    <w:basedOn w:val="1"/>
    <w:next w:val="1"/>
    <w:qFormat/>
    <w:uiPriority w:val="0"/>
    <w:pPr>
      <w:keepNext/>
      <w:keepLines/>
      <w:numPr>
        <w:ilvl w:val="4"/>
        <w:numId w:val="2"/>
      </w:numPr>
      <w:tabs>
        <w:tab w:val="left" w:pos="425"/>
        <w:tab w:val="left" w:pos="1418"/>
        <w:tab w:val="left" w:pos="1560"/>
      </w:tabs>
      <w:spacing w:before="280" w:after="290" w:line="376" w:lineRule="auto"/>
      <w:outlineLvl w:val="4"/>
    </w:pPr>
    <w:rPr>
      <w:b/>
      <w:bCs/>
      <w:szCs w:val="28"/>
    </w:rPr>
  </w:style>
  <w:style w:type="paragraph" w:styleId="11">
    <w:name w:val="heading 7"/>
    <w:basedOn w:val="1"/>
    <w:next w:val="1"/>
    <w:link w:val="51"/>
    <w:semiHidden/>
    <w:unhideWhenUsed/>
    <w:qFormat/>
    <w:uiPriority w:val="0"/>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4"/>
    <w:qFormat/>
    <w:uiPriority w:val="0"/>
    <w:pPr>
      <w:adjustRightInd w:val="0"/>
      <w:spacing w:line="315" w:lineRule="atLeast"/>
      <w:ind w:firstLine="420"/>
      <w:jc w:val="left"/>
      <w:textAlignment w:val="baseline"/>
    </w:pPr>
    <w:rPr>
      <w:rFonts w:ascii="宋体"/>
      <w:kern w:val="0"/>
      <w:szCs w:val="20"/>
    </w:rPr>
  </w:style>
  <w:style w:type="paragraph" w:customStyle="1" w:styleId="4">
    <w:name w:val="段落文字"/>
    <w:basedOn w:val="1"/>
    <w:qFormat/>
    <w:uiPriority w:val="0"/>
    <w:pPr>
      <w:spacing w:line="360" w:lineRule="auto"/>
      <w:ind w:firstLine="200" w:firstLineChars="200"/>
    </w:pPr>
    <w:rPr>
      <w:sz w:val="24"/>
    </w:rPr>
  </w:style>
  <w:style w:type="paragraph" w:styleId="8">
    <w:name w:val="Body Text First Indent"/>
    <w:basedOn w:val="9"/>
    <w:next w:val="1"/>
    <w:qFormat/>
    <w:uiPriority w:val="0"/>
    <w:pPr>
      <w:ind w:firstLine="200" w:firstLineChars="200"/>
    </w:pPr>
  </w:style>
  <w:style w:type="paragraph" w:styleId="9">
    <w:name w:val="Body Text"/>
    <w:basedOn w:val="1"/>
    <w:next w:val="8"/>
    <w:semiHidden/>
    <w:qFormat/>
    <w:uiPriority w:val="0"/>
    <w:rPr>
      <w:sz w:val="24"/>
    </w:rPr>
  </w:style>
  <w:style w:type="paragraph" w:styleId="12">
    <w:name w:val="annotation text"/>
    <w:basedOn w:val="1"/>
    <w:link w:val="60"/>
    <w:qFormat/>
    <w:uiPriority w:val="0"/>
    <w:pPr>
      <w:jc w:val="left"/>
    </w:pPr>
  </w:style>
  <w:style w:type="paragraph" w:styleId="13">
    <w:name w:val="Body Text Indent"/>
    <w:basedOn w:val="1"/>
    <w:next w:val="1"/>
    <w:link w:val="42"/>
    <w:qFormat/>
    <w:uiPriority w:val="0"/>
    <w:pPr>
      <w:spacing w:after="120"/>
      <w:ind w:left="420" w:leftChars="200"/>
    </w:pPr>
    <w:rPr>
      <w:szCs w:val="24"/>
    </w:rPr>
  </w:style>
  <w:style w:type="paragraph" w:styleId="14">
    <w:name w:val="Plain Text"/>
    <w:basedOn w:val="1"/>
    <w:link w:val="55"/>
    <w:qFormat/>
    <w:uiPriority w:val="0"/>
    <w:rPr>
      <w:rFonts w:ascii="宋体" w:hAnsi="Courier New"/>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footer"/>
    <w:basedOn w:val="1"/>
    <w:link w:val="52"/>
    <w:unhideWhenUsed/>
    <w:qFormat/>
    <w:uiPriority w:val="0"/>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annotation subject"/>
    <w:basedOn w:val="12"/>
    <w:next w:val="12"/>
    <w:link w:val="61"/>
    <w:qFormat/>
    <w:uiPriority w:val="0"/>
    <w:rPr>
      <w:b/>
      <w:bCs/>
    </w:rPr>
  </w:style>
  <w:style w:type="paragraph" w:styleId="21">
    <w:name w:val="Body Text First Indent 2"/>
    <w:basedOn w:val="13"/>
    <w:next w:val="1"/>
    <w:link w:val="43"/>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99"/>
    <w:rPr>
      <w:color w:val="0000FF"/>
      <w:u w:val="single"/>
    </w:rPr>
  </w:style>
  <w:style w:type="character" w:styleId="28">
    <w:name w:val="annotation reference"/>
    <w:basedOn w:val="24"/>
    <w:qFormat/>
    <w:uiPriority w:val="0"/>
    <w:rPr>
      <w:sz w:val="21"/>
      <w:szCs w:val="21"/>
    </w:rPr>
  </w:style>
  <w:style w:type="character" w:customStyle="1" w:styleId="29">
    <w:name w:val="标题 3 字符"/>
    <w:basedOn w:val="24"/>
    <w:link w:val="6"/>
    <w:qFormat/>
    <w:uiPriority w:val="9"/>
    <w:rPr>
      <w:rFonts w:asciiTheme="minorHAnsi" w:hAnsiTheme="minorHAnsi" w:eastAsiaTheme="minorEastAsia" w:cstheme="minorBidi"/>
      <w:b/>
      <w:bCs/>
      <w:kern w:val="2"/>
      <w:sz w:val="32"/>
      <w:szCs w:val="32"/>
    </w:rPr>
  </w:style>
  <w:style w:type="paragraph" w:customStyle="1" w:styleId="30">
    <w:name w:val="列出段落1"/>
    <w:basedOn w:val="1"/>
    <w:qFormat/>
    <w:uiPriority w:val="34"/>
    <w:pPr>
      <w:ind w:firstLine="420" w:firstLineChars="200"/>
    </w:pPr>
  </w:style>
  <w:style w:type="paragraph" w:styleId="31">
    <w:name w:val="List Paragraph"/>
    <w:basedOn w:val="1"/>
    <w:qFormat/>
    <w:uiPriority w:val="34"/>
    <w:pPr>
      <w:ind w:firstLine="420" w:firstLineChars="200"/>
    </w:pPr>
  </w:style>
  <w:style w:type="character" w:customStyle="1" w:styleId="32">
    <w:name w:val="bookmark-item"/>
    <w:basedOn w:val="24"/>
    <w:qFormat/>
    <w:uiPriority w:val="0"/>
  </w:style>
  <w:style w:type="paragraph" w:customStyle="1" w:styleId="33">
    <w:name w:val="纯文本1"/>
    <w:basedOn w:val="1"/>
    <w:qFormat/>
    <w:uiPriority w:val="0"/>
    <w:pPr>
      <w:spacing w:beforeLines="50" w:afterLines="50" w:line="400" w:lineRule="exact"/>
    </w:pPr>
    <w:rPr>
      <w:rFonts w:ascii="宋体" w:hAnsi="Courier New"/>
      <w:sz w:val="24"/>
      <w:szCs w:val="24"/>
    </w:rPr>
  </w:style>
  <w:style w:type="character" w:customStyle="1" w:styleId="34">
    <w:name w:val="font21"/>
    <w:basedOn w:val="24"/>
    <w:qFormat/>
    <w:uiPriority w:val="0"/>
    <w:rPr>
      <w:rFonts w:hint="eastAsia" w:ascii="微软雅黑" w:hAnsi="微软雅黑" w:eastAsia="微软雅黑" w:cs="微软雅黑"/>
      <w:color w:val="000000"/>
      <w:sz w:val="20"/>
      <w:szCs w:val="20"/>
      <w:u w:val="none"/>
    </w:rPr>
  </w:style>
  <w:style w:type="character" w:customStyle="1" w:styleId="35">
    <w:name w:val="font11"/>
    <w:basedOn w:val="24"/>
    <w:qFormat/>
    <w:uiPriority w:val="0"/>
    <w:rPr>
      <w:rFonts w:hint="eastAsia" w:ascii="微软雅黑" w:hAnsi="微软雅黑" w:eastAsia="微软雅黑" w:cs="微软雅黑"/>
      <w:color w:val="000000"/>
      <w:sz w:val="20"/>
      <w:szCs w:val="20"/>
      <w:u w:val="none"/>
    </w:r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character" w:customStyle="1" w:styleId="39">
    <w:name w:val="正文首行缩进 Char1"/>
    <w:qFormat/>
    <w:uiPriority w:val="0"/>
    <w:rPr>
      <w:rFonts w:eastAsia="仿宋_GB2312"/>
      <w:kern w:val="2"/>
      <w:sz w:val="28"/>
      <w:szCs w:val="24"/>
    </w:rPr>
  </w:style>
  <w:style w:type="paragraph" w:customStyle="1" w:styleId="40">
    <w:name w:val="列出段落11"/>
    <w:basedOn w:val="1"/>
    <w:qFormat/>
    <w:uiPriority w:val="0"/>
    <w:pPr>
      <w:ind w:firstLine="420" w:firstLineChars="200"/>
    </w:pPr>
    <w:rPr>
      <w:rFonts w:ascii="Calibri" w:hAnsi="Calibri" w:cs="黑体"/>
    </w:rPr>
  </w:style>
  <w:style w:type="paragraph" w:customStyle="1" w:styleId="41">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正文文本缩进 字符"/>
    <w:basedOn w:val="24"/>
    <w:link w:val="13"/>
    <w:qFormat/>
    <w:uiPriority w:val="0"/>
    <w:rPr>
      <w:rFonts w:ascii="Times New Roman" w:hAnsi="Times New Roman"/>
      <w:kern w:val="2"/>
      <w:sz w:val="21"/>
      <w:szCs w:val="24"/>
    </w:rPr>
  </w:style>
  <w:style w:type="character" w:customStyle="1" w:styleId="43">
    <w:name w:val="正文文本首行缩进 2 字符"/>
    <w:basedOn w:val="42"/>
    <w:link w:val="21"/>
    <w:qFormat/>
    <w:uiPriority w:val="0"/>
    <w:rPr>
      <w:rFonts w:ascii="Times New Roman" w:hAnsi="Times New Roman"/>
      <w:kern w:val="2"/>
      <w:sz w:val="21"/>
      <w:szCs w:val="22"/>
    </w:rPr>
  </w:style>
  <w:style w:type="paragraph" w:customStyle="1" w:styleId="44">
    <w:name w:val="正文2"/>
    <w:basedOn w:val="1"/>
    <w:link w:val="45"/>
    <w:qFormat/>
    <w:uiPriority w:val="0"/>
    <w:pPr>
      <w:spacing w:beforeLines="50" w:afterLines="50" w:line="360" w:lineRule="auto"/>
      <w:ind w:firstLine="480" w:firstLineChars="200"/>
    </w:pPr>
    <w:rPr>
      <w:rFonts w:ascii="宋体" w:hAnsi="宋体"/>
      <w:sz w:val="24"/>
      <w:szCs w:val="24"/>
    </w:rPr>
  </w:style>
  <w:style w:type="character" w:customStyle="1" w:styleId="45">
    <w:name w:val="正文2 Char"/>
    <w:link w:val="44"/>
    <w:qFormat/>
    <w:uiPriority w:val="0"/>
    <w:rPr>
      <w:rFonts w:ascii="宋体" w:hAnsi="宋体"/>
      <w:kern w:val="2"/>
      <w:sz w:val="24"/>
      <w:szCs w:val="24"/>
    </w:rPr>
  </w:style>
  <w:style w:type="paragraph" w:customStyle="1" w:styleId="46">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纯文本2"/>
    <w:basedOn w:val="1"/>
    <w:qFormat/>
    <w:uiPriority w:val="0"/>
    <w:rPr>
      <w:rFonts w:ascii="宋体" w:hAnsi="Courier New" w:eastAsia="仿宋" w:cs="Courier New"/>
      <w:szCs w:val="21"/>
    </w:rPr>
  </w:style>
  <w:style w:type="paragraph" w:customStyle="1" w:styleId="48">
    <w:name w:val="彩色列表 - 强调文字颜色 11"/>
    <w:basedOn w:val="1"/>
    <w:qFormat/>
    <w:uiPriority w:val="34"/>
    <w:pPr>
      <w:widowControl/>
      <w:ind w:firstLine="420" w:firstLineChars="200"/>
      <w:jc w:val="left"/>
    </w:pPr>
    <w:rPr>
      <w:rFonts w:ascii="宋体" w:hAnsi="宋体" w:cs="宋体"/>
      <w:kern w:val="0"/>
      <w:sz w:val="24"/>
    </w:rPr>
  </w:style>
  <w:style w:type="character" w:customStyle="1" w:styleId="49">
    <w:name w:val="NormalCharacter"/>
    <w:qFormat/>
    <w:uiPriority w:val="0"/>
    <w:rPr>
      <w:kern w:val="2"/>
      <w:sz w:val="21"/>
      <w:lang w:val="en-US" w:eastAsia="zh-CN" w:bidi="ar-SA"/>
    </w:rPr>
  </w:style>
  <w:style w:type="paragraph" w:customStyle="1" w:styleId="5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1">
    <w:name w:val="标题 7 字符"/>
    <w:basedOn w:val="24"/>
    <w:link w:val="11"/>
    <w:qFormat/>
    <w:uiPriority w:val="0"/>
    <w:rPr>
      <w:b/>
      <w:bCs/>
      <w:kern w:val="2"/>
      <w:sz w:val="24"/>
      <w:szCs w:val="24"/>
    </w:rPr>
  </w:style>
  <w:style w:type="character" w:customStyle="1" w:styleId="52">
    <w:name w:val="页脚 字符"/>
    <w:link w:val="16"/>
    <w:qFormat/>
    <w:uiPriority w:val="0"/>
    <w:rPr>
      <w:kern w:val="2"/>
      <w:sz w:val="18"/>
      <w:szCs w:val="18"/>
    </w:rPr>
  </w:style>
  <w:style w:type="character" w:customStyle="1" w:styleId="53">
    <w:name w:val="标题 1 Char Char"/>
    <w:qFormat/>
    <w:uiPriority w:val="0"/>
    <w:rPr>
      <w:rFonts w:eastAsia="宋体"/>
      <w:b/>
      <w:spacing w:val="-2"/>
      <w:sz w:val="24"/>
      <w:lang w:val="en-US" w:eastAsia="zh-CN"/>
    </w:rPr>
  </w:style>
  <w:style w:type="character" w:customStyle="1" w:styleId="54">
    <w:name w:val="正文缩进 字符"/>
    <w:link w:val="2"/>
    <w:qFormat/>
    <w:locked/>
    <w:uiPriority w:val="0"/>
    <w:rPr>
      <w:rFonts w:ascii="宋体"/>
      <w:sz w:val="21"/>
    </w:rPr>
  </w:style>
  <w:style w:type="character" w:customStyle="1" w:styleId="55">
    <w:name w:val="纯文本 字符"/>
    <w:link w:val="14"/>
    <w:qFormat/>
    <w:uiPriority w:val="0"/>
    <w:rPr>
      <w:rFonts w:ascii="宋体" w:hAnsi="Courier New"/>
      <w:kern w:val="2"/>
      <w:sz w:val="21"/>
    </w:rPr>
  </w:style>
  <w:style w:type="paragraph" w:customStyle="1" w:styleId="56">
    <w:name w:val="正文001"/>
    <w:basedOn w:val="1"/>
    <w:qFormat/>
    <w:uiPriority w:val="0"/>
    <w:pPr>
      <w:widowControl/>
      <w:spacing w:line="360" w:lineRule="auto"/>
      <w:ind w:firstLine="200" w:firstLineChars="200"/>
      <w:jc w:val="left"/>
    </w:pPr>
    <w:rPr>
      <w:rFonts w:ascii="仿宋" w:hAnsi="仿宋" w:eastAsia="仿宋" w:cs="宋体"/>
      <w:kern w:val="0"/>
      <w:szCs w:val="21"/>
    </w:rPr>
  </w:style>
  <w:style w:type="character" w:customStyle="1" w:styleId="57">
    <w:name w:val="font71"/>
    <w:basedOn w:val="24"/>
    <w:qFormat/>
    <w:uiPriority w:val="0"/>
    <w:rPr>
      <w:rFonts w:ascii="Calibri" w:hAnsi="Calibri" w:cs="Calibri"/>
      <w:color w:val="000000"/>
      <w:sz w:val="18"/>
      <w:szCs w:val="18"/>
      <w:u w:val="none"/>
    </w:rPr>
  </w:style>
  <w:style w:type="paragraph" w:customStyle="1" w:styleId="58">
    <w:name w:val="Body Text First Indent 21"/>
    <w:basedOn w:val="1"/>
    <w:qFormat/>
    <w:uiPriority w:val="0"/>
    <w:pPr>
      <w:ind w:left="420" w:leftChars="200" w:firstLine="420"/>
    </w:pPr>
    <w:rPr>
      <w:szCs w:val="24"/>
    </w:rPr>
  </w:style>
  <w:style w:type="paragraph" w:customStyle="1" w:styleId="59">
    <w:name w:val="_Style 3"/>
    <w:basedOn w:val="1"/>
    <w:qFormat/>
    <w:uiPriority w:val="0"/>
    <w:pPr>
      <w:ind w:firstLine="420" w:firstLineChars="200"/>
    </w:pPr>
    <w:rPr>
      <w:rFonts w:eastAsia="仿宋_GB2312"/>
      <w:sz w:val="28"/>
    </w:rPr>
  </w:style>
  <w:style w:type="character" w:customStyle="1" w:styleId="60">
    <w:name w:val="批注文字 字符"/>
    <w:basedOn w:val="24"/>
    <w:link w:val="12"/>
    <w:qFormat/>
    <w:uiPriority w:val="0"/>
    <w:rPr>
      <w:kern w:val="2"/>
      <w:sz w:val="21"/>
      <w:szCs w:val="22"/>
    </w:rPr>
  </w:style>
  <w:style w:type="character" w:customStyle="1" w:styleId="61">
    <w:name w:val="批注主题 字符"/>
    <w:basedOn w:val="60"/>
    <w:link w:val="20"/>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4450-8043-4EBD-A14F-4CCD3562E71E}">
  <ds:schemaRefs/>
</ds:datastoreItem>
</file>

<file path=docProps/app.xml><?xml version="1.0" encoding="utf-8"?>
<Properties xmlns="http://schemas.openxmlformats.org/officeDocument/2006/extended-properties" xmlns:vt="http://schemas.openxmlformats.org/officeDocument/2006/docPropsVTypes">
  <Template>Normal</Template>
  <Pages>68</Pages>
  <Words>31857</Words>
  <Characters>35034</Characters>
  <Lines>437</Lines>
  <Paragraphs>123</Paragraphs>
  <TotalTime>242</TotalTime>
  <ScaleCrop>false</ScaleCrop>
  <LinksUpToDate>false</LinksUpToDate>
  <CharactersWithSpaces>44460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2024-05-13T00:38:00Z</dcterms:created>
  <dc:creator>86159</dc:creator>
  <cp:lastModifiedBy>DW</cp:lastModifiedBy>
  <cp:lastPrinted>2025-06-20T00:24:00Z</cp:lastPrinted>
  <dcterms:modified xsi:type="dcterms:W3CDTF">2025-07-02T04:09:07Z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21D1CB567CA74772B3BB6210B3C3F3F4</vt:lpwstr>
  </property>
  <property fmtid="{D5CDD505-2E9C-101B-9397-08002B2CF9AE}" pid="4" name="KSOTemplateDocerSaveRecord">
    <vt:lpwstr>eyJoZGlkIjoiMzEwNTM5NzYwMDRjMzkwZTVkZjY2ODkwMGIxNGU0OTUiLCJ1c2VySWQiOiI3MDM5NTM2NDkifQ==</vt:lpwstr>
  </property>
</Properties>
</file>