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NBDW-20251185</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2025年浙江省青少年女子排球锦标赛</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2B58D9DD">
      <w:pPr>
        <w:spacing w:line="600" w:lineRule="exact"/>
        <w:ind w:left="1405" w:hanging="1606" w:hangingChars="500"/>
        <w:rPr>
          <w:rFonts w:hint="eastAsia" w:ascii="宋体" w:hAnsi="宋体" w:cs="黑体"/>
          <w:b/>
          <w:bCs/>
          <w:color w:val="000000"/>
          <w:sz w:val="32"/>
          <w:szCs w:val="32"/>
          <w:lang w:eastAsia="zh-CN"/>
        </w:rPr>
      </w:pPr>
      <w:r>
        <w:rPr>
          <w:rFonts w:hint="eastAsia" w:ascii="宋体" w:hAnsi="宋体" w:cs="黑体"/>
          <w:b/>
          <w:bCs/>
          <w:color w:val="000000"/>
          <w:sz w:val="32"/>
          <w:szCs w:val="32"/>
        </w:rPr>
        <w:t>采</w:t>
      </w:r>
      <w:r>
        <w:rPr>
          <w:rFonts w:ascii="宋体" w:hAnsi="宋体" w:cs="黑体"/>
          <w:b/>
          <w:bCs/>
          <w:color w:val="000000"/>
          <w:sz w:val="32"/>
          <w:szCs w:val="32"/>
        </w:rPr>
        <w:t xml:space="preserve"> </w:t>
      </w:r>
      <w:r>
        <w:rPr>
          <w:rFonts w:hint="eastAsia" w:ascii="宋体" w:hAnsi="宋体" w:cs="黑体"/>
          <w:b/>
          <w:bCs/>
          <w:color w:val="000000"/>
          <w:sz w:val="32"/>
          <w:szCs w:val="32"/>
        </w:rPr>
        <w:t>购</w:t>
      </w:r>
      <w:r>
        <w:rPr>
          <w:rFonts w:ascii="宋体" w:hAnsi="宋体" w:cs="黑体"/>
          <w:b/>
          <w:bCs/>
          <w:color w:val="000000"/>
          <w:sz w:val="32"/>
          <w:szCs w:val="32"/>
        </w:rPr>
        <w:t xml:space="preserve"> </w:t>
      </w:r>
      <w:r>
        <w:rPr>
          <w:rFonts w:hint="eastAsia" w:ascii="宋体" w:hAnsi="宋体" w:cs="黑体"/>
          <w:b/>
          <w:bCs/>
          <w:color w:val="000000"/>
          <w:sz w:val="32"/>
          <w:szCs w:val="32"/>
        </w:rPr>
        <w:t>人：</w:t>
      </w:r>
      <w:r>
        <w:rPr>
          <w:rFonts w:hint="eastAsia" w:ascii="宋体" w:hAnsi="宋体" w:cs="黑体"/>
          <w:b/>
          <w:bCs/>
          <w:color w:val="000000"/>
          <w:sz w:val="32"/>
          <w:szCs w:val="32"/>
          <w:lang w:eastAsia="zh-CN"/>
        </w:rPr>
        <w:t>宁波市北仑区文化和广电旅游体育局</w:t>
      </w:r>
    </w:p>
    <w:p w14:paraId="2D43D324">
      <w:pPr>
        <w:spacing w:line="600" w:lineRule="exact"/>
        <w:ind w:left="1405" w:hanging="1606" w:hangingChars="500"/>
        <w:rPr>
          <w:rFonts w:ascii="宋体" w:hAnsi="宋体" w:cs="黑体"/>
          <w:b/>
          <w:bCs/>
          <w:color w:val="000000"/>
          <w:sz w:val="32"/>
          <w:szCs w:val="32"/>
        </w:rPr>
      </w:pPr>
      <w:r>
        <w:rPr>
          <w:rFonts w:hint="eastAsia" w:ascii="宋体" w:hAnsi="宋体" w:cs="黑体"/>
          <w:b/>
          <w:bCs/>
          <w:color w:val="000000"/>
          <w:sz w:val="32"/>
          <w:szCs w:val="32"/>
        </w:rPr>
        <w:t>代理机构：宁波杜威工程项目管理有限公司</w:t>
      </w:r>
    </w:p>
    <w:p w14:paraId="316E34B0">
      <w:pPr>
        <w:spacing w:line="600" w:lineRule="exact"/>
        <w:rPr>
          <w:rFonts w:ascii="宋体" w:hAnsi="宋体"/>
          <w:b/>
          <w:bCs/>
          <w:color w:val="000000"/>
          <w:sz w:val="32"/>
          <w:szCs w:val="32"/>
        </w:rPr>
      </w:pPr>
      <w:r>
        <w:rPr>
          <w:rFonts w:hint="eastAsia" w:ascii="宋体" w:hAnsi="宋体" w:cs="黑体"/>
          <w:b/>
          <w:bCs/>
          <w:color w:val="000000"/>
          <w:sz w:val="32"/>
          <w:szCs w:val="32"/>
        </w:rPr>
        <w:t>编制日期：</w:t>
      </w:r>
      <w:r>
        <w:rPr>
          <w:rFonts w:hint="eastAsia" w:ascii="宋体" w:hAnsi="宋体" w:cs="黑体"/>
          <w:b/>
          <w:bCs/>
          <w:color w:val="000000"/>
          <w:sz w:val="32"/>
          <w:szCs w:val="32"/>
          <w:lang w:eastAsia="zh-CN"/>
        </w:rPr>
        <w:t>2025</w:t>
      </w:r>
      <w:r>
        <w:rPr>
          <w:rFonts w:ascii="宋体" w:hAnsi="宋体" w:cs="黑体"/>
          <w:b/>
          <w:bCs/>
          <w:color w:val="000000"/>
          <w:sz w:val="32"/>
          <w:szCs w:val="32"/>
        </w:rPr>
        <w:t>年</w:t>
      </w:r>
      <w:r>
        <w:rPr>
          <w:rFonts w:hint="eastAsia" w:ascii="宋体" w:hAnsi="宋体" w:cs="黑体"/>
          <w:b/>
          <w:bCs/>
          <w:color w:val="000000"/>
          <w:sz w:val="32"/>
          <w:szCs w:val="32"/>
          <w:lang w:val="en-US" w:eastAsia="zh-CN"/>
        </w:rPr>
        <w:t>6</w:t>
      </w:r>
      <w:r>
        <w:rPr>
          <w:rFonts w:hint="eastAsia" w:ascii="宋体" w:hAnsi="宋体" w:cs="黑体"/>
          <w:b/>
          <w:bCs/>
          <w:color w:val="000000"/>
          <w:sz w:val="32"/>
          <w:szCs w:val="32"/>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7"/>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第一部分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第二部分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第三部分</w:t>
      </w:r>
      <w:r>
        <w:rPr>
          <w:rStyle w:val="26"/>
          <w:rFonts w:ascii="宋体" w:hAnsi="宋体"/>
          <w:b/>
          <w:color w:val="000000"/>
          <w:sz w:val="32"/>
          <w:szCs w:val="32"/>
        </w:rPr>
        <w:t xml:space="preserve">  </w:t>
      </w:r>
      <w:r>
        <w:rPr>
          <w:rStyle w:val="26"/>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第四部分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评定成交的</w:t>
      </w:r>
      <w:bookmarkStart w:id="0" w:name="_Hlt50106422"/>
      <w:bookmarkStart w:id="1" w:name="_Hlt50106423"/>
      <w:r>
        <w:rPr>
          <w:rStyle w:val="26"/>
          <w:rFonts w:hint="eastAsia" w:ascii="宋体" w:hAnsi="宋体" w:cs="宋体"/>
          <w:b/>
          <w:bCs/>
          <w:color w:val="000000"/>
          <w:sz w:val="32"/>
          <w:szCs w:val="32"/>
        </w:rPr>
        <w:t>标</w:t>
      </w:r>
      <w:bookmarkEnd w:id="0"/>
      <w:bookmarkEnd w:id="1"/>
      <w:r>
        <w:rPr>
          <w:rStyle w:val="26"/>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第五部分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第六部分</w:t>
      </w:r>
      <w:r>
        <w:rPr>
          <w:rStyle w:val="26"/>
          <w:rFonts w:ascii="宋体" w:hAnsi="宋体"/>
          <w:b/>
          <w:color w:val="000000"/>
          <w:sz w:val="32"/>
          <w:szCs w:val="32"/>
        </w:rPr>
        <w:t xml:space="preserve">  </w:t>
      </w:r>
      <w:r>
        <w:rPr>
          <w:rStyle w:val="26"/>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第七部分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2"/>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2025年浙江省青少年女子排球锦标赛</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8</w:t>
            </w:r>
            <w:r>
              <w:rPr>
                <w:rFonts w:hint="eastAsia" w:ascii="宋体" w:hAnsi="宋体"/>
              </w:rPr>
              <w:t>日</w:t>
            </w:r>
            <w:r>
              <w:rPr>
                <w:rFonts w:hint="eastAsia" w:ascii="宋体" w:hAnsi="宋体"/>
                <w:lang w:val="en-US" w:eastAsia="zh-CN"/>
              </w:rPr>
              <w:t>9</w:t>
            </w:r>
            <w:r>
              <w:rPr>
                <w:rFonts w:hint="eastAsia" w:ascii="宋体" w:hAnsi="宋体"/>
              </w:rPr>
              <w:t>点</w:t>
            </w:r>
            <w:r>
              <w:rPr>
                <w:rFonts w:hint="eastAsia" w:ascii="宋体" w:hAnsi="宋体"/>
                <w:lang w:val="en-US" w:eastAsia="zh-CN"/>
              </w:rPr>
              <w:t>00</w:t>
            </w:r>
            <w:r>
              <w:rPr>
                <w:rFonts w:hint="eastAsia" w:ascii="宋体" w:hAnsi="宋体"/>
              </w:rPr>
              <w:t>分（北京时间）前递交（上传）</w:t>
            </w:r>
            <w:r>
              <w:rPr>
                <w:rFonts w:hint="eastAsia" w:ascii="宋体" w:hAnsi="宋体"/>
                <w:lang w:val="en-US" w:eastAsia="zh-CN"/>
              </w:rPr>
              <w:t>响应</w:t>
            </w:r>
            <w:r>
              <w:rPr>
                <w:rFonts w:hint="eastAsia" w:ascii="宋体" w:hAnsi="宋体"/>
              </w:rPr>
              <w:t>文件。</w:t>
            </w:r>
          </w:p>
        </w:tc>
      </w:tr>
    </w:tbl>
    <w:p w14:paraId="765557B6">
      <w:pPr>
        <w:pStyle w:val="5"/>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NBDW-20251185</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2025年浙江省青少年女子排球锦标赛</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539761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875000</w:t>
      </w:r>
    </w:p>
    <w:p w14:paraId="15E95B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875000</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18FDA0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数量：</w:t>
      </w:r>
      <w:r>
        <w:rPr>
          <w:rFonts w:hint="eastAsia" w:ascii="宋体" w:hAnsi="宋体" w:eastAsia="宋体" w:cs="宋体"/>
          <w:color w:val="000000"/>
          <w:highlight w:val="none"/>
          <w:shd w:val="clear" w:color="auto" w:fill="FFFFFF"/>
          <w:lang w:val="en-US" w:eastAsia="zh-CN"/>
        </w:rPr>
        <w:t xml:space="preserve">1 </w:t>
      </w:r>
    </w:p>
    <w:p w14:paraId="5432E1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875000</w:t>
      </w:r>
    </w:p>
    <w:p w14:paraId="7791BF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简要规格描述：</w:t>
      </w:r>
      <w:r>
        <w:rPr>
          <w:rFonts w:hint="eastAsia" w:ascii="宋体" w:hAnsi="宋体"/>
          <w:lang w:eastAsia="zh-CN"/>
        </w:rPr>
        <w:t>2025年浙江省青少年女子排球锦标赛</w:t>
      </w:r>
      <w:r>
        <w:rPr>
          <w:rFonts w:hint="eastAsia" w:ascii="宋体" w:hAnsi="宋体" w:cs="宋体"/>
          <w:color w:val="auto"/>
          <w:szCs w:val="21"/>
          <w:highlight w:val="none"/>
          <w:lang w:val="en-US" w:eastAsia="zh-CN"/>
        </w:rPr>
        <w:t>赛事</w:t>
      </w:r>
      <w:r>
        <w:rPr>
          <w:rFonts w:hint="eastAsia" w:ascii="宋体" w:hAnsi="宋体" w:cs="宋体"/>
          <w:color w:val="auto"/>
          <w:szCs w:val="21"/>
          <w:highlight w:val="none"/>
        </w:rPr>
        <w:t>运营策划、</w:t>
      </w:r>
      <w:r>
        <w:rPr>
          <w:rFonts w:hint="eastAsia" w:ascii="宋体" w:hAnsi="宋体"/>
        </w:rPr>
        <w:t>视觉设计方案</w:t>
      </w:r>
      <w:r>
        <w:rPr>
          <w:rFonts w:hint="eastAsia" w:ascii="宋体" w:hAnsi="宋体"/>
          <w:lang w:eastAsia="zh-CN"/>
        </w:rPr>
        <w:t>、</w:t>
      </w:r>
      <w:r>
        <w:rPr>
          <w:rFonts w:hint="eastAsia" w:ascii="宋体" w:hAnsi="宋体" w:cs="宋体"/>
          <w:color w:val="auto"/>
          <w:szCs w:val="21"/>
          <w:highlight w:val="none"/>
        </w:rPr>
        <w:t>媒体宣传推广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后勤保障</w:t>
      </w:r>
      <w:r>
        <w:rPr>
          <w:rFonts w:hint="eastAsia" w:ascii="宋体" w:hAnsi="宋体" w:cs="宋体"/>
          <w:color w:val="auto"/>
          <w:szCs w:val="21"/>
          <w:highlight w:val="none"/>
        </w:rPr>
        <w:t>等。</w:t>
      </w:r>
      <w:r>
        <w:rPr>
          <w:rFonts w:hint="eastAsia" w:ascii="宋体" w:hAnsi="宋体" w:eastAsia="宋体" w:cs="宋体"/>
          <w:color w:val="000000"/>
          <w:highlight w:val="none"/>
          <w:shd w:val="clear" w:color="auto" w:fill="FFFFFF"/>
          <w:lang w:val="en-US" w:eastAsia="zh-CN"/>
        </w:rPr>
        <w:t>详见第五部分采购内容及具体要求</w:t>
      </w:r>
      <w:r>
        <w:rPr>
          <w:rFonts w:hint="eastAsia" w:ascii="宋体" w:hAnsi="宋体" w:eastAsia="宋体" w:cs="宋体"/>
          <w:color w:val="000000"/>
          <w:highlight w:val="none"/>
          <w:shd w:val="clear" w:color="auto" w:fill="FFFFFF"/>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备注：</w:t>
      </w:r>
      <w:r>
        <w:rPr>
          <w:rFonts w:hint="eastAsia" w:ascii="宋体" w:hAnsi="宋体" w:eastAsia="宋体" w:cs="宋体"/>
          <w:color w:val="000000"/>
          <w:highlight w:val="none"/>
          <w:shd w:val="clear" w:color="auto" w:fill="FFFFFF"/>
          <w:lang w:val="en-US" w:eastAsia="zh-CN"/>
        </w:rPr>
        <w:t>/</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合同履约期限：</w:t>
      </w:r>
      <w:r>
        <w:rPr>
          <w:rFonts w:hint="eastAsia" w:ascii="宋体" w:hAnsi="宋体" w:cs="宋体"/>
          <w:color w:val="auto"/>
          <w:szCs w:val="21"/>
          <w:highlight w:val="none"/>
        </w:rPr>
        <w:t>自合同生效之日至本赛事运营服务结束为止</w:t>
      </w:r>
      <w:r>
        <w:rPr>
          <w:rFonts w:hint="eastAsia" w:ascii="宋体" w:hAnsi="宋体" w:cs="宋体"/>
          <w:color w:val="000000"/>
          <w:highlight w:val="none"/>
        </w:rPr>
        <w:t>。</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本项目（</w:t>
      </w:r>
      <w:r>
        <w:rPr>
          <w:rFonts w:hint="eastAsia" w:ascii="宋体" w:hAnsi="宋体" w:eastAsia="宋体" w:cs="宋体"/>
          <w:color w:val="000000"/>
          <w:highlight w:val="none"/>
          <w:shd w:val="clear" w:color="auto" w:fill="FFFFFF"/>
          <w:lang w:val="en-US" w:eastAsia="zh-CN"/>
        </w:rPr>
        <w:t>否</w:t>
      </w:r>
      <w:r>
        <w:rPr>
          <w:rFonts w:hint="eastAsia" w:ascii="宋体" w:hAnsi="宋体" w:eastAsia="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301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highlight w:val="none"/>
          <w:lang w:eastAsia="zh-CN"/>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lang w:val="en-US" w:eastAsia="zh-CN"/>
        </w:rPr>
        <w:t>无</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lang w:val="en-US" w:eastAsia="zh-CN"/>
        </w:rPr>
        <w:t>无</w:t>
      </w:r>
      <w:r>
        <w:rPr>
          <w:rFonts w:hint="eastAsia" w:ascii="宋体" w:hAnsi="宋体" w:cs="宋体"/>
          <w:bCs/>
          <w:color w:val="000000"/>
          <w:kern w:val="0"/>
          <w:highlight w:val="none"/>
          <w:lang w:val="en-US" w:eastAsia="zh-CN"/>
        </w:rPr>
        <w:t>。</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25</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w:t>
      </w:r>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rPr>
        <w:t>宁波市北仑区四明山路773号行政大楼B座三楼区政务服务中心交易厅</w:t>
      </w:r>
      <w:r>
        <w:rPr>
          <w:rFonts w:hint="eastAsia" w:ascii="宋体" w:hAnsi="宋体"/>
          <w:lang w:eastAsia="zh-CN"/>
        </w:rPr>
        <w:t>（</w:t>
      </w:r>
      <w:r>
        <w:rPr>
          <w:rFonts w:hint="eastAsia" w:ascii="宋体" w:hAnsi="宋体"/>
        </w:rPr>
        <w:t>具体场所安排详见电子指示屏幕）</w:t>
      </w:r>
      <w:r>
        <w:rPr>
          <w:rFonts w:hint="eastAsia" w:ascii="宋体" w:hAnsi="宋体" w:cs="宋体"/>
          <w:color w:val="000000"/>
          <w:kern w:val="0"/>
        </w:rPr>
        <w:t>。</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7270919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5580B6F0">
      <w:pPr>
        <w:pStyle w:val="8"/>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62E061D1">
      <w:pPr>
        <w:pStyle w:val="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进入开标现场（宁波市北仑区长江路1166号行政大楼B座三楼招投标中心交易厅，具体场所安排详见电子指示屏幕）递交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56CF4F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color w:val="000000"/>
          <w:sz w:val="21"/>
          <w:szCs w:val="21"/>
          <w:lang w:eastAsia="zh-CN"/>
        </w:rPr>
      </w:pPr>
      <w:r>
        <w:rPr>
          <w:rFonts w:hint="eastAsia" w:ascii="宋体" w:hAnsi="宋体" w:cs="宋体"/>
          <w:color w:val="000000"/>
          <w:kern w:val="0"/>
        </w:rPr>
        <w:t>名    称：</w:t>
      </w:r>
      <w:r>
        <w:rPr>
          <w:rFonts w:hint="eastAsia"/>
          <w:color w:val="000000"/>
          <w:sz w:val="21"/>
          <w:szCs w:val="21"/>
          <w:lang w:eastAsia="zh-CN"/>
        </w:rPr>
        <w:t>宁波市北仑区文化和广电旅游体育局</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浙江省宁波市北仑区四明山路700号太河商务楼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auto"/>
          <w:szCs w:val="21"/>
          <w:lang w:val="en-US" w:eastAsia="zh-CN"/>
        </w:rPr>
        <w:t>郑老师</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olor w:val="auto"/>
          <w:szCs w:val="21"/>
          <w:lang w:eastAsia="zh-CN"/>
        </w:rPr>
        <w:t>0574-89383587</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胡老师</w:t>
      </w:r>
    </w:p>
    <w:p w14:paraId="473389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olor w:val="auto"/>
          <w:szCs w:val="21"/>
          <w:lang w:eastAsia="zh-CN"/>
        </w:rPr>
        <w:t>0574-89383587</w:t>
      </w:r>
    </w:p>
    <w:p w14:paraId="57780F7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US" w:eastAsia="zh-CN"/>
        </w:rPr>
      </w:pP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cs="宋体"/>
          <w:color w:val="000000"/>
          <w:kern w:val="0"/>
          <w:lang w:val="en-US" w:eastAsia="zh-CN"/>
        </w:rPr>
        <w:t>2.</w:t>
      </w: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47416C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9"/>
        <w:spacing w:before="0" w:beforeAutospacing="0" w:after="0" w:afterAutospacing="0" w:line="312" w:lineRule="auto"/>
        <w:ind w:firstLine="420" w:firstLineChars="200"/>
        <w:rPr>
          <w:rFonts w:hint="eastAsia"/>
          <w:color w:val="000000"/>
          <w:sz w:val="21"/>
          <w:szCs w:val="21"/>
        </w:rPr>
      </w:pPr>
    </w:p>
    <w:p w14:paraId="36B1074F">
      <w:pPr>
        <w:pStyle w:val="19"/>
        <w:spacing w:before="0" w:beforeAutospacing="0" w:after="0" w:afterAutospacing="0" w:line="312" w:lineRule="auto"/>
        <w:ind w:firstLine="420" w:firstLineChars="200"/>
        <w:rPr>
          <w:rFonts w:hint="eastAsia"/>
          <w:color w:val="000000"/>
          <w:sz w:val="21"/>
          <w:szCs w:val="21"/>
        </w:rPr>
      </w:pPr>
    </w:p>
    <w:p w14:paraId="40640A29">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CCEFB86">
      <w:pPr>
        <w:spacing w:line="380" w:lineRule="exact"/>
        <w:ind w:firstLine="515" w:firstLineChars="171"/>
        <w:jc w:val="center"/>
        <w:rPr>
          <w:rFonts w:ascii="宋体"/>
          <w:b/>
          <w:bCs/>
          <w:color w:val="000000"/>
          <w:sz w:val="30"/>
          <w:szCs w:val="30"/>
        </w:rPr>
      </w:pP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6"/>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6"/>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6"/>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2"/>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7"/>
          <w:rFonts w:cs="宋体"/>
        </w:rPr>
        <w:t>参加</w:t>
      </w:r>
      <w:r>
        <w:rPr>
          <w:rFonts w:cs="宋体"/>
          <w:bCs/>
          <w:sz w:val="21"/>
          <w:szCs w:val="21"/>
        </w:rPr>
        <w:t>磋商。</w:t>
      </w:r>
    </w:p>
    <w:p w14:paraId="07BD2113">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2"/>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2"/>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6"/>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5EB95854">
      <w:pPr>
        <w:snapToGrid w:val="0"/>
        <w:spacing w:line="288" w:lineRule="auto"/>
        <w:ind w:firstLine="420" w:firstLineChars="200"/>
        <w:jc w:val="left"/>
        <w:rPr>
          <w:rFonts w:ascii="宋体" w:hAnsi="宋体" w:cs="宋体"/>
        </w:rPr>
      </w:pPr>
      <w:r>
        <w:rPr>
          <w:rFonts w:hint="eastAsia" w:ascii="宋体" w:hAnsi="宋体" w:cs="宋体"/>
        </w:rPr>
        <w:t>1.1、资格条件自查表（格式见附件）</w:t>
      </w:r>
    </w:p>
    <w:p w14:paraId="68761142">
      <w:pPr>
        <w:snapToGrid w:val="0"/>
        <w:spacing w:line="288" w:lineRule="auto"/>
        <w:ind w:firstLine="420" w:firstLineChars="200"/>
        <w:jc w:val="left"/>
        <w:rPr>
          <w:rFonts w:hint="default" w:ascii="宋体" w:hAnsi="宋体" w:cs="宋体"/>
          <w:lang w:val="en-US" w:eastAsia="zh-CN"/>
        </w:rPr>
      </w:pPr>
      <w:r>
        <w:rPr>
          <w:rFonts w:hint="eastAsia" w:ascii="宋体" w:hAnsi="宋体" w:cs="宋体"/>
        </w:rPr>
        <w:t>1.2、有效的营业执照（或事业法人登记证）、其他组织（个体工商户）的营业执照或者民办非企业单位登记证书复印件并加盖公章，供应商如果有名称变更的，应提供由行政主管部门出具的变更证明文件；</w:t>
      </w:r>
    </w:p>
    <w:p w14:paraId="4F02286B">
      <w:pPr>
        <w:snapToGrid w:val="0"/>
        <w:spacing w:line="288" w:lineRule="auto"/>
        <w:ind w:firstLine="420" w:firstLineChars="200"/>
        <w:jc w:val="left"/>
        <w:rPr>
          <w:rFonts w:hint="eastAsia" w:ascii="宋体" w:hAnsi="宋体" w:cs="宋体"/>
          <w:lang w:val="zh-CN"/>
        </w:rPr>
      </w:pPr>
      <w:r>
        <w:rPr>
          <w:rFonts w:hint="eastAsia" w:ascii="宋体" w:hAnsi="宋体" w:cs="宋体"/>
        </w:rPr>
        <w:t>1.</w:t>
      </w:r>
      <w:r>
        <w:rPr>
          <w:rFonts w:hint="eastAsia" w:ascii="宋体" w:hAnsi="宋体" w:cs="宋体"/>
          <w:lang w:val="en-US" w:eastAsia="zh-CN"/>
        </w:rPr>
        <w:t>3</w:t>
      </w:r>
      <w:r>
        <w:rPr>
          <w:rFonts w:hint="eastAsia" w:ascii="宋体" w:hAnsi="宋体" w:cs="宋体"/>
        </w:rPr>
        <w:t>、磋商声明书（格式见附件）</w:t>
      </w:r>
      <w:r>
        <w:rPr>
          <w:rFonts w:hint="eastAsia" w:ascii="宋体" w:hAnsi="宋体" w:cs="宋体"/>
          <w:lang w:val="zh-CN"/>
        </w:rPr>
        <w:t>。</w:t>
      </w:r>
    </w:p>
    <w:p w14:paraId="0AE036DA">
      <w:pPr>
        <w:spacing w:line="288" w:lineRule="auto"/>
        <w:ind w:firstLine="420" w:firstLineChars="200"/>
        <w:rPr>
          <w:rFonts w:hint="default" w:ascii="宋体" w:hAnsi="宋体" w:cs="宋体"/>
          <w:lang w:val="en-US" w:eastAsia="zh-CN"/>
        </w:rPr>
      </w:pPr>
      <w:r>
        <w:rPr>
          <w:rFonts w:hint="eastAsia" w:ascii="宋体" w:hAnsi="宋体" w:cs="宋体"/>
          <w:lang w:val="en-US" w:eastAsia="zh-CN"/>
        </w:rPr>
        <w:t>1.4、供应商认为有必要提交的说明文件和资料。</w:t>
      </w:r>
    </w:p>
    <w:p w14:paraId="19BED23D">
      <w:pPr>
        <w:spacing w:line="288" w:lineRule="auto"/>
        <w:ind w:firstLine="422" w:firstLineChars="200"/>
        <w:rPr>
          <w:rFonts w:ascii="宋体" w:hAnsi="宋体" w:cs="宋体"/>
          <w:highlight w:val="none"/>
        </w:rPr>
      </w:pPr>
      <w:r>
        <w:rPr>
          <w:rFonts w:hint="eastAsia" w:ascii="宋体" w:hAnsi="宋体" w:cs="宋体"/>
          <w:b/>
          <w:highlight w:val="none"/>
        </w:rPr>
        <w:t xml:space="preserve">2、商务技术文件   </w:t>
      </w:r>
      <w:r>
        <w:rPr>
          <w:rFonts w:hint="eastAsia" w:ascii="宋体" w:hAnsi="宋体" w:cs="宋体"/>
          <w:highlight w:val="none"/>
        </w:rPr>
        <w:t xml:space="preserve"> </w:t>
      </w:r>
    </w:p>
    <w:p w14:paraId="092616A3">
      <w:pPr>
        <w:spacing w:line="288" w:lineRule="auto"/>
        <w:ind w:firstLine="420" w:firstLineChars="200"/>
        <w:rPr>
          <w:rFonts w:ascii="宋体" w:hAnsi="宋体" w:cs="宋体"/>
          <w:highlight w:val="none"/>
        </w:rPr>
      </w:pPr>
      <w:r>
        <w:rPr>
          <w:rFonts w:hint="eastAsia" w:ascii="宋体" w:hAnsi="宋体" w:cs="宋体"/>
          <w:highlight w:val="none"/>
        </w:rPr>
        <w:t>2.1、符合性自查表（格式见附件）；</w:t>
      </w:r>
    </w:p>
    <w:p w14:paraId="208D4832">
      <w:pPr>
        <w:spacing w:line="288" w:lineRule="auto"/>
        <w:ind w:firstLine="420" w:firstLineChars="200"/>
        <w:rPr>
          <w:rFonts w:ascii="宋体" w:hAnsi="宋体" w:cs="宋体"/>
          <w:highlight w:val="none"/>
        </w:rPr>
      </w:pPr>
      <w:r>
        <w:rPr>
          <w:rFonts w:hint="eastAsia" w:ascii="宋体" w:hAnsi="宋体" w:cs="宋体"/>
          <w:highlight w:val="none"/>
        </w:rPr>
        <w:t>2.2、供应商响应表（格式见附件）；</w:t>
      </w:r>
    </w:p>
    <w:p w14:paraId="16DC1B6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2.3、供应商一般情况（格式见附件）；</w:t>
      </w:r>
    </w:p>
    <w:p w14:paraId="30FCF405">
      <w:pPr>
        <w:snapToGrid w:val="0"/>
        <w:spacing w:line="288" w:lineRule="auto"/>
        <w:ind w:firstLine="420" w:firstLineChars="200"/>
        <w:jc w:val="left"/>
        <w:rPr>
          <w:highlight w:val="none"/>
        </w:rPr>
      </w:pPr>
      <w:r>
        <w:rPr>
          <w:rFonts w:hint="eastAsia" w:ascii="宋体" w:hAnsi="宋体" w:cs="宋体"/>
          <w:highlight w:val="none"/>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3FF7FCF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2.5、商务条款响应（偏离）表(格式见附件)；</w:t>
      </w:r>
    </w:p>
    <w:p w14:paraId="30C1FF56">
      <w:pPr>
        <w:snapToGrid w:val="0"/>
        <w:spacing w:line="288"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2.6、技术服务条款响应（偏离）表（格式见附件）；</w:t>
      </w:r>
    </w:p>
    <w:p w14:paraId="15669853">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val="en-US" w:eastAsia="zh-CN"/>
        </w:rPr>
        <w:t>7</w:t>
      </w:r>
      <w:r>
        <w:rPr>
          <w:rFonts w:hint="eastAsia" w:ascii="宋体" w:hAnsi="宋体" w:eastAsia="宋体" w:cs="宋体"/>
          <w:highlight w:val="none"/>
        </w:rPr>
        <w:t>、项目业绩表（格式见附件）</w:t>
      </w:r>
    </w:p>
    <w:p w14:paraId="209CA873">
      <w:pPr>
        <w:snapToGrid w:val="0"/>
        <w:spacing w:line="288" w:lineRule="auto"/>
        <w:ind w:firstLine="420" w:firstLineChars="200"/>
        <w:jc w:val="left"/>
        <w:rPr>
          <w:rFonts w:hint="eastAsia" w:ascii="宋体" w:hAnsi="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8</w:t>
      </w:r>
      <w:r>
        <w:rPr>
          <w:rFonts w:hint="eastAsia" w:ascii="宋体" w:hAnsi="宋体" w:eastAsia="宋体" w:cs="宋体"/>
          <w:highlight w:val="none"/>
        </w:rPr>
        <w:t>、</w:t>
      </w:r>
      <w:r>
        <w:rPr>
          <w:rFonts w:hint="eastAsia" w:ascii="宋体" w:hAnsi="宋体" w:eastAsia="宋体" w:cs="宋体"/>
          <w:highlight w:val="none"/>
          <w:lang w:val="en-US" w:eastAsia="zh-CN"/>
        </w:rPr>
        <w:t>评</w:t>
      </w:r>
      <w:r>
        <w:rPr>
          <w:rFonts w:hint="eastAsia" w:ascii="宋体" w:hAnsi="宋体" w:eastAsia="宋体" w:cs="宋体"/>
          <w:highlight w:val="none"/>
        </w:rPr>
        <w:t>分标准需要提供的证明材料及必要</w:t>
      </w:r>
      <w:r>
        <w:rPr>
          <w:rFonts w:hint="eastAsia" w:ascii="宋体" w:hAnsi="宋体" w:cs="宋体"/>
          <w:highlight w:val="none"/>
        </w:rPr>
        <w:t>的文字说明；</w:t>
      </w:r>
    </w:p>
    <w:p w14:paraId="1C0783D5">
      <w:pPr>
        <w:snapToGrid w:val="0"/>
        <w:spacing w:line="288" w:lineRule="auto"/>
        <w:ind w:firstLine="420" w:firstLineChars="200"/>
        <w:jc w:val="lef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9</w:t>
      </w:r>
      <w:r>
        <w:rPr>
          <w:rFonts w:hint="eastAsia" w:ascii="宋体" w:hAnsi="宋体" w:cs="宋体"/>
          <w:highlight w:val="none"/>
        </w:rPr>
        <w:t>、供应商认为有必要提交的其他商务技术说明文件和资料</w:t>
      </w:r>
      <w:r>
        <w:rPr>
          <w:rFonts w:hint="eastAsia" w:ascii="宋体" w:hAnsi="宋体" w:cs="宋体"/>
          <w:highlight w:val="none"/>
          <w:lang w:val="zh-CN"/>
        </w:rPr>
        <w:t>。</w:t>
      </w:r>
    </w:p>
    <w:p w14:paraId="055EA446">
      <w:pPr>
        <w:snapToGrid w:val="0"/>
        <w:spacing w:line="288" w:lineRule="auto"/>
        <w:ind w:firstLine="413" w:firstLineChars="196"/>
        <w:jc w:val="left"/>
        <w:rPr>
          <w:rFonts w:ascii="宋体" w:hAnsi="宋体" w:cs="宋体"/>
          <w:b/>
          <w:bCs/>
        </w:rPr>
      </w:pPr>
      <w:r>
        <w:rPr>
          <w:rFonts w:hint="eastAsia" w:ascii="宋体" w:hAnsi="宋体" w:cs="宋体"/>
          <w:b/>
          <w:bCs/>
        </w:rPr>
        <w:t>3.报价文件</w:t>
      </w:r>
    </w:p>
    <w:p w14:paraId="5DF03BD5">
      <w:pPr>
        <w:snapToGrid w:val="0"/>
        <w:spacing w:line="288" w:lineRule="auto"/>
        <w:ind w:firstLine="420" w:firstLineChars="200"/>
        <w:jc w:val="left"/>
        <w:rPr>
          <w:rFonts w:ascii="宋体" w:hAnsi="宋体" w:cs="宋体"/>
          <w:b/>
        </w:rPr>
      </w:pPr>
      <w:r>
        <w:rPr>
          <w:rFonts w:hint="eastAsia" w:ascii="宋体" w:hAnsi="宋体" w:cs="宋体"/>
        </w:rPr>
        <w:t>3.1、磋商响应书（格式见附件）；</w:t>
      </w:r>
    </w:p>
    <w:p w14:paraId="1A0BEAF4">
      <w:pPr>
        <w:snapToGrid w:val="0"/>
        <w:spacing w:line="288" w:lineRule="auto"/>
        <w:ind w:firstLine="420" w:firstLineChars="200"/>
        <w:jc w:val="left"/>
        <w:rPr>
          <w:rFonts w:hint="eastAsia" w:ascii="宋体" w:hAnsi="宋体" w:cs="宋体"/>
        </w:rPr>
      </w:pPr>
      <w:r>
        <w:rPr>
          <w:rFonts w:hint="eastAsia" w:ascii="宋体" w:hAnsi="宋体" w:cs="宋体"/>
        </w:rPr>
        <w:t>3.2、初次报价表（格式见附件）；</w:t>
      </w:r>
    </w:p>
    <w:p w14:paraId="0933ECD5">
      <w:pPr>
        <w:snapToGrid w:val="0"/>
        <w:spacing w:line="288"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3.3、</w:t>
      </w:r>
      <w:r>
        <w:rPr>
          <w:rFonts w:hint="eastAsia" w:ascii="宋体" w:hAnsi="宋体" w:eastAsia="宋体" w:cs="宋体"/>
          <w:highlight w:val="none"/>
          <w:lang w:val="en-US" w:eastAsia="zh-CN"/>
        </w:rPr>
        <w:t>分项报价表</w:t>
      </w:r>
      <w:r>
        <w:rPr>
          <w:rFonts w:hint="eastAsia" w:ascii="宋体" w:hAnsi="宋体" w:eastAsia="宋体" w:cs="宋体"/>
          <w:highlight w:val="none"/>
        </w:rPr>
        <w:t>（格式见附件）</w:t>
      </w:r>
      <w:r>
        <w:rPr>
          <w:rFonts w:hint="eastAsia" w:ascii="宋体" w:hAnsi="宋体" w:cs="宋体"/>
          <w:highlight w:val="none"/>
          <w:lang w:val="en-US" w:eastAsia="zh-CN"/>
        </w:rPr>
        <w:t>；</w:t>
      </w:r>
    </w:p>
    <w:p w14:paraId="5D9D2BD9">
      <w:pPr>
        <w:snapToGrid w:val="0"/>
        <w:spacing w:line="288" w:lineRule="auto"/>
        <w:ind w:firstLine="420" w:firstLineChars="200"/>
        <w:jc w:val="left"/>
        <w:rPr>
          <w:rFonts w:hint="eastAsia" w:ascii="宋体" w:hAnsi="宋体" w:cs="宋体"/>
          <w:lang w:val="en-US" w:eastAsia="zh-CN"/>
        </w:rPr>
      </w:pPr>
      <w:r>
        <w:rPr>
          <w:rFonts w:hint="eastAsia" w:ascii="宋体" w:hAnsi="宋体" w:cs="宋体"/>
          <w:highlight w:val="none"/>
          <w:lang w:val="en-US" w:eastAsia="zh-CN"/>
        </w:rPr>
        <w:t>3.4、</w:t>
      </w:r>
      <w:r>
        <w:rPr>
          <w:rFonts w:hint="eastAsia" w:ascii="宋体" w:hAnsi="宋体" w:cs="宋体"/>
          <w:lang w:val="en-US" w:eastAsia="zh-CN"/>
        </w:rPr>
        <w:t>中小企业声明函（</w:t>
      </w:r>
      <w:r>
        <w:rPr>
          <w:rFonts w:hint="eastAsia" w:ascii="宋体" w:hAnsi="宋体" w:eastAsia="宋体" w:cs="宋体"/>
          <w:highlight w:val="none"/>
        </w:rPr>
        <w:t>格式见附件</w:t>
      </w:r>
      <w:r>
        <w:rPr>
          <w:rFonts w:hint="eastAsia" w:ascii="宋体" w:hAnsi="宋体" w:cs="宋体"/>
          <w:lang w:val="en-US" w:eastAsia="zh-CN"/>
        </w:rPr>
        <w:t>）；</w:t>
      </w:r>
    </w:p>
    <w:p w14:paraId="1D7B3790">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cs="宋体"/>
          <w:lang w:val="en-US" w:eastAsia="zh-CN"/>
        </w:rPr>
        <w:t>3.5、残疾人福利性单位声明函（如符合，</w:t>
      </w:r>
      <w:r>
        <w:rPr>
          <w:rFonts w:hint="eastAsia" w:ascii="宋体" w:hAnsi="宋体" w:eastAsia="宋体" w:cs="宋体"/>
          <w:highlight w:val="none"/>
        </w:rPr>
        <w:t>格式见附件</w:t>
      </w:r>
      <w:r>
        <w:rPr>
          <w:rFonts w:hint="eastAsia" w:ascii="宋体" w:hAnsi="宋体" w:cs="宋体"/>
          <w:lang w:val="en-US" w:eastAsia="zh-CN"/>
        </w:rPr>
        <w:t>）；</w:t>
      </w:r>
    </w:p>
    <w:p w14:paraId="124ECF75">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、其它本磋商文件要求提供的报价部分材料；</w:t>
      </w:r>
    </w:p>
    <w:p w14:paraId="484310BA">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、确定成交服务费支付承诺函（格式见附件）。</w:t>
      </w:r>
    </w:p>
    <w:p w14:paraId="6DA6F719">
      <w:pPr>
        <w:pStyle w:val="6"/>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6"/>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10"/>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10"/>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10"/>
        <w:snapToGrid w:val="0"/>
        <w:spacing w:line="288" w:lineRule="auto"/>
        <w:ind w:firstLine="411" w:firstLineChars="196"/>
        <w:rPr>
          <w:rStyle w:val="27"/>
        </w:rPr>
      </w:pPr>
      <w:r>
        <w:rPr>
          <w:rFonts w:hint="eastAsia" w:ascii="宋体" w:hAnsi="宋体" w:cs="宋体"/>
          <w:sz w:val="21"/>
          <w:szCs w:val="21"/>
        </w:rPr>
        <w:t>（2）报价具有选择性；</w:t>
      </w:r>
    </w:p>
    <w:p w14:paraId="576A6FA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10"/>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0B45EE0C">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6.参与同一个采购包（标段）的供应商存在下列情形之一且无法合理解释的，其投标（响应）文件无效：</w:t>
      </w:r>
    </w:p>
    <w:p w14:paraId="5F303423">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①不同供应商的电子投标（响应）文件上传计算机的网卡 MAC 地址或硬盘序列号等硬件信息相同；</w:t>
      </w:r>
    </w:p>
    <w:p w14:paraId="7F1704F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②上传的电子投标（响应）文件出现使用本项目其他投标（响应）供应商的数字证书加密，或加盖本项目其他投标（响应）供应商的电子印章；</w:t>
      </w:r>
    </w:p>
    <w:p w14:paraId="7D44DEC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③不同供应商的投标（响应）文件内容存在 3 处（含）以上错误一致；</w:t>
      </w:r>
    </w:p>
    <w:p w14:paraId="22ADF52C">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④不同供应商联系人为同一人，或不同联系人的联系电话一致。</w:t>
      </w:r>
    </w:p>
    <w:p w14:paraId="158DD85D">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2"/>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2"/>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2"/>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2"/>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6"/>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2"/>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2"/>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9"/>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9"/>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9"/>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9"/>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C67CD4">
      <w:pPr>
        <w:wordWrap w:val="0"/>
        <w:spacing w:line="360" w:lineRule="auto"/>
        <w:ind w:firstLine="424" w:firstLineChars="202"/>
        <w:rPr>
          <w:rFonts w:hint="eastAsia" w:ascii="宋体" w:hAnsi="宋体"/>
          <w:szCs w:val="21"/>
        </w:rPr>
      </w:pPr>
      <w:r>
        <w:rPr>
          <w:rFonts w:hint="eastAsia" w:ascii="宋体" w:hAnsi="宋体"/>
          <w:szCs w:val="21"/>
        </w:rPr>
        <w:t>1、</w:t>
      </w:r>
      <w:r>
        <w:rPr>
          <w:rFonts w:hint="eastAsia" w:ascii="宋体" w:hAnsi="宋体"/>
          <w:b/>
          <w:bCs/>
          <w:szCs w:val="21"/>
        </w:rPr>
        <w:t>本项目</w:t>
      </w:r>
      <w:r>
        <w:rPr>
          <w:rFonts w:hint="eastAsia" w:ascii="宋体" w:hAnsi="宋体"/>
          <w:b/>
          <w:bCs/>
          <w:szCs w:val="21"/>
          <w:lang w:val="en-US" w:eastAsia="zh-CN"/>
        </w:rPr>
        <w:t>为非</w:t>
      </w:r>
      <w:r>
        <w:rPr>
          <w:rFonts w:hint="eastAsia" w:ascii="宋体" w:hAnsi="宋体"/>
          <w:b/>
          <w:bCs/>
          <w:szCs w:val="21"/>
        </w:rPr>
        <w:t>面向中小企业采购</w:t>
      </w:r>
      <w:r>
        <w:rPr>
          <w:rFonts w:hint="eastAsia" w:ascii="宋体" w:hAnsi="宋体"/>
          <w:szCs w:val="21"/>
        </w:rPr>
        <w:t>。采购标的对应的中小企业划分标准所属行业：</w:t>
      </w:r>
      <w:r>
        <w:rPr>
          <w:rFonts w:hint="eastAsia" w:hAnsi="宋体" w:cs="宋体"/>
          <w:b/>
          <w:sz w:val="21"/>
          <w:szCs w:val="21"/>
          <w:u w:val="single"/>
          <w:lang w:eastAsia="zh-CN"/>
        </w:rPr>
        <w:t>其他未列明行业</w:t>
      </w:r>
      <w:r>
        <w:rPr>
          <w:rFonts w:hint="eastAsia" w:hAnsi="宋体" w:cs="宋体"/>
          <w:b/>
          <w:kern w:val="0"/>
          <w:sz w:val="21"/>
          <w:szCs w:val="21"/>
          <w:u w:val="single"/>
        </w:rPr>
        <w:t xml:space="preserve"> </w:t>
      </w:r>
      <w:r>
        <w:rPr>
          <w:rFonts w:hint="eastAsia" w:ascii="宋体" w:hAnsi="宋体"/>
          <w:szCs w:val="21"/>
        </w:rPr>
        <w:t>。</w:t>
      </w:r>
      <w:bookmarkStart w:id="4" w:name="_Toc495244277"/>
      <w:bookmarkStart w:id="5" w:name="_Toc21541015"/>
      <w:r>
        <w:rPr>
          <w:rFonts w:hint="eastAsia" w:ascii="宋体" w:hAnsi="宋体" w:cs="宋体"/>
          <w:color w:val="000000"/>
          <w:szCs w:val="21"/>
        </w:rPr>
        <w:t>本次评标将对中小企业声明函满足</w:t>
      </w:r>
      <w:r>
        <w:rPr>
          <w:rFonts w:hint="eastAsia" w:ascii="宋体" w:hAnsi="宋体" w:cs="宋体"/>
          <w:color w:val="000000"/>
          <w:szCs w:val="21"/>
          <w:lang w:val="en-US" w:eastAsia="zh-CN"/>
        </w:rPr>
        <w:t>磋商</w:t>
      </w:r>
      <w:r>
        <w:rPr>
          <w:rFonts w:hint="eastAsia" w:ascii="宋体" w:hAnsi="宋体" w:cs="宋体"/>
          <w:color w:val="000000"/>
          <w:szCs w:val="21"/>
        </w:rPr>
        <w:t>文件要求的服务供应商为小微企业的价格给予10%的扣除，用扣除后的价格参与评审。价格扣除只用于评审过程，如中标，中标价格仍按照其投标价格进行公示。</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2"/>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B3D0BFD">
            <w:pPr>
              <w:spacing w:line="360" w:lineRule="auto"/>
              <w:rPr>
                <w:rFonts w:hint="eastAsia" w:ascii="宋体" w:hAnsi="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4EABD662">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郑老师 </w:t>
            </w:r>
            <w:r>
              <w:rPr>
                <w:rFonts w:hint="eastAsia" w:ascii="宋体" w:hAnsi="宋体"/>
              </w:rPr>
              <w:t xml:space="preserve"> </w:t>
            </w:r>
          </w:p>
          <w:p w14:paraId="5DCCE1EA">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1"/>
                <w:lang w:eastAsia="zh-CN"/>
              </w:rPr>
              <w:t>0574-89383587</w:t>
            </w:r>
            <w:r>
              <w:rPr>
                <w:rFonts w:hint="eastAsia" w:ascii="宋体" w:hAnsi="宋体"/>
                <w:lang w:val="en-US" w:eastAsia="zh-CN"/>
              </w:rPr>
              <w:t xml:space="preserve">  </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丁芳、季儒杰、沃志娜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w:t>
            </w:r>
            <w:r>
              <w:rPr>
                <w:rFonts w:hint="eastAsia" w:ascii="宋体" w:hAnsi="宋体" w:cs="宋体"/>
                <w:lang w:val="en-US" w:eastAsia="zh-CN"/>
              </w:rPr>
              <w:t>非</w:t>
            </w:r>
            <w:r>
              <w:rPr>
                <w:rFonts w:hint="eastAsia" w:ascii="宋体" w:hAnsi="宋体" w:cs="宋体"/>
              </w:rPr>
              <w:t>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857"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3FCB1B4">
            <w:pPr>
              <w:spacing w:line="400" w:lineRule="exact"/>
              <w:rPr>
                <w:rFonts w:hint="eastAsia" w:eastAsia="宋体" w:cs="Times New Roman"/>
              </w:rPr>
            </w:pPr>
            <w:r>
              <w:rPr>
                <w:rFonts w:hint="eastAsia" w:eastAsia="宋体" w:cs="Times New Roman"/>
              </w:rPr>
              <w:t>投标报价及费用：</w:t>
            </w:r>
          </w:p>
          <w:p w14:paraId="13128BC0">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5BCDE112">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C70D3D6">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16AA949F">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13125</w:t>
            </w:r>
            <w:r>
              <w:rPr>
                <w:rFonts w:hint="eastAsia" w:eastAsia="宋体" w:cs="Times New Roman"/>
                <w:lang w:val="en-US" w:eastAsia="zh-CN"/>
              </w:rPr>
              <w:t>元，由中标人支付。</w:t>
            </w:r>
          </w:p>
          <w:p w14:paraId="3EAED5DF">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0D6CE7F8">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21B6C631">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25AEC795">
            <w:pPr>
              <w:spacing w:line="400" w:lineRule="exact"/>
            </w:pPr>
            <w:r>
              <w:rPr>
                <w:rFonts w:hint="eastAsia" w:eastAsia="宋体" w:cs="Times New Roman"/>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rPr>
              <w:t>北仑区公共资源交易中心（宁波市北仑区长江路1166号北仑行政大楼B座三楼招投标中心交易厅，具体场所安排详见电子指示屏幕）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06"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1FAF35B">
            <w:pPr>
              <w:spacing w:line="400" w:lineRule="exact"/>
              <w:rPr>
                <w:rFonts w:hint="eastAsia"/>
                <w:color w:val="auto"/>
                <w:highlight w:val="none"/>
              </w:rPr>
            </w:pPr>
            <w:r>
              <w:rPr>
                <w:rFonts w:hint="eastAsia"/>
                <w:color w:val="auto"/>
                <w:highlight w:val="none"/>
              </w:rPr>
              <w:t>付款方法和条件：</w:t>
            </w:r>
          </w:p>
          <w:p w14:paraId="72E4DD9A">
            <w:pPr>
              <w:spacing w:line="400" w:lineRule="exact"/>
              <w:rPr>
                <w:rFonts w:ascii="宋体" w:hAnsi="宋体"/>
                <w:color w:val="auto"/>
                <w:highlight w:val="none"/>
              </w:rPr>
            </w:pPr>
            <w:r>
              <w:rPr>
                <w:rFonts w:hint="eastAsia" w:ascii="宋体" w:hAnsi="宋体"/>
                <w:color w:val="auto"/>
                <w:highlight w:val="none"/>
              </w:rPr>
              <w:t>1、合同生效并具备实施条件后7个工作日内，采购人凭中标供应商开具的发票及预付款保函支付合同金额的</w:t>
            </w:r>
            <w:r>
              <w:rPr>
                <w:rFonts w:hint="eastAsia" w:ascii="宋体" w:hAnsi="宋体"/>
                <w:color w:val="auto"/>
                <w:highlight w:val="none"/>
                <w:lang w:val="en-US" w:eastAsia="zh-CN"/>
              </w:rPr>
              <w:t>40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0E34B38C">
            <w:pPr>
              <w:keepNext w:val="0"/>
              <w:keepLines w:val="0"/>
              <w:widowControl/>
              <w:suppressLineNumbers w:val="0"/>
              <w:jc w:val="left"/>
              <w:rPr>
                <w:rFonts w:hint="eastAsia"/>
                <w:highlight w:val="none"/>
              </w:rPr>
            </w:pPr>
            <w:r>
              <w:rPr>
                <w:rFonts w:hint="eastAsia" w:ascii="宋体" w:hAnsi="宋体"/>
                <w:color w:val="auto"/>
                <w:highlight w:val="none"/>
              </w:rPr>
              <w:t>2</w:t>
            </w:r>
            <w:r>
              <w:rPr>
                <w:rFonts w:hint="eastAsia" w:ascii="宋体" w:hAnsi="宋体"/>
                <w:color w:val="auto"/>
                <w:highlight w:val="none"/>
                <w:lang w:val="en-US" w:eastAsia="zh-CN"/>
              </w:rPr>
              <w:t>、赛事结束后，采购人凭中标供应商</w:t>
            </w:r>
            <w:r>
              <w:rPr>
                <w:rFonts w:hint="eastAsia" w:ascii="宋体" w:hAnsi="宋体"/>
                <w:color w:val="auto"/>
                <w:highlight w:val="none"/>
              </w:rPr>
              <w:t>开具的发票</w:t>
            </w:r>
            <w:r>
              <w:rPr>
                <w:rFonts w:hint="eastAsia" w:ascii="宋体" w:hAnsi="宋体"/>
                <w:color w:val="auto"/>
                <w:highlight w:val="none"/>
                <w:lang w:val="en-US" w:eastAsia="zh-CN"/>
              </w:rPr>
              <w:t>支付剩余合同金额。</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8"/>
      </w:pPr>
    </w:p>
    <w:p w14:paraId="61BBE0B7">
      <w:pPr>
        <w:pStyle w:val="14"/>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2"/>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2"/>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2"/>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2"/>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2"/>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2"/>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2"/>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2"/>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2"/>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9"/>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87E992E">
      <w:pPr>
        <w:pStyle w:val="19"/>
        <w:widowControl w:val="0"/>
        <w:snapToGrid w:val="0"/>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磋商小组根据供应商的综合得分（报价、商务技术得分之和）高低排定顺序，排名第1至3名的供应商为第一、二、三成交候选人；供应商综合得分相同的则报价低者优先排序在前，报价也相同的，则由供应商抽签决定（先抽中者排序在前）；如评审过程中出现本磋商采购文件未尽事宜，则由磋商小组讨论决定。</w:t>
      </w:r>
    </w:p>
    <w:p w14:paraId="43A39C8F">
      <w:pPr>
        <w:pStyle w:val="19"/>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4"/>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NBDW-20251185</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p>
    <w:tbl>
      <w:tblPr>
        <w:tblStyle w:val="22"/>
        <w:tblW w:w="10450" w:type="dxa"/>
        <w:jc w:val="center"/>
        <w:tblLayout w:type="fixed"/>
        <w:tblCellMar>
          <w:top w:w="0" w:type="dxa"/>
          <w:left w:w="108" w:type="dxa"/>
          <w:bottom w:w="0" w:type="dxa"/>
          <w:right w:w="108" w:type="dxa"/>
        </w:tblCellMar>
      </w:tblPr>
      <w:tblGrid>
        <w:gridCol w:w="738"/>
        <w:gridCol w:w="1572"/>
        <w:gridCol w:w="7154"/>
        <w:gridCol w:w="986"/>
      </w:tblGrid>
      <w:tr w14:paraId="64405DC9">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225894">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726" w:type="dxa"/>
            <w:gridSpan w:val="2"/>
            <w:tcBorders>
              <w:top w:val="single" w:color="000000" w:sz="4" w:space="0"/>
              <w:left w:val="single" w:color="000000" w:sz="4" w:space="0"/>
              <w:bottom w:val="single" w:color="auto" w:sz="4" w:space="0"/>
              <w:right w:val="single" w:color="000000" w:sz="4" w:space="0"/>
            </w:tcBorders>
            <w:noWrap w:val="0"/>
            <w:vAlign w:val="center"/>
          </w:tcPr>
          <w:p w14:paraId="3DDE30DA">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0675F90">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7A8E0B23">
        <w:tblPrEx>
          <w:tblCellMar>
            <w:top w:w="0" w:type="dxa"/>
            <w:left w:w="108" w:type="dxa"/>
            <w:bottom w:w="0" w:type="dxa"/>
            <w:right w:w="108" w:type="dxa"/>
          </w:tblCellMar>
        </w:tblPrEx>
        <w:trPr>
          <w:trHeight w:val="510" w:hRule="atLeast"/>
          <w:jc w:val="center"/>
        </w:trPr>
        <w:tc>
          <w:tcPr>
            <w:tcW w:w="738" w:type="dxa"/>
            <w:vMerge w:val="restart"/>
            <w:tcBorders>
              <w:top w:val="single" w:color="000000" w:sz="4" w:space="0"/>
              <w:left w:val="single" w:color="000000" w:sz="4" w:space="0"/>
              <w:right w:val="single" w:color="auto" w:sz="4" w:space="0"/>
            </w:tcBorders>
            <w:noWrap w:val="0"/>
            <w:vAlign w:val="center"/>
          </w:tcPr>
          <w:p w14:paraId="364F679C">
            <w:pPr>
              <w:jc w:val="center"/>
              <w:rPr>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4500D8">
            <w:pPr>
              <w:numPr>
                <w:ilvl w:val="0"/>
                <w:numId w:val="7"/>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022E203A">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DEEF82">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响应并满足第五部分采购内容及具体要求中的服务</w:t>
            </w:r>
            <w:r>
              <w:rPr>
                <w:rFonts w:hint="eastAsia" w:ascii="宋体" w:hAnsi="宋体"/>
                <w:color w:val="auto"/>
                <w:highlight w:val="none"/>
                <w:lang w:val="en-US" w:eastAsia="zh-CN"/>
              </w:rPr>
              <w:t>需</w:t>
            </w:r>
            <w:r>
              <w:rPr>
                <w:rFonts w:hint="eastAsia" w:ascii="宋体" w:hAnsi="宋体"/>
                <w:color w:val="auto"/>
                <w:highlight w:val="none"/>
              </w:rPr>
              <w:t>求的得</w:t>
            </w:r>
            <w:r>
              <w:rPr>
                <w:rFonts w:hint="eastAsia" w:ascii="宋体" w:hAnsi="宋体"/>
                <w:color w:val="auto"/>
                <w:highlight w:val="none"/>
                <w:lang w:val="en-US" w:eastAsia="zh-CN"/>
              </w:rPr>
              <w:t>24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9EA0A22">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18395CD1">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6843BC51">
            <w:pPr>
              <w:jc w:val="center"/>
              <w:rPr>
                <w:rFonts w:hint="default" w:eastAsia="宋体"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07ABB2">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2、赛事策划方案（6分）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E18071E">
            <w:pPr>
              <w:spacing w:line="280" w:lineRule="exact"/>
              <w:rPr>
                <w:rFonts w:ascii="宋体" w:hAnsi="宋体"/>
                <w:color w:val="auto"/>
                <w:highlight w:val="none"/>
              </w:rPr>
            </w:pPr>
            <w:r>
              <w:rPr>
                <w:rFonts w:hint="eastAsia" w:ascii="宋体" w:hAnsi="宋体"/>
                <w:color w:val="auto"/>
                <w:highlight w:val="none"/>
              </w:rPr>
              <w:t>根据赛事策划方案（</w:t>
            </w:r>
            <w:r>
              <w:rPr>
                <w:rFonts w:hint="eastAsia" w:ascii="宋体" w:hAnsi="宋体"/>
                <w:color w:val="auto"/>
                <w:highlight w:val="none"/>
                <w:lang w:val="en-US" w:eastAsia="zh-CN"/>
              </w:rPr>
              <w:t>赛事流程、进度控制、比赛</w:t>
            </w:r>
            <w:r>
              <w:rPr>
                <w:rFonts w:hint="eastAsia" w:ascii="宋体" w:hAnsi="宋体"/>
                <w:color w:val="auto"/>
                <w:highlight w:val="none"/>
              </w:rPr>
              <w:t>场地设计、各类证件设计、奖杯</w:t>
            </w:r>
            <w:r>
              <w:rPr>
                <w:rFonts w:hint="eastAsia" w:ascii="宋体" w:hAnsi="宋体"/>
                <w:color w:val="auto"/>
                <w:highlight w:val="none"/>
                <w:lang w:val="en-US" w:eastAsia="zh-CN"/>
              </w:rPr>
              <w:t>设计</w:t>
            </w:r>
            <w:r>
              <w:rPr>
                <w:rFonts w:hint="eastAsia" w:ascii="宋体" w:hAnsi="宋体"/>
                <w:color w:val="auto"/>
                <w:highlight w:val="none"/>
              </w:rPr>
              <w:t>）进行评议；</w:t>
            </w:r>
          </w:p>
          <w:p w14:paraId="6F0DC939">
            <w:pPr>
              <w:spacing w:line="280" w:lineRule="exact"/>
              <w:rPr>
                <w:rFonts w:ascii="宋体" w:hAnsi="宋体"/>
                <w:color w:val="auto"/>
                <w:highlight w:val="none"/>
              </w:rPr>
            </w:pPr>
            <w:r>
              <w:rPr>
                <w:rFonts w:hint="eastAsia" w:ascii="宋体" w:hAnsi="宋体"/>
                <w:color w:val="auto"/>
                <w:highlight w:val="none"/>
              </w:rPr>
              <w:t>设计内容全面、新颖、符合项目实际情况的得6分；</w:t>
            </w:r>
          </w:p>
          <w:p w14:paraId="24FAA498">
            <w:pPr>
              <w:spacing w:line="280" w:lineRule="exact"/>
              <w:rPr>
                <w:rFonts w:ascii="宋体" w:hAnsi="宋体"/>
                <w:color w:val="auto"/>
                <w:highlight w:val="none"/>
              </w:rPr>
            </w:pPr>
            <w:r>
              <w:rPr>
                <w:rFonts w:hint="eastAsia" w:ascii="宋体" w:hAnsi="宋体"/>
                <w:color w:val="auto"/>
                <w:highlight w:val="none"/>
              </w:rPr>
              <w:t>设计内容较为全面、较为合理、基本满足项目采购需求的得4分；</w:t>
            </w:r>
          </w:p>
          <w:p w14:paraId="4741867E">
            <w:pPr>
              <w:spacing w:line="280" w:lineRule="exact"/>
              <w:rPr>
                <w:rFonts w:ascii="宋体" w:hAnsi="宋体"/>
                <w:color w:val="auto"/>
                <w:highlight w:val="none"/>
              </w:rPr>
            </w:pPr>
            <w:r>
              <w:rPr>
                <w:rFonts w:hint="eastAsia" w:ascii="宋体" w:hAnsi="宋体"/>
                <w:color w:val="auto"/>
                <w:highlight w:val="none"/>
              </w:rPr>
              <w:t>设计内容有欠缺，与项目实际需求有偏离的得2分；</w:t>
            </w:r>
          </w:p>
          <w:p w14:paraId="7CC1140F">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7AAD7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55BED1B">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47B337FD">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9BAA53">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59E99B9">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682D8EBE">
            <w:pPr>
              <w:spacing w:line="280" w:lineRule="exact"/>
              <w:rPr>
                <w:rFonts w:ascii="宋体" w:hAnsi="宋体"/>
                <w:color w:val="auto"/>
                <w:highlight w:val="none"/>
              </w:rPr>
            </w:pPr>
            <w:r>
              <w:rPr>
                <w:rFonts w:hint="eastAsia" w:ascii="宋体" w:hAnsi="宋体"/>
                <w:color w:val="auto"/>
                <w:highlight w:val="none"/>
              </w:rPr>
              <w:t>策划内容全面、新颖、符合项目主题的得6分；</w:t>
            </w:r>
          </w:p>
          <w:p w14:paraId="6CE11180">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策划内容较为全面、较为合理、基本满足项目采购需求的得4分；</w:t>
            </w:r>
          </w:p>
          <w:p w14:paraId="1BB27F34">
            <w:pPr>
              <w:spacing w:line="280" w:lineRule="exact"/>
              <w:rPr>
                <w:rFonts w:ascii="宋体" w:hAnsi="宋体"/>
                <w:color w:val="auto"/>
                <w:highlight w:val="none"/>
              </w:rPr>
            </w:pPr>
            <w:r>
              <w:rPr>
                <w:rFonts w:hint="eastAsia" w:ascii="宋体" w:hAnsi="宋体"/>
                <w:color w:val="auto"/>
                <w:highlight w:val="none"/>
              </w:rPr>
              <w:t>策划内容有欠缺，与项目主题有偏离的得2分；</w:t>
            </w:r>
          </w:p>
          <w:p w14:paraId="133E2743">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E56031">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FF44D35">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08FD21A6">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316E1F6">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0C975D">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比赛场地看台区域分布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灯光及音响安置、市集区域分布、</w:t>
            </w:r>
            <w:r>
              <w:rPr>
                <w:rFonts w:hint="eastAsia" w:ascii="宋体" w:hAnsi="宋体" w:eastAsia="宋体" w:cs="宋体"/>
                <w:color w:val="auto"/>
                <w:szCs w:val="21"/>
                <w:highlight w:val="none"/>
                <w:lang w:val="en-US" w:eastAsia="zh-CN"/>
              </w:rPr>
              <w:t>市集</w:t>
            </w:r>
            <w:r>
              <w:rPr>
                <w:rFonts w:hint="eastAsia" w:ascii="宋体" w:hAnsi="宋体" w:cs="宋体"/>
                <w:color w:val="auto"/>
                <w:szCs w:val="21"/>
                <w:highlight w:val="none"/>
                <w:lang w:val="en-US" w:eastAsia="zh-CN"/>
              </w:rPr>
              <w:t>各类功能性</w:t>
            </w:r>
            <w:r>
              <w:rPr>
                <w:rFonts w:hint="eastAsia" w:ascii="宋体" w:hAnsi="宋体" w:eastAsia="宋体" w:cs="宋体"/>
                <w:color w:val="auto"/>
                <w:szCs w:val="21"/>
                <w:highlight w:val="none"/>
                <w:lang w:val="en-US" w:eastAsia="zh-CN"/>
              </w:rPr>
              <w:t>帐篷搭建</w:t>
            </w:r>
            <w:r>
              <w:rPr>
                <w:rFonts w:hint="eastAsia" w:ascii="宋体" w:hAnsi="宋体"/>
                <w:color w:val="auto"/>
                <w:highlight w:val="none"/>
              </w:rPr>
              <w:t>）进行评议；</w:t>
            </w:r>
          </w:p>
          <w:p w14:paraId="3E37E3FA">
            <w:pPr>
              <w:spacing w:line="280" w:lineRule="exact"/>
              <w:rPr>
                <w:rFonts w:ascii="宋体" w:hAnsi="宋体"/>
                <w:color w:val="auto"/>
                <w:highlight w:val="none"/>
              </w:rPr>
            </w:pPr>
            <w:r>
              <w:rPr>
                <w:rFonts w:hint="eastAsia" w:ascii="宋体" w:hAnsi="宋体"/>
                <w:color w:val="auto"/>
                <w:highlight w:val="none"/>
              </w:rPr>
              <w:t>招募内容全面、详实、可实施性强的得6分；</w:t>
            </w:r>
          </w:p>
          <w:p w14:paraId="45F6864B">
            <w:pPr>
              <w:spacing w:line="280" w:lineRule="exact"/>
              <w:rPr>
                <w:rFonts w:ascii="宋体" w:hAnsi="宋体"/>
                <w:color w:val="auto"/>
                <w:highlight w:val="none"/>
              </w:rPr>
            </w:pPr>
            <w:r>
              <w:rPr>
                <w:rFonts w:hint="eastAsia" w:ascii="宋体" w:hAnsi="宋体"/>
                <w:color w:val="auto"/>
                <w:highlight w:val="none"/>
              </w:rPr>
              <w:t>招募内容较为全面、较为合理、基本满足项目采购需求的得4分；</w:t>
            </w:r>
          </w:p>
          <w:p w14:paraId="75AF984F">
            <w:pPr>
              <w:spacing w:line="280" w:lineRule="exact"/>
              <w:rPr>
                <w:rFonts w:ascii="宋体" w:hAnsi="宋体"/>
                <w:color w:val="auto"/>
                <w:highlight w:val="none"/>
              </w:rPr>
            </w:pPr>
            <w:r>
              <w:rPr>
                <w:rFonts w:hint="eastAsia" w:ascii="宋体" w:hAnsi="宋体"/>
                <w:color w:val="auto"/>
                <w:highlight w:val="none"/>
              </w:rPr>
              <w:t>招募内容笼统、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32297B2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095B8A3">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8C743D2">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D6C9E28">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8C278D2">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5、</w:t>
            </w:r>
            <w:r>
              <w:rPr>
                <w:rFonts w:hint="eastAsia" w:ascii="宋体" w:hAnsi="宋体"/>
                <w:color w:val="auto"/>
                <w:highlight w:val="none"/>
                <w:lang w:val="en-US" w:eastAsia="zh-CN"/>
              </w:rPr>
              <w:t>赛事</w:t>
            </w:r>
            <w:r>
              <w:rPr>
                <w:rFonts w:hint="eastAsia" w:ascii="宋体" w:hAnsi="宋体"/>
                <w:color w:val="auto"/>
                <w:highlight w:val="none"/>
              </w:rPr>
              <w:t>执行方案（6分）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943674">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赛事</w:t>
            </w:r>
            <w:r>
              <w:rPr>
                <w:rFonts w:hint="eastAsia" w:ascii="宋体" w:hAnsi="宋体"/>
                <w:color w:val="auto"/>
                <w:highlight w:val="none"/>
              </w:rPr>
              <w:t>执行方案（</w:t>
            </w:r>
            <w:r>
              <w:rPr>
                <w:rFonts w:hint="eastAsia" w:ascii="宋体" w:hAnsi="宋体"/>
                <w:color w:val="auto"/>
                <w:highlight w:val="none"/>
                <w:lang w:val="en-US" w:eastAsia="zh-CN"/>
              </w:rPr>
              <w:t>比赛</w:t>
            </w:r>
            <w:r>
              <w:rPr>
                <w:rFonts w:hint="eastAsia" w:ascii="宋体" w:hAnsi="宋体"/>
                <w:color w:val="auto"/>
                <w:highlight w:val="none"/>
              </w:rPr>
              <w:t>场地及</w:t>
            </w:r>
            <w:r>
              <w:rPr>
                <w:rFonts w:hint="eastAsia" w:ascii="宋体" w:hAnsi="宋体"/>
                <w:color w:val="auto"/>
                <w:highlight w:val="none"/>
                <w:lang w:val="en-US" w:eastAsia="zh-CN"/>
              </w:rPr>
              <w:t>竞赛</w:t>
            </w:r>
            <w:r>
              <w:rPr>
                <w:rFonts w:hint="eastAsia" w:ascii="宋体" w:hAnsi="宋体"/>
                <w:color w:val="auto"/>
                <w:highlight w:val="none"/>
              </w:rPr>
              <w:t>道具落实、组建裁判员、</w:t>
            </w:r>
            <w:r>
              <w:rPr>
                <w:rFonts w:hint="eastAsia" w:ascii="宋体" w:hAnsi="宋体"/>
                <w:color w:val="auto"/>
                <w:highlight w:val="none"/>
                <w:lang w:val="en-US" w:eastAsia="zh-CN"/>
              </w:rPr>
              <w:t>活动参与人员各类证件制作、</w:t>
            </w:r>
            <w:r>
              <w:rPr>
                <w:rFonts w:hint="eastAsia" w:ascii="宋体" w:hAnsi="宋体"/>
                <w:color w:val="auto"/>
                <w:highlight w:val="none"/>
              </w:rPr>
              <w:t>数据统计）进行评议；</w:t>
            </w:r>
          </w:p>
          <w:p w14:paraId="4D555684">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4A07D1B9">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C1E22EF">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5CB37FC6">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58D543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8726FC8">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20E198A0">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74666A">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6、开幕式及运动市集方案（6分）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FB30A27">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开幕式及运动市集方案</w:t>
            </w:r>
            <w:r>
              <w:rPr>
                <w:rFonts w:hint="eastAsia" w:ascii="宋体" w:hAnsi="宋体"/>
                <w:color w:val="auto"/>
                <w:highlight w:val="none"/>
              </w:rPr>
              <w:t>（</w:t>
            </w:r>
            <w:r>
              <w:rPr>
                <w:rFonts w:hint="eastAsia" w:ascii="宋体" w:hAnsi="宋体"/>
                <w:color w:val="auto"/>
                <w:highlight w:val="none"/>
                <w:lang w:val="en-US" w:eastAsia="zh-CN"/>
              </w:rPr>
              <w:t>开幕式流程、开幕式内容、司仪及演艺人员选聘、运动市集区域分布、招商流程、运动体验区内容</w:t>
            </w:r>
            <w:r>
              <w:rPr>
                <w:rFonts w:hint="eastAsia" w:ascii="宋体" w:hAnsi="宋体"/>
                <w:color w:val="auto"/>
                <w:highlight w:val="none"/>
              </w:rPr>
              <w:t>）进行评议；</w:t>
            </w:r>
          </w:p>
          <w:p w14:paraId="1C4DD667">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1D5910EA">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6C8EAFDA">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75A9EECB">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E86CC69">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6ED5B5C">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12DA527">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8D80C8">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7、后勤接待方案（6分）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6966115">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highlight w:val="none"/>
                <w:lang w:val="en-US" w:eastAsia="zh-CN"/>
              </w:rPr>
              <w:t>后勤接待</w:t>
            </w:r>
            <w:r>
              <w:rPr>
                <w:rFonts w:hint="eastAsia" w:ascii="宋体" w:hAnsi="宋体"/>
                <w:color w:val="auto"/>
                <w:kern w:val="0"/>
                <w:highlight w:val="none"/>
              </w:rPr>
              <w:t>方案（</w:t>
            </w:r>
            <w:r>
              <w:rPr>
                <w:rFonts w:hint="eastAsia" w:ascii="宋体" w:hAnsi="宋体"/>
                <w:color w:val="auto"/>
                <w:kern w:val="0"/>
                <w:highlight w:val="none"/>
                <w:lang w:val="en-US" w:eastAsia="zh-CN"/>
              </w:rPr>
              <w:t>接待流程</w:t>
            </w:r>
            <w:r>
              <w:rPr>
                <w:rFonts w:hint="eastAsia" w:ascii="宋体" w:hAnsi="宋体"/>
                <w:color w:val="auto"/>
                <w:kern w:val="0"/>
                <w:highlight w:val="none"/>
              </w:rPr>
              <w:t>、</w:t>
            </w:r>
            <w:r>
              <w:rPr>
                <w:rFonts w:hint="eastAsia" w:ascii="宋体" w:hAnsi="宋体"/>
                <w:color w:val="auto"/>
                <w:kern w:val="0"/>
                <w:highlight w:val="none"/>
                <w:lang w:val="en-US" w:eastAsia="zh-CN"/>
              </w:rPr>
              <w:t>食宿标准</w:t>
            </w:r>
            <w:r>
              <w:rPr>
                <w:rFonts w:hint="eastAsia" w:ascii="宋体" w:hAnsi="宋体"/>
                <w:color w:val="auto"/>
                <w:kern w:val="0"/>
                <w:highlight w:val="none"/>
              </w:rPr>
              <w:t>、</w:t>
            </w:r>
            <w:r>
              <w:rPr>
                <w:rFonts w:hint="eastAsia" w:ascii="宋体" w:hAnsi="宋体"/>
                <w:color w:val="auto"/>
                <w:kern w:val="0"/>
                <w:highlight w:val="none"/>
                <w:lang w:val="en-US" w:eastAsia="zh-CN"/>
              </w:rPr>
              <w:t>交通安排</w:t>
            </w:r>
            <w:r>
              <w:rPr>
                <w:rFonts w:hint="eastAsia" w:ascii="宋体" w:hAnsi="宋体"/>
                <w:color w:val="auto"/>
                <w:kern w:val="0"/>
                <w:highlight w:val="none"/>
              </w:rPr>
              <w:t>）评议；</w:t>
            </w:r>
          </w:p>
          <w:p w14:paraId="3BBE90E9">
            <w:pPr>
              <w:spacing w:line="280" w:lineRule="exact"/>
              <w:rPr>
                <w:rFonts w:ascii="宋体" w:hAnsi="宋体"/>
                <w:color w:val="auto"/>
                <w:kern w:val="0"/>
                <w:highlight w:val="none"/>
              </w:rPr>
            </w:pPr>
            <w:r>
              <w:rPr>
                <w:rFonts w:hint="eastAsia" w:ascii="宋体" w:hAnsi="宋体"/>
                <w:color w:val="auto"/>
                <w:kern w:val="0"/>
                <w:highlight w:val="none"/>
                <w:lang w:val="en-US" w:eastAsia="zh-CN"/>
              </w:rPr>
              <w:t>方案</w:t>
            </w:r>
            <w:r>
              <w:rPr>
                <w:rFonts w:hint="eastAsia" w:ascii="宋体" w:hAnsi="宋体"/>
                <w:color w:val="auto"/>
                <w:kern w:val="0"/>
                <w:highlight w:val="none"/>
              </w:rPr>
              <w:t>内容全面、具有针对性、可行性强的6分；</w:t>
            </w:r>
          </w:p>
          <w:p w14:paraId="7F493E3F">
            <w:pPr>
              <w:spacing w:line="280" w:lineRule="exact"/>
              <w:rPr>
                <w:rFonts w:ascii="宋体" w:hAnsi="宋体"/>
                <w:color w:val="auto"/>
                <w:kern w:val="0"/>
                <w:highlight w:val="none"/>
              </w:rPr>
            </w:pPr>
            <w:r>
              <w:rPr>
                <w:rFonts w:hint="eastAsia" w:ascii="宋体" w:hAnsi="宋体"/>
                <w:color w:val="auto"/>
                <w:highlight w:val="none"/>
              </w:rPr>
              <w:t>内容较为全面、较为合理、基本满足项目采购需求的得4分；</w:t>
            </w:r>
          </w:p>
          <w:p w14:paraId="3CF7BE4D">
            <w:pPr>
              <w:spacing w:line="280" w:lineRule="exact"/>
              <w:rPr>
                <w:rFonts w:ascii="宋体" w:hAnsi="宋体"/>
                <w:color w:val="auto"/>
                <w:highlight w:val="none"/>
              </w:rPr>
            </w:pPr>
            <w:r>
              <w:rPr>
                <w:rFonts w:hint="eastAsia" w:hAnsi="宋体" w:cs="宋体"/>
                <w:color w:val="auto"/>
                <w:kern w:val="0"/>
                <w:szCs w:val="21"/>
                <w:highlight w:val="none"/>
              </w:rPr>
              <w:t>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7840A56">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B548B0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主观分</w:t>
            </w:r>
          </w:p>
        </w:tc>
      </w:tr>
      <w:tr w14:paraId="5BF0B9B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0FA02562">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660AFBA">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8</w:t>
            </w:r>
            <w:r>
              <w:rPr>
                <w:rFonts w:hint="eastAsia" w:ascii="宋体" w:hAnsi="宋体"/>
                <w:color w:val="auto"/>
                <w:highlight w:val="none"/>
              </w:rPr>
              <w:t>、宣传方案（6分）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F1F1201">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31DA4590">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得6分；</w:t>
            </w:r>
          </w:p>
          <w:p w14:paraId="5B6630E4">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得4分；</w:t>
            </w:r>
          </w:p>
          <w:p w14:paraId="7AF683DE">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得2分；</w:t>
            </w:r>
          </w:p>
          <w:p w14:paraId="07064CE0">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CDF2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1703E230">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6D89A9CE">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76CAF8">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color w:val="auto"/>
                <w:szCs w:val="21"/>
                <w:highlight w:val="none"/>
              </w:rPr>
              <w:t>、医疗保障方案（6分）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58E9CA">
            <w:pPr>
              <w:spacing w:line="280" w:lineRule="exact"/>
              <w:rPr>
                <w:rFonts w:hAnsi="宋体" w:cs="宋体"/>
                <w:color w:val="auto"/>
                <w:kern w:val="0"/>
                <w:szCs w:val="21"/>
                <w:highlight w:val="none"/>
              </w:rPr>
            </w:pPr>
            <w:r>
              <w:rPr>
                <w:rFonts w:hint="eastAsia" w:ascii="宋体" w:hAnsi="宋体"/>
                <w:color w:val="auto"/>
                <w:kern w:val="0"/>
                <w:highlight w:val="none"/>
              </w:rPr>
              <w:t>根据</w:t>
            </w:r>
            <w:r>
              <w:rPr>
                <w:rFonts w:hint="eastAsia" w:ascii="宋体" w:hAnsi="宋体"/>
                <w:color w:val="auto"/>
                <w:szCs w:val="21"/>
                <w:highlight w:val="none"/>
              </w:rPr>
              <w:t>医疗保障方案</w:t>
            </w:r>
            <w:r>
              <w:rPr>
                <w:rFonts w:hint="eastAsia" w:hAnsi="宋体" w:cs="宋体"/>
                <w:color w:val="auto"/>
                <w:kern w:val="0"/>
                <w:szCs w:val="21"/>
                <w:highlight w:val="none"/>
              </w:rPr>
              <w:t>（赛事相关人员投保及赔付、药品配备、医疗器械配备、救援车辆配备）评议；</w:t>
            </w:r>
          </w:p>
          <w:p w14:paraId="73BD7F07">
            <w:pPr>
              <w:spacing w:line="280" w:lineRule="exact"/>
              <w:rPr>
                <w:rFonts w:ascii="宋体" w:hAnsi="宋体"/>
                <w:color w:val="auto"/>
                <w:kern w:val="0"/>
                <w:highlight w:val="none"/>
              </w:rPr>
            </w:pPr>
            <w:r>
              <w:rPr>
                <w:rFonts w:hint="eastAsia" w:ascii="宋体" w:hAnsi="宋体"/>
                <w:color w:val="auto"/>
                <w:kern w:val="0"/>
                <w:highlight w:val="none"/>
              </w:rPr>
              <w:t>保障内容全面、具有针对性、可行性强的6分；</w:t>
            </w:r>
          </w:p>
          <w:p w14:paraId="2C268AFE">
            <w:pPr>
              <w:spacing w:line="280" w:lineRule="exact"/>
              <w:rPr>
                <w:rFonts w:ascii="宋体" w:hAnsi="宋体"/>
                <w:color w:val="auto"/>
                <w:highlight w:val="none"/>
              </w:rPr>
            </w:pPr>
            <w:r>
              <w:rPr>
                <w:rFonts w:hint="eastAsia" w:ascii="宋体" w:hAnsi="宋体"/>
                <w:color w:val="auto"/>
                <w:kern w:val="0"/>
                <w:highlight w:val="none"/>
              </w:rPr>
              <w:t>保障</w:t>
            </w:r>
            <w:r>
              <w:rPr>
                <w:rFonts w:hint="eastAsia" w:ascii="宋体" w:hAnsi="宋体"/>
                <w:color w:val="auto"/>
                <w:highlight w:val="none"/>
              </w:rPr>
              <w:t>内容较为全面、较为合理、基本满足项目采购需求的得4分；</w:t>
            </w:r>
          </w:p>
          <w:p w14:paraId="5829B4D9">
            <w:pPr>
              <w:spacing w:line="280" w:lineRule="exact"/>
              <w:rPr>
                <w:rFonts w:ascii="宋体" w:hAnsi="宋体"/>
                <w:color w:val="auto"/>
                <w:highlight w:val="none"/>
              </w:rPr>
            </w:pPr>
            <w:r>
              <w:rPr>
                <w:rFonts w:hint="eastAsia" w:hAnsi="宋体" w:cs="宋体"/>
                <w:color w:val="auto"/>
                <w:kern w:val="0"/>
                <w:szCs w:val="21"/>
                <w:highlight w:val="none"/>
              </w:rPr>
              <w:t>保障内容方案笼统、有缺项、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BF245FC">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79020D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7C0D675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7A73FCB8">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677744">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、人员配备方案（6分）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0700CBA">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7F437BC3">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rPr>
              <w:t>6分；</w:t>
            </w:r>
          </w:p>
          <w:p w14:paraId="2983AEE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rPr>
              <w:t>4分；</w:t>
            </w:r>
          </w:p>
          <w:p w14:paraId="0FDCBE8F">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rPr>
              <w:t>2分；</w:t>
            </w:r>
          </w:p>
          <w:p w14:paraId="2B42A655">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15E64D9">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870A10D">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47C21A4A">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EF0FAC">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11</w:t>
            </w:r>
            <w:r>
              <w:rPr>
                <w:rFonts w:hint="eastAsia" w:ascii="宋体" w:hAnsi="宋体"/>
                <w:color w:val="auto"/>
                <w:kern w:val="1"/>
                <w:highlight w:val="none"/>
              </w:rPr>
              <w:t>、应急保障方案（6分）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71AF2E0">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17A280F9">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应急内容预估全面、保障措施完善可行、计划安排周密完整的6分；</w:t>
            </w:r>
          </w:p>
          <w:p w14:paraId="0B5A7520">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应急内容预估较为全面、具备基本保障措施、具有可实施性的4分；</w:t>
            </w:r>
          </w:p>
          <w:p w14:paraId="256AB58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应急内容预估不够全面、保障措施不具备实施性、计划安排笼统的得2分；</w:t>
            </w:r>
          </w:p>
          <w:p w14:paraId="064D0D51">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69458B0">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8B68CCB">
        <w:tblPrEx>
          <w:tblCellMar>
            <w:top w:w="0" w:type="dxa"/>
            <w:left w:w="108" w:type="dxa"/>
            <w:bottom w:w="0" w:type="dxa"/>
            <w:right w:w="108" w:type="dxa"/>
          </w:tblCellMar>
        </w:tblPrEx>
        <w:trPr>
          <w:trHeight w:val="724" w:hRule="atLeast"/>
          <w:jc w:val="center"/>
        </w:trPr>
        <w:tc>
          <w:tcPr>
            <w:tcW w:w="738" w:type="dxa"/>
            <w:vMerge w:val="continue"/>
            <w:tcBorders>
              <w:left w:val="single" w:color="000000" w:sz="4" w:space="0"/>
              <w:right w:val="single" w:color="auto" w:sz="4" w:space="0"/>
            </w:tcBorders>
            <w:noWrap w:val="0"/>
            <w:vAlign w:val="center"/>
          </w:tcPr>
          <w:p w14:paraId="2AFDAEAF">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7D72F8">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1</w:t>
            </w:r>
            <w:r>
              <w:rPr>
                <w:rFonts w:hint="eastAsia" w:ascii="宋体" w:hAnsi="宋体"/>
                <w:color w:val="auto"/>
                <w:kern w:val="1"/>
                <w:highlight w:val="none"/>
                <w:lang w:val="en-US" w:eastAsia="zh-CN"/>
              </w:rPr>
              <w:t>2</w:t>
            </w:r>
            <w:r>
              <w:rPr>
                <w:rFonts w:hint="eastAsia" w:ascii="宋体" w:hAnsi="宋体"/>
                <w:color w:val="auto"/>
                <w:kern w:val="1"/>
                <w:highlight w:val="none"/>
              </w:rPr>
              <w:t>、成果提交方案（3分）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4B79BD">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F4EFD7B">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内容详实、具有针对性、可行性强的3分；</w:t>
            </w:r>
          </w:p>
          <w:p w14:paraId="112F7F6D">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内容较为全面、较为合理、基本满足项目采购需求的得2分；</w:t>
            </w:r>
          </w:p>
          <w:p w14:paraId="62C561F0">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得1分；</w:t>
            </w:r>
          </w:p>
          <w:p w14:paraId="0423DEDD">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36386B82">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26349280">
        <w:tblPrEx>
          <w:tblCellMar>
            <w:top w:w="0" w:type="dxa"/>
            <w:left w:w="108" w:type="dxa"/>
            <w:bottom w:w="0" w:type="dxa"/>
            <w:right w:w="108" w:type="dxa"/>
          </w:tblCellMar>
        </w:tblPrEx>
        <w:trPr>
          <w:trHeight w:val="1111" w:hRule="atLeast"/>
          <w:jc w:val="center"/>
        </w:trPr>
        <w:tc>
          <w:tcPr>
            <w:tcW w:w="738" w:type="dxa"/>
            <w:vMerge w:val="continue"/>
            <w:tcBorders>
              <w:left w:val="single" w:color="000000" w:sz="4" w:space="0"/>
              <w:right w:val="single" w:color="auto" w:sz="4" w:space="0"/>
            </w:tcBorders>
            <w:noWrap w:val="0"/>
            <w:vAlign w:val="center"/>
          </w:tcPr>
          <w:p w14:paraId="6518B823">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6C98B73">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FDED78E">
            <w:pPr>
              <w:spacing w:line="280" w:lineRule="exact"/>
              <w:rPr>
                <w:rFonts w:ascii="宋体" w:hAnsi="宋体"/>
                <w:color w:val="auto"/>
                <w:kern w:val="0"/>
                <w:highlight w:val="none"/>
              </w:rPr>
            </w:pPr>
            <w:r>
              <w:rPr>
                <w:rFonts w:hint="eastAsia" w:ascii="宋体" w:hAnsi="宋体"/>
                <w:color w:val="auto"/>
                <w:kern w:val="0"/>
                <w:highlight w:val="none"/>
              </w:rPr>
              <w:t>供应商自202</w:t>
            </w:r>
            <w:r>
              <w:rPr>
                <w:rFonts w:hint="eastAsia" w:ascii="宋体" w:hAnsi="宋体"/>
                <w:color w:val="auto"/>
                <w:kern w:val="0"/>
                <w:highlight w:val="none"/>
                <w:lang w:val="en-US" w:eastAsia="zh-CN"/>
              </w:rPr>
              <w:t>2</w:t>
            </w:r>
            <w:r>
              <w:rPr>
                <w:rFonts w:hint="eastAsia" w:ascii="宋体" w:hAnsi="宋体"/>
                <w:color w:val="auto"/>
                <w:kern w:val="0"/>
                <w:highlight w:val="none"/>
              </w:rPr>
              <w:t>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w:t>
            </w:r>
            <w:r>
              <w:rPr>
                <w:rFonts w:hint="eastAsia" w:ascii="宋体" w:hAnsi="宋体"/>
                <w:color w:val="auto"/>
                <w:kern w:val="0"/>
                <w:highlight w:val="none"/>
                <w:lang w:val="en-US" w:eastAsia="zh-CN"/>
              </w:rPr>
              <w:t>有类似服务（体育</w:t>
            </w:r>
            <w:r>
              <w:rPr>
                <w:rFonts w:hint="eastAsia" w:ascii="宋体" w:hAnsi="宋体"/>
                <w:color w:val="auto"/>
                <w:kern w:val="0"/>
                <w:highlight w:val="none"/>
              </w:rPr>
              <w:t>赛事运营</w:t>
            </w:r>
            <w:r>
              <w:rPr>
                <w:rFonts w:hint="eastAsia" w:ascii="宋体" w:hAnsi="宋体"/>
                <w:color w:val="auto"/>
                <w:kern w:val="0"/>
                <w:highlight w:val="none"/>
                <w:lang w:eastAsia="zh-CN"/>
              </w:rPr>
              <w:t>）</w:t>
            </w:r>
            <w:r>
              <w:rPr>
                <w:rFonts w:hint="eastAsia" w:ascii="宋体" w:hAnsi="宋体"/>
                <w:color w:val="auto"/>
                <w:kern w:val="0"/>
                <w:highlight w:val="none"/>
              </w:rPr>
              <w:t>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6D7024AC">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color w:val="auto"/>
                <w:kern w:val="0"/>
                <w:highlight w:val="none"/>
                <w:lang w:val="en-US" w:eastAsia="zh-CN"/>
              </w:rPr>
              <w:t>投标文件</w:t>
            </w:r>
            <w:bookmarkStart w:id="16" w:name="_GoBack"/>
            <w:bookmarkEnd w:id="16"/>
            <w:r>
              <w:rPr>
                <w:rFonts w:hint="eastAsia" w:ascii="宋体" w:hAnsi="宋体"/>
                <w:color w:val="auto"/>
                <w:kern w:val="0"/>
                <w:highlight w:val="none"/>
                <w:lang w:val="en-US" w:eastAsia="zh-CN"/>
              </w:rPr>
              <w:t>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C0A9338">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1B9B817C">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auto" w:sz="4" w:space="0"/>
            </w:tcBorders>
            <w:noWrap w:val="0"/>
            <w:vAlign w:val="center"/>
          </w:tcPr>
          <w:p w14:paraId="66340E2A">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726" w:type="dxa"/>
            <w:gridSpan w:val="2"/>
            <w:tcBorders>
              <w:top w:val="single" w:color="auto" w:sz="4" w:space="0"/>
              <w:left w:val="single" w:color="auto" w:sz="4" w:space="0"/>
              <w:bottom w:val="single" w:color="auto" w:sz="4" w:space="0"/>
              <w:right w:val="single" w:color="auto" w:sz="4" w:space="0"/>
            </w:tcBorders>
            <w:noWrap w:val="0"/>
            <w:vAlign w:val="center"/>
          </w:tcPr>
          <w:p w14:paraId="7DC5E65F">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r>
              <w:rPr>
                <w:rFonts w:hint="eastAsia" w:ascii="宋体" w:hAnsi="宋体" w:cs="宋体"/>
                <w:bCs/>
                <w:color w:val="000000"/>
                <w:szCs w:val="21"/>
                <w:highlight w:val="none"/>
              </w:rPr>
              <w:t>-小微企业价格扣除优惠值</w:t>
            </w:r>
            <w:r>
              <w:rPr>
                <w:rFonts w:hint="eastAsia" w:ascii="宋体" w:hAnsi="宋体" w:cs="宋体"/>
                <w:bCs/>
                <w:color w:val="000000"/>
                <w:szCs w:val="21"/>
                <w:highlight w:val="none"/>
                <w:lang w:val="en-US" w:eastAsia="zh-CN"/>
              </w:rPr>
              <w:t>10%</w:t>
            </w:r>
            <w:r>
              <w:rPr>
                <w:rFonts w:hint="eastAsia" w:ascii="宋体" w:hAnsi="宋体" w:cs="宋体"/>
                <w:bCs/>
                <w:color w:val="000000"/>
                <w:szCs w:val="21"/>
                <w:highlight w:val="none"/>
              </w:rPr>
              <w:t>（如有）</w:t>
            </w:r>
          </w:p>
          <w:p w14:paraId="575C24BD">
            <w:pPr>
              <w:spacing w:line="360" w:lineRule="auto"/>
              <w:rPr>
                <w:highlight w:val="none"/>
              </w:rPr>
            </w:pPr>
            <w:r>
              <w:rPr>
                <w:rFonts w:hint="eastAsia"/>
                <w:highlight w:val="none"/>
              </w:rPr>
              <w:t>评标基准价</w:t>
            </w:r>
            <w:r>
              <w:rPr>
                <w:highlight w:val="none"/>
              </w:rPr>
              <w:t>=</w:t>
            </w:r>
            <w:r>
              <w:rPr>
                <w:rFonts w:hint="eastAsia"/>
                <w:highlight w:val="none"/>
              </w:rPr>
              <w:t>满足</w:t>
            </w:r>
            <w:r>
              <w:rPr>
                <w:rFonts w:hint="eastAsia"/>
                <w:highlight w:val="none"/>
                <w:lang w:val="en-US" w:eastAsia="zh-CN"/>
              </w:rPr>
              <w:t>磋商</w:t>
            </w:r>
            <w:r>
              <w:rPr>
                <w:rFonts w:hint="eastAsia"/>
                <w:highlight w:val="none"/>
              </w:rPr>
              <w:t>文件要求且“参与评审的价格”中最低的价格为评标基准价</w:t>
            </w:r>
          </w:p>
          <w:p w14:paraId="4AB31B69">
            <w:pPr>
              <w:spacing w:line="360" w:lineRule="auto"/>
              <w:rPr>
                <w:highlight w:val="none"/>
              </w:rPr>
            </w:pPr>
            <w:r>
              <w:rPr>
                <w:rFonts w:hint="eastAsia"/>
                <w:highlight w:val="none"/>
              </w:rPr>
              <w:t>基准价得分为满分</w:t>
            </w:r>
            <w:r>
              <w:rPr>
                <w:rFonts w:hint="eastAsia"/>
                <w:highlight w:val="none"/>
                <w:lang w:val="en-US" w:eastAsia="zh-CN"/>
              </w:rPr>
              <w:t>12</w:t>
            </w:r>
            <w:r>
              <w:rPr>
                <w:rFonts w:hint="eastAsia"/>
                <w:highlight w:val="none"/>
              </w:rPr>
              <w:t>分，其他供应商报价得分计算公式如下：</w:t>
            </w:r>
          </w:p>
          <w:p w14:paraId="1772DB6E">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12</w:t>
            </w:r>
            <w:r>
              <w:rPr>
                <w:highlight w:val="none"/>
              </w:rPr>
              <w:t>%</w:t>
            </w:r>
            <w:r>
              <w:rPr>
                <w:rFonts w:hint="eastAsia"/>
                <w:highlight w:val="none"/>
              </w:rPr>
              <w:t>×</w:t>
            </w:r>
            <w:r>
              <w:rPr>
                <w:highlight w:val="none"/>
              </w:rPr>
              <w:t>100</w:t>
            </w:r>
          </w:p>
          <w:p w14:paraId="22C5F70E">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2181A0E9">
            <w:pPr>
              <w:spacing w:line="360" w:lineRule="auto"/>
              <w:rPr>
                <w:rFonts w:cs="宋体"/>
                <w:b w:val="0"/>
                <w:bCs/>
                <w:color w:val="auto"/>
                <w:highlight w:val="none"/>
              </w:rPr>
            </w:pPr>
            <w:r>
              <w:rPr>
                <w:rFonts w:hint="eastAsia" w:ascii="宋体" w:hAnsi="宋体" w:cs="Times New Roman"/>
                <w:color w:val="auto"/>
                <w:highlight w:val="none"/>
                <w:lang w:val="en-US" w:eastAsia="zh-CN"/>
              </w:rPr>
              <w:t>注：供应商的报价超过最高限价（不含最高限价）的作无效报价。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823453C">
            <w:pPr>
              <w:jc w:val="center"/>
              <w:rPr>
                <w:rFonts w:hint="default" w:eastAsia="宋体" w:cs="宋体"/>
                <w:bCs/>
                <w:color w:val="auto"/>
                <w:highlight w:val="none"/>
                <w:lang w:val="en-US" w:eastAsia="zh-CN"/>
              </w:rPr>
            </w:pPr>
            <w:r>
              <w:rPr>
                <w:rFonts w:hint="eastAsia" w:cs="宋体"/>
                <w:bCs/>
                <w:color w:val="auto"/>
                <w:highlight w:val="none"/>
                <w:lang w:val="en-US" w:eastAsia="zh-CN"/>
              </w:rPr>
              <w:t>客观分</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02ECC8D7">
      <w:pPr>
        <w:spacing w:line="480" w:lineRule="auto"/>
        <w:jc w:val="center"/>
        <w:outlineLvl w:val="0"/>
        <w:rPr>
          <w:rFonts w:hint="eastAsia" w:ascii="宋体" w:hAnsi="宋体" w:cs="宋体"/>
          <w:b/>
          <w:bCs/>
          <w:color w:val="000000"/>
          <w:sz w:val="30"/>
          <w:szCs w:val="30"/>
          <w:highlight w:val="none"/>
        </w:rPr>
      </w:pPr>
      <w:bookmarkStart w:id="12" w:name="_Toc50046894"/>
    </w:p>
    <w:p w14:paraId="22FEEFA2">
      <w:pP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DE245DC">
      <w:pPr>
        <w:spacing w:line="480" w:lineRule="auto"/>
        <w:jc w:val="center"/>
        <w:outlineLvl w:val="0"/>
        <w:rPr>
          <w:rFonts w:hint="eastAsia" w:ascii="宋体" w:hAnsi="宋体" w:cs="宋体"/>
          <w:b/>
          <w:bCs/>
          <w:color w:val="000000"/>
          <w:sz w:val="30"/>
          <w:szCs w:val="30"/>
          <w:highlight w:val="yellow"/>
        </w:rPr>
      </w:pPr>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148D122D">
      <w:pPr>
        <w:spacing w:line="360" w:lineRule="auto"/>
        <w:rPr>
          <w:rFonts w:ascii="宋体" w:hAnsi="宋体" w:cs="宋体"/>
          <w:b/>
          <w:bCs/>
          <w:color w:val="auto"/>
          <w:sz w:val="22"/>
          <w:szCs w:val="22"/>
          <w:highlight w:val="none"/>
        </w:rPr>
      </w:pPr>
      <w:bookmarkStart w:id="13" w:name="_Toc430696979"/>
      <w:bookmarkStart w:id="14" w:name="_Toc50046895"/>
      <w:r>
        <w:rPr>
          <w:rFonts w:hint="eastAsia" w:ascii="宋体" w:hAnsi="宋体" w:cs="宋体"/>
          <w:b/>
          <w:bCs/>
          <w:color w:val="auto"/>
          <w:sz w:val="22"/>
          <w:szCs w:val="22"/>
          <w:highlight w:val="none"/>
        </w:rPr>
        <w:t>一、项目基本情况</w:t>
      </w:r>
    </w:p>
    <w:p w14:paraId="1B82CB4A">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活动名称：202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年浙江省青少年女子排球锦标赛</w:t>
      </w:r>
    </w:p>
    <w:p w14:paraId="63FA3A7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主办单位：</w:t>
      </w:r>
      <w:r>
        <w:rPr>
          <w:rFonts w:hint="eastAsia" w:ascii="宋体" w:hAnsi="宋体" w:eastAsia="宋体" w:cs="宋体"/>
          <w:color w:val="auto"/>
          <w:highlight w:val="none"/>
          <w:lang w:eastAsia="zh-CN"/>
        </w:rPr>
        <w:t>浙江省体育局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浙江省教育厅</w:t>
      </w:r>
    </w:p>
    <w:p w14:paraId="07C2DC6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承办单位：宁波市体育局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北仑区文化和广电旅游体育局</w:t>
      </w:r>
    </w:p>
    <w:p w14:paraId="319AAB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本届比赛计划于202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7月1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日</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国家</w:t>
      </w:r>
      <w:r>
        <w:rPr>
          <w:rFonts w:hint="eastAsia" w:ascii="宋体" w:hAnsi="宋体" w:eastAsia="宋体" w:cs="宋体"/>
          <w:color w:val="auto"/>
          <w:highlight w:val="none"/>
        </w:rPr>
        <w:t>宁波</w:t>
      </w:r>
      <w:r>
        <w:rPr>
          <w:rFonts w:hint="eastAsia" w:ascii="宋体" w:hAnsi="宋体" w:eastAsia="宋体" w:cs="宋体"/>
          <w:color w:val="auto"/>
          <w:highlight w:val="none"/>
          <w:lang w:eastAsia="zh-CN"/>
        </w:rPr>
        <w:t>北仑体育训练基地一期综合馆</w:t>
      </w:r>
      <w:r>
        <w:rPr>
          <w:rFonts w:hint="eastAsia" w:ascii="宋体" w:hAnsi="宋体" w:eastAsia="宋体" w:cs="宋体"/>
          <w:color w:val="auto"/>
          <w:highlight w:val="none"/>
        </w:rPr>
        <w:t>举办，赛事规模</w:t>
      </w: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支代表队</w:t>
      </w:r>
      <w:r>
        <w:rPr>
          <w:rFonts w:hint="eastAsia" w:ascii="宋体" w:hAnsi="宋体" w:eastAsia="宋体" w:cs="宋体"/>
          <w:color w:val="auto"/>
          <w:highlight w:val="none"/>
          <w:lang w:val="en-US" w:eastAsia="zh-CN"/>
        </w:rPr>
        <w:t>,包含开幕式和颁奖仪式</w:t>
      </w:r>
      <w:r>
        <w:rPr>
          <w:rFonts w:hint="eastAsia" w:ascii="宋体" w:hAnsi="宋体" w:eastAsia="宋体" w:cs="宋体"/>
          <w:color w:val="auto"/>
          <w:highlight w:val="none"/>
        </w:rPr>
        <w:t>，计划于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日内完成比赛。</w:t>
      </w:r>
    </w:p>
    <w:p w14:paraId="78FD9F23">
      <w:pPr>
        <w:spacing w:line="360" w:lineRule="auto"/>
        <w:rPr>
          <w:b/>
          <w:bCs/>
          <w:color w:val="auto"/>
          <w:sz w:val="22"/>
          <w:szCs w:val="22"/>
          <w:highlight w:val="none"/>
        </w:rPr>
      </w:pPr>
      <w:r>
        <w:rPr>
          <w:rFonts w:hint="eastAsia"/>
          <w:b/>
          <w:bCs/>
          <w:color w:val="auto"/>
          <w:sz w:val="22"/>
          <w:szCs w:val="22"/>
          <w:highlight w:val="none"/>
        </w:rPr>
        <w:t>二、项目总体要求</w:t>
      </w:r>
    </w:p>
    <w:p w14:paraId="4415A33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auto"/>
          <w:highlight w:val="none"/>
        </w:rPr>
        <w:t>1、供应商具有完善的管理体系和先进的服务管理模式。</w:t>
      </w:r>
    </w:p>
    <w:p w14:paraId="384F72B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2、供应商对项目需求制定项目实施方案，包括赛事策划方案、视觉设计方案、</w:t>
      </w:r>
      <w:r>
        <w:rPr>
          <w:rFonts w:hint="eastAsia" w:ascii="宋体" w:hAnsi="宋体" w:eastAsia="宋体" w:cs="宋体"/>
          <w:color w:val="000000"/>
          <w:highlight w:val="none"/>
          <w:lang w:val="en-US" w:eastAsia="zh-CN"/>
        </w:rPr>
        <w:t>场地搭建</w:t>
      </w:r>
      <w:r>
        <w:rPr>
          <w:rFonts w:hint="eastAsia" w:ascii="宋体" w:hAnsi="宋体" w:eastAsia="宋体" w:cs="宋体"/>
          <w:color w:val="000000"/>
          <w:highlight w:val="none"/>
        </w:rPr>
        <w:t>方案、、</w:t>
      </w:r>
      <w:r>
        <w:rPr>
          <w:rFonts w:hint="eastAsia" w:ascii="宋体" w:hAnsi="宋体" w:eastAsia="宋体" w:cs="宋体"/>
          <w:color w:val="000000"/>
          <w:highlight w:val="none"/>
          <w:lang w:val="en-US" w:eastAsia="zh-CN"/>
        </w:rPr>
        <w:t>赛事</w:t>
      </w:r>
      <w:r>
        <w:rPr>
          <w:rFonts w:hint="eastAsia" w:ascii="宋体" w:hAnsi="宋体" w:eastAsia="宋体" w:cs="宋体"/>
          <w:color w:val="000000"/>
          <w:highlight w:val="none"/>
        </w:rPr>
        <w:t>执行方案、</w:t>
      </w:r>
      <w:r>
        <w:rPr>
          <w:rFonts w:hint="eastAsia" w:ascii="宋体" w:hAnsi="宋体" w:eastAsia="宋体" w:cs="宋体"/>
          <w:color w:val="000000"/>
          <w:highlight w:val="none"/>
          <w:lang w:val="en-US" w:eastAsia="zh-CN"/>
        </w:rPr>
        <w:t>开幕式及运动市集方案</w:t>
      </w:r>
      <w:r>
        <w:rPr>
          <w:rFonts w:hint="eastAsia" w:ascii="宋体" w:hAnsi="宋体" w:eastAsia="宋体" w:cs="宋体"/>
          <w:color w:val="000000"/>
          <w:highlight w:val="none"/>
        </w:rPr>
        <w:t>、宣传方案、医疗保障方案、宣传方案等各个环节。</w:t>
      </w:r>
    </w:p>
    <w:p w14:paraId="2173175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3、供应商为本项目制定应急保障方案，设置</w:t>
      </w:r>
      <w:r>
        <w:rPr>
          <w:rFonts w:hint="eastAsia" w:ascii="宋体" w:hAnsi="宋体" w:eastAsia="宋体" w:cs="宋体"/>
          <w:color w:val="000000"/>
          <w:highlight w:val="none"/>
          <w:lang w:val="zh-CN"/>
        </w:rPr>
        <w:t>紧急联络人</w:t>
      </w:r>
      <w:r>
        <w:rPr>
          <w:rFonts w:hint="eastAsia" w:ascii="宋体" w:hAnsi="宋体" w:eastAsia="宋体" w:cs="宋体"/>
          <w:color w:val="000000"/>
          <w:highlight w:val="none"/>
        </w:rPr>
        <w:t>。</w:t>
      </w:r>
    </w:p>
    <w:p w14:paraId="68C4648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4、供应商为本项目成立服务团队，包括项目负责人和其他工作人员。</w:t>
      </w:r>
    </w:p>
    <w:p w14:paraId="54EF374E">
      <w:pPr>
        <w:spacing w:line="360" w:lineRule="auto"/>
        <w:ind w:firstLine="420" w:firstLineChars="20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5、赛事执行完毕后，供应商向采购人提交本次执行内容的成果资料。</w:t>
      </w:r>
    </w:p>
    <w:p w14:paraId="2C6AC8F9">
      <w:pPr>
        <w:spacing w:line="360" w:lineRule="auto"/>
        <w:ind w:right="34" w:rightChars="16"/>
        <w:jc w:val="left"/>
        <w:rPr>
          <w:rFonts w:ascii="宋体" w:hAnsi="宋体"/>
          <w:b/>
          <w:color w:val="auto"/>
          <w:kern w:val="1"/>
          <w:sz w:val="22"/>
          <w:szCs w:val="22"/>
          <w:highlight w:val="none"/>
        </w:rPr>
      </w:pPr>
      <w:r>
        <w:rPr>
          <w:rFonts w:hint="eastAsia" w:ascii="宋体" w:hAnsi="宋体"/>
          <w:b/>
          <w:color w:val="auto"/>
          <w:kern w:val="1"/>
          <w:sz w:val="22"/>
          <w:szCs w:val="22"/>
          <w:highlight w:val="none"/>
          <w:lang w:val="en-US" w:eastAsia="zh-CN"/>
        </w:rPr>
        <w:t>三</w:t>
      </w:r>
      <w:r>
        <w:rPr>
          <w:rFonts w:hint="eastAsia" w:ascii="宋体" w:hAnsi="宋体"/>
          <w:b/>
          <w:color w:val="auto"/>
          <w:kern w:val="1"/>
          <w:sz w:val="22"/>
          <w:szCs w:val="22"/>
          <w:highlight w:val="none"/>
        </w:rPr>
        <w:t>、服务需求</w:t>
      </w:r>
    </w:p>
    <w:tbl>
      <w:tblPr>
        <w:tblStyle w:val="22"/>
        <w:tblW w:w="935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684"/>
        <w:gridCol w:w="633"/>
      </w:tblGrid>
      <w:tr w14:paraId="2B0C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41" w:type="dxa"/>
            <w:vAlign w:val="center"/>
          </w:tcPr>
          <w:p w14:paraId="22753C8D">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684" w:type="dxa"/>
            <w:vAlign w:val="center"/>
          </w:tcPr>
          <w:p w14:paraId="0A0A1F84">
            <w:pPr>
              <w:spacing w:line="2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服务要求</w:t>
            </w:r>
          </w:p>
        </w:tc>
        <w:tc>
          <w:tcPr>
            <w:tcW w:w="633" w:type="dxa"/>
            <w:vAlign w:val="center"/>
          </w:tcPr>
          <w:p w14:paraId="0AE1DBA4">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磋商响应</w:t>
            </w:r>
          </w:p>
        </w:tc>
      </w:tr>
      <w:tr w14:paraId="153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41" w:type="dxa"/>
            <w:vAlign w:val="center"/>
          </w:tcPr>
          <w:p w14:paraId="208DC28A">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p>
        </w:tc>
        <w:tc>
          <w:tcPr>
            <w:tcW w:w="7684" w:type="dxa"/>
            <w:vAlign w:val="center"/>
          </w:tcPr>
          <w:p w14:paraId="2536B5F5">
            <w:pPr>
              <w:spacing w:line="2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赛事举办时间（暂定）：</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12—18日</w:t>
            </w:r>
            <w:r>
              <w:rPr>
                <w:rFonts w:hint="eastAsia" w:asciiTheme="minorEastAsia" w:hAnsiTheme="minorEastAsia" w:eastAsiaTheme="minorEastAsia" w:cstheme="minorEastAsia"/>
                <w:color w:val="auto"/>
                <w:sz w:val="21"/>
                <w:szCs w:val="21"/>
                <w:highlight w:val="none"/>
              </w:rPr>
              <w:t>（如不可抗力事件，比赛时间可与采购人商量延期）</w:t>
            </w:r>
          </w:p>
        </w:tc>
        <w:tc>
          <w:tcPr>
            <w:tcW w:w="633" w:type="dxa"/>
            <w:vAlign w:val="center"/>
          </w:tcPr>
          <w:p w14:paraId="609F9B1C">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p>
        </w:tc>
      </w:tr>
      <w:tr w14:paraId="7D11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ABFF31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p>
        </w:tc>
        <w:tc>
          <w:tcPr>
            <w:tcW w:w="7684" w:type="dxa"/>
            <w:vAlign w:val="center"/>
          </w:tcPr>
          <w:p w14:paraId="47167505">
            <w:pPr>
              <w:spacing w:line="2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比赛地点：</w:t>
            </w:r>
            <w:r>
              <w:rPr>
                <w:rFonts w:hint="eastAsia" w:asciiTheme="minorEastAsia" w:hAnsiTheme="minorEastAsia" w:eastAsiaTheme="minorEastAsia" w:cstheme="minorEastAsia"/>
                <w:color w:val="auto"/>
                <w:sz w:val="21"/>
                <w:szCs w:val="21"/>
                <w:highlight w:val="none"/>
                <w:lang w:eastAsia="zh-CN"/>
              </w:rPr>
              <w:t>国家宁波北仑体育训练基地一期综合馆</w:t>
            </w:r>
          </w:p>
        </w:tc>
        <w:tc>
          <w:tcPr>
            <w:tcW w:w="633" w:type="dxa"/>
          </w:tcPr>
          <w:p w14:paraId="6D4118A1">
            <w:pPr>
              <w:rPr>
                <w:rFonts w:hint="eastAsia" w:asciiTheme="minorEastAsia" w:hAnsiTheme="minorEastAsia" w:eastAsiaTheme="minorEastAsia" w:cstheme="minorEastAsia"/>
                <w:color w:val="auto"/>
                <w:sz w:val="21"/>
                <w:szCs w:val="21"/>
                <w:highlight w:val="none"/>
              </w:rPr>
            </w:pPr>
          </w:p>
        </w:tc>
      </w:tr>
      <w:tr w14:paraId="7E6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421BE94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7684" w:type="dxa"/>
            <w:vAlign w:val="center"/>
          </w:tcPr>
          <w:p w14:paraId="33117142">
            <w:pPr>
              <w:spacing w:line="2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主要服务内容</w:t>
            </w:r>
          </w:p>
        </w:tc>
        <w:tc>
          <w:tcPr>
            <w:tcW w:w="633" w:type="dxa"/>
          </w:tcPr>
          <w:p w14:paraId="776F4B9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353C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20CE9C3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7684" w:type="dxa"/>
            <w:vAlign w:val="center"/>
          </w:tcPr>
          <w:p w14:paraId="544FA809">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赛事策划服务:根据采购人或组委会要求，赛事策划服务，及涉及到相关部门的执行方案。</w:t>
            </w:r>
          </w:p>
        </w:tc>
        <w:tc>
          <w:tcPr>
            <w:tcW w:w="633" w:type="dxa"/>
          </w:tcPr>
          <w:p w14:paraId="32A4536F">
            <w:pPr>
              <w:jc w:val="center"/>
              <w:rPr>
                <w:rFonts w:hint="eastAsia" w:asciiTheme="minorEastAsia" w:hAnsiTheme="minorEastAsia" w:eastAsiaTheme="minorEastAsia" w:cstheme="minorEastAsia"/>
                <w:color w:val="auto"/>
                <w:sz w:val="21"/>
                <w:szCs w:val="21"/>
                <w:highlight w:val="none"/>
              </w:rPr>
            </w:pPr>
          </w:p>
        </w:tc>
      </w:tr>
      <w:tr w14:paraId="08B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1071292E">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7684" w:type="dxa"/>
            <w:vAlign w:val="center"/>
          </w:tcPr>
          <w:p w14:paraId="54CBB90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场地及竞赛道具设计:根据赛事要求和采购人要求，做好场地设计方案，要求方案具体、详细，可被实施。</w:t>
            </w:r>
          </w:p>
        </w:tc>
        <w:tc>
          <w:tcPr>
            <w:tcW w:w="633" w:type="dxa"/>
          </w:tcPr>
          <w:p w14:paraId="65EDFA69">
            <w:pPr>
              <w:jc w:val="center"/>
              <w:rPr>
                <w:rFonts w:hint="eastAsia" w:asciiTheme="minorEastAsia" w:hAnsiTheme="minorEastAsia" w:eastAsiaTheme="minorEastAsia" w:cstheme="minorEastAsia"/>
                <w:color w:val="auto"/>
                <w:sz w:val="21"/>
                <w:szCs w:val="21"/>
                <w:highlight w:val="none"/>
              </w:rPr>
            </w:pPr>
          </w:p>
        </w:tc>
      </w:tr>
      <w:tr w14:paraId="119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6BF2C643">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7684" w:type="dxa"/>
            <w:vAlign w:val="center"/>
          </w:tcPr>
          <w:p w14:paraId="6DD6A45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视觉设计及延展设计:做好</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项目的延展设计、标语口号等设计应用规范。</w:t>
            </w:r>
          </w:p>
        </w:tc>
        <w:tc>
          <w:tcPr>
            <w:tcW w:w="633" w:type="dxa"/>
          </w:tcPr>
          <w:p w14:paraId="4E4AF434">
            <w:pPr>
              <w:jc w:val="center"/>
              <w:rPr>
                <w:rFonts w:hint="eastAsia" w:asciiTheme="minorEastAsia" w:hAnsiTheme="minorEastAsia" w:eastAsiaTheme="minorEastAsia" w:cstheme="minorEastAsia"/>
                <w:color w:val="auto"/>
                <w:sz w:val="21"/>
                <w:szCs w:val="21"/>
                <w:highlight w:val="none"/>
              </w:rPr>
            </w:pPr>
          </w:p>
        </w:tc>
      </w:tr>
      <w:tr w14:paraId="16C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1F2EF81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p>
        </w:tc>
        <w:tc>
          <w:tcPr>
            <w:tcW w:w="7684" w:type="dxa"/>
            <w:vAlign w:val="center"/>
          </w:tcPr>
          <w:p w14:paraId="5C0CCA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后勤接待:负责</w:t>
            </w:r>
            <w:r>
              <w:rPr>
                <w:rFonts w:hint="eastAsia" w:asciiTheme="minorEastAsia" w:hAnsiTheme="minorEastAsia" w:eastAsiaTheme="minorEastAsia" w:cstheme="minorEastAsia"/>
                <w:color w:val="auto"/>
                <w:sz w:val="21"/>
                <w:szCs w:val="21"/>
                <w:highlight w:val="none"/>
                <w:lang w:eastAsia="zh-CN"/>
              </w:rPr>
              <w:t>运动队、</w:t>
            </w:r>
            <w:r>
              <w:rPr>
                <w:rFonts w:hint="eastAsia" w:asciiTheme="minorEastAsia" w:hAnsiTheme="minorEastAsia" w:eastAsiaTheme="minorEastAsia" w:cstheme="minorEastAsia"/>
                <w:color w:val="auto"/>
                <w:sz w:val="21"/>
                <w:szCs w:val="21"/>
                <w:highlight w:val="none"/>
              </w:rPr>
              <w:t>赛事相关嘉宾、媒体及特邀来宾的食宿接待，</w:t>
            </w:r>
            <w:r>
              <w:rPr>
                <w:rFonts w:hint="eastAsia" w:asciiTheme="minorEastAsia" w:hAnsiTheme="minorEastAsia" w:eastAsiaTheme="minorEastAsia" w:cstheme="minorEastAsia"/>
                <w:color w:val="auto"/>
                <w:sz w:val="21"/>
                <w:szCs w:val="21"/>
                <w:highlight w:val="none"/>
                <w:lang w:eastAsia="zh-CN"/>
              </w:rPr>
              <w:t>车辆保障，做好赛事会务保障工作，</w:t>
            </w:r>
            <w:r>
              <w:rPr>
                <w:rFonts w:hint="eastAsia" w:asciiTheme="minorEastAsia" w:hAnsiTheme="minorEastAsia" w:eastAsiaTheme="minorEastAsia" w:cstheme="minorEastAsia"/>
                <w:color w:val="auto"/>
                <w:sz w:val="21"/>
                <w:szCs w:val="21"/>
                <w:highlight w:val="none"/>
              </w:rPr>
              <w:t>并根据赛事安排组织相关人员的活动流程。</w:t>
            </w:r>
          </w:p>
        </w:tc>
        <w:tc>
          <w:tcPr>
            <w:tcW w:w="633" w:type="dxa"/>
          </w:tcPr>
          <w:p w14:paraId="411DD485">
            <w:pPr>
              <w:jc w:val="center"/>
              <w:rPr>
                <w:rFonts w:hint="eastAsia" w:asciiTheme="minorEastAsia" w:hAnsiTheme="minorEastAsia" w:eastAsiaTheme="minorEastAsia" w:cstheme="minorEastAsia"/>
                <w:color w:val="auto"/>
                <w:sz w:val="21"/>
                <w:szCs w:val="21"/>
                <w:highlight w:val="none"/>
              </w:rPr>
            </w:pPr>
          </w:p>
        </w:tc>
      </w:tr>
      <w:tr w14:paraId="46B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AC0F0D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p>
        </w:tc>
        <w:tc>
          <w:tcPr>
            <w:tcW w:w="7684" w:type="dxa"/>
            <w:vAlign w:val="center"/>
          </w:tcPr>
          <w:p w14:paraId="1FD0229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赛事执行</w:t>
            </w:r>
          </w:p>
        </w:tc>
        <w:tc>
          <w:tcPr>
            <w:tcW w:w="633" w:type="dxa"/>
          </w:tcPr>
          <w:p w14:paraId="05CF0C8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1B37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28F13F5D">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.1</w:t>
            </w:r>
          </w:p>
        </w:tc>
        <w:tc>
          <w:tcPr>
            <w:tcW w:w="7684" w:type="dxa"/>
            <w:vAlign w:val="center"/>
          </w:tcPr>
          <w:p w14:paraId="178B7AE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负责</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的具体执行工作，</w:t>
            </w:r>
            <w:r>
              <w:rPr>
                <w:rFonts w:hint="eastAsia" w:asciiTheme="minorEastAsia" w:hAnsiTheme="minorEastAsia" w:eastAsiaTheme="minorEastAsia" w:cstheme="minorEastAsia"/>
                <w:color w:val="auto"/>
                <w:sz w:val="21"/>
                <w:szCs w:val="21"/>
                <w:highlight w:val="none"/>
                <w:lang w:eastAsia="zh-CN"/>
              </w:rPr>
              <w:t>与浙江省体育局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浙江省教育厅沟通协调做好</w:t>
            </w:r>
            <w:r>
              <w:rPr>
                <w:rFonts w:hint="eastAsia" w:asciiTheme="minorEastAsia" w:hAnsiTheme="minorEastAsia" w:eastAsiaTheme="minorEastAsia" w:cstheme="minorEastAsia"/>
                <w:color w:val="auto"/>
                <w:sz w:val="21"/>
                <w:szCs w:val="21"/>
                <w:highlight w:val="none"/>
              </w:rPr>
              <w:t>竞赛</w:t>
            </w:r>
            <w:r>
              <w:rPr>
                <w:rFonts w:hint="eastAsia" w:asciiTheme="minorEastAsia" w:hAnsiTheme="minorEastAsia" w:eastAsiaTheme="minorEastAsia" w:cstheme="minorEastAsia"/>
                <w:color w:val="auto"/>
                <w:sz w:val="21"/>
                <w:szCs w:val="21"/>
                <w:highlight w:val="none"/>
                <w:lang w:eastAsia="zh-CN"/>
              </w:rPr>
              <w:t>器材</w:t>
            </w:r>
            <w:r>
              <w:rPr>
                <w:rFonts w:hint="eastAsia" w:asciiTheme="minorEastAsia" w:hAnsiTheme="minorEastAsia" w:eastAsiaTheme="minorEastAsia" w:cstheme="minorEastAsia"/>
                <w:color w:val="auto"/>
                <w:sz w:val="21"/>
                <w:szCs w:val="21"/>
                <w:highlight w:val="none"/>
              </w:rPr>
              <w:t>准备、现场</w:t>
            </w:r>
            <w:r>
              <w:rPr>
                <w:rFonts w:hint="eastAsia" w:asciiTheme="minorEastAsia" w:hAnsiTheme="minorEastAsia" w:eastAsiaTheme="minorEastAsia" w:cstheme="minorEastAsia"/>
                <w:color w:val="auto"/>
                <w:sz w:val="21"/>
                <w:szCs w:val="21"/>
                <w:highlight w:val="none"/>
                <w:lang w:eastAsia="zh-CN"/>
              </w:rPr>
              <w:t>氛围布置</w:t>
            </w:r>
            <w:r>
              <w:rPr>
                <w:rFonts w:hint="eastAsia" w:asciiTheme="minorEastAsia" w:hAnsiTheme="minorEastAsia" w:eastAsiaTheme="minorEastAsia" w:cstheme="minorEastAsia"/>
                <w:color w:val="auto"/>
                <w:sz w:val="21"/>
                <w:szCs w:val="21"/>
                <w:highlight w:val="none"/>
              </w:rPr>
              <w:t>、组建裁判团队等</w:t>
            </w:r>
            <w:r>
              <w:rPr>
                <w:rFonts w:hint="eastAsia" w:asciiTheme="minorEastAsia" w:hAnsiTheme="minorEastAsia" w:eastAsiaTheme="minorEastAsia" w:cstheme="minorEastAsia"/>
                <w:color w:val="auto"/>
                <w:sz w:val="21"/>
                <w:szCs w:val="21"/>
                <w:highlight w:val="none"/>
                <w:lang w:eastAsia="zh-CN"/>
              </w:rPr>
              <w:t>工作，做好赛事工作人员暨志愿者招募并承担相应劳务费用</w:t>
            </w:r>
            <w:r>
              <w:rPr>
                <w:rFonts w:hint="eastAsia" w:asciiTheme="minorEastAsia" w:hAnsiTheme="minorEastAsia" w:eastAsiaTheme="minorEastAsia" w:cstheme="minorEastAsia"/>
                <w:color w:val="auto"/>
                <w:sz w:val="21"/>
                <w:szCs w:val="21"/>
                <w:highlight w:val="none"/>
              </w:rPr>
              <w:t>。</w:t>
            </w:r>
          </w:p>
        </w:tc>
        <w:tc>
          <w:tcPr>
            <w:tcW w:w="633" w:type="dxa"/>
          </w:tcPr>
          <w:p w14:paraId="18E870E0">
            <w:pPr>
              <w:jc w:val="center"/>
              <w:rPr>
                <w:rFonts w:hint="eastAsia" w:asciiTheme="minorEastAsia" w:hAnsiTheme="minorEastAsia" w:eastAsiaTheme="minorEastAsia" w:cstheme="minorEastAsia"/>
                <w:color w:val="auto"/>
                <w:sz w:val="21"/>
                <w:szCs w:val="21"/>
                <w:highlight w:val="none"/>
              </w:rPr>
            </w:pPr>
          </w:p>
        </w:tc>
      </w:tr>
      <w:tr w14:paraId="513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6F0AEE41">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.2</w:t>
            </w:r>
          </w:p>
        </w:tc>
        <w:tc>
          <w:tcPr>
            <w:tcW w:w="7684" w:type="dxa"/>
            <w:vAlign w:val="center"/>
          </w:tcPr>
          <w:p w14:paraId="68C28CA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赛事期间</w:t>
            </w:r>
            <w:r>
              <w:rPr>
                <w:rFonts w:hint="eastAsia" w:asciiTheme="minorEastAsia" w:hAnsiTheme="minorEastAsia" w:eastAsiaTheme="minorEastAsia" w:cstheme="minorEastAsia"/>
                <w:color w:val="auto"/>
                <w:sz w:val="21"/>
                <w:szCs w:val="21"/>
                <w:highlight w:val="none"/>
              </w:rPr>
              <w:t>购买公众</w:t>
            </w:r>
            <w:r>
              <w:rPr>
                <w:rFonts w:hint="eastAsia" w:asciiTheme="minorEastAsia" w:hAnsiTheme="minorEastAsia" w:eastAsiaTheme="minorEastAsia" w:cstheme="minorEastAsia"/>
                <w:color w:val="auto"/>
                <w:sz w:val="21"/>
                <w:szCs w:val="21"/>
                <w:highlight w:val="none"/>
                <w:lang w:eastAsia="zh-CN"/>
              </w:rPr>
              <w:t>责任险</w:t>
            </w:r>
            <w:r>
              <w:rPr>
                <w:rFonts w:hint="eastAsia" w:asciiTheme="minorEastAsia" w:hAnsiTheme="minorEastAsia" w:eastAsiaTheme="minorEastAsia" w:cstheme="minorEastAsia"/>
                <w:color w:val="auto"/>
                <w:sz w:val="21"/>
                <w:szCs w:val="21"/>
                <w:highlight w:val="none"/>
              </w:rPr>
              <w:t>。</w:t>
            </w:r>
          </w:p>
        </w:tc>
        <w:tc>
          <w:tcPr>
            <w:tcW w:w="633" w:type="dxa"/>
          </w:tcPr>
          <w:p w14:paraId="4E4E1B93">
            <w:pPr>
              <w:jc w:val="center"/>
              <w:rPr>
                <w:rFonts w:hint="eastAsia" w:asciiTheme="minorEastAsia" w:hAnsiTheme="minorEastAsia" w:eastAsiaTheme="minorEastAsia" w:cstheme="minorEastAsia"/>
                <w:color w:val="auto"/>
                <w:sz w:val="21"/>
                <w:szCs w:val="21"/>
                <w:highlight w:val="none"/>
              </w:rPr>
            </w:pPr>
          </w:p>
        </w:tc>
      </w:tr>
      <w:tr w14:paraId="4CFE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5D1D0A3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.3</w:t>
            </w:r>
          </w:p>
        </w:tc>
        <w:tc>
          <w:tcPr>
            <w:tcW w:w="7684" w:type="dxa"/>
            <w:vAlign w:val="center"/>
          </w:tcPr>
          <w:p w14:paraId="3283151D">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提供各类</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证件</w:t>
            </w:r>
            <w:r>
              <w:rPr>
                <w:rFonts w:hint="eastAsia" w:asciiTheme="minorEastAsia" w:hAnsiTheme="minorEastAsia" w:eastAsiaTheme="minorEastAsia" w:cstheme="minorEastAsia"/>
                <w:color w:val="auto"/>
                <w:sz w:val="21"/>
                <w:szCs w:val="21"/>
                <w:highlight w:val="none"/>
                <w:lang w:eastAsia="zh-CN"/>
              </w:rPr>
              <w:t>。</w:t>
            </w:r>
          </w:p>
        </w:tc>
        <w:tc>
          <w:tcPr>
            <w:tcW w:w="633" w:type="dxa"/>
          </w:tcPr>
          <w:p w14:paraId="5978DCB6">
            <w:pPr>
              <w:jc w:val="center"/>
              <w:rPr>
                <w:rFonts w:hint="eastAsia" w:asciiTheme="minorEastAsia" w:hAnsiTheme="minorEastAsia" w:eastAsiaTheme="minorEastAsia" w:cstheme="minorEastAsia"/>
                <w:color w:val="auto"/>
                <w:sz w:val="21"/>
                <w:szCs w:val="21"/>
                <w:highlight w:val="none"/>
              </w:rPr>
            </w:pPr>
          </w:p>
        </w:tc>
      </w:tr>
      <w:tr w14:paraId="1E5C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59C0C10D">
            <w:pPr>
              <w:spacing w:line="260" w:lineRule="exact"/>
              <w:ind w:left="-105" w:leftChars="-50" w:right="-105" w:rightChars="-5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3.5.4</w:t>
            </w:r>
          </w:p>
        </w:tc>
        <w:tc>
          <w:tcPr>
            <w:tcW w:w="7684" w:type="dxa"/>
            <w:vAlign w:val="center"/>
          </w:tcPr>
          <w:p w14:paraId="4208D3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组织进行赛前体能测试工作。</w:t>
            </w:r>
          </w:p>
        </w:tc>
        <w:tc>
          <w:tcPr>
            <w:tcW w:w="633" w:type="dxa"/>
          </w:tcPr>
          <w:p w14:paraId="0CB7AB96">
            <w:pPr>
              <w:jc w:val="center"/>
              <w:rPr>
                <w:rFonts w:hint="eastAsia" w:asciiTheme="minorEastAsia" w:hAnsiTheme="minorEastAsia" w:eastAsiaTheme="minorEastAsia" w:cstheme="minorEastAsia"/>
                <w:color w:val="auto"/>
                <w:sz w:val="21"/>
                <w:szCs w:val="21"/>
                <w:highlight w:val="none"/>
              </w:rPr>
            </w:pPr>
          </w:p>
        </w:tc>
      </w:tr>
      <w:tr w14:paraId="6F3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02843303">
            <w:pPr>
              <w:spacing w:line="260" w:lineRule="exact"/>
              <w:ind w:left="-105" w:leftChars="-50" w:right="-105" w:rightChars="-5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3.5.5</w:t>
            </w:r>
          </w:p>
        </w:tc>
        <w:tc>
          <w:tcPr>
            <w:tcW w:w="7684" w:type="dxa"/>
            <w:vAlign w:val="center"/>
          </w:tcPr>
          <w:p w14:paraId="3088F075">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负责举办开幕式</w:t>
            </w:r>
            <w:r>
              <w:rPr>
                <w:rFonts w:hint="eastAsia" w:asciiTheme="minorEastAsia" w:hAnsiTheme="minorEastAsia" w:eastAsiaTheme="minorEastAsia" w:cstheme="minorEastAsia"/>
                <w:color w:val="auto"/>
                <w:sz w:val="21"/>
                <w:szCs w:val="21"/>
                <w:highlight w:val="none"/>
                <w:lang w:eastAsia="zh-CN"/>
              </w:rPr>
              <w:t>、颁奖仪式</w:t>
            </w:r>
            <w:r>
              <w:rPr>
                <w:rFonts w:hint="eastAsia" w:asciiTheme="minorEastAsia" w:hAnsiTheme="minorEastAsia" w:eastAsiaTheme="minorEastAsia" w:cstheme="minorEastAsia"/>
                <w:color w:val="auto"/>
                <w:sz w:val="21"/>
                <w:szCs w:val="21"/>
                <w:highlight w:val="none"/>
              </w:rPr>
              <w:t>并</w:t>
            </w:r>
            <w:r>
              <w:rPr>
                <w:rFonts w:hint="eastAsia" w:asciiTheme="minorEastAsia" w:hAnsiTheme="minorEastAsia" w:eastAsiaTheme="minorEastAsia" w:cstheme="minorEastAsia"/>
                <w:color w:val="auto"/>
                <w:sz w:val="21"/>
                <w:szCs w:val="21"/>
                <w:highlight w:val="none"/>
                <w:lang w:eastAsia="zh-CN"/>
              </w:rPr>
              <w:t>规范赛前国歌奏唱礼仪。</w:t>
            </w:r>
          </w:p>
        </w:tc>
        <w:tc>
          <w:tcPr>
            <w:tcW w:w="633" w:type="dxa"/>
          </w:tcPr>
          <w:p w14:paraId="4C7F8392">
            <w:pPr>
              <w:jc w:val="center"/>
              <w:rPr>
                <w:rFonts w:hint="eastAsia" w:asciiTheme="minorEastAsia" w:hAnsiTheme="minorEastAsia" w:eastAsiaTheme="minorEastAsia" w:cstheme="minorEastAsia"/>
                <w:color w:val="auto"/>
                <w:sz w:val="21"/>
                <w:szCs w:val="21"/>
                <w:highlight w:val="none"/>
              </w:rPr>
            </w:pPr>
          </w:p>
        </w:tc>
      </w:tr>
      <w:tr w14:paraId="17A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4A8BCA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3.5.6</w:t>
            </w:r>
          </w:p>
        </w:tc>
        <w:tc>
          <w:tcPr>
            <w:tcW w:w="7684" w:type="dxa"/>
            <w:vAlign w:val="center"/>
          </w:tcPr>
          <w:p w14:paraId="4BAC7C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提供符合赛事现场需求的充能食物保障。</w:t>
            </w:r>
          </w:p>
        </w:tc>
        <w:tc>
          <w:tcPr>
            <w:tcW w:w="633" w:type="dxa"/>
          </w:tcPr>
          <w:p w14:paraId="3E7368CB">
            <w:pPr>
              <w:jc w:val="center"/>
              <w:rPr>
                <w:rFonts w:hint="eastAsia" w:asciiTheme="minorEastAsia" w:hAnsiTheme="minorEastAsia" w:eastAsiaTheme="minorEastAsia" w:cstheme="minorEastAsia"/>
                <w:color w:val="auto"/>
                <w:sz w:val="21"/>
                <w:szCs w:val="21"/>
                <w:highlight w:val="none"/>
              </w:rPr>
            </w:pPr>
          </w:p>
        </w:tc>
      </w:tr>
      <w:tr w14:paraId="16DC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1A726C7B">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p>
        </w:tc>
        <w:tc>
          <w:tcPr>
            <w:tcW w:w="7684" w:type="dxa"/>
            <w:vAlign w:val="center"/>
          </w:tcPr>
          <w:p w14:paraId="4FDF7AA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赛事风险评估及安全管理</w:t>
            </w:r>
          </w:p>
        </w:tc>
        <w:tc>
          <w:tcPr>
            <w:tcW w:w="633" w:type="dxa"/>
          </w:tcPr>
          <w:p w14:paraId="07D412F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528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4330BA6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3.6.1</w:t>
            </w:r>
          </w:p>
        </w:tc>
        <w:tc>
          <w:tcPr>
            <w:tcW w:w="7684" w:type="dxa"/>
            <w:vAlign w:val="center"/>
          </w:tcPr>
          <w:p w14:paraId="31FB7E03">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现场</w:t>
            </w:r>
            <w:r>
              <w:rPr>
                <w:rFonts w:hint="eastAsia" w:asciiTheme="minorEastAsia" w:hAnsiTheme="minorEastAsia" w:eastAsiaTheme="minorEastAsia" w:cstheme="minorEastAsia"/>
                <w:color w:val="auto"/>
                <w:sz w:val="21"/>
                <w:szCs w:val="21"/>
                <w:highlight w:val="none"/>
              </w:rPr>
              <w:t>配备</w:t>
            </w:r>
            <w:r>
              <w:rPr>
                <w:rFonts w:hint="eastAsia" w:asciiTheme="minorEastAsia" w:hAnsiTheme="minorEastAsia" w:eastAsiaTheme="minorEastAsia" w:cstheme="minorEastAsia"/>
                <w:color w:val="auto"/>
                <w:sz w:val="21"/>
                <w:szCs w:val="21"/>
                <w:highlight w:val="none"/>
                <w:lang w:eastAsia="zh-CN"/>
              </w:rPr>
              <w:t>足够的</w:t>
            </w:r>
            <w:r>
              <w:rPr>
                <w:rFonts w:hint="eastAsia" w:asciiTheme="minorEastAsia" w:hAnsiTheme="minorEastAsia" w:eastAsiaTheme="minorEastAsia" w:cstheme="minorEastAsia"/>
                <w:color w:val="auto"/>
                <w:sz w:val="21"/>
                <w:szCs w:val="21"/>
                <w:highlight w:val="none"/>
                <w:lang w:val="en-US" w:eastAsia="zh-CN"/>
              </w:rPr>
              <w:t>安保人员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医护</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志愿者并负责相应工作。</w:t>
            </w:r>
          </w:p>
        </w:tc>
        <w:tc>
          <w:tcPr>
            <w:tcW w:w="633" w:type="dxa"/>
          </w:tcPr>
          <w:p w14:paraId="3E576548">
            <w:pPr>
              <w:rPr>
                <w:rFonts w:hint="eastAsia" w:asciiTheme="minorEastAsia" w:hAnsiTheme="minorEastAsia" w:eastAsiaTheme="minorEastAsia" w:cstheme="minorEastAsia"/>
                <w:color w:val="auto"/>
                <w:sz w:val="21"/>
                <w:szCs w:val="21"/>
                <w:highlight w:val="none"/>
              </w:rPr>
            </w:pPr>
          </w:p>
        </w:tc>
      </w:tr>
      <w:tr w14:paraId="1F1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5C2EA1AF">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3.6.2</w:t>
            </w:r>
          </w:p>
        </w:tc>
        <w:tc>
          <w:tcPr>
            <w:tcW w:w="7684" w:type="dxa"/>
            <w:vAlign w:val="center"/>
          </w:tcPr>
          <w:p w14:paraId="27EE85B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做好赛事安全等审批工作。</w:t>
            </w:r>
          </w:p>
        </w:tc>
        <w:tc>
          <w:tcPr>
            <w:tcW w:w="633" w:type="dxa"/>
          </w:tcPr>
          <w:p w14:paraId="5FD52030">
            <w:pPr>
              <w:rPr>
                <w:rFonts w:hint="eastAsia" w:asciiTheme="minorEastAsia" w:hAnsiTheme="minorEastAsia" w:eastAsiaTheme="minorEastAsia" w:cstheme="minorEastAsia"/>
                <w:color w:val="auto"/>
                <w:sz w:val="21"/>
                <w:szCs w:val="21"/>
                <w:highlight w:val="none"/>
              </w:rPr>
            </w:pPr>
          </w:p>
        </w:tc>
      </w:tr>
      <w:tr w14:paraId="3883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6A99134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3.6.3</w:t>
            </w:r>
          </w:p>
        </w:tc>
        <w:tc>
          <w:tcPr>
            <w:tcW w:w="7684" w:type="dxa"/>
            <w:vAlign w:val="center"/>
          </w:tcPr>
          <w:p w14:paraId="365230F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做好赛场用电保障工作。</w:t>
            </w:r>
          </w:p>
        </w:tc>
        <w:tc>
          <w:tcPr>
            <w:tcW w:w="633" w:type="dxa"/>
          </w:tcPr>
          <w:p w14:paraId="682D1165">
            <w:pPr>
              <w:rPr>
                <w:rFonts w:hint="eastAsia" w:asciiTheme="minorEastAsia" w:hAnsiTheme="minorEastAsia" w:eastAsiaTheme="minorEastAsia" w:cstheme="minorEastAsia"/>
                <w:color w:val="auto"/>
                <w:sz w:val="21"/>
                <w:szCs w:val="21"/>
                <w:highlight w:val="none"/>
              </w:rPr>
            </w:pPr>
          </w:p>
        </w:tc>
      </w:tr>
      <w:tr w14:paraId="4F9D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6BB99E75">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3.6.4</w:t>
            </w:r>
          </w:p>
        </w:tc>
        <w:tc>
          <w:tcPr>
            <w:tcW w:w="7684" w:type="dxa"/>
            <w:vAlign w:val="center"/>
          </w:tcPr>
          <w:p w14:paraId="1B3B718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供应商需针对竞赛和器材保障、志愿者招募管理、媒体宣传推广、后勤保障、急救、场地布置等工作可能遇到的突发性情况协助采购人制订应急预案。</w:t>
            </w:r>
          </w:p>
        </w:tc>
        <w:tc>
          <w:tcPr>
            <w:tcW w:w="633" w:type="dxa"/>
          </w:tcPr>
          <w:p w14:paraId="010A51C1">
            <w:pPr>
              <w:rPr>
                <w:rFonts w:hint="eastAsia" w:asciiTheme="minorEastAsia" w:hAnsiTheme="minorEastAsia" w:eastAsiaTheme="minorEastAsia" w:cstheme="minorEastAsia"/>
                <w:color w:val="auto"/>
                <w:sz w:val="21"/>
                <w:szCs w:val="21"/>
                <w:highlight w:val="none"/>
              </w:rPr>
            </w:pPr>
          </w:p>
        </w:tc>
      </w:tr>
      <w:tr w14:paraId="255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390E138D">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p>
        </w:tc>
        <w:tc>
          <w:tcPr>
            <w:tcW w:w="7684" w:type="dxa"/>
            <w:vAlign w:val="center"/>
          </w:tcPr>
          <w:p w14:paraId="10EC68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媒体宣传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负责</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整体宣传工作，包括媒体宣传</w:t>
            </w:r>
            <w:r>
              <w:rPr>
                <w:rFonts w:hint="eastAsia" w:asciiTheme="minorEastAsia" w:hAnsiTheme="minorEastAsia" w:eastAsiaTheme="minorEastAsia" w:cstheme="minorEastAsia"/>
                <w:color w:val="auto"/>
                <w:sz w:val="21"/>
                <w:szCs w:val="21"/>
                <w:highlight w:val="none"/>
                <w:lang w:val="en-US" w:eastAsia="zh-CN"/>
              </w:rPr>
              <w:t>接待</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现场摄影、摄像、</w:t>
            </w:r>
            <w:r>
              <w:rPr>
                <w:rFonts w:hint="eastAsia" w:asciiTheme="minorEastAsia" w:hAnsiTheme="minorEastAsia" w:eastAsiaTheme="minorEastAsia" w:cstheme="minorEastAsia"/>
                <w:color w:val="auto"/>
                <w:sz w:val="21"/>
                <w:szCs w:val="21"/>
                <w:highlight w:val="none"/>
              </w:rPr>
              <w:t>赛事后期</w:t>
            </w:r>
            <w:r>
              <w:rPr>
                <w:rFonts w:hint="eastAsia" w:asciiTheme="minorEastAsia" w:hAnsiTheme="minorEastAsia" w:eastAsiaTheme="minorEastAsia" w:cstheme="minorEastAsia"/>
                <w:color w:val="auto"/>
                <w:sz w:val="21"/>
                <w:szCs w:val="21"/>
                <w:highlight w:val="none"/>
                <w:lang w:val="en-US" w:eastAsia="zh-CN"/>
              </w:rPr>
              <w:t>宣传等</w:t>
            </w:r>
            <w:r>
              <w:rPr>
                <w:rFonts w:hint="eastAsia" w:asciiTheme="minorEastAsia" w:hAnsiTheme="minorEastAsia" w:eastAsiaTheme="minorEastAsia" w:cstheme="minorEastAsia"/>
                <w:color w:val="auto"/>
                <w:sz w:val="21"/>
                <w:szCs w:val="21"/>
                <w:highlight w:val="none"/>
              </w:rPr>
              <w:t>。根据赛</w:t>
            </w:r>
            <w:r>
              <w:rPr>
                <w:rFonts w:hint="eastAsia" w:asciiTheme="minorEastAsia" w:hAnsiTheme="minorEastAsia" w:eastAsiaTheme="minorEastAsia" w:cstheme="minorEastAsia"/>
                <w:color w:val="auto"/>
                <w:sz w:val="21"/>
                <w:szCs w:val="21"/>
                <w:highlight w:val="none"/>
                <w:lang w:eastAsia="zh-CN"/>
              </w:rPr>
              <w:t>事</w:t>
            </w:r>
            <w:r>
              <w:rPr>
                <w:rFonts w:hint="eastAsia" w:asciiTheme="minorEastAsia" w:hAnsiTheme="minorEastAsia" w:eastAsiaTheme="minorEastAsia" w:cstheme="minorEastAsia"/>
                <w:color w:val="auto"/>
                <w:sz w:val="21"/>
                <w:szCs w:val="21"/>
                <w:highlight w:val="none"/>
              </w:rPr>
              <w:t>策划制定拍摄记录方案，后期剪辑制作完成30秒和3-5分钟的宣传片，用于采购人宣传推广</w:t>
            </w:r>
            <w:r>
              <w:rPr>
                <w:rFonts w:hint="eastAsia" w:asciiTheme="minorEastAsia" w:hAnsiTheme="minorEastAsia" w:eastAsiaTheme="minorEastAsia" w:cstheme="minorEastAsia"/>
                <w:color w:val="auto"/>
                <w:sz w:val="21"/>
                <w:szCs w:val="21"/>
                <w:highlight w:val="none"/>
                <w:lang w:eastAsia="zh-CN"/>
              </w:rPr>
              <w:t>。</w:t>
            </w:r>
          </w:p>
        </w:tc>
        <w:tc>
          <w:tcPr>
            <w:tcW w:w="633" w:type="dxa"/>
          </w:tcPr>
          <w:p w14:paraId="373F323F">
            <w:pPr>
              <w:rPr>
                <w:rFonts w:hint="eastAsia" w:asciiTheme="minorEastAsia" w:hAnsiTheme="minorEastAsia" w:eastAsiaTheme="minorEastAsia" w:cstheme="minorEastAsia"/>
                <w:color w:val="auto"/>
                <w:sz w:val="21"/>
                <w:szCs w:val="21"/>
                <w:highlight w:val="none"/>
              </w:rPr>
            </w:pPr>
          </w:p>
        </w:tc>
      </w:tr>
      <w:tr w14:paraId="4E7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237AA6D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4</w:t>
            </w:r>
          </w:p>
        </w:tc>
        <w:tc>
          <w:tcPr>
            <w:tcW w:w="7684" w:type="dxa"/>
            <w:vAlign w:val="center"/>
          </w:tcPr>
          <w:p w14:paraId="22CBC813">
            <w:pPr>
              <w:spacing w:line="260" w:lineRule="exact"/>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b/>
                <w:bCs/>
                <w:color w:val="auto"/>
                <w:sz w:val="21"/>
                <w:szCs w:val="21"/>
                <w:highlight w:val="none"/>
              </w:rPr>
              <w:t>其他要求</w:t>
            </w:r>
          </w:p>
        </w:tc>
        <w:tc>
          <w:tcPr>
            <w:tcW w:w="633" w:type="dxa"/>
          </w:tcPr>
          <w:p w14:paraId="1749A38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20B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1013A971">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p>
        </w:tc>
        <w:tc>
          <w:tcPr>
            <w:tcW w:w="7684" w:type="dxa"/>
            <w:vAlign w:val="center"/>
          </w:tcPr>
          <w:p w14:paraId="1ED20E62">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赛事相关设计方案要充分展现赛事特色，并兼具实用性、识别性、艺术性。</w:t>
            </w:r>
          </w:p>
        </w:tc>
        <w:tc>
          <w:tcPr>
            <w:tcW w:w="633" w:type="dxa"/>
          </w:tcPr>
          <w:p w14:paraId="532DB3D4">
            <w:pPr>
              <w:rPr>
                <w:rFonts w:hint="eastAsia" w:asciiTheme="minorEastAsia" w:hAnsiTheme="minorEastAsia" w:eastAsiaTheme="minorEastAsia" w:cstheme="minorEastAsia"/>
                <w:color w:val="auto"/>
                <w:sz w:val="21"/>
                <w:szCs w:val="21"/>
                <w:highlight w:val="none"/>
              </w:rPr>
            </w:pPr>
          </w:p>
        </w:tc>
      </w:tr>
      <w:tr w14:paraId="2539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313FCD05">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p>
        </w:tc>
        <w:tc>
          <w:tcPr>
            <w:tcW w:w="7684" w:type="dxa"/>
            <w:vAlign w:val="center"/>
          </w:tcPr>
          <w:p w14:paraId="35143705">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按照采购人及赛事要求，对赛事宣传、视觉呈现、办赛规范等工作认真贯彻，并按要求即时上报。</w:t>
            </w:r>
          </w:p>
        </w:tc>
        <w:tc>
          <w:tcPr>
            <w:tcW w:w="633" w:type="dxa"/>
          </w:tcPr>
          <w:p w14:paraId="54F1F4C6">
            <w:pPr>
              <w:rPr>
                <w:rFonts w:hint="eastAsia" w:asciiTheme="minorEastAsia" w:hAnsiTheme="minorEastAsia" w:eastAsiaTheme="minorEastAsia" w:cstheme="minorEastAsia"/>
                <w:color w:val="auto"/>
                <w:sz w:val="21"/>
                <w:szCs w:val="21"/>
                <w:highlight w:val="none"/>
              </w:rPr>
            </w:pPr>
          </w:p>
        </w:tc>
      </w:tr>
      <w:tr w14:paraId="70E8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5550E37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p>
        </w:tc>
        <w:tc>
          <w:tcPr>
            <w:tcW w:w="7684" w:type="dxa"/>
            <w:vAlign w:val="center"/>
          </w:tcPr>
          <w:p w14:paraId="78FE8E00">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项目须</w:t>
            </w:r>
            <w:r>
              <w:rPr>
                <w:rFonts w:hint="eastAsia" w:asciiTheme="minorEastAsia" w:hAnsiTheme="minorEastAsia" w:eastAsiaTheme="minorEastAsia" w:cstheme="minorEastAsia"/>
                <w:color w:val="auto"/>
                <w:sz w:val="21"/>
                <w:szCs w:val="21"/>
                <w:highlight w:val="none"/>
                <w:lang w:eastAsia="zh-CN"/>
              </w:rPr>
              <w:t>加强体彩公益宣传，</w:t>
            </w:r>
            <w:r>
              <w:rPr>
                <w:rFonts w:hint="eastAsia" w:asciiTheme="minorEastAsia" w:hAnsiTheme="minorEastAsia" w:eastAsiaTheme="minorEastAsia" w:cstheme="minorEastAsia"/>
                <w:color w:val="auto"/>
                <w:sz w:val="21"/>
                <w:szCs w:val="21"/>
                <w:highlight w:val="none"/>
              </w:rPr>
              <w:t>注重媒体宣传与全民参与相和结合，依托线上视频、直播等平台跟踪赛事并广泛传播，进一步加大媒体宣传力度，</w:t>
            </w:r>
            <w:r>
              <w:rPr>
                <w:rFonts w:hint="eastAsia" w:asciiTheme="minorEastAsia" w:hAnsiTheme="minorEastAsia" w:eastAsiaTheme="minorEastAsia" w:cstheme="minorEastAsia"/>
                <w:color w:val="auto"/>
                <w:sz w:val="21"/>
                <w:szCs w:val="21"/>
                <w:highlight w:val="none"/>
                <w:lang w:eastAsia="zh-CN"/>
              </w:rPr>
              <w:t>不断</w:t>
            </w:r>
            <w:r>
              <w:rPr>
                <w:rFonts w:hint="eastAsia" w:asciiTheme="minorEastAsia" w:hAnsiTheme="minorEastAsia" w:eastAsiaTheme="minorEastAsia" w:cstheme="minorEastAsia"/>
                <w:color w:val="auto"/>
                <w:sz w:val="21"/>
                <w:szCs w:val="21"/>
                <w:highlight w:val="none"/>
              </w:rPr>
              <w:t>提升</w:t>
            </w:r>
            <w:r>
              <w:rPr>
                <w:rFonts w:hint="eastAsia" w:asciiTheme="minorEastAsia" w:hAnsiTheme="minorEastAsia" w:eastAsiaTheme="minorEastAsia" w:cstheme="minorEastAsia"/>
                <w:color w:val="auto"/>
                <w:sz w:val="21"/>
                <w:szCs w:val="21"/>
                <w:highlight w:val="none"/>
                <w:lang w:eastAsia="zh-CN"/>
              </w:rPr>
              <w:t>排球运动的魅力和</w:t>
            </w:r>
            <w:r>
              <w:rPr>
                <w:rFonts w:hint="eastAsia" w:asciiTheme="minorEastAsia" w:hAnsiTheme="minorEastAsia" w:eastAsiaTheme="minorEastAsia" w:cstheme="minorEastAsia"/>
                <w:color w:val="auto"/>
                <w:sz w:val="21"/>
                <w:szCs w:val="21"/>
                <w:highlight w:val="none"/>
              </w:rPr>
              <w:t>影响力。</w:t>
            </w:r>
          </w:p>
        </w:tc>
        <w:tc>
          <w:tcPr>
            <w:tcW w:w="633" w:type="dxa"/>
          </w:tcPr>
          <w:p w14:paraId="2325FC1D">
            <w:pPr>
              <w:rPr>
                <w:rFonts w:hint="eastAsia" w:asciiTheme="minorEastAsia" w:hAnsiTheme="minorEastAsia" w:eastAsiaTheme="minorEastAsia" w:cstheme="minorEastAsia"/>
                <w:color w:val="auto"/>
                <w:sz w:val="21"/>
                <w:szCs w:val="21"/>
                <w:highlight w:val="none"/>
              </w:rPr>
            </w:pPr>
          </w:p>
        </w:tc>
      </w:tr>
      <w:tr w14:paraId="3C8D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41" w:type="dxa"/>
            <w:vAlign w:val="center"/>
          </w:tcPr>
          <w:p w14:paraId="36594A00">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p>
        </w:tc>
        <w:tc>
          <w:tcPr>
            <w:tcW w:w="7684" w:type="dxa"/>
            <w:vAlign w:val="center"/>
          </w:tcPr>
          <w:p w14:paraId="45586A23">
            <w:pPr>
              <w:spacing w:line="260" w:lineRule="exact"/>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本届</w:t>
            </w:r>
            <w:r>
              <w:rPr>
                <w:rFonts w:hint="eastAsia" w:asciiTheme="minorEastAsia" w:hAnsiTheme="minorEastAsia" w:eastAsiaTheme="minorEastAsia" w:cstheme="minorEastAsia"/>
                <w:color w:val="auto"/>
                <w:sz w:val="21"/>
                <w:szCs w:val="21"/>
                <w:highlight w:val="none"/>
                <w:lang w:eastAsia="zh-CN"/>
              </w:rPr>
              <w:t>比赛</w:t>
            </w:r>
            <w:r>
              <w:rPr>
                <w:rFonts w:hint="eastAsia" w:asciiTheme="minorEastAsia" w:hAnsiTheme="minorEastAsia" w:eastAsiaTheme="minorEastAsia" w:cstheme="minorEastAsia"/>
                <w:color w:val="auto"/>
                <w:sz w:val="21"/>
                <w:szCs w:val="21"/>
                <w:highlight w:val="none"/>
              </w:rPr>
              <w:t>影像资料和现场竞赛材料，待项目结束后与各类资料一起，形成一整套项目</w:t>
            </w:r>
            <w:r>
              <w:rPr>
                <w:rFonts w:hint="eastAsia" w:asciiTheme="minorEastAsia" w:hAnsiTheme="minorEastAsia" w:eastAsiaTheme="minorEastAsia" w:cstheme="minorEastAsia"/>
                <w:color w:val="auto"/>
                <w:sz w:val="21"/>
                <w:szCs w:val="21"/>
                <w:highlight w:val="none"/>
                <w:lang w:val="en-US" w:eastAsia="zh-CN"/>
              </w:rPr>
              <w:t>成果</w:t>
            </w:r>
            <w:r>
              <w:rPr>
                <w:rFonts w:hint="eastAsia" w:asciiTheme="minorEastAsia" w:hAnsiTheme="minorEastAsia" w:eastAsiaTheme="minorEastAsia" w:cstheme="minorEastAsia"/>
                <w:color w:val="auto"/>
                <w:sz w:val="21"/>
                <w:szCs w:val="21"/>
                <w:highlight w:val="none"/>
                <w:lang w:eastAsia="zh-CN"/>
              </w:rPr>
              <w:t>资料</w:t>
            </w:r>
            <w:r>
              <w:rPr>
                <w:rFonts w:hint="eastAsia" w:asciiTheme="minorEastAsia" w:hAnsiTheme="minorEastAsia" w:eastAsiaTheme="minorEastAsia" w:cstheme="minorEastAsia"/>
                <w:color w:val="auto"/>
                <w:sz w:val="21"/>
                <w:szCs w:val="21"/>
                <w:highlight w:val="none"/>
              </w:rPr>
              <w:t>。</w:t>
            </w:r>
          </w:p>
        </w:tc>
        <w:tc>
          <w:tcPr>
            <w:tcW w:w="633" w:type="dxa"/>
          </w:tcPr>
          <w:p w14:paraId="57A9944A">
            <w:pPr>
              <w:rPr>
                <w:rFonts w:hint="eastAsia" w:asciiTheme="minorEastAsia" w:hAnsiTheme="minorEastAsia" w:eastAsiaTheme="minorEastAsia" w:cstheme="minorEastAsia"/>
                <w:color w:val="auto"/>
                <w:sz w:val="21"/>
                <w:szCs w:val="21"/>
                <w:highlight w:val="none"/>
              </w:rPr>
            </w:pPr>
          </w:p>
        </w:tc>
      </w:tr>
      <w:tr w14:paraId="2865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5FDE3D36">
            <w:pPr>
              <w:spacing w:line="28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w:t>
            </w:r>
          </w:p>
        </w:tc>
        <w:tc>
          <w:tcPr>
            <w:tcW w:w="7684" w:type="dxa"/>
          </w:tcPr>
          <w:p w14:paraId="45A52B85">
            <w:pPr>
              <w:pStyle w:val="44"/>
              <w:spacing w:line="28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人员要求（人员配备情况由供应商自行提供方案）</w:t>
            </w:r>
          </w:p>
        </w:tc>
        <w:tc>
          <w:tcPr>
            <w:tcW w:w="633" w:type="dxa"/>
          </w:tcPr>
          <w:p w14:paraId="3A7B5D9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18C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44CC597A">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w:t>
            </w:r>
          </w:p>
        </w:tc>
        <w:tc>
          <w:tcPr>
            <w:tcW w:w="7684" w:type="dxa"/>
          </w:tcPr>
          <w:p w14:paraId="2BEF6FD0">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项目负责人：1名（全面负责赛事的组织和实施工作）</w:t>
            </w:r>
          </w:p>
        </w:tc>
        <w:tc>
          <w:tcPr>
            <w:tcW w:w="633" w:type="dxa"/>
          </w:tcPr>
          <w:p w14:paraId="735D724D">
            <w:pPr>
              <w:rPr>
                <w:rFonts w:hint="eastAsia" w:asciiTheme="minorEastAsia" w:hAnsiTheme="minorEastAsia" w:eastAsiaTheme="minorEastAsia" w:cstheme="minorEastAsia"/>
                <w:color w:val="auto"/>
                <w:sz w:val="21"/>
                <w:szCs w:val="21"/>
                <w:highlight w:val="none"/>
              </w:rPr>
            </w:pPr>
          </w:p>
        </w:tc>
      </w:tr>
      <w:tr w14:paraId="736D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36F968A0">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w:t>
            </w:r>
          </w:p>
        </w:tc>
        <w:tc>
          <w:tcPr>
            <w:tcW w:w="7684" w:type="dxa"/>
          </w:tcPr>
          <w:p w14:paraId="26CCE88D">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接待人员：</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名（全面负责赛事相关参与接待工作）</w:t>
            </w:r>
          </w:p>
        </w:tc>
        <w:tc>
          <w:tcPr>
            <w:tcW w:w="633" w:type="dxa"/>
          </w:tcPr>
          <w:p w14:paraId="07CD4416">
            <w:pPr>
              <w:rPr>
                <w:rFonts w:hint="eastAsia" w:asciiTheme="minorEastAsia" w:hAnsiTheme="minorEastAsia" w:eastAsiaTheme="minorEastAsia" w:cstheme="minorEastAsia"/>
                <w:color w:val="auto"/>
                <w:sz w:val="21"/>
                <w:szCs w:val="21"/>
                <w:highlight w:val="none"/>
              </w:rPr>
            </w:pPr>
          </w:p>
        </w:tc>
      </w:tr>
      <w:tr w14:paraId="75B8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41" w:type="dxa"/>
            <w:vAlign w:val="center"/>
          </w:tcPr>
          <w:p w14:paraId="236FFEA6">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w:t>
            </w:r>
          </w:p>
        </w:tc>
        <w:tc>
          <w:tcPr>
            <w:tcW w:w="7684" w:type="dxa"/>
          </w:tcPr>
          <w:p w14:paraId="09EAD443">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现场管理：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名（负责赛事期间的各种日常事务，包括但不限于</w:t>
            </w:r>
            <w:r>
              <w:rPr>
                <w:rFonts w:hint="eastAsia" w:asciiTheme="minorEastAsia" w:hAnsiTheme="minorEastAsia" w:eastAsiaTheme="minorEastAsia" w:cstheme="minorEastAsia"/>
                <w:color w:val="auto"/>
                <w:sz w:val="21"/>
                <w:szCs w:val="21"/>
                <w:highlight w:val="none"/>
                <w:lang w:val="en-US" w:eastAsia="zh-CN"/>
              </w:rPr>
              <w:t>接待、</w:t>
            </w:r>
            <w:r>
              <w:rPr>
                <w:rFonts w:hint="eastAsia" w:asciiTheme="minorEastAsia" w:hAnsiTheme="minorEastAsia" w:eastAsiaTheme="minorEastAsia" w:cstheme="minorEastAsia"/>
                <w:color w:val="auto"/>
                <w:sz w:val="21"/>
                <w:szCs w:val="21"/>
                <w:highlight w:val="none"/>
              </w:rPr>
              <w:t>维护公关秩序、负责安全、消防、卫生清扫等。）</w:t>
            </w:r>
          </w:p>
        </w:tc>
        <w:tc>
          <w:tcPr>
            <w:tcW w:w="633" w:type="dxa"/>
          </w:tcPr>
          <w:p w14:paraId="4D981F2F">
            <w:pPr>
              <w:rPr>
                <w:rFonts w:hint="eastAsia" w:asciiTheme="minorEastAsia" w:hAnsiTheme="minorEastAsia" w:eastAsiaTheme="minorEastAsia" w:cstheme="minorEastAsia"/>
                <w:color w:val="auto"/>
                <w:sz w:val="21"/>
                <w:szCs w:val="21"/>
                <w:highlight w:val="none"/>
              </w:rPr>
            </w:pPr>
          </w:p>
        </w:tc>
      </w:tr>
      <w:tr w14:paraId="3DD5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41" w:type="dxa"/>
            <w:vAlign w:val="center"/>
          </w:tcPr>
          <w:p w14:paraId="14360760">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5.4</w:t>
            </w:r>
          </w:p>
        </w:tc>
        <w:tc>
          <w:tcPr>
            <w:tcW w:w="7684" w:type="dxa"/>
          </w:tcPr>
          <w:p w14:paraId="0966E6D9">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执行人员具有良好沟通能力及专业素养，针对实施过程中突发、应急情况具有处理能力。</w:t>
            </w:r>
          </w:p>
        </w:tc>
        <w:tc>
          <w:tcPr>
            <w:tcW w:w="633" w:type="dxa"/>
          </w:tcPr>
          <w:p w14:paraId="7D12B938">
            <w:pPr>
              <w:rPr>
                <w:rFonts w:hint="eastAsia" w:asciiTheme="minorEastAsia" w:hAnsiTheme="minorEastAsia" w:eastAsiaTheme="minorEastAsia" w:cstheme="minorEastAsia"/>
                <w:color w:val="auto"/>
                <w:sz w:val="21"/>
                <w:szCs w:val="21"/>
                <w:highlight w:val="none"/>
              </w:rPr>
            </w:pPr>
          </w:p>
        </w:tc>
      </w:tr>
    </w:tbl>
    <w:p w14:paraId="28D7F65B">
      <w:pPr>
        <w:pStyle w:val="40"/>
        <w:ind w:left="0" w:leftChars="0" w:firstLine="0" w:firstLineChars="0"/>
        <w:rPr>
          <w:rFonts w:hint="eastAsia"/>
          <w:lang w:val="en-US" w:eastAsia="zh-CN"/>
        </w:rPr>
      </w:pPr>
    </w:p>
    <w:p w14:paraId="7489A227">
      <w:pPr>
        <w:pStyle w:val="40"/>
        <w:rPr>
          <w:rFonts w:hint="eastAsia"/>
          <w:lang w:val="en-US" w:eastAsia="zh-CN"/>
        </w:rPr>
      </w:pPr>
    </w:p>
    <w:p w14:paraId="444548D0">
      <w:pPr>
        <w:pStyle w:val="40"/>
        <w:rPr>
          <w:rFonts w:hint="eastAsia"/>
          <w:lang w:val="en-US" w:eastAsia="zh-CN"/>
        </w:rPr>
      </w:pPr>
    </w:p>
    <w:p w14:paraId="6D2E955C">
      <w:pPr>
        <w:pStyle w:val="40"/>
        <w:rPr>
          <w:rFonts w:hint="eastAsia"/>
          <w:lang w:val="en-US" w:eastAsia="zh-CN"/>
        </w:rPr>
      </w:pPr>
    </w:p>
    <w:p w14:paraId="2493AC5A">
      <w:pPr>
        <w:pStyle w:val="40"/>
        <w:rPr>
          <w:rFonts w:hint="eastAsia"/>
          <w:lang w:val="en-US" w:eastAsia="zh-CN"/>
        </w:rPr>
      </w:pPr>
    </w:p>
    <w:p w14:paraId="40BEDA97">
      <w:pPr>
        <w:pStyle w:val="40"/>
        <w:rPr>
          <w:rFonts w:hint="eastAsia"/>
          <w:lang w:val="en-US" w:eastAsia="zh-CN"/>
        </w:rPr>
      </w:pPr>
    </w:p>
    <w:p w14:paraId="1AEE9D7C">
      <w:pPr>
        <w:pStyle w:val="40"/>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2"/>
        <w:snapToGrid w:val="0"/>
        <w:spacing w:line="360" w:lineRule="auto"/>
        <w:jc w:val="center"/>
        <w:rPr>
          <w:b/>
          <w:sz w:val="21"/>
          <w:szCs w:val="21"/>
        </w:rPr>
      </w:pPr>
      <w:r>
        <w:rPr>
          <w:rFonts w:hint="eastAsia"/>
          <w:b/>
          <w:sz w:val="21"/>
          <w:szCs w:val="21"/>
        </w:rPr>
        <w:t>（本合同为合同样稿，最终稿由甲乙双方协商后确定）</w:t>
      </w:r>
    </w:p>
    <w:p w14:paraId="381D0DB9">
      <w:pPr>
        <w:pStyle w:val="45"/>
        <w:spacing w:line="360" w:lineRule="auto"/>
        <w:ind w:left="0" w:leftChars="0" w:firstLine="480"/>
        <w:rPr>
          <w:rFonts w:ascii="宋体" w:hAnsi="宋体" w:cs="宋体"/>
          <w:color w:val="auto"/>
          <w:highlight w:val="none"/>
        </w:rPr>
      </w:pPr>
      <w:bookmarkStart w:id="15" w:name="_Toc50046896"/>
      <w:r>
        <w:rPr>
          <w:rFonts w:hint="eastAsia" w:ascii="宋体" w:hAnsi="宋体" w:cs="宋体"/>
          <w:color w:val="auto"/>
          <w:highlight w:val="none"/>
        </w:rPr>
        <w:t>甲方（采购人）：</w:t>
      </w:r>
    </w:p>
    <w:p w14:paraId="4C21318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41331D83">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12844C78">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2"/>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820"/>
        <w:gridCol w:w="2198"/>
      </w:tblGrid>
      <w:tr w14:paraId="718C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9E4A327">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820" w:type="dxa"/>
            <w:tcBorders>
              <w:right w:val="single" w:color="auto" w:sz="4" w:space="0"/>
            </w:tcBorders>
            <w:vAlign w:val="center"/>
          </w:tcPr>
          <w:p w14:paraId="16583A70">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198" w:type="dxa"/>
            <w:vAlign w:val="center"/>
          </w:tcPr>
          <w:p w14:paraId="1241A4EE">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6A1B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55127015">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820" w:type="dxa"/>
            <w:tcBorders>
              <w:right w:val="single" w:color="auto" w:sz="4" w:space="0"/>
            </w:tcBorders>
            <w:vAlign w:val="center"/>
          </w:tcPr>
          <w:p w14:paraId="2AC6A31F">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年浙江省青少年女子排球锦标赛</w:t>
            </w:r>
          </w:p>
        </w:tc>
        <w:tc>
          <w:tcPr>
            <w:tcW w:w="2198" w:type="dxa"/>
            <w:vAlign w:val="center"/>
          </w:tcPr>
          <w:p w14:paraId="61573B28">
            <w:pPr>
              <w:pStyle w:val="45"/>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1EB7E8A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55D1B6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300A1BE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24C7C1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57B17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C8FA94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5680740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4683327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37750E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5961F54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39387AC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合同生效并具备实施条件后7个工作日内，采购人凭中标供应商开具的发票及预付款保函支付合同金额的40%；（预付款保函应由银行、保险公司等金融机构出具且与预付款同等金额）；中标供应商于合同签订前书面承诺放弃预付款或降低预付款支付比例的，可不适用本条款；</w:t>
      </w:r>
    </w:p>
    <w:p w14:paraId="1DCDF837">
      <w:pPr>
        <w:pStyle w:val="45"/>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赛事结束后，采购人凭中标供应商开具的发票支付剩余合同金额。</w:t>
      </w:r>
    </w:p>
    <w:p w14:paraId="3B38050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1A3A7CC7">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5290AB4D">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398DC6F">
      <w:pPr>
        <w:pStyle w:val="45"/>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3017425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2BE2C1B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4489C0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1EC3DC76">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794A572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4EBCD23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2FAD4D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46B9C4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522A5A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5D4D9D3">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07E7313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7919551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61276C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65BADB2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437377A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75A17B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2ADB1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58490DCA">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54BBBB3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0596ED0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A62BA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3BFAC42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439B054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1EC9667D">
      <w:pPr>
        <w:pStyle w:val="45"/>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1D50D5F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03B04C0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FBBCAE4">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33FBD788">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125D398D">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7ABBF1A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0326A3B4">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24AEFB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4F242239">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5247A131">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64FB7FEB">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7CF38FA3">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46139B27">
      <w:pPr>
        <w:pStyle w:val="45"/>
        <w:spacing w:line="360" w:lineRule="auto"/>
        <w:ind w:left="0" w:leftChars="0" w:firstLine="447" w:firstLineChars="213"/>
        <w:rPr>
          <w:rFonts w:ascii="宋体" w:hAnsi="宋体" w:cs="宋体"/>
          <w:color w:val="auto"/>
          <w:highlight w:val="none"/>
        </w:rPr>
      </w:pPr>
    </w:p>
    <w:p w14:paraId="64CACC80">
      <w:pPr>
        <w:pStyle w:val="45"/>
        <w:spacing w:line="360" w:lineRule="auto"/>
        <w:ind w:left="0" w:leftChars="0" w:firstLine="0"/>
        <w:rPr>
          <w:rFonts w:ascii="宋体" w:hAnsi="宋体" w:cs="宋体"/>
          <w:color w:val="auto"/>
          <w:highlight w:val="none"/>
        </w:rPr>
      </w:pPr>
    </w:p>
    <w:p w14:paraId="0865466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A220A3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2C51B43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6A7188A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0BD30890">
      <w:pPr>
        <w:spacing w:after="105" w:line="360" w:lineRule="auto"/>
        <w:ind w:left="2" w:firstLine="420" w:firstLineChars="200"/>
        <w:jc w:val="both"/>
        <w:rPr>
          <w:rFonts w:ascii="宋体" w:hAnsi="宋体"/>
          <w:color w:val="000000"/>
        </w:rPr>
      </w:pPr>
    </w:p>
    <w:p w14:paraId="1276030A">
      <w:pPr>
        <w:pStyle w:val="20"/>
        <w:rPr>
          <w:rFonts w:ascii="宋体" w:hAnsi="宋体"/>
          <w:color w:val="000000"/>
        </w:rPr>
      </w:pPr>
    </w:p>
    <w:p w14:paraId="4BEAA87E">
      <w:pPr>
        <w:rPr>
          <w:rFonts w:ascii="宋体" w:hAnsi="宋体"/>
          <w:color w:val="000000"/>
        </w:rPr>
      </w:pPr>
    </w:p>
    <w:p w14:paraId="7F469168">
      <w:pPr>
        <w:pStyle w:val="3"/>
        <w:rPr>
          <w:rFonts w:ascii="宋体" w:hAnsi="宋体"/>
          <w:color w:val="000000"/>
        </w:rPr>
      </w:pPr>
    </w:p>
    <w:p w14:paraId="759321F2">
      <w:pPr>
        <w:rPr>
          <w:rFonts w:ascii="宋体" w:hAnsi="宋体"/>
          <w:color w:val="000000"/>
        </w:rPr>
      </w:pPr>
    </w:p>
    <w:p w14:paraId="29876A41">
      <w:pPr>
        <w:pStyle w:val="3"/>
        <w:rPr>
          <w:rFonts w:ascii="宋体" w:hAnsi="宋体"/>
          <w:color w:val="000000"/>
        </w:rPr>
      </w:pPr>
    </w:p>
    <w:p w14:paraId="321E0828">
      <w:pPr>
        <w:rPr>
          <w:rFonts w:ascii="宋体" w:hAnsi="宋体"/>
          <w:color w:val="000000"/>
        </w:rPr>
      </w:pPr>
    </w:p>
    <w:p w14:paraId="57F0F89A">
      <w:pPr>
        <w:pStyle w:val="2"/>
        <w:rPr>
          <w:rFonts w:ascii="宋体" w:hAnsi="宋体"/>
          <w:color w:val="000000"/>
        </w:rPr>
      </w:pPr>
    </w:p>
    <w:p w14:paraId="79CA7499">
      <w:pPr>
        <w:pStyle w:val="2"/>
        <w:rPr>
          <w:rFonts w:ascii="宋体" w:hAnsi="宋体"/>
          <w:color w:val="000000"/>
        </w:rPr>
      </w:pPr>
    </w:p>
    <w:p w14:paraId="10595CAE">
      <w:pPr>
        <w:pStyle w:val="2"/>
        <w:rPr>
          <w:rFonts w:ascii="宋体" w:hAnsi="宋体"/>
          <w:color w:val="000000"/>
        </w:rPr>
      </w:pPr>
    </w:p>
    <w:p w14:paraId="7ADBC363">
      <w:pPr>
        <w:pStyle w:val="3"/>
        <w:rPr>
          <w:rFonts w:ascii="宋体" w:hAnsi="宋体"/>
          <w:color w:val="000000"/>
        </w:rPr>
      </w:pPr>
    </w:p>
    <w:p w14:paraId="25B0CBBF">
      <w:pPr>
        <w:rPr>
          <w:rFonts w:ascii="宋体" w:hAnsi="宋体"/>
          <w:color w:val="000000"/>
        </w:rPr>
      </w:pPr>
    </w:p>
    <w:p w14:paraId="0D25936E">
      <w:pPr>
        <w:pStyle w:val="3"/>
        <w:rPr>
          <w:rFonts w:ascii="宋体" w:hAnsi="宋体"/>
          <w:color w:val="000000"/>
        </w:rPr>
      </w:pPr>
    </w:p>
    <w:p w14:paraId="3E01BF3A"/>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10"/>
        <w:spacing w:line="440" w:lineRule="exact"/>
        <w:ind w:firstLine="0"/>
        <w:rPr>
          <w:rFonts w:hint="eastAsia" w:ascii="宋体" w:hAnsi="宋体" w:eastAsia="宋体" w:cs="宋体"/>
          <w:b/>
          <w:bCs/>
          <w:color w:val="000000"/>
          <w:sz w:val="21"/>
          <w:szCs w:val="21"/>
        </w:rPr>
      </w:pPr>
    </w:p>
    <w:p w14:paraId="46B4DA7A">
      <w:pPr>
        <w:pStyle w:val="10"/>
        <w:spacing w:line="440" w:lineRule="exact"/>
        <w:ind w:firstLine="0"/>
        <w:rPr>
          <w:rFonts w:hint="eastAsia" w:ascii="宋体" w:hAnsi="宋体" w:eastAsia="宋体" w:cs="宋体"/>
          <w:b/>
          <w:bCs/>
          <w:color w:val="000000"/>
          <w:sz w:val="21"/>
          <w:szCs w:val="21"/>
        </w:rPr>
      </w:pPr>
    </w:p>
    <w:p w14:paraId="5BA1BA74">
      <w:pPr>
        <w:pStyle w:val="10"/>
        <w:spacing w:line="440" w:lineRule="exact"/>
        <w:ind w:firstLine="0"/>
        <w:rPr>
          <w:rFonts w:hint="eastAsia" w:ascii="宋体" w:hAnsi="宋体" w:eastAsia="宋体" w:cs="宋体"/>
          <w:b/>
          <w:bCs/>
          <w:color w:val="000000"/>
          <w:sz w:val="21"/>
          <w:szCs w:val="21"/>
        </w:rPr>
      </w:pPr>
    </w:p>
    <w:p w14:paraId="3F4B84C0">
      <w:pPr>
        <w:pStyle w:val="10"/>
        <w:spacing w:line="440" w:lineRule="exact"/>
        <w:ind w:firstLine="0"/>
        <w:rPr>
          <w:rFonts w:hint="eastAsia" w:ascii="宋体" w:hAnsi="宋体" w:eastAsia="宋体" w:cs="宋体"/>
          <w:b/>
          <w:bCs/>
          <w:color w:val="000000"/>
          <w:sz w:val="21"/>
          <w:szCs w:val="21"/>
        </w:rPr>
      </w:pPr>
    </w:p>
    <w:p w14:paraId="4BF81F83">
      <w:pPr>
        <w:pStyle w:val="10"/>
        <w:spacing w:line="440" w:lineRule="exact"/>
        <w:ind w:firstLine="0"/>
        <w:rPr>
          <w:rFonts w:hint="eastAsia" w:ascii="宋体" w:hAnsi="宋体" w:eastAsia="宋体" w:cs="宋体"/>
          <w:b/>
          <w:bCs/>
          <w:color w:val="000000"/>
          <w:sz w:val="21"/>
          <w:szCs w:val="21"/>
        </w:rPr>
      </w:pPr>
    </w:p>
    <w:p w14:paraId="0BE4507F">
      <w:pPr>
        <w:pStyle w:val="10"/>
        <w:spacing w:line="440" w:lineRule="exact"/>
        <w:ind w:firstLine="0"/>
        <w:rPr>
          <w:rFonts w:hint="eastAsia" w:ascii="宋体" w:hAnsi="宋体" w:eastAsia="宋体" w:cs="宋体"/>
          <w:b/>
          <w:bCs/>
          <w:color w:val="000000"/>
          <w:sz w:val="21"/>
          <w:szCs w:val="21"/>
        </w:rPr>
      </w:pPr>
    </w:p>
    <w:p w14:paraId="5EC50157">
      <w:pPr>
        <w:pStyle w:val="10"/>
        <w:spacing w:line="440" w:lineRule="exact"/>
        <w:ind w:firstLine="0"/>
        <w:rPr>
          <w:rFonts w:hint="eastAsia" w:ascii="宋体" w:hAnsi="宋体" w:eastAsia="宋体" w:cs="宋体"/>
          <w:b/>
          <w:bCs/>
          <w:color w:val="000000"/>
          <w:sz w:val="21"/>
          <w:szCs w:val="21"/>
        </w:rPr>
      </w:pPr>
    </w:p>
    <w:p w14:paraId="56C7C710">
      <w:pPr>
        <w:pStyle w:val="10"/>
        <w:spacing w:line="440" w:lineRule="exact"/>
        <w:ind w:firstLine="0"/>
        <w:rPr>
          <w:rFonts w:hint="eastAsia" w:ascii="宋体" w:hAnsi="宋体" w:eastAsia="宋体" w:cs="宋体"/>
          <w:b/>
          <w:bCs/>
          <w:color w:val="000000"/>
          <w:sz w:val="21"/>
          <w:szCs w:val="21"/>
        </w:rPr>
      </w:pPr>
    </w:p>
    <w:p w14:paraId="56FCF640">
      <w:pPr>
        <w:pStyle w:val="10"/>
        <w:spacing w:line="440" w:lineRule="exact"/>
        <w:ind w:firstLine="0"/>
        <w:rPr>
          <w:rFonts w:hint="eastAsia" w:ascii="宋体" w:hAnsi="宋体" w:eastAsia="宋体" w:cs="宋体"/>
          <w:b/>
          <w:bCs/>
          <w:color w:val="000000"/>
          <w:sz w:val="21"/>
          <w:szCs w:val="21"/>
        </w:rPr>
      </w:pPr>
    </w:p>
    <w:p w14:paraId="6DCD44F4">
      <w:pPr>
        <w:pStyle w:val="10"/>
        <w:spacing w:line="440" w:lineRule="exact"/>
        <w:ind w:firstLine="0"/>
        <w:rPr>
          <w:rFonts w:hint="eastAsia" w:ascii="宋体" w:hAnsi="宋体" w:eastAsia="宋体" w:cs="宋体"/>
          <w:b/>
          <w:bCs/>
          <w:color w:val="000000"/>
          <w:sz w:val="21"/>
          <w:szCs w:val="21"/>
        </w:rPr>
      </w:pPr>
    </w:p>
    <w:p w14:paraId="2B77776D">
      <w:pPr>
        <w:pStyle w:val="10"/>
        <w:spacing w:line="440" w:lineRule="exact"/>
        <w:ind w:firstLine="0"/>
        <w:rPr>
          <w:rFonts w:hint="eastAsia" w:ascii="宋体" w:hAnsi="宋体" w:eastAsia="宋体" w:cs="宋体"/>
          <w:b/>
          <w:bCs/>
          <w:color w:val="000000"/>
          <w:sz w:val="21"/>
          <w:szCs w:val="21"/>
        </w:rPr>
      </w:pPr>
    </w:p>
    <w:p w14:paraId="2CF9AB56">
      <w:pPr>
        <w:pStyle w:val="10"/>
        <w:spacing w:line="440" w:lineRule="exact"/>
        <w:ind w:firstLine="0"/>
        <w:rPr>
          <w:rFonts w:hint="eastAsia" w:ascii="宋体" w:hAnsi="宋体" w:eastAsia="宋体" w:cs="宋体"/>
          <w:b/>
          <w:bCs/>
          <w:color w:val="000000"/>
          <w:sz w:val="21"/>
          <w:szCs w:val="21"/>
        </w:rPr>
      </w:pPr>
    </w:p>
    <w:p w14:paraId="44BCEAA6">
      <w:pPr>
        <w:pStyle w:val="10"/>
        <w:spacing w:line="440" w:lineRule="exact"/>
        <w:ind w:firstLine="0"/>
        <w:rPr>
          <w:rFonts w:hint="eastAsia" w:ascii="宋体" w:hAnsi="宋体" w:eastAsia="宋体" w:cs="宋体"/>
          <w:b/>
          <w:bCs/>
          <w:color w:val="000000"/>
          <w:sz w:val="21"/>
          <w:szCs w:val="21"/>
        </w:rPr>
      </w:pPr>
    </w:p>
    <w:p w14:paraId="5F638D7E">
      <w:pPr>
        <w:pStyle w:val="10"/>
        <w:spacing w:line="440" w:lineRule="exact"/>
        <w:ind w:firstLine="0"/>
        <w:rPr>
          <w:rFonts w:hint="eastAsia" w:ascii="宋体" w:hAnsi="宋体" w:eastAsia="宋体" w:cs="宋体"/>
          <w:b/>
          <w:bCs/>
          <w:color w:val="000000"/>
          <w:sz w:val="21"/>
          <w:szCs w:val="21"/>
        </w:rPr>
      </w:pPr>
    </w:p>
    <w:p w14:paraId="3DC925CC">
      <w:pPr>
        <w:pStyle w:val="10"/>
        <w:spacing w:line="440" w:lineRule="exact"/>
        <w:ind w:firstLine="0"/>
        <w:rPr>
          <w:rFonts w:hint="eastAsia" w:ascii="宋体" w:hAnsi="宋体" w:eastAsia="宋体" w:cs="宋体"/>
          <w:b/>
          <w:bCs/>
          <w:color w:val="000000"/>
          <w:sz w:val="21"/>
          <w:szCs w:val="21"/>
        </w:rPr>
      </w:pPr>
    </w:p>
    <w:p w14:paraId="37E252BC">
      <w:pPr>
        <w:pStyle w:val="10"/>
        <w:spacing w:line="440" w:lineRule="exact"/>
        <w:ind w:firstLine="0"/>
        <w:rPr>
          <w:rFonts w:hint="eastAsia" w:ascii="宋体" w:hAnsi="宋体" w:eastAsia="宋体" w:cs="宋体"/>
          <w:b/>
          <w:bCs/>
          <w:color w:val="000000"/>
          <w:sz w:val="21"/>
          <w:szCs w:val="21"/>
        </w:rPr>
      </w:pPr>
    </w:p>
    <w:p w14:paraId="1A5E8875">
      <w:pPr>
        <w:pStyle w:val="10"/>
        <w:spacing w:line="440" w:lineRule="exact"/>
        <w:ind w:firstLine="0"/>
        <w:rPr>
          <w:rFonts w:hint="eastAsia" w:ascii="宋体" w:hAnsi="宋体" w:eastAsia="宋体" w:cs="宋体"/>
          <w:b/>
          <w:bCs/>
          <w:color w:val="000000"/>
          <w:sz w:val="21"/>
          <w:szCs w:val="21"/>
        </w:rPr>
      </w:pPr>
    </w:p>
    <w:p w14:paraId="5B40B4CA">
      <w:pPr>
        <w:pStyle w:val="10"/>
        <w:spacing w:line="440" w:lineRule="exact"/>
        <w:ind w:firstLine="0"/>
        <w:rPr>
          <w:rFonts w:hint="eastAsia" w:ascii="宋体" w:hAnsi="宋体" w:eastAsia="宋体" w:cs="宋体"/>
          <w:b/>
          <w:bCs/>
          <w:color w:val="000000"/>
          <w:sz w:val="21"/>
          <w:szCs w:val="21"/>
        </w:rPr>
      </w:pPr>
    </w:p>
    <w:p w14:paraId="782106A9">
      <w:pPr>
        <w:pStyle w:val="10"/>
        <w:spacing w:line="440" w:lineRule="exact"/>
        <w:ind w:firstLine="0"/>
        <w:rPr>
          <w:rFonts w:hint="eastAsia" w:ascii="宋体" w:hAnsi="宋体" w:eastAsia="宋体" w:cs="宋体"/>
          <w:b/>
          <w:bCs/>
          <w:color w:val="000000"/>
          <w:sz w:val="21"/>
          <w:szCs w:val="21"/>
        </w:rPr>
      </w:pPr>
    </w:p>
    <w:p w14:paraId="382698CE">
      <w:pPr>
        <w:pStyle w:val="10"/>
        <w:spacing w:line="440" w:lineRule="exact"/>
        <w:ind w:firstLine="0"/>
        <w:rPr>
          <w:rFonts w:hint="eastAsia" w:ascii="宋体" w:hAnsi="宋体" w:eastAsia="宋体" w:cs="宋体"/>
          <w:b/>
          <w:bCs/>
          <w:color w:val="000000"/>
          <w:sz w:val="21"/>
          <w:szCs w:val="21"/>
        </w:rPr>
      </w:pPr>
    </w:p>
    <w:p w14:paraId="36E20695">
      <w:pPr>
        <w:pStyle w:val="10"/>
        <w:spacing w:line="440" w:lineRule="exact"/>
        <w:ind w:firstLine="0"/>
        <w:rPr>
          <w:rFonts w:hint="eastAsia" w:ascii="宋体" w:hAnsi="宋体" w:eastAsia="宋体" w:cs="宋体"/>
          <w:b/>
          <w:bCs/>
          <w:color w:val="000000"/>
          <w:sz w:val="21"/>
          <w:szCs w:val="21"/>
        </w:rPr>
      </w:pPr>
    </w:p>
    <w:p w14:paraId="7D9960CB">
      <w:pPr>
        <w:pStyle w:val="10"/>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2025年浙江省青少年女子排球锦标赛</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NBDW-20251185</w:t>
      </w:r>
    </w:p>
    <w:p w14:paraId="07E45D37">
      <w:pPr>
        <w:pStyle w:val="18"/>
        <w:jc w:val="center"/>
        <w:rPr>
          <w:rFonts w:hint="default" w:ascii="宋体" w:hAnsi="宋体" w:eastAsia="宋体" w:cs="Times New Roman"/>
          <w:color w:val="auto"/>
          <w:kern w:val="2"/>
          <w:sz w:val="36"/>
          <w:szCs w:val="36"/>
          <w:highlight w:val="none"/>
          <w:lang w:val="en-US" w:eastAsia="zh-CN" w:bidi="ar-SA"/>
        </w:rPr>
      </w:pPr>
      <w:r>
        <w:rPr>
          <w:rFonts w:hint="eastAsia" w:ascii="宋体" w:hAnsi="宋体" w:eastAsia="宋体" w:cs="Times New Roman"/>
          <w:color w:val="auto"/>
          <w:kern w:val="2"/>
          <w:sz w:val="36"/>
          <w:szCs w:val="36"/>
          <w:highlight w:val="none"/>
          <w:lang w:val="en-US" w:eastAsia="zh-CN" w:bidi="ar-SA"/>
        </w:rPr>
        <w:t>（标项：  ）</w:t>
      </w: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4"/>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3"/>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10"/>
        <w:spacing w:line="440" w:lineRule="exact"/>
        <w:ind w:firstLine="0"/>
        <w:rPr>
          <w:rFonts w:hint="eastAsia" w:ascii="宋体" w:hAnsi="宋体" w:eastAsia="宋体" w:cs="宋体"/>
          <w:b/>
          <w:bCs/>
          <w:color w:val="000000"/>
          <w:sz w:val="21"/>
          <w:szCs w:val="21"/>
        </w:rPr>
      </w:pPr>
    </w:p>
    <w:p w14:paraId="37D1D217">
      <w:pPr>
        <w:pStyle w:val="10"/>
        <w:spacing w:line="440" w:lineRule="exact"/>
        <w:ind w:firstLine="0"/>
        <w:rPr>
          <w:rFonts w:hint="eastAsia" w:ascii="宋体" w:hAnsi="宋体" w:eastAsia="宋体" w:cs="宋体"/>
          <w:b/>
          <w:bCs/>
          <w:color w:val="000000"/>
          <w:sz w:val="21"/>
          <w:szCs w:val="21"/>
        </w:rPr>
      </w:pPr>
    </w:p>
    <w:p w14:paraId="05C2008A">
      <w:pPr>
        <w:pStyle w:val="10"/>
        <w:spacing w:line="440" w:lineRule="exact"/>
        <w:ind w:firstLine="0"/>
        <w:rPr>
          <w:rFonts w:hint="eastAsia" w:ascii="宋体" w:hAnsi="宋体" w:eastAsia="宋体" w:cs="宋体"/>
          <w:b/>
          <w:bCs/>
          <w:color w:val="000000"/>
          <w:sz w:val="21"/>
          <w:szCs w:val="21"/>
        </w:rPr>
      </w:pPr>
    </w:p>
    <w:p w14:paraId="7DE65223">
      <w:pPr>
        <w:pStyle w:val="10"/>
        <w:spacing w:line="440" w:lineRule="exact"/>
        <w:ind w:firstLine="0"/>
        <w:rPr>
          <w:rFonts w:hint="eastAsia" w:ascii="宋体" w:hAnsi="宋体" w:eastAsia="宋体" w:cs="宋体"/>
          <w:b/>
          <w:bCs/>
          <w:color w:val="000000"/>
          <w:sz w:val="21"/>
          <w:szCs w:val="21"/>
        </w:rPr>
      </w:pPr>
    </w:p>
    <w:p w14:paraId="38E39EBD">
      <w:pPr>
        <w:pStyle w:val="10"/>
        <w:spacing w:line="440" w:lineRule="exact"/>
        <w:ind w:firstLine="0"/>
        <w:rPr>
          <w:rFonts w:hint="eastAsia" w:ascii="宋体" w:hAnsi="宋体" w:eastAsia="宋体" w:cs="宋体"/>
          <w:b/>
          <w:bCs/>
          <w:color w:val="000000"/>
          <w:sz w:val="21"/>
          <w:szCs w:val="21"/>
        </w:rPr>
      </w:pPr>
    </w:p>
    <w:p w14:paraId="6F46FDC4">
      <w:pPr>
        <w:pStyle w:val="10"/>
        <w:spacing w:line="440" w:lineRule="exact"/>
        <w:ind w:firstLine="0"/>
        <w:rPr>
          <w:rFonts w:hint="eastAsia" w:ascii="宋体" w:hAnsi="宋体" w:eastAsia="宋体" w:cs="宋体"/>
          <w:b/>
          <w:bCs/>
          <w:color w:val="000000"/>
          <w:sz w:val="21"/>
          <w:szCs w:val="21"/>
        </w:rPr>
      </w:pPr>
    </w:p>
    <w:p w14:paraId="043BE9B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2"/>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4"/>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4"/>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4"/>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175E713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40B765CA">
      <w:pPr>
        <w:pStyle w:val="10"/>
        <w:spacing w:line="440" w:lineRule="exact"/>
        <w:ind w:firstLine="0"/>
        <w:rPr>
          <w:rFonts w:hint="eastAsia" w:ascii="宋体" w:hAnsi="宋体" w:eastAsia="宋体" w:cs="宋体"/>
          <w:b/>
          <w:bCs/>
          <w:color w:val="000000"/>
          <w:sz w:val="21"/>
          <w:szCs w:val="21"/>
        </w:rPr>
      </w:pPr>
    </w:p>
    <w:p w14:paraId="2B00C2B3">
      <w:pPr>
        <w:pStyle w:val="10"/>
        <w:spacing w:line="440" w:lineRule="exact"/>
        <w:ind w:firstLine="0"/>
        <w:rPr>
          <w:rFonts w:hint="eastAsia" w:ascii="宋体" w:hAnsi="宋体" w:eastAsia="宋体" w:cs="宋体"/>
          <w:b/>
          <w:bCs/>
          <w:color w:val="000000"/>
          <w:sz w:val="21"/>
          <w:szCs w:val="21"/>
        </w:rPr>
      </w:pPr>
    </w:p>
    <w:p w14:paraId="68E8267A">
      <w:pPr>
        <w:pStyle w:val="10"/>
        <w:spacing w:line="440" w:lineRule="exact"/>
        <w:ind w:firstLine="0"/>
        <w:rPr>
          <w:rFonts w:hint="eastAsia" w:ascii="宋体" w:hAnsi="宋体" w:eastAsia="宋体" w:cs="宋体"/>
          <w:b/>
          <w:bCs/>
          <w:color w:val="000000"/>
          <w:sz w:val="21"/>
          <w:szCs w:val="21"/>
        </w:rPr>
      </w:pPr>
    </w:p>
    <w:p w14:paraId="754079EB">
      <w:pPr>
        <w:pStyle w:val="10"/>
        <w:spacing w:line="440" w:lineRule="exact"/>
        <w:ind w:firstLine="0"/>
        <w:rPr>
          <w:rFonts w:hint="eastAsia" w:ascii="宋体" w:hAnsi="宋体" w:eastAsia="宋体" w:cs="宋体"/>
          <w:b/>
          <w:bCs/>
          <w:color w:val="000000"/>
          <w:sz w:val="21"/>
          <w:szCs w:val="21"/>
        </w:rPr>
      </w:pPr>
    </w:p>
    <w:p w14:paraId="372389B7">
      <w:pPr>
        <w:pStyle w:val="10"/>
        <w:spacing w:line="440" w:lineRule="exact"/>
        <w:ind w:firstLine="0"/>
        <w:rPr>
          <w:rFonts w:hint="eastAsia" w:ascii="宋体" w:hAnsi="宋体" w:eastAsia="宋体" w:cs="宋体"/>
          <w:b/>
          <w:bCs/>
          <w:color w:val="000000"/>
          <w:sz w:val="21"/>
          <w:szCs w:val="21"/>
        </w:rPr>
      </w:pPr>
    </w:p>
    <w:p w14:paraId="2D0A2B7C">
      <w:pPr>
        <w:pStyle w:val="10"/>
        <w:spacing w:line="440" w:lineRule="exact"/>
        <w:ind w:firstLine="0"/>
        <w:rPr>
          <w:rFonts w:hint="eastAsia" w:ascii="宋体" w:hAnsi="宋体" w:eastAsia="宋体" w:cs="宋体"/>
          <w:b/>
          <w:bCs/>
          <w:color w:val="000000"/>
          <w:sz w:val="21"/>
          <w:szCs w:val="21"/>
        </w:rPr>
      </w:pPr>
    </w:p>
    <w:p w14:paraId="2BBDA98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11"/>
        <w:tabs>
          <w:tab w:val="left" w:pos="939"/>
        </w:tabs>
        <w:snapToGrid w:val="0"/>
        <w:spacing w:line="360" w:lineRule="auto"/>
        <w:ind w:left="716" w:leftChars="150" w:hanging="401" w:hangingChars="191"/>
        <w:rPr>
          <w:rFonts w:ascii="宋体" w:hAnsi="宋体" w:cs="宋体"/>
          <w:sz w:val="21"/>
        </w:rPr>
      </w:pPr>
    </w:p>
    <w:p w14:paraId="70E006EA">
      <w:pPr>
        <w:pStyle w:val="32"/>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11B371BE">
      <w:pPr>
        <w:pStyle w:val="10"/>
        <w:spacing w:line="440" w:lineRule="exact"/>
        <w:ind w:firstLine="0"/>
        <w:rPr>
          <w:rFonts w:hint="eastAsia" w:ascii="宋体" w:hAnsi="宋体" w:eastAsia="宋体"/>
          <w:b/>
          <w:bCs/>
          <w:color w:val="000000"/>
          <w:sz w:val="21"/>
          <w:szCs w:val="21"/>
          <w:lang w:eastAsia="zh-CN"/>
        </w:rPr>
      </w:pPr>
      <w:r>
        <w:rPr>
          <w:rFonts w:hint="eastAsia"/>
        </w:rPr>
        <w:t xml:space="preserve">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2"/>
        <w:tblW w:w="8679"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1"/>
        <w:gridCol w:w="1234"/>
        <w:gridCol w:w="2537"/>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61"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10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34"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537"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79" w:hRule="atLeast"/>
          <w:jc w:val="center"/>
        </w:trPr>
        <w:tc>
          <w:tcPr>
            <w:tcW w:w="807" w:type="dxa"/>
            <w:vMerge w:val="restart"/>
            <w:tcBorders>
              <w:top w:val="outset" w:color="111111" w:sz="6" w:space="0"/>
              <w:left w:val="single" w:color="auto" w:sz="12" w:space="0"/>
              <w:right w:val="outset" w:color="111111" w:sz="6" w:space="0"/>
            </w:tcBorders>
            <w:noWrap w:val="0"/>
            <w:vAlign w:val="center"/>
          </w:tcPr>
          <w:p w14:paraId="23AE74B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88"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1"/>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1"/>
        <w:rPr>
          <w:sz w:val="24"/>
        </w:rPr>
      </w:pPr>
      <w:r>
        <w:rPr>
          <w:rFonts w:hint="eastAsia" w:ascii="宋体" w:hAnsi="宋体" w:cs="宋体"/>
        </w:rPr>
        <w:t xml:space="preserve">                                                                年  月   日</w:t>
      </w:r>
    </w:p>
    <w:p w14:paraId="7F7502E6">
      <w:pPr>
        <w:pStyle w:val="21"/>
        <w:ind w:firstLine="480"/>
        <w:rPr>
          <w:rFonts w:eastAsia="宋体"/>
          <w:sz w:val="24"/>
        </w:rPr>
      </w:pPr>
    </w:p>
    <w:p w14:paraId="65E28E27">
      <w:pPr>
        <w:pStyle w:val="21"/>
        <w:ind w:firstLine="480"/>
        <w:rPr>
          <w:rFonts w:eastAsia="宋体"/>
          <w:sz w:val="24"/>
        </w:rPr>
      </w:pPr>
    </w:p>
    <w:p w14:paraId="17258DD1">
      <w:pPr>
        <w:pStyle w:val="21"/>
        <w:ind w:firstLine="480"/>
        <w:rPr>
          <w:rFonts w:eastAsia="宋体"/>
          <w:sz w:val="24"/>
        </w:rPr>
      </w:pPr>
    </w:p>
    <w:p w14:paraId="0919A63D">
      <w:pPr>
        <w:rPr>
          <w:sz w:val="24"/>
        </w:rPr>
      </w:pPr>
    </w:p>
    <w:p w14:paraId="367C7A5F">
      <w:pPr>
        <w:pStyle w:val="8"/>
        <w:rPr>
          <w:sz w:val="24"/>
        </w:rPr>
      </w:pPr>
    </w:p>
    <w:p w14:paraId="09E3E91A">
      <w:pPr>
        <w:pStyle w:val="9"/>
        <w:ind w:firstLine="240"/>
        <w:rPr>
          <w:sz w:val="24"/>
        </w:rPr>
      </w:pPr>
    </w:p>
    <w:p w14:paraId="76362901">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四</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2"/>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8"/>
        <w:rPr>
          <w:rFonts w:hint="eastAsia" w:ascii="宋体" w:hAnsi="宋体" w:cs="宋体"/>
          <w:szCs w:val="21"/>
        </w:rPr>
      </w:pPr>
    </w:p>
    <w:p w14:paraId="2083E1E1">
      <w:pPr>
        <w:pStyle w:val="9"/>
        <w:ind w:firstLine="210"/>
        <w:rPr>
          <w:rFonts w:hint="eastAsia" w:ascii="宋体" w:hAnsi="宋体" w:cs="宋体"/>
        </w:rPr>
      </w:pPr>
    </w:p>
    <w:p w14:paraId="73DAD538">
      <w:pPr>
        <w:rPr>
          <w:rFonts w:hint="eastAsia" w:ascii="宋体" w:hAnsi="宋体" w:cs="宋体"/>
        </w:rPr>
      </w:pPr>
    </w:p>
    <w:p w14:paraId="28F47405">
      <w:pPr>
        <w:pStyle w:val="8"/>
        <w:rPr>
          <w:rFonts w:hint="eastAsia" w:ascii="宋体" w:hAnsi="宋体" w:cs="宋体"/>
          <w:szCs w:val="21"/>
        </w:rPr>
      </w:pPr>
    </w:p>
    <w:p w14:paraId="520B6CD5">
      <w:pPr>
        <w:pStyle w:val="9"/>
        <w:ind w:firstLine="210"/>
        <w:rPr>
          <w:rFonts w:hint="eastAsia" w:ascii="宋体" w:hAnsi="宋体" w:cs="宋体"/>
        </w:rPr>
      </w:pPr>
    </w:p>
    <w:p w14:paraId="438A7F2D">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2"/>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8"/>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9"/>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六</w:t>
      </w:r>
    </w:p>
    <w:p w14:paraId="754D1D71">
      <w:pPr>
        <w:pStyle w:val="8"/>
        <w:rPr>
          <w:rFonts w:hint="eastAsia" w:ascii="宋体" w:hAnsi="宋体" w:cs="宋体"/>
          <w:b/>
          <w:bCs/>
          <w:color w:val="000000"/>
          <w:sz w:val="21"/>
          <w:szCs w:val="21"/>
        </w:rPr>
      </w:pPr>
    </w:p>
    <w:p w14:paraId="60E8CD08">
      <w:pPr>
        <w:pStyle w:val="10"/>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供应商单位授权书</w:t>
      </w:r>
    </w:p>
    <w:p w14:paraId="10E34125">
      <w:pPr>
        <w:jc w:val="center"/>
      </w:pPr>
      <w:r>
        <w:rPr>
          <w:rFonts w:hint="eastAsia" w:ascii="宋体" w:hAnsi="宋体" w:cs="宋体"/>
          <w:bCs/>
          <w:sz w:val="18"/>
          <w:szCs w:val="18"/>
        </w:rPr>
        <w:t>（法定代表人来磋商的，此表不用）</w:t>
      </w:r>
    </w:p>
    <w:p w14:paraId="175E1FAD">
      <w:pPr>
        <w:pStyle w:val="10"/>
        <w:spacing w:line="400" w:lineRule="exact"/>
        <w:ind w:firstLine="0"/>
        <w:jc w:val="center"/>
        <w:rPr>
          <w:rFonts w:ascii="宋体" w:hAnsi="宋体" w:eastAsia="宋体"/>
          <w:color w:val="000000"/>
          <w:sz w:val="21"/>
          <w:szCs w:val="21"/>
        </w:rPr>
      </w:pPr>
    </w:p>
    <w:p w14:paraId="54E1BFEC">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10"/>
        <w:spacing w:line="480" w:lineRule="auto"/>
        <w:ind w:firstLine="0"/>
        <w:rPr>
          <w:rFonts w:ascii="宋体" w:hAnsi="宋体" w:eastAsia="宋体"/>
          <w:color w:val="000000"/>
          <w:sz w:val="21"/>
          <w:szCs w:val="21"/>
        </w:rPr>
      </w:pPr>
    </w:p>
    <w:p w14:paraId="57C738BE">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10"/>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10"/>
        <w:spacing w:line="400" w:lineRule="exact"/>
        <w:ind w:firstLine="0"/>
        <w:rPr>
          <w:rFonts w:ascii="宋体" w:hAnsi="宋体" w:eastAsia="宋体"/>
          <w:color w:val="000000"/>
          <w:sz w:val="21"/>
          <w:szCs w:val="21"/>
        </w:rPr>
      </w:pPr>
    </w:p>
    <w:p w14:paraId="5A3D0CC0">
      <w:pPr>
        <w:pStyle w:val="10"/>
        <w:spacing w:line="400" w:lineRule="exact"/>
        <w:ind w:firstLine="0"/>
        <w:rPr>
          <w:rFonts w:ascii="宋体" w:hAnsi="宋体" w:eastAsia="宋体"/>
          <w:color w:val="000000"/>
          <w:sz w:val="21"/>
          <w:szCs w:val="21"/>
        </w:rPr>
      </w:pPr>
    </w:p>
    <w:p w14:paraId="2B2FA618">
      <w:pPr>
        <w:pStyle w:val="10"/>
        <w:spacing w:line="400" w:lineRule="exact"/>
        <w:ind w:firstLine="0"/>
        <w:rPr>
          <w:rFonts w:ascii="宋体" w:hAnsi="宋体" w:eastAsia="宋体"/>
          <w:color w:val="000000"/>
          <w:sz w:val="21"/>
          <w:szCs w:val="21"/>
        </w:rPr>
      </w:pPr>
    </w:p>
    <w:p w14:paraId="558D591F">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10"/>
        <w:spacing w:line="400" w:lineRule="exact"/>
        <w:ind w:firstLine="0"/>
        <w:rPr>
          <w:rFonts w:ascii="宋体" w:hAnsi="宋体" w:eastAsia="宋体"/>
          <w:color w:val="000000"/>
          <w:sz w:val="21"/>
          <w:szCs w:val="21"/>
        </w:rPr>
      </w:pPr>
    </w:p>
    <w:p w14:paraId="539CBAE4">
      <w:pPr>
        <w:pStyle w:val="10"/>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10"/>
        <w:spacing w:line="400" w:lineRule="exact"/>
        <w:ind w:firstLine="0"/>
        <w:rPr>
          <w:rFonts w:ascii="宋体" w:hAnsi="宋体" w:eastAsia="宋体"/>
          <w:color w:val="000000"/>
          <w:sz w:val="21"/>
          <w:szCs w:val="21"/>
        </w:rPr>
      </w:pPr>
    </w:p>
    <w:p w14:paraId="3DE60E22">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10"/>
        <w:spacing w:line="400" w:lineRule="exact"/>
        <w:ind w:firstLine="0"/>
        <w:rPr>
          <w:rFonts w:ascii="宋体" w:hAnsi="宋体" w:eastAsia="宋体"/>
          <w:color w:val="000000"/>
          <w:sz w:val="21"/>
          <w:szCs w:val="21"/>
        </w:rPr>
      </w:pPr>
    </w:p>
    <w:p w14:paraId="67EB2340">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10"/>
        <w:spacing w:line="400" w:lineRule="exact"/>
        <w:ind w:firstLine="0"/>
        <w:rPr>
          <w:rFonts w:ascii="宋体" w:hAnsi="宋体" w:eastAsia="宋体"/>
          <w:color w:val="000000"/>
          <w:sz w:val="21"/>
          <w:szCs w:val="21"/>
        </w:rPr>
      </w:pPr>
    </w:p>
    <w:p w14:paraId="24B20C61">
      <w:pPr>
        <w:pStyle w:val="10"/>
        <w:spacing w:line="400" w:lineRule="exact"/>
        <w:ind w:firstLine="0"/>
        <w:rPr>
          <w:rFonts w:ascii="宋体" w:hAnsi="宋体" w:eastAsia="宋体"/>
          <w:color w:val="000000"/>
          <w:sz w:val="21"/>
          <w:szCs w:val="21"/>
        </w:rPr>
      </w:pPr>
    </w:p>
    <w:p w14:paraId="1C07E5A8">
      <w:pPr>
        <w:pStyle w:val="10"/>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10"/>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10"/>
        <w:spacing w:line="400" w:lineRule="exact"/>
        <w:ind w:firstLine="0"/>
        <w:rPr>
          <w:rFonts w:ascii="宋体" w:hAnsi="宋体" w:eastAsia="宋体"/>
          <w:color w:val="000000"/>
          <w:sz w:val="21"/>
          <w:szCs w:val="21"/>
        </w:rPr>
      </w:pPr>
    </w:p>
    <w:p w14:paraId="34B08840">
      <w:pPr>
        <w:pStyle w:val="10"/>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10"/>
        <w:spacing w:line="440" w:lineRule="exact"/>
        <w:ind w:firstLine="0"/>
        <w:rPr>
          <w:rFonts w:ascii="宋体" w:hAnsi="宋体" w:eastAsia="宋体"/>
          <w:color w:val="000000"/>
          <w:sz w:val="21"/>
          <w:szCs w:val="21"/>
        </w:rPr>
      </w:pPr>
    </w:p>
    <w:p w14:paraId="5CAD3293">
      <w:pPr>
        <w:pStyle w:val="10"/>
        <w:spacing w:line="440" w:lineRule="exact"/>
        <w:ind w:firstLine="0"/>
        <w:rPr>
          <w:rFonts w:ascii="宋体" w:hAnsi="宋体" w:eastAsia="宋体"/>
          <w:color w:val="000000"/>
          <w:sz w:val="21"/>
          <w:szCs w:val="21"/>
        </w:rPr>
      </w:pPr>
    </w:p>
    <w:p w14:paraId="2F83B361">
      <w:pPr>
        <w:pStyle w:val="10"/>
        <w:spacing w:line="440" w:lineRule="exact"/>
        <w:ind w:firstLine="0"/>
        <w:rPr>
          <w:rFonts w:ascii="宋体" w:hAnsi="宋体" w:eastAsia="宋体"/>
          <w:color w:val="000000"/>
          <w:sz w:val="21"/>
          <w:szCs w:val="21"/>
        </w:rPr>
      </w:pPr>
    </w:p>
    <w:p w14:paraId="51E03A81">
      <w:pPr>
        <w:pStyle w:val="10"/>
        <w:spacing w:line="440" w:lineRule="exact"/>
        <w:ind w:firstLine="0"/>
        <w:rPr>
          <w:rFonts w:ascii="宋体" w:hAnsi="宋体" w:eastAsia="宋体"/>
          <w:color w:val="000000"/>
          <w:sz w:val="21"/>
          <w:szCs w:val="21"/>
        </w:rPr>
      </w:pPr>
    </w:p>
    <w:p w14:paraId="41F5FEB3">
      <w:pPr>
        <w:pStyle w:val="10"/>
        <w:spacing w:line="440" w:lineRule="exact"/>
        <w:ind w:firstLine="0"/>
        <w:rPr>
          <w:rFonts w:ascii="宋体" w:hAnsi="宋体" w:eastAsia="宋体"/>
          <w:color w:val="000000"/>
          <w:sz w:val="21"/>
          <w:szCs w:val="21"/>
        </w:rPr>
      </w:pPr>
    </w:p>
    <w:p w14:paraId="4057172E">
      <w:pPr>
        <w:pStyle w:val="10"/>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2025年浙江省青少年女子排球锦标赛</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NBDW-20251185</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2"/>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7"/>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7"/>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10"/>
        <w:ind w:firstLine="0"/>
        <w:rPr>
          <w:rFonts w:hint="eastAsia" w:hAnsi="宋体" w:cs="宋体"/>
          <w:color w:val="000000"/>
          <w:sz w:val="21"/>
          <w:szCs w:val="21"/>
        </w:rPr>
      </w:pPr>
    </w:p>
    <w:p w14:paraId="0A0822FA">
      <w:pPr>
        <w:pStyle w:val="10"/>
        <w:ind w:firstLine="0"/>
        <w:rPr>
          <w:rFonts w:hint="eastAsia" w:hAnsi="宋体" w:cs="宋体"/>
          <w:color w:val="000000"/>
          <w:sz w:val="21"/>
          <w:szCs w:val="21"/>
        </w:rPr>
      </w:pPr>
    </w:p>
    <w:p w14:paraId="0E70A740">
      <w:pPr>
        <w:pStyle w:val="10"/>
        <w:ind w:firstLine="0"/>
        <w:rPr>
          <w:rFonts w:hint="eastAsia" w:hAnsi="宋体" w:cs="宋体"/>
          <w:color w:val="000000"/>
          <w:sz w:val="21"/>
          <w:szCs w:val="21"/>
        </w:rPr>
      </w:pPr>
    </w:p>
    <w:p w14:paraId="53191B2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10"/>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3"/>
          <w:rFonts w:ascii="宋体"/>
          <w:bCs/>
          <w:color w:val="000000"/>
          <w:sz w:val="21"/>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八</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4"/>
        <w:rPr>
          <w:rFonts w:hint="eastAsia" w:hAnsi="宋体" w:cs="宋体"/>
          <w:b/>
          <w:color w:val="000000"/>
          <w:szCs w:val="21"/>
        </w:rPr>
      </w:pPr>
    </w:p>
    <w:p w14:paraId="4DDEB5A9">
      <w:pPr>
        <w:pStyle w:val="34"/>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4"/>
        <w:ind w:left="0" w:firstLine="0"/>
      </w:pPr>
    </w:p>
    <w:tbl>
      <w:tblPr>
        <w:tblStyle w:val="22"/>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30"/>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30"/>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30"/>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30"/>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30"/>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30"/>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30"/>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7"/>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中的技术、服务要求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3"/>
          <w:rFonts w:hint="eastAsia" w:ascii="宋体" w:hAnsi="宋体" w:cs="宋体"/>
          <w:bCs/>
          <w:color w:val="000000"/>
          <w:sz w:val="21"/>
        </w:rPr>
      </w:pPr>
    </w:p>
    <w:p w14:paraId="16920D5B">
      <w:pPr>
        <w:spacing w:line="400" w:lineRule="exact"/>
        <w:rPr>
          <w:rStyle w:val="33"/>
          <w:rFonts w:hint="eastAsia" w:ascii="宋体" w:hAnsi="宋体" w:cs="宋体"/>
          <w:bCs/>
          <w:color w:val="000000"/>
          <w:sz w:val="21"/>
        </w:rPr>
      </w:pPr>
    </w:p>
    <w:p w14:paraId="4B7D4EB3">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10"/>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3"/>
          <w:rFonts w:hint="eastAsia" w:ascii="宋体" w:hAnsi="宋体" w:cs="宋体"/>
          <w:bCs/>
          <w:color w:val="000000"/>
          <w:sz w:val="21"/>
        </w:rPr>
      </w:pPr>
    </w:p>
    <w:p w14:paraId="01438B06">
      <w:pPr>
        <w:spacing w:line="400" w:lineRule="exact"/>
        <w:rPr>
          <w:rStyle w:val="33"/>
          <w:rFonts w:hint="eastAsia" w:ascii="宋体" w:hAnsi="宋体" w:cs="宋体"/>
          <w:bCs/>
          <w:color w:val="000000"/>
          <w:sz w:val="21"/>
        </w:rPr>
      </w:pPr>
    </w:p>
    <w:p w14:paraId="76F2E743">
      <w:pPr>
        <w:spacing w:line="400" w:lineRule="exact"/>
        <w:rPr>
          <w:rStyle w:val="33"/>
          <w:rFonts w:hint="eastAsia" w:ascii="宋体" w:hAnsi="宋体" w:cs="宋体"/>
          <w:bCs/>
          <w:color w:val="000000"/>
          <w:sz w:val="21"/>
        </w:rPr>
      </w:pPr>
    </w:p>
    <w:p w14:paraId="4148B908">
      <w:pPr>
        <w:spacing w:line="400" w:lineRule="exact"/>
        <w:rPr>
          <w:rStyle w:val="33"/>
          <w:rFonts w:hint="eastAsia" w:ascii="宋体" w:hAnsi="宋体" w:cs="宋体"/>
          <w:bCs/>
          <w:color w:val="000000"/>
          <w:sz w:val="21"/>
        </w:rPr>
      </w:pPr>
    </w:p>
    <w:p w14:paraId="061C20F0">
      <w:pPr>
        <w:spacing w:line="400" w:lineRule="exact"/>
        <w:rPr>
          <w:rStyle w:val="33"/>
          <w:rFonts w:hint="eastAsia" w:ascii="宋体" w:hAnsi="宋体" w:cs="宋体"/>
          <w:bCs/>
          <w:color w:val="000000"/>
          <w:sz w:val="21"/>
        </w:rPr>
      </w:pPr>
    </w:p>
    <w:p w14:paraId="596B1C63">
      <w:pPr>
        <w:rPr>
          <w:rStyle w:val="33"/>
          <w:rFonts w:hint="eastAsia" w:ascii="宋体" w:hAnsi="宋体" w:cs="宋体"/>
          <w:bCs/>
          <w:color w:val="000000"/>
          <w:sz w:val="21"/>
        </w:rPr>
      </w:pPr>
      <w:r>
        <w:rPr>
          <w:rStyle w:val="33"/>
          <w:rFonts w:hint="eastAsia" w:ascii="宋体" w:hAnsi="宋体" w:cs="宋体"/>
          <w:bCs/>
          <w:color w:val="000000"/>
          <w:sz w:val="21"/>
        </w:rPr>
        <w:br w:type="page"/>
      </w:r>
    </w:p>
    <w:p w14:paraId="2C732C56">
      <w:pPr>
        <w:spacing w:line="400" w:lineRule="exact"/>
        <w:rPr>
          <w:rStyle w:val="33"/>
          <w:rFonts w:hint="default" w:ascii="宋体" w:hAnsi="宋体" w:cs="宋体"/>
          <w:b/>
          <w:bCs/>
          <w:color w:val="000000"/>
          <w:sz w:val="21"/>
          <w:szCs w:val="22"/>
          <w:lang w:val="en-US"/>
        </w:rPr>
      </w:pPr>
      <w:r>
        <w:rPr>
          <w:rFonts w:hint="eastAsia"/>
          <w:b/>
          <w:bCs/>
        </w:rPr>
        <w:t>附件</w:t>
      </w:r>
      <w:r>
        <w:rPr>
          <w:rFonts w:hint="eastAsia"/>
          <w:b/>
          <w:bCs/>
          <w:lang w:val="en-US" w:eastAsia="zh-CN"/>
        </w:rPr>
        <w:t xml:space="preserve">九 </w:t>
      </w:r>
    </w:p>
    <w:p w14:paraId="342CA7E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76371CAE">
      <w:pPr>
        <w:rPr>
          <w:rFonts w:ascii="宋体" w:hAnsi="宋体"/>
          <w:color w:val="000000"/>
          <w:sz w:val="28"/>
        </w:rPr>
      </w:pPr>
    </w:p>
    <w:p w14:paraId="733DE74A">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tbl>
      <w:tblPr>
        <w:tblStyle w:val="22"/>
        <w:tblpPr w:leftFromText="180" w:rightFromText="180" w:vertAnchor="text" w:horzAnchor="page" w:tblpXSpec="center" w:tblpY="172"/>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1237"/>
        <w:gridCol w:w="1586"/>
        <w:gridCol w:w="2393"/>
        <w:gridCol w:w="2351"/>
      </w:tblGrid>
      <w:tr w14:paraId="783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0B88B29">
            <w:pPr>
              <w:tabs>
                <w:tab w:val="left" w:pos="4500"/>
              </w:tabs>
              <w:spacing w:line="400" w:lineRule="exact"/>
              <w:jc w:val="center"/>
              <w:rPr>
                <w:rFonts w:hAnsi="宋体" w:cs="宋体"/>
              </w:rPr>
            </w:pPr>
            <w:r>
              <w:rPr>
                <w:rFonts w:hint="eastAsia" w:hAnsi="宋体" w:cs="宋体"/>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30CE220">
            <w:pPr>
              <w:tabs>
                <w:tab w:val="left" w:pos="4500"/>
              </w:tabs>
              <w:spacing w:line="400" w:lineRule="exact"/>
              <w:jc w:val="center"/>
              <w:rPr>
                <w:rFonts w:hAnsi="宋体" w:cs="宋体"/>
              </w:rPr>
            </w:pPr>
            <w:r>
              <w:rPr>
                <w:rFonts w:hint="eastAsia" w:hAnsi="宋体" w:cs="宋体"/>
              </w:rPr>
              <w:t>项目名称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630EEF2">
            <w:pPr>
              <w:tabs>
                <w:tab w:val="left" w:pos="4500"/>
              </w:tabs>
              <w:spacing w:line="400" w:lineRule="exact"/>
              <w:jc w:val="center"/>
              <w:rPr>
                <w:rFonts w:hAnsi="宋体" w:cs="宋体"/>
              </w:rPr>
            </w:pPr>
            <w:r>
              <w:rPr>
                <w:rFonts w:hint="eastAsia" w:hAnsi="宋体" w:cs="宋体"/>
              </w:rPr>
              <w:t>金额</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1F650F6">
            <w:pPr>
              <w:tabs>
                <w:tab w:val="left" w:pos="4500"/>
              </w:tabs>
              <w:spacing w:line="400" w:lineRule="exact"/>
              <w:jc w:val="center"/>
              <w:rPr>
                <w:rFonts w:hAnsi="宋体" w:cs="宋体"/>
              </w:rPr>
            </w:pPr>
            <w:r>
              <w:rPr>
                <w:rFonts w:hint="eastAsia" w:hAnsi="宋体" w:cs="宋体"/>
              </w:rPr>
              <w:t>业主单位</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40949F9A">
            <w:pPr>
              <w:tabs>
                <w:tab w:val="left" w:pos="4500"/>
              </w:tabs>
              <w:spacing w:line="400" w:lineRule="exact"/>
              <w:jc w:val="center"/>
              <w:rPr>
                <w:rFonts w:hAnsi="宋体" w:cs="宋体"/>
              </w:rPr>
            </w:pPr>
            <w:r>
              <w:rPr>
                <w:rFonts w:hint="eastAsia" w:hAnsi="宋体" w:cs="宋体"/>
              </w:rPr>
              <w:t>合同签订日期</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1055352">
            <w:pPr>
              <w:tabs>
                <w:tab w:val="left" w:pos="4500"/>
              </w:tabs>
              <w:spacing w:line="400" w:lineRule="exact"/>
              <w:jc w:val="center"/>
              <w:rPr>
                <w:rFonts w:hAnsi="宋体" w:cs="宋体"/>
              </w:rPr>
            </w:pPr>
            <w:r>
              <w:rPr>
                <w:rFonts w:hint="eastAsia" w:hAnsi="宋体" w:cs="宋体"/>
              </w:rPr>
              <w:t>备注</w:t>
            </w:r>
          </w:p>
        </w:tc>
      </w:tr>
      <w:tr w14:paraId="5E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79C2D2E6">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09B339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E2CC6A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E49F25A">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86BF429">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857FD6">
            <w:pPr>
              <w:tabs>
                <w:tab w:val="left" w:pos="4500"/>
              </w:tabs>
              <w:spacing w:line="400" w:lineRule="exact"/>
              <w:rPr>
                <w:rFonts w:hAnsi="宋体" w:cs="宋体"/>
                <w:sz w:val="24"/>
              </w:rPr>
            </w:pPr>
          </w:p>
        </w:tc>
      </w:tr>
      <w:tr w14:paraId="1E9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4E184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3AF620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4D5AC1A">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358C878">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2E7B74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797184">
            <w:pPr>
              <w:tabs>
                <w:tab w:val="left" w:pos="4500"/>
              </w:tabs>
              <w:spacing w:line="400" w:lineRule="exact"/>
              <w:rPr>
                <w:rFonts w:hAnsi="宋体" w:cs="宋体"/>
                <w:sz w:val="24"/>
              </w:rPr>
            </w:pPr>
          </w:p>
        </w:tc>
      </w:tr>
      <w:tr w14:paraId="139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277CD92">
            <w:pPr>
              <w:tabs>
                <w:tab w:val="left" w:pos="4500"/>
              </w:tabs>
              <w:spacing w:line="400" w:lineRule="exact"/>
              <w:rPr>
                <w:rFonts w:hint="eastAsia" w:hAnsi="宋体" w:eastAsia="宋体" w:cs="宋体"/>
                <w:sz w:val="24"/>
                <w:lang w:eastAsia="zh-CN"/>
              </w:rPr>
            </w:pPr>
            <w:r>
              <w:rPr>
                <w:rFonts w:hint="eastAsia" w:hAnsi="宋体" w:cs="宋体"/>
                <w:sz w:val="24"/>
                <w:lang w:eastAsia="zh-CN"/>
              </w:rPr>
              <w:t xml:space="preserve"> </w:t>
            </w:r>
          </w:p>
        </w:tc>
        <w:tc>
          <w:tcPr>
            <w:tcW w:w="1216" w:type="dxa"/>
            <w:tcBorders>
              <w:top w:val="single" w:color="auto" w:sz="4" w:space="0"/>
              <w:left w:val="single" w:color="auto" w:sz="4" w:space="0"/>
              <w:bottom w:val="single" w:color="auto" w:sz="4" w:space="0"/>
              <w:right w:val="single" w:color="auto" w:sz="4" w:space="0"/>
            </w:tcBorders>
            <w:noWrap w:val="0"/>
            <w:vAlign w:val="top"/>
          </w:tcPr>
          <w:p w14:paraId="6F7E985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678FA6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9541E85">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67149D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FEBFD65">
            <w:pPr>
              <w:tabs>
                <w:tab w:val="left" w:pos="4500"/>
              </w:tabs>
              <w:spacing w:line="400" w:lineRule="exact"/>
              <w:rPr>
                <w:rFonts w:hAnsi="宋体" w:cs="宋体"/>
                <w:sz w:val="24"/>
              </w:rPr>
            </w:pPr>
          </w:p>
        </w:tc>
      </w:tr>
      <w:tr w14:paraId="4DB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FF9396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42C1C2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DE0E3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E9752E0">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4E4CCC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06CF118">
            <w:pPr>
              <w:tabs>
                <w:tab w:val="left" w:pos="4500"/>
              </w:tabs>
              <w:spacing w:line="400" w:lineRule="exact"/>
              <w:rPr>
                <w:rFonts w:hAnsi="宋体" w:cs="宋体"/>
                <w:sz w:val="24"/>
              </w:rPr>
            </w:pPr>
          </w:p>
        </w:tc>
      </w:tr>
      <w:tr w14:paraId="759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FE699F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27628D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4DD9A65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D9BDBC1">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5A93563">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2E1EB73A">
            <w:pPr>
              <w:tabs>
                <w:tab w:val="left" w:pos="4500"/>
              </w:tabs>
              <w:spacing w:line="400" w:lineRule="exact"/>
              <w:rPr>
                <w:rFonts w:hAnsi="宋体" w:cs="宋体"/>
                <w:sz w:val="24"/>
              </w:rPr>
            </w:pPr>
          </w:p>
        </w:tc>
      </w:tr>
      <w:tr w14:paraId="76F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0C6D7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2E8CF1C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A506ACE">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5954C12">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1BD017F6">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16CE00">
            <w:pPr>
              <w:tabs>
                <w:tab w:val="left" w:pos="4500"/>
              </w:tabs>
              <w:spacing w:line="400" w:lineRule="exact"/>
              <w:rPr>
                <w:rFonts w:hAnsi="宋体" w:cs="宋体"/>
                <w:sz w:val="24"/>
              </w:rPr>
            </w:pPr>
          </w:p>
        </w:tc>
      </w:tr>
      <w:tr w14:paraId="156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3FE488E">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E55895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B942E34">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DF48F3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EFA543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49F2C35">
            <w:pPr>
              <w:tabs>
                <w:tab w:val="left" w:pos="4500"/>
              </w:tabs>
              <w:spacing w:line="400" w:lineRule="exact"/>
              <w:rPr>
                <w:rFonts w:hAnsi="宋体" w:cs="宋体"/>
                <w:sz w:val="24"/>
              </w:rPr>
            </w:pPr>
          </w:p>
        </w:tc>
      </w:tr>
      <w:tr w14:paraId="45BC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46E6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ADF97EE">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505A0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46F66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9B89E67">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C691181">
            <w:pPr>
              <w:tabs>
                <w:tab w:val="left" w:pos="4500"/>
              </w:tabs>
              <w:spacing w:line="400" w:lineRule="exact"/>
              <w:rPr>
                <w:rFonts w:hAnsi="宋体" w:cs="宋体"/>
                <w:sz w:val="24"/>
              </w:rPr>
            </w:pPr>
          </w:p>
        </w:tc>
      </w:tr>
      <w:tr w14:paraId="29F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7A44848">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3CE933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11E690C">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65FE250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1D5C6F2">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066009A">
            <w:pPr>
              <w:tabs>
                <w:tab w:val="left" w:pos="4500"/>
              </w:tabs>
              <w:spacing w:line="400" w:lineRule="exact"/>
              <w:rPr>
                <w:rFonts w:hAnsi="宋体" w:cs="宋体"/>
                <w:sz w:val="24"/>
              </w:rPr>
            </w:pPr>
          </w:p>
        </w:tc>
      </w:tr>
      <w:tr w14:paraId="5CF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7D1757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6AB7BF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7075723">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E83F5AD">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3AF1548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E3161E5">
            <w:pPr>
              <w:tabs>
                <w:tab w:val="left" w:pos="4500"/>
              </w:tabs>
              <w:spacing w:line="400" w:lineRule="exact"/>
              <w:rPr>
                <w:rFonts w:hAnsi="宋体" w:cs="宋体"/>
                <w:sz w:val="24"/>
              </w:rPr>
            </w:pPr>
          </w:p>
        </w:tc>
      </w:tr>
      <w:tr w14:paraId="58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A6CE5F2">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4EC54D9C">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91738C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7FBBFCFC">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D2F29B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56193C5">
            <w:pPr>
              <w:tabs>
                <w:tab w:val="left" w:pos="4500"/>
              </w:tabs>
              <w:spacing w:line="400" w:lineRule="exact"/>
              <w:rPr>
                <w:rFonts w:hAnsi="宋体" w:cs="宋体"/>
                <w:sz w:val="24"/>
              </w:rPr>
            </w:pPr>
          </w:p>
        </w:tc>
      </w:tr>
      <w:tr w14:paraId="47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7EBEDD5">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ACF692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AAF828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A4CF2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2AE4FD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55D22535">
            <w:pPr>
              <w:tabs>
                <w:tab w:val="left" w:pos="4500"/>
              </w:tabs>
              <w:spacing w:line="400" w:lineRule="exact"/>
              <w:rPr>
                <w:rFonts w:hAnsi="宋体" w:cs="宋体"/>
                <w:sz w:val="24"/>
              </w:rPr>
            </w:pPr>
          </w:p>
        </w:tc>
      </w:tr>
      <w:tr w14:paraId="4BE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5452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5A29092">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9E904F7">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8B7AD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04B1C6A">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EED64FA">
            <w:pPr>
              <w:tabs>
                <w:tab w:val="left" w:pos="4500"/>
              </w:tabs>
              <w:spacing w:line="400" w:lineRule="exact"/>
              <w:rPr>
                <w:rFonts w:hAnsi="宋体" w:cs="宋体"/>
                <w:sz w:val="24"/>
              </w:rPr>
            </w:pPr>
          </w:p>
        </w:tc>
      </w:tr>
      <w:tr w14:paraId="198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4464167D">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E2D080A">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3ABDBB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1D642F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57D6F81">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A096DE8">
            <w:pPr>
              <w:tabs>
                <w:tab w:val="left" w:pos="4500"/>
              </w:tabs>
              <w:spacing w:line="400" w:lineRule="exact"/>
              <w:rPr>
                <w:rFonts w:hAnsi="宋体" w:cs="宋体"/>
                <w:sz w:val="24"/>
              </w:rPr>
            </w:pPr>
          </w:p>
        </w:tc>
      </w:tr>
      <w:tr w14:paraId="465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0A388F7">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7140977">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C9C93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61C6C6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72025C0">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3F1B225">
            <w:pPr>
              <w:tabs>
                <w:tab w:val="left" w:pos="4500"/>
              </w:tabs>
              <w:spacing w:line="400" w:lineRule="exact"/>
              <w:rPr>
                <w:rFonts w:hAnsi="宋体" w:cs="宋体"/>
                <w:sz w:val="24"/>
              </w:rPr>
            </w:pPr>
          </w:p>
        </w:tc>
      </w:tr>
      <w:tr w14:paraId="4B4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1CEBA2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1ACD45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7E8620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0F0D6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4ED922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5AC120">
            <w:pPr>
              <w:tabs>
                <w:tab w:val="left" w:pos="4500"/>
              </w:tabs>
              <w:spacing w:line="400" w:lineRule="exact"/>
              <w:rPr>
                <w:rFonts w:hAnsi="宋体" w:cs="宋体"/>
                <w:sz w:val="24"/>
              </w:rPr>
            </w:pPr>
          </w:p>
        </w:tc>
      </w:tr>
    </w:tbl>
    <w:p w14:paraId="3E880435">
      <w:pPr>
        <w:spacing w:line="0" w:lineRule="atLeast"/>
        <w:rPr>
          <w:rFonts w:hint="eastAsia" w:ascii="宋体" w:hAnsi="宋体"/>
          <w:color w:val="000000"/>
          <w:sz w:val="24"/>
        </w:rPr>
      </w:pPr>
    </w:p>
    <w:p w14:paraId="09BD9495">
      <w:pPr>
        <w:spacing w:line="0" w:lineRule="atLeast"/>
        <w:rPr>
          <w:rFonts w:hint="eastAsia" w:ascii="宋体" w:hAnsi="宋体"/>
          <w:color w:val="000000"/>
          <w:sz w:val="24"/>
        </w:rPr>
      </w:pPr>
    </w:p>
    <w:p w14:paraId="5C59CF13">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699695B0">
      <w:pPr>
        <w:spacing w:line="0" w:lineRule="atLeast"/>
        <w:rPr>
          <w:rFonts w:ascii="宋体" w:hAnsi="宋体"/>
          <w:color w:val="000000"/>
          <w:sz w:val="24"/>
        </w:rPr>
      </w:pPr>
    </w:p>
    <w:p w14:paraId="29DBF24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A3E3DE1">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6E95DDD">
      <w:pPr>
        <w:pStyle w:val="10"/>
        <w:ind w:firstLine="0"/>
        <w:rPr>
          <w:rFonts w:hint="eastAsia" w:hAnsi="宋体" w:cs="宋体"/>
          <w:color w:val="000000"/>
          <w:szCs w:val="21"/>
        </w:rPr>
      </w:pPr>
      <w:r>
        <w:rPr>
          <w:rFonts w:hint="eastAsia" w:hAnsi="宋体" w:cs="宋体"/>
          <w:color w:val="000000"/>
          <w:sz w:val="21"/>
          <w:szCs w:val="21"/>
        </w:rPr>
        <w:t>日期：     年   月   日</w:t>
      </w:r>
    </w:p>
    <w:p w14:paraId="2391649B">
      <w:pPr>
        <w:pStyle w:val="10"/>
        <w:widowControl/>
        <w:spacing w:line="360" w:lineRule="auto"/>
        <w:ind w:firstLine="0"/>
        <w:jc w:val="left"/>
        <w:rPr>
          <w:rFonts w:hAnsi="宋体"/>
          <w:color w:val="000000"/>
        </w:rPr>
      </w:pPr>
    </w:p>
    <w:p w14:paraId="78AD6FA7">
      <w:pPr>
        <w:pStyle w:val="2"/>
        <w:rPr>
          <w:rFonts w:hint="eastAsia"/>
        </w:rPr>
      </w:pPr>
    </w:p>
    <w:p w14:paraId="62A41FED">
      <w:pPr>
        <w:pStyle w:val="4"/>
        <w:spacing w:before="120" w:after="120"/>
        <w:rPr>
          <w:rFonts w:hint="eastAsia" w:eastAsia="宋体"/>
          <w:lang w:eastAsia="zh-CN"/>
        </w:rPr>
      </w:pPr>
      <w:r>
        <w:rPr>
          <w:rFonts w:hint="eastAsia"/>
        </w:rPr>
        <w:t>附件</w:t>
      </w:r>
      <w:r>
        <w:rPr>
          <w:rFonts w:hint="eastAsia"/>
          <w:lang w:val="en-US" w:eastAsia="zh-CN"/>
        </w:rPr>
        <w:t xml:space="preserve">十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1BF54560">
      <w:pPr>
        <w:spacing w:line="480" w:lineRule="auto"/>
        <w:ind w:left="540" w:firstLine="30"/>
        <w:jc w:val="left"/>
        <w:rPr>
          <w:rFonts w:hint="eastAsia" w:ascii="宋体" w:hAnsi="宋体" w:cs="宋体"/>
        </w:rPr>
      </w:pPr>
      <w:r>
        <w:rPr>
          <w:rFonts w:hint="eastAsia" w:ascii="宋体" w:hAnsi="宋体" w:cs="宋体"/>
        </w:rPr>
        <w:t xml:space="preserve">    </w:t>
      </w:r>
    </w:p>
    <w:p w14:paraId="6E5FD6CB">
      <w:pPr>
        <w:spacing w:line="480" w:lineRule="auto"/>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480" w:lineRule="auto"/>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480" w:lineRule="auto"/>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48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default" w:ascii="宋体" w:hAnsi="宋体" w:eastAsia="宋体" w:cs="宋体"/>
          <w:b/>
          <w:bCs/>
          <w:lang w:val="en-US" w:eastAsia="zh-CN"/>
        </w:rPr>
      </w:pPr>
      <w:r>
        <w:rPr>
          <w:rFonts w:hint="eastAsia" w:ascii="宋体" w:hAnsi="宋体" w:cs="宋体"/>
        </w:rPr>
        <w:br w:type="page"/>
      </w:r>
      <w:r>
        <w:rPr>
          <w:rFonts w:hint="eastAsia" w:ascii="宋体" w:hAnsi="宋体" w:cs="宋体"/>
          <w:b/>
          <w:bCs/>
        </w:rPr>
        <w:t>附件</w:t>
      </w:r>
      <w:r>
        <w:rPr>
          <w:rFonts w:hint="eastAsia" w:ascii="宋体" w:hAnsi="宋体" w:cs="宋体"/>
          <w:b/>
          <w:bCs/>
          <w:lang w:val="en-US" w:eastAsia="zh-CN"/>
        </w:rPr>
        <w:t>十一</w:t>
      </w:r>
    </w:p>
    <w:p w14:paraId="6F622276">
      <w:pPr>
        <w:pStyle w:val="8"/>
        <w:rPr>
          <w:rFonts w:hint="eastAsia" w:ascii="宋体" w:hAnsi="宋体" w:cs="宋体"/>
          <w:b/>
          <w:bCs/>
          <w:sz w:val="21"/>
          <w:szCs w:val="21"/>
        </w:rPr>
      </w:pPr>
    </w:p>
    <w:p w14:paraId="45D4E16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p>
    <w:p w14:paraId="2E9C0A70">
      <w:pPr>
        <w:pStyle w:val="36"/>
        <w:spacing w:before="120" w:after="120"/>
      </w:pPr>
    </w:p>
    <w:p w14:paraId="369C1690">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6B327521">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620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07169247">
            <w:pPr>
              <w:spacing w:line="460" w:lineRule="exact"/>
              <w:jc w:val="center"/>
              <w:rPr>
                <w:rFonts w:ascii="宋体" w:hAnsi="宋体"/>
                <w:b/>
                <w:bCs/>
              </w:rPr>
            </w:pPr>
            <w:r>
              <w:rPr>
                <w:rFonts w:ascii="宋体" w:hAnsi="宋体"/>
                <w:b/>
                <w:bCs/>
              </w:rPr>
              <w:t>序号</w:t>
            </w:r>
          </w:p>
        </w:tc>
        <w:tc>
          <w:tcPr>
            <w:tcW w:w="4701" w:type="dxa"/>
            <w:noWrap w:val="0"/>
            <w:vAlign w:val="center"/>
          </w:tcPr>
          <w:p w14:paraId="3E3BABA2">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B6DF0A1">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774D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C01EB32">
            <w:pPr>
              <w:spacing w:line="460" w:lineRule="exact"/>
              <w:jc w:val="center"/>
              <w:rPr>
                <w:rFonts w:ascii="宋体" w:hAnsi="宋体"/>
              </w:rPr>
            </w:pPr>
            <w:r>
              <w:rPr>
                <w:rFonts w:ascii="宋体" w:hAnsi="宋体"/>
              </w:rPr>
              <w:t>1</w:t>
            </w:r>
          </w:p>
        </w:tc>
        <w:tc>
          <w:tcPr>
            <w:tcW w:w="4701" w:type="dxa"/>
            <w:noWrap w:val="0"/>
            <w:vAlign w:val="center"/>
          </w:tcPr>
          <w:p w14:paraId="56C02C71">
            <w:pPr>
              <w:spacing w:line="440" w:lineRule="exact"/>
              <w:jc w:val="center"/>
              <w:rPr>
                <w:rFonts w:ascii="宋体" w:hAnsi="宋体"/>
              </w:rPr>
            </w:pPr>
          </w:p>
        </w:tc>
        <w:tc>
          <w:tcPr>
            <w:tcW w:w="3871" w:type="dxa"/>
            <w:noWrap w:val="0"/>
            <w:vAlign w:val="center"/>
          </w:tcPr>
          <w:p w14:paraId="448C1868">
            <w:pPr>
              <w:spacing w:line="460" w:lineRule="exact"/>
              <w:jc w:val="center"/>
              <w:rPr>
                <w:rFonts w:ascii="宋体" w:hAnsi="宋体"/>
              </w:rPr>
            </w:pPr>
          </w:p>
        </w:tc>
      </w:tr>
      <w:tr w14:paraId="4E5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03DD28F4">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7702D7DC">
            <w:pPr>
              <w:spacing w:line="600" w:lineRule="auto"/>
              <w:jc w:val="both"/>
              <w:rPr>
                <w:rFonts w:hint="eastAsia"/>
                <w:lang w:val="en-US" w:eastAsia="zh-CN"/>
              </w:rPr>
            </w:pPr>
            <w:r>
              <w:rPr>
                <w:rFonts w:hint="eastAsia"/>
                <w:lang w:val="en-US" w:eastAsia="zh-CN"/>
              </w:rPr>
              <w:t>大写：</w:t>
            </w:r>
          </w:p>
          <w:p w14:paraId="0BD5E79E">
            <w:pPr>
              <w:pStyle w:val="28"/>
              <w:spacing w:line="600" w:lineRule="auto"/>
              <w:jc w:val="both"/>
              <w:rPr>
                <w:rFonts w:hint="default"/>
                <w:lang w:val="en-US" w:eastAsia="zh-CN"/>
              </w:rPr>
            </w:pPr>
            <w:r>
              <w:rPr>
                <w:rFonts w:hint="eastAsia" w:ascii="宋体" w:hAnsi="宋体"/>
                <w:lang w:val="en-US" w:eastAsia="zh-CN"/>
              </w:rPr>
              <w:t>小写：</w:t>
            </w:r>
          </w:p>
        </w:tc>
      </w:tr>
    </w:tbl>
    <w:p w14:paraId="1744D138">
      <w:pPr>
        <w:pStyle w:val="3"/>
        <w:rPr>
          <w:rFonts w:hint="default"/>
          <w:lang w:val="en-US" w:eastAsia="zh-CN"/>
        </w:rPr>
      </w:pPr>
    </w:p>
    <w:p w14:paraId="330BACA7">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2A7F5D27">
      <w:pPr>
        <w:snapToGrid w:val="0"/>
        <w:spacing w:before="50" w:after="50"/>
        <w:ind w:left="-21" w:leftChars="-72" w:right="-817" w:rightChars="-389" w:hanging="130" w:hangingChars="62"/>
        <w:rPr>
          <w:rFonts w:ascii="宋体" w:hAnsi="宋体" w:cs="宋体"/>
        </w:rPr>
      </w:pPr>
    </w:p>
    <w:p w14:paraId="633EA46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02EFC6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79F28A">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0D8BC33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83396A5">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7CBA4A6">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CA981A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5D9CB552">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11E654D">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3FD33B1">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6B30DF4">
      <w:pPr>
        <w:rPr>
          <w:rFonts w:hint="eastAsia" w:ascii="宋体" w:hAnsi="宋体" w:eastAsia="宋体" w:cs="宋体"/>
          <w:b/>
          <w:bCs/>
          <w:lang w:val="en-US" w:eastAsia="zh-CN"/>
        </w:rPr>
      </w:pPr>
      <w:r>
        <w:rPr>
          <w:rFonts w:hint="eastAsia" w:ascii="宋体" w:hAnsi="宋体" w:cs="宋体"/>
          <w:b/>
          <w:bCs/>
        </w:rPr>
        <w:t>附件十</w:t>
      </w:r>
      <w:r>
        <w:rPr>
          <w:rFonts w:hint="eastAsia" w:ascii="宋体" w:hAnsi="宋体" w:cs="宋体"/>
          <w:b/>
          <w:bCs/>
          <w:lang w:val="en-US" w:eastAsia="zh-CN"/>
        </w:rPr>
        <w:t>二</w:t>
      </w:r>
    </w:p>
    <w:p w14:paraId="2B74C74E">
      <w:pPr>
        <w:adjustRightInd w:val="0"/>
        <w:jc w:val="center"/>
        <w:rPr>
          <w:rFonts w:hint="eastAsia" w:ascii="宋体" w:hAnsi="宋体" w:cs="宋体"/>
          <w:b/>
          <w:bCs/>
          <w:color w:val="auto"/>
          <w:sz w:val="28"/>
          <w:szCs w:val="28"/>
          <w:highlight w:val="none"/>
        </w:rPr>
      </w:pPr>
    </w:p>
    <w:p w14:paraId="5CF9AB7C">
      <w:pPr>
        <w:adjustRightInd w:val="0"/>
        <w:ind w:firstLine="3373" w:firstLineChars="12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分项报价</w:t>
      </w:r>
      <w:r>
        <w:rPr>
          <w:rFonts w:hint="eastAsia" w:ascii="宋体" w:hAnsi="宋体" w:cs="宋体"/>
          <w:b/>
          <w:bCs/>
          <w:color w:val="auto"/>
          <w:sz w:val="28"/>
          <w:szCs w:val="28"/>
          <w:highlight w:val="none"/>
        </w:rPr>
        <w:t>表</w:t>
      </w:r>
    </w:p>
    <w:p w14:paraId="7D09E1C0">
      <w:pPr>
        <w:snapToGrid w:val="0"/>
        <w:spacing w:line="44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0483A578">
      <w:pPr>
        <w:snapToGrid w:val="0"/>
        <w:spacing w:line="440" w:lineRule="exact"/>
        <w:ind w:firstLine="210" w:firstLineChars="100"/>
        <w:rPr>
          <w:rFonts w:hAnsi="Courier New"/>
          <w:color w:val="auto"/>
          <w:kern w:val="2"/>
          <w:sz w:val="21"/>
          <w:szCs w:val="21"/>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color w:val="auto"/>
          <w:kern w:val="2"/>
          <w:sz w:val="21"/>
          <w:szCs w:val="21"/>
        </w:rPr>
        <w:t>货币单位：人民币（元）</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821"/>
        <w:gridCol w:w="1571"/>
        <w:gridCol w:w="1756"/>
        <w:gridCol w:w="1170"/>
        <w:gridCol w:w="1021"/>
      </w:tblGrid>
      <w:tr w14:paraId="7A0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B70B59">
            <w:pPr>
              <w:pStyle w:val="10"/>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821" w:type="dxa"/>
            <w:tcBorders>
              <w:top w:val="single" w:color="auto" w:sz="4" w:space="0"/>
              <w:left w:val="single" w:color="auto" w:sz="4" w:space="0"/>
              <w:bottom w:val="single" w:color="auto" w:sz="4" w:space="0"/>
              <w:right w:val="single" w:color="auto" w:sz="4" w:space="0"/>
            </w:tcBorders>
            <w:vAlign w:val="center"/>
          </w:tcPr>
          <w:p w14:paraId="42655A0C">
            <w:pPr>
              <w:pStyle w:val="10"/>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71" w:type="dxa"/>
            <w:tcBorders>
              <w:top w:val="single" w:color="auto" w:sz="4" w:space="0"/>
              <w:left w:val="single" w:color="auto" w:sz="4" w:space="0"/>
              <w:bottom w:val="single" w:color="auto" w:sz="4" w:space="0"/>
              <w:right w:val="single" w:color="auto" w:sz="4" w:space="0"/>
            </w:tcBorders>
            <w:vAlign w:val="center"/>
          </w:tcPr>
          <w:p w14:paraId="3D5CAC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56" w:type="dxa"/>
            <w:tcBorders>
              <w:top w:val="single" w:color="auto" w:sz="4" w:space="0"/>
              <w:left w:val="single" w:color="auto" w:sz="4" w:space="0"/>
              <w:bottom w:val="single" w:color="auto" w:sz="4" w:space="0"/>
              <w:right w:val="single" w:color="auto" w:sz="4" w:space="0"/>
            </w:tcBorders>
            <w:vAlign w:val="center"/>
          </w:tcPr>
          <w:p w14:paraId="384D1494">
            <w:pPr>
              <w:pStyle w:val="10"/>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0FB2B3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1021" w:type="dxa"/>
            <w:tcBorders>
              <w:top w:val="single" w:color="auto" w:sz="4" w:space="0"/>
              <w:left w:val="single" w:color="auto" w:sz="4" w:space="0"/>
              <w:bottom w:val="single" w:color="auto" w:sz="4" w:space="0"/>
              <w:right w:val="single" w:color="auto" w:sz="4" w:space="0"/>
            </w:tcBorders>
            <w:vAlign w:val="center"/>
          </w:tcPr>
          <w:p w14:paraId="3386AFDB">
            <w:pPr>
              <w:pStyle w:val="10"/>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00E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88ADF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1E565028">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9D128FF">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7CED13E">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0E20CFC">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23CC8F2A">
            <w:pPr>
              <w:pStyle w:val="10"/>
              <w:spacing w:line="400" w:lineRule="exact"/>
              <w:ind w:firstLine="0"/>
              <w:rPr>
                <w:rFonts w:ascii="宋体" w:hAnsi="宋体" w:eastAsia="宋体"/>
                <w:sz w:val="21"/>
                <w:szCs w:val="21"/>
              </w:rPr>
            </w:pPr>
          </w:p>
        </w:tc>
      </w:tr>
      <w:tr w14:paraId="161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CC6AA5">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40DF65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9BEFEFB">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B8890FA">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0F9DF6">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DC9F192">
            <w:pPr>
              <w:pStyle w:val="10"/>
              <w:spacing w:line="400" w:lineRule="exact"/>
              <w:ind w:firstLine="0"/>
              <w:rPr>
                <w:rFonts w:ascii="宋体" w:hAnsi="宋体" w:eastAsia="宋体"/>
                <w:sz w:val="21"/>
                <w:szCs w:val="21"/>
              </w:rPr>
            </w:pPr>
          </w:p>
        </w:tc>
      </w:tr>
      <w:tr w14:paraId="15B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39A07B">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BAEE2F9">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4B3CE18">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CF1F357">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F067DD7">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6E098D09">
            <w:pPr>
              <w:pStyle w:val="10"/>
              <w:spacing w:line="400" w:lineRule="exact"/>
              <w:ind w:firstLine="0"/>
              <w:rPr>
                <w:rFonts w:ascii="宋体" w:hAnsi="宋体" w:eastAsia="宋体"/>
                <w:sz w:val="21"/>
                <w:szCs w:val="21"/>
              </w:rPr>
            </w:pPr>
          </w:p>
        </w:tc>
      </w:tr>
      <w:tr w14:paraId="7EA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05D791">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B79AF5F">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D2507D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44765715">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D27AE61">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17E387D">
            <w:pPr>
              <w:pStyle w:val="10"/>
              <w:spacing w:line="400" w:lineRule="exact"/>
              <w:ind w:firstLine="0"/>
              <w:rPr>
                <w:rFonts w:ascii="宋体" w:hAnsi="宋体" w:eastAsia="宋体"/>
                <w:sz w:val="21"/>
                <w:szCs w:val="21"/>
              </w:rPr>
            </w:pPr>
          </w:p>
        </w:tc>
      </w:tr>
      <w:tr w14:paraId="53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F869FDE">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1AF100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1307A477">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5A64D10">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67EBA2D4">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30FE552">
            <w:pPr>
              <w:pStyle w:val="10"/>
              <w:spacing w:line="400" w:lineRule="exact"/>
              <w:ind w:firstLine="0"/>
              <w:rPr>
                <w:rFonts w:ascii="宋体" w:hAnsi="宋体" w:eastAsia="宋体"/>
                <w:sz w:val="21"/>
                <w:szCs w:val="21"/>
              </w:rPr>
            </w:pPr>
          </w:p>
        </w:tc>
      </w:tr>
      <w:tr w14:paraId="72A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5B1D55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39340532">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F2BCFF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3D92F6B">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88412E">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C62ADED">
            <w:pPr>
              <w:pStyle w:val="10"/>
              <w:spacing w:line="400" w:lineRule="exact"/>
              <w:ind w:firstLine="0"/>
              <w:rPr>
                <w:rFonts w:ascii="宋体" w:hAnsi="宋体" w:eastAsia="宋体"/>
                <w:sz w:val="21"/>
                <w:szCs w:val="21"/>
              </w:rPr>
            </w:pPr>
          </w:p>
        </w:tc>
      </w:tr>
      <w:tr w14:paraId="731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78" w:type="dxa"/>
            <w:gridSpan w:val="6"/>
            <w:tcBorders>
              <w:top w:val="single" w:color="auto" w:sz="4" w:space="0"/>
              <w:left w:val="single" w:color="auto" w:sz="4" w:space="0"/>
              <w:bottom w:val="single" w:color="auto" w:sz="4" w:space="0"/>
              <w:right w:val="single" w:color="auto" w:sz="4" w:space="0"/>
            </w:tcBorders>
            <w:vAlign w:val="center"/>
          </w:tcPr>
          <w:p w14:paraId="1F825685">
            <w:pPr>
              <w:pStyle w:val="10"/>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1DD53E30">
      <w:pPr>
        <w:pStyle w:val="10"/>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59BA6A8E">
      <w:pPr>
        <w:adjustRightInd w:val="0"/>
        <w:snapToGrid w:val="0"/>
        <w:spacing w:line="480" w:lineRule="auto"/>
        <w:rPr>
          <w:rFonts w:ascii="宋体" w:hAnsi="宋体"/>
          <w:color w:val="auto"/>
          <w:sz w:val="24"/>
          <w:highlight w:val="none"/>
        </w:rPr>
      </w:pPr>
    </w:p>
    <w:p w14:paraId="5E94BD90">
      <w:pPr>
        <w:pStyle w:val="21"/>
        <w:spacing w:before="0" w:beforeAutospacing="0" w:line="480" w:lineRule="auto"/>
        <w:ind w:left="0" w:firstLine="0" w:firstLineChars="0"/>
        <w:rPr>
          <w:rFonts w:ascii="宋体" w:hAnsi="宋体" w:eastAsia="宋体"/>
          <w:color w:val="auto"/>
          <w:sz w:val="24"/>
          <w:highlight w:val="none"/>
        </w:rPr>
      </w:pPr>
    </w:p>
    <w:p w14:paraId="0D8D5E2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A2414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9EE6378">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7DC25AC3">
      <w:pPr>
        <w:rPr>
          <w:rFonts w:hint="eastAsia" w:cs="宋体"/>
          <w:b/>
          <w:bCs/>
          <w:color w:val="000000"/>
          <w:lang w:val="en-US" w:eastAsia="zh-CN"/>
        </w:rPr>
      </w:pPr>
    </w:p>
    <w:p w14:paraId="158A1897">
      <w:pPr>
        <w:snapToGrid w:val="0"/>
        <w:spacing w:line="400" w:lineRule="exact"/>
        <w:jc w:val="left"/>
        <w:rPr>
          <w:rFonts w:hint="eastAsia" w:cs="宋体"/>
          <w:b/>
          <w:bCs/>
          <w:color w:val="000000"/>
          <w:lang w:val="en-US" w:eastAsia="zh-CN"/>
        </w:rPr>
      </w:pPr>
    </w:p>
    <w:p w14:paraId="1A4A36DF">
      <w:pPr>
        <w:snapToGrid w:val="0"/>
        <w:spacing w:line="400" w:lineRule="exact"/>
        <w:jc w:val="left"/>
        <w:rPr>
          <w:rFonts w:hint="eastAsia" w:cs="宋体"/>
          <w:b/>
          <w:bCs/>
          <w:color w:val="000000"/>
          <w:lang w:val="en-US" w:eastAsia="zh-CN"/>
        </w:rPr>
      </w:pPr>
    </w:p>
    <w:p w14:paraId="4C622B5C">
      <w:pPr>
        <w:snapToGrid w:val="0"/>
        <w:spacing w:line="400" w:lineRule="exact"/>
        <w:jc w:val="left"/>
        <w:rPr>
          <w:rFonts w:hint="eastAsia" w:cs="宋体"/>
          <w:b/>
          <w:bCs/>
          <w:color w:val="000000"/>
          <w:lang w:val="en-US" w:eastAsia="zh-CN"/>
        </w:rPr>
      </w:pPr>
    </w:p>
    <w:p w14:paraId="57919EAD">
      <w:pPr>
        <w:pStyle w:val="2"/>
        <w:rPr>
          <w:rFonts w:hint="eastAsia"/>
          <w:lang w:val="en-US" w:eastAsia="zh-CN"/>
        </w:rPr>
      </w:pPr>
    </w:p>
    <w:p w14:paraId="20C9C48F">
      <w:pPr>
        <w:snapToGrid w:val="0"/>
        <w:spacing w:line="400" w:lineRule="exact"/>
        <w:jc w:val="left"/>
        <w:rPr>
          <w:rFonts w:hint="eastAsia" w:cs="宋体"/>
          <w:b/>
          <w:bCs/>
          <w:color w:val="000000"/>
          <w:lang w:val="en-US" w:eastAsia="zh-CN"/>
        </w:rPr>
      </w:pPr>
    </w:p>
    <w:p w14:paraId="0561E57E">
      <w:pPr>
        <w:pStyle w:val="19"/>
        <w:widowControl w:val="0"/>
        <w:spacing w:beforeAutospacing="0" w:after="120" w:afterAutospacing="0" w:line="520" w:lineRule="exact"/>
        <w:ind w:left="420" w:leftChars="200"/>
        <w:rPr>
          <w:rFonts w:hint="default" w:eastAsia="宋体"/>
          <w:b/>
          <w:kern w:val="2"/>
          <w:sz w:val="28"/>
          <w:szCs w:val="20"/>
          <w:lang w:val="en-US" w:eastAsia="zh-CN"/>
        </w:rPr>
      </w:pPr>
      <w:r>
        <w:rPr>
          <w:rFonts w:hint="eastAsia"/>
          <w:b/>
          <w:bCs/>
          <w:kern w:val="2"/>
          <w:sz w:val="21"/>
          <w:szCs w:val="21"/>
        </w:rPr>
        <w:t>附件</w:t>
      </w:r>
      <w:r>
        <w:rPr>
          <w:rFonts w:hint="eastAsia"/>
          <w:b/>
          <w:bCs/>
          <w:kern w:val="2"/>
          <w:sz w:val="21"/>
          <w:szCs w:val="21"/>
          <w:lang w:val="en-US" w:eastAsia="zh-CN"/>
        </w:rPr>
        <w:t>十三</w:t>
      </w:r>
    </w:p>
    <w:p w14:paraId="015DBDAE">
      <w:pPr>
        <w:pStyle w:val="19"/>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6C18133">
      <w:pPr>
        <w:spacing w:line="588" w:lineRule="exact"/>
        <w:rPr>
          <w:rFonts w:ascii="宋体" w:hAnsi="宋体" w:cs="宋体"/>
          <w:b/>
          <w:spacing w:val="6"/>
          <w:sz w:val="30"/>
          <w:szCs w:val="30"/>
        </w:rPr>
      </w:pPr>
    </w:p>
    <w:p w14:paraId="5F151ED2">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7D68C79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hAnsi="宋体" w:cs="宋体"/>
          <w:b/>
          <w:sz w:val="21"/>
          <w:szCs w:val="21"/>
          <w:u w:val="single"/>
          <w:lang w:eastAsia="zh-CN"/>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531A159F">
      <w:pPr>
        <w:spacing w:line="480" w:lineRule="auto"/>
        <w:ind w:firstLine="420" w:firstLineChars="200"/>
        <w:rPr>
          <w:rFonts w:ascii="宋体" w:hAnsi="宋体" w:cs="宋体"/>
        </w:rPr>
      </w:pPr>
      <w:r>
        <w:rPr>
          <w:rFonts w:hint="eastAsia" w:ascii="宋体" w:hAnsi="宋体" w:cs="宋体"/>
        </w:rPr>
        <w:t>……</w:t>
      </w:r>
    </w:p>
    <w:p w14:paraId="1352CC55">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EF497D">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79B6004">
      <w:pPr>
        <w:spacing w:line="500" w:lineRule="exact"/>
        <w:rPr>
          <w:rFonts w:ascii="宋体" w:hAnsi="宋体" w:cs="宋体"/>
        </w:rPr>
      </w:pPr>
      <w:r>
        <w:rPr>
          <w:rFonts w:hint="eastAsia" w:ascii="宋体" w:hAnsi="宋体" w:cs="宋体"/>
        </w:rPr>
        <w:t xml:space="preserve">                        </w:t>
      </w:r>
    </w:p>
    <w:p w14:paraId="7A7137F1">
      <w:pPr>
        <w:spacing w:line="500" w:lineRule="exact"/>
        <w:rPr>
          <w:rFonts w:ascii="宋体" w:hAnsi="宋体" w:cs="宋体"/>
        </w:rPr>
      </w:pPr>
    </w:p>
    <w:p w14:paraId="05936A1A">
      <w:pPr>
        <w:spacing w:line="500" w:lineRule="exact"/>
        <w:ind w:firstLine="2310" w:firstLineChars="1100"/>
        <w:rPr>
          <w:rFonts w:ascii="宋体" w:hAnsi="宋体" w:cs="宋体"/>
        </w:rPr>
      </w:pPr>
      <w:r>
        <w:rPr>
          <w:rFonts w:hint="eastAsia" w:ascii="宋体" w:hAnsi="宋体" w:cs="宋体"/>
        </w:rPr>
        <w:t>企业名称（盖章）：</w:t>
      </w:r>
    </w:p>
    <w:p w14:paraId="39C5BB98">
      <w:pPr>
        <w:spacing w:line="500" w:lineRule="exact"/>
        <w:rPr>
          <w:rFonts w:ascii="宋体" w:hAnsi="宋体" w:cs="宋体"/>
        </w:rPr>
      </w:pPr>
      <w:r>
        <w:rPr>
          <w:rFonts w:hint="eastAsia" w:ascii="宋体" w:hAnsi="宋体" w:cs="宋体"/>
        </w:rPr>
        <w:t xml:space="preserve">                        日期：</w:t>
      </w:r>
    </w:p>
    <w:p w14:paraId="608D25EE">
      <w:pPr>
        <w:rPr>
          <w:rFonts w:ascii="宋体" w:hAnsi="宋体" w:cs="宋体"/>
          <w:kern w:val="0"/>
          <w:vertAlign w:val="superscript"/>
        </w:rPr>
      </w:pPr>
    </w:p>
    <w:p w14:paraId="3813540F">
      <w:pPr>
        <w:rPr>
          <w:rFonts w:ascii="宋体" w:hAnsi="宋体" w:cs="宋体"/>
          <w:kern w:val="0"/>
          <w:vertAlign w:val="superscript"/>
        </w:rPr>
      </w:pPr>
    </w:p>
    <w:p w14:paraId="44C66A51">
      <w:pPr>
        <w:rPr>
          <w:rFonts w:ascii="宋体" w:hAnsi="宋体" w:cs="宋体"/>
          <w:kern w:val="0"/>
          <w:vertAlign w:val="superscript"/>
        </w:rPr>
      </w:pPr>
    </w:p>
    <w:p w14:paraId="0AC72464">
      <w:pPr>
        <w:numPr>
          <w:ilvl w:val="0"/>
          <w:numId w:val="8"/>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B9B46FA">
      <w:pPr>
        <w:pStyle w:val="34"/>
        <w:rPr>
          <w:rFonts w:hAnsi="宋体"/>
          <w:color w:val="000000"/>
        </w:rPr>
      </w:pPr>
    </w:p>
    <w:p w14:paraId="1570BF38">
      <w:pPr>
        <w:pStyle w:val="34"/>
        <w:rPr>
          <w:rFonts w:hAnsi="宋体"/>
          <w:color w:val="000000"/>
        </w:rPr>
      </w:pPr>
    </w:p>
    <w:p w14:paraId="6E58BD6A">
      <w:pPr>
        <w:pStyle w:val="34"/>
        <w:rPr>
          <w:rFonts w:hAnsi="宋体"/>
          <w:color w:val="000000"/>
        </w:rPr>
      </w:pPr>
    </w:p>
    <w:p w14:paraId="7B2C8567">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3B78BB4">
      <w:pPr>
        <w:snapToGrid w:val="0"/>
        <w:spacing w:line="400" w:lineRule="exact"/>
        <w:jc w:val="left"/>
        <w:rPr>
          <w:rFonts w:hint="eastAsia" w:cs="宋体"/>
          <w:color w:val="000000"/>
        </w:rPr>
      </w:pPr>
    </w:p>
    <w:p w14:paraId="05B7708A">
      <w:pPr>
        <w:snapToGrid w:val="0"/>
        <w:spacing w:line="400" w:lineRule="exact"/>
        <w:jc w:val="left"/>
        <w:rPr>
          <w:rFonts w:hint="eastAsia" w:cs="宋体"/>
          <w:color w:val="000000"/>
        </w:rPr>
      </w:pPr>
    </w:p>
    <w:p w14:paraId="787386CC">
      <w:pPr>
        <w:snapToGrid w:val="0"/>
        <w:spacing w:line="400" w:lineRule="exact"/>
        <w:jc w:val="left"/>
        <w:rPr>
          <w:rStyle w:val="33"/>
          <w:rFonts w:hint="default" w:ascii="宋体" w:hAnsi="宋体" w:cs="宋体"/>
          <w:bCs/>
          <w:color w:val="000000"/>
          <w:sz w:val="21"/>
          <w:lang w:val="en-US"/>
        </w:rPr>
      </w:pPr>
      <w:r>
        <w:rPr>
          <w:rFonts w:cs="宋体"/>
          <w:color w:val="000000"/>
        </w:rPr>
        <w:br w:type="page"/>
      </w:r>
      <w:r>
        <w:rPr>
          <w:rStyle w:val="33"/>
          <w:rFonts w:hint="eastAsia" w:ascii="宋体" w:hAnsi="宋体" w:cs="宋体"/>
          <w:bCs/>
          <w:color w:val="000000"/>
          <w:sz w:val="21"/>
        </w:rPr>
        <w:t>附件</w:t>
      </w:r>
      <w:r>
        <w:rPr>
          <w:rStyle w:val="33"/>
          <w:rFonts w:hint="eastAsia" w:ascii="宋体" w:hAnsi="宋体" w:cs="宋体"/>
          <w:bCs/>
          <w:color w:val="000000"/>
          <w:sz w:val="21"/>
          <w:lang w:val="en-US"/>
        </w:rPr>
        <w:t>十四</w:t>
      </w:r>
    </w:p>
    <w:p w14:paraId="59539589">
      <w:pPr>
        <w:spacing w:line="400" w:lineRule="exact"/>
        <w:jc w:val="center"/>
        <w:rPr>
          <w:rStyle w:val="33"/>
          <w:rFonts w:hint="eastAsia"/>
          <w:bCs/>
          <w:color w:val="000000"/>
          <w:sz w:val="21"/>
        </w:rPr>
      </w:pPr>
    </w:p>
    <w:p w14:paraId="7B480659">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603725E3">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2AE34163">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3F5AE505">
      <w:pPr>
        <w:spacing w:line="588" w:lineRule="exact"/>
        <w:ind w:firstLine="420" w:firstLineChars="200"/>
        <w:rPr>
          <w:rFonts w:ascii="宋体" w:hAnsi="宋体"/>
          <w:color w:val="000000"/>
        </w:rPr>
      </w:pPr>
    </w:p>
    <w:p w14:paraId="6CFDAB69">
      <w:pPr>
        <w:spacing w:line="588" w:lineRule="exact"/>
        <w:ind w:firstLine="420" w:firstLineChars="200"/>
        <w:rPr>
          <w:rFonts w:ascii="宋体" w:hAnsi="宋体"/>
          <w:color w:val="000000"/>
        </w:rPr>
      </w:pPr>
    </w:p>
    <w:p w14:paraId="2035E281">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37489FF4">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33B23834">
      <w:pPr>
        <w:spacing w:line="400" w:lineRule="exact"/>
        <w:ind w:firstLine="474" w:firstLineChars="200"/>
        <w:jc w:val="left"/>
        <w:rPr>
          <w:rStyle w:val="33"/>
          <w:rFonts w:hint="eastAsia" w:ascii="宋体"/>
          <w:color w:val="000000"/>
        </w:rPr>
      </w:pPr>
    </w:p>
    <w:p w14:paraId="332D9EA8">
      <w:pPr>
        <w:snapToGrid w:val="0"/>
        <w:spacing w:line="400" w:lineRule="exact"/>
        <w:jc w:val="left"/>
        <w:rPr>
          <w:rFonts w:hint="eastAsia" w:cs="宋体"/>
          <w:color w:val="000000"/>
        </w:rPr>
      </w:pPr>
    </w:p>
    <w:p w14:paraId="7F1B2D53">
      <w:pPr>
        <w:pStyle w:val="10"/>
        <w:spacing w:line="440" w:lineRule="exact"/>
        <w:ind w:firstLine="0"/>
        <w:rPr>
          <w:rFonts w:hint="eastAsia" w:ascii="宋体" w:hAnsi="宋体" w:eastAsia="宋体" w:cs="宋体"/>
          <w:b/>
          <w:bCs/>
          <w:color w:val="000000"/>
          <w:sz w:val="21"/>
          <w:szCs w:val="21"/>
        </w:rPr>
      </w:pPr>
    </w:p>
    <w:p w14:paraId="6E26973F">
      <w:pPr>
        <w:pStyle w:val="10"/>
        <w:spacing w:line="440" w:lineRule="exact"/>
        <w:ind w:firstLine="0"/>
        <w:rPr>
          <w:rFonts w:hint="eastAsia" w:ascii="宋体" w:hAnsi="宋体" w:eastAsia="宋体" w:cs="宋体"/>
          <w:b/>
          <w:bCs/>
          <w:color w:val="000000"/>
          <w:sz w:val="21"/>
          <w:szCs w:val="21"/>
        </w:rPr>
      </w:pPr>
    </w:p>
    <w:p w14:paraId="55FA7180">
      <w:pPr>
        <w:pStyle w:val="10"/>
        <w:spacing w:line="440" w:lineRule="exact"/>
        <w:ind w:firstLine="0"/>
        <w:rPr>
          <w:rFonts w:hint="eastAsia" w:ascii="宋体" w:hAnsi="宋体" w:eastAsia="宋体" w:cs="宋体"/>
          <w:b/>
          <w:bCs/>
          <w:color w:val="000000"/>
          <w:sz w:val="21"/>
          <w:szCs w:val="21"/>
        </w:rPr>
      </w:pPr>
    </w:p>
    <w:p w14:paraId="78892126">
      <w:pPr>
        <w:pStyle w:val="10"/>
        <w:spacing w:line="440" w:lineRule="exact"/>
        <w:ind w:firstLine="0"/>
        <w:rPr>
          <w:rFonts w:hint="eastAsia" w:ascii="宋体" w:hAnsi="宋体" w:eastAsia="宋体" w:cs="宋体"/>
          <w:b/>
          <w:bCs/>
          <w:color w:val="000000"/>
          <w:sz w:val="21"/>
          <w:szCs w:val="21"/>
        </w:rPr>
      </w:pPr>
    </w:p>
    <w:p w14:paraId="750664F9">
      <w:pPr>
        <w:pStyle w:val="10"/>
        <w:spacing w:line="440" w:lineRule="exact"/>
        <w:ind w:firstLine="0"/>
        <w:rPr>
          <w:rFonts w:hint="eastAsia" w:ascii="宋体" w:hAnsi="宋体" w:eastAsia="宋体" w:cs="宋体"/>
          <w:b/>
          <w:bCs/>
          <w:color w:val="000000"/>
          <w:sz w:val="21"/>
          <w:szCs w:val="21"/>
        </w:rPr>
      </w:pPr>
    </w:p>
    <w:p w14:paraId="6858DA61">
      <w:pPr>
        <w:pStyle w:val="10"/>
        <w:spacing w:line="440" w:lineRule="exact"/>
        <w:ind w:firstLine="0"/>
        <w:rPr>
          <w:rFonts w:hint="eastAsia" w:ascii="宋体" w:hAnsi="宋体" w:eastAsia="宋体" w:cs="宋体"/>
          <w:b/>
          <w:bCs/>
          <w:color w:val="000000"/>
          <w:sz w:val="21"/>
          <w:szCs w:val="21"/>
        </w:rPr>
      </w:pPr>
    </w:p>
    <w:p w14:paraId="6E2073A8">
      <w:pPr>
        <w:pStyle w:val="10"/>
        <w:spacing w:line="440" w:lineRule="exact"/>
        <w:ind w:firstLine="0"/>
        <w:rPr>
          <w:rFonts w:hint="eastAsia" w:ascii="宋体" w:hAnsi="宋体" w:eastAsia="宋体" w:cs="宋体"/>
          <w:b/>
          <w:bCs/>
          <w:color w:val="000000"/>
          <w:sz w:val="21"/>
          <w:szCs w:val="21"/>
        </w:rPr>
      </w:pPr>
    </w:p>
    <w:p w14:paraId="780CE3BC">
      <w:pPr>
        <w:pStyle w:val="10"/>
        <w:spacing w:line="440" w:lineRule="exact"/>
        <w:ind w:firstLine="0"/>
        <w:rPr>
          <w:rFonts w:hint="eastAsia" w:ascii="宋体" w:hAnsi="宋体" w:eastAsia="宋体" w:cs="宋体"/>
          <w:b/>
          <w:bCs/>
          <w:color w:val="000000"/>
          <w:sz w:val="21"/>
          <w:szCs w:val="21"/>
        </w:rPr>
      </w:pPr>
    </w:p>
    <w:p w14:paraId="49B1A81E">
      <w:pPr>
        <w:pStyle w:val="10"/>
        <w:spacing w:line="440" w:lineRule="exact"/>
        <w:ind w:firstLine="0"/>
        <w:rPr>
          <w:rFonts w:hint="eastAsia" w:ascii="宋体" w:hAnsi="宋体" w:eastAsia="宋体" w:cs="宋体"/>
          <w:b/>
          <w:bCs/>
          <w:color w:val="000000"/>
          <w:sz w:val="21"/>
          <w:szCs w:val="21"/>
        </w:rPr>
      </w:pPr>
    </w:p>
    <w:p w14:paraId="1CF1F3FE">
      <w:pPr>
        <w:pStyle w:val="10"/>
        <w:spacing w:line="440" w:lineRule="exact"/>
        <w:ind w:firstLine="0"/>
        <w:rPr>
          <w:rFonts w:hint="eastAsia" w:ascii="宋体" w:hAnsi="宋体" w:eastAsia="宋体" w:cs="宋体"/>
          <w:b/>
          <w:bCs/>
          <w:color w:val="000000"/>
          <w:sz w:val="21"/>
          <w:szCs w:val="21"/>
        </w:rPr>
      </w:pPr>
    </w:p>
    <w:p w14:paraId="753158CC">
      <w:pPr>
        <w:pStyle w:val="10"/>
        <w:spacing w:line="440" w:lineRule="exact"/>
        <w:ind w:firstLine="0"/>
        <w:rPr>
          <w:rFonts w:hint="eastAsia" w:ascii="宋体" w:hAnsi="宋体" w:eastAsia="宋体" w:cs="宋体"/>
          <w:b/>
          <w:bCs/>
          <w:color w:val="000000"/>
          <w:sz w:val="21"/>
          <w:szCs w:val="21"/>
        </w:rPr>
      </w:pPr>
    </w:p>
    <w:p w14:paraId="4B8D3C2C">
      <w:pPr>
        <w:pStyle w:val="10"/>
        <w:spacing w:line="440" w:lineRule="exact"/>
        <w:ind w:firstLine="0"/>
        <w:rPr>
          <w:rFonts w:hint="eastAsia" w:ascii="宋体" w:hAnsi="宋体" w:eastAsia="宋体" w:cs="宋体"/>
          <w:b/>
          <w:bCs/>
          <w:color w:val="000000"/>
          <w:sz w:val="21"/>
          <w:szCs w:val="21"/>
        </w:rPr>
      </w:pPr>
    </w:p>
    <w:p w14:paraId="13AD000D">
      <w:pPr>
        <w:pStyle w:val="10"/>
        <w:spacing w:line="440" w:lineRule="exact"/>
        <w:ind w:firstLine="0"/>
        <w:rPr>
          <w:rFonts w:hint="eastAsia" w:ascii="宋体" w:hAnsi="宋体" w:eastAsia="宋体" w:cs="宋体"/>
          <w:b/>
          <w:bCs/>
          <w:color w:val="000000"/>
          <w:sz w:val="21"/>
          <w:szCs w:val="21"/>
        </w:rPr>
      </w:pPr>
    </w:p>
    <w:p w14:paraId="07CE6D50">
      <w:pPr>
        <w:rPr>
          <w:rFonts w:hint="eastAsia" w:ascii="宋体" w:hAnsi="宋体" w:eastAsia="宋体" w:cs="宋体"/>
          <w:b/>
          <w:bCs/>
          <w:color w:val="000000"/>
          <w:sz w:val="21"/>
          <w:szCs w:val="21"/>
        </w:rPr>
      </w:pPr>
    </w:p>
    <w:p w14:paraId="39305641">
      <w:pPr>
        <w:pStyle w:val="20"/>
        <w:rPr>
          <w:rFonts w:hint="eastAsia"/>
        </w:rPr>
      </w:pP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78DDE3BE">
      <w:pPr>
        <w:pStyle w:val="8"/>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ind w:left="-24" w:leftChars="-22" w:right="-817" w:rightChars="-389" w:hanging="22" w:hangingChars="11"/>
        <w:rPr>
          <w:rFonts w:ascii="宋体" w:hAnsi="宋体" w:cs="宋体"/>
          <w:b/>
          <w:spacing w:val="-4"/>
        </w:rPr>
      </w:pPr>
    </w:p>
    <w:p w14:paraId="5631A53A">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9"/>
        <w:ind w:firstLine="211"/>
        <w:rPr>
          <w:rFonts w:hint="eastAsia" w:cs="宋体"/>
          <w:b/>
          <w:bCs/>
          <w:color w:val="000000"/>
        </w:rPr>
      </w:pPr>
    </w:p>
    <w:p w14:paraId="128B61D1">
      <w:pPr>
        <w:rPr>
          <w:rFonts w:hint="eastAsia" w:cs="宋体"/>
          <w:b/>
          <w:bCs/>
          <w:color w:val="000000"/>
        </w:rPr>
      </w:pPr>
    </w:p>
    <w:p w14:paraId="66C2969A">
      <w:pPr>
        <w:pStyle w:val="8"/>
        <w:rPr>
          <w:rFonts w:hint="eastAsia" w:cs="宋体"/>
          <w:b/>
          <w:bCs/>
          <w:color w:val="000000"/>
        </w:rPr>
      </w:pPr>
    </w:p>
    <w:p w14:paraId="5E74D29B">
      <w:pPr>
        <w:pStyle w:val="9"/>
        <w:ind w:firstLine="211"/>
        <w:rPr>
          <w:rFonts w:hint="eastAsia" w:cs="宋体"/>
          <w:b/>
          <w:bCs/>
          <w:color w:val="000000"/>
        </w:rPr>
      </w:pPr>
    </w:p>
    <w:p w14:paraId="655CB941">
      <w:pPr>
        <w:rPr>
          <w:rFonts w:hint="eastAsia" w:cs="宋体"/>
          <w:b/>
          <w:bCs/>
          <w:color w:val="000000"/>
        </w:rPr>
      </w:pPr>
    </w:p>
    <w:p w14:paraId="263E13AA">
      <w:pPr>
        <w:pStyle w:val="8"/>
        <w:rPr>
          <w:rFonts w:hint="eastAsia" w:cs="宋体"/>
          <w:b/>
          <w:bCs/>
          <w:color w:val="000000"/>
        </w:rPr>
      </w:pPr>
    </w:p>
    <w:p w14:paraId="1764E99D">
      <w:pPr>
        <w:pStyle w:val="9"/>
        <w:ind w:firstLine="211"/>
        <w:rPr>
          <w:rFonts w:hint="eastAsia" w:cs="宋体"/>
          <w:b/>
          <w:bCs/>
          <w:color w:val="000000"/>
        </w:rPr>
      </w:pPr>
    </w:p>
    <w:p w14:paraId="759E9567">
      <w:pPr>
        <w:rPr>
          <w:rFonts w:hint="eastAsia" w:cs="宋体"/>
          <w:b/>
          <w:bCs/>
          <w:color w:val="000000"/>
        </w:rPr>
      </w:pPr>
    </w:p>
    <w:p w14:paraId="027CF76C">
      <w:pPr>
        <w:pStyle w:val="8"/>
        <w:rPr>
          <w:rFonts w:hint="eastAsia" w:cs="宋体"/>
          <w:b/>
          <w:bCs/>
          <w:color w:val="000000"/>
        </w:rPr>
      </w:pPr>
    </w:p>
    <w:p w14:paraId="34C35217">
      <w:pPr>
        <w:pStyle w:val="9"/>
        <w:ind w:firstLine="211"/>
        <w:rPr>
          <w:rFonts w:hint="eastAsia" w:cs="宋体"/>
          <w:b/>
          <w:bCs/>
          <w:color w:val="000000"/>
        </w:rPr>
      </w:pPr>
    </w:p>
    <w:p w14:paraId="5B31A2C9">
      <w:pPr>
        <w:rPr>
          <w:rFonts w:hint="eastAsia" w:cs="宋体"/>
          <w:b/>
          <w:bCs/>
          <w:color w:val="000000"/>
        </w:rPr>
      </w:pPr>
    </w:p>
    <w:p w14:paraId="0DB59E96">
      <w:pPr>
        <w:pStyle w:val="8"/>
        <w:rPr>
          <w:rFonts w:hint="eastAsia" w:cs="宋体"/>
          <w:b/>
          <w:bCs/>
          <w:color w:val="000000"/>
        </w:rPr>
      </w:pPr>
    </w:p>
    <w:p w14:paraId="257B9DCB">
      <w:pPr>
        <w:pStyle w:val="9"/>
        <w:ind w:firstLine="211"/>
        <w:rPr>
          <w:rFonts w:hint="eastAsia" w:cs="宋体"/>
          <w:b/>
          <w:bCs/>
          <w:color w:val="000000"/>
        </w:rPr>
      </w:pPr>
    </w:p>
    <w:p w14:paraId="6445CE78">
      <w:pPr>
        <w:rPr>
          <w:rFonts w:hint="eastAsia" w:cs="宋体"/>
          <w:b/>
          <w:bCs/>
          <w:color w:val="000000"/>
        </w:rPr>
      </w:pPr>
    </w:p>
    <w:p w14:paraId="39A0CB88">
      <w:pPr>
        <w:pStyle w:val="8"/>
        <w:rPr>
          <w:rFonts w:hint="eastAsia" w:cs="宋体"/>
          <w:b/>
          <w:bCs/>
          <w:color w:val="000000"/>
        </w:rPr>
      </w:pPr>
    </w:p>
    <w:p w14:paraId="65FB685E">
      <w:pPr>
        <w:pStyle w:val="9"/>
        <w:ind w:firstLine="211"/>
        <w:rPr>
          <w:rFonts w:hint="eastAsia" w:cs="宋体"/>
          <w:b/>
          <w:bCs/>
          <w:color w:val="000000"/>
        </w:rPr>
      </w:pPr>
    </w:p>
    <w:p w14:paraId="57CBC1A8">
      <w:pPr>
        <w:rPr>
          <w:rFonts w:hint="eastAsia" w:cs="宋体"/>
          <w:b/>
          <w:bCs/>
          <w:color w:val="000000"/>
        </w:rPr>
      </w:pPr>
    </w:p>
    <w:p w14:paraId="7FAEEC11">
      <w:pPr>
        <w:pStyle w:val="8"/>
        <w:rPr>
          <w:rFonts w:hint="eastAsia"/>
        </w:rPr>
      </w:pPr>
    </w:p>
    <w:p w14:paraId="6ABA9364">
      <w:pPr>
        <w:rPr>
          <w:rFonts w:hint="eastAsia" w:cs="宋体"/>
          <w:b/>
          <w:bCs/>
          <w:color w:val="000000"/>
        </w:rPr>
      </w:pPr>
    </w:p>
    <w:p w14:paraId="4A57B6BB">
      <w:pPr>
        <w:pStyle w:val="8"/>
        <w:rPr>
          <w:rFonts w:hint="eastAsia" w:cs="宋体"/>
          <w:b/>
          <w:bCs/>
          <w:color w:val="000000"/>
        </w:rPr>
      </w:pPr>
    </w:p>
    <w:p w14:paraId="11FC13BC">
      <w:pPr>
        <w:pStyle w:val="9"/>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8"/>
        <w:rPr>
          <w:rFonts w:hint="eastAsia" w:ascii="宋体" w:hAnsi="宋体" w:cs="宋体"/>
        </w:rPr>
      </w:pPr>
    </w:p>
    <w:p w14:paraId="12452C3C">
      <w:pPr>
        <w:pStyle w:val="18"/>
        <w:rPr>
          <w:rFonts w:hint="eastAsia" w:ascii="宋体" w:hAnsi="宋体" w:cs="宋体"/>
        </w:rPr>
      </w:pPr>
    </w:p>
    <w:p w14:paraId="2C6F7C21">
      <w:pPr>
        <w:pStyle w:val="18"/>
        <w:rPr>
          <w:rFonts w:hint="eastAsia" w:ascii="宋体" w:hAnsi="宋体" w:cs="宋体"/>
        </w:rPr>
      </w:pPr>
    </w:p>
    <w:p w14:paraId="151FE889">
      <w:pPr>
        <w:pStyle w:val="18"/>
        <w:rPr>
          <w:rFonts w:hint="eastAsia" w:ascii="宋体" w:hAnsi="宋体" w:cs="宋体"/>
        </w:rPr>
      </w:pPr>
    </w:p>
    <w:p w14:paraId="22EFB0F4">
      <w:pPr>
        <w:pStyle w:val="18"/>
        <w:rPr>
          <w:rFonts w:hint="eastAsia" w:ascii="宋体" w:hAnsi="宋体" w:cs="宋体"/>
        </w:rPr>
      </w:pPr>
    </w:p>
    <w:p w14:paraId="0F1DA46D">
      <w:pPr>
        <w:pStyle w:val="18"/>
        <w:rPr>
          <w:rFonts w:hint="eastAsia" w:ascii="宋体" w:hAnsi="宋体" w:cs="宋体"/>
        </w:rPr>
      </w:pPr>
    </w:p>
    <w:p w14:paraId="7F270E84">
      <w:pPr>
        <w:pStyle w:val="18"/>
        <w:rPr>
          <w:rFonts w:hint="eastAsia" w:ascii="宋体" w:hAnsi="宋体" w:cs="宋体"/>
        </w:rPr>
      </w:pPr>
    </w:p>
    <w:p w14:paraId="505843DD">
      <w:pPr>
        <w:pStyle w:val="18"/>
        <w:rPr>
          <w:rFonts w:hint="eastAsia" w:ascii="宋体" w:hAnsi="宋体" w:cs="宋体"/>
        </w:rPr>
      </w:pPr>
    </w:p>
    <w:p w14:paraId="3C57D96C">
      <w:pPr>
        <w:pStyle w:val="18"/>
        <w:rPr>
          <w:rFonts w:hint="eastAsia" w:ascii="宋体" w:hAnsi="宋体" w:cs="宋体"/>
        </w:rPr>
      </w:pPr>
    </w:p>
    <w:p w14:paraId="7DFDCFC2">
      <w:pPr>
        <w:pStyle w:val="18"/>
        <w:rPr>
          <w:rFonts w:hint="eastAsia" w:ascii="宋体" w:hAnsi="宋体" w:cs="宋体"/>
        </w:rPr>
      </w:pPr>
    </w:p>
    <w:p w14:paraId="044D56B7">
      <w:pPr>
        <w:pStyle w:val="18"/>
        <w:rPr>
          <w:rFonts w:hint="eastAsia" w:ascii="宋体" w:hAnsi="宋体" w:cs="宋体"/>
        </w:rPr>
      </w:pPr>
    </w:p>
    <w:p w14:paraId="393B2A07">
      <w:pPr>
        <w:pStyle w:val="18"/>
        <w:rPr>
          <w:rFonts w:hint="eastAsia" w:ascii="宋体" w:hAnsi="宋体" w:cs="宋体"/>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2ACD58EB">
      <w:pPr>
        <w:snapToGrid w:val="0"/>
        <w:spacing w:before="50" w:after="50"/>
        <w:jc w:val="center"/>
        <w:rPr>
          <w:rFonts w:hint="eastAsia" w:ascii="宋体" w:hAnsi="宋体" w:cs="宋体"/>
        </w:rPr>
      </w:pPr>
      <w:r>
        <w:rPr>
          <w:rFonts w:hint="eastAsia" w:ascii="宋体" w:hAnsi="宋体" w:cs="宋体"/>
        </w:rPr>
        <w:t xml:space="preserve"> </w:t>
      </w:r>
    </w:p>
    <w:p w14:paraId="28D2F2A6">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p>
    <w:p w14:paraId="02203F92">
      <w:pPr>
        <w:pStyle w:val="18"/>
        <w:rPr>
          <w:rFonts w:hint="eastAsia" w:ascii="宋体" w:hAnsi="宋体" w:cs="宋体"/>
        </w:rPr>
      </w:pPr>
    </w:p>
    <w:p w14:paraId="46FC572C">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40BF51DF">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0F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4" w:hRule="atLeast"/>
        </w:trPr>
        <w:tc>
          <w:tcPr>
            <w:tcW w:w="826" w:type="dxa"/>
            <w:noWrap w:val="0"/>
            <w:vAlign w:val="center"/>
          </w:tcPr>
          <w:p w14:paraId="17D28AB7">
            <w:pPr>
              <w:spacing w:line="460" w:lineRule="exact"/>
              <w:jc w:val="center"/>
              <w:rPr>
                <w:rFonts w:ascii="宋体" w:hAnsi="宋体"/>
                <w:b/>
                <w:bCs/>
              </w:rPr>
            </w:pPr>
            <w:r>
              <w:rPr>
                <w:rFonts w:ascii="宋体" w:hAnsi="宋体"/>
                <w:b/>
                <w:bCs/>
              </w:rPr>
              <w:t>序号</w:t>
            </w:r>
          </w:p>
        </w:tc>
        <w:tc>
          <w:tcPr>
            <w:tcW w:w="4701" w:type="dxa"/>
            <w:noWrap w:val="0"/>
            <w:vAlign w:val="center"/>
          </w:tcPr>
          <w:p w14:paraId="43B75784">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017203A2">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43E6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2859FD92">
            <w:pPr>
              <w:spacing w:line="460" w:lineRule="exact"/>
              <w:jc w:val="center"/>
              <w:rPr>
                <w:rFonts w:ascii="宋体" w:hAnsi="宋体"/>
              </w:rPr>
            </w:pPr>
            <w:r>
              <w:rPr>
                <w:rFonts w:ascii="宋体" w:hAnsi="宋体"/>
              </w:rPr>
              <w:t>1</w:t>
            </w:r>
          </w:p>
        </w:tc>
        <w:tc>
          <w:tcPr>
            <w:tcW w:w="4701" w:type="dxa"/>
            <w:noWrap w:val="0"/>
            <w:vAlign w:val="center"/>
          </w:tcPr>
          <w:p w14:paraId="7C0E836A">
            <w:pPr>
              <w:spacing w:line="440" w:lineRule="exact"/>
              <w:jc w:val="center"/>
              <w:rPr>
                <w:rFonts w:ascii="宋体" w:hAnsi="宋体"/>
              </w:rPr>
            </w:pPr>
          </w:p>
        </w:tc>
        <w:tc>
          <w:tcPr>
            <w:tcW w:w="3871" w:type="dxa"/>
            <w:noWrap w:val="0"/>
            <w:vAlign w:val="center"/>
          </w:tcPr>
          <w:p w14:paraId="154606D3">
            <w:pPr>
              <w:spacing w:line="460" w:lineRule="exact"/>
              <w:jc w:val="center"/>
              <w:rPr>
                <w:rFonts w:ascii="宋体" w:hAnsi="宋体"/>
              </w:rPr>
            </w:pPr>
          </w:p>
        </w:tc>
      </w:tr>
      <w:tr w14:paraId="732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6FA7867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4B7E64EA">
            <w:pPr>
              <w:spacing w:line="600" w:lineRule="auto"/>
              <w:jc w:val="both"/>
              <w:rPr>
                <w:rFonts w:hint="eastAsia"/>
                <w:lang w:val="en-US" w:eastAsia="zh-CN"/>
              </w:rPr>
            </w:pPr>
            <w:r>
              <w:rPr>
                <w:rFonts w:hint="eastAsia"/>
                <w:lang w:val="en-US" w:eastAsia="zh-CN"/>
              </w:rPr>
              <w:t>大写：</w:t>
            </w:r>
          </w:p>
          <w:p w14:paraId="0404778F">
            <w:pPr>
              <w:pStyle w:val="28"/>
              <w:spacing w:line="600" w:lineRule="auto"/>
              <w:jc w:val="both"/>
              <w:rPr>
                <w:rFonts w:hint="default"/>
                <w:lang w:val="en-US" w:eastAsia="zh-CN"/>
              </w:rPr>
            </w:pPr>
            <w:r>
              <w:rPr>
                <w:rFonts w:hint="eastAsia" w:ascii="宋体" w:hAnsi="宋体"/>
                <w:lang w:val="en-US" w:eastAsia="zh-CN"/>
              </w:rPr>
              <w:t>小写：</w:t>
            </w:r>
          </w:p>
        </w:tc>
      </w:tr>
    </w:tbl>
    <w:p w14:paraId="436A492A">
      <w:pPr>
        <w:pStyle w:val="3"/>
        <w:rPr>
          <w:rFonts w:hint="default"/>
          <w:lang w:val="en-US" w:eastAsia="zh-CN"/>
        </w:rPr>
      </w:pPr>
    </w:p>
    <w:p w14:paraId="7421B58C">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02206D53">
      <w:pPr>
        <w:snapToGrid w:val="0"/>
        <w:spacing w:before="50" w:after="50"/>
        <w:ind w:left="-21" w:leftChars="-72" w:right="-817" w:rightChars="-389" w:hanging="130" w:hangingChars="62"/>
        <w:rPr>
          <w:rFonts w:ascii="宋体" w:hAnsi="宋体" w:cs="宋体"/>
        </w:rPr>
      </w:pPr>
    </w:p>
    <w:p w14:paraId="3DA7432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147F6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5771410">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DC3030E">
      <w:pPr>
        <w:pStyle w:val="18"/>
        <w:rPr>
          <w:rFonts w:hint="eastAsia" w:ascii="宋体" w:hAnsi="宋体" w:cs="宋体"/>
        </w:rPr>
      </w:pPr>
    </w:p>
    <w:p w14:paraId="27C07E65">
      <w:pPr>
        <w:numPr>
          <w:ilvl w:val="0"/>
          <w:numId w:val="0"/>
        </w:numPr>
        <w:snapToGrid w:val="0"/>
        <w:spacing w:before="50" w:after="50" w:line="360" w:lineRule="auto"/>
        <w:jc w:val="left"/>
        <w:rPr>
          <w:color w:val="000000"/>
        </w:rPr>
        <w:sectPr>
          <w:pgSz w:w="11907" w:h="16840"/>
          <w:pgMar w:top="1134" w:right="1134" w:bottom="1134" w:left="1247" w:header="1134" w:footer="1134" w:gutter="0"/>
          <w:cols w:space="720" w:num="1"/>
          <w:docGrid w:linePitch="285" w:charSpace="0"/>
        </w:sectPr>
      </w:pPr>
      <w:r>
        <w:rPr>
          <w:rFonts w:hint="eastAsia" w:ascii="宋体" w:hAnsi="宋体" w:cs="宋体"/>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1FFB9025">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5"/>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43</w:t>
    </w:r>
    <w:r>
      <w:fldChar w:fldCharType="end"/>
    </w:r>
  </w:p>
  <w:p w14:paraId="33FE249C">
    <w:pPr>
      <w:pStyle w:val="15"/>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6"/>
      <w:lvlText w:val="%1."/>
      <w:lvlJc w:val="left"/>
      <w:pPr>
        <w:tabs>
          <w:tab w:val="left" w:pos="360"/>
        </w:tabs>
        <w:ind w:left="360" w:hanging="360"/>
      </w:pPr>
    </w:lvl>
  </w:abstractNum>
  <w:abstractNum w:abstractNumId="7">
    <w:nsid w:val="50EEF796"/>
    <w:multiLevelType w:val="singleLevel"/>
    <w:tmpl w:val="50EEF796"/>
    <w:lvl w:ilvl="0" w:tentative="0">
      <w:start w:val="1"/>
      <w:numFmt w:val="decimal"/>
      <w:suff w:val="nothing"/>
      <w:lvlText w:val="%1、"/>
      <w:lvlJc w:val="left"/>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3F417C"/>
    <w:rsid w:val="00F30ADB"/>
    <w:rsid w:val="00F816D6"/>
    <w:rsid w:val="010D7DD7"/>
    <w:rsid w:val="0178495D"/>
    <w:rsid w:val="01D34DB2"/>
    <w:rsid w:val="01F3521E"/>
    <w:rsid w:val="02F66A70"/>
    <w:rsid w:val="03936CB9"/>
    <w:rsid w:val="03F139E0"/>
    <w:rsid w:val="047C3B28"/>
    <w:rsid w:val="048E2ACF"/>
    <w:rsid w:val="05991AFE"/>
    <w:rsid w:val="059B00A7"/>
    <w:rsid w:val="06922096"/>
    <w:rsid w:val="0817778D"/>
    <w:rsid w:val="082645EB"/>
    <w:rsid w:val="08280469"/>
    <w:rsid w:val="084E678A"/>
    <w:rsid w:val="08C94498"/>
    <w:rsid w:val="095E38C5"/>
    <w:rsid w:val="09B11B77"/>
    <w:rsid w:val="0A261F09"/>
    <w:rsid w:val="0A3B59B5"/>
    <w:rsid w:val="0AD32091"/>
    <w:rsid w:val="0B1F7084"/>
    <w:rsid w:val="0B2F32E7"/>
    <w:rsid w:val="0B3F095E"/>
    <w:rsid w:val="0B6F4D1A"/>
    <w:rsid w:val="0BD47E6F"/>
    <w:rsid w:val="0C210BDA"/>
    <w:rsid w:val="0CE05601"/>
    <w:rsid w:val="0DE85E53"/>
    <w:rsid w:val="0DF04D08"/>
    <w:rsid w:val="0E4B0190"/>
    <w:rsid w:val="0E6A6868"/>
    <w:rsid w:val="0EE4486D"/>
    <w:rsid w:val="0EF739EE"/>
    <w:rsid w:val="0F0740B7"/>
    <w:rsid w:val="0F3A0931"/>
    <w:rsid w:val="0F6E192C"/>
    <w:rsid w:val="0FF30ADF"/>
    <w:rsid w:val="10393BAA"/>
    <w:rsid w:val="10EE382A"/>
    <w:rsid w:val="10F41020"/>
    <w:rsid w:val="11317039"/>
    <w:rsid w:val="116C6D9B"/>
    <w:rsid w:val="11B5604C"/>
    <w:rsid w:val="11B74AFA"/>
    <w:rsid w:val="12107FF6"/>
    <w:rsid w:val="13F05A62"/>
    <w:rsid w:val="14022852"/>
    <w:rsid w:val="145D4A66"/>
    <w:rsid w:val="15AA73AE"/>
    <w:rsid w:val="16201F02"/>
    <w:rsid w:val="169F376F"/>
    <w:rsid w:val="17604CAC"/>
    <w:rsid w:val="17992396"/>
    <w:rsid w:val="18371EB1"/>
    <w:rsid w:val="184D106D"/>
    <w:rsid w:val="185D2F9A"/>
    <w:rsid w:val="18D05E62"/>
    <w:rsid w:val="18DF60A5"/>
    <w:rsid w:val="18F02060"/>
    <w:rsid w:val="191044B0"/>
    <w:rsid w:val="1A175014"/>
    <w:rsid w:val="1A8F063F"/>
    <w:rsid w:val="1AA80E44"/>
    <w:rsid w:val="1B116207"/>
    <w:rsid w:val="1B375D24"/>
    <w:rsid w:val="1B783374"/>
    <w:rsid w:val="1B9157E1"/>
    <w:rsid w:val="1BAD248A"/>
    <w:rsid w:val="1BC94F36"/>
    <w:rsid w:val="1C8F0A81"/>
    <w:rsid w:val="1CA3221B"/>
    <w:rsid w:val="1E4946EC"/>
    <w:rsid w:val="1EC2624D"/>
    <w:rsid w:val="1F0625DD"/>
    <w:rsid w:val="1F4612EC"/>
    <w:rsid w:val="1FB042F7"/>
    <w:rsid w:val="20283AD1"/>
    <w:rsid w:val="20713A86"/>
    <w:rsid w:val="20DA787E"/>
    <w:rsid w:val="20E97AC1"/>
    <w:rsid w:val="21387E61"/>
    <w:rsid w:val="21CD1190"/>
    <w:rsid w:val="22410ED8"/>
    <w:rsid w:val="22543660"/>
    <w:rsid w:val="22B61C24"/>
    <w:rsid w:val="231954CB"/>
    <w:rsid w:val="231A0B85"/>
    <w:rsid w:val="232D26F6"/>
    <w:rsid w:val="235002CB"/>
    <w:rsid w:val="23F24EDE"/>
    <w:rsid w:val="24082954"/>
    <w:rsid w:val="244A6AC8"/>
    <w:rsid w:val="24AC3E34"/>
    <w:rsid w:val="24B228BF"/>
    <w:rsid w:val="24BE3012"/>
    <w:rsid w:val="24F56E39"/>
    <w:rsid w:val="26752838"/>
    <w:rsid w:val="270A0791"/>
    <w:rsid w:val="272549CA"/>
    <w:rsid w:val="273253EF"/>
    <w:rsid w:val="277976C4"/>
    <w:rsid w:val="27BF5A1F"/>
    <w:rsid w:val="28414686"/>
    <w:rsid w:val="28DA5ED2"/>
    <w:rsid w:val="2B876854"/>
    <w:rsid w:val="2C0B2FE1"/>
    <w:rsid w:val="2C267E1B"/>
    <w:rsid w:val="2C5D75B5"/>
    <w:rsid w:val="2C840FE5"/>
    <w:rsid w:val="2CBE62A5"/>
    <w:rsid w:val="2D5F3DF0"/>
    <w:rsid w:val="2DD12008"/>
    <w:rsid w:val="2DDC7703"/>
    <w:rsid w:val="2E0F2B31"/>
    <w:rsid w:val="2EF5438A"/>
    <w:rsid w:val="2EF9007F"/>
    <w:rsid w:val="2F9B28CE"/>
    <w:rsid w:val="308F1765"/>
    <w:rsid w:val="3095556F"/>
    <w:rsid w:val="313C1E8F"/>
    <w:rsid w:val="318F0210"/>
    <w:rsid w:val="31AF2660"/>
    <w:rsid w:val="324E10F8"/>
    <w:rsid w:val="324E1E79"/>
    <w:rsid w:val="328238D1"/>
    <w:rsid w:val="32AE0682"/>
    <w:rsid w:val="331D7A9E"/>
    <w:rsid w:val="33626E6E"/>
    <w:rsid w:val="34050C5E"/>
    <w:rsid w:val="348F0527"/>
    <w:rsid w:val="34D36666"/>
    <w:rsid w:val="34DF325D"/>
    <w:rsid w:val="368A369C"/>
    <w:rsid w:val="369E4CA7"/>
    <w:rsid w:val="384635F3"/>
    <w:rsid w:val="38575800"/>
    <w:rsid w:val="38FD1F03"/>
    <w:rsid w:val="39897C3B"/>
    <w:rsid w:val="39984A67"/>
    <w:rsid w:val="3A9F369D"/>
    <w:rsid w:val="3AA36ADA"/>
    <w:rsid w:val="3C0417FB"/>
    <w:rsid w:val="3C1267DA"/>
    <w:rsid w:val="3C470E08"/>
    <w:rsid w:val="3C4F5542"/>
    <w:rsid w:val="3D483969"/>
    <w:rsid w:val="3D734E8A"/>
    <w:rsid w:val="3DBD6105"/>
    <w:rsid w:val="3DFE01A5"/>
    <w:rsid w:val="3E216694"/>
    <w:rsid w:val="3E9E7CE5"/>
    <w:rsid w:val="3F9B5FD2"/>
    <w:rsid w:val="405D772B"/>
    <w:rsid w:val="407F3B46"/>
    <w:rsid w:val="40B40434"/>
    <w:rsid w:val="40BB11AF"/>
    <w:rsid w:val="425265CA"/>
    <w:rsid w:val="42576000"/>
    <w:rsid w:val="42A6360C"/>
    <w:rsid w:val="42B13D68"/>
    <w:rsid w:val="43050F15"/>
    <w:rsid w:val="431467C7"/>
    <w:rsid w:val="431515CC"/>
    <w:rsid w:val="44427364"/>
    <w:rsid w:val="445F1CC4"/>
    <w:rsid w:val="449A2CFC"/>
    <w:rsid w:val="45030045"/>
    <w:rsid w:val="45633A36"/>
    <w:rsid w:val="45B93656"/>
    <w:rsid w:val="45FE1901"/>
    <w:rsid w:val="4629258A"/>
    <w:rsid w:val="464949DA"/>
    <w:rsid w:val="4678706D"/>
    <w:rsid w:val="471A1ED2"/>
    <w:rsid w:val="476475F1"/>
    <w:rsid w:val="47874606"/>
    <w:rsid w:val="483E06A7"/>
    <w:rsid w:val="48A71E8C"/>
    <w:rsid w:val="48C042D9"/>
    <w:rsid w:val="49D942C7"/>
    <w:rsid w:val="4A17094B"/>
    <w:rsid w:val="4B2772B4"/>
    <w:rsid w:val="4B294DDA"/>
    <w:rsid w:val="4B4C5AEF"/>
    <w:rsid w:val="4B577B99"/>
    <w:rsid w:val="4BBE3774"/>
    <w:rsid w:val="4C485734"/>
    <w:rsid w:val="4C681932"/>
    <w:rsid w:val="4C7744A0"/>
    <w:rsid w:val="4C8524E4"/>
    <w:rsid w:val="4C982217"/>
    <w:rsid w:val="4D225F85"/>
    <w:rsid w:val="4D5B4FF3"/>
    <w:rsid w:val="4DB931E5"/>
    <w:rsid w:val="4E2744EB"/>
    <w:rsid w:val="4E6C5709"/>
    <w:rsid w:val="4E760336"/>
    <w:rsid w:val="4EC56BC8"/>
    <w:rsid w:val="4ECC264C"/>
    <w:rsid w:val="4EF94AC3"/>
    <w:rsid w:val="4F0F3471"/>
    <w:rsid w:val="4F8F0949"/>
    <w:rsid w:val="51587E74"/>
    <w:rsid w:val="51602114"/>
    <w:rsid w:val="518A444F"/>
    <w:rsid w:val="519D5BDA"/>
    <w:rsid w:val="52635075"/>
    <w:rsid w:val="531935A4"/>
    <w:rsid w:val="53D31D87"/>
    <w:rsid w:val="53DD0E57"/>
    <w:rsid w:val="545278DE"/>
    <w:rsid w:val="546926EB"/>
    <w:rsid w:val="547A48F8"/>
    <w:rsid w:val="548935CF"/>
    <w:rsid w:val="548D462B"/>
    <w:rsid w:val="555B675B"/>
    <w:rsid w:val="55887140"/>
    <w:rsid w:val="55937A20"/>
    <w:rsid w:val="55A57753"/>
    <w:rsid w:val="567A0BDF"/>
    <w:rsid w:val="56942611"/>
    <w:rsid w:val="56F269C8"/>
    <w:rsid w:val="57250B4B"/>
    <w:rsid w:val="572528F9"/>
    <w:rsid w:val="576C0528"/>
    <w:rsid w:val="58D63F3D"/>
    <w:rsid w:val="59213C48"/>
    <w:rsid w:val="5A3541BE"/>
    <w:rsid w:val="5A355549"/>
    <w:rsid w:val="5A502573"/>
    <w:rsid w:val="5B525C87"/>
    <w:rsid w:val="5B605A9D"/>
    <w:rsid w:val="5BAA7871"/>
    <w:rsid w:val="5BB46942"/>
    <w:rsid w:val="5C702869"/>
    <w:rsid w:val="5C7B120D"/>
    <w:rsid w:val="5C9F4EFC"/>
    <w:rsid w:val="5FA665A1"/>
    <w:rsid w:val="5FF05A6E"/>
    <w:rsid w:val="60441A3B"/>
    <w:rsid w:val="60B30F76"/>
    <w:rsid w:val="60EC092C"/>
    <w:rsid w:val="61B41449"/>
    <w:rsid w:val="61F76884"/>
    <w:rsid w:val="62165014"/>
    <w:rsid w:val="623B7475"/>
    <w:rsid w:val="62C507C9"/>
    <w:rsid w:val="638D7B34"/>
    <w:rsid w:val="639E540C"/>
    <w:rsid w:val="642D7291"/>
    <w:rsid w:val="646A5D9B"/>
    <w:rsid w:val="64B96D77"/>
    <w:rsid w:val="65565DB0"/>
    <w:rsid w:val="658B6ADE"/>
    <w:rsid w:val="659F5F6D"/>
    <w:rsid w:val="66140709"/>
    <w:rsid w:val="6627495B"/>
    <w:rsid w:val="66D24120"/>
    <w:rsid w:val="67A07D7A"/>
    <w:rsid w:val="67CF524B"/>
    <w:rsid w:val="67D30150"/>
    <w:rsid w:val="67E67E83"/>
    <w:rsid w:val="68A45648"/>
    <w:rsid w:val="697B45FB"/>
    <w:rsid w:val="6AB75B07"/>
    <w:rsid w:val="6B564A55"/>
    <w:rsid w:val="6BD050D2"/>
    <w:rsid w:val="6BF8585D"/>
    <w:rsid w:val="6C382C77"/>
    <w:rsid w:val="6C757A27"/>
    <w:rsid w:val="6D277756"/>
    <w:rsid w:val="6E1B45FE"/>
    <w:rsid w:val="6E2C2368"/>
    <w:rsid w:val="6E5024FA"/>
    <w:rsid w:val="6EC16F54"/>
    <w:rsid w:val="6F5C4ECE"/>
    <w:rsid w:val="6FCD36D6"/>
    <w:rsid w:val="710453BE"/>
    <w:rsid w:val="72261931"/>
    <w:rsid w:val="726D0E65"/>
    <w:rsid w:val="73405DC9"/>
    <w:rsid w:val="738549F4"/>
    <w:rsid w:val="738B5D82"/>
    <w:rsid w:val="738F5872"/>
    <w:rsid w:val="73D94D40"/>
    <w:rsid w:val="74736F42"/>
    <w:rsid w:val="749649DF"/>
    <w:rsid w:val="74A40962"/>
    <w:rsid w:val="75297601"/>
    <w:rsid w:val="7610256F"/>
    <w:rsid w:val="774E77F3"/>
    <w:rsid w:val="78D36201"/>
    <w:rsid w:val="795C61F7"/>
    <w:rsid w:val="79B7342D"/>
    <w:rsid w:val="79C61E94"/>
    <w:rsid w:val="7A266805"/>
    <w:rsid w:val="7B3A0C41"/>
    <w:rsid w:val="7B486307"/>
    <w:rsid w:val="7BA30FBC"/>
    <w:rsid w:val="7BD163AB"/>
    <w:rsid w:val="7D1F7C67"/>
    <w:rsid w:val="7D23702C"/>
    <w:rsid w:val="7D747887"/>
    <w:rsid w:val="7E5532E1"/>
    <w:rsid w:val="7E743AB1"/>
    <w:rsid w:val="7F2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pacing w:line="380" w:lineRule="exact"/>
      <w:jc w:val="center"/>
      <w:outlineLvl w:val="0"/>
    </w:pPr>
    <w:rPr>
      <w:rFonts w:ascii="宋体" w:cs="宋体"/>
      <w:b/>
      <w:bCs/>
      <w:sz w:val="28"/>
      <w:szCs w:val="28"/>
    </w:rPr>
  </w:style>
  <w:style w:type="paragraph" w:styleId="4">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5">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rPr>
      <w:sz w:val="24"/>
      <w:szCs w:val="24"/>
    </w:rPr>
  </w:style>
  <w:style w:type="paragraph" w:styleId="8">
    <w:name w:val="Body Text"/>
    <w:basedOn w:val="1"/>
    <w:next w:val="9"/>
    <w:qFormat/>
    <w:uiPriority w:val="0"/>
    <w:rPr>
      <w:i/>
      <w:iCs/>
      <w:sz w:val="18"/>
      <w:szCs w:val="18"/>
    </w:rPr>
  </w:style>
  <w:style w:type="paragraph" w:styleId="9">
    <w:name w:val="Body Text First Indent"/>
    <w:basedOn w:val="8"/>
    <w:next w:val="1"/>
    <w:qFormat/>
    <w:uiPriority w:val="0"/>
    <w:pPr>
      <w:spacing w:after="120"/>
      <w:ind w:firstLine="420" w:firstLineChars="100"/>
    </w:pPr>
    <w:rPr>
      <w:i w:val="0"/>
      <w:iCs w:val="0"/>
      <w:kern w:val="0"/>
      <w:sz w:val="21"/>
      <w:szCs w:val="21"/>
    </w:rPr>
  </w:style>
  <w:style w:type="paragraph" w:styleId="10">
    <w:name w:val="Body Text Indent"/>
    <w:basedOn w:val="1"/>
    <w:qFormat/>
    <w:uiPriority w:val="0"/>
    <w:pPr>
      <w:spacing w:line="380" w:lineRule="exact"/>
      <w:ind w:firstLine="480"/>
    </w:pPr>
    <w:rPr>
      <w:rFonts w:eastAsia="方正书宋简体"/>
      <w:sz w:val="24"/>
      <w:szCs w:val="24"/>
    </w:rPr>
  </w:style>
  <w:style w:type="paragraph" w:styleId="11">
    <w:name w:val="List 2"/>
    <w:basedOn w:val="1"/>
    <w:qFormat/>
    <w:uiPriority w:val="0"/>
    <w:pPr>
      <w:ind w:left="100" w:leftChars="200" w:hanging="200" w:hangingChars="200"/>
    </w:pPr>
    <w:rPr>
      <w:sz w:val="28"/>
    </w:rPr>
  </w:style>
  <w:style w:type="paragraph" w:styleId="12">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3">
    <w:name w:val="Date"/>
    <w:basedOn w:val="1"/>
    <w:next w:val="1"/>
    <w:qFormat/>
    <w:uiPriority w:val="99"/>
    <w:pPr>
      <w:adjustRightInd w:val="0"/>
      <w:spacing w:line="312" w:lineRule="atLeast"/>
      <w:jc w:val="right"/>
      <w:textAlignment w:val="baseline"/>
    </w:pPr>
    <w:rPr>
      <w:rFonts w:ascii="宋体"/>
      <w:kern w:val="0"/>
      <w:sz w:val="24"/>
    </w:rPr>
  </w:style>
  <w:style w:type="paragraph" w:styleId="14">
    <w:name w:val="Body Text Indent 2"/>
    <w:basedOn w:val="1"/>
    <w:qFormat/>
    <w:uiPriority w:val="0"/>
    <w:pPr>
      <w:spacing w:line="380" w:lineRule="exact"/>
      <w:ind w:left="840" w:hanging="45"/>
    </w:pPr>
    <w:rPr>
      <w:rFonts w:ascii="宋体" w:cs="宋体"/>
      <w:sz w:val="2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0">
    <w:name w:val="Title"/>
    <w:basedOn w:val="1"/>
    <w:next w:val="1"/>
    <w:qFormat/>
    <w:uiPriority w:val="0"/>
    <w:pPr>
      <w:widowControl/>
      <w:jc w:val="center"/>
    </w:pPr>
    <w:rPr>
      <w:rFonts w:ascii="宋体"/>
      <w:kern w:val="0"/>
      <w:sz w:val="40"/>
    </w:rPr>
  </w:style>
  <w:style w:type="paragraph" w:styleId="21">
    <w:name w:val="Body Text First Indent 2"/>
    <w:basedOn w:val="10"/>
    <w:next w:val="1"/>
    <w:unhideWhenUsed/>
    <w:qFormat/>
    <w:uiPriority w:val="99"/>
    <w:pPr>
      <w:spacing w:before="100" w:beforeAutospacing="1"/>
      <w:ind w:left="420" w:firstLine="420" w:firstLineChars="200"/>
    </w:pPr>
    <w:rPr>
      <w:rFonts w:ascii="Times New Roman"/>
      <w:kern w:val="2"/>
      <w:sz w:val="21"/>
      <w:szCs w:val="21"/>
    </w:rPr>
  </w:style>
  <w:style w:type="character" w:styleId="24">
    <w:name w:val="Strong"/>
    <w:basedOn w:val="23"/>
    <w:qFormat/>
    <w:uiPriority w:val="22"/>
    <w:rPr>
      <w:rFonts w:cs="Times New Roman"/>
      <w:b/>
      <w:bCs/>
    </w:rPr>
  </w:style>
  <w:style w:type="character" w:styleId="25">
    <w:name w:val="page number"/>
    <w:basedOn w:val="23"/>
    <w:qFormat/>
    <w:uiPriority w:val="0"/>
    <w:rPr>
      <w:rFonts w:cs="Times New Roman"/>
    </w:rPr>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paragraph" w:customStyle="1" w:styleId="28">
    <w:name w:val="表格文字"/>
    <w:basedOn w:val="1"/>
    <w:next w:val="8"/>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qFormat/>
    <w:uiPriority w:val="0"/>
    <w:pPr>
      <w:spacing w:line="360" w:lineRule="auto"/>
      <w:ind w:firstLine="200" w:firstLineChars="200"/>
    </w:pPr>
    <w:rPr>
      <w:sz w:val="24"/>
    </w:rPr>
  </w:style>
  <w:style w:type="paragraph" w:customStyle="1" w:styleId="30">
    <w:name w:val="Plain Text"/>
    <w:basedOn w:val="1"/>
    <w:qFormat/>
    <w:uiPriority w:val="0"/>
    <w:rPr>
      <w:rFonts w:ascii="宋体" w:hAnsi="Courier New" w:eastAsia="仿宋" w:cs="Courier New"/>
      <w:sz w:val="21"/>
      <w:szCs w:val="21"/>
    </w:rPr>
  </w:style>
  <w:style w:type="paragraph" w:customStyle="1" w:styleId="31">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qFormat/>
    <w:uiPriority w:val="0"/>
    <w:rPr>
      <w:rFonts w:ascii="Tahoma" w:hAnsi="Tahoma" w:cs="Tahoma"/>
      <w:sz w:val="24"/>
      <w:szCs w:val="24"/>
    </w:rPr>
  </w:style>
  <w:style w:type="character" w:customStyle="1" w:styleId="33">
    <w:name w:val="标题 1 Char Char"/>
    <w:qFormat/>
    <w:uiPriority w:val="0"/>
    <w:rPr>
      <w:rFonts w:eastAsia="宋体"/>
      <w:b/>
      <w:spacing w:val="-2"/>
      <w:sz w:val="24"/>
      <w:lang w:val="en-US" w:eastAsia="zh-CN"/>
    </w:rPr>
  </w:style>
  <w:style w:type="paragraph" w:customStyle="1" w:styleId="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qFormat/>
    <w:uiPriority w:val="0"/>
    <w:rPr>
      <w:rFonts w:ascii="Times New Roman"/>
      <w:szCs w:val="24"/>
    </w:rPr>
  </w:style>
  <w:style w:type="paragraph" w:customStyle="1" w:styleId="39">
    <w:name w:val="List Paragraph"/>
    <w:basedOn w:val="1"/>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semiHidden/>
    <w:qFormat/>
    <w:uiPriority w:val="0"/>
    <w:pPr>
      <w:ind w:firstLine="420" w:firstLineChars="200"/>
    </w:p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表"/>
    <w:basedOn w:val="22"/>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43">
    <w:name w:val="首行缩进"/>
    <w:basedOn w:val="1"/>
    <w:qFormat/>
    <w:uiPriority w:val="0"/>
    <w:pPr>
      <w:spacing w:line="360" w:lineRule="auto"/>
      <w:ind w:firstLine="480" w:firstLineChars="200"/>
      <w:jc w:val="left"/>
    </w:pPr>
    <w:rPr>
      <w:rFonts w:ascii="宋体" w:hAnsi="宋体"/>
      <w:sz w:val="24"/>
    </w:r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26417</Words>
  <Characters>27416</Characters>
  <Lines>0</Lines>
  <Paragraphs>0</Paragraphs>
  <TotalTime>13</TotalTime>
  <ScaleCrop>false</ScaleCrop>
  <LinksUpToDate>false</LinksUpToDate>
  <CharactersWithSpaces>29668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2025-03-03T01:37:00Z</cp:lastPrinted>
  <dcterms:modified xsi:type="dcterms:W3CDTF">2025-06-25T08:37:01Z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C0ABBE3EF26847519F97BB56097F5C52_13</vt:lpwstr>
  </property>
  <property fmtid="{D5CDD505-2E9C-101B-9397-08002B2CF9AE}" pid="4" name="KSOTemplateDocerSaveRecord">
    <vt:lpwstr>eyJoZGlkIjoiMzEwNTM5NzYwMDRjMzkwZTVkZjY2ODkwMGIxNGU0OTUiLCJ1c2VySWQiOiI3MDM5NTM2NDkifQ==</vt:lpwstr>
  </property>
</Properties>
</file>