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F1E3">
      <w:pPr>
        <w:spacing w:before="120" w:beforeLines="50" w:line="276" w:lineRule="auto"/>
        <w:rPr>
          <w:b/>
          <w:sz w:val="24"/>
          <w:highlight w:val="none"/>
        </w:rPr>
      </w:pPr>
    </w:p>
    <w:p w14:paraId="3E769A0F">
      <w:pPr>
        <w:spacing w:before="120" w:beforeLines="50" w:line="276" w:lineRule="auto"/>
        <w:rPr>
          <w:b/>
          <w:sz w:val="24"/>
          <w:highlight w:val="none"/>
        </w:rPr>
      </w:pPr>
    </w:p>
    <w:p w14:paraId="67011062">
      <w:pPr>
        <w:spacing w:before="120" w:beforeLines="50" w:line="276" w:lineRule="auto"/>
        <w:rPr>
          <w:b/>
          <w:sz w:val="24"/>
          <w:highlight w:val="none"/>
        </w:rPr>
      </w:pPr>
    </w:p>
    <w:p w14:paraId="2EDE5EC3">
      <w:pPr>
        <w:spacing w:before="120" w:beforeLines="50" w:line="276" w:lineRule="auto"/>
        <w:jc w:val="center"/>
        <w:rPr>
          <w:b/>
          <w:sz w:val="72"/>
          <w:szCs w:val="52"/>
          <w:highlight w:val="none"/>
        </w:rPr>
      </w:pPr>
      <w:r>
        <w:rPr>
          <w:b/>
          <w:sz w:val="72"/>
          <w:szCs w:val="52"/>
          <w:highlight w:val="none"/>
        </w:rPr>
        <w:t>公开招标采购文件</w:t>
      </w:r>
    </w:p>
    <w:p w14:paraId="23E62C8B">
      <w:pPr>
        <w:snapToGrid w:val="0"/>
        <w:spacing w:before="120" w:beforeLines="50" w:line="276" w:lineRule="auto"/>
        <w:rPr>
          <w:sz w:val="24"/>
          <w:highlight w:val="none"/>
        </w:rPr>
      </w:pPr>
    </w:p>
    <w:p w14:paraId="504791D5">
      <w:pPr>
        <w:snapToGrid w:val="0"/>
        <w:spacing w:before="120" w:beforeLines="50" w:line="276" w:lineRule="auto"/>
        <w:rPr>
          <w:sz w:val="24"/>
          <w:highlight w:val="none"/>
        </w:rPr>
      </w:pPr>
    </w:p>
    <w:p w14:paraId="64B28134">
      <w:pPr>
        <w:snapToGrid w:val="0"/>
        <w:spacing w:before="120" w:beforeLines="50" w:line="276" w:lineRule="auto"/>
        <w:rPr>
          <w:sz w:val="24"/>
          <w:highlight w:val="none"/>
        </w:rPr>
      </w:pPr>
    </w:p>
    <w:p w14:paraId="2F138627">
      <w:pPr>
        <w:snapToGrid w:val="0"/>
        <w:spacing w:before="120" w:beforeLines="50" w:line="276" w:lineRule="auto"/>
        <w:rPr>
          <w:sz w:val="24"/>
          <w:highlight w:val="none"/>
        </w:rPr>
      </w:pPr>
    </w:p>
    <w:p w14:paraId="1B0E4CFA">
      <w:pPr>
        <w:snapToGrid w:val="0"/>
        <w:spacing w:before="120" w:beforeLines="50" w:line="276" w:lineRule="auto"/>
        <w:rPr>
          <w:sz w:val="24"/>
          <w:highlight w:val="none"/>
        </w:rPr>
      </w:pPr>
    </w:p>
    <w:tbl>
      <w:tblPr>
        <w:tblStyle w:val="49"/>
        <w:tblW w:w="9612" w:type="dxa"/>
        <w:tblInd w:w="-108" w:type="dxa"/>
        <w:tblLayout w:type="fixed"/>
        <w:tblCellMar>
          <w:top w:w="0" w:type="dxa"/>
          <w:left w:w="108" w:type="dxa"/>
          <w:bottom w:w="0" w:type="dxa"/>
          <w:right w:w="108" w:type="dxa"/>
        </w:tblCellMar>
      </w:tblPr>
      <w:tblGrid>
        <w:gridCol w:w="2222"/>
        <w:gridCol w:w="7390"/>
      </w:tblGrid>
      <w:tr w14:paraId="0C651824">
        <w:tblPrEx>
          <w:tblCellMar>
            <w:top w:w="0" w:type="dxa"/>
            <w:left w:w="108" w:type="dxa"/>
            <w:bottom w:w="0" w:type="dxa"/>
            <w:right w:w="108" w:type="dxa"/>
          </w:tblCellMar>
        </w:tblPrEx>
        <w:trPr>
          <w:trHeight w:val="810" w:hRule="atLeast"/>
        </w:trPr>
        <w:tc>
          <w:tcPr>
            <w:tcW w:w="2222" w:type="dxa"/>
            <w:tcBorders>
              <w:top w:val="nil"/>
              <w:left w:val="nil"/>
              <w:bottom w:val="nil"/>
              <w:right w:val="nil"/>
            </w:tcBorders>
            <w:vAlign w:val="center"/>
          </w:tcPr>
          <w:p w14:paraId="0EABDF40">
            <w:pPr>
              <w:snapToGrid w:val="0"/>
              <w:spacing w:line="276" w:lineRule="auto"/>
              <w:jc w:val="center"/>
              <w:rPr>
                <w:b/>
                <w:sz w:val="36"/>
                <w:szCs w:val="36"/>
                <w:highlight w:val="none"/>
              </w:rPr>
            </w:pPr>
            <w:r>
              <w:rPr>
                <w:b/>
                <w:sz w:val="36"/>
                <w:szCs w:val="36"/>
                <w:highlight w:val="none"/>
              </w:rPr>
              <w:t>项目编号：</w:t>
            </w:r>
          </w:p>
        </w:tc>
        <w:tc>
          <w:tcPr>
            <w:tcW w:w="7390" w:type="dxa"/>
            <w:tcBorders>
              <w:top w:val="nil"/>
              <w:left w:val="nil"/>
              <w:bottom w:val="nil"/>
              <w:right w:val="nil"/>
            </w:tcBorders>
            <w:vAlign w:val="center"/>
          </w:tcPr>
          <w:p w14:paraId="72A05837">
            <w:pPr>
              <w:pStyle w:val="28"/>
              <w:snapToGrid w:val="0"/>
              <w:spacing w:beforeLines="0" w:afterLines="0" w:line="276" w:lineRule="auto"/>
              <w:rPr>
                <w:rFonts w:hint="default" w:ascii="Times New Roman" w:eastAsia="宋体"/>
                <w:kern w:val="2"/>
                <w:sz w:val="36"/>
                <w:szCs w:val="36"/>
                <w:highlight w:val="none"/>
                <w:u w:val="single"/>
                <w:lang w:val="en-US" w:eastAsia="zh-CN"/>
              </w:rPr>
            </w:pPr>
            <w:r>
              <w:rPr>
                <w:rFonts w:ascii="Times New Roman"/>
                <w:b/>
                <w:bCs/>
                <w:kern w:val="2"/>
                <w:sz w:val="36"/>
                <w:szCs w:val="36"/>
                <w:highlight w:val="none"/>
                <w:u w:val="single"/>
              </w:rPr>
              <w:t>ZJZC-252061</w:t>
            </w:r>
            <w:r>
              <w:rPr>
                <w:rFonts w:hint="eastAsia" w:ascii="Times New Roman"/>
                <w:b/>
                <w:bCs/>
                <w:kern w:val="2"/>
                <w:sz w:val="36"/>
                <w:szCs w:val="36"/>
                <w:highlight w:val="none"/>
                <w:u w:val="single"/>
                <w:lang w:val="en-US" w:eastAsia="zh-CN"/>
              </w:rPr>
              <w:t>-1</w:t>
            </w:r>
          </w:p>
        </w:tc>
      </w:tr>
      <w:tr w14:paraId="353C34FE">
        <w:tblPrEx>
          <w:tblCellMar>
            <w:top w:w="0" w:type="dxa"/>
            <w:left w:w="108" w:type="dxa"/>
            <w:bottom w:w="0" w:type="dxa"/>
            <w:right w:w="108" w:type="dxa"/>
          </w:tblCellMar>
        </w:tblPrEx>
        <w:trPr>
          <w:trHeight w:val="1781" w:hRule="atLeast"/>
        </w:trPr>
        <w:tc>
          <w:tcPr>
            <w:tcW w:w="2222" w:type="dxa"/>
            <w:tcBorders>
              <w:top w:val="nil"/>
              <w:left w:val="nil"/>
              <w:bottom w:val="nil"/>
              <w:right w:val="nil"/>
            </w:tcBorders>
            <w:vAlign w:val="center"/>
          </w:tcPr>
          <w:p w14:paraId="1D5BCEC2">
            <w:pPr>
              <w:snapToGrid w:val="0"/>
              <w:spacing w:line="276" w:lineRule="auto"/>
              <w:jc w:val="center"/>
              <w:rPr>
                <w:b/>
                <w:sz w:val="36"/>
                <w:szCs w:val="36"/>
                <w:highlight w:val="none"/>
              </w:rPr>
            </w:pPr>
            <w:r>
              <w:rPr>
                <w:b/>
                <w:sz w:val="36"/>
                <w:szCs w:val="36"/>
                <w:highlight w:val="none"/>
              </w:rPr>
              <w:t>项目名称：</w:t>
            </w:r>
          </w:p>
        </w:tc>
        <w:tc>
          <w:tcPr>
            <w:tcW w:w="7390" w:type="dxa"/>
            <w:tcBorders>
              <w:top w:val="nil"/>
              <w:left w:val="nil"/>
              <w:bottom w:val="nil"/>
              <w:right w:val="nil"/>
            </w:tcBorders>
            <w:vAlign w:val="center"/>
          </w:tcPr>
          <w:p w14:paraId="6617AC5C">
            <w:pPr>
              <w:spacing w:line="276" w:lineRule="auto"/>
              <w:jc w:val="left"/>
              <w:rPr>
                <w:rFonts w:hint="eastAsia" w:eastAsia="宋体"/>
                <w:b/>
                <w:sz w:val="36"/>
                <w:szCs w:val="36"/>
                <w:highlight w:val="none"/>
                <w:u w:val="single"/>
                <w:lang w:eastAsia="zh-CN"/>
              </w:rPr>
            </w:pPr>
            <w:bookmarkStart w:id="0" w:name="OLE_LINK3"/>
            <w:bookmarkStart w:id="1" w:name="OLE_LINK26"/>
            <w:r>
              <w:rPr>
                <w:b/>
                <w:sz w:val="36"/>
                <w:szCs w:val="36"/>
                <w:highlight w:val="none"/>
                <w:u w:val="single"/>
              </w:rPr>
              <w:t>宁波市中医院综合能源托管服务项目</w:t>
            </w:r>
            <w:bookmarkEnd w:id="0"/>
            <w:bookmarkEnd w:id="1"/>
            <w:r>
              <w:rPr>
                <w:rFonts w:hint="eastAsia"/>
                <w:b/>
                <w:sz w:val="36"/>
                <w:szCs w:val="36"/>
                <w:highlight w:val="none"/>
                <w:u w:val="single"/>
                <w:lang w:eastAsia="zh-CN"/>
              </w:rPr>
              <w:t>（</w:t>
            </w:r>
            <w:r>
              <w:rPr>
                <w:rFonts w:hint="eastAsia"/>
                <w:b/>
                <w:sz w:val="36"/>
                <w:szCs w:val="36"/>
                <w:highlight w:val="none"/>
                <w:u w:val="single"/>
                <w:lang w:val="en-US" w:eastAsia="zh-CN"/>
              </w:rPr>
              <w:t>重发</w:t>
            </w:r>
            <w:r>
              <w:rPr>
                <w:rFonts w:hint="eastAsia"/>
                <w:b/>
                <w:sz w:val="36"/>
                <w:szCs w:val="36"/>
                <w:highlight w:val="none"/>
                <w:u w:val="single"/>
                <w:lang w:eastAsia="zh-CN"/>
              </w:rPr>
              <w:t>）</w:t>
            </w:r>
          </w:p>
        </w:tc>
      </w:tr>
    </w:tbl>
    <w:p w14:paraId="61C9B981">
      <w:pPr>
        <w:spacing w:before="120" w:beforeLines="50" w:line="276" w:lineRule="auto"/>
        <w:rPr>
          <w:b/>
          <w:sz w:val="24"/>
          <w:highlight w:val="none"/>
        </w:rPr>
      </w:pPr>
    </w:p>
    <w:p w14:paraId="12DE83C6">
      <w:pPr>
        <w:pStyle w:val="28"/>
        <w:snapToGrid w:val="0"/>
        <w:spacing w:beforeLines="0" w:afterLines="0" w:line="276" w:lineRule="auto"/>
        <w:rPr>
          <w:rFonts w:ascii="Times New Roman"/>
          <w:b/>
          <w:highlight w:val="none"/>
        </w:rPr>
      </w:pPr>
    </w:p>
    <w:p w14:paraId="7D720AB5">
      <w:pPr>
        <w:pStyle w:val="28"/>
        <w:snapToGrid w:val="0"/>
        <w:spacing w:beforeLines="0" w:afterLines="0" w:line="276" w:lineRule="auto"/>
        <w:rPr>
          <w:rFonts w:ascii="Times New Roman"/>
          <w:b/>
          <w:highlight w:val="none"/>
        </w:rPr>
      </w:pPr>
    </w:p>
    <w:p w14:paraId="1B11C269">
      <w:pPr>
        <w:pStyle w:val="28"/>
        <w:snapToGrid w:val="0"/>
        <w:spacing w:beforeLines="0" w:afterLines="0" w:line="276" w:lineRule="auto"/>
        <w:rPr>
          <w:rFonts w:ascii="Times New Roman"/>
          <w:b/>
          <w:highlight w:val="none"/>
        </w:rPr>
      </w:pPr>
    </w:p>
    <w:p w14:paraId="135BE4FA">
      <w:pPr>
        <w:pStyle w:val="28"/>
        <w:snapToGrid w:val="0"/>
        <w:spacing w:beforeLines="0" w:afterLines="0" w:line="276" w:lineRule="auto"/>
        <w:rPr>
          <w:rFonts w:ascii="Times New Roman"/>
          <w:b/>
          <w:highlight w:val="none"/>
        </w:rPr>
      </w:pPr>
    </w:p>
    <w:p w14:paraId="476C1274">
      <w:pPr>
        <w:pStyle w:val="28"/>
        <w:snapToGrid w:val="0"/>
        <w:spacing w:beforeLines="0" w:afterLines="0" w:line="276" w:lineRule="auto"/>
        <w:rPr>
          <w:rFonts w:ascii="Times New Roman"/>
          <w:b/>
          <w:highlight w:val="none"/>
        </w:rPr>
      </w:pPr>
    </w:p>
    <w:p w14:paraId="59FFA0ED">
      <w:pPr>
        <w:pStyle w:val="28"/>
        <w:snapToGrid w:val="0"/>
        <w:spacing w:beforeLines="0" w:afterLines="0" w:line="276" w:lineRule="auto"/>
        <w:rPr>
          <w:rFonts w:ascii="Times New Roman"/>
          <w:b/>
          <w:highlight w:val="none"/>
        </w:rPr>
      </w:pPr>
    </w:p>
    <w:p w14:paraId="5DEA361D">
      <w:pPr>
        <w:pStyle w:val="28"/>
        <w:snapToGrid w:val="0"/>
        <w:spacing w:beforeLines="0" w:afterLines="0" w:line="276" w:lineRule="auto"/>
        <w:rPr>
          <w:rFonts w:ascii="Times New Roman"/>
          <w:b/>
          <w:highlight w:val="none"/>
        </w:rPr>
      </w:pPr>
    </w:p>
    <w:p w14:paraId="0DD178B5">
      <w:pPr>
        <w:pStyle w:val="28"/>
        <w:snapToGrid w:val="0"/>
        <w:spacing w:beforeLines="0" w:afterLines="0" w:line="276" w:lineRule="auto"/>
        <w:rPr>
          <w:rFonts w:ascii="Times New Roman"/>
          <w:b/>
          <w:highlight w:val="none"/>
        </w:rPr>
      </w:pPr>
    </w:p>
    <w:p w14:paraId="45E8DF8E">
      <w:pPr>
        <w:pStyle w:val="28"/>
        <w:snapToGrid w:val="0"/>
        <w:spacing w:beforeLines="0" w:afterLines="0" w:line="276" w:lineRule="auto"/>
        <w:rPr>
          <w:rFonts w:ascii="Times New Roman"/>
          <w:b/>
          <w:highlight w:val="none"/>
        </w:rPr>
      </w:pPr>
    </w:p>
    <w:p w14:paraId="000FBFDF">
      <w:pPr>
        <w:pStyle w:val="28"/>
        <w:snapToGrid w:val="0"/>
        <w:spacing w:beforeLines="0" w:afterLines="0" w:line="276" w:lineRule="auto"/>
        <w:rPr>
          <w:rFonts w:ascii="Times New Roman"/>
          <w:b/>
          <w:highlight w:val="none"/>
        </w:rPr>
      </w:pPr>
    </w:p>
    <w:p w14:paraId="180CB87F">
      <w:pPr>
        <w:pStyle w:val="28"/>
        <w:snapToGrid w:val="0"/>
        <w:spacing w:beforeLines="0" w:afterLines="0" w:line="276" w:lineRule="auto"/>
        <w:rPr>
          <w:rFonts w:ascii="Times New Roman"/>
          <w:b/>
          <w:highlight w:val="none"/>
        </w:rPr>
      </w:pPr>
    </w:p>
    <w:p w14:paraId="3B0E9722">
      <w:pPr>
        <w:pStyle w:val="28"/>
        <w:snapToGrid w:val="0"/>
        <w:spacing w:beforeLines="0" w:afterLines="0" w:line="276" w:lineRule="auto"/>
        <w:rPr>
          <w:rFonts w:ascii="Times New Roman"/>
          <w:b/>
          <w:highlight w:val="none"/>
        </w:rPr>
      </w:pPr>
      <w:r>
        <w:rPr>
          <w:rFonts w:ascii="Times New Roman"/>
          <w:b/>
          <w:bCs/>
          <w:highlight w:val="none"/>
        </w:rPr>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900430" cy="788035"/>
            <wp:effectExtent l="0" t="0" r="0" b="0"/>
            <wp:wrapNone/>
            <wp:docPr id="1" name="图片 2" descr="中创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创LOGO_1"/>
                    <pic:cNvPicPr>
                      <a:picLocks noChangeAspect="1"/>
                    </pic:cNvPicPr>
                  </pic:nvPicPr>
                  <pic:blipFill>
                    <a:blip r:embed="rId16"/>
                    <a:stretch>
                      <a:fillRect/>
                    </a:stretch>
                  </pic:blipFill>
                  <pic:spPr>
                    <a:xfrm>
                      <a:off x="0" y="0"/>
                      <a:ext cx="900430" cy="788035"/>
                    </a:xfrm>
                    <a:prstGeom prst="rect">
                      <a:avLst/>
                    </a:prstGeom>
                    <a:noFill/>
                    <a:ln>
                      <a:noFill/>
                    </a:ln>
                  </pic:spPr>
                </pic:pic>
              </a:graphicData>
            </a:graphic>
          </wp:anchor>
        </w:drawing>
      </w:r>
    </w:p>
    <w:p w14:paraId="39C8D9A1">
      <w:pPr>
        <w:snapToGrid w:val="0"/>
        <w:spacing w:before="120" w:beforeLines="50" w:line="276" w:lineRule="auto"/>
        <w:jc w:val="center"/>
        <w:rPr>
          <w:b/>
          <w:bCs/>
          <w:sz w:val="24"/>
          <w:highlight w:val="none"/>
        </w:rPr>
      </w:pPr>
    </w:p>
    <w:p w14:paraId="6951CD01">
      <w:pPr>
        <w:snapToGrid w:val="0"/>
        <w:spacing w:before="120" w:beforeLines="50" w:line="276" w:lineRule="auto"/>
        <w:jc w:val="center"/>
        <w:rPr>
          <w:b/>
          <w:bCs/>
          <w:sz w:val="24"/>
          <w:highlight w:val="none"/>
        </w:rPr>
      </w:pPr>
    </w:p>
    <w:p w14:paraId="02327F33">
      <w:pPr>
        <w:snapToGrid w:val="0"/>
        <w:spacing w:before="120" w:beforeLines="50" w:line="276" w:lineRule="auto"/>
        <w:jc w:val="center"/>
        <w:rPr>
          <w:b/>
          <w:sz w:val="32"/>
          <w:szCs w:val="32"/>
          <w:highlight w:val="none"/>
        </w:rPr>
      </w:pPr>
      <w:r>
        <w:rPr>
          <w:b/>
          <w:sz w:val="32"/>
          <w:szCs w:val="32"/>
          <w:highlight w:val="none"/>
        </w:rPr>
        <w:t>浙江中创招投标有限公司</w:t>
      </w:r>
    </w:p>
    <w:p w14:paraId="66468737">
      <w:pPr>
        <w:snapToGrid w:val="0"/>
        <w:spacing w:before="120" w:beforeLines="50" w:line="276" w:lineRule="auto"/>
        <w:jc w:val="center"/>
        <w:rPr>
          <w:b/>
          <w:bCs/>
          <w:sz w:val="32"/>
          <w:szCs w:val="32"/>
          <w:highlight w:val="none"/>
        </w:rPr>
      </w:pPr>
      <w:r>
        <w:rPr>
          <w:b/>
          <w:bCs/>
          <w:sz w:val="32"/>
          <w:szCs w:val="32"/>
          <w:highlight w:val="none"/>
        </w:rPr>
        <w:t>二〇二五年五月</w:t>
      </w:r>
    </w:p>
    <w:p w14:paraId="3ABE31F5">
      <w:pPr>
        <w:snapToGrid w:val="0"/>
        <w:spacing w:before="120" w:beforeLines="50" w:line="276" w:lineRule="auto"/>
        <w:jc w:val="center"/>
        <w:rPr>
          <w:b/>
          <w:bCs/>
          <w:sz w:val="32"/>
          <w:szCs w:val="32"/>
          <w:highlight w:val="none"/>
        </w:rPr>
        <w:sectPr>
          <w:headerReference r:id="rId4" w:type="first"/>
          <w:footerReference r:id="rId6" w:type="first"/>
          <w:headerReference r:id="rId3" w:type="default"/>
          <w:footerReference r:id="rId5" w:type="default"/>
          <w:pgSz w:w="11907" w:h="16840"/>
          <w:pgMar w:top="1276" w:right="1474" w:bottom="1242" w:left="1474" w:header="720" w:footer="720" w:gutter="0"/>
          <w:pgNumType w:start="0" w:chapStyle="1"/>
          <w:cols w:space="720" w:num="1"/>
          <w:docGrid w:linePitch="285" w:charSpace="0"/>
        </w:sectPr>
      </w:pPr>
    </w:p>
    <w:p w14:paraId="2D8F60D7">
      <w:pPr>
        <w:spacing w:line="276" w:lineRule="auto"/>
        <w:jc w:val="center"/>
        <w:rPr>
          <w:b/>
          <w:sz w:val="24"/>
          <w:highlight w:val="none"/>
        </w:rPr>
      </w:pPr>
      <w:r>
        <w:rPr>
          <w:b/>
          <w:sz w:val="24"/>
          <w:highlight w:val="none"/>
        </w:rPr>
        <w:t>目  录</w:t>
      </w:r>
    </w:p>
    <w:p w14:paraId="7082F3F7">
      <w:pPr>
        <w:pStyle w:val="37"/>
        <w:tabs>
          <w:tab w:val="right" w:leader="dot" w:pos="8949"/>
        </w:tabs>
        <w:spacing w:line="276" w:lineRule="auto"/>
        <w:rPr>
          <w:szCs w:val="21"/>
          <w:highlight w:val="none"/>
        </w:rPr>
      </w:pPr>
      <w:r>
        <w:rPr>
          <w:sz w:val="24"/>
          <w:highlight w:val="none"/>
        </w:rPr>
        <w:fldChar w:fldCharType="begin"/>
      </w:r>
      <w:r>
        <w:rPr>
          <w:sz w:val="24"/>
          <w:highlight w:val="none"/>
        </w:rPr>
        <w:instrText xml:space="preserve"> TOC \o "1-3" \h \z \u </w:instrText>
      </w:r>
      <w:r>
        <w:rPr>
          <w:sz w:val="24"/>
          <w:highlight w:val="none"/>
        </w:rPr>
        <w:fldChar w:fldCharType="separate"/>
      </w:r>
      <w:r>
        <w:rPr>
          <w:highlight w:val="none"/>
        </w:rPr>
        <w:fldChar w:fldCharType="begin"/>
      </w:r>
      <w:r>
        <w:rPr>
          <w:highlight w:val="none"/>
        </w:rPr>
        <w:instrText xml:space="preserve"> HYPERLINK \l "_Toc146297079" </w:instrText>
      </w:r>
      <w:r>
        <w:rPr>
          <w:highlight w:val="none"/>
        </w:rPr>
        <w:fldChar w:fldCharType="separate"/>
      </w:r>
      <w:r>
        <w:rPr>
          <w:rStyle w:val="57"/>
          <w:color w:val="auto"/>
          <w:szCs w:val="21"/>
          <w:highlight w:val="none"/>
        </w:rPr>
        <w:t>第一章  公开招标采购公告</w:t>
      </w:r>
      <w:r>
        <w:rPr>
          <w:szCs w:val="21"/>
          <w:highlight w:val="none"/>
        </w:rPr>
        <w:tab/>
      </w:r>
      <w:r>
        <w:rPr>
          <w:szCs w:val="21"/>
          <w:highlight w:val="none"/>
        </w:rPr>
        <w:fldChar w:fldCharType="begin"/>
      </w:r>
      <w:r>
        <w:rPr>
          <w:szCs w:val="21"/>
          <w:highlight w:val="none"/>
        </w:rPr>
        <w:instrText xml:space="preserve"> PAGEREF _Toc146297079 \h </w:instrText>
      </w:r>
      <w:r>
        <w:rPr>
          <w:szCs w:val="21"/>
          <w:highlight w:val="none"/>
        </w:rPr>
        <w:fldChar w:fldCharType="separate"/>
      </w:r>
      <w:r>
        <w:rPr>
          <w:szCs w:val="21"/>
          <w:highlight w:val="none"/>
        </w:rPr>
        <w:t>3</w:t>
      </w:r>
      <w:r>
        <w:rPr>
          <w:szCs w:val="21"/>
          <w:highlight w:val="none"/>
        </w:rPr>
        <w:fldChar w:fldCharType="end"/>
      </w:r>
      <w:r>
        <w:rPr>
          <w:szCs w:val="21"/>
          <w:highlight w:val="none"/>
        </w:rPr>
        <w:fldChar w:fldCharType="end"/>
      </w:r>
    </w:p>
    <w:p w14:paraId="6AD63F18">
      <w:pPr>
        <w:pStyle w:val="37"/>
        <w:tabs>
          <w:tab w:val="right" w:leader="dot" w:pos="8949"/>
        </w:tabs>
        <w:spacing w:line="276" w:lineRule="auto"/>
        <w:rPr>
          <w:szCs w:val="21"/>
          <w:highlight w:val="none"/>
        </w:rPr>
      </w:pPr>
      <w:r>
        <w:rPr>
          <w:highlight w:val="none"/>
        </w:rPr>
        <w:fldChar w:fldCharType="begin"/>
      </w:r>
      <w:r>
        <w:rPr>
          <w:highlight w:val="none"/>
        </w:rPr>
        <w:instrText xml:space="preserve"> HYPERLINK \l "_Toc146297080" </w:instrText>
      </w:r>
      <w:r>
        <w:rPr>
          <w:highlight w:val="none"/>
        </w:rPr>
        <w:fldChar w:fldCharType="separate"/>
      </w:r>
      <w:r>
        <w:rPr>
          <w:rStyle w:val="57"/>
          <w:color w:val="auto"/>
          <w:szCs w:val="21"/>
          <w:highlight w:val="none"/>
        </w:rPr>
        <w:t>第二章  采购需求</w:t>
      </w:r>
      <w:r>
        <w:rPr>
          <w:szCs w:val="21"/>
          <w:highlight w:val="none"/>
        </w:rPr>
        <w:tab/>
      </w:r>
      <w:r>
        <w:rPr>
          <w:szCs w:val="21"/>
          <w:highlight w:val="none"/>
        </w:rPr>
        <w:fldChar w:fldCharType="begin"/>
      </w:r>
      <w:r>
        <w:rPr>
          <w:szCs w:val="21"/>
          <w:highlight w:val="none"/>
        </w:rPr>
        <w:instrText xml:space="preserve"> PAGEREF _Toc146297080 \h </w:instrText>
      </w:r>
      <w:r>
        <w:rPr>
          <w:szCs w:val="21"/>
          <w:highlight w:val="none"/>
        </w:rPr>
        <w:fldChar w:fldCharType="separate"/>
      </w:r>
      <w:r>
        <w:rPr>
          <w:szCs w:val="21"/>
          <w:highlight w:val="none"/>
        </w:rPr>
        <w:t>6</w:t>
      </w:r>
      <w:r>
        <w:rPr>
          <w:szCs w:val="21"/>
          <w:highlight w:val="none"/>
        </w:rPr>
        <w:fldChar w:fldCharType="end"/>
      </w:r>
      <w:r>
        <w:rPr>
          <w:szCs w:val="21"/>
          <w:highlight w:val="none"/>
        </w:rPr>
        <w:fldChar w:fldCharType="end"/>
      </w:r>
    </w:p>
    <w:p w14:paraId="383F5901">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"_Toc146297081" </w:instrText>
      </w:r>
      <w:r>
        <w:rPr>
          <w:highlight w:val="none"/>
        </w:rPr>
        <w:fldChar w:fldCharType="separate"/>
      </w:r>
      <w:r>
        <w:rPr>
          <w:rStyle w:val="57"/>
          <w:color w:val="auto"/>
          <w:szCs w:val="21"/>
          <w:highlight w:val="none"/>
        </w:rPr>
        <w:t>前附表</w:t>
      </w:r>
      <w:r>
        <w:rPr>
          <w:szCs w:val="21"/>
          <w:highlight w:val="none"/>
        </w:rPr>
        <w:tab/>
      </w:r>
      <w:r>
        <w:rPr>
          <w:szCs w:val="21"/>
          <w:highlight w:val="none"/>
        </w:rPr>
        <w:fldChar w:fldCharType="begin"/>
      </w:r>
      <w:r>
        <w:rPr>
          <w:szCs w:val="21"/>
          <w:highlight w:val="none"/>
        </w:rPr>
        <w:instrText xml:space="preserve"> PAGEREF _Toc146297081 \h </w:instrText>
      </w:r>
      <w:r>
        <w:rPr>
          <w:szCs w:val="21"/>
          <w:highlight w:val="none"/>
        </w:rPr>
        <w:fldChar w:fldCharType="separate"/>
      </w:r>
      <w:r>
        <w:rPr>
          <w:szCs w:val="21"/>
          <w:highlight w:val="none"/>
        </w:rPr>
        <w:t>6</w:t>
      </w:r>
      <w:r>
        <w:rPr>
          <w:szCs w:val="21"/>
          <w:highlight w:val="none"/>
        </w:rPr>
        <w:fldChar w:fldCharType="end"/>
      </w:r>
      <w:r>
        <w:rPr>
          <w:szCs w:val="21"/>
          <w:highlight w:val="none"/>
        </w:rPr>
        <w:fldChar w:fldCharType="end"/>
      </w:r>
    </w:p>
    <w:p w14:paraId="71465ABF">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"_Toc146297082" </w:instrText>
      </w:r>
      <w:r>
        <w:rPr>
          <w:highlight w:val="none"/>
        </w:rPr>
        <w:fldChar w:fldCharType="separate"/>
      </w:r>
      <w:r>
        <w:rPr>
          <w:rStyle w:val="57"/>
          <w:color w:val="auto"/>
          <w:szCs w:val="21"/>
          <w:highlight w:val="none"/>
        </w:rPr>
        <w:t>A、商务需求</w:t>
      </w:r>
      <w:r>
        <w:rPr>
          <w:szCs w:val="21"/>
          <w:highlight w:val="none"/>
        </w:rPr>
        <w:tab/>
      </w:r>
      <w:r>
        <w:rPr>
          <w:szCs w:val="21"/>
          <w:highlight w:val="none"/>
        </w:rPr>
        <w:fldChar w:fldCharType="begin"/>
      </w:r>
      <w:r>
        <w:rPr>
          <w:szCs w:val="21"/>
          <w:highlight w:val="none"/>
        </w:rPr>
        <w:instrText xml:space="preserve"> PAGEREF _Toc146297082 \h </w:instrText>
      </w:r>
      <w:r>
        <w:rPr>
          <w:szCs w:val="21"/>
          <w:highlight w:val="none"/>
        </w:rPr>
        <w:fldChar w:fldCharType="separate"/>
      </w:r>
      <w:r>
        <w:rPr>
          <w:szCs w:val="21"/>
          <w:highlight w:val="none"/>
        </w:rPr>
        <w:t>7</w:t>
      </w:r>
      <w:r>
        <w:rPr>
          <w:szCs w:val="21"/>
          <w:highlight w:val="none"/>
        </w:rPr>
        <w:fldChar w:fldCharType="end"/>
      </w:r>
      <w:r>
        <w:rPr>
          <w:szCs w:val="21"/>
          <w:highlight w:val="none"/>
        </w:rPr>
        <w:fldChar w:fldCharType="end"/>
      </w:r>
    </w:p>
    <w:p w14:paraId="331433FE">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"_Toc146297083" </w:instrText>
      </w:r>
      <w:r>
        <w:rPr>
          <w:highlight w:val="none"/>
        </w:rPr>
        <w:fldChar w:fldCharType="separate"/>
      </w:r>
      <w:r>
        <w:rPr>
          <w:rStyle w:val="57"/>
          <w:color w:val="auto"/>
          <w:szCs w:val="21"/>
          <w:highlight w:val="none"/>
        </w:rPr>
        <w:t>B、服务需求</w:t>
      </w:r>
      <w:r>
        <w:rPr>
          <w:szCs w:val="21"/>
          <w:highlight w:val="none"/>
        </w:rPr>
        <w:tab/>
      </w:r>
      <w:r>
        <w:rPr>
          <w:szCs w:val="21"/>
          <w:highlight w:val="none"/>
        </w:rPr>
        <w:fldChar w:fldCharType="begin"/>
      </w:r>
      <w:r>
        <w:rPr>
          <w:szCs w:val="21"/>
          <w:highlight w:val="none"/>
        </w:rPr>
        <w:instrText xml:space="preserve"> PAGEREF _Toc146297083 \h </w:instrText>
      </w:r>
      <w:r>
        <w:rPr>
          <w:szCs w:val="21"/>
          <w:highlight w:val="none"/>
        </w:rPr>
        <w:fldChar w:fldCharType="separate"/>
      </w:r>
      <w:r>
        <w:rPr>
          <w:szCs w:val="21"/>
          <w:highlight w:val="none"/>
        </w:rPr>
        <w:t>11</w:t>
      </w:r>
      <w:r>
        <w:rPr>
          <w:szCs w:val="21"/>
          <w:highlight w:val="none"/>
        </w:rPr>
        <w:fldChar w:fldCharType="end"/>
      </w:r>
      <w:r>
        <w:rPr>
          <w:szCs w:val="21"/>
          <w:highlight w:val="none"/>
        </w:rPr>
        <w:fldChar w:fldCharType="end"/>
      </w:r>
    </w:p>
    <w:p w14:paraId="291B729D">
      <w:pPr>
        <w:pStyle w:val="37"/>
        <w:tabs>
          <w:tab w:val="right" w:leader="dot" w:pos="8949"/>
        </w:tabs>
        <w:spacing w:line="276" w:lineRule="auto"/>
        <w:rPr>
          <w:szCs w:val="21"/>
          <w:highlight w:val="none"/>
        </w:rPr>
      </w:pPr>
      <w:r>
        <w:rPr>
          <w:highlight w:val="none"/>
        </w:rPr>
        <w:fldChar w:fldCharType="begin"/>
      </w:r>
      <w:r>
        <w:rPr>
          <w:highlight w:val="none"/>
        </w:rPr>
        <w:instrText xml:space="preserve"> HYPERLINK \l "_Toc146297088" </w:instrText>
      </w:r>
      <w:r>
        <w:rPr>
          <w:highlight w:val="none"/>
        </w:rPr>
        <w:fldChar w:fldCharType="separate"/>
      </w:r>
      <w:r>
        <w:rPr>
          <w:rStyle w:val="57"/>
          <w:color w:val="auto"/>
          <w:szCs w:val="21"/>
          <w:highlight w:val="none"/>
        </w:rPr>
        <w:t>第三章  投标人须知</w:t>
      </w:r>
      <w:r>
        <w:rPr>
          <w:szCs w:val="21"/>
          <w:highlight w:val="none"/>
        </w:rPr>
        <w:tab/>
      </w:r>
      <w:r>
        <w:rPr>
          <w:szCs w:val="21"/>
          <w:highlight w:val="none"/>
        </w:rPr>
        <w:fldChar w:fldCharType="begin"/>
      </w:r>
      <w:r>
        <w:rPr>
          <w:szCs w:val="21"/>
          <w:highlight w:val="none"/>
        </w:rPr>
        <w:instrText xml:space="preserve"> PAGEREF _Toc146297088 \h </w:instrText>
      </w:r>
      <w:r>
        <w:rPr>
          <w:szCs w:val="21"/>
          <w:highlight w:val="none"/>
        </w:rPr>
        <w:fldChar w:fldCharType="separate"/>
      </w:r>
      <w:r>
        <w:rPr>
          <w:szCs w:val="21"/>
          <w:highlight w:val="none"/>
        </w:rPr>
        <w:t>25</w:t>
      </w:r>
      <w:r>
        <w:rPr>
          <w:szCs w:val="21"/>
          <w:highlight w:val="none"/>
        </w:rPr>
        <w:fldChar w:fldCharType="end"/>
      </w:r>
      <w:r>
        <w:rPr>
          <w:szCs w:val="21"/>
          <w:highlight w:val="none"/>
        </w:rPr>
        <w:fldChar w:fldCharType="end"/>
      </w:r>
    </w:p>
    <w:p w14:paraId="1D08B49F">
      <w:pPr>
        <w:pStyle w:val="37"/>
        <w:tabs>
          <w:tab w:val="right" w:leader="dot" w:pos="8949"/>
        </w:tabs>
        <w:spacing w:line="276" w:lineRule="auto"/>
        <w:rPr>
          <w:szCs w:val="21"/>
          <w:highlight w:val="none"/>
        </w:rPr>
      </w:pPr>
      <w:r>
        <w:rPr>
          <w:highlight w:val="none"/>
        </w:rPr>
        <w:fldChar w:fldCharType="begin"/>
      </w:r>
      <w:r>
        <w:rPr>
          <w:highlight w:val="none"/>
        </w:rPr>
        <w:instrText xml:space="preserve"> HYPERLINK \l "_Toc146297089" </w:instrText>
      </w:r>
      <w:r>
        <w:rPr>
          <w:highlight w:val="none"/>
        </w:rPr>
        <w:fldChar w:fldCharType="separate"/>
      </w:r>
      <w:r>
        <w:rPr>
          <w:rStyle w:val="57"/>
          <w:color w:val="auto"/>
          <w:szCs w:val="21"/>
          <w:highlight w:val="none"/>
        </w:rPr>
        <w:t>一、总  则</w:t>
      </w:r>
      <w:r>
        <w:rPr>
          <w:szCs w:val="21"/>
          <w:highlight w:val="none"/>
        </w:rPr>
        <w:tab/>
      </w:r>
      <w:r>
        <w:rPr>
          <w:szCs w:val="21"/>
          <w:highlight w:val="none"/>
        </w:rPr>
        <w:fldChar w:fldCharType="begin"/>
      </w:r>
      <w:r>
        <w:rPr>
          <w:szCs w:val="21"/>
          <w:highlight w:val="none"/>
        </w:rPr>
        <w:instrText xml:space="preserve"> PAGEREF _Toc146297089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72060B74">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"_Toc146297090" </w:instrText>
      </w:r>
      <w:r>
        <w:rPr>
          <w:highlight w:val="none"/>
        </w:rPr>
        <w:fldChar w:fldCharType="separate"/>
      </w:r>
      <w:r>
        <w:rPr>
          <w:rStyle w:val="57"/>
          <w:color w:val="auto"/>
          <w:szCs w:val="21"/>
          <w:highlight w:val="none"/>
        </w:rPr>
        <w:t>（一）适用范围</w:t>
      </w:r>
      <w:r>
        <w:rPr>
          <w:szCs w:val="21"/>
          <w:highlight w:val="none"/>
        </w:rPr>
        <w:tab/>
      </w:r>
      <w:r>
        <w:rPr>
          <w:szCs w:val="21"/>
          <w:highlight w:val="none"/>
        </w:rPr>
        <w:fldChar w:fldCharType="begin"/>
      </w:r>
      <w:r>
        <w:rPr>
          <w:szCs w:val="21"/>
          <w:highlight w:val="none"/>
        </w:rPr>
        <w:instrText xml:space="preserve"> PAGEREF _Toc146297090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6CF25D38">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"_Toc146297091" </w:instrText>
      </w:r>
      <w:r>
        <w:rPr>
          <w:highlight w:val="none"/>
        </w:rPr>
        <w:fldChar w:fldCharType="separate"/>
      </w:r>
      <w:r>
        <w:rPr>
          <w:rStyle w:val="57"/>
          <w:color w:val="auto"/>
          <w:szCs w:val="21"/>
          <w:highlight w:val="none"/>
        </w:rPr>
        <w:t>（二）定义</w:t>
      </w:r>
      <w:r>
        <w:rPr>
          <w:szCs w:val="21"/>
          <w:highlight w:val="none"/>
        </w:rPr>
        <w:tab/>
      </w:r>
      <w:r>
        <w:rPr>
          <w:szCs w:val="21"/>
          <w:highlight w:val="none"/>
        </w:rPr>
        <w:fldChar w:fldCharType="begin"/>
      </w:r>
      <w:r>
        <w:rPr>
          <w:szCs w:val="21"/>
          <w:highlight w:val="none"/>
        </w:rPr>
        <w:instrText xml:space="preserve"> PAGEREF _Toc146297091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28EF25C1">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"_Toc146297092" </w:instrText>
      </w:r>
      <w:r>
        <w:rPr>
          <w:highlight w:val="none"/>
        </w:rPr>
        <w:fldChar w:fldCharType="separate"/>
      </w:r>
      <w:r>
        <w:rPr>
          <w:rStyle w:val="57"/>
          <w:color w:val="auto"/>
          <w:szCs w:val="21"/>
          <w:highlight w:val="none"/>
        </w:rPr>
        <w:t>（三）采购方式</w:t>
      </w:r>
      <w:r>
        <w:rPr>
          <w:szCs w:val="21"/>
          <w:highlight w:val="none"/>
        </w:rPr>
        <w:tab/>
      </w:r>
      <w:r>
        <w:rPr>
          <w:szCs w:val="21"/>
          <w:highlight w:val="none"/>
        </w:rPr>
        <w:fldChar w:fldCharType="begin"/>
      </w:r>
      <w:r>
        <w:rPr>
          <w:szCs w:val="21"/>
          <w:highlight w:val="none"/>
        </w:rPr>
        <w:instrText xml:space="preserve"> PAGEREF _Toc146297092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7988330E">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"_Toc146297093" </w:instrText>
      </w:r>
      <w:r>
        <w:rPr>
          <w:highlight w:val="none"/>
        </w:rPr>
        <w:fldChar w:fldCharType="separate"/>
      </w:r>
      <w:r>
        <w:rPr>
          <w:rStyle w:val="57"/>
          <w:color w:val="auto"/>
          <w:szCs w:val="21"/>
          <w:highlight w:val="none"/>
        </w:rPr>
        <w:t>（四）投标委托</w:t>
      </w:r>
      <w:r>
        <w:rPr>
          <w:szCs w:val="21"/>
          <w:highlight w:val="none"/>
        </w:rPr>
        <w:tab/>
      </w:r>
      <w:r>
        <w:rPr>
          <w:szCs w:val="21"/>
          <w:highlight w:val="none"/>
        </w:rPr>
        <w:fldChar w:fldCharType="begin"/>
      </w:r>
      <w:r>
        <w:rPr>
          <w:szCs w:val="21"/>
          <w:highlight w:val="none"/>
        </w:rPr>
        <w:instrText xml:space="preserve"> PAGEREF _Toc146297093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791B8709">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"_Toc146297094" </w:instrText>
      </w:r>
      <w:r>
        <w:rPr>
          <w:highlight w:val="none"/>
        </w:rPr>
        <w:fldChar w:fldCharType="separate"/>
      </w:r>
      <w:r>
        <w:rPr>
          <w:rStyle w:val="57"/>
          <w:color w:val="auto"/>
          <w:szCs w:val="21"/>
          <w:highlight w:val="none"/>
        </w:rPr>
        <w:t>（五）投标费用</w:t>
      </w:r>
      <w:r>
        <w:rPr>
          <w:szCs w:val="21"/>
          <w:highlight w:val="none"/>
        </w:rPr>
        <w:tab/>
      </w:r>
      <w:r>
        <w:rPr>
          <w:szCs w:val="21"/>
          <w:highlight w:val="none"/>
        </w:rPr>
        <w:fldChar w:fldCharType="begin"/>
      </w:r>
      <w:r>
        <w:rPr>
          <w:szCs w:val="21"/>
          <w:highlight w:val="none"/>
        </w:rPr>
        <w:instrText xml:space="preserve"> PAGEREF _Toc146297094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3018544A">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"_Toc146297095" </w:instrText>
      </w:r>
      <w:r>
        <w:rPr>
          <w:highlight w:val="none"/>
        </w:rPr>
        <w:fldChar w:fldCharType="separate"/>
      </w:r>
      <w:r>
        <w:rPr>
          <w:rStyle w:val="57"/>
          <w:color w:val="auto"/>
          <w:szCs w:val="21"/>
          <w:highlight w:val="none"/>
        </w:rPr>
        <w:t>（六）联合体投标</w:t>
      </w:r>
      <w:r>
        <w:rPr>
          <w:szCs w:val="21"/>
          <w:highlight w:val="none"/>
        </w:rPr>
        <w:tab/>
      </w:r>
      <w:r>
        <w:rPr>
          <w:szCs w:val="21"/>
          <w:highlight w:val="none"/>
        </w:rPr>
        <w:fldChar w:fldCharType="begin"/>
      </w:r>
      <w:r>
        <w:rPr>
          <w:szCs w:val="21"/>
          <w:highlight w:val="none"/>
        </w:rPr>
        <w:instrText xml:space="preserve"> PAGEREF _Toc146297095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306663A4">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"_Toc146297096" </w:instrText>
      </w:r>
      <w:r>
        <w:rPr>
          <w:highlight w:val="none"/>
        </w:rPr>
        <w:fldChar w:fldCharType="separate"/>
      </w:r>
      <w:r>
        <w:rPr>
          <w:rStyle w:val="57"/>
          <w:color w:val="auto"/>
          <w:szCs w:val="21"/>
          <w:highlight w:val="none"/>
        </w:rPr>
        <w:t>（七）转包与分包</w:t>
      </w:r>
      <w:r>
        <w:rPr>
          <w:szCs w:val="21"/>
          <w:highlight w:val="none"/>
        </w:rPr>
        <w:tab/>
      </w:r>
      <w:r>
        <w:rPr>
          <w:szCs w:val="21"/>
          <w:highlight w:val="none"/>
        </w:rPr>
        <w:fldChar w:fldCharType="begin"/>
      </w:r>
      <w:r>
        <w:rPr>
          <w:szCs w:val="21"/>
          <w:highlight w:val="none"/>
        </w:rPr>
        <w:instrText xml:space="preserve"> PAGEREF _Toc146297096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63094C5D">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"_Toc146297097" </w:instrText>
      </w:r>
      <w:r>
        <w:rPr>
          <w:highlight w:val="none"/>
        </w:rPr>
        <w:fldChar w:fldCharType="separate"/>
      </w:r>
      <w:r>
        <w:rPr>
          <w:rStyle w:val="57"/>
          <w:color w:val="auto"/>
          <w:szCs w:val="21"/>
          <w:highlight w:val="none"/>
        </w:rPr>
        <w:t>（八）特别说明</w:t>
      </w:r>
      <w:r>
        <w:rPr>
          <w:szCs w:val="21"/>
          <w:highlight w:val="none"/>
        </w:rPr>
        <w:tab/>
      </w:r>
      <w:r>
        <w:rPr>
          <w:szCs w:val="21"/>
          <w:highlight w:val="none"/>
        </w:rPr>
        <w:fldChar w:fldCharType="begin"/>
      </w:r>
      <w:r>
        <w:rPr>
          <w:szCs w:val="21"/>
          <w:highlight w:val="none"/>
        </w:rPr>
        <w:instrText xml:space="preserve"> PAGEREF _Toc146297097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76C3780E">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"_Toc146297098" </w:instrText>
      </w:r>
      <w:r>
        <w:rPr>
          <w:highlight w:val="none"/>
        </w:rPr>
        <w:fldChar w:fldCharType="separate"/>
      </w:r>
      <w:r>
        <w:rPr>
          <w:rStyle w:val="57"/>
          <w:color w:val="auto"/>
          <w:szCs w:val="21"/>
          <w:highlight w:val="none"/>
        </w:rPr>
        <w:t>（九）关于分公司投标</w:t>
      </w:r>
      <w:r>
        <w:rPr>
          <w:szCs w:val="21"/>
          <w:highlight w:val="none"/>
        </w:rPr>
        <w:tab/>
      </w:r>
      <w:r>
        <w:rPr>
          <w:szCs w:val="21"/>
          <w:highlight w:val="none"/>
        </w:rPr>
        <w:fldChar w:fldCharType="begin"/>
      </w:r>
      <w:r>
        <w:rPr>
          <w:szCs w:val="21"/>
          <w:highlight w:val="none"/>
        </w:rPr>
        <w:instrText xml:space="preserve"> PAGEREF _Toc146297098 \h </w:instrText>
      </w:r>
      <w:r>
        <w:rPr>
          <w:szCs w:val="21"/>
          <w:highlight w:val="none"/>
        </w:rPr>
        <w:fldChar w:fldCharType="separate"/>
      </w:r>
      <w:r>
        <w:rPr>
          <w:szCs w:val="21"/>
          <w:highlight w:val="none"/>
        </w:rPr>
        <w:t>28</w:t>
      </w:r>
      <w:r>
        <w:rPr>
          <w:szCs w:val="21"/>
          <w:highlight w:val="none"/>
        </w:rPr>
        <w:fldChar w:fldCharType="end"/>
      </w:r>
      <w:r>
        <w:rPr>
          <w:szCs w:val="21"/>
          <w:highlight w:val="none"/>
        </w:rPr>
        <w:fldChar w:fldCharType="end"/>
      </w:r>
    </w:p>
    <w:p w14:paraId="43E19CFC">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"_Toc146297099" </w:instrText>
      </w:r>
      <w:r>
        <w:rPr>
          <w:highlight w:val="none"/>
        </w:rPr>
        <w:fldChar w:fldCharType="separate"/>
      </w:r>
      <w:r>
        <w:rPr>
          <w:rStyle w:val="57"/>
          <w:color w:val="auto"/>
          <w:szCs w:val="21"/>
          <w:highlight w:val="none"/>
        </w:rPr>
        <w:t>（十）关于知识产权</w:t>
      </w:r>
      <w:r>
        <w:rPr>
          <w:szCs w:val="21"/>
          <w:highlight w:val="none"/>
        </w:rPr>
        <w:tab/>
      </w:r>
      <w:r>
        <w:rPr>
          <w:szCs w:val="21"/>
          <w:highlight w:val="none"/>
        </w:rPr>
        <w:fldChar w:fldCharType="begin"/>
      </w:r>
      <w:r>
        <w:rPr>
          <w:szCs w:val="21"/>
          <w:highlight w:val="none"/>
        </w:rPr>
        <w:instrText xml:space="preserve"> PAGEREF _Toc146297099 \h </w:instrText>
      </w:r>
      <w:r>
        <w:rPr>
          <w:szCs w:val="21"/>
          <w:highlight w:val="none"/>
        </w:rPr>
        <w:fldChar w:fldCharType="separate"/>
      </w:r>
      <w:r>
        <w:rPr>
          <w:szCs w:val="21"/>
          <w:highlight w:val="none"/>
        </w:rPr>
        <w:t>29</w:t>
      </w:r>
      <w:r>
        <w:rPr>
          <w:szCs w:val="21"/>
          <w:highlight w:val="none"/>
        </w:rPr>
        <w:fldChar w:fldCharType="end"/>
      </w:r>
      <w:r>
        <w:rPr>
          <w:szCs w:val="21"/>
          <w:highlight w:val="none"/>
        </w:rPr>
        <w:fldChar w:fldCharType="end"/>
      </w:r>
    </w:p>
    <w:p w14:paraId="4150389A">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"_Toc146297100" </w:instrText>
      </w:r>
      <w:r>
        <w:rPr>
          <w:highlight w:val="none"/>
        </w:rPr>
        <w:fldChar w:fldCharType="separate"/>
      </w:r>
      <w:r>
        <w:rPr>
          <w:rStyle w:val="57"/>
          <w:color w:val="auto"/>
          <w:szCs w:val="21"/>
          <w:highlight w:val="none"/>
        </w:rPr>
        <w:t>（十一）质疑和投诉</w:t>
      </w:r>
      <w:r>
        <w:rPr>
          <w:szCs w:val="21"/>
          <w:highlight w:val="none"/>
        </w:rPr>
        <w:tab/>
      </w:r>
      <w:r>
        <w:rPr>
          <w:szCs w:val="21"/>
          <w:highlight w:val="none"/>
        </w:rPr>
        <w:fldChar w:fldCharType="begin"/>
      </w:r>
      <w:r>
        <w:rPr>
          <w:szCs w:val="21"/>
          <w:highlight w:val="none"/>
        </w:rPr>
        <w:instrText xml:space="preserve"> PAGEREF _Toc146297100 \h </w:instrText>
      </w:r>
      <w:r>
        <w:rPr>
          <w:szCs w:val="21"/>
          <w:highlight w:val="none"/>
        </w:rPr>
        <w:fldChar w:fldCharType="separate"/>
      </w:r>
      <w:r>
        <w:rPr>
          <w:szCs w:val="21"/>
          <w:highlight w:val="none"/>
        </w:rPr>
        <w:t>29</w:t>
      </w:r>
      <w:r>
        <w:rPr>
          <w:szCs w:val="21"/>
          <w:highlight w:val="none"/>
        </w:rPr>
        <w:fldChar w:fldCharType="end"/>
      </w:r>
      <w:r>
        <w:rPr>
          <w:szCs w:val="21"/>
          <w:highlight w:val="none"/>
        </w:rPr>
        <w:fldChar w:fldCharType="end"/>
      </w:r>
    </w:p>
    <w:p w14:paraId="3D98499B">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"_Toc146297101" </w:instrText>
      </w:r>
      <w:r>
        <w:rPr>
          <w:highlight w:val="none"/>
        </w:rPr>
        <w:fldChar w:fldCharType="separate"/>
      </w:r>
      <w:r>
        <w:rPr>
          <w:rStyle w:val="57"/>
          <w:color w:val="auto"/>
          <w:szCs w:val="21"/>
          <w:highlight w:val="none"/>
        </w:rPr>
        <w:t>二、采购文件</w:t>
      </w:r>
      <w:r>
        <w:rPr>
          <w:szCs w:val="21"/>
          <w:highlight w:val="none"/>
        </w:rPr>
        <w:tab/>
      </w:r>
      <w:r>
        <w:rPr>
          <w:szCs w:val="21"/>
          <w:highlight w:val="none"/>
        </w:rPr>
        <w:fldChar w:fldCharType="begin"/>
      </w:r>
      <w:r>
        <w:rPr>
          <w:szCs w:val="21"/>
          <w:highlight w:val="none"/>
        </w:rPr>
        <w:instrText xml:space="preserve"> PAGEREF _Toc146297101 \h </w:instrText>
      </w:r>
      <w:r>
        <w:rPr>
          <w:szCs w:val="21"/>
          <w:highlight w:val="none"/>
        </w:rPr>
        <w:fldChar w:fldCharType="separate"/>
      </w:r>
      <w:r>
        <w:rPr>
          <w:szCs w:val="21"/>
          <w:highlight w:val="none"/>
        </w:rPr>
        <w:t>29</w:t>
      </w:r>
      <w:r>
        <w:rPr>
          <w:szCs w:val="21"/>
          <w:highlight w:val="none"/>
        </w:rPr>
        <w:fldChar w:fldCharType="end"/>
      </w:r>
      <w:r>
        <w:rPr>
          <w:szCs w:val="21"/>
          <w:highlight w:val="none"/>
        </w:rPr>
        <w:fldChar w:fldCharType="end"/>
      </w:r>
    </w:p>
    <w:p w14:paraId="164C9B19">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"_Toc146297102" </w:instrText>
      </w:r>
      <w:r>
        <w:rPr>
          <w:highlight w:val="none"/>
        </w:rPr>
        <w:fldChar w:fldCharType="separate"/>
      </w:r>
      <w:r>
        <w:rPr>
          <w:rStyle w:val="57"/>
          <w:color w:val="auto"/>
          <w:szCs w:val="21"/>
          <w:highlight w:val="none"/>
        </w:rPr>
        <w:t>（一）采购文件的构成。</w:t>
      </w:r>
      <w:r>
        <w:rPr>
          <w:szCs w:val="21"/>
          <w:highlight w:val="none"/>
        </w:rPr>
        <w:tab/>
      </w:r>
      <w:r>
        <w:rPr>
          <w:szCs w:val="21"/>
          <w:highlight w:val="none"/>
        </w:rPr>
        <w:fldChar w:fldCharType="begin"/>
      </w:r>
      <w:r>
        <w:rPr>
          <w:szCs w:val="21"/>
          <w:highlight w:val="none"/>
        </w:rPr>
        <w:instrText xml:space="preserve"> PAGEREF _Toc146297102 \h </w:instrText>
      </w:r>
      <w:r>
        <w:rPr>
          <w:szCs w:val="21"/>
          <w:highlight w:val="none"/>
        </w:rPr>
        <w:fldChar w:fldCharType="separate"/>
      </w:r>
      <w:r>
        <w:rPr>
          <w:szCs w:val="21"/>
          <w:highlight w:val="none"/>
        </w:rPr>
        <w:t>29</w:t>
      </w:r>
      <w:r>
        <w:rPr>
          <w:szCs w:val="21"/>
          <w:highlight w:val="none"/>
        </w:rPr>
        <w:fldChar w:fldCharType="end"/>
      </w:r>
      <w:r>
        <w:rPr>
          <w:szCs w:val="21"/>
          <w:highlight w:val="none"/>
        </w:rPr>
        <w:fldChar w:fldCharType="end"/>
      </w:r>
    </w:p>
    <w:p w14:paraId="13E6D51E">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"_Toc146297103" </w:instrText>
      </w:r>
      <w:r>
        <w:rPr>
          <w:highlight w:val="none"/>
        </w:rPr>
        <w:fldChar w:fldCharType="separate"/>
      </w:r>
      <w:r>
        <w:rPr>
          <w:rStyle w:val="57"/>
          <w:color w:val="auto"/>
          <w:szCs w:val="21"/>
          <w:highlight w:val="none"/>
        </w:rPr>
        <w:t>（二）投标人的风险</w:t>
      </w:r>
      <w:r>
        <w:rPr>
          <w:szCs w:val="21"/>
          <w:highlight w:val="none"/>
        </w:rPr>
        <w:tab/>
      </w:r>
      <w:r>
        <w:rPr>
          <w:szCs w:val="21"/>
          <w:highlight w:val="none"/>
        </w:rPr>
        <w:fldChar w:fldCharType="begin"/>
      </w:r>
      <w:r>
        <w:rPr>
          <w:szCs w:val="21"/>
          <w:highlight w:val="none"/>
        </w:rPr>
        <w:instrText xml:space="preserve"> PAGEREF _Toc146297103 \h </w:instrText>
      </w:r>
      <w:r>
        <w:rPr>
          <w:szCs w:val="21"/>
          <w:highlight w:val="none"/>
        </w:rPr>
        <w:fldChar w:fldCharType="separate"/>
      </w:r>
      <w:r>
        <w:rPr>
          <w:szCs w:val="21"/>
          <w:highlight w:val="none"/>
        </w:rPr>
        <w:t>29</w:t>
      </w:r>
      <w:r>
        <w:rPr>
          <w:szCs w:val="21"/>
          <w:highlight w:val="none"/>
        </w:rPr>
        <w:fldChar w:fldCharType="end"/>
      </w:r>
      <w:r>
        <w:rPr>
          <w:szCs w:val="21"/>
          <w:highlight w:val="none"/>
        </w:rPr>
        <w:fldChar w:fldCharType="end"/>
      </w:r>
    </w:p>
    <w:p w14:paraId="198A9ADF">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"_Toc146297104" </w:instrText>
      </w:r>
      <w:r>
        <w:rPr>
          <w:highlight w:val="none"/>
        </w:rPr>
        <w:fldChar w:fldCharType="separate"/>
      </w:r>
      <w:r>
        <w:rPr>
          <w:rStyle w:val="57"/>
          <w:color w:val="auto"/>
          <w:szCs w:val="21"/>
          <w:highlight w:val="none"/>
        </w:rPr>
        <w:t>（三）采购文件的澄清与修改</w:t>
      </w:r>
      <w:r>
        <w:rPr>
          <w:szCs w:val="21"/>
          <w:highlight w:val="none"/>
        </w:rPr>
        <w:tab/>
      </w:r>
      <w:r>
        <w:rPr>
          <w:szCs w:val="21"/>
          <w:highlight w:val="none"/>
        </w:rPr>
        <w:fldChar w:fldCharType="begin"/>
      </w:r>
      <w:r>
        <w:rPr>
          <w:szCs w:val="21"/>
          <w:highlight w:val="none"/>
        </w:rPr>
        <w:instrText xml:space="preserve"> PAGEREF _Toc146297104 \h </w:instrText>
      </w:r>
      <w:r>
        <w:rPr>
          <w:szCs w:val="21"/>
          <w:highlight w:val="none"/>
        </w:rPr>
        <w:fldChar w:fldCharType="separate"/>
      </w:r>
      <w:r>
        <w:rPr>
          <w:szCs w:val="21"/>
          <w:highlight w:val="none"/>
        </w:rPr>
        <w:t>30</w:t>
      </w:r>
      <w:r>
        <w:rPr>
          <w:szCs w:val="21"/>
          <w:highlight w:val="none"/>
        </w:rPr>
        <w:fldChar w:fldCharType="end"/>
      </w:r>
      <w:r>
        <w:rPr>
          <w:szCs w:val="21"/>
          <w:highlight w:val="none"/>
        </w:rPr>
        <w:fldChar w:fldCharType="end"/>
      </w:r>
    </w:p>
    <w:p w14:paraId="75640E9C">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"_Toc146297105" </w:instrText>
      </w:r>
      <w:r>
        <w:rPr>
          <w:highlight w:val="none"/>
        </w:rPr>
        <w:fldChar w:fldCharType="separate"/>
      </w:r>
      <w:r>
        <w:rPr>
          <w:rStyle w:val="57"/>
          <w:color w:val="auto"/>
          <w:szCs w:val="21"/>
          <w:highlight w:val="none"/>
        </w:rPr>
        <w:t>三、投标文件的编制</w:t>
      </w:r>
      <w:r>
        <w:rPr>
          <w:szCs w:val="21"/>
          <w:highlight w:val="none"/>
        </w:rPr>
        <w:tab/>
      </w:r>
      <w:r>
        <w:rPr>
          <w:szCs w:val="21"/>
          <w:highlight w:val="none"/>
        </w:rPr>
        <w:fldChar w:fldCharType="begin"/>
      </w:r>
      <w:r>
        <w:rPr>
          <w:szCs w:val="21"/>
          <w:highlight w:val="none"/>
        </w:rPr>
        <w:instrText xml:space="preserve"> PAGEREF _Toc146297105 \h </w:instrText>
      </w:r>
      <w:r>
        <w:rPr>
          <w:szCs w:val="21"/>
          <w:highlight w:val="none"/>
        </w:rPr>
        <w:fldChar w:fldCharType="separate"/>
      </w:r>
      <w:r>
        <w:rPr>
          <w:szCs w:val="21"/>
          <w:highlight w:val="none"/>
        </w:rPr>
        <w:t>30</w:t>
      </w:r>
      <w:r>
        <w:rPr>
          <w:szCs w:val="21"/>
          <w:highlight w:val="none"/>
        </w:rPr>
        <w:fldChar w:fldCharType="end"/>
      </w:r>
      <w:r>
        <w:rPr>
          <w:szCs w:val="21"/>
          <w:highlight w:val="none"/>
        </w:rPr>
        <w:fldChar w:fldCharType="end"/>
      </w:r>
    </w:p>
    <w:p w14:paraId="1A918051">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"_Toc146297106" </w:instrText>
      </w:r>
      <w:r>
        <w:rPr>
          <w:highlight w:val="none"/>
        </w:rPr>
        <w:fldChar w:fldCharType="separate"/>
      </w:r>
      <w:r>
        <w:rPr>
          <w:rStyle w:val="57"/>
          <w:color w:val="auto"/>
          <w:szCs w:val="21"/>
          <w:highlight w:val="none"/>
        </w:rPr>
        <w:t>（一）投标文件的组成</w:t>
      </w:r>
      <w:r>
        <w:rPr>
          <w:szCs w:val="21"/>
          <w:highlight w:val="none"/>
        </w:rPr>
        <w:tab/>
      </w:r>
      <w:r>
        <w:rPr>
          <w:szCs w:val="21"/>
          <w:highlight w:val="none"/>
        </w:rPr>
        <w:fldChar w:fldCharType="begin"/>
      </w:r>
      <w:r>
        <w:rPr>
          <w:szCs w:val="21"/>
          <w:highlight w:val="none"/>
        </w:rPr>
        <w:instrText xml:space="preserve"> PAGEREF _Toc146297106 \h </w:instrText>
      </w:r>
      <w:r>
        <w:rPr>
          <w:szCs w:val="21"/>
          <w:highlight w:val="none"/>
        </w:rPr>
        <w:fldChar w:fldCharType="separate"/>
      </w:r>
      <w:r>
        <w:rPr>
          <w:szCs w:val="21"/>
          <w:highlight w:val="none"/>
        </w:rPr>
        <w:t>30</w:t>
      </w:r>
      <w:r>
        <w:rPr>
          <w:szCs w:val="21"/>
          <w:highlight w:val="none"/>
        </w:rPr>
        <w:fldChar w:fldCharType="end"/>
      </w:r>
      <w:r>
        <w:rPr>
          <w:szCs w:val="21"/>
          <w:highlight w:val="none"/>
        </w:rPr>
        <w:fldChar w:fldCharType="end"/>
      </w:r>
    </w:p>
    <w:p w14:paraId="5AF470D3">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"_Toc146297107" </w:instrText>
      </w:r>
      <w:r>
        <w:rPr>
          <w:highlight w:val="none"/>
        </w:rPr>
        <w:fldChar w:fldCharType="separate"/>
      </w:r>
      <w:r>
        <w:rPr>
          <w:rStyle w:val="57"/>
          <w:color w:val="auto"/>
          <w:szCs w:val="21"/>
          <w:highlight w:val="none"/>
        </w:rPr>
        <w:t>（二）投标文件的语言及计量</w:t>
      </w:r>
      <w:r>
        <w:rPr>
          <w:szCs w:val="21"/>
          <w:highlight w:val="none"/>
        </w:rPr>
        <w:tab/>
      </w:r>
      <w:r>
        <w:rPr>
          <w:szCs w:val="21"/>
          <w:highlight w:val="none"/>
        </w:rPr>
        <w:fldChar w:fldCharType="begin"/>
      </w:r>
      <w:r>
        <w:rPr>
          <w:szCs w:val="21"/>
          <w:highlight w:val="none"/>
        </w:rPr>
        <w:instrText xml:space="preserve"> PAGEREF _Toc146297107 \h </w:instrText>
      </w:r>
      <w:r>
        <w:rPr>
          <w:szCs w:val="21"/>
          <w:highlight w:val="none"/>
        </w:rPr>
        <w:fldChar w:fldCharType="separate"/>
      </w:r>
      <w:r>
        <w:rPr>
          <w:szCs w:val="21"/>
          <w:highlight w:val="none"/>
        </w:rPr>
        <w:t>31</w:t>
      </w:r>
      <w:r>
        <w:rPr>
          <w:szCs w:val="21"/>
          <w:highlight w:val="none"/>
        </w:rPr>
        <w:fldChar w:fldCharType="end"/>
      </w:r>
      <w:r>
        <w:rPr>
          <w:szCs w:val="21"/>
          <w:highlight w:val="none"/>
        </w:rPr>
        <w:fldChar w:fldCharType="end"/>
      </w:r>
    </w:p>
    <w:p w14:paraId="6E9940D7">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"_Toc146297108" </w:instrText>
      </w:r>
      <w:r>
        <w:rPr>
          <w:highlight w:val="none"/>
        </w:rPr>
        <w:fldChar w:fldCharType="separate"/>
      </w:r>
      <w:r>
        <w:rPr>
          <w:rStyle w:val="57"/>
          <w:color w:val="auto"/>
          <w:szCs w:val="21"/>
          <w:highlight w:val="none"/>
        </w:rPr>
        <w:t>（三）投标报价</w:t>
      </w:r>
      <w:r>
        <w:rPr>
          <w:szCs w:val="21"/>
          <w:highlight w:val="none"/>
        </w:rPr>
        <w:tab/>
      </w:r>
      <w:r>
        <w:rPr>
          <w:szCs w:val="21"/>
          <w:highlight w:val="none"/>
        </w:rPr>
        <w:fldChar w:fldCharType="begin"/>
      </w:r>
      <w:r>
        <w:rPr>
          <w:szCs w:val="21"/>
          <w:highlight w:val="none"/>
        </w:rPr>
        <w:instrText xml:space="preserve"> PAGEREF _Toc146297108 \h </w:instrText>
      </w:r>
      <w:r>
        <w:rPr>
          <w:szCs w:val="21"/>
          <w:highlight w:val="none"/>
        </w:rPr>
        <w:fldChar w:fldCharType="separate"/>
      </w:r>
      <w:r>
        <w:rPr>
          <w:szCs w:val="21"/>
          <w:highlight w:val="none"/>
        </w:rPr>
        <w:t>31</w:t>
      </w:r>
      <w:r>
        <w:rPr>
          <w:szCs w:val="21"/>
          <w:highlight w:val="none"/>
        </w:rPr>
        <w:fldChar w:fldCharType="end"/>
      </w:r>
      <w:r>
        <w:rPr>
          <w:szCs w:val="21"/>
          <w:highlight w:val="none"/>
        </w:rPr>
        <w:fldChar w:fldCharType="end"/>
      </w:r>
    </w:p>
    <w:p w14:paraId="0859716B">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"_Toc146297109" </w:instrText>
      </w:r>
      <w:r>
        <w:rPr>
          <w:highlight w:val="none"/>
        </w:rPr>
        <w:fldChar w:fldCharType="separate"/>
      </w:r>
      <w:r>
        <w:rPr>
          <w:rStyle w:val="57"/>
          <w:color w:val="auto"/>
          <w:szCs w:val="21"/>
          <w:highlight w:val="none"/>
        </w:rPr>
        <w:t>（四）投标文件的有效期</w:t>
      </w:r>
      <w:r>
        <w:rPr>
          <w:szCs w:val="21"/>
          <w:highlight w:val="none"/>
        </w:rPr>
        <w:tab/>
      </w:r>
      <w:r>
        <w:rPr>
          <w:szCs w:val="21"/>
          <w:highlight w:val="none"/>
        </w:rPr>
        <w:fldChar w:fldCharType="begin"/>
      </w:r>
      <w:r>
        <w:rPr>
          <w:szCs w:val="21"/>
          <w:highlight w:val="none"/>
        </w:rPr>
        <w:instrText xml:space="preserve"> PAGEREF _Toc146297109 \h </w:instrText>
      </w:r>
      <w:r>
        <w:rPr>
          <w:szCs w:val="21"/>
          <w:highlight w:val="none"/>
        </w:rPr>
        <w:fldChar w:fldCharType="separate"/>
      </w:r>
      <w:r>
        <w:rPr>
          <w:szCs w:val="21"/>
          <w:highlight w:val="none"/>
        </w:rPr>
        <w:t>31</w:t>
      </w:r>
      <w:r>
        <w:rPr>
          <w:szCs w:val="21"/>
          <w:highlight w:val="none"/>
        </w:rPr>
        <w:fldChar w:fldCharType="end"/>
      </w:r>
      <w:r>
        <w:rPr>
          <w:szCs w:val="21"/>
          <w:highlight w:val="none"/>
        </w:rPr>
        <w:fldChar w:fldCharType="end"/>
      </w:r>
    </w:p>
    <w:p w14:paraId="6A60CC57">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"_Toc146297110" </w:instrText>
      </w:r>
      <w:r>
        <w:rPr>
          <w:highlight w:val="none"/>
        </w:rPr>
        <w:fldChar w:fldCharType="separate"/>
      </w:r>
      <w:r>
        <w:rPr>
          <w:rStyle w:val="57"/>
          <w:color w:val="auto"/>
          <w:szCs w:val="21"/>
          <w:highlight w:val="none"/>
        </w:rPr>
        <w:t>（五）投标文件的盖章、签署、份数、要求及效力</w:t>
      </w:r>
      <w:r>
        <w:rPr>
          <w:szCs w:val="21"/>
          <w:highlight w:val="none"/>
        </w:rPr>
        <w:tab/>
      </w:r>
      <w:r>
        <w:rPr>
          <w:szCs w:val="21"/>
          <w:highlight w:val="none"/>
        </w:rPr>
        <w:fldChar w:fldCharType="begin"/>
      </w:r>
      <w:r>
        <w:rPr>
          <w:szCs w:val="21"/>
          <w:highlight w:val="none"/>
        </w:rPr>
        <w:instrText xml:space="preserve"> PAGEREF _Toc146297110 \h </w:instrText>
      </w:r>
      <w:r>
        <w:rPr>
          <w:szCs w:val="21"/>
          <w:highlight w:val="none"/>
        </w:rPr>
        <w:fldChar w:fldCharType="separate"/>
      </w:r>
      <w:r>
        <w:rPr>
          <w:szCs w:val="21"/>
          <w:highlight w:val="none"/>
        </w:rPr>
        <w:t>31</w:t>
      </w:r>
      <w:r>
        <w:rPr>
          <w:szCs w:val="21"/>
          <w:highlight w:val="none"/>
        </w:rPr>
        <w:fldChar w:fldCharType="end"/>
      </w:r>
      <w:r>
        <w:rPr>
          <w:szCs w:val="21"/>
          <w:highlight w:val="none"/>
        </w:rPr>
        <w:fldChar w:fldCharType="end"/>
      </w:r>
    </w:p>
    <w:p w14:paraId="1E8C27D5">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"_Toc146297111" </w:instrText>
      </w:r>
      <w:r>
        <w:rPr>
          <w:highlight w:val="none"/>
        </w:rPr>
        <w:fldChar w:fldCharType="separate"/>
      </w:r>
      <w:r>
        <w:rPr>
          <w:rStyle w:val="57"/>
          <w:color w:val="auto"/>
          <w:szCs w:val="21"/>
          <w:highlight w:val="none"/>
        </w:rPr>
        <w:t>（六）投标文件的包装、递交、修改和撤回</w:t>
      </w:r>
      <w:r>
        <w:rPr>
          <w:szCs w:val="21"/>
          <w:highlight w:val="none"/>
        </w:rPr>
        <w:tab/>
      </w:r>
      <w:r>
        <w:rPr>
          <w:szCs w:val="21"/>
          <w:highlight w:val="none"/>
        </w:rPr>
        <w:fldChar w:fldCharType="begin"/>
      </w:r>
      <w:r>
        <w:rPr>
          <w:szCs w:val="21"/>
          <w:highlight w:val="none"/>
        </w:rPr>
        <w:instrText xml:space="preserve"> PAGEREF _Toc146297111 \h </w:instrText>
      </w:r>
      <w:r>
        <w:rPr>
          <w:szCs w:val="21"/>
          <w:highlight w:val="none"/>
        </w:rPr>
        <w:fldChar w:fldCharType="separate"/>
      </w:r>
      <w:r>
        <w:rPr>
          <w:szCs w:val="21"/>
          <w:highlight w:val="none"/>
        </w:rPr>
        <w:t>32</w:t>
      </w:r>
      <w:r>
        <w:rPr>
          <w:szCs w:val="21"/>
          <w:highlight w:val="none"/>
        </w:rPr>
        <w:fldChar w:fldCharType="end"/>
      </w:r>
      <w:r>
        <w:rPr>
          <w:szCs w:val="21"/>
          <w:highlight w:val="none"/>
        </w:rPr>
        <w:fldChar w:fldCharType="end"/>
      </w:r>
    </w:p>
    <w:p w14:paraId="01E0E462">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"_Toc146297112" </w:instrText>
      </w:r>
      <w:r>
        <w:rPr>
          <w:highlight w:val="none"/>
        </w:rPr>
        <w:fldChar w:fldCharType="separate"/>
      </w:r>
      <w:r>
        <w:rPr>
          <w:rStyle w:val="57"/>
          <w:color w:val="auto"/>
          <w:szCs w:val="21"/>
          <w:highlight w:val="none"/>
        </w:rPr>
        <w:t>（七）投标无效的情形</w:t>
      </w:r>
      <w:r>
        <w:rPr>
          <w:szCs w:val="21"/>
          <w:highlight w:val="none"/>
        </w:rPr>
        <w:tab/>
      </w:r>
      <w:r>
        <w:rPr>
          <w:szCs w:val="21"/>
          <w:highlight w:val="none"/>
        </w:rPr>
        <w:fldChar w:fldCharType="begin"/>
      </w:r>
      <w:r>
        <w:rPr>
          <w:szCs w:val="21"/>
          <w:highlight w:val="none"/>
        </w:rPr>
        <w:instrText xml:space="preserve"> PAGEREF _Toc146297112 \h </w:instrText>
      </w:r>
      <w:r>
        <w:rPr>
          <w:szCs w:val="21"/>
          <w:highlight w:val="none"/>
        </w:rPr>
        <w:fldChar w:fldCharType="separate"/>
      </w:r>
      <w:r>
        <w:rPr>
          <w:szCs w:val="21"/>
          <w:highlight w:val="none"/>
        </w:rPr>
        <w:t>32</w:t>
      </w:r>
      <w:r>
        <w:rPr>
          <w:szCs w:val="21"/>
          <w:highlight w:val="none"/>
        </w:rPr>
        <w:fldChar w:fldCharType="end"/>
      </w:r>
      <w:r>
        <w:rPr>
          <w:szCs w:val="21"/>
          <w:highlight w:val="none"/>
        </w:rPr>
        <w:fldChar w:fldCharType="end"/>
      </w:r>
    </w:p>
    <w:p w14:paraId="2BA63A73">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"_Toc146297113" </w:instrText>
      </w:r>
      <w:r>
        <w:rPr>
          <w:highlight w:val="none"/>
        </w:rPr>
        <w:fldChar w:fldCharType="separate"/>
      </w:r>
      <w:r>
        <w:rPr>
          <w:rStyle w:val="57"/>
          <w:color w:val="auto"/>
          <w:szCs w:val="21"/>
          <w:highlight w:val="none"/>
        </w:rPr>
        <w:t>四、开标</w:t>
      </w:r>
      <w:r>
        <w:rPr>
          <w:szCs w:val="21"/>
          <w:highlight w:val="none"/>
        </w:rPr>
        <w:tab/>
      </w:r>
      <w:r>
        <w:rPr>
          <w:szCs w:val="21"/>
          <w:highlight w:val="none"/>
        </w:rPr>
        <w:fldChar w:fldCharType="begin"/>
      </w:r>
      <w:r>
        <w:rPr>
          <w:szCs w:val="21"/>
          <w:highlight w:val="none"/>
        </w:rPr>
        <w:instrText xml:space="preserve"> PAGEREF _Toc146297113 \h </w:instrText>
      </w:r>
      <w:r>
        <w:rPr>
          <w:szCs w:val="21"/>
          <w:highlight w:val="none"/>
        </w:rPr>
        <w:fldChar w:fldCharType="separate"/>
      </w:r>
      <w:r>
        <w:rPr>
          <w:szCs w:val="21"/>
          <w:highlight w:val="none"/>
        </w:rPr>
        <w:t>32</w:t>
      </w:r>
      <w:r>
        <w:rPr>
          <w:szCs w:val="21"/>
          <w:highlight w:val="none"/>
        </w:rPr>
        <w:fldChar w:fldCharType="end"/>
      </w:r>
      <w:r>
        <w:rPr>
          <w:szCs w:val="21"/>
          <w:highlight w:val="none"/>
        </w:rPr>
        <w:fldChar w:fldCharType="end"/>
      </w:r>
    </w:p>
    <w:p w14:paraId="231D261F">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"_Toc146297114" </w:instrText>
      </w:r>
      <w:r>
        <w:rPr>
          <w:highlight w:val="none"/>
        </w:rPr>
        <w:fldChar w:fldCharType="separate"/>
      </w:r>
      <w:r>
        <w:rPr>
          <w:rStyle w:val="57"/>
          <w:color w:val="auto"/>
          <w:szCs w:val="21"/>
          <w:highlight w:val="none"/>
        </w:rPr>
        <w:t>五、评标</w:t>
      </w:r>
      <w:r>
        <w:rPr>
          <w:szCs w:val="21"/>
          <w:highlight w:val="none"/>
        </w:rPr>
        <w:tab/>
      </w:r>
      <w:r>
        <w:rPr>
          <w:szCs w:val="21"/>
          <w:highlight w:val="none"/>
        </w:rPr>
        <w:fldChar w:fldCharType="begin"/>
      </w:r>
      <w:r>
        <w:rPr>
          <w:szCs w:val="21"/>
          <w:highlight w:val="none"/>
        </w:rPr>
        <w:instrText xml:space="preserve"> PAGEREF _Toc146297114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304C43A9">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"_Toc146297115" </w:instrText>
      </w:r>
      <w:r>
        <w:rPr>
          <w:highlight w:val="none"/>
        </w:rPr>
        <w:fldChar w:fldCharType="separate"/>
      </w:r>
      <w:r>
        <w:rPr>
          <w:rStyle w:val="57"/>
          <w:color w:val="auto"/>
          <w:szCs w:val="21"/>
          <w:highlight w:val="none"/>
        </w:rPr>
        <w:t>（一）组建评标委员会</w:t>
      </w:r>
      <w:r>
        <w:rPr>
          <w:szCs w:val="21"/>
          <w:highlight w:val="none"/>
        </w:rPr>
        <w:tab/>
      </w:r>
      <w:r>
        <w:rPr>
          <w:szCs w:val="21"/>
          <w:highlight w:val="none"/>
        </w:rPr>
        <w:fldChar w:fldCharType="begin"/>
      </w:r>
      <w:r>
        <w:rPr>
          <w:szCs w:val="21"/>
          <w:highlight w:val="none"/>
        </w:rPr>
        <w:instrText xml:space="preserve"> PAGEREF _Toc146297115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78CC8069">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"_Toc146297116" </w:instrText>
      </w:r>
      <w:r>
        <w:rPr>
          <w:highlight w:val="none"/>
        </w:rPr>
        <w:fldChar w:fldCharType="separate"/>
      </w:r>
      <w:r>
        <w:rPr>
          <w:rStyle w:val="57"/>
          <w:color w:val="auto"/>
          <w:szCs w:val="21"/>
          <w:highlight w:val="none"/>
        </w:rPr>
        <w:t>（二）评标方法</w:t>
      </w:r>
      <w:r>
        <w:rPr>
          <w:szCs w:val="21"/>
          <w:highlight w:val="none"/>
        </w:rPr>
        <w:tab/>
      </w:r>
      <w:r>
        <w:rPr>
          <w:szCs w:val="21"/>
          <w:highlight w:val="none"/>
        </w:rPr>
        <w:fldChar w:fldCharType="begin"/>
      </w:r>
      <w:r>
        <w:rPr>
          <w:szCs w:val="21"/>
          <w:highlight w:val="none"/>
        </w:rPr>
        <w:instrText xml:space="preserve"> PAGEREF _Toc146297116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58672A10">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"_Toc146297117" </w:instrText>
      </w:r>
      <w:r>
        <w:rPr>
          <w:highlight w:val="none"/>
        </w:rPr>
        <w:fldChar w:fldCharType="separate"/>
      </w:r>
      <w:r>
        <w:rPr>
          <w:rStyle w:val="57"/>
          <w:color w:val="auto"/>
          <w:szCs w:val="21"/>
          <w:highlight w:val="none"/>
        </w:rPr>
        <w:t>（三）评标程序</w:t>
      </w:r>
      <w:r>
        <w:rPr>
          <w:szCs w:val="21"/>
          <w:highlight w:val="none"/>
        </w:rPr>
        <w:tab/>
      </w:r>
      <w:r>
        <w:rPr>
          <w:szCs w:val="21"/>
          <w:highlight w:val="none"/>
        </w:rPr>
        <w:fldChar w:fldCharType="begin"/>
      </w:r>
      <w:r>
        <w:rPr>
          <w:szCs w:val="21"/>
          <w:highlight w:val="none"/>
        </w:rPr>
        <w:instrText xml:space="preserve"> PAGEREF _Toc146297117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08C593A3">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"_Toc146297118" </w:instrText>
      </w:r>
      <w:r>
        <w:rPr>
          <w:highlight w:val="none"/>
        </w:rPr>
        <w:fldChar w:fldCharType="separate"/>
      </w:r>
      <w:r>
        <w:rPr>
          <w:rStyle w:val="57"/>
          <w:color w:val="auto"/>
          <w:szCs w:val="21"/>
          <w:highlight w:val="none"/>
        </w:rPr>
        <w:t>（四）评标过程保密</w:t>
      </w:r>
      <w:r>
        <w:rPr>
          <w:szCs w:val="21"/>
          <w:highlight w:val="none"/>
        </w:rPr>
        <w:tab/>
      </w:r>
      <w:r>
        <w:rPr>
          <w:szCs w:val="21"/>
          <w:highlight w:val="none"/>
        </w:rPr>
        <w:fldChar w:fldCharType="begin"/>
      </w:r>
      <w:r>
        <w:rPr>
          <w:szCs w:val="21"/>
          <w:highlight w:val="none"/>
        </w:rPr>
        <w:instrText xml:space="preserve"> PAGEREF _Toc146297118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1EBD964E">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"_Toc146297119" </w:instrText>
      </w:r>
      <w:r>
        <w:rPr>
          <w:highlight w:val="none"/>
        </w:rPr>
        <w:fldChar w:fldCharType="separate"/>
      </w:r>
      <w:r>
        <w:rPr>
          <w:rStyle w:val="57"/>
          <w:color w:val="auto"/>
          <w:szCs w:val="21"/>
          <w:highlight w:val="none"/>
        </w:rPr>
        <w:t>六、定标</w:t>
      </w:r>
      <w:r>
        <w:rPr>
          <w:szCs w:val="21"/>
          <w:highlight w:val="none"/>
        </w:rPr>
        <w:tab/>
      </w:r>
      <w:r>
        <w:rPr>
          <w:szCs w:val="21"/>
          <w:highlight w:val="none"/>
        </w:rPr>
        <w:fldChar w:fldCharType="begin"/>
      </w:r>
      <w:r>
        <w:rPr>
          <w:szCs w:val="21"/>
          <w:highlight w:val="none"/>
        </w:rPr>
        <w:instrText xml:space="preserve"> PAGEREF _Toc146297119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6A3BE9C0">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"_Toc146297120" </w:instrText>
      </w:r>
      <w:r>
        <w:rPr>
          <w:highlight w:val="none"/>
        </w:rPr>
        <w:fldChar w:fldCharType="separate"/>
      </w:r>
      <w:r>
        <w:rPr>
          <w:rStyle w:val="57"/>
          <w:color w:val="auto"/>
          <w:szCs w:val="21"/>
          <w:highlight w:val="none"/>
        </w:rPr>
        <w:t>（一）确定中标人</w:t>
      </w:r>
      <w:r>
        <w:rPr>
          <w:szCs w:val="21"/>
          <w:highlight w:val="none"/>
        </w:rPr>
        <w:tab/>
      </w:r>
      <w:r>
        <w:rPr>
          <w:szCs w:val="21"/>
          <w:highlight w:val="none"/>
        </w:rPr>
        <w:fldChar w:fldCharType="begin"/>
      </w:r>
      <w:r>
        <w:rPr>
          <w:szCs w:val="21"/>
          <w:highlight w:val="none"/>
        </w:rPr>
        <w:instrText xml:space="preserve"> PAGEREF _Toc146297120 \h </w:instrText>
      </w:r>
      <w:r>
        <w:rPr>
          <w:szCs w:val="21"/>
          <w:highlight w:val="none"/>
        </w:rPr>
        <w:fldChar w:fldCharType="separate"/>
      </w:r>
      <w:r>
        <w:rPr>
          <w:szCs w:val="21"/>
          <w:highlight w:val="none"/>
        </w:rPr>
        <w:t>33</w:t>
      </w:r>
      <w:r>
        <w:rPr>
          <w:szCs w:val="21"/>
          <w:highlight w:val="none"/>
        </w:rPr>
        <w:fldChar w:fldCharType="end"/>
      </w:r>
      <w:r>
        <w:rPr>
          <w:szCs w:val="21"/>
          <w:highlight w:val="none"/>
        </w:rPr>
        <w:fldChar w:fldCharType="end"/>
      </w:r>
    </w:p>
    <w:p w14:paraId="17836C87">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"_Toc146297121" </w:instrText>
      </w:r>
      <w:r>
        <w:rPr>
          <w:highlight w:val="none"/>
        </w:rPr>
        <w:fldChar w:fldCharType="separate"/>
      </w:r>
      <w:r>
        <w:rPr>
          <w:rStyle w:val="57"/>
          <w:color w:val="auto"/>
          <w:szCs w:val="21"/>
          <w:highlight w:val="none"/>
        </w:rPr>
        <w:t>七、评标过程的监控</w:t>
      </w:r>
      <w:r>
        <w:rPr>
          <w:szCs w:val="21"/>
          <w:highlight w:val="none"/>
        </w:rPr>
        <w:tab/>
      </w:r>
      <w:r>
        <w:rPr>
          <w:szCs w:val="21"/>
          <w:highlight w:val="none"/>
        </w:rPr>
        <w:fldChar w:fldCharType="begin"/>
      </w:r>
      <w:r>
        <w:rPr>
          <w:szCs w:val="21"/>
          <w:highlight w:val="none"/>
        </w:rPr>
        <w:instrText xml:space="preserve"> PAGEREF _Toc146297121 \h </w:instrText>
      </w:r>
      <w:r>
        <w:rPr>
          <w:szCs w:val="21"/>
          <w:highlight w:val="none"/>
        </w:rPr>
        <w:fldChar w:fldCharType="separate"/>
      </w:r>
      <w:r>
        <w:rPr>
          <w:szCs w:val="21"/>
          <w:highlight w:val="none"/>
        </w:rPr>
        <w:t>34</w:t>
      </w:r>
      <w:r>
        <w:rPr>
          <w:szCs w:val="21"/>
          <w:highlight w:val="none"/>
        </w:rPr>
        <w:fldChar w:fldCharType="end"/>
      </w:r>
      <w:r>
        <w:rPr>
          <w:szCs w:val="21"/>
          <w:highlight w:val="none"/>
        </w:rPr>
        <w:fldChar w:fldCharType="end"/>
      </w:r>
    </w:p>
    <w:p w14:paraId="27E74199">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"_Toc146297122" </w:instrText>
      </w:r>
      <w:r>
        <w:rPr>
          <w:highlight w:val="none"/>
        </w:rPr>
        <w:fldChar w:fldCharType="separate"/>
      </w:r>
      <w:r>
        <w:rPr>
          <w:rStyle w:val="57"/>
          <w:color w:val="auto"/>
          <w:szCs w:val="21"/>
          <w:highlight w:val="none"/>
        </w:rPr>
        <w:t>八、合同授予</w:t>
      </w:r>
      <w:r>
        <w:rPr>
          <w:szCs w:val="21"/>
          <w:highlight w:val="none"/>
        </w:rPr>
        <w:tab/>
      </w:r>
      <w:r>
        <w:rPr>
          <w:szCs w:val="21"/>
          <w:highlight w:val="none"/>
        </w:rPr>
        <w:fldChar w:fldCharType="begin"/>
      </w:r>
      <w:r>
        <w:rPr>
          <w:szCs w:val="21"/>
          <w:highlight w:val="none"/>
        </w:rPr>
        <w:instrText xml:space="preserve"> PAGEREF _Toc146297122 \h </w:instrText>
      </w:r>
      <w:r>
        <w:rPr>
          <w:szCs w:val="21"/>
          <w:highlight w:val="none"/>
        </w:rPr>
        <w:fldChar w:fldCharType="separate"/>
      </w:r>
      <w:r>
        <w:rPr>
          <w:szCs w:val="21"/>
          <w:highlight w:val="none"/>
        </w:rPr>
        <w:t>34</w:t>
      </w:r>
      <w:r>
        <w:rPr>
          <w:szCs w:val="21"/>
          <w:highlight w:val="none"/>
        </w:rPr>
        <w:fldChar w:fldCharType="end"/>
      </w:r>
      <w:r>
        <w:rPr>
          <w:szCs w:val="21"/>
          <w:highlight w:val="none"/>
        </w:rPr>
        <w:fldChar w:fldCharType="end"/>
      </w:r>
    </w:p>
    <w:p w14:paraId="6DCC5A27">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"_Toc146297123" </w:instrText>
      </w:r>
      <w:r>
        <w:rPr>
          <w:highlight w:val="none"/>
        </w:rPr>
        <w:fldChar w:fldCharType="separate"/>
      </w:r>
      <w:r>
        <w:rPr>
          <w:rStyle w:val="57"/>
          <w:color w:val="auto"/>
          <w:szCs w:val="21"/>
          <w:highlight w:val="none"/>
        </w:rPr>
        <w:t>（一）签订合同</w:t>
      </w:r>
      <w:r>
        <w:rPr>
          <w:szCs w:val="21"/>
          <w:highlight w:val="none"/>
        </w:rPr>
        <w:tab/>
      </w:r>
      <w:r>
        <w:rPr>
          <w:szCs w:val="21"/>
          <w:highlight w:val="none"/>
        </w:rPr>
        <w:fldChar w:fldCharType="begin"/>
      </w:r>
      <w:r>
        <w:rPr>
          <w:szCs w:val="21"/>
          <w:highlight w:val="none"/>
        </w:rPr>
        <w:instrText xml:space="preserve"> PAGEREF _Toc146297123 \h </w:instrText>
      </w:r>
      <w:r>
        <w:rPr>
          <w:szCs w:val="21"/>
          <w:highlight w:val="none"/>
        </w:rPr>
        <w:fldChar w:fldCharType="separate"/>
      </w:r>
      <w:r>
        <w:rPr>
          <w:szCs w:val="21"/>
          <w:highlight w:val="none"/>
        </w:rPr>
        <w:t>34</w:t>
      </w:r>
      <w:r>
        <w:rPr>
          <w:szCs w:val="21"/>
          <w:highlight w:val="none"/>
        </w:rPr>
        <w:fldChar w:fldCharType="end"/>
      </w:r>
      <w:r>
        <w:rPr>
          <w:szCs w:val="21"/>
          <w:highlight w:val="none"/>
        </w:rPr>
        <w:fldChar w:fldCharType="end"/>
      </w:r>
    </w:p>
    <w:p w14:paraId="53AB869F">
      <w:pPr>
        <w:pStyle w:val="27"/>
        <w:tabs>
          <w:tab w:val="right" w:leader="dot" w:pos="8949"/>
        </w:tabs>
        <w:spacing w:line="276" w:lineRule="auto"/>
        <w:ind w:left="840"/>
        <w:rPr>
          <w:szCs w:val="21"/>
          <w:highlight w:val="none"/>
        </w:rPr>
      </w:pPr>
      <w:r>
        <w:rPr>
          <w:highlight w:val="none"/>
        </w:rPr>
        <w:fldChar w:fldCharType="begin"/>
      </w:r>
      <w:r>
        <w:rPr>
          <w:highlight w:val="none"/>
        </w:rPr>
        <w:instrText xml:space="preserve"> HYPERLINK \l "_Toc146297124" </w:instrText>
      </w:r>
      <w:r>
        <w:rPr>
          <w:highlight w:val="none"/>
        </w:rPr>
        <w:fldChar w:fldCharType="separate"/>
      </w:r>
      <w:r>
        <w:rPr>
          <w:rStyle w:val="57"/>
          <w:color w:val="auto"/>
          <w:szCs w:val="21"/>
          <w:highlight w:val="none"/>
        </w:rPr>
        <w:t>（二）履约保证金（如有）</w:t>
      </w:r>
      <w:r>
        <w:rPr>
          <w:szCs w:val="21"/>
          <w:highlight w:val="none"/>
        </w:rPr>
        <w:tab/>
      </w:r>
      <w:r>
        <w:rPr>
          <w:szCs w:val="21"/>
          <w:highlight w:val="none"/>
        </w:rPr>
        <w:fldChar w:fldCharType="begin"/>
      </w:r>
      <w:r>
        <w:rPr>
          <w:szCs w:val="21"/>
          <w:highlight w:val="none"/>
        </w:rPr>
        <w:instrText xml:space="preserve"> PAGEREF _Toc146297124 \h </w:instrText>
      </w:r>
      <w:r>
        <w:rPr>
          <w:szCs w:val="21"/>
          <w:highlight w:val="none"/>
        </w:rPr>
        <w:fldChar w:fldCharType="separate"/>
      </w:r>
      <w:r>
        <w:rPr>
          <w:szCs w:val="21"/>
          <w:highlight w:val="none"/>
        </w:rPr>
        <w:t>34</w:t>
      </w:r>
      <w:r>
        <w:rPr>
          <w:szCs w:val="21"/>
          <w:highlight w:val="none"/>
        </w:rPr>
        <w:fldChar w:fldCharType="end"/>
      </w:r>
      <w:r>
        <w:rPr>
          <w:szCs w:val="21"/>
          <w:highlight w:val="none"/>
        </w:rPr>
        <w:fldChar w:fldCharType="end"/>
      </w:r>
    </w:p>
    <w:p w14:paraId="765876B9">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"_Toc146297125" </w:instrText>
      </w:r>
      <w:r>
        <w:rPr>
          <w:highlight w:val="none"/>
        </w:rPr>
        <w:fldChar w:fldCharType="separate"/>
      </w:r>
      <w:r>
        <w:rPr>
          <w:rStyle w:val="57"/>
          <w:color w:val="auto"/>
          <w:szCs w:val="21"/>
          <w:highlight w:val="none"/>
        </w:rPr>
        <w:t>九、特别说明</w:t>
      </w:r>
      <w:r>
        <w:rPr>
          <w:szCs w:val="21"/>
          <w:highlight w:val="none"/>
        </w:rPr>
        <w:tab/>
      </w:r>
      <w:r>
        <w:rPr>
          <w:szCs w:val="21"/>
          <w:highlight w:val="none"/>
        </w:rPr>
        <w:fldChar w:fldCharType="begin"/>
      </w:r>
      <w:r>
        <w:rPr>
          <w:szCs w:val="21"/>
          <w:highlight w:val="none"/>
        </w:rPr>
        <w:instrText xml:space="preserve"> PAGEREF _Toc146297125 \h </w:instrText>
      </w:r>
      <w:r>
        <w:rPr>
          <w:szCs w:val="21"/>
          <w:highlight w:val="none"/>
        </w:rPr>
        <w:fldChar w:fldCharType="separate"/>
      </w:r>
      <w:r>
        <w:rPr>
          <w:szCs w:val="21"/>
          <w:highlight w:val="none"/>
        </w:rPr>
        <w:t>34</w:t>
      </w:r>
      <w:r>
        <w:rPr>
          <w:szCs w:val="21"/>
          <w:highlight w:val="none"/>
        </w:rPr>
        <w:fldChar w:fldCharType="end"/>
      </w:r>
      <w:r>
        <w:rPr>
          <w:szCs w:val="21"/>
          <w:highlight w:val="none"/>
        </w:rPr>
        <w:fldChar w:fldCharType="end"/>
      </w:r>
    </w:p>
    <w:p w14:paraId="3ACF85CD">
      <w:pPr>
        <w:pStyle w:val="37"/>
        <w:tabs>
          <w:tab w:val="right" w:leader="dot" w:pos="8949"/>
        </w:tabs>
        <w:spacing w:line="276" w:lineRule="auto"/>
        <w:rPr>
          <w:szCs w:val="21"/>
          <w:highlight w:val="none"/>
        </w:rPr>
      </w:pPr>
      <w:r>
        <w:rPr>
          <w:highlight w:val="none"/>
        </w:rPr>
        <w:fldChar w:fldCharType="begin"/>
      </w:r>
      <w:r>
        <w:rPr>
          <w:highlight w:val="none"/>
        </w:rPr>
        <w:instrText xml:space="preserve"> HYPERLINK \l "_Toc146297126" </w:instrText>
      </w:r>
      <w:r>
        <w:rPr>
          <w:highlight w:val="none"/>
        </w:rPr>
        <w:fldChar w:fldCharType="separate"/>
      </w:r>
      <w:r>
        <w:rPr>
          <w:rStyle w:val="57"/>
          <w:color w:val="auto"/>
          <w:szCs w:val="21"/>
          <w:highlight w:val="none"/>
        </w:rPr>
        <w:t>第四章  评标办法及评分标准</w:t>
      </w:r>
      <w:r>
        <w:rPr>
          <w:szCs w:val="21"/>
          <w:highlight w:val="none"/>
        </w:rPr>
        <w:tab/>
      </w:r>
      <w:r>
        <w:rPr>
          <w:szCs w:val="21"/>
          <w:highlight w:val="none"/>
        </w:rPr>
        <w:fldChar w:fldCharType="begin"/>
      </w:r>
      <w:r>
        <w:rPr>
          <w:szCs w:val="21"/>
          <w:highlight w:val="none"/>
        </w:rPr>
        <w:instrText xml:space="preserve"> PAGEREF _Toc146297126 \h </w:instrText>
      </w:r>
      <w:r>
        <w:rPr>
          <w:szCs w:val="21"/>
          <w:highlight w:val="none"/>
        </w:rPr>
        <w:fldChar w:fldCharType="separate"/>
      </w:r>
      <w:r>
        <w:rPr>
          <w:szCs w:val="21"/>
          <w:highlight w:val="none"/>
        </w:rPr>
        <w:t>37</w:t>
      </w:r>
      <w:r>
        <w:rPr>
          <w:szCs w:val="21"/>
          <w:highlight w:val="none"/>
        </w:rPr>
        <w:fldChar w:fldCharType="end"/>
      </w:r>
      <w:r>
        <w:rPr>
          <w:szCs w:val="21"/>
          <w:highlight w:val="none"/>
        </w:rPr>
        <w:fldChar w:fldCharType="end"/>
      </w:r>
    </w:p>
    <w:p w14:paraId="464CE735">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"_Toc146297127" </w:instrText>
      </w:r>
      <w:r>
        <w:rPr>
          <w:highlight w:val="none"/>
        </w:rPr>
        <w:fldChar w:fldCharType="separate"/>
      </w:r>
      <w:r>
        <w:rPr>
          <w:rStyle w:val="57"/>
          <w:color w:val="auto"/>
          <w:szCs w:val="21"/>
          <w:highlight w:val="none"/>
        </w:rPr>
        <w:t>一、总则</w:t>
      </w:r>
      <w:r>
        <w:rPr>
          <w:szCs w:val="21"/>
          <w:highlight w:val="none"/>
        </w:rPr>
        <w:tab/>
      </w:r>
      <w:r>
        <w:rPr>
          <w:szCs w:val="21"/>
          <w:highlight w:val="none"/>
        </w:rPr>
        <w:fldChar w:fldCharType="begin"/>
      </w:r>
      <w:r>
        <w:rPr>
          <w:szCs w:val="21"/>
          <w:highlight w:val="none"/>
        </w:rPr>
        <w:instrText xml:space="preserve"> PAGEREF _Toc146297127 \h </w:instrText>
      </w:r>
      <w:r>
        <w:rPr>
          <w:szCs w:val="21"/>
          <w:highlight w:val="none"/>
        </w:rPr>
        <w:fldChar w:fldCharType="separate"/>
      </w:r>
      <w:r>
        <w:rPr>
          <w:szCs w:val="21"/>
          <w:highlight w:val="none"/>
        </w:rPr>
        <w:t>37</w:t>
      </w:r>
      <w:r>
        <w:rPr>
          <w:szCs w:val="21"/>
          <w:highlight w:val="none"/>
        </w:rPr>
        <w:fldChar w:fldCharType="end"/>
      </w:r>
      <w:r>
        <w:rPr>
          <w:szCs w:val="21"/>
          <w:highlight w:val="none"/>
        </w:rPr>
        <w:fldChar w:fldCharType="end"/>
      </w:r>
    </w:p>
    <w:p w14:paraId="0F4EBF03">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"_Toc146297128" </w:instrText>
      </w:r>
      <w:r>
        <w:rPr>
          <w:highlight w:val="none"/>
        </w:rPr>
        <w:fldChar w:fldCharType="separate"/>
      </w:r>
      <w:r>
        <w:rPr>
          <w:rStyle w:val="57"/>
          <w:color w:val="auto"/>
          <w:szCs w:val="21"/>
          <w:highlight w:val="none"/>
        </w:rPr>
        <w:t>二、评标委员会</w:t>
      </w:r>
      <w:r>
        <w:rPr>
          <w:szCs w:val="21"/>
          <w:highlight w:val="none"/>
        </w:rPr>
        <w:tab/>
      </w:r>
      <w:r>
        <w:rPr>
          <w:szCs w:val="21"/>
          <w:highlight w:val="none"/>
        </w:rPr>
        <w:fldChar w:fldCharType="begin"/>
      </w:r>
      <w:r>
        <w:rPr>
          <w:szCs w:val="21"/>
          <w:highlight w:val="none"/>
        </w:rPr>
        <w:instrText xml:space="preserve"> PAGEREF _Toc146297128 \h </w:instrText>
      </w:r>
      <w:r>
        <w:rPr>
          <w:szCs w:val="21"/>
          <w:highlight w:val="none"/>
        </w:rPr>
        <w:fldChar w:fldCharType="separate"/>
      </w:r>
      <w:r>
        <w:rPr>
          <w:szCs w:val="21"/>
          <w:highlight w:val="none"/>
        </w:rPr>
        <w:t>37</w:t>
      </w:r>
      <w:r>
        <w:rPr>
          <w:szCs w:val="21"/>
          <w:highlight w:val="none"/>
        </w:rPr>
        <w:fldChar w:fldCharType="end"/>
      </w:r>
      <w:r>
        <w:rPr>
          <w:szCs w:val="21"/>
          <w:highlight w:val="none"/>
        </w:rPr>
        <w:fldChar w:fldCharType="end"/>
      </w:r>
    </w:p>
    <w:p w14:paraId="5B029900">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"_Toc146297129" </w:instrText>
      </w:r>
      <w:r>
        <w:rPr>
          <w:highlight w:val="none"/>
        </w:rPr>
        <w:fldChar w:fldCharType="separate"/>
      </w:r>
      <w:r>
        <w:rPr>
          <w:rStyle w:val="57"/>
          <w:color w:val="auto"/>
          <w:szCs w:val="21"/>
          <w:highlight w:val="none"/>
        </w:rPr>
        <w:t>三、评标方法</w:t>
      </w:r>
      <w:r>
        <w:rPr>
          <w:szCs w:val="21"/>
          <w:highlight w:val="none"/>
        </w:rPr>
        <w:tab/>
      </w:r>
      <w:r>
        <w:rPr>
          <w:szCs w:val="21"/>
          <w:highlight w:val="none"/>
        </w:rPr>
        <w:fldChar w:fldCharType="begin"/>
      </w:r>
      <w:r>
        <w:rPr>
          <w:szCs w:val="21"/>
          <w:highlight w:val="none"/>
        </w:rPr>
        <w:instrText xml:space="preserve"> PAGEREF _Toc146297129 \h </w:instrText>
      </w:r>
      <w:r>
        <w:rPr>
          <w:szCs w:val="21"/>
          <w:highlight w:val="none"/>
        </w:rPr>
        <w:fldChar w:fldCharType="separate"/>
      </w:r>
      <w:r>
        <w:rPr>
          <w:szCs w:val="21"/>
          <w:highlight w:val="none"/>
        </w:rPr>
        <w:t>37</w:t>
      </w:r>
      <w:r>
        <w:rPr>
          <w:szCs w:val="21"/>
          <w:highlight w:val="none"/>
        </w:rPr>
        <w:fldChar w:fldCharType="end"/>
      </w:r>
      <w:r>
        <w:rPr>
          <w:szCs w:val="21"/>
          <w:highlight w:val="none"/>
        </w:rPr>
        <w:fldChar w:fldCharType="end"/>
      </w:r>
    </w:p>
    <w:p w14:paraId="0DB476B6">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"_Toc146297130" </w:instrText>
      </w:r>
      <w:r>
        <w:rPr>
          <w:highlight w:val="none"/>
        </w:rPr>
        <w:fldChar w:fldCharType="separate"/>
      </w:r>
      <w:r>
        <w:rPr>
          <w:rStyle w:val="57"/>
          <w:color w:val="auto"/>
          <w:szCs w:val="21"/>
          <w:highlight w:val="none"/>
        </w:rPr>
        <w:t>四、评标过程</w:t>
      </w:r>
      <w:r>
        <w:rPr>
          <w:szCs w:val="21"/>
          <w:highlight w:val="none"/>
        </w:rPr>
        <w:tab/>
      </w:r>
      <w:r>
        <w:rPr>
          <w:szCs w:val="21"/>
          <w:highlight w:val="none"/>
        </w:rPr>
        <w:fldChar w:fldCharType="begin"/>
      </w:r>
      <w:r>
        <w:rPr>
          <w:szCs w:val="21"/>
          <w:highlight w:val="none"/>
        </w:rPr>
        <w:instrText xml:space="preserve"> PAGEREF _Toc146297130 \h </w:instrText>
      </w:r>
      <w:r>
        <w:rPr>
          <w:szCs w:val="21"/>
          <w:highlight w:val="none"/>
        </w:rPr>
        <w:fldChar w:fldCharType="separate"/>
      </w:r>
      <w:r>
        <w:rPr>
          <w:szCs w:val="21"/>
          <w:highlight w:val="none"/>
        </w:rPr>
        <w:t>38</w:t>
      </w:r>
      <w:r>
        <w:rPr>
          <w:szCs w:val="21"/>
          <w:highlight w:val="none"/>
        </w:rPr>
        <w:fldChar w:fldCharType="end"/>
      </w:r>
      <w:r>
        <w:rPr>
          <w:szCs w:val="21"/>
          <w:highlight w:val="none"/>
        </w:rPr>
        <w:fldChar w:fldCharType="end"/>
      </w:r>
    </w:p>
    <w:p w14:paraId="5F3AD232">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"_Toc146297131" </w:instrText>
      </w:r>
      <w:r>
        <w:rPr>
          <w:highlight w:val="none"/>
        </w:rPr>
        <w:fldChar w:fldCharType="separate"/>
      </w:r>
      <w:r>
        <w:rPr>
          <w:rStyle w:val="57"/>
          <w:color w:val="auto"/>
          <w:szCs w:val="21"/>
          <w:highlight w:val="none"/>
        </w:rPr>
        <w:t>五、资格条件审查</w:t>
      </w:r>
      <w:r>
        <w:rPr>
          <w:szCs w:val="21"/>
          <w:highlight w:val="none"/>
        </w:rPr>
        <w:tab/>
      </w:r>
      <w:r>
        <w:rPr>
          <w:szCs w:val="21"/>
          <w:highlight w:val="none"/>
        </w:rPr>
        <w:fldChar w:fldCharType="begin"/>
      </w:r>
      <w:r>
        <w:rPr>
          <w:szCs w:val="21"/>
          <w:highlight w:val="none"/>
        </w:rPr>
        <w:instrText xml:space="preserve"> PAGEREF _Toc146297131 \h </w:instrText>
      </w:r>
      <w:r>
        <w:rPr>
          <w:szCs w:val="21"/>
          <w:highlight w:val="none"/>
        </w:rPr>
        <w:fldChar w:fldCharType="separate"/>
      </w:r>
      <w:r>
        <w:rPr>
          <w:szCs w:val="21"/>
          <w:highlight w:val="none"/>
        </w:rPr>
        <w:t>39</w:t>
      </w:r>
      <w:r>
        <w:rPr>
          <w:szCs w:val="21"/>
          <w:highlight w:val="none"/>
        </w:rPr>
        <w:fldChar w:fldCharType="end"/>
      </w:r>
      <w:r>
        <w:rPr>
          <w:szCs w:val="21"/>
          <w:highlight w:val="none"/>
        </w:rPr>
        <w:fldChar w:fldCharType="end"/>
      </w:r>
    </w:p>
    <w:p w14:paraId="6E9EBD33">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"_Toc146297132" </w:instrText>
      </w:r>
      <w:r>
        <w:rPr>
          <w:highlight w:val="none"/>
        </w:rPr>
        <w:fldChar w:fldCharType="separate"/>
      </w:r>
      <w:r>
        <w:rPr>
          <w:rStyle w:val="57"/>
          <w:color w:val="auto"/>
          <w:szCs w:val="21"/>
          <w:highlight w:val="none"/>
        </w:rPr>
        <w:t>六、符合性审查</w:t>
      </w:r>
      <w:r>
        <w:rPr>
          <w:szCs w:val="21"/>
          <w:highlight w:val="none"/>
        </w:rPr>
        <w:tab/>
      </w:r>
      <w:r>
        <w:rPr>
          <w:szCs w:val="21"/>
          <w:highlight w:val="none"/>
        </w:rPr>
        <w:fldChar w:fldCharType="begin"/>
      </w:r>
      <w:r>
        <w:rPr>
          <w:szCs w:val="21"/>
          <w:highlight w:val="none"/>
        </w:rPr>
        <w:instrText xml:space="preserve"> PAGEREF _Toc146297132 \h </w:instrText>
      </w:r>
      <w:r>
        <w:rPr>
          <w:szCs w:val="21"/>
          <w:highlight w:val="none"/>
        </w:rPr>
        <w:fldChar w:fldCharType="separate"/>
      </w:r>
      <w:r>
        <w:rPr>
          <w:szCs w:val="21"/>
          <w:highlight w:val="none"/>
        </w:rPr>
        <w:t>40</w:t>
      </w:r>
      <w:r>
        <w:rPr>
          <w:szCs w:val="21"/>
          <w:highlight w:val="none"/>
        </w:rPr>
        <w:fldChar w:fldCharType="end"/>
      </w:r>
      <w:r>
        <w:rPr>
          <w:szCs w:val="21"/>
          <w:highlight w:val="none"/>
        </w:rPr>
        <w:fldChar w:fldCharType="end"/>
      </w:r>
    </w:p>
    <w:p w14:paraId="5ACD4317">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"_Toc146297133" </w:instrText>
      </w:r>
      <w:r>
        <w:rPr>
          <w:highlight w:val="none"/>
        </w:rPr>
        <w:fldChar w:fldCharType="separate"/>
      </w:r>
      <w:r>
        <w:rPr>
          <w:rStyle w:val="57"/>
          <w:color w:val="auto"/>
          <w:szCs w:val="21"/>
          <w:highlight w:val="none"/>
        </w:rPr>
        <w:t>七、投标无效的情形</w:t>
      </w:r>
      <w:r>
        <w:rPr>
          <w:szCs w:val="21"/>
          <w:highlight w:val="none"/>
        </w:rPr>
        <w:tab/>
      </w:r>
      <w:r>
        <w:rPr>
          <w:szCs w:val="21"/>
          <w:highlight w:val="none"/>
        </w:rPr>
        <w:fldChar w:fldCharType="begin"/>
      </w:r>
      <w:r>
        <w:rPr>
          <w:szCs w:val="21"/>
          <w:highlight w:val="none"/>
        </w:rPr>
        <w:instrText xml:space="preserve"> PAGEREF _Toc146297133 \h </w:instrText>
      </w:r>
      <w:r>
        <w:rPr>
          <w:szCs w:val="21"/>
          <w:highlight w:val="none"/>
        </w:rPr>
        <w:fldChar w:fldCharType="separate"/>
      </w:r>
      <w:r>
        <w:rPr>
          <w:szCs w:val="21"/>
          <w:highlight w:val="none"/>
        </w:rPr>
        <w:t>40</w:t>
      </w:r>
      <w:r>
        <w:rPr>
          <w:szCs w:val="21"/>
          <w:highlight w:val="none"/>
        </w:rPr>
        <w:fldChar w:fldCharType="end"/>
      </w:r>
      <w:r>
        <w:rPr>
          <w:szCs w:val="21"/>
          <w:highlight w:val="none"/>
        </w:rPr>
        <w:fldChar w:fldCharType="end"/>
      </w:r>
    </w:p>
    <w:p w14:paraId="0F93A30C">
      <w:pPr>
        <w:pStyle w:val="42"/>
        <w:tabs>
          <w:tab w:val="right" w:leader="dot" w:pos="8949"/>
        </w:tabs>
        <w:spacing w:line="276" w:lineRule="auto"/>
        <w:ind w:left="420"/>
        <w:rPr>
          <w:szCs w:val="21"/>
          <w:highlight w:val="none"/>
        </w:rPr>
      </w:pPr>
      <w:r>
        <w:rPr>
          <w:highlight w:val="none"/>
        </w:rPr>
        <w:fldChar w:fldCharType="begin"/>
      </w:r>
      <w:r>
        <w:rPr>
          <w:highlight w:val="none"/>
        </w:rPr>
        <w:instrText xml:space="preserve"> HYPERLINK \l "_Toc146297134" </w:instrText>
      </w:r>
      <w:r>
        <w:rPr>
          <w:highlight w:val="none"/>
        </w:rPr>
        <w:fldChar w:fldCharType="separate"/>
      </w:r>
      <w:r>
        <w:rPr>
          <w:rStyle w:val="57"/>
          <w:color w:val="auto"/>
          <w:szCs w:val="21"/>
          <w:highlight w:val="none"/>
        </w:rPr>
        <w:t>八、评分标准表</w:t>
      </w:r>
      <w:r>
        <w:rPr>
          <w:szCs w:val="21"/>
          <w:highlight w:val="none"/>
        </w:rPr>
        <w:tab/>
      </w:r>
      <w:r>
        <w:rPr>
          <w:szCs w:val="21"/>
          <w:highlight w:val="none"/>
        </w:rPr>
        <w:fldChar w:fldCharType="begin"/>
      </w:r>
      <w:r>
        <w:rPr>
          <w:szCs w:val="21"/>
          <w:highlight w:val="none"/>
        </w:rPr>
        <w:instrText xml:space="preserve"> PAGEREF _Toc146297134 \h </w:instrText>
      </w:r>
      <w:r>
        <w:rPr>
          <w:szCs w:val="21"/>
          <w:highlight w:val="none"/>
        </w:rPr>
        <w:fldChar w:fldCharType="separate"/>
      </w:r>
      <w:r>
        <w:rPr>
          <w:szCs w:val="21"/>
          <w:highlight w:val="none"/>
        </w:rPr>
        <w:t>43</w:t>
      </w:r>
      <w:r>
        <w:rPr>
          <w:szCs w:val="21"/>
          <w:highlight w:val="none"/>
        </w:rPr>
        <w:fldChar w:fldCharType="end"/>
      </w:r>
      <w:r>
        <w:rPr>
          <w:szCs w:val="21"/>
          <w:highlight w:val="none"/>
        </w:rPr>
        <w:fldChar w:fldCharType="end"/>
      </w:r>
    </w:p>
    <w:p w14:paraId="2DE2C719">
      <w:pPr>
        <w:pStyle w:val="37"/>
        <w:tabs>
          <w:tab w:val="right" w:leader="dot" w:pos="8949"/>
        </w:tabs>
        <w:spacing w:line="276" w:lineRule="auto"/>
        <w:rPr>
          <w:szCs w:val="21"/>
          <w:highlight w:val="none"/>
        </w:rPr>
      </w:pPr>
      <w:r>
        <w:rPr>
          <w:highlight w:val="none"/>
        </w:rPr>
        <w:fldChar w:fldCharType="begin"/>
      </w:r>
      <w:r>
        <w:rPr>
          <w:highlight w:val="none"/>
        </w:rPr>
        <w:instrText xml:space="preserve"> HYPERLINK \l "_Toc146297135" </w:instrText>
      </w:r>
      <w:r>
        <w:rPr>
          <w:highlight w:val="none"/>
        </w:rPr>
        <w:fldChar w:fldCharType="separate"/>
      </w:r>
      <w:r>
        <w:rPr>
          <w:rStyle w:val="57"/>
          <w:color w:val="auto"/>
          <w:szCs w:val="21"/>
          <w:highlight w:val="none"/>
        </w:rPr>
        <w:t>第五章  采购合同主要条款</w:t>
      </w:r>
      <w:r>
        <w:rPr>
          <w:szCs w:val="21"/>
          <w:highlight w:val="none"/>
        </w:rPr>
        <w:tab/>
      </w:r>
      <w:r>
        <w:rPr>
          <w:szCs w:val="21"/>
          <w:highlight w:val="none"/>
        </w:rPr>
        <w:fldChar w:fldCharType="begin"/>
      </w:r>
      <w:r>
        <w:rPr>
          <w:szCs w:val="21"/>
          <w:highlight w:val="none"/>
        </w:rPr>
        <w:instrText xml:space="preserve"> PAGEREF _Toc146297135 \h </w:instrText>
      </w:r>
      <w:r>
        <w:rPr>
          <w:szCs w:val="21"/>
          <w:highlight w:val="none"/>
        </w:rPr>
        <w:fldChar w:fldCharType="separate"/>
      </w:r>
      <w:r>
        <w:rPr>
          <w:szCs w:val="21"/>
          <w:highlight w:val="none"/>
        </w:rPr>
        <w:t>49</w:t>
      </w:r>
      <w:r>
        <w:rPr>
          <w:szCs w:val="21"/>
          <w:highlight w:val="none"/>
        </w:rPr>
        <w:fldChar w:fldCharType="end"/>
      </w:r>
      <w:r>
        <w:rPr>
          <w:szCs w:val="21"/>
          <w:highlight w:val="none"/>
        </w:rPr>
        <w:fldChar w:fldCharType="end"/>
      </w:r>
    </w:p>
    <w:p w14:paraId="6FFCC559">
      <w:pPr>
        <w:pStyle w:val="37"/>
        <w:tabs>
          <w:tab w:val="right" w:leader="dot" w:pos="8949"/>
        </w:tabs>
        <w:spacing w:line="276" w:lineRule="auto"/>
        <w:rPr>
          <w:sz w:val="24"/>
          <w:highlight w:val="none"/>
        </w:rPr>
      </w:pPr>
      <w:r>
        <w:rPr>
          <w:highlight w:val="none"/>
        </w:rPr>
        <w:fldChar w:fldCharType="begin"/>
      </w:r>
      <w:r>
        <w:rPr>
          <w:highlight w:val="none"/>
        </w:rPr>
        <w:instrText xml:space="preserve"> HYPERLINK \l "_Toc146297136" </w:instrText>
      </w:r>
      <w:r>
        <w:rPr>
          <w:highlight w:val="none"/>
        </w:rPr>
        <w:fldChar w:fldCharType="separate"/>
      </w:r>
      <w:r>
        <w:rPr>
          <w:rStyle w:val="57"/>
          <w:color w:val="auto"/>
          <w:szCs w:val="21"/>
          <w:highlight w:val="none"/>
        </w:rPr>
        <w:t>第六章  投标文件格式</w:t>
      </w:r>
      <w:r>
        <w:rPr>
          <w:szCs w:val="21"/>
          <w:highlight w:val="none"/>
        </w:rPr>
        <w:tab/>
      </w:r>
      <w:r>
        <w:rPr>
          <w:szCs w:val="21"/>
          <w:highlight w:val="none"/>
        </w:rPr>
        <w:fldChar w:fldCharType="begin"/>
      </w:r>
      <w:r>
        <w:rPr>
          <w:szCs w:val="21"/>
          <w:highlight w:val="none"/>
        </w:rPr>
        <w:instrText xml:space="preserve"> PAGEREF _Toc146297136 \h </w:instrText>
      </w:r>
      <w:r>
        <w:rPr>
          <w:szCs w:val="21"/>
          <w:highlight w:val="none"/>
        </w:rPr>
        <w:fldChar w:fldCharType="separate"/>
      </w:r>
      <w:r>
        <w:rPr>
          <w:szCs w:val="21"/>
          <w:highlight w:val="none"/>
        </w:rPr>
        <w:t>58</w:t>
      </w:r>
      <w:r>
        <w:rPr>
          <w:szCs w:val="21"/>
          <w:highlight w:val="none"/>
        </w:rPr>
        <w:fldChar w:fldCharType="end"/>
      </w:r>
      <w:r>
        <w:rPr>
          <w:szCs w:val="21"/>
          <w:highlight w:val="none"/>
        </w:rPr>
        <w:fldChar w:fldCharType="end"/>
      </w:r>
    </w:p>
    <w:p w14:paraId="4F2BDB2C">
      <w:pPr>
        <w:pStyle w:val="37"/>
        <w:tabs>
          <w:tab w:val="right" w:leader="dot" w:pos="8311"/>
        </w:tabs>
        <w:spacing w:line="276" w:lineRule="auto"/>
        <w:rPr>
          <w:b/>
          <w:sz w:val="24"/>
          <w:highlight w:val="none"/>
        </w:rPr>
      </w:pPr>
      <w:r>
        <w:rPr>
          <w:sz w:val="24"/>
          <w:highlight w:val="none"/>
        </w:rPr>
        <w:fldChar w:fldCharType="end"/>
      </w:r>
    </w:p>
    <w:p w14:paraId="6083F9EE">
      <w:pPr>
        <w:pStyle w:val="4"/>
        <w:spacing w:before="0" w:after="120" w:afterLines="50" w:line="400" w:lineRule="exact"/>
        <w:ind w:left="422" w:leftChars="201"/>
        <w:jc w:val="center"/>
        <w:rPr>
          <w:sz w:val="24"/>
          <w:szCs w:val="24"/>
          <w:highlight w:val="none"/>
        </w:rPr>
      </w:pPr>
      <w:r>
        <w:rPr>
          <w:b w:val="0"/>
          <w:bCs w:val="0"/>
          <w:sz w:val="24"/>
          <w:szCs w:val="24"/>
          <w:highlight w:val="none"/>
        </w:rPr>
        <w:br w:type="page"/>
      </w:r>
      <w:bookmarkStart w:id="2" w:name="_Toc103878671"/>
      <w:bookmarkStart w:id="3" w:name="_Toc146297079"/>
      <w:bookmarkStart w:id="4" w:name="_Toc460857890"/>
      <w:r>
        <w:rPr>
          <w:sz w:val="28"/>
          <w:szCs w:val="28"/>
          <w:highlight w:val="none"/>
        </w:rPr>
        <w:t>第一章  公开招标采购公告</w:t>
      </w:r>
      <w:bookmarkEnd w:id="2"/>
      <w:bookmarkEnd w:id="3"/>
      <w:bookmarkEnd w:id="4"/>
    </w:p>
    <w:p w14:paraId="4217FC39">
      <w:pPr>
        <w:widowControl/>
        <w:pBdr>
          <w:top w:val="single" w:color="auto" w:sz="4" w:space="1"/>
          <w:left w:val="single" w:color="auto" w:sz="4" w:space="1"/>
          <w:bottom w:val="single" w:color="auto" w:sz="4" w:space="1"/>
          <w:right w:val="single" w:color="auto" w:sz="4" w:space="4"/>
        </w:pBdr>
        <w:spacing w:line="400" w:lineRule="exact"/>
        <w:jc w:val="left"/>
        <w:rPr>
          <w:kern w:val="0"/>
          <w:sz w:val="24"/>
          <w:highlight w:val="none"/>
        </w:rPr>
      </w:pPr>
      <w:r>
        <w:rPr>
          <w:kern w:val="0"/>
          <w:sz w:val="24"/>
          <w:highlight w:val="none"/>
        </w:rPr>
        <w:t>项目概况：</w:t>
      </w:r>
      <w:r>
        <w:rPr>
          <w:rFonts w:hint="eastAsia"/>
          <w:kern w:val="0"/>
          <w:sz w:val="24"/>
          <w:highlight w:val="none"/>
        </w:rPr>
        <w:t>宁波市中医院综合能源托管服务项目（重发）</w:t>
      </w:r>
      <w:r>
        <w:rPr>
          <w:kern w:val="0"/>
          <w:sz w:val="24"/>
          <w:highlight w:val="none"/>
        </w:rPr>
        <w:t>的潜在投标人应在政府采购云平台（www.zcygov.cn）获取（下载）招标文件，并于2025年</w:t>
      </w:r>
      <w:r>
        <w:rPr>
          <w:rFonts w:hint="eastAsia"/>
          <w:kern w:val="0"/>
          <w:sz w:val="24"/>
          <w:highlight w:val="none"/>
          <w:lang w:val="en-US" w:eastAsia="zh-CN"/>
        </w:rPr>
        <w:t>07</w:t>
      </w:r>
      <w:r>
        <w:rPr>
          <w:kern w:val="0"/>
          <w:sz w:val="24"/>
          <w:highlight w:val="none"/>
        </w:rPr>
        <w:t>月</w:t>
      </w:r>
      <w:r>
        <w:rPr>
          <w:rFonts w:hint="eastAsia"/>
          <w:kern w:val="0"/>
          <w:sz w:val="24"/>
          <w:highlight w:val="none"/>
          <w:lang w:val="en-US" w:eastAsia="zh-CN"/>
        </w:rPr>
        <w:t>18</w:t>
      </w:r>
      <w:r>
        <w:rPr>
          <w:kern w:val="0"/>
          <w:sz w:val="24"/>
          <w:highlight w:val="none"/>
        </w:rPr>
        <w:t>日09:00（北京时间）前递交（上传）投标文件。</w:t>
      </w:r>
    </w:p>
    <w:p w14:paraId="2D33EB9A">
      <w:pPr>
        <w:widowControl/>
        <w:spacing w:line="400" w:lineRule="exact"/>
        <w:rPr>
          <w:kern w:val="0"/>
          <w:sz w:val="24"/>
          <w:highlight w:val="none"/>
        </w:rPr>
      </w:pPr>
      <w:r>
        <w:rPr>
          <w:b/>
          <w:bCs/>
          <w:kern w:val="0"/>
          <w:sz w:val="24"/>
          <w:highlight w:val="none"/>
        </w:rPr>
        <w:t>一、项目基本情况</w:t>
      </w:r>
    </w:p>
    <w:p w14:paraId="3BE24511">
      <w:pPr>
        <w:tabs>
          <w:tab w:val="left" w:pos="518"/>
        </w:tabs>
        <w:adjustRightInd w:val="0"/>
        <w:snapToGrid w:val="0"/>
        <w:spacing w:line="400" w:lineRule="exact"/>
        <w:ind w:firstLine="480" w:firstLineChars="200"/>
        <w:rPr>
          <w:rFonts w:hint="default" w:eastAsia="宋体"/>
          <w:sz w:val="24"/>
          <w:highlight w:val="none"/>
          <w:lang w:val="en-US" w:eastAsia="zh-CN"/>
        </w:rPr>
      </w:pPr>
      <w:r>
        <w:rPr>
          <w:sz w:val="24"/>
          <w:highlight w:val="none"/>
        </w:rPr>
        <w:t>项目编号：ZJZC-252061</w:t>
      </w:r>
      <w:r>
        <w:rPr>
          <w:rFonts w:hint="eastAsia"/>
          <w:sz w:val="24"/>
          <w:highlight w:val="none"/>
          <w:lang w:val="en-US" w:eastAsia="zh-CN"/>
        </w:rPr>
        <w:t>-1</w:t>
      </w:r>
    </w:p>
    <w:p w14:paraId="72807A02">
      <w:pPr>
        <w:tabs>
          <w:tab w:val="left" w:pos="518"/>
        </w:tabs>
        <w:adjustRightInd w:val="0"/>
        <w:snapToGrid w:val="0"/>
        <w:spacing w:line="400" w:lineRule="exact"/>
        <w:ind w:firstLine="480" w:firstLineChars="200"/>
        <w:rPr>
          <w:sz w:val="24"/>
          <w:highlight w:val="none"/>
        </w:rPr>
      </w:pPr>
      <w:r>
        <w:rPr>
          <w:sz w:val="24"/>
          <w:highlight w:val="none"/>
        </w:rPr>
        <w:t>项目名称：</w:t>
      </w:r>
      <w:r>
        <w:rPr>
          <w:rFonts w:hint="eastAsia"/>
          <w:kern w:val="0"/>
          <w:sz w:val="24"/>
          <w:highlight w:val="none"/>
        </w:rPr>
        <w:t>宁波市中医院综合能源托管服务项目（重发）</w:t>
      </w:r>
    </w:p>
    <w:p w14:paraId="45D5A0F4">
      <w:pPr>
        <w:tabs>
          <w:tab w:val="left" w:pos="518"/>
        </w:tabs>
        <w:adjustRightInd w:val="0"/>
        <w:snapToGrid w:val="0"/>
        <w:spacing w:line="400" w:lineRule="exact"/>
        <w:ind w:firstLine="480" w:firstLineChars="200"/>
        <w:rPr>
          <w:sz w:val="24"/>
          <w:highlight w:val="none"/>
        </w:rPr>
      </w:pPr>
      <w:r>
        <w:rPr>
          <w:sz w:val="24"/>
          <w:highlight w:val="none"/>
        </w:rPr>
        <w:t>预算金额：10500000.00元/年</w:t>
      </w:r>
    </w:p>
    <w:p w14:paraId="2F8C7ECB">
      <w:pPr>
        <w:tabs>
          <w:tab w:val="left" w:pos="518"/>
        </w:tabs>
        <w:adjustRightInd w:val="0"/>
        <w:snapToGrid w:val="0"/>
        <w:spacing w:line="400" w:lineRule="exact"/>
        <w:ind w:firstLine="480" w:firstLineChars="200"/>
        <w:rPr>
          <w:sz w:val="24"/>
          <w:highlight w:val="none"/>
        </w:rPr>
      </w:pPr>
      <w:r>
        <w:rPr>
          <w:sz w:val="24"/>
          <w:highlight w:val="none"/>
        </w:rPr>
        <w:t>最高限价：10500000.00元/年</w:t>
      </w:r>
    </w:p>
    <w:p w14:paraId="3BE8F688">
      <w:pPr>
        <w:tabs>
          <w:tab w:val="left" w:pos="518"/>
        </w:tabs>
        <w:adjustRightInd w:val="0"/>
        <w:snapToGrid w:val="0"/>
        <w:spacing w:line="400" w:lineRule="exact"/>
        <w:ind w:firstLine="480" w:firstLineChars="200"/>
        <w:rPr>
          <w:sz w:val="24"/>
          <w:highlight w:val="none"/>
        </w:rPr>
      </w:pPr>
      <w:r>
        <w:rPr>
          <w:sz w:val="24"/>
          <w:highlight w:val="none"/>
        </w:rPr>
        <w:t>采购需求：</w:t>
      </w:r>
    </w:p>
    <w:p w14:paraId="73468F80">
      <w:pPr>
        <w:tabs>
          <w:tab w:val="left" w:pos="518"/>
        </w:tabs>
        <w:adjustRightInd w:val="0"/>
        <w:snapToGrid w:val="0"/>
        <w:spacing w:line="400" w:lineRule="exact"/>
        <w:ind w:firstLine="480" w:firstLineChars="200"/>
        <w:rPr>
          <w:sz w:val="24"/>
          <w:highlight w:val="none"/>
        </w:rPr>
      </w:pPr>
      <w:r>
        <w:rPr>
          <w:sz w:val="24"/>
          <w:highlight w:val="none"/>
        </w:rPr>
        <w:t>标项名称：综合能源托管服务</w:t>
      </w:r>
    </w:p>
    <w:p w14:paraId="74FC285E">
      <w:pPr>
        <w:tabs>
          <w:tab w:val="left" w:pos="518"/>
        </w:tabs>
        <w:adjustRightInd w:val="0"/>
        <w:snapToGrid w:val="0"/>
        <w:spacing w:line="400" w:lineRule="exact"/>
        <w:ind w:firstLine="480" w:firstLineChars="200"/>
        <w:rPr>
          <w:sz w:val="24"/>
          <w:highlight w:val="none"/>
        </w:rPr>
      </w:pPr>
      <w:r>
        <w:rPr>
          <w:sz w:val="24"/>
          <w:highlight w:val="none"/>
        </w:rPr>
        <w:t>数量：1</w:t>
      </w:r>
    </w:p>
    <w:p w14:paraId="08A59C8E">
      <w:pPr>
        <w:tabs>
          <w:tab w:val="left" w:pos="518"/>
        </w:tabs>
        <w:adjustRightInd w:val="0"/>
        <w:snapToGrid w:val="0"/>
        <w:spacing w:line="400" w:lineRule="exact"/>
        <w:ind w:firstLine="480" w:firstLineChars="200"/>
        <w:rPr>
          <w:sz w:val="24"/>
          <w:highlight w:val="none"/>
        </w:rPr>
      </w:pPr>
      <w:r>
        <w:rPr>
          <w:sz w:val="24"/>
          <w:highlight w:val="none"/>
        </w:rPr>
        <w:t>单位：项</w:t>
      </w:r>
    </w:p>
    <w:p w14:paraId="5473B78C">
      <w:pPr>
        <w:tabs>
          <w:tab w:val="left" w:pos="518"/>
        </w:tabs>
        <w:adjustRightInd w:val="0"/>
        <w:snapToGrid w:val="0"/>
        <w:spacing w:line="400" w:lineRule="exact"/>
        <w:ind w:firstLine="480" w:firstLineChars="200"/>
        <w:rPr>
          <w:sz w:val="24"/>
          <w:highlight w:val="none"/>
        </w:rPr>
      </w:pPr>
      <w:r>
        <w:rPr>
          <w:sz w:val="24"/>
          <w:highlight w:val="none"/>
        </w:rPr>
        <w:t>简要规格描述或项目基本概况介绍、用途：用于</w:t>
      </w:r>
      <w:r>
        <w:rPr>
          <w:kern w:val="0"/>
          <w:sz w:val="24"/>
          <w:highlight w:val="none"/>
        </w:rPr>
        <w:t>宁波市中医院综合能源托管服务项目</w:t>
      </w:r>
      <w:r>
        <w:rPr>
          <w:sz w:val="24"/>
          <w:highlight w:val="none"/>
        </w:rPr>
        <w:t>。具体以招标文件第二部分采购需求为准。</w:t>
      </w:r>
    </w:p>
    <w:p w14:paraId="76554608">
      <w:pPr>
        <w:tabs>
          <w:tab w:val="left" w:pos="518"/>
        </w:tabs>
        <w:adjustRightInd w:val="0"/>
        <w:snapToGrid w:val="0"/>
        <w:spacing w:line="400" w:lineRule="exact"/>
        <w:ind w:firstLine="480" w:firstLineChars="200"/>
        <w:rPr>
          <w:sz w:val="24"/>
          <w:highlight w:val="none"/>
        </w:rPr>
      </w:pPr>
      <w:r>
        <w:rPr>
          <w:sz w:val="24"/>
          <w:highlight w:val="none"/>
        </w:rPr>
        <w:t>备注：无</w:t>
      </w:r>
    </w:p>
    <w:p w14:paraId="406C8862">
      <w:pPr>
        <w:tabs>
          <w:tab w:val="left" w:pos="518"/>
        </w:tabs>
        <w:adjustRightInd w:val="0"/>
        <w:snapToGrid w:val="0"/>
        <w:spacing w:line="400" w:lineRule="exact"/>
        <w:ind w:firstLine="480" w:firstLineChars="200"/>
        <w:rPr>
          <w:sz w:val="24"/>
          <w:highlight w:val="none"/>
        </w:rPr>
      </w:pPr>
      <w:bookmarkStart w:id="5" w:name="OLE_LINK44"/>
      <w:bookmarkStart w:id="6" w:name="OLE_LINK43"/>
      <w:r>
        <w:rPr>
          <w:sz w:val="24"/>
          <w:highlight w:val="none"/>
        </w:rPr>
        <w:t>合同履行期限：</w:t>
      </w:r>
    </w:p>
    <w:p w14:paraId="1EB8EB99">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施工期限：自开工日期起240日历天内完成平台部署及节能技术改造建设，改造时不得影响医院水电气各系统的使用和正常医疗秩序；托管期限：智慧管理运营平台及节能技术改造工程竣工验收后次月1日进入托管期，能源托管服务期限为10年。（每12个月为一个托管周期，共120个月）</w:t>
      </w:r>
    </w:p>
    <w:bookmarkEnd w:id="5"/>
    <w:bookmarkEnd w:id="6"/>
    <w:p w14:paraId="373317D0">
      <w:pPr>
        <w:tabs>
          <w:tab w:val="left" w:pos="518"/>
        </w:tabs>
        <w:adjustRightInd w:val="0"/>
        <w:snapToGrid w:val="0"/>
        <w:spacing w:line="400" w:lineRule="exact"/>
        <w:ind w:firstLine="480" w:firstLineChars="200"/>
        <w:rPr>
          <w:sz w:val="24"/>
          <w:highlight w:val="none"/>
        </w:rPr>
      </w:pPr>
      <w:r>
        <w:rPr>
          <w:sz w:val="24"/>
          <w:highlight w:val="none"/>
        </w:rPr>
        <w:t>本项目接受联合体投标。</w:t>
      </w:r>
    </w:p>
    <w:p w14:paraId="3E254820">
      <w:pPr>
        <w:widowControl/>
        <w:spacing w:line="400" w:lineRule="exact"/>
        <w:jc w:val="left"/>
        <w:rPr>
          <w:kern w:val="0"/>
          <w:sz w:val="24"/>
          <w:highlight w:val="none"/>
        </w:rPr>
      </w:pPr>
      <w:r>
        <w:rPr>
          <w:b/>
          <w:bCs/>
          <w:kern w:val="0"/>
          <w:sz w:val="24"/>
          <w:highlight w:val="none"/>
        </w:rPr>
        <w:t>二、申请人的资格要求：</w:t>
      </w:r>
    </w:p>
    <w:p w14:paraId="374CCAFE">
      <w:pPr>
        <w:tabs>
          <w:tab w:val="left" w:pos="518"/>
        </w:tabs>
        <w:adjustRightInd w:val="0"/>
        <w:snapToGrid w:val="0"/>
        <w:spacing w:line="400" w:lineRule="exact"/>
        <w:ind w:firstLine="480" w:firstLineChars="200"/>
        <w:jc w:val="left"/>
        <w:rPr>
          <w:sz w:val="24"/>
          <w:highlight w:val="none"/>
        </w:rPr>
      </w:pPr>
      <w:r>
        <w:rPr>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814442C">
      <w:pPr>
        <w:tabs>
          <w:tab w:val="left" w:pos="518"/>
        </w:tabs>
        <w:adjustRightInd w:val="0"/>
        <w:snapToGrid w:val="0"/>
        <w:spacing w:line="400" w:lineRule="exact"/>
        <w:ind w:firstLine="480" w:firstLineChars="200"/>
        <w:rPr>
          <w:sz w:val="24"/>
          <w:highlight w:val="none"/>
        </w:rPr>
      </w:pPr>
      <w:r>
        <w:rPr>
          <w:sz w:val="24"/>
          <w:highlight w:val="none"/>
        </w:rPr>
        <w:t>2.落实政府采购政策需满足的资格要求：无</w:t>
      </w:r>
    </w:p>
    <w:p w14:paraId="5C8813EA">
      <w:pPr>
        <w:tabs>
          <w:tab w:val="left" w:pos="518"/>
        </w:tabs>
        <w:adjustRightInd w:val="0"/>
        <w:snapToGrid w:val="0"/>
        <w:spacing w:line="400" w:lineRule="exact"/>
        <w:ind w:firstLine="480" w:firstLineChars="200"/>
        <w:rPr>
          <w:sz w:val="24"/>
          <w:highlight w:val="none"/>
        </w:rPr>
      </w:pPr>
      <w:r>
        <w:rPr>
          <w:sz w:val="24"/>
          <w:highlight w:val="none"/>
        </w:rPr>
        <w:t>3.本项目的特定资格要求：无</w:t>
      </w:r>
    </w:p>
    <w:p w14:paraId="6B70E03B">
      <w:pPr>
        <w:widowControl/>
        <w:spacing w:line="400" w:lineRule="exact"/>
        <w:rPr>
          <w:kern w:val="0"/>
          <w:sz w:val="24"/>
          <w:highlight w:val="none"/>
        </w:rPr>
      </w:pPr>
      <w:r>
        <w:rPr>
          <w:b/>
          <w:bCs/>
          <w:kern w:val="0"/>
          <w:sz w:val="24"/>
          <w:highlight w:val="none"/>
        </w:rPr>
        <w:t>三、获取招标文件</w:t>
      </w:r>
    </w:p>
    <w:p w14:paraId="64572AAC">
      <w:pPr>
        <w:tabs>
          <w:tab w:val="left" w:pos="518"/>
        </w:tabs>
        <w:adjustRightInd w:val="0"/>
        <w:snapToGrid w:val="0"/>
        <w:spacing w:line="400" w:lineRule="exact"/>
        <w:ind w:firstLine="480" w:firstLineChars="200"/>
        <w:rPr>
          <w:sz w:val="24"/>
          <w:highlight w:val="none"/>
        </w:rPr>
      </w:pPr>
      <w:r>
        <w:rPr>
          <w:sz w:val="24"/>
          <w:highlight w:val="none"/>
        </w:rPr>
        <w:t>时间：2025年</w:t>
      </w:r>
      <w:r>
        <w:rPr>
          <w:rFonts w:hint="eastAsia"/>
          <w:sz w:val="24"/>
          <w:highlight w:val="none"/>
          <w:lang w:val="en-US" w:eastAsia="zh-CN"/>
        </w:rPr>
        <w:t>06</w:t>
      </w:r>
      <w:r>
        <w:rPr>
          <w:sz w:val="24"/>
          <w:highlight w:val="none"/>
        </w:rPr>
        <w:t>月</w:t>
      </w:r>
      <w:r>
        <w:rPr>
          <w:rFonts w:hint="eastAsia"/>
          <w:sz w:val="24"/>
          <w:highlight w:val="none"/>
          <w:lang w:val="en-US" w:eastAsia="zh-CN"/>
        </w:rPr>
        <w:t>27</w:t>
      </w:r>
      <w:r>
        <w:rPr>
          <w:sz w:val="24"/>
          <w:highlight w:val="none"/>
        </w:rPr>
        <w:t>日至2025年</w:t>
      </w:r>
      <w:r>
        <w:rPr>
          <w:rFonts w:hint="eastAsia"/>
          <w:sz w:val="24"/>
          <w:highlight w:val="none"/>
          <w:lang w:val="en-US" w:eastAsia="zh-CN"/>
        </w:rPr>
        <w:t>07</w:t>
      </w:r>
      <w:r>
        <w:rPr>
          <w:sz w:val="24"/>
          <w:highlight w:val="none"/>
        </w:rPr>
        <w:t>月</w:t>
      </w:r>
      <w:r>
        <w:rPr>
          <w:rFonts w:hint="eastAsia"/>
          <w:sz w:val="24"/>
          <w:highlight w:val="none"/>
          <w:lang w:val="en-US" w:eastAsia="zh-CN"/>
        </w:rPr>
        <w:t>04</w:t>
      </w:r>
      <w:r>
        <w:rPr>
          <w:sz w:val="24"/>
          <w:highlight w:val="none"/>
        </w:rPr>
        <w:t>日，每天上午00:00至12:00，下午12:00至23:59（北京时间，线上获取法定节假日均可，线下获取文件法定节假日除外）</w:t>
      </w:r>
    </w:p>
    <w:p w14:paraId="7F0CF068">
      <w:pPr>
        <w:tabs>
          <w:tab w:val="left" w:pos="518"/>
        </w:tabs>
        <w:adjustRightInd w:val="0"/>
        <w:snapToGrid w:val="0"/>
        <w:spacing w:line="400" w:lineRule="exact"/>
        <w:ind w:firstLine="480" w:firstLineChars="200"/>
        <w:rPr>
          <w:sz w:val="24"/>
          <w:highlight w:val="none"/>
        </w:rPr>
      </w:pPr>
      <w:r>
        <w:rPr>
          <w:sz w:val="24"/>
          <w:highlight w:val="none"/>
        </w:rPr>
        <w:t>地点（网址）：政府采购云平台（www.zcygov.cn）</w:t>
      </w:r>
    </w:p>
    <w:p w14:paraId="2E6FC383">
      <w:pPr>
        <w:tabs>
          <w:tab w:val="left" w:pos="518"/>
        </w:tabs>
        <w:adjustRightInd w:val="0"/>
        <w:snapToGrid w:val="0"/>
        <w:spacing w:line="400" w:lineRule="exact"/>
        <w:ind w:firstLine="480" w:firstLineChars="200"/>
        <w:rPr>
          <w:sz w:val="24"/>
          <w:highlight w:val="none"/>
        </w:rPr>
      </w:pPr>
      <w:r>
        <w:rPr>
          <w:sz w:val="24"/>
          <w:highlight w:val="none"/>
        </w:rPr>
        <w:t>方式：1.本项目招标文件实行“政府采购云平台”在线获取，不提供招标文件纸质版。投标人获取招标文件前应先完成“政府采购云平台”的账号注册；2.潜在投标人登陆政采云平台，在线申请获取招标文件（进入“项目采购”应用，在获取招标文件菜单中选择项目，申请获取招标文件；仅需浏览招标文件的投标人可点击“游客，浏览招标文件”直接下载招标文件浏览）；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注：请投标人按上述要求获取招标文件，如未在“政采云”系统内完成相关流程，引起的投标无效责任自负。</w:t>
      </w:r>
    </w:p>
    <w:p w14:paraId="10AC4AA4">
      <w:pPr>
        <w:widowControl/>
        <w:spacing w:line="400" w:lineRule="exact"/>
        <w:ind w:firstLine="480" w:firstLineChars="200"/>
        <w:jc w:val="left"/>
        <w:rPr>
          <w:kern w:val="0"/>
          <w:sz w:val="24"/>
          <w:highlight w:val="none"/>
        </w:rPr>
      </w:pPr>
      <w:r>
        <w:rPr>
          <w:kern w:val="0"/>
          <w:sz w:val="24"/>
          <w:highlight w:val="none"/>
        </w:rPr>
        <w:t>售价（元）：0</w:t>
      </w:r>
    </w:p>
    <w:p w14:paraId="3CB82515">
      <w:pPr>
        <w:widowControl/>
        <w:spacing w:line="400" w:lineRule="exact"/>
        <w:rPr>
          <w:kern w:val="0"/>
          <w:sz w:val="24"/>
          <w:highlight w:val="none"/>
        </w:rPr>
      </w:pPr>
      <w:r>
        <w:rPr>
          <w:b/>
          <w:bCs/>
          <w:kern w:val="0"/>
          <w:sz w:val="24"/>
          <w:highlight w:val="none"/>
        </w:rPr>
        <w:t>四、提交投标文件截止时间、开标时间和地点</w:t>
      </w:r>
    </w:p>
    <w:p w14:paraId="7F73769C">
      <w:pPr>
        <w:widowControl/>
        <w:spacing w:line="400" w:lineRule="exact"/>
        <w:ind w:firstLine="480" w:firstLineChars="200"/>
        <w:jc w:val="left"/>
        <w:rPr>
          <w:kern w:val="0"/>
          <w:sz w:val="24"/>
          <w:highlight w:val="none"/>
        </w:rPr>
      </w:pPr>
      <w:r>
        <w:rPr>
          <w:kern w:val="0"/>
          <w:sz w:val="24"/>
          <w:highlight w:val="none"/>
        </w:rPr>
        <w:t>提交投标文件截止时间：2025年</w:t>
      </w:r>
      <w:r>
        <w:rPr>
          <w:rFonts w:hint="eastAsia"/>
          <w:kern w:val="0"/>
          <w:sz w:val="24"/>
          <w:highlight w:val="none"/>
          <w:lang w:val="en-US" w:eastAsia="zh-CN"/>
        </w:rPr>
        <w:t>07</w:t>
      </w:r>
      <w:r>
        <w:rPr>
          <w:kern w:val="0"/>
          <w:sz w:val="24"/>
          <w:highlight w:val="none"/>
        </w:rPr>
        <w:t>月</w:t>
      </w:r>
      <w:r>
        <w:rPr>
          <w:rFonts w:hint="eastAsia"/>
          <w:kern w:val="0"/>
          <w:sz w:val="24"/>
          <w:highlight w:val="none"/>
          <w:lang w:val="en-US" w:eastAsia="zh-CN"/>
        </w:rPr>
        <w:t>18</w:t>
      </w:r>
      <w:r>
        <w:rPr>
          <w:kern w:val="0"/>
          <w:sz w:val="24"/>
          <w:highlight w:val="none"/>
        </w:rPr>
        <w:t>日09:00（北京时间）</w:t>
      </w:r>
    </w:p>
    <w:p w14:paraId="0B9A32AA">
      <w:pPr>
        <w:widowControl/>
        <w:spacing w:line="400" w:lineRule="exact"/>
        <w:ind w:firstLine="480" w:firstLineChars="200"/>
        <w:jc w:val="left"/>
        <w:rPr>
          <w:kern w:val="0"/>
          <w:sz w:val="24"/>
          <w:highlight w:val="none"/>
        </w:rPr>
      </w:pPr>
      <w:r>
        <w:rPr>
          <w:kern w:val="0"/>
          <w:sz w:val="24"/>
          <w:highlight w:val="none"/>
        </w:rPr>
        <w:t>投标地点（网址）：宁波市环城西路北段225号真如中心15楼开标室。本项目通过“政府采购云平台（www.zcygov.cn）”实行在线开标。</w:t>
      </w:r>
    </w:p>
    <w:p w14:paraId="35965E21">
      <w:pPr>
        <w:widowControl/>
        <w:spacing w:line="400" w:lineRule="exact"/>
        <w:ind w:firstLine="480" w:firstLineChars="200"/>
        <w:jc w:val="left"/>
        <w:rPr>
          <w:kern w:val="0"/>
          <w:sz w:val="24"/>
          <w:highlight w:val="none"/>
        </w:rPr>
      </w:pPr>
      <w:r>
        <w:rPr>
          <w:kern w:val="0"/>
          <w:sz w:val="24"/>
          <w:highlight w:val="none"/>
        </w:rPr>
        <w:t>开标时间：2025年</w:t>
      </w:r>
      <w:r>
        <w:rPr>
          <w:rFonts w:hint="eastAsia"/>
          <w:kern w:val="0"/>
          <w:sz w:val="24"/>
          <w:highlight w:val="none"/>
          <w:lang w:val="en-US" w:eastAsia="zh-CN"/>
        </w:rPr>
        <w:t>07</w:t>
      </w:r>
      <w:r>
        <w:rPr>
          <w:kern w:val="0"/>
          <w:sz w:val="24"/>
          <w:highlight w:val="none"/>
        </w:rPr>
        <w:t>月</w:t>
      </w:r>
      <w:r>
        <w:rPr>
          <w:rFonts w:hint="eastAsia"/>
          <w:kern w:val="0"/>
          <w:sz w:val="24"/>
          <w:highlight w:val="none"/>
          <w:lang w:val="en-US" w:eastAsia="zh-CN"/>
        </w:rPr>
        <w:t>18</w:t>
      </w:r>
      <w:r>
        <w:rPr>
          <w:kern w:val="0"/>
          <w:sz w:val="24"/>
          <w:highlight w:val="none"/>
        </w:rPr>
        <w:t>日09:00（北京时间）</w:t>
      </w:r>
    </w:p>
    <w:p w14:paraId="64A5DE92">
      <w:pPr>
        <w:widowControl/>
        <w:spacing w:line="400" w:lineRule="exact"/>
        <w:ind w:firstLine="480" w:firstLineChars="200"/>
        <w:jc w:val="left"/>
        <w:rPr>
          <w:kern w:val="0"/>
          <w:sz w:val="24"/>
          <w:highlight w:val="none"/>
        </w:rPr>
      </w:pPr>
      <w:r>
        <w:rPr>
          <w:kern w:val="0"/>
          <w:sz w:val="24"/>
          <w:highlight w:val="none"/>
        </w:rPr>
        <w:t>开标地点（网址）：投标人应于提交投标文件截止时间前将电子投标文件上传到政府采购云平台（www.zcygov.cn）</w:t>
      </w:r>
    </w:p>
    <w:p w14:paraId="4A5864ED">
      <w:pPr>
        <w:widowControl/>
        <w:spacing w:line="400" w:lineRule="exact"/>
        <w:rPr>
          <w:kern w:val="0"/>
          <w:sz w:val="24"/>
          <w:highlight w:val="none"/>
        </w:rPr>
      </w:pPr>
      <w:r>
        <w:rPr>
          <w:b/>
          <w:bCs/>
          <w:kern w:val="0"/>
          <w:sz w:val="24"/>
          <w:highlight w:val="none"/>
        </w:rPr>
        <w:t>五、公告期限</w:t>
      </w:r>
      <w:r>
        <w:rPr>
          <w:kern w:val="0"/>
          <w:sz w:val="24"/>
          <w:highlight w:val="none"/>
        </w:rPr>
        <w:t> </w:t>
      </w:r>
    </w:p>
    <w:p w14:paraId="3C24A26D">
      <w:pPr>
        <w:widowControl/>
        <w:spacing w:line="400" w:lineRule="exact"/>
        <w:ind w:firstLine="480" w:firstLineChars="200"/>
        <w:jc w:val="left"/>
        <w:rPr>
          <w:kern w:val="0"/>
          <w:sz w:val="24"/>
          <w:highlight w:val="none"/>
        </w:rPr>
      </w:pPr>
      <w:r>
        <w:rPr>
          <w:kern w:val="0"/>
          <w:sz w:val="24"/>
          <w:highlight w:val="none"/>
        </w:rPr>
        <w:t>自本公告发布之日起5个工作日。</w:t>
      </w:r>
    </w:p>
    <w:p w14:paraId="647810A1">
      <w:pPr>
        <w:widowControl/>
        <w:spacing w:line="400" w:lineRule="exact"/>
        <w:rPr>
          <w:kern w:val="0"/>
          <w:sz w:val="24"/>
          <w:highlight w:val="none"/>
        </w:rPr>
      </w:pPr>
      <w:r>
        <w:rPr>
          <w:b/>
          <w:bCs/>
          <w:kern w:val="0"/>
          <w:sz w:val="24"/>
          <w:highlight w:val="none"/>
        </w:rPr>
        <w:t>六、其他补充事宜</w:t>
      </w:r>
    </w:p>
    <w:p w14:paraId="6D22D2F1">
      <w:pPr>
        <w:widowControl/>
        <w:spacing w:line="400" w:lineRule="exact"/>
        <w:ind w:firstLine="480" w:firstLineChars="200"/>
        <w:jc w:val="left"/>
        <w:rPr>
          <w:kern w:val="0"/>
          <w:sz w:val="24"/>
          <w:highlight w:val="none"/>
        </w:rPr>
      </w:pPr>
      <w:r>
        <w:rPr>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单位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035B50">
      <w:pPr>
        <w:widowControl/>
        <w:spacing w:line="400" w:lineRule="exact"/>
        <w:ind w:firstLine="480" w:firstLineChars="200"/>
        <w:jc w:val="left"/>
        <w:rPr>
          <w:kern w:val="0"/>
          <w:sz w:val="24"/>
          <w:highlight w:val="none"/>
        </w:rPr>
      </w:pPr>
      <w:r>
        <w:rPr>
          <w:kern w:val="0"/>
          <w:sz w:val="24"/>
          <w:highlight w:val="none"/>
        </w:rPr>
        <w:t>2.其他事项：（1）落实的政策：《关于促进残疾人就业政府采购政策的通知》（财库[2017]141号）、《政府采购促进中小企业发展管理办法》（财库〔2020〕46号）、《关于政府采购支持监狱企业发展有关问题的通知》(财库[2014]68号)。（2）本次政府采购活动有关信息在“浙江政府采购网（http://zfcg.czt.zj.gov.cn/）”、“宁波政府采购网（https://zfcg.czj.ningbo.gov.cn/）”、“浙江中创招投标有限公司（https://www.zjzcbidding.com/#/home）”网站上公布，公布信息视同送达所有潜在投标人。</w:t>
      </w:r>
    </w:p>
    <w:p w14:paraId="57D2FE54">
      <w:pPr>
        <w:widowControl/>
        <w:spacing w:line="400" w:lineRule="exact"/>
        <w:ind w:firstLine="480" w:firstLineChars="200"/>
        <w:jc w:val="left"/>
        <w:rPr>
          <w:kern w:val="0"/>
          <w:sz w:val="24"/>
          <w:highlight w:val="none"/>
        </w:rPr>
      </w:pPr>
      <w:r>
        <w:rPr>
          <w:kern w:val="0"/>
          <w:sz w:val="24"/>
          <w:highlight w:val="none"/>
        </w:rPr>
        <w:t>3.投标人应于提交投标文件截止时间前将电子投标文件上传到政府采购云平台（www.zcygov.cn）。</w:t>
      </w:r>
    </w:p>
    <w:p w14:paraId="5473B681">
      <w:pPr>
        <w:widowControl/>
        <w:spacing w:line="400" w:lineRule="exact"/>
        <w:ind w:firstLine="480" w:firstLineChars="200"/>
        <w:jc w:val="left"/>
        <w:rPr>
          <w:kern w:val="0"/>
          <w:sz w:val="24"/>
          <w:highlight w:val="none"/>
        </w:rPr>
      </w:pPr>
      <w:r>
        <w:rPr>
          <w:kern w:val="0"/>
          <w:sz w:val="24"/>
          <w:highlight w:val="none"/>
        </w:rPr>
        <w:t>4.开标时间后半小时内投标单位可以登录政府采购云平台（www.zcygov.cn），用“项目采购-开标评标”功能进行解密投标文件。</w:t>
      </w:r>
    </w:p>
    <w:p w14:paraId="762D5278">
      <w:pPr>
        <w:widowControl/>
        <w:spacing w:line="400" w:lineRule="exact"/>
        <w:ind w:firstLine="480" w:firstLineChars="200"/>
        <w:jc w:val="left"/>
        <w:rPr>
          <w:kern w:val="0"/>
          <w:sz w:val="24"/>
          <w:highlight w:val="none"/>
        </w:rPr>
      </w:pPr>
      <w:r>
        <w:rPr>
          <w:kern w:val="0"/>
          <w:sz w:val="24"/>
          <w:highlight w:val="none"/>
        </w:rPr>
        <w:t>5.本项目实行网上投标，采用电子投标文件。若投标单位参与投标，自行承担投标一切费用。</w:t>
      </w:r>
    </w:p>
    <w:p w14:paraId="43C1BD1B">
      <w:pPr>
        <w:widowControl/>
        <w:spacing w:line="400" w:lineRule="exact"/>
        <w:rPr>
          <w:kern w:val="0"/>
          <w:sz w:val="24"/>
          <w:highlight w:val="none"/>
        </w:rPr>
      </w:pPr>
      <w:r>
        <w:rPr>
          <w:b/>
          <w:bCs/>
          <w:kern w:val="0"/>
          <w:sz w:val="24"/>
          <w:highlight w:val="none"/>
        </w:rPr>
        <w:t>七、对本次采购提出询问、质疑、投诉，请按以下方式联系</w:t>
      </w:r>
    </w:p>
    <w:p w14:paraId="7A8083DB">
      <w:pPr>
        <w:widowControl/>
        <w:spacing w:line="400" w:lineRule="exact"/>
        <w:ind w:left="450" w:leftChars="100" w:hanging="240" w:hangingChars="100"/>
        <w:jc w:val="left"/>
        <w:rPr>
          <w:kern w:val="0"/>
          <w:sz w:val="24"/>
          <w:highlight w:val="none"/>
        </w:rPr>
      </w:pPr>
      <w:r>
        <w:rPr>
          <w:kern w:val="0"/>
          <w:sz w:val="24"/>
          <w:highlight w:val="none"/>
        </w:rPr>
        <w:t>1.采购人信息</w:t>
      </w:r>
    </w:p>
    <w:p w14:paraId="2F4F5A9A">
      <w:pPr>
        <w:widowControl/>
        <w:spacing w:line="400" w:lineRule="exact"/>
        <w:ind w:firstLine="480" w:firstLineChars="200"/>
        <w:jc w:val="left"/>
        <w:rPr>
          <w:kern w:val="0"/>
          <w:sz w:val="24"/>
          <w:highlight w:val="none"/>
        </w:rPr>
      </w:pPr>
      <w:r>
        <w:rPr>
          <w:kern w:val="0"/>
          <w:sz w:val="24"/>
          <w:highlight w:val="none"/>
        </w:rPr>
        <w:t>名  称：宁波市中医院</w:t>
      </w:r>
    </w:p>
    <w:p w14:paraId="12538B1B">
      <w:pPr>
        <w:widowControl/>
        <w:spacing w:line="400" w:lineRule="exact"/>
        <w:ind w:firstLine="480" w:firstLineChars="200"/>
        <w:jc w:val="left"/>
        <w:rPr>
          <w:kern w:val="0"/>
          <w:sz w:val="24"/>
          <w:highlight w:val="none"/>
        </w:rPr>
      </w:pPr>
      <w:r>
        <w:rPr>
          <w:kern w:val="0"/>
          <w:sz w:val="24"/>
          <w:highlight w:val="none"/>
        </w:rPr>
        <w:t>地  址：浙江省宁波市海曙区广安路268号 </w:t>
      </w:r>
    </w:p>
    <w:p w14:paraId="2A0C5763">
      <w:pPr>
        <w:widowControl/>
        <w:spacing w:line="400" w:lineRule="exact"/>
        <w:ind w:firstLine="480" w:firstLineChars="200"/>
        <w:jc w:val="left"/>
        <w:rPr>
          <w:kern w:val="0"/>
          <w:sz w:val="24"/>
          <w:highlight w:val="none"/>
        </w:rPr>
      </w:pPr>
      <w:r>
        <w:rPr>
          <w:kern w:val="0"/>
          <w:sz w:val="24"/>
          <w:highlight w:val="none"/>
        </w:rPr>
        <w:t>传  真：/</w:t>
      </w:r>
    </w:p>
    <w:p w14:paraId="36813CDE">
      <w:pPr>
        <w:widowControl/>
        <w:spacing w:line="400" w:lineRule="exact"/>
        <w:ind w:firstLine="480" w:firstLineChars="200"/>
        <w:jc w:val="left"/>
        <w:rPr>
          <w:kern w:val="0"/>
          <w:sz w:val="24"/>
          <w:highlight w:val="none"/>
        </w:rPr>
      </w:pPr>
      <w:r>
        <w:rPr>
          <w:kern w:val="0"/>
          <w:sz w:val="24"/>
          <w:highlight w:val="none"/>
        </w:rPr>
        <w:t>项目联系人（询问）：朱老师、林老师</w:t>
      </w:r>
    </w:p>
    <w:p w14:paraId="1708EA91">
      <w:pPr>
        <w:widowControl/>
        <w:spacing w:line="400" w:lineRule="exact"/>
        <w:ind w:firstLine="480" w:firstLineChars="200"/>
        <w:jc w:val="left"/>
        <w:rPr>
          <w:kern w:val="0"/>
          <w:sz w:val="24"/>
          <w:highlight w:val="none"/>
        </w:rPr>
      </w:pPr>
      <w:r>
        <w:rPr>
          <w:kern w:val="0"/>
          <w:sz w:val="24"/>
          <w:highlight w:val="none"/>
        </w:rPr>
        <w:t>项目联系方式（询问）：0574-83869792</w:t>
      </w:r>
    </w:p>
    <w:p w14:paraId="4C1B6EF4">
      <w:pPr>
        <w:widowControl/>
        <w:spacing w:line="400" w:lineRule="exact"/>
        <w:ind w:firstLine="480" w:firstLineChars="200"/>
        <w:jc w:val="left"/>
        <w:rPr>
          <w:kern w:val="0"/>
          <w:sz w:val="24"/>
          <w:highlight w:val="none"/>
        </w:rPr>
      </w:pPr>
      <w:r>
        <w:rPr>
          <w:kern w:val="0"/>
          <w:sz w:val="24"/>
          <w:highlight w:val="none"/>
        </w:rPr>
        <w:t>质疑联系人：陆老师</w:t>
      </w:r>
    </w:p>
    <w:p w14:paraId="537C5BE8">
      <w:pPr>
        <w:widowControl/>
        <w:spacing w:line="400" w:lineRule="exact"/>
        <w:ind w:firstLine="480" w:firstLineChars="200"/>
        <w:jc w:val="left"/>
        <w:rPr>
          <w:kern w:val="0"/>
          <w:sz w:val="24"/>
          <w:highlight w:val="none"/>
        </w:rPr>
      </w:pPr>
      <w:r>
        <w:rPr>
          <w:kern w:val="0"/>
          <w:sz w:val="24"/>
          <w:highlight w:val="none"/>
        </w:rPr>
        <w:t>质疑联系方式：0574-87082272</w:t>
      </w:r>
    </w:p>
    <w:p w14:paraId="64DEC83E">
      <w:pPr>
        <w:widowControl/>
        <w:spacing w:line="400" w:lineRule="exact"/>
        <w:ind w:left="450" w:leftChars="100" w:hanging="240" w:hangingChars="100"/>
        <w:jc w:val="left"/>
        <w:rPr>
          <w:kern w:val="0"/>
          <w:sz w:val="24"/>
          <w:highlight w:val="none"/>
        </w:rPr>
      </w:pPr>
      <w:r>
        <w:rPr>
          <w:kern w:val="0"/>
          <w:sz w:val="24"/>
          <w:highlight w:val="none"/>
        </w:rPr>
        <w:t>2.采购代理机构信息</w:t>
      </w:r>
    </w:p>
    <w:p w14:paraId="51B4E11E">
      <w:pPr>
        <w:widowControl/>
        <w:spacing w:line="400" w:lineRule="exact"/>
        <w:ind w:firstLine="480" w:firstLineChars="200"/>
        <w:jc w:val="left"/>
        <w:rPr>
          <w:kern w:val="0"/>
          <w:sz w:val="24"/>
          <w:highlight w:val="none"/>
        </w:rPr>
      </w:pPr>
      <w:r>
        <w:rPr>
          <w:kern w:val="0"/>
          <w:sz w:val="24"/>
          <w:highlight w:val="none"/>
        </w:rPr>
        <w:t>名   称：浙江中创招投标有限公司</w:t>
      </w:r>
    </w:p>
    <w:p w14:paraId="232D19A3">
      <w:pPr>
        <w:widowControl/>
        <w:spacing w:line="400" w:lineRule="exact"/>
        <w:ind w:firstLine="480" w:firstLineChars="200"/>
        <w:jc w:val="left"/>
        <w:rPr>
          <w:kern w:val="0"/>
          <w:sz w:val="24"/>
          <w:highlight w:val="none"/>
        </w:rPr>
      </w:pPr>
      <w:r>
        <w:rPr>
          <w:kern w:val="0"/>
          <w:sz w:val="24"/>
          <w:highlight w:val="none"/>
        </w:rPr>
        <w:t xml:space="preserve">地   址：宁波市海曙区环城西路北段225号真如中心15楼 </w:t>
      </w:r>
    </w:p>
    <w:p w14:paraId="143D3E9C">
      <w:pPr>
        <w:widowControl/>
        <w:spacing w:line="400" w:lineRule="exact"/>
        <w:ind w:firstLine="480" w:firstLineChars="200"/>
        <w:jc w:val="left"/>
        <w:rPr>
          <w:kern w:val="0"/>
          <w:sz w:val="24"/>
          <w:highlight w:val="none"/>
        </w:rPr>
      </w:pPr>
      <w:r>
        <w:rPr>
          <w:kern w:val="0"/>
          <w:sz w:val="24"/>
          <w:highlight w:val="none"/>
        </w:rPr>
        <w:t>传   真：0574-87179089</w:t>
      </w:r>
    </w:p>
    <w:p w14:paraId="0C97A996">
      <w:pPr>
        <w:widowControl/>
        <w:spacing w:line="400" w:lineRule="exact"/>
        <w:ind w:firstLine="480" w:firstLineChars="200"/>
        <w:jc w:val="left"/>
        <w:rPr>
          <w:rFonts w:hint="default" w:eastAsia="宋体"/>
          <w:kern w:val="0"/>
          <w:sz w:val="24"/>
          <w:highlight w:val="none"/>
          <w:lang w:val="en-US" w:eastAsia="zh-CN"/>
        </w:rPr>
      </w:pPr>
      <w:r>
        <w:rPr>
          <w:kern w:val="0"/>
          <w:sz w:val="24"/>
          <w:highlight w:val="none"/>
        </w:rPr>
        <w:t>项目联系人（询问）：何云海、徐炅灵、周健、李晶</w:t>
      </w:r>
      <w:r>
        <w:rPr>
          <w:rFonts w:hint="eastAsia"/>
          <w:kern w:val="0"/>
          <w:sz w:val="24"/>
          <w:highlight w:val="none"/>
          <w:lang w:eastAsia="zh-CN"/>
        </w:rPr>
        <w:t>、</w:t>
      </w:r>
      <w:r>
        <w:rPr>
          <w:rFonts w:hint="eastAsia"/>
          <w:kern w:val="0"/>
          <w:sz w:val="24"/>
          <w:highlight w:val="none"/>
          <w:lang w:val="en-US" w:eastAsia="zh-CN"/>
        </w:rPr>
        <w:t>张晓亮、王小天</w:t>
      </w:r>
    </w:p>
    <w:p w14:paraId="31519AD6">
      <w:pPr>
        <w:widowControl/>
        <w:spacing w:line="400" w:lineRule="exact"/>
        <w:ind w:firstLine="480" w:firstLineChars="200"/>
        <w:jc w:val="left"/>
        <w:rPr>
          <w:kern w:val="0"/>
          <w:sz w:val="24"/>
          <w:highlight w:val="none"/>
        </w:rPr>
      </w:pPr>
      <w:r>
        <w:rPr>
          <w:kern w:val="0"/>
          <w:sz w:val="24"/>
          <w:highlight w:val="none"/>
        </w:rPr>
        <w:t>项目联系方式（询问）：0574-27820697</w:t>
      </w:r>
    </w:p>
    <w:p w14:paraId="22ADD830">
      <w:pPr>
        <w:widowControl/>
        <w:spacing w:line="400" w:lineRule="exact"/>
        <w:ind w:firstLine="480" w:firstLineChars="200"/>
        <w:jc w:val="left"/>
        <w:rPr>
          <w:kern w:val="0"/>
          <w:sz w:val="24"/>
          <w:highlight w:val="none"/>
        </w:rPr>
      </w:pPr>
      <w:r>
        <w:rPr>
          <w:kern w:val="0"/>
          <w:sz w:val="24"/>
          <w:highlight w:val="none"/>
        </w:rPr>
        <w:t>质疑联系人：综合部吴盛霞</w:t>
      </w:r>
    </w:p>
    <w:p w14:paraId="024B781E">
      <w:pPr>
        <w:widowControl/>
        <w:spacing w:line="400" w:lineRule="exact"/>
        <w:ind w:firstLine="480" w:firstLineChars="200"/>
        <w:jc w:val="left"/>
        <w:rPr>
          <w:kern w:val="0"/>
          <w:sz w:val="24"/>
          <w:highlight w:val="none"/>
        </w:rPr>
      </w:pPr>
      <w:r>
        <w:rPr>
          <w:kern w:val="0"/>
          <w:sz w:val="24"/>
          <w:highlight w:val="none"/>
        </w:rPr>
        <w:t>质疑联系方式：0574-87179082</w:t>
      </w:r>
    </w:p>
    <w:p w14:paraId="244BBFBD">
      <w:pPr>
        <w:widowControl/>
        <w:spacing w:line="400" w:lineRule="exact"/>
        <w:ind w:left="450" w:leftChars="100" w:hanging="240" w:hangingChars="100"/>
        <w:jc w:val="left"/>
        <w:rPr>
          <w:kern w:val="0"/>
          <w:sz w:val="24"/>
          <w:highlight w:val="none"/>
        </w:rPr>
      </w:pPr>
      <w:r>
        <w:rPr>
          <w:kern w:val="0"/>
          <w:sz w:val="24"/>
          <w:highlight w:val="none"/>
        </w:rPr>
        <w:t>3.同级政府采购监督管理部门</w:t>
      </w:r>
    </w:p>
    <w:p w14:paraId="090768EB">
      <w:pPr>
        <w:widowControl/>
        <w:spacing w:line="400" w:lineRule="exact"/>
        <w:ind w:firstLine="480" w:firstLineChars="200"/>
        <w:jc w:val="left"/>
        <w:rPr>
          <w:kern w:val="0"/>
          <w:sz w:val="24"/>
          <w:highlight w:val="none"/>
        </w:rPr>
      </w:pPr>
      <w:r>
        <w:rPr>
          <w:kern w:val="0"/>
          <w:sz w:val="24"/>
          <w:highlight w:val="none"/>
        </w:rPr>
        <w:t>名  称：宁波市财政局政府采购监管处</w:t>
      </w:r>
    </w:p>
    <w:p w14:paraId="7C50ACC6">
      <w:pPr>
        <w:widowControl/>
        <w:spacing w:line="400" w:lineRule="exact"/>
        <w:ind w:firstLine="480" w:firstLineChars="200"/>
        <w:jc w:val="left"/>
        <w:rPr>
          <w:kern w:val="0"/>
          <w:sz w:val="24"/>
          <w:highlight w:val="none"/>
        </w:rPr>
      </w:pPr>
      <w:r>
        <w:rPr>
          <w:kern w:val="0"/>
          <w:sz w:val="24"/>
          <w:highlight w:val="none"/>
        </w:rPr>
        <w:t>地  址：/</w:t>
      </w:r>
    </w:p>
    <w:p w14:paraId="3E012AFB">
      <w:pPr>
        <w:widowControl/>
        <w:spacing w:line="400" w:lineRule="exact"/>
        <w:ind w:firstLine="480" w:firstLineChars="200"/>
        <w:jc w:val="left"/>
        <w:rPr>
          <w:kern w:val="0"/>
          <w:sz w:val="24"/>
          <w:highlight w:val="none"/>
        </w:rPr>
      </w:pPr>
      <w:r>
        <w:rPr>
          <w:kern w:val="0"/>
          <w:sz w:val="24"/>
          <w:highlight w:val="none"/>
        </w:rPr>
        <w:t>传  真：/</w:t>
      </w:r>
    </w:p>
    <w:p w14:paraId="4DDAAD2F">
      <w:pPr>
        <w:widowControl/>
        <w:spacing w:line="400" w:lineRule="exact"/>
        <w:ind w:firstLine="480" w:firstLineChars="200"/>
        <w:jc w:val="left"/>
        <w:rPr>
          <w:kern w:val="0"/>
          <w:sz w:val="24"/>
          <w:highlight w:val="none"/>
        </w:rPr>
      </w:pPr>
      <w:r>
        <w:rPr>
          <w:kern w:val="0"/>
          <w:sz w:val="24"/>
          <w:highlight w:val="none"/>
        </w:rPr>
        <w:t>联系人：李老师</w:t>
      </w:r>
    </w:p>
    <w:p w14:paraId="5932C149">
      <w:pPr>
        <w:widowControl/>
        <w:spacing w:line="400" w:lineRule="exact"/>
        <w:ind w:firstLine="480" w:firstLineChars="200"/>
        <w:jc w:val="left"/>
        <w:rPr>
          <w:kern w:val="0"/>
          <w:sz w:val="24"/>
          <w:highlight w:val="none"/>
        </w:rPr>
      </w:pPr>
      <w:r>
        <w:rPr>
          <w:kern w:val="0"/>
          <w:sz w:val="24"/>
          <w:highlight w:val="none"/>
        </w:rPr>
        <w:t>监督投诉电话：0574-89388042</w:t>
      </w:r>
    </w:p>
    <w:p w14:paraId="0B2DE5DD">
      <w:pPr>
        <w:widowControl/>
        <w:spacing w:line="400" w:lineRule="exact"/>
        <w:ind w:firstLine="480" w:firstLineChars="200"/>
        <w:jc w:val="left"/>
        <w:rPr>
          <w:kern w:val="0"/>
          <w:sz w:val="24"/>
          <w:highlight w:val="none"/>
        </w:rPr>
      </w:pPr>
      <w:r>
        <w:rPr>
          <w:kern w:val="0"/>
          <w:sz w:val="24"/>
          <w:highlight w:val="none"/>
        </w:rPr>
        <w:t>若对项目采购电子交易系统操作有疑问，可登录政采云（https://www.zcygov.cn/），点击右侧咨询小采，获取采小蜜智能服务管家帮助，或拨打政采云服务热线95763获取热线服务帮助。</w:t>
      </w:r>
    </w:p>
    <w:p w14:paraId="7AD808AD">
      <w:pPr>
        <w:widowControl/>
        <w:spacing w:line="400" w:lineRule="exact"/>
        <w:ind w:firstLine="480" w:firstLineChars="200"/>
        <w:jc w:val="left"/>
        <w:rPr>
          <w:kern w:val="0"/>
          <w:sz w:val="24"/>
          <w:highlight w:val="none"/>
        </w:rPr>
      </w:pPr>
      <w:r>
        <w:rPr>
          <w:kern w:val="0"/>
          <w:sz w:val="24"/>
          <w:highlight w:val="none"/>
        </w:rPr>
        <w:t>CA问题联系电话（人工）：汇信CA 400-888-4636；天谷CA 400-087-8198。</w:t>
      </w:r>
    </w:p>
    <w:p w14:paraId="4CD1DA4B">
      <w:pPr>
        <w:spacing w:line="276" w:lineRule="auto"/>
        <w:jc w:val="center"/>
        <w:rPr>
          <w:kern w:val="0"/>
          <w:sz w:val="24"/>
          <w:highlight w:val="none"/>
        </w:rPr>
      </w:pPr>
      <w:r>
        <w:rPr>
          <w:kern w:val="0"/>
          <w:sz w:val="24"/>
          <w:highlight w:val="none"/>
        </w:rPr>
        <w:br w:type="page"/>
      </w:r>
    </w:p>
    <w:p w14:paraId="29B05C6B">
      <w:pPr>
        <w:pStyle w:val="4"/>
        <w:spacing w:before="0" w:after="120" w:afterLines="50" w:line="400" w:lineRule="exact"/>
        <w:ind w:left="422" w:leftChars="201"/>
        <w:jc w:val="center"/>
        <w:rPr>
          <w:sz w:val="28"/>
          <w:szCs w:val="28"/>
          <w:highlight w:val="none"/>
        </w:rPr>
      </w:pPr>
      <w:bookmarkStart w:id="7" w:name="_Toc146297080"/>
      <w:bookmarkStart w:id="8" w:name="_Toc103878672"/>
      <w:bookmarkStart w:id="9" w:name="_Toc460857891"/>
      <w:bookmarkStart w:id="10" w:name="_Toc460416585"/>
      <w:r>
        <w:rPr>
          <w:sz w:val="28"/>
          <w:szCs w:val="28"/>
          <w:highlight w:val="none"/>
        </w:rPr>
        <w:t>第二章  采购需求</w:t>
      </w:r>
      <w:bookmarkEnd w:id="7"/>
      <w:bookmarkEnd w:id="8"/>
      <w:bookmarkEnd w:id="9"/>
      <w:bookmarkEnd w:id="10"/>
    </w:p>
    <w:p w14:paraId="6DD6414C">
      <w:pPr>
        <w:pStyle w:val="5"/>
        <w:numPr>
          <w:ilvl w:val="0"/>
          <w:numId w:val="0"/>
        </w:numPr>
        <w:tabs>
          <w:tab w:val="clear" w:pos="576"/>
          <w:tab w:val="clear" w:pos="1569"/>
        </w:tabs>
        <w:spacing w:before="0" w:after="0" w:line="276" w:lineRule="auto"/>
        <w:jc w:val="center"/>
        <w:rPr>
          <w:rFonts w:ascii="Times New Roman" w:hAnsi="Times New Roman" w:eastAsia="宋体"/>
          <w:sz w:val="24"/>
          <w:szCs w:val="24"/>
          <w:highlight w:val="none"/>
        </w:rPr>
      </w:pPr>
      <w:bookmarkStart w:id="11" w:name="_Toc103878673"/>
      <w:bookmarkStart w:id="12" w:name="_Toc146297081"/>
      <w:bookmarkStart w:id="13" w:name="_Toc460416586"/>
      <w:bookmarkStart w:id="14" w:name="_Toc317685546"/>
      <w:bookmarkStart w:id="15" w:name="_Toc460416331"/>
      <w:bookmarkStart w:id="16" w:name="_Toc460416635"/>
      <w:bookmarkStart w:id="17" w:name="_Toc304292160"/>
      <w:bookmarkStart w:id="18" w:name="_Toc460857892"/>
      <w:r>
        <w:rPr>
          <w:rFonts w:ascii="Times New Roman" w:hAnsi="Times New Roman" w:eastAsia="宋体"/>
          <w:sz w:val="24"/>
          <w:szCs w:val="24"/>
          <w:highlight w:val="none"/>
        </w:rPr>
        <w:t>前附表</w:t>
      </w:r>
      <w:bookmarkEnd w:id="11"/>
      <w:bookmarkEnd w:id="12"/>
    </w:p>
    <w:tbl>
      <w:tblPr>
        <w:tblStyle w:val="4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4"/>
        <w:gridCol w:w="4090"/>
        <w:gridCol w:w="4181"/>
      </w:tblGrid>
      <w:tr w14:paraId="13859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jc w:val="center"/>
        </w:trPr>
        <w:tc>
          <w:tcPr>
            <w:tcW w:w="904" w:type="dxa"/>
            <w:vAlign w:val="center"/>
          </w:tcPr>
          <w:p w14:paraId="4F93E4F0">
            <w:pPr>
              <w:spacing w:line="276" w:lineRule="auto"/>
              <w:jc w:val="center"/>
              <w:rPr>
                <w:b/>
                <w:sz w:val="24"/>
                <w:highlight w:val="none"/>
              </w:rPr>
            </w:pPr>
            <w:r>
              <w:rPr>
                <w:b/>
                <w:sz w:val="24"/>
                <w:highlight w:val="none"/>
              </w:rPr>
              <w:t>序号</w:t>
            </w:r>
          </w:p>
        </w:tc>
        <w:tc>
          <w:tcPr>
            <w:tcW w:w="4090" w:type="dxa"/>
            <w:vAlign w:val="center"/>
          </w:tcPr>
          <w:p w14:paraId="77C2AD6A">
            <w:pPr>
              <w:spacing w:line="276" w:lineRule="auto"/>
              <w:jc w:val="center"/>
              <w:rPr>
                <w:b/>
                <w:sz w:val="24"/>
                <w:highlight w:val="none"/>
              </w:rPr>
            </w:pPr>
            <w:r>
              <w:rPr>
                <w:b/>
                <w:sz w:val="24"/>
                <w:highlight w:val="none"/>
              </w:rPr>
              <w:t>子项</w:t>
            </w:r>
          </w:p>
        </w:tc>
        <w:tc>
          <w:tcPr>
            <w:tcW w:w="4181" w:type="dxa"/>
            <w:vAlign w:val="center"/>
          </w:tcPr>
          <w:p w14:paraId="0283C0BC">
            <w:pPr>
              <w:spacing w:line="276" w:lineRule="auto"/>
              <w:jc w:val="center"/>
              <w:rPr>
                <w:b/>
                <w:sz w:val="24"/>
                <w:highlight w:val="none"/>
              </w:rPr>
            </w:pPr>
            <w:r>
              <w:rPr>
                <w:b/>
                <w:sz w:val="24"/>
                <w:highlight w:val="none"/>
              </w:rPr>
              <w:t>招标需求</w:t>
            </w:r>
          </w:p>
        </w:tc>
      </w:tr>
      <w:tr w14:paraId="79549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1" w:hRule="atLeast"/>
          <w:jc w:val="center"/>
        </w:trPr>
        <w:tc>
          <w:tcPr>
            <w:tcW w:w="904" w:type="dxa"/>
            <w:vAlign w:val="center"/>
          </w:tcPr>
          <w:p w14:paraId="0815C332">
            <w:pPr>
              <w:spacing w:line="276" w:lineRule="auto"/>
              <w:jc w:val="center"/>
              <w:rPr>
                <w:b/>
                <w:sz w:val="24"/>
                <w:highlight w:val="none"/>
              </w:rPr>
            </w:pPr>
            <w:r>
              <w:rPr>
                <w:b/>
                <w:sz w:val="24"/>
                <w:highlight w:val="none"/>
              </w:rPr>
              <w:t>一</w:t>
            </w:r>
          </w:p>
        </w:tc>
        <w:tc>
          <w:tcPr>
            <w:tcW w:w="4090" w:type="dxa"/>
            <w:vAlign w:val="center"/>
          </w:tcPr>
          <w:p w14:paraId="45EDFE86">
            <w:pPr>
              <w:spacing w:line="276" w:lineRule="auto"/>
              <w:rPr>
                <w:bCs/>
                <w:sz w:val="24"/>
                <w:highlight w:val="none"/>
              </w:rPr>
            </w:pPr>
            <w:r>
              <w:rPr>
                <w:bCs/>
                <w:sz w:val="24"/>
                <w:highlight w:val="none"/>
              </w:rPr>
              <w:t>采购标的需实现的功能或者目标，为落实政府采购需满足的要求</w:t>
            </w:r>
          </w:p>
        </w:tc>
        <w:tc>
          <w:tcPr>
            <w:tcW w:w="4181" w:type="dxa"/>
            <w:vAlign w:val="center"/>
          </w:tcPr>
          <w:p w14:paraId="564A3EB5">
            <w:pPr>
              <w:spacing w:line="276" w:lineRule="auto"/>
              <w:rPr>
                <w:b/>
                <w:sz w:val="24"/>
                <w:highlight w:val="none"/>
              </w:rPr>
            </w:pPr>
            <w:r>
              <w:rPr>
                <w:sz w:val="24"/>
                <w:highlight w:val="none"/>
              </w:rPr>
              <w:t>为了满足</w:t>
            </w:r>
            <w:bookmarkStart w:id="19" w:name="OLE_LINK17"/>
            <w:bookmarkStart w:id="20" w:name="OLE_LINK16"/>
            <w:r>
              <w:rPr>
                <w:sz w:val="24"/>
                <w:highlight w:val="none"/>
              </w:rPr>
              <w:t>宁波市中医院综合能源托管服务</w:t>
            </w:r>
            <w:bookmarkEnd w:id="19"/>
            <w:bookmarkEnd w:id="20"/>
            <w:r>
              <w:rPr>
                <w:kern w:val="0"/>
                <w:sz w:val="24"/>
                <w:highlight w:val="none"/>
              </w:rPr>
              <w:t>需求</w:t>
            </w:r>
            <w:r>
              <w:rPr>
                <w:sz w:val="24"/>
                <w:highlight w:val="none"/>
              </w:rPr>
              <w:t>，开展本次项目采购活动。</w:t>
            </w:r>
          </w:p>
        </w:tc>
      </w:tr>
      <w:tr w14:paraId="4AB03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04" w:type="dxa"/>
            <w:vAlign w:val="center"/>
          </w:tcPr>
          <w:p w14:paraId="3C813B6E">
            <w:pPr>
              <w:spacing w:line="276" w:lineRule="auto"/>
              <w:jc w:val="center"/>
              <w:rPr>
                <w:b/>
                <w:sz w:val="24"/>
                <w:highlight w:val="none"/>
              </w:rPr>
            </w:pPr>
            <w:r>
              <w:rPr>
                <w:b/>
                <w:sz w:val="24"/>
                <w:highlight w:val="none"/>
              </w:rPr>
              <w:t>二</w:t>
            </w:r>
          </w:p>
        </w:tc>
        <w:tc>
          <w:tcPr>
            <w:tcW w:w="4090" w:type="dxa"/>
            <w:vAlign w:val="center"/>
          </w:tcPr>
          <w:p w14:paraId="44D1C5D9">
            <w:pPr>
              <w:spacing w:line="276" w:lineRule="auto"/>
              <w:rPr>
                <w:bCs/>
                <w:sz w:val="24"/>
                <w:highlight w:val="none"/>
              </w:rPr>
            </w:pPr>
            <w:r>
              <w:rPr>
                <w:bCs/>
                <w:sz w:val="24"/>
                <w:highlight w:val="none"/>
              </w:rPr>
              <w:t>采购标的需执行的国家相关标准、行业标准、地方标准或者其他标准规范</w:t>
            </w:r>
          </w:p>
        </w:tc>
        <w:tc>
          <w:tcPr>
            <w:tcW w:w="4181" w:type="dxa"/>
            <w:vAlign w:val="center"/>
          </w:tcPr>
          <w:p w14:paraId="3E9FFC56">
            <w:pPr>
              <w:spacing w:line="276" w:lineRule="auto"/>
              <w:rPr>
                <w:sz w:val="24"/>
                <w:highlight w:val="none"/>
              </w:rPr>
            </w:pPr>
            <w:r>
              <w:rPr>
                <w:sz w:val="24"/>
                <w:highlight w:val="none"/>
              </w:rPr>
              <w:t>由投标单位提供的所有产品和服务必须符合下列规范、条例及标准，并不限于下列规范、条例及标准：</w:t>
            </w:r>
          </w:p>
          <w:p w14:paraId="1AA0354E">
            <w:pPr>
              <w:spacing w:line="276" w:lineRule="auto"/>
              <w:rPr>
                <w:sz w:val="24"/>
                <w:highlight w:val="none"/>
              </w:rPr>
            </w:pPr>
            <w:r>
              <w:rPr>
                <w:sz w:val="24"/>
                <w:highlight w:val="none"/>
              </w:rPr>
              <w:t>由采购人认可的有关国家权威标准。</w:t>
            </w:r>
          </w:p>
          <w:p w14:paraId="0F299E72">
            <w:pPr>
              <w:spacing w:line="276" w:lineRule="auto"/>
              <w:rPr>
                <w:b/>
                <w:sz w:val="24"/>
                <w:highlight w:val="none"/>
              </w:rPr>
            </w:pPr>
            <w:r>
              <w:rPr>
                <w:sz w:val="24"/>
                <w:highlight w:val="none"/>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14:paraId="475E1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04" w:type="dxa"/>
            <w:vAlign w:val="center"/>
          </w:tcPr>
          <w:p w14:paraId="66035B7A">
            <w:pPr>
              <w:spacing w:line="276" w:lineRule="auto"/>
              <w:jc w:val="center"/>
              <w:rPr>
                <w:b/>
                <w:sz w:val="24"/>
                <w:highlight w:val="none"/>
              </w:rPr>
            </w:pPr>
            <w:r>
              <w:rPr>
                <w:b/>
                <w:sz w:val="24"/>
                <w:highlight w:val="none"/>
              </w:rPr>
              <w:t>三</w:t>
            </w:r>
          </w:p>
        </w:tc>
        <w:tc>
          <w:tcPr>
            <w:tcW w:w="4090" w:type="dxa"/>
            <w:vAlign w:val="center"/>
          </w:tcPr>
          <w:p w14:paraId="29D9526E">
            <w:pPr>
              <w:spacing w:line="276" w:lineRule="auto"/>
              <w:rPr>
                <w:bCs/>
                <w:sz w:val="24"/>
                <w:highlight w:val="none"/>
              </w:rPr>
            </w:pPr>
            <w:r>
              <w:rPr>
                <w:bCs/>
                <w:sz w:val="24"/>
                <w:highlight w:val="none"/>
              </w:rPr>
              <w:t>采购标的需满足的质量、安全、技术规格、物理特性等要求</w:t>
            </w:r>
          </w:p>
        </w:tc>
        <w:tc>
          <w:tcPr>
            <w:tcW w:w="4181" w:type="dxa"/>
            <w:vAlign w:val="center"/>
          </w:tcPr>
          <w:p w14:paraId="113C0A26">
            <w:pPr>
              <w:spacing w:line="276" w:lineRule="auto"/>
              <w:rPr>
                <w:b/>
                <w:sz w:val="24"/>
                <w:highlight w:val="none"/>
              </w:rPr>
            </w:pPr>
            <w:r>
              <w:rPr>
                <w:sz w:val="24"/>
                <w:highlight w:val="none"/>
              </w:rPr>
              <w:t>详见服务需求</w:t>
            </w:r>
          </w:p>
        </w:tc>
      </w:tr>
      <w:tr w14:paraId="684749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3" w:hRule="atLeast"/>
          <w:jc w:val="center"/>
        </w:trPr>
        <w:tc>
          <w:tcPr>
            <w:tcW w:w="904" w:type="dxa"/>
            <w:vAlign w:val="center"/>
          </w:tcPr>
          <w:p w14:paraId="7EF9536D">
            <w:pPr>
              <w:spacing w:line="276" w:lineRule="auto"/>
              <w:jc w:val="center"/>
              <w:rPr>
                <w:bCs/>
                <w:sz w:val="24"/>
                <w:highlight w:val="none"/>
              </w:rPr>
            </w:pPr>
            <w:r>
              <w:rPr>
                <w:bCs/>
                <w:sz w:val="24"/>
                <w:highlight w:val="none"/>
              </w:rPr>
              <w:t>四</w:t>
            </w:r>
          </w:p>
        </w:tc>
        <w:tc>
          <w:tcPr>
            <w:tcW w:w="4090" w:type="dxa"/>
            <w:vAlign w:val="center"/>
          </w:tcPr>
          <w:p w14:paraId="3E027801">
            <w:pPr>
              <w:spacing w:line="276" w:lineRule="auto"/>
              <w:rPr>
                <w:bCs/>
                <w:sz w:val="24"/>
                <w:highlight w:val="none"/>
              </w:rPr>
            </w:pPr>
            <w:r>
              <w:rPr>
                <w:bCs/>
                <w:sz w:val="24"/>
                <w:highlight w:val="none"/>
              </w:rPr>
              <w:t>采购标的的数量、采购项目交付或者实施的时间和地点</w:t>
            </w:r>
          </w:p>
        </w:tc>
        <w:tc>
          <w:tcPr>
            <w:tcW w:w="4181" w:type="dxa"/>
            <w:vAlign w:val="center"/>
          </w:tcPr>
          <w:p w14:paraId="7FC29E7E">
            <w:pPr>
              <w:spacing w:line="276" w:lineRule="auto"/>
              <w:rPr>
                <w:b/>
                <w:sz w:val="24"/>
                <w:highlight w:val="none"/>
              </w:rPr>
            </w:pPr>
            <w:r>
              <w:rPr>
                <w:sz w:val="24"/>
                <w:highlight w:val="none"/>
              </w:rPr>
              <w:t>详见</w:t>
            </w:r>
            <w:r>
              <w:rPr>
                <w:bCs/>
                <w:sz w:val="24"/>
                <w:highlight w:val="none"/>
              </w:rPr>
              <w:t>商务需求</w:t>
            </w:r>
          </w:p>
        </w:tc>
      </w:tr>
      <w:tr w14:paraId="7BC7A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atLeast"/>
          <w:jc w:val="center"/>
        </w:trPr>
        <w:tc>
          <w:tcPr>
            <w:tcW w:w="904" w:type="dxa"/>
            <w:vAlign w:val="center"/>
          </w:tcPr>
          <w:p w14:paraId="11E330AC">
            <w:pPr>
              <w:spacing w:line="276" w:lineRule="auto"/>
              <w:jc w:val="center"/>
              <w:rPr>
                <w:bCs/>
                <w:sz w:val="24"/>
                <w:highlight w:val="none"/>
              </w:rPr>
            </w:pPr>
            <w:r>
              <w:rPr>
                <w:bCs/>
                <w:sz w:val="24"/>
                <w:highlight w:val="none"/>
              </w:rPr>
              <w:t>五</w:t>
            </w:r>
          </w:p>
        </w:tc>
        <w:tc>
          <w:tcPr>
            <w:tcW w:w="4090" w:type="dxa"/>
            <w:vAlign w:val="center"/>
          </w:tcPr>
          <w:p w14:paraId="53CEE563">
            <w:pPr>
              <w:spacing w:line="276" w:lineRule="auto"/>
              <w:rPr>
                <w:bCs/>
                <w:sz w:val="24"/>
                <w:highlight w:val="none"/>
              </w:rPr>
            </w:pPr>
            <w:r>
              <w:rPr>
                <w:bCs/>
                <w:sz w:val="24"/>
                <w:highlight w:val="none"/>
              </w:rPr>
              <w:t>采购标的需满足的服务标准、期限、效率等要求</w:t>
            </w:r>
          </w:p>
        </w:tc>
        <w:tc>
          <w:tcPr>
            <w:tcW w:w="4181" w:type="dxa"/>
            <w:vAlign w:val="center"/>
          </w:tcPr>
          <w:p w14:paraId="4342FBEE">
            <w:pPr>
              <w:spacing w:line="276" w:lineRule="auto"/>
              <w:rPr>
                <w:b/>
                <w:sz w:val="24"/>
                <w:highlight w:val="none"/>
              </w:rPr>
            </w:pPr>
            <w:r>
              <w:rPr>
                <w:sz w:val="24"/>
                <w:highlight w:val="none"/>
              </w:rPr>
              <w:t>详见</w:t>
            </w:r>
            <w:r>
              <w:rPr>
                <w:bCs/>
                <w:sz w:val="24"/>
                <w:highlight w:val="none"/>
              </w:rPr>
              <w:t>商务需求</w:t>
            </w:r>
          </w:p>
        </w:tc>
      </w:tr>
      <w:tr w14:paraId="28426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0" w:hRule="atLeast"/>
          <w:jc w:val="center"/>
        </w:trPr>
        <w:tc>
          <w:tcPr>
            <w:tcW w:w="904" w:type="dxa"/>
            <w:vAlign w:val="center"/>
          </w:tcPr>
          <w:p w14:paraId="3492E109">
            <w:pPr>
              <w:spacing w:line="276" w:lineRule="auto"/>
              <w:jc w:val="center"/>
              <w:rPr>
                <w:bCs/>
                <w:sz w:val="24"/>
                <w:highlight w:val="none"/>
              </w:rPr>
            </w:pPr>
            <w:r>
              <w:rPr>
                <w:bCs/>
                <w:sz w:val="24"/>
                <w:highlight w:val="none"/>
              </w:rPr>
              <w:t>六</w:t>
            </w:r>
          </w:p>
        </w:tc>
        <w:tc>
          <w:tcPr>
            <w:tcW w:w="4090" w:type="dxa"/>
            <w:vAlign w:val="center"/>
          </w:tcPr>
          <w:p w14:paraId="01CFF91B">
            <w:pPr>
              <w:spacing w:line="276" w:lineRule="auto"/>
              <w:rPr>
                <w:bCs/>
                <w:sz w:val="24"/>
                <w:highlight w:val="none"/>
              </w:rPr>
            </w:pPr>
            <w:r>
              <w:rPr>
                <w:bCs/>
                <w:sz w:val="24"/>
                <w:highlight w:val="none"/>
              </w:rPr>
              <w:t>采购标的的验收标准</w:t>
            </w:r>
          </w:p>
        </w:tc>
        <w:tc>
          <w:tcPr>
            <w:tcW w:w="4181" w:type="dxa"/>
            <w:vAlign w:val="center"/>
          </w:tcPr>
          <w:p w14:paraId="22942454">
            <w:pPr>
              <w:spacing w:line="276" w:lineRule="auto"/>
              <w:rPr>
                <w:bCs/>
                <w:sz w:val="24"/>
                <w:highlight w:val="none"/>
              </w:rPr>
            </w:pPr>
            <w:r>
              <w:rPr>
                <w:sz w:val="24"/>
                <w:highlight w:val="none"/>
              </w:rPr>
              <w:t>详见服务需求</w:t>
            </w:r>
          </w:p>
        </w:tc>
      </w:tr>
      <w:tr w14:paraId="01027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04" w:type="dxa"/>
            <w:vAlign w:val="center"/>
          </w:tcPr>
          <w:p w14:paraId="15AC7B7C">
            <w:pPr>
              <w:spacing w:line="276" w:lineRule="auto"/>
              <w:jc w:val="center"/>
              <w:rPr>
                <w:bCs/>
                <w:sz w:val="24"/>
                <w:highlight w:val="none"/>
              </w:rPr>
            </w:pPr>
            <w:r>
              <w:rPr>
                <w:bCs/>
                <w:sz w:val="24"/>
                <w:highlight w:val="none"/>
              </w:rPr>
              <w:t>七</w:t>
            </w:r>
          </w:p>
        </w:tc>
        <w:tc>
          <w:tcPr>
            <w:tcW w:w="4090" w:type="dxa"/>
            <w:vAlign w:val="center"/>
          </w:tcPr>
          <w:p w14:paraId="150A0623">
            <w:pPr>
              <w:spacing w:line="276" w:lineRule="auto"/>
              <w:rPr>
                <w:bCs/>
                <w:sz w:val="24"/>
                <w:highlight w:val="none"/>
              </w:rPr>
            </w:pPr>
            <w:r>
              <w:rPr>
                <w:bCs/>
                <w:sz w:val="24"/>
                <w:highlight w:val="none"/>
              </w:rPr>
              <w:t>采购标的的其他技术、服务等要求</w:t>
            </w:r>
          </w:p>
        </w:tc>
        <w:tc>
          <w:tcPr>
            <w:tcW w:w="4181" w:type="dxa"/>
            <w:vAlign w:val="center"/>
          </w:tcPr>
          <w:p w14:paraId="3C9A2822">
            <w:pPr>
              <w:spacing w:line="276" w:lineRule="auto"/>
              <w:rPr>
                <w:bCs/>
                <w:sz w:val="24"/>
                <w:highlight w:val="none"/>
              </w:rPr>
            </w:pPr>
            <w:r>
              <w:rPr>
                <w:sz w:val="24"/>
                <w:highlight w:val="none"/>
              </w:rPr>
              <w:t>详见服务需求</w:t>
            </w:r>
          </w:p>
        </w:tc>
      </w:tr>
      <w:tr w14:paraId="7529D6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04" w:type="dxa"/>
            <w:vAlign w:val="center"/>
          </w:tcPr>
          <w:p w14:paraId="5752D8C1">
            <w:pPr>
              <w:spacing w:line="276" w:lineRule="auto"/>
              <w:jc w:val="center"/>
              <w:rPr>
                <w:bCs/>
                <w:sz w:val="24"/>
                <w:highlight w:val="none"/>
              </w:rPr>
            </w:pPr>
            <w:r>
              <w:rPr>
                <w:bCs/>
                <w:sz w:val="24"/>
                <w:highlight w:val="none"/>
              </w:rPr>
              <w:t>八</w:t>
            </w:r>
          </w:p>
        </w:tc>
        <w:tc>
          <w:tcPr>
            <w:tcW w:w="4090" w:type="dxa"/>
            <w:vAlign w:val="center"/>
          </w:tcPr>
          <w:p w14:paraId="20525A0E">
            <w:pPr>
              <w:spacing w:line="276" w:lineRule="auto"/>
              <w:rPr>
                <w:bCs/>
                <w:sz w:val="24"/>
                <w:highlight w:val="none"/>
              </w:rPr>
            </w:pPr>
            <w:r>
              <w:rPr>
                <w:sz w:val="24"/>
                <w:highlight w:val="none"/>
              </w:rPr>
              <w:t>现场踏勘</w:t>
            </w:r>
          </w:p>
        </w:tc>
        <w:tc>
          <w:tcPr>
            <w:tcW w:w="4181" w:type="dxa"/>
            <w:vAlign w:val="center"/>
          </w:tcPr>
          <w:p w14:paraId="12558648">
            <w:pPr>
              <w:spacing w:line="276" w:lineRule="auto"/>
              <w:rPr>
                <w:sz w:val="24"/>
                <w:highlight w:val="none"/>
              </w:rPr>
            </w:pPr>
            <w:r>
              <w:rPr>
                <w:sz w:val="24"/>
                <w:highlight w:val="none"/>
              </w:rPr>
              <w:sym w:font="Wingdings" w:char="00FE"/>
            </w:r>
            <w:r>
              <w:rPr>
                <w:sz w:val="24"/>
                <w:highlight w:val="none"/>
              </w:rPr>
              <w:t>不组织，自行前往踏勘项目现场，风险自担；</w:t>
            </w:r>
          </w:p>
          <w:p w14:paraId="760D3EA9">
            <w:pPr>
              <w:spacing w:line="276" w:lineRule="auto"/>
              <w:rPr>
                <w:sz w:val="24"/>
                <w:highlight w:val="none"/>
              </w:rPr>
            </w:pPr>
            <w:r>
              <w:rPr>
                <w:sz w:val="24"/>
                <w:highlight w:val="none"/>
              </w:rPr>
              <w:sym w:font="Wingdings" w:char="00A8"/>
            </w:r>
            <w:r>
              <w:rPr>
                <w:sz w:val="24"/>
                <w:highlight w:val="none"/>
              </w:rPr>
              <w:t xml:space="preserve">组织，踏勘时间：2025年   月   日00:00(北京时间)；踏勘集中地点： </w:t>
            </w:r>
          </w:p>
        </w:tc>
      </w:tr>
    </w:tbl>
    <w:p w14:paraId="611D794C">
      <w:pPr>
        <w:spacing w:line="276" w:lineRule="auto"/>
        <w:rPr>
          <w:sz w:val="24"/>
          <w:highlight w:val="none"/>
        </w:rPr>
      </w:pPr>
    </w:p>
    <w:p w14:paraId="42C33958">
      <w:pPr>
        <w:pStyle w:val="5"/>
        <w:numPr>
          <w:ilvl w:val="0"/>
          <w:numId w:val="0"/>
        </w:numPr>
        <w:tabs>
          <w:tab w:val="clear" w:pos="1569"/>
        </w:tabs>
        <w:spacing w:before="120" w:beforeLines="50" w:after="0" w:line="276" w:lineRule="auto"/>
        <w:jc w:val="center"/>
        <w:rPr>
          <w:rFonts w:ascii="Times New Roman" w:hAnsi="Times New Roman" w:eastAsia="宋体"/>
          <w:sz w:val="24"/>
          <w:szCs w:val="24"/>
          <w:highlight w:val="none"/>
        </w:rPr>
      </w:pPr>
      <w:r>
        <w:rPr>
          <w:rFonts w:ascii="Times New Roman" w:hAnsi="Times New Roman" w:eastAsia="宋体"/>
          <w:sz w:val="24"/>
          <w:szCs w:val="24"/>
          <w:highlight w:val="none"/>
        </w:rPr>
        <w:br w:type="page"/>
      </w:r>
      <w:bookmarkEnd w:id="13"/>
      <w:bookmarkEnd w:id="14"/>
      <w:bookmarkEnd w:id="15"/>
      <w:bookmarkEnd w:id="16"/>
      <w:bookmarkEnd w:id="17"/>
      <w:bookmarkEnd w:id="18"/>
      <w:bookmarkStart w:id="21" w:name="_Toc146297082"/>
      <w:bookmarkStart w:id="22" w:name="_Toc103878674"/>
      <w:bookmarkStart w:id="23" w:name="_Toc460857893"/>
      <w:r>
        <w:rPr>
          <w:rFonts w:ascii="Times New Roman" w:hAnsi="Times New Roman" w:eastAsia="宋体"/>
          <w:sz w:val="24"/>
          <w:szCs w:val="24"/>
          <w:highlight w:val="none"/>
        </w:rPr>
        <w:t>A、商务需求</w:t>
      </w:r>
      <w:bookmarkEnd w:id="21"/>
      <w:bookmarkEnd w:id="22"/>
      <w:bookmarkEnd w:id="23"/>
    </w:p>
    <w:tbl>
      <w:tblPr>
        <w:tblStyle w:val="49"/>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2"/>
        <w:gridCol w:w="7090"/>
      </w:tblGrid>
      <w:tr w14:paraId="4B9CE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1982" w:type="dxa"/>
            <w:vAlign w:val="center"/>
          </w:tcPr>
          <w:p w14:paraId="567BAB8D">
            <w:pPr>
              <w:spacing w:line="400" w:lineRule="exact"/>
              <w:jc w:val="center"/>
              <w:rPr>
                <w:b/>
                <w:sz w:val="24"/>
                <w:highlight w:val="none"/>
              </w:rPr>
            </w:pPr>
            <w:bookmarkStart w:id="24" w:name="_Toc460416593"/>
            <w:bookmarkStart w:id="25" w:name="_Toc460416338"/>
            <w:bookmarkStart w:id="26" w:name="_Toc460416642"/>
            <w:r>
              <w:rPr>
                <w:b/>
                <w:sz w:val="24"/>
                <w:highlight w:val="none"/>
              </w:rPr>
              <w:t>项目</w:t>
            </w:r>
          </w:p>
        </w:tc>
        <w:tc>
          <w:tcPr>
            <w:tcW w:w="7090" w:type="dxa"/>
            <w:vAlign w:val="center"/>
          </w:tcPr>
          <w:p w14:paraId="61711E1B">
            <w:pPr>
              <w:spacing w:line="400" w:lineRule="exact"/>
              <w:jc w:val="center"/>
              <w:rPr>
                <w:b/>
                <w:kern w:val="0"/>
                <w:sz w:val="24"/>
                <w:highlight w:val="none"/>
              </w:rPr>
            </w:pPr>
            <w:r>
              <w:rPr>
                <w:b/>
                <w:kern w:val="0"/>
                <w:sz w:val="24"/>
                <w:highlight w:val="none"/>
              </w:rPr>
              <w:t>内容</w:t>
            </w:r>
          </w:p>
        </w:tc>
      </w:tr>
      <w:tr w14:paraId="5F147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jc w:val="center"/>
        </w:trPr>
        <w:tc>
          <w:tcPr>
            <w:tcW w:w="1982" w:type="dxa"/>
            <w:vAlign w:val="center"/>
          </w:tcPr>
          <w:p w14:paraId="5CAA2988">
            <w:pPr>
              <w:spacing w:line="400" w:lineRule="exact"/>
              <w:jc w:val="center"/>
              <w:rPr>
                <w:sz w:val="24"/>
                <w:highlight w:val="none"/>
              </w:rPr>
            </w:pPr>
            <w:r>
              <w:rPr>
                <w:bCs/>
                <w:sz w:val="24"/>
                <w:highlight w:val="none"/>
              </w:rPr>
              <w:t>采购标的的数量</w:t>
            </w:r>
          </w:p>
        </w:tc>
        <w:tc>
          <w:tcPr>
            <w:tcW w:w="7090" w:type="dxa"/>
            <w:vAlign w:val="center"/>
          </w:tcPr>
          <w:p w14:paraId="070828DE">
            <w:pPr>
              <w:spacing w:line="400" w:lineRule="exact"/>
              <w:rPr>
                <w:sz w:val="24"/>
                <w:highlight w:val="none"/>
              </w:rPr>
            </w:pPr>
            <w:r>
              <w:rPr>
                <w:kern w:val="0"/>
                <w:sz w:val="24"/>
                <w:highlight w:val="none"/>
              </w:rPr>
              <w:t>宁波市中医院综合能源托管服务项目</w:t>
            </w:r>
            <w:r>
              <w:rPr>
                <w:sz w:val="24"/>
                <w:highlight w:val="none"/>
              </w:rPr>
              <w:t>1项</w:t>
            </w:r>
          </w:p>
        </w:tc>
      </w:tr>
      <w:tr w14:paraId="2C90BA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jc w:val="center"/>
        </w:trPr>
        <w:tc>
          <w:tcPr>
            <w:tcW w:w="1982" w:type="dxa"/>
            <w:vAlign w:val="center"/>
          </w:tcPr>
          <w:p w14:paraId="2EA6F2C4">
            <w:pPr>
              <w:spacing w:line="400" w:lineRule="exact"/>
              <w:jc w:val="center"/>
              <w:rPr>
                <w:bCs/>
                <w:sz w:val="24"/>
                <w:highlight w:val="none"/>
              </w:rPr>
            </w:pPr>
            <w:r>
              <w:rPr>
                <w:bCs/>
                <w:sz w:val="24"/>
                <w:highlight w:val="none"/>
              </w:rPr>
              <w:t>施工期限</w:t>
            </w:r>
          </w:p>
        </w:tc>
        <w:tc>
          <w:tcPr>
            <w:tcW w:w="7090" w:type="dxa"/>
            <w:vAlign w:val="center"/>
          </w:tcPr>
          <w:p w14:paraId="55BC1C26">
            <w:pPr>
              <w:spacing w:line="400" w:lineRule="exact"/>
              <w:rPr>
                <w:kern w:val="0"/>
                <w:sz w:val="24"/>
                <w:highlight w:val="none"/>
              </w:rPr>
            </w:pPr>
            <w:r>
              <w:rPr>
                <w:rFonts w:eastAsiaTheme="minorEastAsia"/>
                <w:sz w:val="24"/>
                <w:highlight w:val="none"/>
              </w:rPr>
              <w:t>自开工日期起240日历天内完成平台部署及节能技术改造建设，改造时不得影响医院水电气各系统的使用和正常医疗秩序。</w:t>
            </w:r>
          </w:p>
        </w:tc>
      </w:tr>
      <w:tr w14:paraId="7DFE6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jc w:val="center"/>
        </w:trPr>
        <w:tc>
          <w:tcPr>
            <w:tcW w:w="1982" w:type="dxa"/>
            <w:vAlign w:val="center"/>
          </w:tcPr>
          <w:p w14:paraId="47522192">
            <w:pPr>
              <w:spacing w:line="400" w:lineRule="exact"/>
              <w:jc w:val="center"/>
              <w:rPr>
                <w:bCs/>
                <w:sz w:val="24"/>
                <w:highlight w:val="none"/>
              </w:rPr>
            </w:pPr>
            <w:r>
              <w:rPr>
                <w:bCs/>
                <w:sz w:val="24"/>
                <w:highlight w:val="none"/>
              </w:rPr>
              <w:t>服务期限及地点</w:t>
            </w:r>
          </w:p>
        </w:tc>
        <w:tc>
          <w:tcPr>
            <w:tcW w:w="7090" w:type="dxa"/>
            <w:vAlign w:val="center"/>
          </w:tcPr>
          <w:p w14:paraId="34DEB029">
            <w:pPr>
              <w:spacing w:line="400" w:lineRule="exact"/>
              <w:rPr>
                <w:kern w:val="0"/>
                <w:sz w:val="24"/>
                <w:highlight w:val="none"/>
              </w:rPr>
            </w:pPr>
            <w:r>
              <w:rPr>
                <w:kern w:val="0"/>
                <w:sz w:val="24"/>
                <w:highlight w:val="none"/>
              </w:rPr>
              <w:t>服务期限：</w:t>
            </w:r>
            <w:bookmarkStart w:id="27" w:name="OLE_LINK20"/>
            <w:bookmarkStart w:id="28" w:name="OLE_LINK21"/>
            <w:r>
              <w:rPr>
                <w:rFonts w:eastAsiaTheme="minorEastAsia"/>
                <w:sz w:val="24"/>
                <w:highlight w:val="none"/>
              </w:rPr>
              <w:t>智慧管理运营平台及节能技术改造工程竣工验收后次月1日进入托管期，能源托管服务期限为10年。（每12个月为一个托管周期，共120个月）</w:t>
            </w:r>
          </w:p>
          <w:p w14:paraId="5E18F1BB">
            <w:pPr>
              <w:spacing w:line="400" w:lineRule="exact"/>
              <w:rPr>
                <w:kern w:val="0"/>
                <w:sz w:val="24"/>
                <w:highlight w:val="none"/>
              </w:rPr>
            </w:pPr>
            <w:r>
              <w:rPr>
                <w:kern w:val="0"/>
                <w:sz w:val="24"/>
                <w:highlight w:val="none"/>
              </w:rPr>
              <w:t>地点：采购人指定地点。</w:t>
            </w:r>
            <w:bookmarkEnd w:id="27"/>
            <w:bookmarkEnd w:id="28"/>
          </w:p>
        </w:tc>
      </w:tr>
      <w:tr w14:paraId="2E8B3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8" w:hRule="atLeast"/>
          <w:jc w:val="center"/>
        </w:trPr>
        <w:tc>
          <w:tcPr>
            <w:tcW w:w="1982" w:type="dxa"/>
            <w:vAlign w:val="center"/>
          </w:tcPr>
          <w:p w14:paraId="24ED561D">
            <w:pPr>
              <w:spacing w:line="400" w:lineRule="exact"/>
              <w:jc w:val="center"/>
              <w:rPr>
                <w:sz w:val="24"/>
                <w:highlight w:val="none"/>
              </w:rPr>
            </w:pPr>
            <w:r>
              <w:rPr>
                <w:bCs/>
                <w:sz w:val="24"/>
                <w:highlight w:val="none"/>
              </w:rPr>
              <w:t>付款方式</w:t>
            </w:r>
          </w:p>
        </w:tc>
        <w:tc>
          <w:tcPr>
            <w:tcW w:w="7090" w:type="dxa"/>
            <w:vAlign w:val="center"/>
          </w:tcPr>
          <w:p w14:paraId="400D4D75">
            <w:pPr>
              <w:spacing w:line="400" w:lineRule="exact"/>
              <w:rPr>
                <w:sz w:val="24"/>
                <w:highlight w:val="none"/>
              </w:rPr>
            </w:pPr>
            <w:bookmarkStart w:id="29" w:name="OLE_LINK45"/>
            <w:r>
              <w:rPr>
                <w:sz w:val="24"/>
                <w:highlight w:val="none"/>
              </w:rPr>
              <w:t>采购人与投标人双方确定采用能源费用托管型合同能源管理模式。托管期内，由采购人委托投标人进行能源系统的运行、管理、维护和节能改造。采购人需向投标人支付能源托管费用，并由投标人负责缴纳采购人托管期内的能源费用。</w:t>
            </w:r>
          </w:p>
          <w:p w14:paraId="596160D0">
            <w:pPr>
              <w:spacing w:line="400" w:lineRule="exact"/>
              <w:rPr>
                <w:sz w:val="24"/>
                <w:highlight w:val="none"/>
              </w:rPr>
            </w:pPr>
            <w:r>
              <w:rPr>
                <w:sz w:val="24"/>
                <w:highlight w:val="none"/>
              </w:rPr>
              <w:t>采购人每月按合同约定向投标人支付能源托管费用（相应托管周期约定总费用的1/12）。托管期间如遇能源费用价格调整，托管费用应按能耗基准单价与实际价格的价差进行调整（月度核算），按年度进行一次性结算，多退少补。</w:t>
            </w:r>
          </w:p>
          <w:p w14:paraId="07CBE734">
            <w:pPr>
              <w:spacing w:line="400" w:lineRule="exact"/>
              <w:rPr>
                <w:sz w:val="24"/>
                <w:highlight w:val="none"/>
              </w:rPr>
            </w:pPr>
            <w:r>
              <w:rPr>
                <w:sz w:val="24"/>
                <w:highlight w:val="none"/>
              </w:rPr>
              <w:t>能耗基准单价如下：</w:t>
            </w:r>
          </w:p>
          <w:p w14:paraId="34716EFD">
            <w:pPr>
              <w:spacing w:line="400" w:lineRule="exact"/>
              <w:rPr>
                <w:sz w:val="24"/>
                <w:highlight w:val="none"/>
              </w:rPr>
            </w:pPr>
            <w:r>
              <w:rPr>
                <w:sz w:val="24"/>
                <w:highlight w:val="none"/>
              </w:rPr>
              <w:t>1）电单价：0.78元/千瓦时；</w:t>
            </w:r>
          </w:p>
          <w:p w14:paraId="7EBBA31E">
            <w:pPr>
              <w:spacing w:line="400" w:lineRule="exact"/>
              <w:rPr>
                <w:sz w:val="24"/>
                <w:highlight w:val="none"/>
              </w:rPr>
            </w:pPr>
            <w:r>
              <w:rPr>
                <w:sz w:val="24"/>
                <w:highlight w:val="none"/>
              </w:rPr>
              <w:t>2）天然气单价：4.2元/立方米。</w:t>
            </w:r>
          </w:p>
          <w:p w14:paraId="7F6DB37A">
            <w:pPr>
              <w:spacing w:line="400" w:lineRule="exact"/>
              <w:rPr>
                <w:sz w:val="24"/>
                <w:highlight w:val="none"/>
              </w:rPr>
            </w:pPr>
            <w:r>
              <w:rPr>
                <w:sz w:val="24"/>
                <w:highlight w:val="none"/>
              </w:rPr>
              <w:t>投标人每月10日前开具当月能源托管服务费发票，采购人在收到投标人服务费发票后20个工作日内，以电汇方式向投标人指定账户按时支付每月的能源托管费用。</w:t>
            </w:r>
            <w:bookmarkEnd w:id="29"/>
          </w:p>
        </w:tc>
      </w:tr>
      <w:tr w14:paraId="64A5C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jc w:val="center"/>
        </w:trPr>
        <w:tc>
          <w:tcPr>
            <w:tcW w:w="1982" w:type="dxa"/>
            <w:vAlign w:val="center"/>
          </w:tcPr>
          <w:p w14:paraId="2E2F3F31">
            <w:pPr>
              <w:spacing w:line="400" w:lineRule="exact"/>
              <w:jc w:val="center"/>
              <w:rPr>
                <w:sz w:val="24"/>
                <w:highlight w:val="none"/>
              </w:rPr>
            </w:pPr>
            <w:r>
              <w:rPr>
                <w:sz w:val="24"/>
                <w:highlight w:val="none"/>
              </w:rPr>
              <w:t>发票要求</w:t>
            </w:r>
          </w:p>
        </w:tc>
        <w:tc>
          <w:tcPr>
            <w:tcW w:w="7090" w:type="dxa"/>
            <w:vAlign w:val="center"/>
          </w:tcPr>
          <w:p w14:paraId="659802E1">
            <w:pPr>
              <w:spacing w:line="400" w:lineRule="exact"/>
              <w:rPr>
                <w:sz w:val="24"/>
                <w:highlight w:val="none"/>
              </w:rPr>
            </w:pPr>
            <w:r>
              <w:rPr>
                <w:sz w:val="24"/>
                <w:highlight w:val="none"/>
              </w:rPr>
              <w:t>1.中标单位应在采购人支付费用前，依据相应的金额，先行向采购人提供足额且符合税法规定的发票。采购人在收到中标单位提供的发票后在合同约定的时间内支付相应款项，否则采购人有权延迟支付而不被视为违约，亦无须承担任何责任。</w:t>
            </w:r>
          </w:p>
          <w:p w14:paraId="13B367E7">
            <w:pPr>
              <w:spacing w:line="400" w:lineRule="exact"/>
              <w:rPr>
                <w:sz w:val="24"/>
                <w:highlight w:val="none"/>
              </w:rPr>
            </w:pPr>
            <w:r>
              <w:rPr>
                <w:sz w:val="24"/>
                <w:highlight w:val="none"/>
              </w:rPr>
              <w:t>2.本项目合同签署的中标单位名称与发票开具单位及收款单位必须一致，中标单位不得以任何理由在合同执行过程中要求调整发票开具单位或收款单位（中标单位依法变更单位名称除外），否则视为中标单位违约并自行承担相关责任，且须承担由此对采购人造成的一切损失。</w:t>
            </w:r>
          </w:p>
        </w:tc>
      </w:tr>
      <w:tr w14:paraId="45317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atLeast"/>
          <w:jc w:val="center"/>
        </w:trPr>
        <w:tc>
          <w:tcPr>
            <w:tcW w:w="1982" w:type="dxa"/>
            <w:vAlign w:val="center"/>
          </w:tcPr>
          <w:p w14:paraId="47CB82BF">
            <w:pPr>
              <w:spacing w:line="400" w:lineRule="exact"/>
              <w:jc w:val="center"/>
              <w:rPr>
                <w:sz w:val="24"/>
                <w:highlight w:val="none"/>
              </w:rPr>
            </w:pPr>
            <w:r>
              <w:rPr>
                <w:sz w:val="24"/>
                <w:highlight w:val="none"/>
              </w:rPr>
              <w:t>履约保证金</w:t>
            </w:r>
          </w:p>
        </w:tc>
        <w:tc>
          <w:tcPr>
            <w:tcW w:w="7090" w:type="dxa"/>
            <w:vAlign w:val="center"/>
          </w:tcPr>
          <w:p w14:paraId="6563C222">
            <w:pPr>
              <w:spacing w:line="400" w:lineRule="exact"/>
              <w:rPr>
                <w:sz w:val="24"/>
                <w:highlight w:val="none"/>
              </w:rPr>
            </w:pPr>
            <w:r>
              <w:rPr>
                <w:sz w:val="24"/>
                <w:highlight w:val="none"/>
              </w:rPr>
              <w:t>大写：伍拾万元整（小写：¥500000.00元）</w:t>
            </w:r>
          </w:p>
          <w:p w14:paraId="3F1B9002">
            <w:pPr>
              <w:spacing w:line="400" w:lineRule="exact"/>
              <w:rPr>
                <w:sz w:val="24"/>
                <w:highlight w:val="none"/>
              </w:rPr>
            </w:pPr>
            <w:r>
              <w:rPr>
                <w:sz w:val="24"/>
                <w:highlight w:val="none"/>
              </w:rPr>
              <w:t>形式：</w:t>
            </w:r>
            <w:r>
              <w:rPr>
                <w:sz w:val="24"/>
                <w:highlight w:val="none"/>
                <w:lang w:eastAsia="zh-Hans"/>
              </w:rPr>
              <w:t>银行电汇、</w:t>
            </w:r>
            <w:r>
              <w:rPr>
                <w:sz w:val="24"/>
                <w:highlight w:val="none"/>
              </w:rPr>
              <w:t>支票（仅限于使用宁波大市区范围内的银行开具的支票）、或者金融机构、担保机构出具的保函等非现金形式；</w:t>
            </w:r>
          </w:p>
          <w:p w14:paraId="1F7067A8">
            <w:pPr>
              <w:spacing w:line="400" w:lineRule="exact"/>
              <w:rPr>
                <w:sz w:val="24"/>
                <w:highlight w:val="none"/>
              </w:rPr>
            </w:pPr>
            <w:r>
              <w:rPr>
                <w:sz w:val="24"/>
                <w:highlight w:val="none"/>
              </w:rPr>
              <w:t>担保收件人：采购人；</w:t>
            </w:r>
          </w:p>
          <w:p w14:paraId="36456416">
            <w:pPr>
              <w:spacing w:line="400" w:lineRule="exact"/>
              <w:rPr>
                <w:sz w:val="24"/>
                <w:highlight w:val="none"/>
              </w:rPr>
            </w:pPr>
            <w:r>
              <w:rPr>
                <w:sz w:val="24"/>
                <w:highlight w:val="none"/>
              </w:rPr>
              <w:t>提交时间：签订本项目合同后7日内；</w:t>
            </w:r>
          </w:p>
          <w:p w14:paraId="1F1D617B">
            <w:pPr>
              <w:spacing w:line="400" w:lineRule="exact"/>
              <w:rPr>
                <w:highlight w:val="none"/>
              </w:rPr>
            </w:pPr>
            <w:r>
              <w:rPr>
                <w:sz w:val="24"/>
                <w:highlight w:val="none"/>
              </w:rPr>
              <w:t>退取：</w:t>
            </w:r>
            <w:r>
              <w:rPr>
                <w:rFonts w:eastAsiaTheme="minorEastAsia"/>
                <w:bCs/>
                <w:sz w:val="24"/>
                <w:highlight w:val="none"/>
              </w:rPr>
              <w:t>托管期限结束后</w:t>
            </w:r>
            <w:r>
              <w:rPr>
                <w:sz w:val="24"/>
                <w:highlight w:val="none"/>
                <w:lang w:eastAsia="zh-Hans"/>
              </w:rPr>
              <w:t>15天内退还</w:t>
            </w:r>
            <w:r>
              <w:rPr>
                <w:sz w:val="24"/>
                <w:highlight w:val="none"/>
              </w:rPr>
              <w:t>。</w:t>
            </w:r>
          </w:p>
        </w:tc>
      </w:tr>
      <w:tr w14:paraId="25CB3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1982" w:type="dxa"/>
            <w:shd w:val="clear" w:color="auto" w:fill="auto"/>
            <w:vAlign w:val="center"/>
          </w:tcPr>
          <w:p w14:paraId="167207A6">
            <w:pPr>
              <w:autoSpaceDE w:val="0"/>
              <w:spacing w:line="400" w:lineRule="exact"/>
              <w:jc w:val="center"/>
              <w:rPr>
                <w:bCs/>
                <w:sz w:val="24"/>
                <w:highlight w:val="none"/>
              </w:rPr>
            </w:pPr>
            <w:r>
              <w:rPr>
                <w:bCs/>
                <w:sz w:val="24"/>
                <w:highlight w:val="none"/>
              </w:rPr>
              <w:t>费用调整机制</w:t>
            </w:r>
          </w:p>
        </w:tc>
        <w:tc>
          <w:tcPr>
            <w:tcW w:w="7090" w:type="dxa"/>
            <w:shd w:val="clear" w:color="auto" w:fill="auto"/>
            <w:vAlign w:val="center"/>
          </w:tcPr>
          <w:p w14:paraId="2F9C32DD">
            <w:pPr>
              <w:spacing w:line="400" w:lineRule="exact"/>
              <w:rPr>
                <w:sz w:val="24"/>
                <w:highlight w:val="none"/>
              </w:rPr>
            </w:pPr>
            <w:r>
              <w:rPr>
                <w:sz w:val="24"/>
                <w:highlight w:val="none"/>
              </w:rPr>
              <w:t>本项目招标结束后存在的用能设备增减（指采购人新投入使用或新撤销使用的功率偏差≥5kw的设备）、业务范围（量）增减、建筑的新增或拆除、已有建筑功能区调整、极端天气及设备损坏、遭外力破坏等因素导致托管范围发生变化，包括但不限于</w:t>
            </w:r>
            <w:r>
              <w:rPr>
                <w:rFonts w:hint="eastAsia"/>
                <w:sz w:val="24"/>
                <w:highlight w:val="none"/>
                <w:lang w:val="en-US" w:eastAsia="zh-CN"/>
              </w:rPr>
              <w:t>以下</w:t>
            </w:r>
            <w:r>
              <w:rPr>
                <w:sz w:val="24"/>
                <w:highlight w:val="none"/>
              </w:rPr>
              <w:t>情况时，双方可按如下约定进行费用调整（月度核算），供应商以书面形式向采购人提交合同费用调整说明（包含但不限制于因能源单价调整、用能设备及器具调整、业务面积或用途调整、工程施工用能、第三方经营业务服务范围扩大、不可抗力等因素引起的合同费用调整）采购人核实无误后，应在供应商书面提交费用调整说明后的20个工作日内进行签字确认，按年度进行一次性结算，多退少补。</w:t>
            </w:r>
          </w:p>
          <w:p w14:paraId="16580DAC">
            <w:pPr>
              <w:spacing w:line="400" w:lineRule="exact"/>
              <w:ind w:firstLine="480" w:firstLineChars="200"/>
              <w:rPr>
                <w:sz w:val="24"/>
                <w:highlight w:val="none"/>
              </w:rPr>
            </w:pPr>
            <w:r>
              <w:rPr>
                <w:sz w:val="24"/>
                <w:highlight w:val="none"/>
              </w:rPr>
              <w:t>1、托管期内医院发生用能设备增加、减少或变化，且单台设备或累计设备功率偏差≥5kw时，应安装表计进行独立计量，按实际计量的能源消耗量进行调整并核算费用。</w:t>
            </w:r>
          </w:p>
          <w:p w14:paraId="4B113A9A">
            <w:pPr>
              <w:spacing w:line="400" w:lineRule="exact"/>
              <w:ind w:firstLine="480" w:firstLineChars="200"/>
              <w:rPr>
                <w:sz w:val="24"/>
                <w:highlight w:val="none"/>
              </w:rPr>
            </w:pPr>
            <w:r>
              <w:rPr>
                <w:sz w:val="24"/>
                <w:highlight w:val="none"/>
              </w:rPr>
              <w:t>具备条件安装表计进行独立计量的用能设备及器具，由乙方在甲方指导下加装计量表计（费用由投标人承担，下同）。不具备条件安装表计进行独立计量的用能设备及器具，由甲乙双方协商并书面确认其年运行时间，通过【铭牌功率或实际使用功率（含配套新增的辅助设备）×年运行时间】方式计算，并于次月调整能源托管费。（如对运行时间难以界定，可通过临时挂表抽样计量方式计算）</w:t>
            </w:r>
          </w:p>
          <w:p w14:paraId="6F020BD8">
            <w:pPr>
              <w:spacing w:line="400" w:lineRule="exact"/>
              <w:ind w:firstLine="480" w:firstLineChars="200"/>
              <w:rPr>
                <w:sz w:val="24"/>
                <w:highlight w:val="none"/>
              </w:rPr>
            </w:pPr>
            <w:r>
              <w:rPr>
                <w:sz w:val="24"/>
                <w:highlight w:val="none"/>
              </w:rPr>
              <w:t>2、如用气设备及器具发生调整（包括但不限于增加、减少或规格变化），当调整的单台或累计设备及器具铭牌额定燃气消耗量或实际消耗量≥3m³/h时，按实际计量的能源消耗量增加或减少用气量（计量或计算方式如下），并调整能源托管费。</w:t>
            </w:r>
          </w:p>
          <w:p w14:paraId="3C8D5EDF">
            <w:pPr>
              <w:spacing w:line="400" w:lineRule="exact"/>
              <w:ind w:firstLine="480" w:firstLineChars="200"/>
              <w:rPr>
                <w:sz w:val="24"/>
                <w:highlight w:val="none"/>
              </w:rPr>
            </w:pPr>
            <w:r>
              <w:rPr>
                <w:sz w:val="24"/>
                <w:highlight w:val="none"/>
              </w:rPr>
              <w:t>具备条件安装表计进行独立计量的用能设备及器具，由乙方在甲方指导下加装计量表计。不具备条件安装表计进行独立计量的用能设备及器具，由甲乙双方协商并书面确认其年运行时间，通过【铭牌额定或实际燃气消耗量×年运行时间】方式计算，并于次月调整能源托管费。</w:t>
            </w:r>
          </w:p>
          <w:p w14:paraId="167D5F2A">
            <w:pPr>
              <w:spacing w:line="400" w:lineRule="exact"/>
              <w:ind w:firstLine="480" w:firstLineChars="200"/>
              <w:rPr>
                <w:sz w:val="24"/>
                <w:highlight w:val="none"/>
              </w:rPr>
            </w:pPr>
            <w:r>
              <w:rPr>
                <w:sz w:val="24"/>
                <w:highlight w:val="none"/>
              </w:rPr>
              <w:t>3、托管期内医院新增或减少业务楼栋或业务面积时应安装表计进行独立计量。按实际计量的能源消耗量进行调整并核算费用。</w:t>
            </w:r>
          </w:p>
          <w:p w14:paraId="62B8930A">
            <w:pPr>
              <w:spacing w:line="400" w:lineRule="exact"/>
              <w:ind w:firstLine="480" w:firstLineChars="200"/>
              <w:rPr>
                <w:sz w:val="24"/>
                <w:highlight w:val="none"/>
              </w:rPr>
            </w:pPr>
            <w:r>
              <w:rPr>
                <w:sz w:val="24"/>
                <w:highlight w:val="none"/>
              </w:rPr>
              <w:t>4、托管期内医院如存在施工，应安装表计对施工全过程进行独立计量，按实际计量的能源消耗量进行调整并核算费用。</w:t>
            </w:r>
          </w:p>
          <w:p w14:paraId="5DEDDD18">
            <w:pPr>
              <w:spacing w:line="400" w:lineRule="exact"/>
              <w:ind w:firstLine="480" w:firstLineChars="200"/>
              <w:rPr>
                <w:sz w:val="24"/>
                <w:highlight w:val="none"/>
              </w:rPr>
            </w:pPr>
            <w:r>
              <w:rPr>
                <w:sz w:val="24"/>
                <w:highlight w:val="none"/>
              </w:rPr>
              <w:t>5、托管期内如医院业务服务范围扩大（包括但不限于食堂承接院外团餐服务、中心供应承接院外消毒供应服务等），应安装表计进行独立计量，按实际计量的能源消耗量进行调整并核算费用。</w:t>
            </w:r>
          </w:p>
          <w:p w14:paraId="0947C23B">
            <w:pPr>
              <w:spacing w:line="400" w:lineRule="exact"/>
              <w:ind w:firstLine="480" w:firstLineChars="200"/>
              <w:rPr>
                <w:sz w:val="24"/>
                <w:highlight w:val="none"/>
              </w:rPr>
            </w:pPr>
            <w:r>
              <w:rPr>
                <w:sz w:val="24"/>
                <w:highlight w:val="none"/>
              </w:rPr>
              <w:t>6、如遇重大公共卫生事件、重大活动、气象灾害、外力破坏、地震、战争、暴乱及其他不可抗力事件，以及边界条件约定之外实际发生的不可预见的能耗异常大于或小于能源托管服务费5%时，双方协商处理。</w:t>
            </w:r>
          </w:p>
          <w:p w14:paraId="20F3031D">
            <w:pPr>
              <w:spacing w:line="400" w:lineRule="exact"/>
              <w:ind w:firstLine="480" w:firstLineChars="200"/>
              <w:rPr>
                <w:sz w:val="24"/>
                <w:highlight w:val="none"/>
              </w:rPr>
            </w:pPr>
            <w:r>
              <w:rPr>
                <w:sz w:val="24"/>
                <w:highlight w:val="none"/>
              </w:rPr>
              <w:t>7、合同期内，本项目托管范围之外的用能，如需纳入托管范围，经双方确认后协商处理。</w:t>
            </w:r>
          </w:p>
        </w:tc>
      </w:tr>
      <w:tr w14:paraId="7DBCA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jc w:val="center"/>
        </w:trPr>
        <w:tc>
          <w:tcPr>
            <w:tcW w:w="1982" w:type="dxa"/>
            <w:shd w:val="clear" w:color="auto" w:fill="auto"/>
            <w:vAlign w:val="center"/>
          </w:tcPr>
          <w:p w14:paraId="7F807F70">
            <w:pPr>
              <w:autoSpaceDE w:val="0"/>
              <w:spacing w:line="400" w:lineRule="exact"/>
              <w:jc w:val="center"/>
              <w:rPr>
                <w:bCs/>
                <w:sz w:val="24"/>
                <w:highlight w:val="none"/>
              </w:rPr>
            </w:pPr>
            <w:r>
              <w:rPr>
                <w:bCs/>
                <w:sz w:val="24"/>
                <w:highlight w:val="none"/>
              </w:rPr>
              <w:t>能源基准量</w:t>
            </w:r>
          </w:p>
        </w:tc>
        <w:tc>
          <w:tcPr>
            <w:tcW w:w="7090" w:type="dxa"/>
            <w:shd w:val="clear" w:color="auto" w:fill="auto"/>
            <w:vAlign w:val="center"/>
          </w:tcPr>
          <w:p w14:paraId="7FA5D748">
            <w:pPr>
              <w:spacing w:line="500" w:lineRule="exact"/>
              <w:ind w:firstLine="480" w:firstLineChars="200"/>
              <w:rPr>
                <w:bCs/>
                <w:sz w:val="24"/>
                <w:highlight w:val="none"/>
              </w:rPr>
            </w:pPr>
            <w:r>
              <w:rPr>
                <w:bCs/>
                <w:sz w:val="24"/>
                <w:highlight w:val="none"/>
              </w:rPr>
              <w:t>（1）2022年至2024年采购人实际能耗表</w:t>
            </w:r>
          </w:p>
          <w:tbl>
            <w:tblPr>
              <w:tblStyle w:val="50"/>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080"/>
              <w:gridCol w:w="1983"/>
            </w:tblGrid>
            <w:tr w14:paraId="06A9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1980" w:type="pct"/>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1840DF11">
                  <w:pPr>
                    <w:pStyle w:val="368"/>
                    <w:spacing w:line="240" w:lineRule="auto"/>
                    <w:jc w:val="center"/>
                    <w:rPr>
                      <w:b/>
                      <w:bCs/>
                      <w:highlight w:val="none"/>
                    </w:rPr>
                  </w:pPr>
                  <w:r>
                    <w:rPr>
                      <w:b/>
                      <w:bCs/>
                      <w:kern w:val="0"/>
                      <w:highlight w:val="none"/>
                    </w:rPr>
                    <w:t>年度</w:t>
                  </w:r>
                </w:p>
              </w:tc>
              <w:tc>
                <w:tcPr>
                  <w:tcW w:w="3020"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BBA5709">
                  <w:pPr>
                    <w:pStyle w:val="368"/>
                    <w:spacing w:line="240" w:lineRule="auto"/>
                    <w:jc w:val="center"/>
                    <w:rPr>
                      <w:b/>
                      <w:bCs/>
                      <w:highlight w:val="none"/>
                    </w:rPr>
                  </w:pPr>
                  <w:r>
                    <w:rPr>
                      <w:b/>
                      <w:bCs/>
                      <w:kern w:val="0"/>
                      <w:highlight w:val="none"/>
                    </w:rPr>
                    <w:t>能耗</w:t>
                  </w:r>
                </w:p>
              </w:tc>
            </w:tr>
            <w:tr w14:paraId="22E7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2664" w:type="dxa"/>
                  <w:vMerge w:val="continue"/>
                  <w:tcBorders>
                    <w:top w:val="single" w:color="auto" w:sz="4" w:space="0"/>
                    <w:left w:val="single" w:color="auto" w:sz="4" w:space="0"/>
                    <w:bottom w:val="single" w:color="auto" w:sz="4" w:space="0"/>
                    <w:right w:val="single" w:color="auto" w:sz="4" w:space="0"/>
                  </w:tcBorders>
                  <w:vAlign w:val="center"/>
                </w:tcPr>
                <w:p w14:paraId="36B1AF42">
                  <w:pPr>
                    <w:widowControl/>
                    <w:jc w:val="left"/>
                    <w:rPr>
                      <w:b/>
                      <w:bCs/>
                      <w:sz w:val="24"/>
                      <w:highlight w:val="none"/>
                    </w:rPr>
                  </w:pPr>
                </w:p>
              </w:tc>
              <w:tc>
                <w:tcPr>
                  <w:tcW w:w="154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99D3803">
                  <w:pPr>
                    <w:pStyle w:val="368"/>
                    <w:spacing w:line="240" w:lineRule="auto"/>
                    <w:jc w:val="center"/>
                    <w:rPr>
                      <w:b/>
                      <w:bCs/>
                      <w:highlight w:val="none"/>
                    </w:rPr>
                  </w:pPr>
                  <w:r>
                    <w:rPr>
                      <w:b/>
                      <w:bCs/>
                      <w:kern w:val="0"/>
                      <w:highlight w:val="none"/>
                    </w:rPr>
                    <w:t>用电量（kwh）</w:t>
                  </w:r>
                </w:p>
              </w:tc>
              <w:tc>
                <w:tcPr>
                  <w:tcW w:w="147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F7ABE67">
                  <w:pPr>
                    <w:pStyle w:val="368"/>
                    <w:spacing w:line="240" w:lineRule="auto"/>
                    <w:jc w:val="center"/>
                    <w:rPr>
                      <w:b/>
                      <w:bCs/>
                      <w:highlight w:val="none"/>
                    </w:rPr>
                  </w:pPr>
                  <w:r>
                    <w:rPr>
                      <w:b/>
                      <w:bCs/>
                      <w:kern w:val="0"/>
                      <w:highlight w:val="none"/>
                    </w:rPr>
                    <w:t>用气量（m³）</w:t>
                  </w:r>
                </w:p>
              </w:tc>
            </w:tr>
            <w:tr w14:paraId="2932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0" w:type="pct"/>
                  <w:tcBorders>
                    <w:top w:val="single" w:color="auto" w:sz="4" w:space="0"/>
                    <w:left w:val="single" w:color="auto" w:sz="4" w:space="0"/>
                    <w:bottom w:val="single" w:color="auto" w:sz="4" w:space="0"/>
                    <w:right w:val="single" w:color="auto" w:sz="4" w:space="0"/>
                  </w:tcBorders>
                  <w:vAlign w:val="center"/>
                </w:tcPr>
                <w:p w14:paraId="21FA64B8">
                  <w:pPr>
                    <w:pStyle w:val="368"/>
                    <w:spacing w:line="240" w:lineRule="auto"/>
                    <w:ind w:firstLine="840" w:firstLineChars="350"/>
                    <w:rPr>
                      <w:highlight w:val="none"/>
                    </w:rPr>
                  </w:pPr>
                  <w:r>
                    <w:rPr>
                      <w:kern w:val="0"/>
                      <w:highlight w:val="none"/>
                    </w:rPr>
                    <w:t>2022年</w:t>
                  </w:r>
                </w:p>
              </w:tc>
              <w:tc>
                <w:tcPr>
                  <w:tcW w:w="1546" w:type="pct"/>
                  <w:tcBorders>
                    <w:top w:val="single" w:color="auto" w:sz="4" w:space="0"/>
                    <w:left w:val="single" w:color="auto" w:sz="4" w:space="0"/>
                    <w:bottom w:val="single" w:color="auto" w:sz="4" w:space="0"/>
                    <w:right w:val="single" w:color="auto" w:sz="4" w:space="0"/>
                  </w:tcBorders>
                  <w:vAlign w:val="center"/>
                </w:tcPr>
                <w:p w14:paraId="1DF6A8EF">
                  <w:pPr>
                    <w:widowControl/>
                    <w:jc w:val="center"/>
                    <w:textAlignment w:val="center"/>
                    <w:rPr>
                      <w:sz w:val="24"/>
                      <w:highlight w:val="none"/>
                    </w:rPr>
                  </w:pPr>
                  <w:r>
                    <w:rPr>
                      <w:kern w:val="0"/>
                      <w:sz w:val="24"/>
                      <w:highlight w:val="none"/>
                    </w:rPr>
                    <w:t>10082180</w:t>
                  </w:r>
                </w:p>
              </w:tc>
              <w:tc>
                <w:tcPr>
                  <w:tcW w:w="1474" w:type="pct"/>
                  <w:tcBorders>
                    <w:top w:val="single" w:color="auto" w:sz="4" w:space="0"/>
                    <w:left w:val="single" w:color="auto" w:sz="4" w:space="0"/>
                    <w:bottom w:val="single" w:color="auto" w:sz="4" w:space="0"/>
                    <w:right w:val="single" w:color="auto" w:sz="4" w:space="0"/>
                  </w:tcBorders>
                  <w:vAlign w:val="center"/>
                </w:tcPr>
                <w:p w14:paraId="1ABB943F">
                  <w:pPr>
                    <w:widowControl/>
                    <w:jc w:val="center"/>
                    <w:textAlignment w:val="center"/>
                    <w:rPr>
                      <w:sz w:val="24"/>
                      <w:highlight w:val="none"/>
                    </w:rPr>
                  </w:pPr>
                  <w:r>
                    <w:rPr>
                      <w:kern w:val="0"/>
                      <w:sz w:val="24"/>
                      <w:highlight w:val="none"/>
                    </w:rPr>
                    <w:t>492096</w:t>
                  </w:r>
                </w:p>
              </w:tc>
            </w:tr>
            <w:tr w14:paraId="3BB3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214566BE">
                  <w:pPr>
                    <w:pStyle w:val="368"/>
                    <w:spacing w:line="240" w:lineRule="auto"/>
                    <w:ind w:firstLine="840" w:firstLineChars="350"/>
                    <w:rPr>
                      <w:highlight w:val="none"/>
                    </w:rPr>
                  </w:pPr>
                  <w:r>
                    <w:rPr>
                      <w:kern w:val="0"/>
                      <w:highlight w:val="none"/>
                    </w:rPr>
                    <w:t>2023年</w:t>
                  </w:r>
                </w:p>
              </w:tc>
              <w:tc>
                <w:tcPr>
                  <w:tcW w:w="1546" w:type="pct"/>
                  <w:tcBorders>
                    <w:top w:val="single" w:color="auto" w:sz="4" w:space="0"/>
                    <w:left w:val="single" w:color="auto" w:sz="4" w:space="0"/>
                    <w:bottom w:val="single" w:color="auto" w:sz="4" w:space="0"/>
                    <w:right w:val="single" w:color="auto" w:sz="4" w:space="0"/>
                  </w:tcBorders>
                  <w:vAlign w:val="center"/>
                </w:tcPr>
                <w:p w14:paraId="7E835698">
                  <w:pPr>
                    <w:widowControl/>
                    <w:jc w:val="center"/>
                    <w:textAlignment w:val="center"/>
                    <w:rPr>
                      <w:sz w:val="24"/>
                      <w:highlight w:val="none"/>
                    </w:rPr>
                  </w:pPr>
                  <w:r>
                    <w:rPr>
                      <w:kern w:val="0"/>
                      <w:sz w:val="24"/>
                      <w:highlight w:val="none"/>
                    </w:rPr>
                    <w:t>10104448</w:t>
                  </w:r>
                </w:p>
              </w:tc>
              <w:tc>
                <w:tcPr>
                  <w:tcW w:w="1474" w:type="pct"/>
                  <w:tcBorders>
                    <w:top w:val="single" w:color="auto" w:sz="4" w:space="0"/>
                    <w:left w:val="single" w:color="auto" w:sz="4" w:space="0"/>
                    <w:bottom w:val="single" w:color="auto" w:sz="4" w:space="0"/>
                    <w:right w:val="single" w:color="auto" w:sz="4" w:space="0"/>
                  </w:tcBorders>
                  <w:vAlign w:val="center"/>
                </w:tcPr>
                <w:p w14:paraId="0F9E01AE">
                  <w:pPr>
                    <w:widowControl/>
                    <w:jc w:val="center"/>
                    <w:textAlignment w:val="center"/>
                    <w:rPr>
                      <w:sz w:val="24"/>
                      <w:highlight w:val="none"/>
                    </w:rPr>
                  </w:pPr>
                  <w:r>
                    <w:rPr>
                      <w:kern w:val="0"/>
                      <w:sz w:val="24"/>
                      <w:highlight w:val="none"/>
                    </w:rPr>
                    <w:t>489387</w:t>
                  </w:r>
                </w:p>
              </w:tc>
            </w:tr>
            <w:tr w14:paraId="5CB2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0" w:type="pct"/>
                  <w:tcBorders>
                    <w:top w:val="single" w:color="auto" w:sz="4" w:space="0"/>
                    <w:left w:val="single" w:color="auto" w:sz="4" w:space="0"/>
                    <w:bottom w:val="single" w:color="auto" w:sz="4" w:space="0"/>
                    <w:right w:val="single" w:color="auto" w:sz="4" w:space="0"/>
                  </w:tcBorders>
                  <w:vAlign w:val="center"/>
                </w:tcPr>
                <w:p w14:paraId="60BDBC02">
                  <w:pPr>
                    <w:pStyle w:val="368"/>
                    <w:spacing w:line="240" w:lineRule="auto"/>
                    <w:jc w:val="center"/>
                    <w:rPr>
                      <w:highlight w:val="none"/>
                    </w:rPr>
                  </w:pPr>
                  <w:r>
                    <w:rPr>
                      <w:kern w:val="0"/>
                      <w:highlight w:val="none"/>
                    </w:rPr>
                    <w:t>2024年</w:t>
                  </w:r>
                </w:p>
              </w:tc>
              <w:tc>
                <w:tcPr>
                  <w:tcW w:w="1546" w:type="pct"/>
                  <w:tcBorders>
                    <w:top w:val="single" w:color="auto" w:sz="4" w:space="0"/>
                    <w:left w:val="single" w:color="auto" w:sz="4" w:space="0"/>
                    <w:bottom w:val="single" w:color="auto" w:sz="4" w:space="0"/>
                    <w:right w:val="single" w:color="auto" w:sz="4" w:space="0"/>
                  </w:tcBorders>
                  <w:vAlign w:val="center"/>
                </w:tcPr>
                <w:p w14:paraId="69E27676">
                  <w:pPr>
                    <w:widowControl/>
                    <w:jc w:val="center"/>
                    <w:textAlignment w:val="center"/>
                    <w:rPr>
                      <w:sz w:val="24"/>
                      <w:highlight w:val="none"/>
                    </w:rPr>
                  </w:pPr>
                  <w:r>
                    <w:rPr>
                      <w:kern w:val="0"/>
                      <w:sz w:val="24"/>
                      <w:highlight w:val="none"/>
                    </w:rPr>
                    <w:t>9928852</w:t>
                  </w:r>
                </w:p>
              </w:tc>
              <w:tc>
                <w:tcPr>
                  <w:tcW w:w="1474" w:type="pct"/>
                  <w:tcBorders>
                    <w:top w:val="single" w:color="auto" w:sz="4" w:space="0"/>
                    <w:left w:val="single" w:color="auto" w:sz="4" w:space="0"/>
                    <w:bottom w:val="single" w:color="auto" w:sz="4" w:space="0"/>
                    <w:right w:val="single" w:color="auto" w:sz="4" w:space="0"/>
                  </w:tcBorders>
                  <w:vAlign w:val="center"/>
                </w:tcPr>
                <w:p w14:paraId="2FE76FA0">
                  <w:pPr>
                    <w:widowControl/>
                    <w:jc w:val="center"/>
                    <w:textAlignment w:val="center"/>
                    <w:rPr>
                      <w:sz w:val="24"/>
                      <w:highlight w:val="none"/>
                    </w:rPr>
                  </w:pPr>
                  <w:r>
                    <w:rPr>
                      <w:kern w:val="0"/>
                      <w:sz w:val="24"/>
                      <w:highlight w:val="none"/>
                    </w:rPr>
                    <w:t>507522</w:t>
                  </w:r>
                </w:p>
              </w:tc>
            </w:tr>
          </w:tbl>
          <w:p w14:paraId="361E0AFA">
            <w:pPr>
              <w:spacing w:line="500" w:lineRule="exact"/>
              <w:ind w:firstLine="240" w:firstLineChars="100"/>
              <w:rPr>
                <w:bCs/>
                <w:sz w:val="24"/>
                <w:highlight w:val="none"/>
              </w:rPr>
            </w:pPr>
            <w:r>
              <w:rPr>
                <w:bCs/>
                <w:sz w:val="24"/>
                <w:highlight w:val="none"/>
              </w:rPr>
              <w:t>（2）用作比较能源绩效的定量参考依据。投标人参考该能源基准量，测算每个托管周期的能源基准量，作为比较能源绩效的定量依据。</w:t>
            </w:r>
          </w:p>
          <w:p w14:paraId="3997ED44">
            <w:pPr>
              <w:pStyle w:val="91"/>
              <w:numPr>
                <w:ilvl w:val="0"/>
                <w:numId w:val="0"/>
              </w:numPr>
              <w:spacing w:line="500" w:lineRule="exact"/>
              <w:jc w:val="center"/>
              <w:rPr>
                <w:rFonts w:ascii="Times New Roman" w:hAnsi="Times New Roman"/>
                <w:sz w:val="24"/>
                <w:szCs w:val="24"/>
                <w:highlight w:val="none"/>
                <w:u w:val="single"/>
              </w:rPr>
            </w:pPr>
            <w:r>
              <w:rPr>
                <w:rFonts w:ascii="Times New Roman" w:hAnsi="Times New Roman"/>
                <w:sz w:val="24"/>
                <w:szCs w:val="24"/>
                <w:highlight w:val="none"/>
              </w:rPr>
              <w:t>第一至第十个托管周期能源基准（电、气）</w:t>
            </w:r>
          </w:p>
          <w:tbl>
            <w:tblPr>
              <w:tblStyle w:val="50"/>
              <w:tblW w:w="49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2080"/>
              <w:gridCol w:w="1983"/>
            </w:tblGrid>
            <w:tr w14:paraId="2B8D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1980" w:type="pct"/>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14761861">
                  <w:pPr>
                    <w:pStyle w:val="368"/>
                    <w:spacing w:line="240" w:lineRule="auto"/>
                    <w:jc w:val="center"/>
                    <w:rPr>
                      <w:b/>
                      <w:bCs/>
                      <w:highlight w:val="none"/>
                    </w:rPr>
                  </w:pPr>
                  <w:r>
                    <w:rPr>
                      <w:b/>
                      <w:bCs/>
                      <w:kern w:val="0"/>
                      <w:highlight w:val="none"/>
                    </w:rPr>
                    <w:t>托管周期</w:t>
                  </w:r>
                </w:p>
              </w:tc>
              <w:tc>
                <w:tcPr>
                  <w:tcW w:w="3020"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11921071">
                  <w:pPr>
                    <w:pStyle w:val="368"/>
                    <w:spacing w:line="240" w:lineRule="auto"/>
                    <w:jc w:val="center"/>
                    <w:rPr>
                      <w:b/>
                      <w:bCs/>
                      <w:highlight w:val="none"/>
                    </w:rPr>
                  </w:pPr>
                  <w:r>
                    <w:rPr>
                      <w:b/>
                      <w:bCs/>
                      <w:kern w:val="0"/>
                      <w:highlight w:val="none"/>
                    </w:rPr>
                    <w:t>能源基准</w:t>
                  </w:r>
                </w:p>
              </w:tc>
            </w:tr>
            <w:tr w14:paraId="4066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2664" w:type="dxa"/>
                  <w:vMerge w:val="continue"/>
                  <w:tcBorders>
                    <w:top w:val="single" w:color="auto" w:sz="4" w:space="0"/>
                    <w:left w:val="single" w:color="auto" w:sz="4" w:space="0"/>
                    <w:bottom w:val="single" w:color="auto" w:sz="4" w:space="0"/>
                    <w:right w:val="single" w:color="auto" w:sz="4" w:space="0"/>
                  </w:tcBorders>
                  <w:vAlign w:val="center"/>
                </w:tcPr>
                <w:p w14:paraId="6C66D71A">
                  <w:pPr>
                    <w:widowControl/>
                    <w:jc w:val="left"/>
                    <w:rPr>
                      <w:b/>
                      <w:bCs/>
                      <w:sz w:val="24"/>
                      <w:highlight w:val="none"/>
                    </w:rPr>
                  </w:pPr>
                </w:p>
              </w:tc>
              <w:tc>
                <w:tcPr>
                  <w:tcW w:w="154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056E633">
                  <w:pPr>
                    <w:pStyle w:val="368"/>
                    <w:spacing w:line="240" w:lineRule="auto"/>
                    <w:jc w:val="center"/>
                    <w:rPr>
                      <w:b/>
                      <w:bCs/>
                      <w:highlight w:val="none"/>
                    </w:rPr>
                  </w:pPr>
                  <w:r>
                    <w:rPr>
                      <w:b/>
                      <w:bCs/>
                      <w:kern w:val="0"/>
                      <w:highlight w:val="none"/>
                    </w:rPr>
                    <w:t>基准用电量（kwh）</w:t>
                  </w:r>
                </w:p>
              </w:tc>
              <w:tc>
                <w:tcPr>
                  <w:tcW w:w="1474"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0C9FFC7">
                  <w:pPr>
                    <w:pStyle w:val="368"/>
                    <w:spacing w:line="240" w:lineRule="auto"/>
                    <w:jc w:val="center"/>
                    <w:rPr>
                      <w:b/>
                      <w:bCs/>
                      <w:highlight w:val="none"/>
                    </w:rPr>
                  </w:pPr>
                  <w:r>
                    <w:rPr>
                      <w:b/>
                      <w:bCs/>
                      <w:kern w:val="0"/>
                      <w:highlight w:val="none"/>
                    </w:rPr>
                    <w:t>基准用气量（m³）</w:t>
                  </w:r>
                </w:p>
              </w:tc>
            </w:tr>
            <w:tr w14:paraId="1C4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980" w:type="pct"/>
                  <w:tcBorders>
                    <w:top w:val="single" w:color="auto" w:sz="4" w:space="0"/>
                    <w:left w:val="single" w:color="auto" w:sz="4" w:space="0"/>
                    <w:bottom w:val="single" w:color="auto" w:sz="4" w:space="0"/>
                    <w:right w:val="single" w:color="auto" w:sz="4" w:space="0"/>
                  </w:tcBorders>
                  <w:vAlign w:val="center"/>
                </w:tcPr>
                <w:p w14:paraId="31862B0C">
                  <w:pPr>
                    <w:pStyle w:val="368"/>
                    <w:spacing w:line="240" w:lineRule="auto"/>
                    <w:jc w:val="center"/>
                    <w:rPr>
                      <w:highlight w:val="none"/>
                    </w:rPr>
                  </w:pPr>
                  <w:r>
                    <w:rPr>
                      <w:kern w:val="0"/>
                      <w:highlight w:val="none"/>
                    </w:rPr>
                    <w:t>第一个托管周期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032E4760">
                  <w:pPr>
                    <w:widowControl/>
                    <w:jc w:val="center"/>
                    <w:textAlignment w:val="center"/>
                    <w:rPr>
                      <w:sz w:val="24"/>
                      <w:highlight w:val="none"/>
                    </w:rPr>
                  </w:pPr>
                  <w:r>
                    <w:rPr>
                      <w:kern w:val="0"/>
                      <w:sz w:val="24"/>
                      <w:highlight w:val="none"/>
                    </w:rPr>
                    <w:t>11091215</w:t>
                  </w:r>
                </w:p>
              </w:tc>
              <w:tc>
                <w:tcPr>
                  <w:tcW w:w="1474" w:type="pct"/>
                  <w:tcBorders>
                    <w:top w:val="single" w:color="auto" w:sz="4" w:space="0"/>
                    <w:left w:val="single" w:color="auto" w:sz="4" w:space="0"/>
                    <w:bottom w:val="single" w:color="auto" w:sz="4" w:space="0"/>
                    <w:right w:val="single" w:color="auto" w:sz="4" w:space="0"/>
                  </w:tcBorders>
                  <w:vAlign w:val="center"/>
                </w:tcPr>
                <w:p w14:paraId="2174E373">
                  <w:pPr>
                    <w:widowControl/>
                    <w:jc w:val="center"/>
                    <w:textAlignment w:val="center"/>
                    <w:rPr>
                      <w:sz w:val="24"/>
                      <w:highlight w:val="none"/>
                    </w:rPr>
                  </w:pPr>
                  <w:r>
                    <w:rPr>
                      <w:kern w:val="0"/>
                      <w:sz w:val="24"/>
                      <w:highlight w:val="none"/>
                    </w:rPr>
                    <w:t>463533</w:t>
                  </w:r>
                </w:p>
              </w:tc>
            </w:tr>
            <w:tr w14:paraId="10EE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58D29A7A">
                  <w:pPr>
                    <w:pStyle w:val="368"/>
                    <w:spacing w:line="240" w:lineRule="auto"/>
                    <w:jc w:val="center"/>
                    <w:rPr>
                      <w:highlight w:val="none"/>
                    </w:rPr>
                  </w:pPr>
                  <w:r>
                    <w:rPr>
                      <w:kern w:val="0"/>
                      <w:highlight w:val="none"/>
                    </w:rPr>
                    <w:t>第二个托管周期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227D3056">
                  <w:pPr>
                    <w:widowControl/>
                    <w:jc w:val="center"/>
                    <w:textAlignment w:val="center"/>
                    <w:rPr>
                      <w:sz w:val="24"/>
                      <w:highlight w:val="none"/>
                    </w:rPr>
                  </w:pPr>
                  <w:r>
                    <w:rPr>
                      <w:kern w:val="0"/>
                      <w:sz w:val="24"/>
                      <w:highlight w:val="none"/>
                    </w:rPr>
                    <w:t>11496473</w:t>
                  </w:r>
                </w:p>
              </w:tc>
              <w:tc>
                <w:tcPr>
                  <w:tcW w:w="1474" w:type="pct"/>
                  <w:tcBorders>
                    <w:top w:val="single" w:color="auto" w:sz="4" w:space="0"/>
                    <w:left w:val="single" w:color="auto" w:sz="4" w:space="0"/>
                    <w:bottom w:val="single" w:color="auto" w:sz="4" w:space="0"/>
                    <w:right w:val="single" w:color="auto" w:sz="4" w:space="0"/>
                  </w:tcBorders>
                  <w:vAlign w:val="center"/>
                </w:tcPr>
                <w:p w14:paraId="37B409F1">
                  <w:pPr>
                    <w:widowControl/>
                    <w:jc w:val="center"/>
                    <w:textAlignment w:val="center"/>
                    <w:rPr>
                      <w:sz w:val="24"/>
                      <w:highlight w:val="none"/>
                    </w:rPr>
                  </w:pPr>
                  <w:r>
                    <w:rPr>
                      <w:kern w:val="0"/>
                      <w:sz w:val="24"/>
                      <w:highlight w:val="none"/>
                    </w:rPr>
                    <w:t>476131</w:t>
                  </w:r>
                </w:p>
              </w:tc>
            </w:tr>
            <w:tr w14:paraId="1632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1C3F74A5">
                  <w:pPr>
                    <w:pStyle w:val="368"/>
                    <w:spacing w:line="240" w:lineRule="auto"/>
                    <w:jc w:val="center"/>
                    <w:rPr>
                      <w:highlight w:val="none"/>
                    </w:rPr>
                  </w:pPr>
                  <w:r>
                    <w:rPr>
                      <w:kern w:val="0"/>
                      <w:highlight w:val="none"/>
                    </w:rPr>
                    <w:t>第三个托管周期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496A95EA">
                  <w:pPr>
                    <w:widowControl/>
                    <w:jc w:val="center"/>
                    <w:textAlignment w:val="center"/>
                    <w:rPr>
                      <w:sz w:val="24"/>
                      <w:highlight w:val="none"/>
                    </w:rPr>
                  </w:pPr>
                  <w:r>
                    <w:rPr>
                      <w:kern w:val="0"/>
                      <w:sz w:val="24"/>
                      <w:highlight w:val="none"/>
                    </w:rPr>
                    <w:t>11916538</w:t>
                  </w:r>
                </w:p>
              </w:tc>
              <w:tc>
                <w:tcPr>
                  <w:tcW w:w="1474" w:type="pct"/>
                  <w:tcBorders>
                    <w:top w:val="single" w:color="auto" w:sz="4" w:space="0"/>
                    <w:left w:val="single" w:color="auto" w:sz="4" w:space="0"/>
                    <w:bottom w:val="single" w:color="auto" w:sz="4" w:space="0"/>
                    <w:right w:val="single" w:color="auto" w:sz="4" w:space="0"/>
                  </w:tcBorders>
                  <w:vAlign w:val="center"/>
                </w:tcPr>
                <w:p w14:paraId="1905FFC9">
                  <w:pPr>
                    <w:widowControl/>
                    <w:jc w:val="center"/>
                    <w:textAlignment w:val="center"/>
                    <w:rPr>
                      <w:sz w:val="24"/>
                      <w:highlight w:val="none"/>
                    </w:rPr>
                  </w:pPr>
                  <w:r>
                    <w:rPr>
                      <w:kern w:val="0"/>
                      <w:sz w:val="24"/>
                      <w:highlight w:val="none"/>
                    </w:rPr>
                    <w:t>489070</w:t>
                  </w:r>
                </w:p>
              </w:tc>
            </w:tr>
            <w:tr w14:paraId="16D6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2BF176DC">
                  <w:pPr>
                    <w:pStyle w:val="368"/>
                    <w:spacing w:line="240" w:lineRule="auto"/>
                    <w:jc w:val="center"/>
                    <w:rPr>
                      <w:highlight w:val="none"/>
                    </w:rPr>
                  </w:pPr>
                  <w:r>
                    <w:rPr>
                      <w:kern w:val="0"/>
                      <w:highlight w:val="none"/>
                    </w:rPr>
                    <w:t>第四个托管周期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69698E31">
                  <w:pPr>
                    <w:widowControl/>
                    <w:jc w:val="center"/>
                    <w:textAlignment w:val="center"/>
                    <w:rPr>
                      <w:sz w:val="24"/>
                      <w:highlight w:val="none"/>
                    </w:rPr>
                  </w:pPr>
                  <w:r>
                    <w:rPr>
                      <w:kern w:val="0"/>
                      <w:sz w:val="24"/>
                      <w:highlight w:val="none"/>
                    </w:rPr>
                    <w:t>12351951</w:t>
                  </w:r>
                </w:p>
              </w:tc>
              <w:tc>
                <w:tcPr>
                  <w:tcW w:w="1474" w:type="pct"/>
                  <w:tcBorders>
                    <w:top w:val="single" w:color="auto" w:sz="4" w:space="0"/>
                    <w:left w:val="single" w:color="auto" w:sz="4" w:space="0"/>
                    <w:bottom w:val="single" w:color="auto" w:sz="4" w:space="0"/>
                    <w:right w:val="single" w:color="auto" w:sz="4" w:space="0"/>
                  </w:tcBorders>
                  <w:vAlign w:val="center"/>
                </w:tcPr>
                <w:p w14:paraId="1180D774">
                  <w:pPr>
                    <w:widowControl/>
                    <w:jc w:val="center"/>
                    <w:textAlignment w:val="center"/>
                    <w:rPr>
                      <w:sz w:val="24"/>
                      <w:highlight w:val="none"/>
                    </w:rPr>
                  </w:pPr>
                  <w:r>
                    <w:rPr>
                      <w:kern w:val="0"/>
                      <w:sz w:val="24"/>
                      <w:highlight w:val="none"/>
                    </w:rPr>
                    <w:t>502362</w:t>
                  </w:r>
                </w:p>
              </w:tc>
            </w:tr>
            <w:tr w14:paraId="25F2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32BAA792">
                  <w:pPr>
                    <w:pStyle w:val="368"/>
                    <w:spacing w:line="240" w:lineRule="auto"/>
                    <w:jc w:val="center"/>
                    <w:rPr>
                      <w:highlight w:val="none"/>
                    </w:rPr>
                  </w:pPr>
                  <w:r>
                    <w:rPr>
                      <w:kern w:val="0"/>
                      <w:highlight w:val="none"/>
                    </w:rPr>
                    <w:t>第五个托管周期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3DBB5C96">
                  <w:pPr>
                    <w:widowControl/>
                    <w:jc w:val="center"/>
                    <w:textAlignment w:val="center"/>
                    <w:rPr>
                      <w:sz w:val="24"/>
                      <w:highlight w:val="none"/>
                    </w:rPr>
                  </w:pPr>
                  <w:r>
                    <w:rPr>
                      <w:kern w:val="0"/>
                      <w:sz w:val="24"/>
                      <w:highlight w:val="none"/>
                    </w:rPr>
                    <w:t>12803274</w:t>
                  </w:r>
                </w:p>
              </w:tc>
              <w:tc>
                <w:tcPr>
                  <w:tcW w:w="1474" w:type="pct"/>
                  <w:tcBorders>
                    <w:top w:val="single" w:color="auto" w:sz="4" w:space="0"/>
                    <w:left w:val="single" w:color="auto" w:sz="4" w:space="0"/>
                    <w:bottom w:val="single" w:color="auto" w:sz="4" w:space="0"/>
                    <w:right w:val="single" w:color="auto" w:sz="4" w:space="0"/>
                  </w:tcBorders>
                  <w:vAlign w:val="center"/>
                </w:tcPr>
                <w:p w14:paraId="57DBCA72">
                  <w:pPr>
                    <w:widowControl/>
                    <w:jc w:val="center"/>
                    <w:textAlignment w:val="center"/>
                    <w:rPr>
                      <w:sz w:val="24"/>
                      <w:highlight w:val="none"/>
                    </w:rPr>
                  </w:pPr>
                  <w:r>
                    <w:rPr>
                      <w:kern w:val="0"/>
                      <w:sz w:val="24"/>
                      <w:highlight w:val="none"/>
                    </w:rPr>
                    <w:t>516014</w:t>
                  </w:r>
                </w:p>
              </w:tc>
            </w:tr>
            <w:tr w14:paraId="11BE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5DEA27DA">
                  <w:pPr>
                    <w:pStyle w:val="368"/>
                    <w:spacing w:line="240" w:lineRule="auto"/>
                    <w:jc w:val="center"/>
                    <w:rPr>
                      <w:highlight w:val="none"/>
                    </w:rPr>
                  </w:pPr>
                  <w:r>
                    <w:rPr>
                      <w:kern w:val="0"/>
                      <w:highlight w:val="none"/>
                    </w:rPr>
                    <w:t>第六个托管周期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7B07B0A1">
                  <w:pPr>
                    <w:widowControl/>
                    <w:jc w:val="center"/>
                    <w:textAlignment w:val="center"/>
                    <w:rPr>
                      <w:sz w:val="24"/>
                      <w:highlight w:val="none"/>
                    </w:rPr>
                  </w:pPr>
                  <w:r>
                    <w:rPr>
                      <w:kern w:val="0"/>
                      <w:sz w:val="24"/>
                      <w:highlight w:val="none"/>
                    </w:rPr>
                    <w:t>13271088</w:t>
                  </w:r>
                </w:p>
              </w:tc>
              <w:tc>
                <w:tcPr>
                  <w:tcW w:w="1474" w:type="pct"/>
                  <w:tcBorders>
                    <w:top w:val="single" w:color="auto" w:sz="4" w:space="0"/>
                    <w:left w:val="single" w:color="auto" w:sz="4" w:space="0"/>
                    <w:bottom w:val="single" w:color="auto" w:sz="4" w:space="0"/>
                    <w:right w:val="single" w:color="auto" w:sz="4" w:space="0"/>
                  </w:tcBorders>
                  <w:vAlign w:val="center"/>
                </w:tcPr>
                <w:p w14:paraId="711019E7">
                  <w:pPr>
                    <w:widowControl/>
                    <w:jc w:val="center"/>
                    <w:textAlignment w:val="center"/>
                    <w:rPr>
                      <w:sz w:val="24"/>
                      <w:highlight w:val="none"/>
                    </w:rPr>
                  </w:pPr>
                  <w:r>
                    <w:rPr>
                      <w:kern w:val="0"/>
                      <w:sz w:val="24"/>
                      <w:highlight w:val="none"/>
                    </w:rPr>
                    <w:t>530038</w:t>
                  </w:r>
                </w:p>
              </w:tc>
            </w:tr>
            <w:tr w14:paraId="787B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5CADF537">
                  <w:pPr>
                    <w:pStyle w:val="368"/>
                    <w:spacing w:line="240" w:lineRule="auto"/>
                    <w:jc w:val="center"/>
                    <w:rPr>
                      <w:highlight w:val="none"/>
                    </w:rPr>
                  </w:pPr>
                  <w:r>
                    <w:rPr>
                      <w:kern w:val="0"/>
                      <w:highlight w:val="none"/>
                    </w:rPr>
                    <w:t>第七个托管周期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18A513A7">
                  <w:pPr>
                    <w:widowControl/>
                    <w:jc w:val="center"/>
                    <w:textAlignment w:val="center"/>
                    <w:rPr>
                      <w:sz w:val="24"/>
                      <w:highlight w:val="none"/>
                    </w:rPr>
                  </w:pPr>
                  <w:r>
                    <w:rPr>
                      <w:kern w:val="0"/>
                      <w:sz w:val="24"/>
                      <w:highlight w:val="none"/>
                    </w:rPr>
                    <w:t>13755994</w:t>
                  </w:r>
                </w:p>
              </w:tc>
              <w:tc>
                <w:tcPr>
                  <w:tcW w:w="1474" w:type="pct"/>
                  <w:tcBorders>
                    <w:top w:val="single" w:color="auto" w:sz="4" w:space="0"/>
                    <w:left w:val="single" w:color="auto" w:sz="4" w:space="0"/>
                    <w:bottom w:val="single" w:color="auto" w:sz="4" w:space="0"/>
                    <w:right w:val="single" w:color="auto" w:sz="4" w:space="0"/>
                  </w:tcBorders>
                  <w:vAlign w:val="center"/>
                </w:tcPr>
                <w:p w14:paraId="0FEFAAE3">
                  <w:pPr>
                    <w:widowControl/>
                    <w:jc w:val="center"/>
                    <w:textAlignment w:val="center"/>
                    <w:rPr>
                      <w:sz w:val="24"/>
                      <w:highlight w:val="none"/>
                    </w:rPr>
                  </w:pPr>
                  <w:r>
                    <w:rPr>
                      <w:kern w:val="0"/>
                      <w:sz w:val="24"/>
                      <w:highlight w:val="none"/>
                    </w:rPr>
                    <w:t>544443</w:t>
                  </w:r>
                </w:p>
              </w:tc>
            </w:tr>
            <w:tr w14:paraId="36E5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364F29B6">
                  <w:pPr>
                    <w:pStyle w:val="368"/>
                    <w:spacing w:line="240" w:lineRule="auto"/>
                    <w:jc w:val="center"/>
                    <w:rPr>
                      <w:highlight w:val="none"/>
                    </w:rPr>
                  </w:pPr>
                  <w:r>
                    <w:rPr>
                      <w:kern w:val="0"/>
                      <w:highlight w:val="none"/>
                    </w:rPr>
                    <w:t>第八个托管周期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160003C3">
                  <w:pPr>
                    <w:widowControl/>
                    <w:jc w:val="center"/>
                    <w:textAlignment w:val="center"/>
                    <w:rPr>
                      <w:sz w:val="24"/>
                      <w:highlight w:val="none"/>
                    </w:rPr>
                  </w:pPr>
                  <w:r>
                    <w:rPr>
                      <w:kern w:val="0"/>
                      <w:sz w:val="24"/>
                      <w:highlight w:val="none"/>
                    </w:rPr>
                    <w:t>14258619</w:t>
                  </w:r>
                </w:p>
              </w:tc>
              <w:tc>
                <w:tcPr>
                  <w:tcW w:w="1474" w:type="pct"/>
                  <w:tcBorders>
                    <w:top w:val="single" w:color="auto" w:sz="4" w:space="0"/>
                    <w:left w:val="single" w:color="auto" w:sz="4" w:space="0"/>
                    <w:bottom w:val="single" w:color="auto" w:sz="4" w:space="0"/>
                    <w:right w:val="single" w:color="auto" w:sz="4" w:space="0"/>
                  </w:tcBorders>
                  <w:vAlign w:val="center"/>
                </w:tcPr>
                <w:p w14:paraId="199CFEBF">
                  <w:pPr>
                    <w:widowControl/>
                    <w:jc w:val="center"/>
                    <w:textAlignment w:val="center"/>
                    <w:rPr>
                      <w:sz w:val="24"/>
                      <w:highlight w:val="none"/>
                    </w:rPr>
                  </w:pPr>
                  <w:r>
                    <w:rPr>
                      <w:kern w:val="0"/>
                      <w:sz w:val="24"/>
                      <w:highlight w:val="none"/>
                    </w:rPr>
                    <w:t>559239</w:t>
                  </w:r>
                </w:p>
              </w:tc>
            </w:tr>
            <w:tr w14:paraId="73D7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0" w:type="pct"/>
                  <w:tcBorders>
                    <w:top w:val="single" w:color="auto" w:sz="4" w:space="0"/>
                    <w:left w:val="single" w:color="auto" w:sz="4" w:space="0"/>
                    <w:bottom w:val="single" w:color="auto" w:sz="4" w:space="0"/>
                    <w:right w:val="single" w:color="auto" w:sz="4" w:space="0"/>
                  </w:tcBorders>
                  <w:vAlign w:val="center"/>
                </w:tcPr>
                <w:p w14:paraId="2536B925">
                  <w:pPr>
                    <w:pStyle w:val="368"/>
                    <w:spacing w:line="240" w:lineRule="auto"/>
                    <w:jc w:val="center"/>
                    <w:rPr>
                      <w:highlight w:val="none"/>
                    </w:rPr>
                  </w:pPr>
                  <w:r>
                    <w:rPr>
                      <w:kern w:val="0"/>
                      <w:highlight w:val="none"/>
                    </w:rPr>
                    <w:t>第九个托管周期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3F6977D0">
                  <w:pPr>
                    <w:widowControl/>
                    <w:jc w:val="center"/>
                    <w:textAlignment w:val="center"/>
                    <w:rPr>
                      <w:sz w:val="24"/>
                      <w:highlight w:val="none"/>
                    </w:rPr>
                  </w:pPr>
                  <w:r>
                    <w:rPr>
                      <w:kern w:val="0"/>
                      <w:sz w:val="24"/>
                      <w:highlight w:val="none"/>
                    </w:rPr>
                    <w:t>14779609</w:t>
                  </w:r>
                </w:p>
              </w:tc>
              <w:tc>
                <w:tcPr>
                  <w:tcW w:w="1474" w:type="pct"/>
                  <w:tcBorders>
                    <w:top w:val="single" w:color="auto" w:sz="4" w:space="0"/>
                    <w:left w:val="single" w:color="auto" w:sz="4" w:space="0"/>
                    <w:bottom w:val="single" w:color="auto" w:sz="4" w:space="0"/>
                    <w:right w:val="single" w:color="auto" w:sz="4" w:space="0"/>
                  </w:tcBorders>
                  <w:vAlign w:val="center"/>
                </w:tcPr>
                <w:p w14:paraId="4C264951">
                  <w:pPr>
                    <w:widowControl/>
                    <w:jc w:val="center"/>
                    <w:textAlignment w:val="center"/>
                    <w:rPr>
                      <w:sz w:val="24"/>
                      <w:highlight w:val="none"/>
                    </w:rPr>
                  </w:pPr>
                  <w:r>
                    <w:rPr>
                      <w:kern w:val="0"/>
                      <w:sz w:val="24"/>
                      <w:highlight w:val="none"/>
                    </w:rPr>
                    <w:t>574450</w:t>
                  </w:r>
                </w:p>
              </w:tc>
            </w:tr>
            <w:tr w14:paraId="089C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0" w:type="pct"/>
                  <w:tcBorders>
                    <w:top w:val="single" w:color="auto" w:sz="4" w:space="0"/>
                    <w:left w:val="single" w:color="auto" w:sz="4" w:space="0"/>
                    <w:bottom w:val="single" w:color="auto" w:sz="4" w:space="0"/>
                    <w:right w:val="single" w:color="auto" w:sz="4" w:space="0"/>
                  </w:tcBorders>
                  <w:vAlign w:val="center"/>
                </w:tcPr>
                <w:p w14:paraId="2FFD61BC">
                  <w:pPr>
                    <w:pStyle w:val="368"/>
                    <w:spacing w:line="240" w:lineRule="auto"/>
                    <w:jc w:val="center"/>
                    <w:rPr>
                      <w:highlight w:val="none"/>
                    </w:rPr>
                  </w:pPr>
                  <w:r>
                    <w:rPr>
                      <w:kern w:val="0"/>
                      <w:highlight w:val="none"/>
                    </w:rPr>
                    <w:t>第十个托管周期</w:t>
                  </w:r>
                </w:p>
              </w:tc>
              <w:tc>
                <w:tcPr>
                  <w:tcW w:w="1546" w:type="pct"/>
                  <w:tcBorders>
                    <w:top w:val="single" w:color="auto" w:sz="4" w:space="0"/>
                    <w:left w:val="single" w:color="auto" w:sz="4" w:space="0"/>
                    <w:bottom w:val="single" w:color="auto" w:sz="4" w:space="0"/>
                    <w:right w:val="single" w:color="auto" w:sz="4" w:space="0"/>
                  </w:tcBorders>
                  <w:vAlign w:val="center"/>
                </w:tcPr>
                <w:p w14:paraId="269B3DBE">
                  <w:pPr>
                    <w:widowControl/>
                    <w:jc w:val="center"/>
                    <w:textAlignment w:val="center"/>
                    <w:rPr>
                      <w:rFonts w:eastAsiaTheme="minorEastAsia"/>
                      <w:sz w:val="24"/>
                      <w:highlight w:val="none"/>
                    </w:rPr>
                  </w:pPr>
                  <w:r>
                    <w:rPr>
                      <w:rFonts w:eastAsiaTheme="minorEastAsia"/>
                      <w:sz w:val="24"/>
                      <w:highlight w:val="none"/>
                    </w:rPr>
                    <w:t>15319635</w:t>
                  </w:r>
                </w:p>
              </w:tc>
              <w:tc>
                <w:tcPr>
                  <w:tcW w:w="1474" w:type="pct"/>
                  <w:tcBorders>
                    <w:top w:val="single" w:color="auto" w:sz="4" w:space="0"/>
                    <w:left w:val="single" w:color="auto" w:sz="4" w:space="0"/>
                    <w:bottom w:val="single" w:color="auto" w:sz="4" w:space="0"/>
                    <w:right w:val="single" w:color="auto" w:sz="4" w:space="0"/>
                  </w:tcBorders>
                  <w:vAlign w:val="center"/>
                </w:tcPr>
                <w:p w14:paraId="2C9C70B3">
                  <w:pPr>
                    <w:widowControl/>
                    <w:jc w:val="center"/>
                    <w:textAlignment w:val="center"/>
                    <w:rPr>
                      <w:rFonts w:eastAsiaTheme="minorEastAsia"/>
                      <w:sz w:val="24"/>
                      <w:highlight w:val="none"/>
                    </w:rPr>
                  </w:pPr>
                  <w:r>
                    <w:rPr>
                      <w:rFonts w:eastAsiaTheme="minorEastAsia"/>
                      <w:sz w:val="24"/>
                      <w:highlight w:val="none"/>
                    </w:rPr>
                    <w:t>590075</w:t>
                  </w:r>
                </w:p>
              </w:tc>
            </w:tr>
          </w:tbl>
          <w:p w14:paraId="700B54AF">
            <w:pPr>
              <w:pStyle w:val="31"/>
              <w:spacing w:line="400" w:lineRule="exact"/>
              <w:ind w:firstLine="0" w:firstLineChars="0"/>
              <w:rPr>
                <w:rFonts w:ascii="Times New Roman" w:hAnsi="Times New Roman"/>
                <w:b w:val="0"/>
                <w:bCs w:val="0"/>
                <w:color w:val="auto"/>
                <w:highlight w:val="none"/>
              </w:rPr>
            </w:pPr>
          </w:p>
        </w:tc>
      </w:tr>
      <w:tr w14:paraId="6CC523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1982" w:type="dxa"/>
            <w:shd w:val="clear" w:color="auto" w:fill="auto"/>
            <w:vAlign w:val="center"/>
          </w:tcPr>
          <w:p w14:paraId="486DFF38">
            <w:pPr>
              <w:autoSpaceDE w:val="0"/>
              <w:spacing w:line="400" w:lineRule="exact"/>
              <w:jc w:val="center"/>
              <w:rPr>
                <w:bCs/>
                <w:sz w:val="24"/>
                <w:highlight w:val="none"/>
              </w:rPr>
            </w:pPr>
            <w:r>
              <w:rPr>
                <w:bCs/>
                <w:sz w:val="24"/>
                <w:highlight w:val="none"/>
              </w:rPr>
              <w:t>合同变更要求</w:t>
            </w:r>
          </w:p>
        </w:tc>
        <w:tc>
          <w:tcPr>
            <w:tcW w:w="7090" w:type="dxa"/>
            <w:shd w:val="clear" w:color="auto" w:fill="auto"/>
            <w:vAlign w:val="center"/>
          </w:tcPr>
          <w:p w14:paraId="3EE4DB7D">
            <w:pPr>
              <w:pStyle w:val="28"/>
              <w:spacing w:beforeLines="0" w:afterLines="0"/>
              <w:rPr>
                <w:rFonts w:ascii="Times New Roman"/>
                <w:highlight w:val="none"/>
              </w:rPr>
            </w:pPr>
            <w:r>
              <w:rPr>
                <w:rFonts w:ascii="Times New Roman"/>
                <w:highlight w:val="none"/>
              </w:rPr>
              <w:t>如在项目服务过程中需要调整合同中规定的工作内容，需经投标人与采购人共同同意，按合同变更程序办理。</w:t>
            </w:r>
          </w:p>
        </w:tc>
      </w:tr>
      <w:tr w14:paraId="00ADA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982" w:type="dxa"/>
            <w:vAlign w:val="center"/>
          </w:tcPr>
          <w:p w14:paraId="61F29E16">
            <w:pPr>
              <w:spacing w:line="400" w:lineRule="exact"/>
              <w:jc w:val="center"/>
              <w:rPr>
                <w:sz w:val="24"/>
                <w:highlight w:val="none"/>
              </w:rPr>
            </w:pPr>
            <w:r>
              <w:rPr>
                <w:sz w:val="24"/>
                <w:highlight w:val="none"/>
              </w:rPr>
              <w:t>所有权与</w:t>
            </w:r>
          </w:p>
          <w:p w14:paraId="33A78A2F">
            <w:pPr>
              <w:spacing w:line="400" w:lineRule="exact"/>
              <w:jc w:val="center"/>
              <w:rPr>
                <w:sz w:val="24"/>
                <w:highlight w:val="none"/>
              </w:rPr>
            </w:pPr>
            <w:r>
              <w:rPr>
                <w:sz w:val="24"/>
                <w:highlight w:val="none"/>
              </w:rPr>
              <w:t>收益要求</w:t>
            </w:r>
          </w:p>
        </w:tc>
        <w:tc>
          <w:tcPr>
            <w:tcW w:w="7090" w:type="dxa"/>
            <w:vAlign w:val="center"/>
          </w:tcPr>
          <w:p w14:paraId="3D6CFEE5">
            <w:pPr>
              <w:numPr>
                <w:ilvl w:val="0"/>
                <w:numId w:val="10"/>
              </w:numPr>
              <w:spacing w:line="400" w:lineRule="exact"/>
              <w:ind w:firstLine="480" w:firstLineChars="200"/>
              <w:rPr>
                <w:bCs/>
                <w:sz w:val="24"/>
                <w:highlight w:val="none"/>
              </w:rPr>
            </w:pPr>
            <w:r>
              <w:rPr>
                <w:bCs/>
                <w:sz w:val="24"/>
                <w:highlight w:val="none"/>
              </w:rPr>
              <w:t>投标人</w:t>
            </w:r>
            <w:r>
              <w:rPr>
                <w:sz w:val="24"/>
                <w:highlight w:val="none"/>
              </w:rPr>
              <w:t>在合同期限内仅拥有投标人所投资的所有设备的产权，即在采购人没有依照合同约定付清投标人的全部款项之前处分权属于投标人，如果遇到征收、拆迁或采购人破产及其他必须处分设备的情</w:t>
            </w:r>
            <w:r>
              <w:rPr>
                <w:bCs/>
                <w:sz w:val="24"/>
                <w:highlight w:val="none"/>
              </w:rPr>
              <w:t>形，未征得投标人的意见，采购人不得作出任何处分设备的决定，处分所得属于投标人。采购人既有能源设备所有权均归采购人所有。</w:t>
            </w:r>
          </w:p>
          <w:p w14:paraId="197B7E85">
            <w:pPr>
              <w:numPr>
                <w:ilvl w:val="0"/>
                <w:numId w:val="10"/>
              </w:numPr>
              <w:spacing w:line="400" w:lineRule="exact"/>
              <w:ind w:firstLine="480" w:firstLineChars="200"/>
              <w:rPr>
                <w:bCs/>
                <w:sz w:val="24"/>
                <w:highlight w:val="none"/>
              </w:rPr>
            </w:pPr>
            <w:r>
              <w:rPr>
                <w:bCs/>
                <w:sz w:val="24"/>
                <w:highlight w:val="none"/>
              </w:rPr>
              <w:t>合同期满后且采购人按合同付清能源托管费用后，投标人所投项目财产的所有权将无偿移交给采购人，投标人应保证项目财产正常运行，项目财产的所有权移交时，应同时移交本项目继续运行所必需的资料。如该项目财产的继续使用需要投标人的相关技术或相关知识产权的授权，投标人应当无偿向采购人提供仅适用于本项目的授权。如该项目财产的继续使用涉及第三方的服务，该服务的费用由采购人承担。</w:t>
            </w:r>
          </w:p>
          <w:p w14:paraId="31B17A4D">
            <w:pPr>
              <w:numPr>
                <w:ilvl w:val="0"/>
                <w:numId w:val="10"/>
              </w:numPr>
              <w:spacing w:line="400" w:lineRule="exact"/>
              <w:ind w:firstLine="480" w:firstLineChars="200"/>
              <w:rPr>
                <w:sz w:val="24"/>
                <w:highlight w:val="none"/>
              </w:rPr>
            </w:pPr>
            <w:r>
              <w:rPr>
                <w:bCs/>
                <w:sz w:val="24"/>
                <w:highlight w:val="none"/>
              </w:rPr>
              <w:t>本项目实施内容符合国家相关部门颁布的扶持、优惠或鼓励等政策的，由投标人协</w:t>
            </w:r>
            <w:r>
              <w:rPr>
                <w:sz w:val="24"/>
                <w:highlight w:val="none"/>
              </w:rPr>
              <w:t>助采购人完成项目申报。所获奖项由采购人与投标人协商署名，投标人所获优惠条件和专项补贴资金，由采购人与投标人协商后，由投标人为采购人提供同等价值的服务，并签订补充协议。</w:t>
            </w:r>
          </w:p>
        </w:tc>
      </w:tr>
    </w:tbl>
    <w:p w14:paraId="21251542">
      <w:pPr>
        <w:spacing w:line="400" w:lineRule="exact"/>
        <w:rPr>
          <w:kern w:val="44"/>
          <w:sz w:val="24"/>
          <w:highlight w:val="none"/>
        </w:rPr>
      </w:pPr>
    </w:p>
    <w:bookmarkEnd w:id="24"/>
    <w:bookmarkEnd w:id="25"/>
    <w:bookmarkEnd w:id="26"/>
    <w:p w14:paraId="26AD3CA7">
      <w:pPr>
        <w:pStyle w:val="5"/>
        <w:numPr>
          <w:ilvl w:val="0"/>
          <w:numId w:val="0"/>
        </w:numPr>
        <w:tabs>
          <w:tab w:val="clear" w:pos="576"/>
          <w:tab w:val="clear" w:pos="1569"/>
        </w:tabs>
        <w:snapToGrid w:val="0"/>
        <w:spacing w:before="0" w:after="0" w:line="400" w:lineRule="exact"/>
        <w:jc w:val="center"/>
        <w:rPr>
          <w:rFonts w:ascii="Times New Roman" w:hAnsi="Times New Roman" w:eastAsia="宋体"/>
          <w:sz w:val="24"/>
          <w:szCs w:val="24"/>
          <w:highlight w:val="none"/>
        </w:rPr>
      </w:pPr>
      <w:r>
        <w:rPr>
          <w:rFonts w:ascii="Times New Roman" w:hAnsi="Times New Roman" w:eastAsia="宋体"/>
          <w:b w:val="0"/>
          <w:sz w:val="24"/>
          <w:szCs w:val="24"/>
          <w:highlight w:val="none"/>
        </w:rPr>
        <w:br w:type="page"/>
      </w:r>
      <w:bookmarkStart w:id="30" w:name="_Toc103878675"/>
      <w:bookmarkStart w:id="31" w:name="_Toc460857894"/>
      <w:bookmarkStart w:id="32" w:name="_Toc50367730"/>
      <w:bookmarkStart w:id="33" w:name="_Toc146297083"/>
      <w:bookmarkStart w:id="34" w:name="OLE_LINK38"/>
      <w:bookmarkStart w:id="35" w:name="OLE_LINK37"/>
      <w:r>
        <w:rPr>
          <w:rFonts w:ascii="Times New Roman" w:hAnsi="Times New Roman" w:eastAsia="宋体"/>
          <w:sz w:val="24"/>
          <w:szCs w:val="24"/>
          <w:highlight w:val="none"/>
        </w:rPr>
        <w:t>B、服务需求</w:t>
      </w:r>
      <w:bookmarkEnd w:id="30"/>
      <w:bookmarkEnd w:id="31"/>
      <w:bookmarkEnd w:id="32"/>
      <w:bookmarkEnd w:id="33"/>
    </w:p>
    <w:p w14:paraId="5EFC9012">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项目背景</w:t>
      </w:r>
    </w:p>
    <w:p w14:paraId="1A2FE9FB">
      <w:pPr>
        <w:pStyle w:val="19"/>
        <w:spacing w:line="400" w:lineRule="exact"/>
        <w:ind w:left="100" w:firstLine="480" w:firstLineChars="200"/>
        <w:rPr>
          <w:sz w:val="24"/>
          <w:szCs w:val="24"/>
          <w:highlight w:val="none"/>
        </w:rPr>
      </w:pPr>
      <w:r>
        <w:rPr>
          <w:sz w:val="24"/>
          <w:szCs w:val="24"/>
          <w:highlight w:val="none"/>
        </w:rPr>
        <w:t>宁波市中医院为三级甲等中医医院，地址位于浙江省宁波市丽园北路819号，医院占地115亩，总建筑面积14.23万平方米。主要建筑六栋：1#楼、2#楼、3#楼、4#楼、5#楼和6#楼。1#楼用于门诊、病房；2#楼用于行政办公、食堂和康复体检、病房、中心实验室；3#楼用于专家门诊、行政办公、博物馆；4#楼用于内镜中心、行政办公；5#楼用于门诊；6#楼用于学生宿舍及制剂楼（后续各楼栋功能如有变更以实际使用功能为准）。现有开放床位1000张，主要用能系统为空调系统、照明系统、医疗设备、办公设备等。</w:t>
      </w:r>
    </w:p>
    <w:p w14:paraId="3B2FFF7A">
      <w:pPr>
        <w:pStyle w:val="19"/>
        <w:spacing w:line="400" w:lineRule="exact"/>
        <w:ind w:left="100" w:firstLine="480" w:firstLineChars="200"/>
        <w:rPr>
          <w:sz w:val="24"/>
          <w:szCs w:val="24"/>
          <w:highlight w:val="none"/>
        </w:rPr>
      </w:pPr>
      <w:r>
        <w:rPr>
          <w:sz w:val="24"/>
          <w:szCs w:val="24"/>
          <w:highlight w:val="none"/>
        </w:rPr>
        <w:t>伴随着医院单位门诊量的增加，且受制于现有能源设备与医院精细化水平，医院能源管理难度越来越大，亟须通过引入新技术和信息化建设，在用能安全地情况下，提升能源使用效率，降低能源消耗，提高医院能源管理水平和智慧管理运营服务能力。</w:t>
      </w:r>
    </w:p>
    <w:p w14:paraId="3B68B520">
      <w:pPr>
        <w:pStyle w:val="6"/>
        <w:numPr>
          <w:ilvl w:val="0"/>
          <w:numId w:val="11"/>
        </w:numPr>
        <w:tabs>
          <w:tab w:val="clear" w:pos="720"/>
        </w:tabs>
        <w:spacing w:before="0" w:after="0" w:line="400" w:lineRule="exact"/>
        <w:ind w:left="720" w:hanging="720"/>
        <w:rPr>
          <w:sz w:val="24"/>
          <w:szCs w:val="24"/>
          <w:highlight w:val="none"/>
        </w:rPr>
      </w:pPr>
      <w:bookmarkStart w:id="36" w:name="_Toc86422837"/>
      <w:bookmarkStart w:id="37" w:name="_Toc87557843"/>
      <w:bookmarkStart w:id="38" w:name="_Toc15545"/>
      <w:r>
        <w:rPr>
          <w:sz w:val="24"/>
          <w:szCs w:val="24"/>
          <w:highlight w:val="none"/>
        </w:rPr>
        <w:t>招标范围及要求</w:t>
      </w:r>
      <w:bookmarkEnd w:id="36"/>
      <w:bookmarkEnd w:id="37"/>
      <w:bookmarkEnd w:id="38"/>
    </w:p>
    <w:p w14:paraId="3AF9633E">
      <w:pPr>
        <w:pStyle w:val="19"/>
        <w:spacing w:line="400" w:lineRule="exact"/>
        <w:ind w:left="100" w:firstLine="480" w:firstLineChars="200"/>
        <w:rPr>
          <w:sz w:val="24"/>
          <w:szCs w:val="24"/>
          <w:highlight w:val="none"/>
        </w:rPr>
      </w:pPr>
      <w:r>
        <w:rPr>
          <w:sz w:val="24"/>
          <w:szCs w:val="24"/>
          <w:highlight w:val="none"/>
        </w:rPr>
        <w:t>根据国家对能源管理的要求及 GB/T 24915-2010《合同能源管理技术通则》标准要求及医院现状，宁波市中医院现拟委托专业能源托管服务投标人，采用能源费用托管型合同能源管理方式，利用最新能源及信息技术发展成果，统筹推进宁波市中医院实现能源利用高效化、清洁化、智能化、数字化，实现医院高质量发展及节能降碳目标。</w:t>
      </w:r>
    </w:p>
    <w:p w14:paraId="0C611A77">
      <w:pPr>
        <w:pStyle w:val="19"/>
        <w:spacing w:line="400" w:lineRule="exact"/>
        <w:ind w:left="100" w:firstLine="480" w:firstLineChars="200"/>
        <w:rPr>
          <w:sz w:val="24"/>
          <w:szCs w:val="24"/>
          <w:highlight w:val="none"/>
        </w:rPr>
      </w:pPr>
      <w:r>
        <w:rPr>
          <w:sz w:val="24"/>
          <w:szCs w:val="24"/>
          <w:highlight w:val="none"/>
        </w:rPr>
        <w:t>本次项目目标是通过实施包括技术改造、管理专业化能源一揽子解决方案，实现能源费用管控、综合能源逐步降低、机电运行安全提升。采购人按照协议约定向投标人支付合同期内的全院的电、气综合能源托管费用，并由投标人负责缴纳采购人合同期内的电、气费用。本项目能源系统的节能改造、智慧管理运营平台部署和运营管理投资、风险由综合投标人自行承担。</w:t>
      </w:r>
    </w:p>
    <w:p w14:paraId="04411203">
      <w:pPr>
        <w:pStyle w:val="19"/>
        <w:spacing w:line="400" w:lineRule="exact"/>
        <w:ind w:left="100" w:firstLine="480" w:firstLineChars="200"/>
        <w:rPr>
          <w:sz w:val="24"/>
          <w:szCs w:val="24"/>
          <w:highlight w:val="none"/>
        </w:rPr>
      </w:pPr>
      <w:r>
        <w:rPr>
          <w:sz w:val="24"/>
          <w:szCs w:val="24"/>
          <w:highlight w:val="none"/>
        </w:rPr>
        <w:t>本次项目具体建设内容：中央空调节能改造建设、空调末端集中控制系统建设、锅炉节能改造建设、照明系统改造建设、智慧管理运营平台建设。</w:t>
      </w:r>
    </w:p>
    <w:p w14:paraId="4F5CBB34">
      <w:pPr>
        <w:pStyle w:val="19"/>
        <w:spacing w:line="400" w:lineRule="exact"/>
        <w:ind w:left="100" w:firstLine="480" w:firstLineChars="200"/>
        <w:rPr>
          <w:sz w:val="24"/>
          <w:szCs w:val="24"/>
          <w:highlight w:val="none"/>
        </w:rPr>
      </w:pPr>
      <w:r>
        <w:rPr>
          <w:sz w:val="24"/>
          <w:szCs w:val="24"/>
          <w:highlight w:val="none"/>
        </w:rPr>
        <w:t>投标人需提供的服务内容为节能技术改造以及托管期内运维等事项。节能技术改造以及托管期内运维等事项所需费用均由投标人承担。</w:t>
      </w:r>
    </w:p>
    <w:p w14:paraId="3386A9FC">
      <w:pPr>
        <w:spacing w:line="400" w:lineRule="exact"/>
        <w:rPr>
          <w:b/>
          <w:bCs/>
          <w:sz w:val="24"/>
          <w:highlight w:val="none"/>
        </w:rPr>
      </w:pPr>
      <w:r>
        <w:rPr>
          <w:b/>
          <w:bCs/>
          <w:sz w:val="24"/>
          <w:highlight w:val="none"/>
        </w:rPr>
        <w:br w:type="page"/>
      </w:r>
    </w:p>
    <w:p w14:paraId="5033F832">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服务内容需求清单</w:t>
      </w:r>
    </w:p>
    <w:p w14:paraId="74C57339">
      <w:pPr>
        <w:pStyle w:val="367"/>
        <w:ind w:firstLine="0" w:firstLineChars="0"/>
        <w:rPr>
          <w:rFonts w:ascii="Times New Roman"/>
          <w:b/>
          <w:bCs/>
          <w:szCs w:val="24"/>
          <w:highlight w:val="none"/>
        </w:rPr>
      </w:pPr>
      <w:r>
        <w:rPr>
          <w:rFonts w:ascii="Times New Roman"/>
          <w:b/>
          <w:bCs/>
          <w:szCs w:val="24"/>
          <w:highlight w:val="none"/>
        </w:rPr>
        <w:t>3.1服务内容需求清单</w:t>
      </w:r>
    </w:p>
    <w:p w14:paraId="55E24279">
      <w:pPr>
        <w:pStyle w:val="367"/>
        <w:ind w:firstLine="480"/>
        <w:rPr>
          <w:rFonts w:ascii="Times New Roman"/>
          <w:szCs w:val="24"/>
          <w:highlight w:val="none"/>
        </w:rPr>
      </w:pPr>
      <w:r>
        <w:rPr>
          <w:rFonts w:ascii="Times New Roman"/>
          <w:szCs w:val="24"/>
          <w:highlight w:val="none"/>
        </w:rPr>
        <w:t>本项目采用能源费用托管型合同能源管理模式，由采购人委托投标人进行医院能源系统的运行、管理、维护和节能改造。投标人需提供的服务内容清单（包含不限于以下内容）：</w:t>
      </w:r>
    </w:p>
    <w:tbl>
      <w:tblPr>
        <w:tblStyle w:val="4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702"/>
        <w:gridCol w:w="5026"/>
      </w:tblGrid>
      <w:tr w14:paraId="048C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41D0408">
            <w:pPr>
              <w:pStyle w:val="368"/>
              <w:jc w:val="center"/>
              <w:rPr>
                <w:highlight w:val="none"/>
              </w:rPr>
            </w:pPr>
            <w:r>
              <w:rPr>
                <w:highlight w:val="none"/>
              </w:rPr>
              <w:t>序号</w:t>
            </w:r>
          </w:p>
        </w:tc>
        <w:tc>
          <w:tcPr>
            <w:tcW w:w="2702" w:type="dxa"/>
            <w:tcBorders>
              <w:top w:val="single" w:color="auto" w:sz="4" w:space="0"/>
              <w:left w:val="single" w:color="auto" w:sz="4" w:space="0"/>
              <w:bottom w:val="single" w:color="auto" w:sz="4" w:space="0"/>
              <w:right w:val="single" w:color="auto" w:sz="4" w:space="0"/>
            </w:tcBorders>
            <w:vAlign w:val="center"/>
          </w:tcPr>
          <w:p w14:paraId="48308C36">
            <w:pPr>
              <w:pStyle w:val="368"/>
              <w:jc w:val="center"/>
              <w:rPr>
                <w:highlight w:val="none"/>
              </w:rPr>
            </w:pPr>
            <w:r>
              <w:rPr>
                <w:highlight w:val="none"/>
              </w:rPr>
              <w:t>项目</w:t>
            </w:r>
          </w:p>
        </w:tc>
        <w:tc>
          <w:tcPr>
            <w:tcW w:w="5026" w:type="dxa"/>
            <w:tcBorders>
              <w:top w:val="single" w:color="auto" w:sz="4" w:space="0"/>
              <w:left w:val="single" w:color="auto" w:sz="4" w:space="0"/>
              <w:bottom w:val="single" w:color="auto" w:sz="4" w:space="0"/>
              <w:right w:val="single" w:color="auto" w:sz="4" w:space="0"/>
            </w:tcBorders>
            <w:vAlign w:val="center"/>
          </w:tcPr>
          <w:p w14:paraId="097FBD46">
            <w:pPr>
              <w:pStyle w:val="368"/>
              <w:jc w:val="center"/>
              <w:rPr>
                <w:highlight w:val="none"/>
              </w:rPr>
            </w:pPr>
            <w:r>
              <w:rPr>
                <w:highlight w:val="none"/>
              </w:rPr>
              <w:t>明细</w:t>
            </w:r>
          </w:p>
        </w:tc>
      </w:tr>
      <w:tr w14:paraId="47CC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DBDE65B">
            <w:pPr>
              <w:pStyle w:val="368"/>
              <w:jc w:val="center"/>
              <w:rPr>
                <w:highlight w:val="none"/>
              </w:rPr>
            </w:pPr>
            <w:r>
              <w:rPr>
                <w:highlight w:val="none"/>
              </w:rPr>
              <w:t>1</w:t>
            </w:r>
          </w:p>
        </w:tc>
        <w:tc>
          <w:tcPr>
            <w:tcW w:w="2702" w:type="dxa"/>
            <w:tcBorders>
              <w:top w:val="single" w:color="auto" w:sz="4" w:space="0"/>
              <w:left w:val="single" w:color="auto" w:sz="4" w:space="0"/>
              <w:bottom w:val="single" w:color="auto" w:sz="4" w:space="0"/>
              <w:right w:val="single" w:color="auto" w:sz="4" w:space="0"/>
            </w:tcBorders>
            <w:vAlign w:val="center"/>
          </w:tcPr>
          <w:p w14:paraId="693AFB16">
            <w:pPr>
              <w:pStyle w:val="368"/>
              <w:jc w:val="center"/>
              <w:rPr>
                <w:highlight w:val="none"/>
              </w:rPr>
            </w:pPr>
            <w:r>
              <w:rPr>
                <w:highlight w:val="none"/>
              </w:rPr>
              <w:t>能源供应及保障服务</w:t>
            </w:r>
          </w:p>
        </w:tc>
        <w:tc>
          <w:tcPr>
            <w:tcW w:w="5026" w:type="dxa"/>
            <w:tcBorders>
              <w:top w:val="single" w:color="auto" w:sz="4" w:space="0"/>
              <w:left w:val="single" w:color="auto" w:sz="4" w:space="0"/>
              <w:bottom w:val="single" w:color="auto" w:sz="4" w:space="0"/>
              <w:right w:val="single" w:color="auto" w:sz="4" w:space="0"/>
            </w:tcBorders>
            <w:vAlign w:val="center"/>
          </w:tcPr>
          <w:p w14:paraId="16BF6684">
            <w:pPr>
              <w:pStyle w:val="368"/>
              <w:rPr>
                <w:highlight w:val="none"/>
              </w:rPr>
            </w:pPr>
            <w:r>
              <w:rPr>
                <w:highlight w:val="none"/>
              </w:rPr>
              <w:t>宁波市中医院院区所有设备的电和天然气供应</w:t>
            </w:r>
          </w:p>
        </w:tc>
      </w:tr>
      <w:tr w14:paraId="6AA6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0840750">
            <w:pPr>
              <w:pStyle w:val="368"/>
              <w:jc w:val="center"/>
              <w:rPr>
                <w:highlight w:val="none"/>
              </w:rPr>
            </w:pPr>
            <w:r>
              <w:rPr>
                <w:highlight w:val="none"/>
              </w:rPr>
              <w:t>2</w:t>
            </w:r>
          </w:p>
        </w:tc>
        <w:tc>
          <w:tcPr>
            <w:tcW w:w="2702" w:type="dxa"/>
            <w:tcBorders>
              <w:top w:val="single" w:color="auto" w:sz="4" w:space="0"/>
              <w:left w:val="single" w:color="auto" w:sz="4" w:space="0"/>
              <w:bottom w:val="single" w:color="auto" w:sz="4" w:space="0"/>
              <w:right w:val="single" w:color="auto" w:sz="4" w:space="0"/>
            </w:tcBorders>
            <w:vAlign w:val="center"/>
          </w:tcPr>
          <w:p w14:paraId="34193B9D">
            <w:pPr>
              <w:pStyle w:val="368"/>
              <w:jc w:val="center"/>
              <w:rPr>
                <w:highlight w:val="none"/>
              </w:rPr>
            </w:pPr>
            <w:r>
              <w:rPr>
                <w:highlight w:val="none"/>
              </w:rPr>
              <w:t>节能技改及技术优化</w:t>
            </w:r>
          </w:p>
        </w:tc>
        <w:tc>
          <w:tcPr>
            <w:tcW w:w="5026" w:type="dxa"/>
            <w:tcBorders>
              <w:top w:val="single" w:color="auto" w:sz="4" w:space="0"/>
              <w:left w:val="single" w:color="auto" w:sz="4" w:space="0"/>
              <w:bottom w:val="single" w:color="auto" w:sz="4" w:space="0"/>
              <w:right w:val="single" w:color="auto" w:sz="4" w:space="0"/>
            </w:tcBorders>
            <w:vAlign w:val="center"/>
          </w:tcPr>
          <w:p w14:paraId="4710CEAD">
            <w:pPr>
              <w:pStyle w:val="368"/>
              <w:rPr>
                <w:highlight w:val="none"/>
              </w:rPr>
            </w:pPr>
            <w:r>
              <w:rPr>
                <w:highlight w:val="none"/>
              </w:rPr>
              <w:t>中央空调节能改造建设</w:t>
            </w:r>
          </w:p>
          <w:p w14:paraId="6AD5981D">
            <w:pPr>
              <w:pStyle w:val="368"/>
              <w:rPr>
                <w:highlight w:val="none"/>
              </w:rPr>
            </w:pPr>
            <w:r>
              <w:rPr>
                <w:highlight w:val="none"/>
              </w:rPr>
              <w:t>空调末端集中控制系统建设</w:t>
            </w:r>
          </w:p>
          <w:p w14:paraId="1F398580">
            <w:pPr>
              <w:pStyle w:val="368"/>
              <w:rPr>
                <w:highlight w:val="none"/>
              </w:rPr>
            </w:pPr>
            <w:r>
              <w:rPr>
                <w:highlight w:val="none"/>
              </w:rPr>
              <w:t>锅炉节能改造建设</w:t>
            </w:r>
          </w:p>
          <w:p w14:paraId="7CC347CD">
            <w:pPr>
              <w:pStyle w:val="368"/>
              <w:rPr>
                <w:highlight w:val="none"/>
              </w:rPr>
            </w:pPr>
            <w:r>
              <w:rPr>
                <w:highlight w:val="none"/>
              </w:rPr>
              <w:t>照明系统改造建设</w:t>
            </w:r>
          </w:p>
        </w:tc>
      </w:tr>
      <w:tr w14:paraId="3E5A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2B722C5">
            <w:pPr>
              <w:pStyle w:val="368"/>
              <w:jc w:val="center"/>
              <w:rPr>
                <w:highlight w:val="none"/>
              </w:rPr>
            </w:pPr>
            <w:r>
              <w:rPr>
                <w:highlight w:val="none"/>
              </w:rPr>
              <w:t>3</w:t>
            </w:r>
          </w:p>
        </w:tc>
        <w:tc>
          <w:tcPr>
            <w:tcW w:w="2702" w:type="dxa"/>
            <w:tcBorders>
              <w:top w:val="single" w:color="auto" w:sz="4" w:space="0"/>
              <w:left w:val="single" w:color="auto" w:sz="4" w:space="0"/>
              <w:bottom w:val="single" w:color="auto" w:sz="4" w:space="0"/>
              <w:right w:val="single" w:color="auto" w:sz="4" w:space="0"/>
            </w:tcBorders>
            <w:vAlign w:val="center"/>
          </w:tcPr>
          <w:p w14:paraId="16BDA2DB">
            <w:pPr>
              <w:pStyle w:val="368"/>
              <w:jc w:val="center"/>
              <w:rPr>
                <w:highlight w:val="none"/>
              </w:rPr>
            </w:pPr>
            <w:r>
              <w:rPr>
                <w:highlight w:val="none"/>
              </w:rPr>
              <w:t>智慧管理运营平台建设</w:t>
            </w:r>
          </w:p>
        </w:tc>
        <w:tc>
          <w:tcPr>
            <w:tcW w:w="5026" w:type="dxa"/>
            <w:tcBorders>
              <w:top w:val="single" w:color="auto" w:sz="4" w:space="0"/>
              <w:left w:val="single" w:color="auto" w:sz="4" w:space="0"/>
              <w:bottom w:val="single" w:color="auto" w:sz="4" w:space="0"/>
              <w:right w:val="single" w:color="auto" w:sz="4" w:space="0"/>
            </w:tcBorders>
            <w:vAlign w:val="center"/>
          </w:tcPr>
          <w:p w14:paraId="041D6362">
            <w:pPr>
              <w:pStyle w:val="368"/>
              <w:rPr>
                <w:highlight w:val="none"/>
              </w:rPr>
            </w:pPr>
            <w:r>
              <w:rPr>
                <w:highlight w:val="none"/>
              </w:rPr>
              <w:t>智慧管理运营平台底座</w:t>
            </w:r>
          </w:p>
          <w:p w14:paraId="767A6670">
            <w:pPr>
              <w:pStyle w:val="368"/>
              <w:rPr>
                <w:highlight w:val="none"/>
              </w:rPr>
            </w:pPr>
            <w:r>
              <w:rPr>
                <w:highlight w:val="none"/>
              </w:rPr>
              <w:t>三维可视化管理系统建设</w:t>
            </w:r>
          </w:p>
          <w:p w14:paraId="50B8CD99">
            <w:pPr>
              <w:pStyle w:val="368"/>
              <w:rPr>
                <w:highlight w:val="none"/>
              </w:rPr>
            </w:pPr>
            <w:r>
              <w:rPr>
                <w:highlight w:val="none"/>
              </w:rPr>
              <w:t>一站式服务中心建设</w:t>
            </w:r>
          </w:p>
          <w:p w14:paraId="5CB44A9C">
            <w:pPr>
              <w:pStyle w:val="368"/>
              <w:rPr>
                <w:highlight w:val="none"/>
              </w:rPr>
            </w:pPr>
            <w:r>
              <w:rPr>
                <w:highlight w:val="none"/>
              </w:rPr>
              <w:t>综合能源管理系统建设</w:t>
            </w:r>
          </w:p>
          <w:p w14:paraId="0B9F2F52">
            <w:pPr>
              <w:pStyle w:val="368"/>
              <w:rPr>
                <w:highlight w:val="none"/>
              </w:rPr>
            </w:pPr>
            <w:r>
              <w:rPr>
                <w:highlight w:val="none"/>
              </w:rPr>
              <w:t>综合安全管理系统建设</w:t>
            </w:r>
          </w:p>
          <w:p w14:paraId="74E71ECC">
            <w:pPr>
              <w:pStyle w:val="368"/>
              <w:rPr>
                <w:highlight w:val="none"/>
              </w:rPr>
            </w:pPr>
            <w:r>
              <w:rPr>
                <w:highlight w:val="none"/>
              </w:rPr>
              <w:t>分体空调管理系统建设</w:t>
            </w:r>
          </w:p>
          <w:p w14:paraId="61957949">
            <w:pPr>
              <w:pStyle w:val="368"/>
              <w:rPr>
                <w:highlight w:val="none"/>
              </w:rPr>
            </w:pPr>
            <w:r>
              <w:rPr>
                <w:highlight w:val="none"/>
              </w:rPr>
              <w:t>设备管理系统建设</w:t>
            </w:r>
          </w:p>
        </w:tc>
      </w:tr>
      <w:tr w14:paraId="26CA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B467444">
            <w:pPr>
              <w:pStyle w:val="368"/>
              <w:jc w:val="center"/>
              <w:rPr>
                <w:highlight w:val="none"/>
              </w:rPr>
            </w:pPr>
            <w:r>
              <w:rPr>
                <w:highlight w:val="none"/>
              </w:rPr>
              <w:t>4</w:t>
            </w:r>
          </w:p>
        </w:tc>
        <w:tc>
          <w:tcPr>
            <w:tcW w:w="2702" w:type="dxa"/>
            <w:tcBorders>
              <w:top w:val="single" w:color="auto" w:sz="4" w:space="0"/>
              <w:left w:val="single" w:color="auto" w:sz="4" w:space="0"/>
              <w:bottom w:val="single" w:color="auto" w:sz="4" w:space="0"/>
              <w:right w:val="single" w:color="auto" w:sz="4" w:space="0"/>
            </w:tcBorders>
            <w:vAlign w:val="center"/>
          </w:tcPr>
          <w:p w14:paraId="18E727CD">
            <w:pPr>
              <w:pStyle w:val="368"/>
              <w:rPr>
                <w:highlight w:val="none"/>
              </w:rPr>
            </w:pPr>
            <w:r>
              <w:rPr>
                <w:highlight w:val="none"/>
              </w:rPr>
              <w:t>运营及维保服务</w:t>
            </w:r>
          </w:p>
        </w:tc>
        <w:tc>
          <w:tcPr>
            <w:tcW w:w="5026" w:type="dxa"/>
            <w:tcBorders>
              <w:top w:val="single" w:color="auto" w:sz="4" w:space="0"/>
              <w:left w:val="single" w:color="auto" w:sz="4" w:space="0"/>
              <w:bottom w:val="single" w:color="auto" w:sz="4" w:space="0"/>
              <w:right w:val="single" w:color="auto" w:sz="4" w:space="0"/>
            </w:tcBorders>
            <w:vAlign w:val="center"/>
          </w:tcPr>
          <w:p w14:paraId="76EEA7CE">
            <w:pPr>
              <w:pStyle w:val="367"/>
              <w:ind w:firstLine="0" w:firstLineChars="0"/>
              <w:rPr>
                <w:rFonts w:ascii="Times New Roman"/>
                <w:kern w:val="2"/>
                <w:szCs w:val="24"/>
                <w:highlight w:val="none"/>
              </w:rPr>
            </w:pPr>
            <w:r>
              <w:rPr>
                <w:rFonts w:hint="eastAsia" w:ascii="Times New Roman"/>
                <w:kern w:val="2"/>
                <w:szCs w:val="24"/>
                <w:highlight w:val="none"/>
                <w:lang w:val="en-US" w:eastAsia="zh-CN"/>
              </w:rPr>
              <w:t>在托管服务期限内</w:t>
            </w:r>
            <w:r>
              <w:rPr>
                <w:rFonts w:ascii="Times New Roman"/>
                <w:kern w:val="2"/>
                <w:szCs w:val="24"/>
                <w:highlight w:val="none"/>
              </w:rPr>
              <w:t>至少提供一名能源经理并提供驻场服务，工作时间与医院工作人员相同。定期出具用能分析报告，协助医院对能源系统做运营优化建议，协助医院梳理能源管理流程</w:t>
            </w:r>
          </w:p>
          <w:p w14:paraId="3CA87CDA">
            <w:pPr>
              <w:pStyle w:val="367"/>
              <w:ind w:firstLine="0" w:firstLineChars="0"/>
              <w:rPr>
                <w:rFonts w:ascii="Times New Roman"/>
                <w:kern w:val="2"/>
                <w:szCs w:val="24"/>
                <w:highlight w:val="none"/>
              </w:rPr>
            </w:pPr>
            <w:r>
              <w:rPr>
                <w:rFonts w:ascii="Times New Roman"/>
                <w:szCs w:val="24"/>
                <w:highlight w:val="none"/>
              </w:rPr>
              <w:t>托管期内提供以上所有改造及建设内容的维保服务，并对主要用能设备运行提供专业节能管理措施或方案。</w:t>
            </w:r>
          </w:p>
        </w:tc>
      </w:tr>
    </w:tbl>
    <w:p w14:paraId="432263D7">
      <w:pPr>
        <w:pStyle w:val="367"/>
        <w:ind w:firstLine="480"/>
        <w:rPr>
          <w:rFonts w:ascii="Times New Roman"/>
          <w:szCs w:val="24"/>
          <w:highlight w:val="none"/>
        </w:rPr>
      </w:pPr>
    </w:p>
    <w:p w14:paraId="195D0400">
      <w:pPr>
        <w:pStyle w:val="367"/>
        <w:ind w:firstLine="0" w:firstLineChars="0"/>
        <w:rPr>
          <w:rFonts w:ascii="Times New Roman"/>
          <w:b/>
          <w:bCs/>
          <w:szCs w:val="24"/>
          <w:highlight w:val="none"/>
        </w:rPr>
      </w:pPr>
      <w:bookmarkStart w:id="39" w:name="_Ref87547104"/>
      <w:r>
        <w:rPr>
          <w:rFonts w:ascii="Times New Roman"/>
          <w:b/>
          <w:bCs/>
          <w:szCs w:val="24"/>
          <w:highlight w:val="none"/>
        </w:rPr>
        <w:t>3.2能源供应与服务要求</w:t>
      </w:r>
      <w:bookmarkEnd w:id="39"/>
    </w:p>
    <w:p w14:paraId="206F4620">
      <w:pPr>
        <w:pStyle w:val="91"/>
        <w:numPr>
          <w:ilvl w:val="0"/>
          <w:numId w:val="12"/>
        </w:numPr>
        <w:spacing w:line="400" w:lineRule="exact"/>
        <w:rPr>
          <w:rFonts w:ascii="Times New Roman" w:hAnsi="Times New Roman"/>
          <w:sz w:val="24"/>
          <w:szCs w:val="24"/>
          <w:highlight w:val="none"/>
        </w:rPr>
      </w:pPr>
      <w:r>
        <w:rPr>
          <w:rFonts w:ascii="Times New Roman" w:hAnsi="Times New Roman"/>
          <w:bCs/>
          <w:sz w:val="24"/>
          <w:szCs w:val="24"/>
          <w:highlight w:val="none"/>
        </w:rPr>
        <w:t>空调集中供冷条件：</w:t>
      </w:r>
    </w:p>
    <w:p w14:paraId="67E1F019">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供冷开始条件：室外最高气温连续3天&gt;30℃或当天&gt;31℃时；</w:t>
      </w:r>
      <w:r>
        <w:rPr>
          <w:rFonts w:ascii="Times New Roman" w:hAnsi="Times New Roman"/>
          <w:bCs/>
          <w:sz w:val="24"/>
          <w:szCs w:val="24"/>
          <w:highlight w:val="none"/>
        </w:rPr>
        <w:br w:type="textWrapping"/>
      </w:r>
      <w:r>
        <w:rPr>
          <w:rFonts w:ascii="Times New Roman" w:hAnsi="Times New Roman"/>
          <w:bCs/>
          <w:sz w:val="24"/>
          <w:szCs w:val="24"/>
          <w:highlight w:val="none"/>
        </w:rPr>
        <w:t>供冷结束条件：室外最高气温连续3天&lt;27℃或当天&lt;24℃；</w:t>
      </w:r>
    </w:p>
    <w:p w14:paraId="61C4CAF1">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供冷时，室内温度范围26±2℃。</w:t>
      </w:r>
    </w:p>
    <w:p w14:paraId="55AA73EA">
      <w:pPr>
        <w:pStyle w:val="91"/>
        <w:numPr>
          <w:ilvl w:val="0"/>
          <w:numId w:val="12"/>
        </w:numPr>
        <w:spacing w:line="400" w:lineRule="exact"/>
        <w:rPr>
          <w:rFonts w:ascii="Times New Roman" w:hAnsi="Times New Roman"/>
          <w:bCs/>
          <w:sz w:val="24"/>
          <w:szCs w:val="24"/>
          <w:highlight w:val="none"/>
        </w:rPr>
      </w:pPr>
      <w:r>
        <w:rPr>
          <w:rFonts w:ascii="Times New Roman" w:hAnsi="Times New Roman"/>
          <w:bCs/>
          <w:sz w:val="24"/>
          <w:szCs w:val="24"/>
          <w:highlight w:val="none"/>
        </w:rPr>
        <w:t>空调集中供暖条件：</w:t>
      </w:r>
    </w:p>
    <w:p w14:paraId="072DB539">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供暖开始条件：室外最低气温连续3天＜13℃或当天＜10℃时；</w:t>
      </w:r>
      <w:r>
        <w:rPr>
          <w:rFonts w:ascii="Times New Roman" w:hAnsi="Times New Roman"/>
          <w:bCs/>
          <w:sz w:val="24"/>
          <w:szCs w:val="24"/>
          <w:highlight w:val="none"/>
        </w:rPr>
        <w:br w:type="textWrapping"/>
      </w:r>
      <w:r>
        <w:rPr>
          <w:rFonts w:ascii="Times New Roman" w:hAnsi="Times New Roman"/>
          <w:bCs/>
          <w:sz w:val="24"/>
          <w:szCs w:val="24"/>
          <w:highlight w:val="none"/>
        </w:rPr>
        <w:t>供暖结束条件：室外最低气温连续3天＞17℃或当天＞20℃；</w:t>
      </w:r>
    </w:p>
    <w:p w14:paraId="7F8DFDAE">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供暖时，室内温度范围18±2℃。</w:t>
      </w:r>
    </w:p>
    <w:p w14:paraId="054A0256">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注：供冷及供暖按国家相关规定并结合医院实际使用要求供应。</w:t>
      </w:r>
    </w:p>
    <w:p w14:paraId="0348561E">
      <w:pPr>
        <w:pStyle w:val="91"/>
        <w:numPr>
          <w:ilvl w:val="0"/>
          <w:numId w:val="12"/>
        </w:numPr>
        <w:adjustRightInd w:val="0"/>
        <w:snapToGrid w:val="0"/>
        <w:spacing w:line="400" w:lineRule="exact"/>
        <w:rPr>
          <w:rFonts w:ascii="Times New Roman" w:hAnsi="Times New Roman"/>
          <w:bCs/>
          <w:sz w:val="24"/>
          <w:szCs w:val="24"/>
          <w:highlight w:val="none"/>
        </w:rPr>
      </w:pPr>
      <w:r>
        <w:rPr>
          <w:rFonts w:ascii="Times New Roman" w:hAnsi="Times New Roman"/>
          <w:bCs/>
          <w:sz w:val="24"/>
          <w:szCs w:val="24"/>
          <w:highlight w:val="none"/>
        </w:rPr>
        <w:t>生活热水供应条件：</w:t>
      </w:r>
    </w:p>
    <w:p w14:paraId="091C6B35">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热水供应时间按医院遵守医院现行制度，每天6:00~9:00与16:00~21:00两个时间段。夏季生活热水温度范围45±5℃，冬季生活热水温度范围50±5℃。</w:t>
      </w:r>
    </w:p>
    <w:p w14:paraId="22498D7A">
      <w:pPr>
        <w:pStyle w:val="91"/>
        <w:numPr>
          <w:ilvl w:val="0"/>
          <w:numId w:val="12"/>
        </w:numPr>
        <w:adjustRightInd w:val="0"/>
        <w:snapToGrid w:val="0"/>
        <w:spacing w:line="400" w:lineRule="exact"/>
        <w:rPr>
          <w:rFonts w:ascii="Times New Roman" w:hAnsi="Times New Roman"/>
          <w:bCs/>
          <w:sz w:val="24"/>
          <w:szCs w:val="24"/>
          <w:highlight w:val="none"/>
        </w:rPr>
      </w:pPr>
      <w:r>
        <w:rPr>
          <w:rFonts w:ascii="Times New Roman" w:hAnsi="Times New Roman"/>
          <w:bCs/>
          <w:sz w:val="24"/>
          <w:szCs w:val="24"/>
          <w:highlight w:val="none"/>
        </w:rPr>
        <w:t>服务要求：</w:t>
      </w:r>
    </w:p>
    <w:p w14:paraId="7AC534C9">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由于托管项目医院用能的特殊性，所有用能设备系统以及医院智慧管理运营平台的主动管控权由采购人合理管控，投标人须在采购人认可的情况下对用能设备进行合理提醒并协助管控。涉及投标人技改措施或供能系统运营，采购人合理采纳投标人建议并授权投标人供能系统调控权限，如采购人供能系统外包，采购人应要求运维单位协助投标人节能策略落地。</w:t>
      </w:r>
    </w:p>
    <w:p w14:paraId="7A86EBCE">
      <w:pPr>
        <w:pStyle w:val="91"/>
        <w:numPr>
          <w:ilvl w:val="0"/>
          <w:numId w:val="12"/>
        </w:numPr>
        <w:adjustRightInd w:val="0"/>
        <w:snapToGrid w:val="0"/>
        <w:spacing w:line="400" w:lineRule="exact"/>
        <w:rPr>
          <w:rFonts w:ascii="Times New Roman" w:hAnsi="Times New Roman"/>
          <w:bCs/>
          <w:sz w:val="24"/>
          <w:szCs w:val="24"/>
          <w:highlight w:val="none"/>
        </w:rPr>
      </w:pPr>
      <w:r>
        <w:rPr>
          <w:rFonts w:ascii="Times New Roman" w:hAnsi="Times New Roman"/>
          <w:bCs/>
          <w:sz w:val="24"/>
          <w:szCs w:val="24"/>
          <w:highlight w:val="none"/>
        </w:rPr>
        <w:t>项目保障：</w:t>
      </w:r>
    </w:p>
    <w:p w14:paraId="25112BE8">
      <w:pPr>
        <w:pStyle w:val="91"/>
        <w:numPr>
          <w:ilvl w:val="0"/>
          <w:numId w:val="0"/>
        </w:numPr>
        <w:spacing w:line="400" w:lineRule="exact"/>
        <w:ind w:left="359" w:leftChars="171"/>
        <w:rPr>
          <w:rFonts w:ascii="Times New Roman" w:hAnsi="Times New Roman"/>
          <w:bCs/>
          <w:sz w:val="24"/>
          <w:szCs w:val="24"/>
          <w:highlight w:val="none"/>
        </w:rPr>
      </w:pPr>
      <w:r>
        <w:rPr>
          <w:rFonts w:ascii="Times New Roman" w:hAnsi="Times New Roman"/>
          <w:bCs/>
          <w:sz w:val="24"/>
          <w:szCs w:val="24"/>
          <w:highlight w:val="none"/>
        </w:rPr>
        <w:t>协助采购人建立健全医院智慧运营相关规章制度、工作流程等体系，并协助采购人执行。采购人有额外供冷、供暖需求，投标人应积极配合，额外需求产生的费用由采购人单独计算。</w:t>
      </w:r>
    </w:p>
    <w:p w14:paraId="1ECE36AE">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智慧管理运营平台技术要求</w:t>
      </w:r>
    </w:p>
    <w:p w14:paraId="0834DE34">
      <w:pPr>
        <w:pStyle w:val="91"/>
        <w:numPr>
          <w:ilvl w:val="0"/>
          <w:numId w:val="0"/>
        </w:numPr>
        <w:spacing w:line="400" w:lineRule="exact"/>
        <w:ind w:left="359" w:leftChars="171" w:firstLine="480" w:firstLineChars="200"/>
        <w:rPr>
          <w:b w:val="0"/>
          <w:bCs/>
          <w:sz w:val="24"/>
          <w:szCs w:val="24"/>
          <w:highlight w:val="none"/>
        </w:rPr>
      </w:pPr>
      <w:r>
        <w:rPr>
          <w:rFonts w:hint="eastAsia" w:ascii="Times New Roman" w:hAnsi="Times New Roman"/>
          <w:b w:val="0"/>
          <w:bCs/>
          <w:sz w:val="24"/>
          <w:szCs w:val="24"/>
          <w:highlight w:val="none"/>
        </w:rPr>
        <w:t>智慧管理运营平台建设主要包括智慧管理运营平台底座部署、三维可视化管理系统建设、一站式服务中心建设、综合能源管理系统建设、综合安全管理系统建设、分体空调管理系统建设和设备管理系统建设，中标人在中标后通过完成上述平台的部署和系统的建设，来实现在合同能源托管期内能源的有效分配、能源托管过程中的实时监督及实施方案的不断完善，达到能源节能的最大效益。</w:t>
      </w:r>
    </w:p>
    <w:p w14:paraId="68146B0E">
      <w:pPr>
        <w:pStyle w:val="7"/>
        <w:numPr>
          <w:ilvl w:val="0"/>
          <w:numId w:val="13"/>
        </w:numPr>
        <w:spacing w:before="0" w:after="0" w:line="400" w:lineRule="exact"/>
        <w:ind w:left="851" w:hanging="851"/>
        <w:rPr>
          <w:rFonts w:ascii="Times New Roman" w:hAnsi="Times New Roman" w:eastAsia="宋体"/>
          <w:sz w:val="24"/>
          <w:szCs w:val="24"/>
          <w:highlight w:val="none"/>
        </w:rPr>
      </w:pPr>
      <w:bookmarkStart w:id="40" w:name="_Hlk87516256"/>
      <w:r>
        <w:rPr>
          <w:rFonts w:ascii="Times New Roman" w:hAnsi="Times New Roman" w:eastAsia="宋体"/>
          <w:sz w:val="24"/>
          <w:szCs w:val="24"/>
          <w:highlight w:val="none"/>
        </w:rPr>
        <w:t>医院智慧管理运营平台</w:t>
      </w:r>
      <w:bookmarkEnd w:id="40"/>
      <w:r>
        <w:rPr>
          <w:rFonts w:ascii="Times New Roman" w:hAnsi="Times New Roman" w:eastAsia="宋体"/>
          <w:sz w:val="24"/>
          <w:szCs w:val="24"/>
          <w:highlight w:val="none"/>
        </w:rPr>
        <w:t>底座</w:t>
      </w:r>
    </w:p>
    <w:p w14:paraId="725BDA9D">
      <w:pPr>
        <w:pStyle w:val="367"/>
        <w:ind w:firstLine="480"/>
        <w:rPr>
          <w:rFonts w:ascii="Times New Roman"/>
          <w:szCs w:val="24"/>
          <w:highlight w:val="none"/>
        </w:rPr>
      </w:pPr>
      <w:r>
        <w:rPr>
          <w:rFonts w:ascii="Times New Roman"/>
          <w:szCs w:val="24"/>
          <w:highlight w:val="none"/>
        </w:rPr>
        <w:t>投标人应在建设期内完成医院智慧管理运营平台底座部署。</w:t>
      </w:r>
    </w:p>
    <w:p w14:paraId="48DEB3C4">
      <w:pPr>
        <w:spacing w:line="400" w:lineRule="exact"/>
        <w:ind w:firstLine="482" w:firstLineChars="200"/>
        <w:jc w:val="left"/>
        <w:rPr>
          <w:b/>
          <w:bCs/>
          <w:sz w:val="24"/>
          <w:highlight w:val="none"/>
        </w:rPr>
      </w:pPr>
      <w:r>
        <w:rPr>
          <w:b/>
          <w:bCs/>
          <w:sz w:val="24"/>
          <w:highlight w:val="none"/>
        </w:rPr>
        <w:t>医院智慧管理运营平台底座功能要求：</w:t>
      </w:r>
    </w:p>
    <w:p w14:paraId="22A3546D">
      <w:pPr>
        <w:pStyle w:val="367"/>
        <w:numPr>
          <w:ilvl w:val="0"/>
          <w:numId w:val="14"/>
        </w:numPr>
        <w:ind w:firstLineChars="0"/>
        <w:rPr>
          <w:rFonts w:ascii="Times New Roman"/>
          <w:szCs w:val="24"/>
          <w:highlight w:val="none"/>
        </w:rPr>
      </w:pPr>
      <w:r>
        <w:rPr>
          <w:rFonts w:ascii="Times New Roman"/>
          <w:szCs w:val="24"/>
          <w:highlight w:val="none"/>
        </w:rPr>
        <w:t>物联网平台</w:t>
      </w:r>
    </w:p>
    <w:p w14:paraId="6EEA947D">
      <w:pPr>
        <w:pStyle w:val="367"/>
        <w:ind w:firstLine="480"/>
        <w:rPr>
          <w:rFonts w:ascii="Times New Roman"/>
          <w:szCs w:val="24"/>
          <w:highlight w:val="none"/>
        </w:rPr>
      </w:pPr>
      <w:r>
        <w:rPr>
          <w:rFonts w:ascii="Times New Roman"/>
          <w:szCs w:val="24"/>
          <w:highlight w:val="none"/>
        </w:rPr>
        <w:t>具备通用数据对接能力，支持业内绝大多数对接方式，可以使用包括：HTTP、HTTPS、MQTT、OPC UA、BACnet、PLC S7等多种标准协议，对第三方厂家的设备支持良好。为运维人员提供高效、实用和便捷的功能性界面，提升系统使用效率。</w:t>
      </w:r>
    </w:p>
    <w:p w14:paraId="384F76C6">
      <w:pPr>
        <w:pStyle w:val="367"/>
        <w:ind w:firstLine="480"/>
        <w:rPr>
          <w:rFonts w:ascii="Times New Roman"/>
          <w:szCs w:val="24"/>
          <w:highlight w:val="none"/>
        </w:rPr>
      </w:pPr>
      <w:r>
        <w:rPr>
          <w:rFonts w:ascii="Times New Roman"/>
          <w:szCs w:val="24"/>
          <w:highlight w:val="none"/>
        </w:rPr>
        <w:t>能够对物联网设备进行统一管理和状态告警，包括越限告警、开关量告警、事件告警、自定义告警、站点离线告警等，并能够对告警进行追忆查询。</w:t>
      </w:r>
    </w:p>
    <w:p w14:paraId="5B8C4B0B">
      <w:pPr>
        <w:pStyle w:val="367"/>
        <w:numPr>
          <w:ilvl w:val="0"/>
          <w:numId w:val="14"/>
        </w:numPr>
        <w:ind w:firstLineChars="0"/>
        <w:rPr>
          <w:rFonts w:ascii="Times New Roman"/>
          <w:szCs w:val="24"/>
          <w:highlight w:val="none"/>
        </w:rPr>
      </w:pPr>
      <w:r>
        <w:rPr>
          <w:rFonts w:ascii="Times New Roman"/>
          <w:szCs w:val="24"/>
          <w:highlight w:val="none"/>
        </w:rPr>
        <w:t>数据中台</w:t>
      </w:r>
    </w:p>
    <w:p w14:paraId="3027B8EB">
      <w:pPr>
        <w:pStyle w:val="367"/>
        <w:ind w:firstLine="480"/>
        <w:rPr>
          <w:rFonts w:ascii="Times New Roman"/>
          <w:szCs w:val="24"/>
          <w:highlight w:val="none"/>
        </w:rPr>
      </w:pPr>
      <w:r>
        <w:rPr>
          <w:rFonts w:ascii="Times New Roman"/>
          <w:szCs w:val="24"/>
          <w:highlight w:val="none"/>
        </w:rPr>
        <w:t>能够对数据进行处理，形成标准的数据模型和基础维度表，并基于数据模型和基础维度表实现各业务原始数据到BI指标的灵活配置。用户可以通过数据中台灵活地定义、配置和呈现各业务BI指标，用于业务分析和相关管理。</w:t>
      </w:r>
    </w:p>
    <w:p w14:paraId="7EEDD3A1">
      <w:pPr>
        <w:pStyle w:val="367"/>
        <w:numPr>
          <w:ilvl w:val="0"/>
          <w:numId w:val="14"/>
        </w:numPr>
        <w:ind w:firstLineChars="0"/>
        <w:rPr>
          <w:rFonts w:ascii="Times New Roman"/>
          <w:szCs w:val="24"/>
          <w:highlight w:val="none"/>
        </w:rPr>
      </w:pPr>
      <w:r>
        <w:rPr>
          <w:rFonts w:ascii="Times New Roman"/>
          <w:szCs w:val="24"/>
          <w:highlight w:val="none"/>
        </w:rPr>
        <w:t>业务中台</w:t>
      </w:r>
    </w:p>
    <w:p w14:paraId="04DCB38A">
      <w:pPr>
        <w:pStyle w:val="367"/>
        <w:ind w:firstLine="480"/>
        <w:rPr>
          <w:rFonts w:ascii="Times New Roman"/>
          <w:szCs w:val="24"/>
          <w:highlight w:val="none"/>
        </w:rPr>
      </w:pPr>
      <w:r>
        <w:rPr>
          <w:rFonts w:ascii="Times New Roman"/>
          <w:szCs w:val="24"/>
          <w:highlight w:val="none"/>
        </w:rPr>
        <w:t>用户人事中心：统一管理和维护医院运营相关的组织结构、人员信息、角色权限等信息。</w:t>
      </w:r>
    </w:p>
    <w:p w14:paraId="21E065EA">
      <w:pPr>
        <w:pStyle w:val="367"/>
        <w:ind w:firstLine="480"/>
        <w:rPr>
          <w:rFonts w:ascii="Times New Roman"/>
          <w:szCs w:val="24"/>
          <w:highlight w:val="none"/>
        </w:rPr>
      </w:pPr>
      <w:r>
        <w:rPr>
          <w:rFonts w:ascii="Times New Roman"/>
          <w:szCs w:val="24"/>
          <w:highlight w:val="none"/>
        </w:rPr>
        <w:t>资源权限管理：统一实现用户管理、角色管理、部门管理、岗位管理、职务管理。</w:t>
      </w:r>
    </w:p>
    <w:p w14:paraId="38B27F00">
      <w:pPr>
        <w:pStyle w:val="367"/>
        <w:ind w:firstLine="480"/>
        <w:rPr>
          <w:rFonts w:ascii="Times New Roman"/>
          <w:szCs w:val="24"/>
          <w:highlight w:val="none"/>
        </w:rPr>
      </w:pPr>
      <w:r>
        <w:rPr>
          <w:rFonts w:ascii="Times New Roman"/>
          <w:szCs w:val="24"/>
          <w:highlight w:val="none"/>
        </w:rPr>
        <w:t>设备中心：统一管理和维护医院各种设备的基础信息、维修信息、保养信息、折旧信息、报废信息等，为设备的全生命周期管理提供依据。</w:t>
      </w:r>
    </w:p>
    <w:p w14:paraId="32BEF74C">
      <w:pPr>
        <w:pStyle w:val="367"/>
        <w:ind w:firstLine="480"/>
        <w:rPr>
          <w:rFonts w:ascii="Times New Roman"/>
          <w:szCs w:val="24"/>
          <w:highlight w:val="none"/>
        </w:rPr>
      </w:pPr>
      <w:r>
        <w:rPr>
          <w:rFonts w:ascii="Times New Roman"/>
          <w:szCs w:val="24"/>
          <w:highlight w:val="none"/>
        </w:rPr>
        <w:t>空间中心：统一管理和维护医院建筑和空间分配信息，包括空间分布、区域划分等，完成对象的定位、统计分析以及和其他子系统的联动。</w:t>
      </w:r>
    </w:p>
    <w:p w14:paraId="6321DF58">
      <w:pPr>
        <w:pStyle w:val="367"/>
        <w:ind w:firstLine="480"/>
        <w:rPr>
          <w:rFonts w:ascii="Times New Roman"/>
          <w:szCs w:val="24"/>
          <w:highlight w:val="none"/>
        </w:rPr>
      </w:pPr>
      <w:r>
        <w:rPr>
          <w:rFonts w:ascii="Times New Roman"/>
          <w:szCs w:val="24"/>
          <w:highlight w:val="none"/>
        </w:rPr>
        <w:t>告警中心：统一管理和分析告警数据，收集统计子系统和第三方系统中的告警信息，便于医院对告警信息进行统一调用管理。</w:t>
      </w:r>
    </w:p>
    <w:p w14:paraId="258230C6">
      <w:pPr>
        <w:pStyle w:val="367"/>
        <w:numPr>
          <w:ilvl w:val="0"/>
          <w:numId w:val="14"/>
        </w:numPr>
        <w:ind w:firstLineChars="0"/>
        <w:rPr>
          <w:rFonts w:ascii="Times New Roman"/>
          <w:szCs w:val="24"/>
          <w:highlight w:val="none"/>
        </w:rPr>
      </w:pPr>
      <w:r>
        <w:rPr>
          <w:rFonts w:ascii="Times New Roman"/>
          <w:szCs w:val="24"/>
          <w:highlight w:val="none"/>
        </w:rPr>
        <w:t>流程引擎</w:t>
      </w:r>
    </w:p>
    <w:p w14:paraId="0E95F4CC">
      <w:pPr>
        <w:pStyle w:val="367"/>
        <w:ind w:firstLine="480"/>
        <w:rPr>
          <w:rFonts w:ascii="Times New Roman"/>
          <w:szCs w:val="24"/>
          <w:highlight w:val="none"/>
        </w:rPr>
      </w:pPr>
      <w:r>
        <w:rPr>
          <w:rFonts w:ascii="Times New Roman"/>
          <w:szCs w:val="24"/>
          <w:highlight w:val="none"/>
        </w:rPr>
        <w:t>具备业务流程编排能力，能够提供流程元件库和流程画布，允许用户根据自己的需求创建和编辑业务流程及相关表单。并通过属性配置来调整流程及表单以适应不同的业务场景；同时提供流程和表单查看功能，可以查看流程及表单的详细信息。</w:t>
      </w:r>
    </w:p>
    <w:p w14:paraId="29DCF9EC">
      <w:pPr>
        <w:pStyle w:val="367"/>
        <w:numPr>
          <w:ilvl w:val="0"/>
          <w:numId w:val="14"/>
        </w:numPr>
        <w:ind w:firstLineChars="0"/>
        <w:rPr>
          <w:rFonts w:ascii="Times New Roman"/>
          <w:szCs w:val="24"/>
          <w:highlight w:val="none"/>
        </w:rPr>
      </w:pPr>
      <w:r>
        <w:rPr>
          <w:rFonts w:ascii="Times New Roman"/>
          <w:szCs w:val="24"/>
          <w:highlight w:val="none"/>
        </w:rPr>
        <w:t>终端交互</w:t>
      </w:r>
    </w:p>
    <w:p w14:paraId="1D6C94F9">
      <w:pPr>
        <w:pStyle w:val="367"/>
        <w:ind w:firstLine="480"/>
        <w:rPr>
          <w:rFonts w:ascii="Times New Roman"/>
          <w:szCs w:val="24"/>
          <w:highlight w:val="none"/>
        </w:rPr>
      </w:pPr>
      <w:r>
        <w:rPr>
          <w:rFonts w:ascii="Times New Roman"/>
          <w:szCs w:val="24"/>
          <w:highlight w:val="none"/>
        </w:rPr>
        <w:t>支持PC WEB、APP、H5（钉钉、企业微信、微信公众号）等多终端使用。</w:t>
      </w:r>
    </w:p>
    <w:p w14:paraId="699BDDCF">
      <w:pPr>
        <w:pStyle w:val="367"/>
        <w:ind w:firstLine="480"/>
        <w:rPr>
          <w:rFonts w:ascii="Times New Roman"/>
          <w:szCs w:val="24"/>
          <w:highlight w:val="none"/>
        </w:rPr>
      </w:pPr>
      <w:r>
        <w:rPr>
          <w:rFonts w:ascii="Times New Roman"/>
          <w:szCs w:val="24"/>
          <w:highlight w:val="none"/>
        </w:rPr>
        <w:t>提供管理驾驶舱，用户可以对驾驶舱进行灵活配置，呈现医院运营指标，实现对全院整体管理运营情况多维度的综合概览。</w:t>
      </w:r>
    </w:p>
    <w:p w14:paraId="1B9947BC">
      <w:pPr>
        <w:spacing w:line="400" w:lineRule="exact"/>
        <w:ind w:firstLine="482" w:firstLineChars="200"/>
        <w:jc w:val="left"/>
        <w:rPr>
          <w:b/>
          <w:bCs/>
          <w:sz w:val="24"/>
          <w:highlight w:val="none"/>
        </w:rPr>
      </w:pPr>
      <w:r>
        <w:rPr>
          <w:b/>
          <w:bCs/>
          <w:sz w:val="24"/>
          <w:highlight w:val="none"/>
        </w:rPr>
        <w:t>部署建设要求：</w:t>
      </w:r>
    </w:p>
    <w:p w14:paraId="6261C299">
      <w:pPr>
        <w:spacing w:line="400" w:lineRule="exact"/>
        <w:ind w:firstLine="480" w:firstLineChars="200"/>
        <w:jc w:val="left"/>
        <w:rPr>
          <w:sz w:val="24"/>
          <w:highlight w:val="none"/>
        </w:rPr>
      </w:pPr>
      <w:r>
        <w:rPr>
          <w:bCs/>
          <w:sz w:val="24"/>
          <w:highlight w:val="none"/>
        </w:rPr>
        <w:t>投标人应提供能够满足智慧管理运营平台正常运行的硬件部署清单，包含但不限于服务器、交换机、UPS电源、线缆线材等内容。</w:t>
      </w:r>
    </w:p>
    <w:p w14:paraId="5B735679">
      <w:pPr>
        <w:spacing w:line="400" w:lineRule="exact"/>
        <w:ind w:firstLine="482" w:firstLineChars="200"/>
        <w:jc w:val="left"/>
        <w:rPr>
          <w:b/>
          <w:bCs/>
          <w:sz w:val="24"/>
          <w:highlight w:val="none"/>
        </w:rPr>
      </w:pPr>
      <w:r>
        <w:rPr>
          <w:b/>
          <w:bCs/>
          <w:sz w:val="24"/>
          <w:highlight w:val="none"/>
        </w:rPr>
        <w:t>对接要求：</w:t>
      </w:r>
    </w:p>
    <w:p w14:paraId="72C95990">
      <w:pPr>
        <w:spacing w:line="400" w:lineRule="exact"/>
        <w:ind w:firstLine="480" w:firstLineChars="200"/>
        <w:jc w:val="left"/>
        <w:rPr>
          <w:sz w:val="24"/>
          <w:highlight w:val="none"/>
        </w:rPr>
      </w:pPr>
      <w:r>
        <w:rPr>
          <w:sz w:val="24"/>
          <w:highlight w:val="none"/>
        </w:rPr>
        <w:t>为满足医院发展及管理要求，避免信息孤岛的存在，保证院内各系统数据的互通及部分利旧设备的接入，要求针对院内现有系统和利旧设备进行接口开发，实现系统或数据的对接，实现统筹管理，满足医院智慧化发展和精细化管理的需要，要考虑建设智慧医院的系统集成和规划。</w:t>
      </w:r>
    </w:p>
    <w:p w14:paraId="317DE1F3">
      <w:pPr>
        <w:spacing w:line="400" w:lineRule="exact"/>
        <w:ind w:firstLine="482" w:firstLineChars="200"/>
        <w:jc w:val="left"/>
        <w:rPr>
          <w:b/>
          <w:bCs/>
          <w:sz w:val="24"/>
          <w:highlight w:val="none"/>
        </w:rPr>
      </w:pPr>
      <w:r>
        <w:rPr>
          <w:b/>
          <w:bCs/>
          <w:sz w:val="24"/>
          <w:highlight w:val="none"/>
        </w:rPr>
        <w:t>投标人需针对医院智慧管理运营平台底座建设进行方案说明，包含且不限于平台基础功能、平台系统对接、配置清单等内容，以确保方案的可行性。</w:t>
      </w:r>
    </w:p>
    <w:p w14:paraId="4551EBD6">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三维可视化管理系统建设</w:t>
      </w:r>
    </w:p>
    <w:p w14:paraId="72D1524C">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投标人应在建设期内完成医院内总建筑面积14.23万平方米，主要建筑六栋：1#楼、2#楼、3#楼、4#楼、5#楼和6#楼（1#楼用于门诊、病房；2#楼用于行政办公、食堂和康复体检、病房； 3#楼用于专家门诊；4#楼用于研究型病房；5#楼用于门诊，6#楼用于行政办公、学生宿舍及制剂楼）三维可视化管理系统建设，包含空间可视化管理、后勤管理驾驶舱可视化、综合能耗管理可视化、综合安全管理可视化、分体空调管理可视化、设备管理可视化等。</w:t>
      </w:r>
    </w:p>
    <w:p w14:paraId="634F1A7A">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空间可视化管理</w:t>
      </w:r>
    </w:p>
    <w:p w14:paraId="6CB7B7AC">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对医院建筑结构、机电管线、设备等CAD数据与现场的实际建造状况是否准确，需要进行对既有的CAD基础数据包括建筑结构、机电管线等进行全面复核并校正，并以此为基础进行三维可视化建设。</w:t>
      </w:r>
    </w:p>
    <w:p w14:paraId="5F0E3D44">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后勤管理驾驶舱可视化管理</w:t>
      </w:r>
    </w:p>
    <w:p w14:paraId="4051363D">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后勤管理驾驶舱应支持针对领导的不同关注点、不同管理层级进行数据面板定制，应与综合能源管理、综合安全管理等模块无缝连接，可以实现对整体性指标的逐层细化、深化分析，将采集的数据形象化、直观化、具体化，直观地监测医院后勤运行情况，并可以对异常关键指标预警和挖掘分析。展示内容包括但不限于：后勤服务数据、能耗数据、实时监测情况等。</w:t>
      </w:r>
    </w:p>
    <w:p w14:paraId="069AA884">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综合能耗管理可视化管理</w:t>
      </w:r>
    </w:p>
    <w:p w14:paraId="763F8812">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支持在三维可视化模型区域上实现能耗分布状况可视化显示，对建筑内的能耗从区域、业态、部门等多个维度进行统计；</w:t>
      </w:r>
    </w:p>
    <w:p w14:paraId="7E541C9C">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支持在三维可视化模型区域中根据所选楼栋、楼层统计能耗数据，支持查看所选房间的能耗信息，可按照不同空间的能源使用情况对空间进行颜色渲染；</w:t>
      </w:r>
    </w:p>
    <w:p w14:paraId="7BDA9975">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支持根据所选楼栋、楼层，按维度类型、能源类型统计各节点的能耗数据、金额数据、及能耗同环比数据；</w:t>
      </w:r>
    </w:p>
    <w:p w14:paraId="0C3E2966">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综合安全管理可视化管理</w:t>
      </w:r>
    </w:p>
    <w:p w14:paraId="47C6E653">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支持在三维可视化模型区域中对环境监测点位进行展示，支持查看环境参数的实时和历史曲线，一旦环境参数超过告警限值，将触发告警并在三维可视化模型区域中标记告警点。</w:t>
      </w:r>
    </w:p>
    <w:p w14:paraId="347EE7CD">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支持按照环境设备类型、测量类型统计告警设备数；可查看告警详情，并对告警进行确认或转工单操作。</w:t>
      </w:r>
    </w:p>
    <w:p w14:paraId="038F81A9">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分体空调管理可视化管理</w:t>
      </w:r>
    </w:p>
    <w:p w14:paraId="336DF03C">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对院内分体空调的有关设备进行可视化展示，实时监测各空调的基本信息和运行信息，并直观呈现；实时展示空调设备整体开关、故障告警情况；实时监测空调系统实时数据，当空调系统发生故障时，平台产生预警信号。</w:t>
      </w:r>
    </w:p>
    <w:p w14:paraId="1BA5FE59">
      <w:pPr>
        <w:pStyle w:val="91"/>
        <w:numPr>
          <w:ilvl w:val="0"/>
          <w:numId w:val="15"/>
        </w:numPr>
        <w:spacing w:line="400" w:lineRule="exact"/>
        <w:ind w:firstLine="480" w:firstLineChars="200"/>
        <w:rPr>
          <w:rFonts w:ascii="Times New Roman" w:hAnsi="Times New Roman"/>
          <w:sz w:val="24"/>
          <w:szCs w:val="24"/>
          <w:highlight w:val="none"/>
        </w:rPr>
      </w:pPr>
      <w:r>
        <w:rPr>
          <w:rFonts w:ascii="Times New Roman" w:hAnsi="Times New Roman"/>
          <w:sz w:val="24"/>
          <w:szCs w:val="24"/>
          <w:highlight w:val="none"/>
        </w:rPr>
        <w:t>设备管理可视化管理</w:t>
      </w:r>
    </w:p>
    <w:p w14:paraId="4A1B59EC">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支持通过三维可视化将综合维修管理在可视化上进行应用，根据使用人员的不同，展示不同的内容，区分管理人员与业务执行人员；</w:t>
      </w:r>
    </w:p>
    <w:p w14:paraId="1655986A">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支持提供故障报修、巡检、保养等，并自动生成报修、巡检、保养任务推送给巡检人员执行。</w:t>
      </w:r>
    </w:p>
    <w:p w14:paraId="6CC4E0A3">
      <w:pPr>
        <w:pStyle w:val="367"/>
        <w:ind w:firstLine="482"/>
        <w:rPr>
          <w:rFonts w:ascii="Times New Roman"/>
          <w:b/>
          <w:bCs/>
          <w:szCs w:val="24"/>
          <w:highlight w:val="none"/>
        </w:rPr>
      </w:pPr>
      <w:r>
        <w:rPr>
          <w:rFonts w:ascii="Times New Roman"/>
          <w:b/>
          <w:bCs/>
          <w:szCs w:val="24"/>
          <w:highlight w:val="none"/>
        </w:rPr>
        <w:t>投标人需针对三维可视化管理系统建设进行方案说明，包含且不限于平台基础功能、配置清单等内容，以确保方案的可行性。</w:t>
      </w:r>
    </w:p>
    <w:p w14:paraId="57EACE04">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一站式服务中心建设</w:t>
      </w:r>
    </w:p>
    <w:p w14:paraId="65EE5295">
      <w:pPr>
        <w:pStyle w:val="91"/>
        <w:numPr>
          <w:ilvl w:val="0"/>
          <w:numId w:val="0"/>
        </w:numPr>
        <w:spacing w:line="400" w:lineRule="exact"/>
        <w:ind w:left="359" w:leftChars="171" w:firstLine="480" w:firstLineChars="200"/>
        <w:rPr>
          <w:rFonts w:ascii="Times New Roman" w:hAnsi="Times New Roman"/>
          <w:sz w:val="24"/>
          <w:szCs w:val="24"/>
          <w:highlight w:val="none"/>
        </w:rPr>
      </w:pPr>
      <w:r>
        <w:rPr>
          <w:rFonts w:ascii="Times New Roman" w:hAnsi="Times New Roman"/>
          <w:sz w:val="24"/>
          <w:szCs w:val="24"/>
          <w:highlight w:val="none"/>
        </w:rPr>
        <w:t>投标人应在建设期内完成一站式服务中心建设，包含一站式服务中心的装修。建设完成后结合智慧管理运营平台可实现医院的统一监控、调度与管理，可以实现面向医护患的后勤服务需求以及投诉建议的统一接、报、任务分派、进度追踪、质量把控、结果评价的闭环管理，服务过程透明可追溯。</w:t>
      </w:r>
    </w:p>
    <w:p w14:paraId="02E303E3">
      <w:pPr>
        <w:spacing w:line="400" w:lineRule="exact"/>
        <w:ind w:firstLine="482" w:firstLineChars="200"/>
        <w:jc w:val="left"/>
        <w:rPr>
          <w:b/>
          <w:bCs/>
          <w:sz w:val="24"/>
          <w:highlight w:val="none"/>
        </w:rPr>
      </w:pPr>
      <w:r>
        <w:rPr>
          <w:b/>
          <w:bCs/>
          <w:sz w:val="24"/>
          <w:highlight w:val="none"/>
        </w:rPr>
        <w:t>运营服务中心功能要求：</w:t>
      </w:r>
    </w:p>
    <w:p w14:paraId="5A18C234">
      <w:pPr>
        <w:spacing w:line="400" w:lineRule="exact"/>
        <w:ind w:firstLine="480" w:firstLineChars="200"/>
        <w:jc w:val="left"/>
        <w:rPr>
          <w:sz w:val="24"/>
          <w:highlight w:val="none"/>
        </w:rPr>
      </w:pPr>
      <w:r>
        <w:rPr>
          <w:sz w:val="24"/>
          <w:highlight w:val="none"/>
        </w:rPr>
        <w:t>（1）大屏功能</w:t>
      </w:r>
    </w:p>
    <w:p w14:paraId="02DF1B37">
      <w:pPr>
        <w:spacing w:line="400" w:lineRule="exact"/>
        <w:ind w:firstLine="480" w:firstLineChars="200"/>
        <w:jc w:val="left"/>
        <w:rPr>
          <w:sz w:val="24"/>
          <w:highlight w:val="none"/>
        </w:rPr>
      </w:pPr>
      <w:r>
        <w:rPr>
          <w:sz w:val="24"/>
          <w:highlight w:val="none"/>
        </w:rPr>
        <w:t>在医院的后勤运营服务中心安装LCD拼接屏（屏幕数量不少于6块，单个屏幕尺寸≥55英寸，单个屏幕分辨率≥1920x1080）、工作站、工作台等，装修风格应满足后勤服务管理、调度、监控和参观用途。</w:t>
      </w:r>
    </w:p>
    <w:p w14:paraId="4423BAB0">
      <w:pPr>
        <w:spacing w:line="400" w:lineRule="exact"/>
        <w:ind w:firstLine="480" w:firstLineChars="200"/>
        <w:jc w:val="left"/>
        <w:rPr>
          <w:sz w:val="24"/>
          <w:highlight w:val="none"/>
        </w:rPr>
      </w:pPr>
      <w:r>
        <w:rPr>
          <w:sz w:val="24"/>
          <w:highlight w:val="none"/>
        </w:rPr>
        <w:t>医院管理人员通过平台能够根据现场考核指标、关注重点等进行大屏配置，并在医院物理大屏上进行投放展示。大屏展示要求支持不同拼接方式的大屏，例如3*3与3*4等不同拼接方式，能够根据运营服务中心的布局灵活配置。每个大屏的页面规格与物理屏幕一致，并支持固定展示和轮播功能。</w:t>
      </w:r>
    </w:p>
    <w:p w14:paraId="29BDC423">
      <w:pPr>
        <w:spacing w:line="400" w:lineRule="exact"/>
        <w:ind w:firstLine="480" w:firstLineChars="200"/>
        <w:jc w:val="left"/>
        <w:rPr>
          <w:sz w:val="24"/>
          <w:highlight w:val="none"/>
        </w:rPr>
      </w:pPr>
      <w:r>
        <w:rPr>
          <w:sz w:val="24"/>
          <w:highlight w:val="none"/>
        </w:rPr>
        <w:t>（2）一站式客服中心</w:t>
      </w:r>
    </w:p>
    <w:p w14:paraId="701A4728">
      <w:pPr>
        <w:spacing w:line="400" w:lineRule="exact"/>
        <w:ind w:firstLine="480" w:firstLineChars="200"/>
        <w:jc w:val="left"/>
        <w:rPr>
          <w:sz w:val="24"/>
          <w:highlight w:val="none"/>
        </w:rPr>
      </w:pPr>
      <w:r>
        <w:rPr>
          <w:sz w:val="24"/>
          <w:highlight w:val="none"/>
        </w:rPr>
        <w:t>一站式客服中心提供电话、移动APP和系统对接等多个入口，方便临床医护人员快速发起申请。支持PDCA闭环管理流程及服务评价考核。支持智能的自动生成工单机制，减少话务员工作量，提升效率，根据院方业务特点建立派单机制，实现多个业务之间的协同。</w:t>
      </w:r>
    </w:p>
    <w:p w14:paraId="3B28BE92">
      <w:pPr>
        <w:spacing w:line="400" w:lineRule="exact"/>
        <w:ind w:firstLine="480" w:firstLineChars="200"/>
        <w:jc w:val="left"/>
        <w:rPr>
          <w:sz w:val="24"/>
          <w:highlight w:val="none"/>
        </w:rPr>
      </w:pPr>
      <w:r>
        <w:rPr>
          <w:sz w:val="24"/>
          <w:highlight w:val="none"/>
        </w:rPr>
        <w:t>（3）基础硬件配置</w:t>
      </w:r>
    </w:p>
    <w:p w14:paraId="2523B664">
      <w:pPr>
        <w:spacing w:line="400" w:lineRule="exact"/>
        <w:ind w:firstLine="480" w:firstLineChars="200"/>
        <w:jc w:val="left"/>
        <w:rPr>
          <w:bCs/>
          <w:sz w:val="24"/>
          <w:highlight w:val="none"/>
        </w:rPr>
      </w:pPr>
      <w:r>
        <w:rPr>
          <w:sz w:val="24"/>
          <w:highlight w:val="none"/>
        </w:rPr>
        <w:t>投标人应提供满足本项目平台及各个子系统建设所需的实体服务器，服务器须按照医院信息部门要求放置指定位置。</w:t>
      </w:r>
    </w:p>
    <w:p w14:paraId="6618DB84">
      <w:pPr>
        <w:spacing w:line="400" w:lineRule="exact"/>
        <w:ind w:firstLine="482" w:firstLineChars="200"/>
        <w:jc w:val="left"/>
        <w:rPr>
          <w:b/>
          <w:bCs/>
          <w:sz w:val="24"/>
          <w:highlight w:val="none"/>
        </w:rPr>
      </w:pPr>
      <w:r>
        <w:rPr>
          <w:b/>
          <w:bCs/>
          <w:sz w:val="24"/>
          <w:highlight w:val="none"/>
        </w:rPr>
        <w:t>投标人需针对一站式服务中心建设进行方案说明，包含且不限于大屏管理、一站式客服中心、配置清单等内容，以确保方案的可行性。</w:t>
      </w:r>
    </w:p>
    <w:p w14:paraId="62AA31D7">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综合能源管理系统建设</w:t>
      </w:r>
    </w:p>
    <w:p w14:paraId="3646EB9C">
      <w:pPr>
        <w:pStyle w:val="367"/>
        <w:ind w:firstLine="480"/>
        <w:rPr>
          <w:rFonts w:ascii="Times New Roman"/>
          <w:szCs w:val="24"/>
          <w:highlight w:val="none"/>
        </w:rPr>
      </w:pPr>
      <w:r>
        <w:rPr>
          <w:rFonts w:ascii="Times New Roman"/>
          <w:szCs w:val="24"/>
          <w:highlight w:val="none"/>
        </w:rPr>
        <w:t>投标人应在建设期内完成综合能源管理系统建设，实现院区用电计量，用电监测点位不少于446个，天然气人工录入点位不少于4个。通过全面的能耗采集，来分析医院能耗现在状况，发现医院实际运营中存在的各类用能问题，实现能源精细化管理。</w:t>
      </w:r>
    </w:p>
    <w:p w14:paraId="59C985BB">
      <w:pPr>
        <w:pStyle w:val="367"/>
        <w:ind w:firstLine="480"/>
        <w:rPr>
          <w:rFonts w:ascii="Times New Roman"/>
          <w:szCs w:val="24"/>
          <w:highlight w:val="none"/>
        </w:rPr>
      </w:pPr>
      <w:r>
        <w:rPr>
          <w:rFonts w:ascii="Times New Roman"/>
          <w:szCs w:val="24"/>
          <w:highlight w:val="none"/>
        </w:rPr>
        <w:t>能源管理系统建设功能要求：</w:t>
      </w:r>
    </w:p>
    <w:p w14:paraId="231C2A68">
      <w:pPr>
        <w:pStyle w:val="367"/>
        <w:numPr>
          <w:ilvl w:val="0"/>
          <w:numId w:val="16"/>
        </w:numPr>
        <w:ind w:firstLineChars="0"/>
        <w:rPr>
          <w:rFonts w:ascii="Times New Roman"/>
          <w:szCs w:val="24"/>
          <w:highlight w:val="none"/>
        </w:rPr>
      </w:pPr>
      <w:r>
        <w:rPr>
          <w:rFonts w:ascii="Times New Roman"/>
          <w:szCs w:val="24"/>
          <w:highlight w:val="none"/>
        </w:rPr>
        <w:t>支持展示当日用电趋势、本月能耗总览（同比、环比）、能源占比、电能耗评价（同期相比）、关键KPI概览、今日告警总览信息、当日天气信息；</w:t>
      </w:r>
    </w:p>
    <w:p w14:paraId="0A939899">
      <w:pPr>
        <w:pStyle w:val="367"/>
        <w:numPr>
          <w:ilvl w:val="0"/>
          <w:numId w:val="16"/>
        </w:numPr>
        <w:ind w:firstLineChars="0"/>
        <w:rPr>
          <w:rFonts w:ascii="Times New Roman"/>
          <w:szCs w:val="24"/>
          <w:highlight w:val="none"/>
        </w:rPr>
      </w:pPr>
      <w:r>
        <w:rPr>
          <w:rFonts w:ascii="Times New Roman"/>
          <w:szCs w:val="24"/>
          <w:highlight w:val="none"/>
        </w:rPr>
        <w:t>支持提供两个维度的能耗分析模型，科室维度和区域维度；</w:t>
      </w:r>
    </w:p>
    <w:p w14:paraId="5B51DDA1">
      <w:pPr>
        <w:pStyle w:val="367"/>
        <w:numPr>
          <w:ilvl w:val="0"/>
          <w:numId w:val="16"/>
        </w:numPr>
        <w:ind w:firstLineChars="0"/>
        <w:rPr>
          <w:rFonts w:ascii="Times New Roman"/>
          <w:szCs w:val="24"/>
          <w:highlight w:val="none"/>
        </w:rPr>
      </w:pPr>
      <w:r>
        <w:rPr>
          <w:rFonts w:ascii="Times New Roman"/>
          <w:szCs w:val="24"/>
          <w:highlight w:val="none"/>
        </w:rPr>
        <w:t>支持对能耗模型内任意节点的能耗分析；</w:t>
      </w:r>
    </w:p>
    <w:p w14:paraId="6EB03E3B">
      <w:pPr>
        <w:pStyle w:val="367"/>
        <w:numPr>
          <w:ilvl w:val="0"/>
          <w:numId w:val="16"/>
        </w:numPr>
        <w:ind w:firstLineChars="0"/>
        <w:rPr>
          <w:rFonts w:ascii="Times New Roman"/>
          <w:szCs w:val="24"/>
          <w:highlight w:val="none"/>
        </w:rPr>
      </w:pPr>
      <w:r>
        <w:rPr>
          <w:rFonts w:ascii="Times New Roman"/>
          <w:szCs w:val="24"/>
          <w:highlight w:val="none"/>
        </w:rPr>
        <w:t>支持提供对能耗模型内多个节点单个时间段或者单个节点多个时间段的能耗对比；</w:t>
      </w:r>
    </w:p>
    <w:p w14:paraId="7A5047FA">
      <w:pPr>
        <w:pStyle w:val="367"/>
        <w:numPr>
          <w:ilvl w:val="0"/>
          <w:numId w:val="16"/>
        </w:numPr>
        <w:ind w:firstLineChars="0"/>
        <w:rPr>
          <w:rFonts w:ascii="Times New Roman"/>
          <w:szCs w:val="24"/>
          <w:highlight w:val="none"/>
        </w:rPr>
      </w:pPr>
      <w:r>
        <w:rPr>
          <w:rFonts w:ascii="Times New Roman"/>
          <w:szCs w:val="24"/>
          <w:highlight w:val="none"/>
        </w:rPr>
        <w:t>支持对能源消耗的定额管理；</w:t>
      </w:r>
    </w:p>
    <w:p w14:paraId="74E64D69">
      <w:pPr>
        <w:pStyle w:val="367"/>
        <w:numPr>
          <w:ilvl w:val="0"/>
          <w:numId w:val="16"/>
        </w:numPr>
        <w:ind w:firstLineChars="0"/>
        <w:rPr>
          <w:rFonts w:ascii="Times New Roman"/>
          <w:szCs w:val="24"/>
          <w:highlight w:val="none"/>
        </w:rPr>
      </w:pPr>
      <w:r>
        <w:rPr>
          <w:rFonts w:ascii="Times New Roman"/>
          <w:szCs w:val="24"/>
          <w:highlight w:val="none"/>
        </w:rPr>
        <w:t>支持对经营性、考核性能耗KPI的管理，包括单位床日能耗、万元收入能耗、单位业务量能耗、人均综合能耗、单位建筑面积能耗、单位建筑面积碳排放等；</w:t>
      </w:r>
    </w:p>
    <w:p w14:paraId="42349E45">
      <w:pPr>
        <w:pStyle w:val="367"/>
        <w:numPr>
          <w:ilvl w:val="0"/>
          <w:numId w:val="16"/>
        </w:numPr>
        <w:ind w:firstLineChars="0"/>
        <w:rPr>
          <w:rFonts w:ascii="Times New Roman"/>
          <w:szCs w:val="24"/>
          <w:highlight w:val="none"/>
        </w:rPr>
      </w:pPr>
      <w:r>
        <w:rPr>
          <w:rFonts w:ascii="Times New Roman"/>
          <w:szCs w:val="24"/>
          <w:highlight w:val="none"/>
        </w:rPr>
        <w:t>支持对空调主机、锅炉等大型耗能设备的能效分析。</w:t>
      </w:r>
    </w:p>
    <w:p w14:paraId="77A890E8">
      <w:pPr>
        <w:pStyle w:val="367"/>
        <w:numPr>
          <w:ilvl w:val="0"/>
          <w:numId w:val="16"/>
        </w:numPr>
        <w:ind w:firstLineChars="0"/>
        <w:rPr>
          <w:rFonts w:ascii="Times New Roman"/>
          <w:szCs w:val="24"/>
          <w:highlight w:val="none"/>
        </w:rPr>
      </w:pPr>
      <w:r>
        <w:rPr>
          <w:rFonts w:ascii="Times New Roman"/>
          <w:szCs w:val="24"/>
          <w:highlight w:val="none"/>
        </w:rPr>
        <w:t>能源助手：支持配置和维护管理节能措施库，基于措施库生成、推送每日节能工作，并对工作执行结果进行打分。</w:t>
      </w:r>
    </w:p>
    <w:p w14:paraId="18CC1E4D">
      <w:pPr>
        <w:pStyle w:val="367"/>
        <w:numPr>
          <w:ilvl w:val="0"/>
          <w:numId w:val="16"/>
        </w:numPr>
        <w:ind w:firstLineChars="0"/>
        <w:rPr>
          <w:rFonts w:ascii="Times New Roman"/>
          <w:szCs w:val="24"/>
          <w:highlight w:val="none"/>
        </w:rPr>
      </w:pPr>
      <w:r>
        <w:rPr>
          <w:rFonts w:ascii="Times New Roman"/>
          <w:szCs w:val="24"/>
          <w:highlight w:val="none"/>
        </w:rPr>
        <w:t>能源异常：支持通过能耗预测模型对任一计量节点进行小时级的实时能耗预测，基于预测值与实际值对比判断节点异常情况并生成告警通知，并展示节点异常和具体时段。</w:t>
      </w:r>
    </w:p>
    <w:p w14:paraId="69B339ED">
      <w:pPr>
        <w:pStyle w:val="367"/>
        <w:numPr>
          <w:ilvl w:val="0"/>
          <w:numId w:val="16"/>
        </w:numPr>
        <w:ind w:firstLineChars="0"/>
        <w:rPr>
          <w:rFonts w:ascii="Times New Roman"/>
          <w:szCs w:val="24"/>
          <w:highlight w:val="none"/>
        </w:rPr>
      </w:pPr>
      <w:r>
        <w:rPr>
          <w:rFonts w:ascii="Times New Roman"/>
          <w:szCs w:val="24"/>
          <w:highlight w:val="none"/>
        </w:rPr>
        <w:t>峰值分析：对单个或多个用能节点可选时间范围内的峰值出现情况进行统计和分析，并对其子级用能节点和末端用能节点的占比进行钻取分析。</w:t>
      </w:r>
    </w:p>
    <w:p w14:paraId="1BC21DA7">
      <w:pPr>
        <w:pStyle w:val="367"/>
        <w:numPr>
          <w:ilvl w:val="0"/>
          <w:numId w:val="16"/>
        </w:numPr>
        <w:ind w:firstLineChars="0"/>
        <w:rPr>
          <w:rFonts w:ascii="Times New Roman"/>
          <w:szCs w:val="24"/>
          <w:highlight w:val="none"/>
        </w:rPr>
      </w:pPr>
      <w:r>
        <w:rPr>
          <w:rFonts w:ascii="Times New Roman"/>
          <w:szCs w:val="24"/>
          <w:highlight w:val="none"/>
        </w:rPr>
        <w:t>能流平衡：以图形化的方式，根据业态，区域或支路功能，直观展示能耗的流转和损耗。</w:t>
      </w:r>
    </w:p>
    <w:p w14:paraId="00F8605F">
      <w:pPr>
        <w:pStyle w:val="367"/>
        <w:numPr>
          <w:ilvl w:val="0"/>
          <w:numId w:val="16"/>
        </w:numPr>
        <w:ind w:firstLineChars="0"/>
        <w:rPr>
          <w:rFonts w:ascii="Times New Roman"/>
          <w:szCs w:val="24"/>
          <w:highlight w:val="none"/>
        </w:rPr>
      </w:pPr>
      <w:r>
        <w:rPr>
          <w:rFonts w:ascii="Times New Roman"/>
          <w:szCs w:val="24"/>
          <w:highlight w:val="none"/>
        </w:rPr>
        <w:t>科室考核：支持自定义设置科室能耗分摊规则，并基于科室能耗分摊及科室能耗计量自动生成各科室能耗数据；支持配置并自动生成、跟踪及展示科室能耗考核指标（万元收入能耗支出、单位业务量能耗、单位面积能耗等），并按考核指标对科室进行排名。</w:t>
      </w:r>
    </w:p>
    <w:p w14:paraId="5395C1AD">
      <w:pPr>
        <w:pStyle w:val="367"/>
        <w:ind w:firstLine="482"/>
        <w:rPr>
          <w:rFonts w:ascii="Times New Roman"/>
          <w:b/>
          <w:bCs/>
          <w:szCs w:val="24"/>
          <w:highlight w:val="none"/>
        </w:rPr>
      </w:pPr>
      <w:r>
        <w:rPr>
          <w:rFonts w:ascii="Times New Roman"/>
          <w:b/>
          <w:bCs/>
          <w:szCs w:val="24"/>
          <w:highlight w:val="none"/>
        </w:rPr>
        <w:t>监测点位及要求：</w:t>
      </w:r>
    </w:p>
    <w:tbl>
      <w:tblPr>
        <w:tblStyle w:val="49"/>
        <w:tblW w:w="4853" w:type="pct"/>
        <w:jc w:val="center"/>
        <w:tblLayout w:type="autofit"/>
        <w:tblCellMar>
          <w:top w:w="0" w:type="dxa"/>
          <w:left w:w="108" w:type="dxa"/>
          <w:bottom w:w="0" w:type="dxa"/>
          <w:right w:w="108" w:type="dxa"/>
        </w:tblCellMar>
      </w:tblPr>
      <w:tblGrid>
        <w:gridCol w:w="1902"/>
        <w:gridCol w:w="2468"/>
        <w:gridCol w:w="2299"/>
        <w:gridCol w:w="2236"/>
      </w:tblGrid>
      <w:tr w14:paraId="5311521F">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3333E749">
            <w:pPr>
              <w:spacing w:line="400" w:lineRule="exact"/>
              <w:jc w:val="center"/>
              <w:rPr>
                <w:b/>
                <w:bCs/>
                <w:sz w:val="24"/>
                <w:highlight w:val="none"/>
              </w:rPr>
            </w:pPr>
            <w:r>
              <w:rPr>
                <w:b/>
                <w:bCs/>
                <w:sz w:val="24"/>
                <w:highlight w:val="none"/>
              </w:rPr>
              <w:t>建筑楼栋</w:t>
            </w:r>
          </w:p>
        </w:tc>
        <w:tc>
          <w:tcPr>
            <w:tcW w:w="138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693CADDD">
            <w:pPr>
              <w:spacing w:line="400" w:lineRule="exact"/>
              <w:jc w:val="center"/>
              <w:rPr>
                <w:b/>
                <w:bCs/>
                <w:sz w:val="24"/>
                <w:highlight w:val="none"/>
              </w:rPr>
            </w:pPr>
            <w:r>
              <w:rPr>
                <w:b/>
                <w:bCs/>
                <w:sz w:val="24"/>
                <w:highlight w:val="none"/>
              </w:rPr>
              <w:t>监测对象</w:t>
            </w:r>
          </w:p>
        </w:tc>
        <w:tc>
          <w:tcPr>
            <w:tcW w:w="1290"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7E6E906">
            <w:pPr>
              <w:spacing w:line="400" w:lineRule="exact"/>
              <w:jc w:val="center"/>
              <w:rPr>
                <w:b/>
                <w:bCs/>
                <w:sz w:val="24"/>
                <w:highlight w:val="none"/>
              </w:rPr>
            </w:pPr>
            <w:r>
              <w:rPr>
                <w:b/>
                <w:bCs/>
                <w:sz w:val="24"/>
                <w:highlight w:val="none"/>
              </w:rPr>
              <w:t>现有电表点位</w:t>
            </w:r>
          </w:p>
        </w:tc>
        <w:tc>
          <w:tcPr>
            <w:tcW w:w="125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14:paraId="5086810B">
            <w:pPr>
              <w:spacing w:line="400" w:lineRule="exact"/>
              <w:jc w:val="center"/>
              <w:rPr>
                <w:b/>
                <w:bCs/>
                <w:sz w:val="24"/>
                <w:highlight w:val="none"/>
              </w:rPr>
            </w:pPr>
            <w:r>
              <w:rPr>
                <w:b/>
                <w:bCs/>
                <w:sz w:val="24"/>
                <w:highlight w:val="none"/>
              </w:rPr>
              <w:t>新增电表点位</w:t>
            </w:r>
          </w:p>
        </w:tc>
      </w:tr>
      <w:tr w14:paraId="02F0AF81">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vAlign w:val="center"/>
          </w:tcPr>
          <w:p w14:paraId="5A8841E8">
            <w:pPr>
              <w:spacing w:line="400" w:lineRule="exact"/>
              <w:jc w:val="center"/>
              <w:rPr>
                <w:sz w:val="24"/>
                <w:highlight w:val="none"/>
              </w:rPr>
            </w:pPr>
            <w:r>
              <w:rPr>
                <w:sz w:val="24"/>
                <w:highlight w:val="none"/>
              </w:rPr>
              <w:t>1#楼</w:t>
            </w:r>
          </w:p>
        </w:tc>
        <w:tc>
          <w:tcPr>
            <w:tcW w:w="1385" w:type="pct"/>
            <w:tcBorders>
              <w:top w:val="single" w:color="000000" w:sz="4" w:space="0"/>
              <w:left w:val="single" w:color="000000" w:sz="4" w:space="0"/>
              <w:bottom w:val="single" w:color="000000" w:sz="4" w:space="0"/>
              <w:right w:val="single" w:color="000000" w:sz="4" w:space="0"/>
            </w:tcBorders>
            <w:vAlign w:val="center"/>
          </w:tcPr>
          <w:p w14:paraId="38554889">
            <w:pPr>
              <w:spacing w:line="400" w:lineRule="exact"/>
              <w:jc w:val="center"/>
              <w:rPr>
                <w:sz w:val="24"/>
                <w:highlight w:val="none"/>
              </w:rPr>
            </w:pPr>
            <w:r>
              <w:rPr>
                <w:sz w:val="24"/>
                <w:highlight w:val="none"/>
              </w:rPr>
              <w:t>低压配电房</w:t>
            </w:r>
          </w:p>
        </w:tc>
        <w:tc>
          <w:tcPr>
            <w:tcW w:w="1290" w:type="pct"/>
            <w:tcBorders>
              <w:top w:val="single" w:color="000000" w:sz="4" w:space="0"/>
              <w:left w:val="single" w:color="000000" w:sz="4" w:space="0"/>
              <w:bottom w:val="single" w:color="000000" w:sz="4" w:space="0"/>
              <w:right w:val="single" w:color="000000" w:sz="4" w:space="0"/>
            </w:tcBorders>
            <w:vAlign w:val="center"/>
          </w:tcPr>
          <w:p w14:paraId="3ACC6EC9">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4FC2E5A4">
            <w:pPr>
              <w:spacing w:line="400" w:lineRule="exact"/>
              <w:jc w:val="center"/>
              <w:rPr>
                <w:sz w:val="24"/>
                <w:highlight w:val="none"/>
              </w:rPr>
            </w:pPr>
            <w:r>
              <w:rPr>
                <w:sz w:val="24"/>
                <w:highlight w:val="none"/>
              </w:rPr>
              <w:t>101</w:t>
            </w:r>
          </w:p>
        </w:tc>
      </w:tr>
      <w:tr w14:paraId="5BB3C52A">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vAlign w:val="center"/>
          </w:tcPr>
          <w:p w14:paraId="6689A30E">
            <w:pPr>
              <w:spacing w:line="400" w:lineRule="exact"/>
              <w:jc w:val="center"/>
              <w:rPr>
                <w:sz w:val="24"/>
                <w:highlight w:val="none"/>
              </w:rPr>
            </w:pPr>
            <w:r>
              <w:rPr>
                <w:sz w:val="24"/>
                <w:highlight w:val="none"/>
              </w:rPr>
              <w:t>1#楼</w:t>
            </w:r>
          </w:p>
        </w:tc>
        <w:tc>
          <w:tcPr>
            <w:tcW w:w="1385" w:type="pct"/>
            <w:tcBorders>
              <w:top w:val="single" w:color="000000" w:sz="4" w:space="0"/>
              <w:left w:val="single" w:color="000000" w:sz="4" w:space="0"/>
              <w:bottom w:val="single" w:color="000000" w:sz="4" w:space="0"/>
              <w:right w:val="single" w:color="000000" w:sz="4" w:space="0"/>
            </w:tcBorders>
            <w:vAlign w:val="center"/>
          </w:tcPr>
          <w:p w14:paraId="49413CF5">
            <w:pPr>
              <w:spacing w:line="400" w:lineRule="exact"/>
              <w:jc w:val="center"/>
              <w:rPr>
                <w:sz w:val="24"/>
                <w:highlight w:val="none"/>
              </w:rPr>
            </w:pPr>
            <w:r>
              <w:rPr>
                <w:sz w:val="24"/>
                <w:highlight w:val="none"/>
              </w:rPr>
              <w:t>楼层强电井</w:t>
            </w:r>
          </w:p>
        </w:tc>
        <w:tc>
          <w:tcPr>
            <w:tcW w:w="1290" w:type="pct"/>
            <w:tcBorders>
              <w:top w:val="single" w:color="000000" w:sz="4" w:space="0"/>
              <w:left w:val="single" w:color="000000" w:sz="4" w:space="0"/>
              <w:bottom w:val="single" w:color="000000" w:sz="4" w:space="0"/>
              <w:right w:val="single" w:color="000000" w:sz="4" w:space="0"/>
            </w:tcBorders>
            <w:vAlign w:val="center"/>
          </w:tcPr>
          <w:p w14:paraId="66CC70EC">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4C14F97B">
            <w:pPr>
              <w:spacing w:line="400" w:lineRule="exact"/>
              <w:jc w:val="center"/>
              <w:rPr>
                <w:sz w:val="24"/>
                <w:highlight w:val="none"/>
              </w:rPr>
            </w:pPr>
            <w:r>
              <w:rPr>
                <w:sz w:val="24"/>
                <w:highlight w:val="none"/>
              </w:rPr>
              <w:t>107</w:t>
            </w:r>
          </w:p>
        </w:tc>
      </w:tr>
      <w:tr w14:paraId="71C93A41">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vAlign w:val="center"/>
          </w:tcPr>
          <w:p w14:paraId="1A9FC22A">
            <w:pPr>
              <w:spacing w:line="400" w:lineRule="exact"/>
              <w:jc w:val="center"/>
              <w:rPr>
                <w:sz w:val="24"/>
                <w:highlight w:val="none"/>
              </w:rPr>
            </w:pPr>
            <w:r>
              <w:rPr>
                <w:sz w:val="24"/>
                <w:highlight w:val="none"/>
              </w:rPr>
              <w:t>2#楼</w:t>
            </w:r>
          </w:p>
        </w:tc>
        <w:tc>
          <w:tcPr>
            <w:tcW w:w="1385" w:type="pct"/>
            <w:tcBorders>
              <w:top w:val="single" w:color="000000" w:sz="4" w:space="0"/>
              <w:left w:val="single" w:color="000000" w:sz="4" w:space="0"/>
              <w:bottom w:val="single" w:color="000000" w:sz="4" w:space="0"/>
              <w:right w:val="single" w:color="000000" w:sz="4" w:space="0"/>
            </w:tcBorders>
            <w:vAlign w:val="center"/>
          </w:tcPr>
          <w:p w14:paraId="7DE879EE">
            <w:pPr>
              <w:spacing w:line="400" w:lineRule="exact"/>
              <w:jc w:val="center"/>
              <w:rPr>
                <w:sz w:val="24"/>
                <w:highlight w:val="none"/>
              </w:rPr>
            </w:pPr>
            <w:r>
              <w:rPr>
                <w:sz w:val="24"/>
                <w:highlight w:val="none"/>
              </w:rPr>
              <w:t>低压配电房</w:t>
            </w:r>
          </w:p>
        </w:tc>
        <w:tc>
          <w:tcPr>
            <w:tcW w:w="1290" w:type="pct"/>
            <w:tcBorders>
              <w:top w:val="single" w:color="000000" w:sz="4" w:space="0"/>
              <w:left w:val="single" w:color="000000" w:sz="4" w:space="0"/>
              <w:bottom w:val="single" w:color="000000" w:sz="4" w:space="0"/>
              <w:right w:val="single" w:color="000000" w:sz="4" w:space="0"/>
            </w:tcBorders>
            <w:vAlign w:val="center"/>
          </w:tcPr>
          <w:p w14:paraId="5A9A93E6">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7728C2E1">
            <w:pPr>
              <w:spacing w:line="400" w:lineRule="exact"/>
              <w:jc w:val="center"/>
              <w:rPr>
                <w:sz w:val="24"/>
                <w:highlight w:val="none"/>
              </w:rPr>
            </w:pPr>
            <w:r>
              <w:rPr>
                <w:sz w:val="24"/>
                <w:highlight w:val="none"/>
              </w:rPr>
              <w:t>120</w:t>
            </w:r>
          </w:p>
        </w:tc>
      </w:tr>
      <w:tr w14:paraId="0D04EE7E">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noWrap/>
            <w:vAlign w:val="center"/>
          </w:tcPr>
          <w:p w14:paraId="4FCCCE04">
            <w:pPr>
              <w:spacing w:line="400" w:lineRule="exact"/>
              <w:jc w:val="center"/>
              <w:rPr>
                <w:sz w:val="24"/>
                <w:highlight w:val="none"/>
              </w:rPr>
            </w:pPr>
            <w:r>
              <w:rPr>
                <w:sz w:val="24"/>
                <w:highlight w:val="none"/>
              </w:rPr>
              <w:t>2#楼</w:t>
            </w:r>
          </w:p>
        </w:tc>
        <w:tc>
          <w:tcPr>
            <w:tcW w:w="1385" w:type="pct"/>
            <w:tcBorders>
              <w:top w:val="single" w:color="000000" w:sz="4" w:space="0"/>
              <w:left w:val="single" w:color="000000" w:sz="4" w:space="0"/>
              <w:bottom w:val="single" w:color="000000" w:sz="4" w:space="0"/>
              <w:right w:val="single" w:color="000000" w:sz="4" w:space="0"/>
            </w:tcBorders>
            <w:noWrap/>
            <w:vAlign w:val="center"/>
          </w:tcPr>
          <w:p w14:paraId="7F0859C6">
            <w:pPr>
              <w:spacing w:line="400" w:lineRule="exact"/>
              <w:jc w:val="center"/>
              <w:rPr>
                <w:sz w:val="24"/>
                <w:highlight w:val="none"/>
              </w:rPr>
            </w:pPr>
            <w:r>
              <w:rPr>
                <w:sz w:val="24"/>
                <w:highlight w:val="none"/>
              </w:rPr>
              <w:t>楼层强电井</w:t>
            </w:r>
          </w:p>
        </w:tc>
        <w:tc>
          <w:tcPr>
            <w:tcW w:w="1290" w:type="pct"/>
            <w:tcBorders>
              <w:top w:val="single" w:color="000000" w:sz="4" w:space="0"/>
              <w:left w:val="single" w:color="000000" w:sz="4" w:space="0"/>
              <w:bottom w:val="single" w:color="000000" w:sz="4" w:space="0"/>
              <w:right w:val="single" w:color="000000" w:sz="4" w:space="0"/>
            </w:tcBorders>
            <w:noWrap/>
            <w:vAlign w:val="center"/>
          </w:tcPr>
          <w:p w14:paraId="7E68F776">
            <w:pPr>
              <w:spacing w:line="400" w:lineRule="exact"/>
              <w:jc w:val="center"/>
              <w:rPr>
                <w:sz w:val="24"/>
                <w:highlight w:val="none"/>
              </w:rPr>
            </w:pPr>
            <w:r>
              <w:rPr>
                <w:sz w:val="24"/>
                <w:highlight w:val="none"/>
              </w:rPr>
              <w:t>36</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1BEA77DC">
            <w:pPr>
              <w:spacing w:line="400" w:lineRule="exact"/>
              <w:jc w:val="center"/>
              <w:rPr>
                <w:sz w:val="24"/>
                <w:highlight w:val="none"/>
              </w:rPr>
            </w:pPr>
            <w:r>
              <w:rPr>
                <w:sz w:val="24"/>
                <w:highlight w:val="none"/>
              </w:rPr>
              <w:t>4</w:t>
            </w:r>
          </w:p>
        </w:tc>
      </w:tr>
      <w:tr w14:paraId="0E906368">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noWrap/>
            <w:vAlign w:val="center"/>
          </w:tcPr>
          <w:p w14:paraId="113E1AC3">
            <w:pPr>
              <w:spacing w:line="400" w:lineRule="exact"/>
              <w:jc w:val="center"/>
              <w:rPr>
                <w:sz w:val="24"/>
                <w:highlight w:val="none"/>
              </w:rPr>
            </w:pPr>
            <w:r>
              <w:rPr>
                <w:sz w:val="24"/>
                <w:highlight w:val="none"/>
              </w:rPr>
              <w:t>3#楼</w:t>
            </w:r>
          </w:p>
        </w:tc>
        <w:tc>
          <w:tcPr>
            <w:tcW w:w="1385" w:type="pct"/>
            <w:tcBorders>
              <w:top w:val="single" w:color="000000" w:sz="4" w:space="0"/>
              <w:left w:val="single" w:color="000000" w:sz="4" w:space="0"/>
              <w:bottom w:val="single" w:color="000000" w:sz="4" w:space="0"/>
              <w:right w:val="single" w:color="000000" w:sz="4" w:space="0"/>
            </w:tcBorders>
            <w:noWrap/>
            <w:vAlign w:val="center"/>
          </w:tcPr>
          <w:p w14:paraId="16956D27">
            <w:pPr>
              <w:spacing w:line="400" w:lineRule="exact"/>
              <w:jc w:val="center"/>
              <w:rPr>
                <w:sz w:val="24"/>
                <w:highlight w:val="none"/>
              </w:rPr>
            </w:pPr>
            <w:r>
              <w:rPr>
                <w:sz w:val="24"/>
                <w:highlight w:val="none"/>
              </w:rPr>
              <w:t>楼层强电井</w:t>
            </w:r>
          </w:p>
        </w:tc>
        <w:tc>
          <w:tcPr>
            <w:tcW w:w="1290" w:type="pct"/>
            <w:tcBorders>
              <w:top w:val="single" w:color="000000" w:sz="4" w:space="0"/>
              <w:left w:val="single" w:color="000000" w:sz="4" w:space="0"/>
              <w:bottom w:val="single" w:color="000000" w:sz="4" w:space="0"/>
              <w:right w:val="single" w:color="000000" w:sz="4" w:space="0"/>
            </w:tcBorders>
            <w:noWrap/>
            <w:vAlign w:val="center"/>
          </w:tcPr>
          <w:p w14:paraId="7D89417D">
            <w:pPr>
              <w:spacing w:line="400" w:lineRule="exact"/>
              <w:jc w:val="center"/>
              <w:rPr>
                <w:sz w:val="24"/>
                <w:highlight w:val="none"/>
              </w:rPr>
            </w:pPr>
            <w:r>
              <w:rPr>
                <w:sz w:val="24"/>
                <w:highlight w:val="none"/>
              </w:rPr>
              <w:t>3</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15A24DD3">
            <w:pPr>
              <w:spacing w:line="400" w:lineRule="exact"/>
              <w:jc w:val="center"/>
              <w:rPr>
                <w:sz w:val="24"/>
                <w:highlight w:val="none"/>
              </w:rPr>
            </w:pPr>
            <w:r>
              <w:rPr>
                <w:sz w:val="24"/>
                <w:highlight w:val="none"/>
              </w:rPr>
              <w:t>9</w:t>
            </w:r>
          </w:p>
        </w:tc>
      </w:tr>
      <w:tr w14:paraId="62F86C51">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noWrap/>
            <w:vAlign w:val="center"/>
          </w:tcPr>
          <w:p w14:paraId="544258C2">
            <w:pPr>
              <w:tabs>
                <w:tab w:val="center" w:pos="4153"/>
                <w:tab w:val="right" w:pos="8306"/>
              </w:tabs>
              <w:snapToGrid w:val="0"/>
              <w:spacing w:line="400" w:lineRule="exact"/>
              <w:jc w:val="center"/>
              <w:rPr>
                <w:sz w:val="24"/>
                <w:highlight w:val="none"/>
              </w:rPr>
            </w:pPr>
            <w:r>
              <w:rPr>
                <w:sz w:val="24"/>
                <w:highlight w:val="none"/>
              </w:rPr>
              <w:t>4#楼</w:t>
            </w:r>
          </w:p>
        </w:tc>
        <w:tc>
          <w:tcPr>
            <w:tcW w:w="1385" w:type="pct"/>
            <w:tcBorders>
              <w:top w:val="single" w:color="000000" w:sz="4" w:space="0"/>
              <w:left w:val="single" w:color="000000" w:sz="4" w:space="0"/>
              <w:bottom w:val="single" w:color="000000" w:sz="4" w:space="0"/>
              <w:right w:val="single" w:color="000000" w:sz="4" w:space="0"/>
            </w:tcBorders>
            <w:noWrap/>
            <w:vAlign w:val="center"/>
          </w:tcPr>
          <w:p w14:paraId="1053EB5D">
            <w:pPr>
              <w:spacing w:line="400" w:lineRule="exact"/>
              <w:jc w:val="center"/>
              <w:rPr>
                <w:sz w:val="24"/>
                <w:highlight w:val="none"/>
              </w:rPr>
            </w:pPr>
            <w:r>
              <w:rPr>
                <w:sz w:val="24"/>
                <w:highlight w:val="none"/>
              </w:rPr>
              <w:t>高低压配电房</w:t>
            </w:r>
          </w:p>
        </w:tc>
        <w:tc>
          <w:tcPr>
            <w:tcW w:w="1290" w:type="pct"/>
            <w:tcBorders>
              <w:top w:val="single" w:color="000000" w:sz="4" w:space="0"/>
              <w:left w:val="single" w:color="000000" w:sz="4" w:space="0"/>
              <w:bottom w:val="single" w:color="000000" w:sz="4" w:space="0"/>
              <w:right w:val="single" w:color="000000" w:sz="4" w:space="0"/>
            </w:tcBorders>
            <w:noWrap/>
            <w:vAlign w:val="center"/>
          </w:tcPr>
          <w:p w14:paraId="7E78FCF0">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028C7F33">
            <w:pPr>
              <w:spacing w:line="400" w:lineRule="exact"/>
              <w:jc w:val="center"/>
              <w:rPr>
                <w:sz w:val="24"/>
                <w:highlight w:val="none"/>
              </w:rPr>
            </w:pPr>
            <w:r>
              <w:rPr>
                <w:sz w:val="24"/>
                <w:highlight w:val="none"/>
              </w:rPr>
              <w:t>48</w:t>
            </w:r>
          </w:p>
        </w:tc>
      </w:tr>
      <w:tr w14:paraId="59A18584">
        <w:tblPrEx>
          <w:tblCellMar>
            <w:top w:w="0" w:type="dxa"/>
            <w:left w:w="108" w:type="dxa"/>
            <w:bottom w:w="0" w:type="dxa"/>
            <w:right w:w="108" w:type="dxa"/>
          </w:tblCellMar>
        </w:tblPrEx>
        <w:trPr>
          <w:trHeight w:val="536" w:hRule="atLeast"/>
          <w:jc w:val="center"/>
        </w:trPr>
        <w:tc>
          <w:tcPr>
            <w:tcW w:w="1068" w:type="pct"/>
            <w:tcBorders>
              <w:top w:val="single" w:color="000000" w:sz="4" w:space="0"/>
              <w:left w:val="single" w:color="000000" w:sz="4" w:space="0"/>
              <w:bottom w:val="single" w:color="000000" w:sz="4" w:space="0"/>
              <w:right w:val="single" w:color="000000" w:sz="4" w:space="0"/>
            </w:tcBorders>
            <w:noWrap/>
            <w:vAlign w:val="center"/>
          </w:tcPr>
          <w:p w14:paraId="6F604062">
            <w:pPr>
              <w:spacing w:line="400" w:lineRule="exact"/>
              <w:jc w:val="center"/>
              <w:rPr>
                <w:sz w:val="24"/>
                <w:highlight w:val="none"/>
              </w:rPr>
            </w:pPr>
            <w:r>
              <w:rPr>
                <w:sz w:val="24"/>
                <w:highlight w:val="none"/>
              </w:rPr>
              <w:t>5#楼</w:t>
            </w:r>
          </w:p>
        </w:tc>
        <w:tc>
          <w:tcPr>
            <w:tcW w:w="1385" w:type="pct"/>
            <w:tcBorders>
              <w:top w:val="single" w:color="000000" w:sz="4" w:space="0"/>
              <w:left w:val="single" w:color="000000" w:sz="4" w:space="0"/>
              <w:bottom w:val="single" w:color="000000" w:sz="4" w:space="0"/>
              <w:right w:val="single" w:color="000000" w:sz="4" w:space="0"/>
            </w:tcBorders>
            <w:noWrap/>
            <w:vAlign w:val="center"/>
          </w:tcPr>
          <w:p w14:paraId="5A92E217">
            <w:pPr>
              <w:spacing w:line="400" w:lineRule="exact"/>
              <w:jc w:val="center"/>
              <w:rPr>
                <w:sz w:val="24"/>
                <w:highlight w:val="none"/>
              </w:rPr>
            </w:pPr>
            <w:r>
              <w:rPr>
                <w:sz w:val="24"/>
                <w:highlight w:val="none"/>
              </w:rPr>
              <w:t>楼层强电井</w:t>
            </w:r>
          </w:p>
        </w:tc>
        <w:tc>
          <w:tcPr>
            <w:tcW w:w="1290" w:type="pct"/>
            <w:tcBorders>
              <w:top w:val="single" w:color="000000" w:sz="4" w:space="0"/>
              <w:left w:val="single" w:color="000000" w:sz="4" w:space="0"/>
              <w:bottom w:val="single" w:color="000000" w:sz="4" w:space="0"/>
              <w:right w:val="single" w:color="000000" w:sz="4" w:space="0"/>
            </w:tcBorders>
            <w:noWrap/>
            <w:vAlign w:val="center"/>
          </w:tcPr>
          <w:p w14:paraId="4FF87B2C">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0A9A39A1">
            <w:pPr>
              <w:spacing w:line="400" w:lineRule="exact"/>
              <w:jc w:val="center"/>
              <w:rPr>
                <w:sz w:val="24"/>
                <w:highlight w:val="none"/>
              </w:rPr>
            </w:pPr>
            <w:r>
              <w:rPr>
                <w:sz w:val="24"/>
                <w:highlight w:val="none"/>
              </w:rPr>
              <w:t>6</w:t>
            </w:r>
          </w:p>
        </w:tc>
      </w:tr>
      <w:tr w14:paraId="44FF1FFA">
        <w:tblPrEx>
          <w:tblCellMar>
            <w:top w:w="0" w:type="dxa"/>
            <w:left w:w="108" w:type="dxa"/>
            <w:bottom w:w="0" w:type="dxa"/>
            <w:right w:w="108" w:type="dxa"/>
          </w:tblCellMar>
        </w:tblPrEx>
        <w:trPr>
          <w:trHeight w:val="601" w:hRule="atLeast"/>
          <w:jc w:val="center"/>
        </w:trPr>
        <w:tc>
          <w:tcPr>
            <w:tcW w:w="1068" w:type="pct"/>
            <w:tcBorders>
              <w:top w:val="single" w:color="000000" w:sz="4" w:space="0"/>
              <w:left w:val="single" w:color="000000" w:sz="4" w:space="0"/>
              <w:bottom w:val="single" w:color="000000" w:sz="4" w:space="0"/>
              <w:right w:val="single" w:color="000000" w:sz="4" w:space="0"/>
            </w:tcBorders>
            <w:noWrap/>
            <w:vAlign w:val="center"/>
          </w:tcPr>
          <w:p w14:paraId="248C035A">
            <w:pPr>
              <w:spacing w:line="400" w:lineRule="exact"/>
              <w:jc w:val="center"/>
              <w:rPr>
                <w:sz w:val="24"/>
                <w:highlight w:val="none"/>
              </w:rPr>
            </w:pPr>
            <w:r>
              <w:rPr>
                <w:sz w:val="24"/>
                <w:highlight w:val="none"/>
              </w:rPr>
              <w:t>6#楼</w:t>
            </w:r>
          </w:p>
        </w:tc>
        <w:tc>
          <w:tcPr>
            <w:tcW w:w="1385" w:type="pct"/>
            <w:tcBorders>
              <w:top w:val="single" w:color="000000" w:sz="4" w:space="0"/>
              <w:left w:val="single" w:color="000000" w:sz="4" w:space="0"/>
              <w:bottom w:val="single" w:color="000000" w:sz="4" w:space="0"/>
              <w:right w:val="single" w:color="000000" w:sz="4" w:space="0"/>
            </w:tcBorders>
            <w:noWrap/>
            <w:vAlign w:val="center"/>
          </w:tcPr>
          <w:p w14:paraId="2A696AD7">
            <w:pPr>
              <w:spacing w:line="400" w:lineRule="exact"/>
              <w:jc w:val="center"/>
              <w:rPr>
                <w:sz w:val="24"/>
                <w:highlight w:val="none"/>
              </w:rPr>
            </w:pPr>
            <w:r>
              <w:rPr>
                <w:sz w:val="24"/>
                <w:highlight w:val="none"/>
              </w:rPr>
              <w:t>楼层强电井</w:t>
            </w:r>
          </w:p>
        </w:tc>
        <w:tc>
          <w:tcPr>
            <w:tcW w:w="1290" w:type="pct"/>
            <w:tcBorders>
              <w:top w:val="single" w:color="000000" w:sz="4" w:space="0"/>
              <w:left w:val="single" w:color="000000" w:sz="4" w:space="0"/>
              <w:bottom w:val="single" w:color="000000" w:sz="4" w:space="0"/>
              <w:right w:val="single" w:color="000000" w:sz="4" w:space="0"/>
            </w:tcBorders>
            <w:noWrap/>
            <w:vAlign w:val="center"/>
          </w:tcPr>
          <w:p w14:paraId="29347719">
            <w:pPr>
              <w:spacing w:line="400" w:lineRule="exact"/>
              <w:jc w:val="center"/>
              <w:rPr>
                <w:sz w:val="24"/>
                <w:highlight w:val="none"/>
              </w:rPr>
            </w:pPr>
            <w:r>
              <w:rPr>
                <w:sz w:val="24"/>
                <w:highlight w:val="none"/>
              </w:rPr>
              <w:t>-</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5CC9CE60">
            <w:pPr>
              <w:spacing w:line="400" w:lineRule="exact"/>
              <w:jc w:val="center"/>
              <w:rPr>
                <w:sz w:val="24"/>
                <w:highlight w:val="none"/>
              </w:rPr>
            </w:pPr>
            <w:r>
              <w:rPr>
                <w:sz w:val="24"/>
                <w:highlight w:val="none"/>
              </w:rPr>
              <w:t>12</w:t>
            </w:r>
          </w:p>
        </w:tc>
      </w:tr>
    </w:tbl>
    <w:p w14:paraId="0A7A9144">
      <w:pPr>
        <w:pStyle w:val="367"/>
        <w:ind w:firstLine="482"/>
        <w:rPr>
          <w:rFonts w:ascii="Times New Roman"/>
          <w:b/>
          <w:bCs/>
          <w:szCs w:val="24"/>
          <w:highlight w:val="none"/>
        </w:rPr>
      </w:pPr>
      <w:r>
        <w:rPr>
          <w:rFonts w:ascii="Times New Roman"/>
          <w:b/>
          <w:bCs/>
          <w:szCs w:val="24"/>
          <w:highlight w:val="none"/>
        </w:rPr>
        <w:t>投标人需针对能源管理系统进行方案说明，包含且不限于系统功能详细设计、点位设计、设备清单等内容，以确保方案的可行性。</w:t>
      </w:r>
    </w:p>
    <w:p w14:paraId="1B239035">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综合安全管理系统建设</w:t>
      </w:r>
    </w:p>
    <w:p w14:paraId="3E600510">
      <w:pPr>
        <w:pStyle w:val="367"/>
        <w:ind w:firstLine="480"/>
        <w:rPr>
          <w:rFonts w:ascii="Times New Roman"/>
          <w:szCs w:val="24"/>
          <w:highlight w:val="none"/>
        </w:rPr>
      </w:pPr>
      <w:r>
        <w:rPr>
          <w:rFonts w:ascii="Times New Roman"/>
          <w:szCs w:val="24"/>
          <w:highlight w:val="none"/>
        </w:rPr>
        <w:t>投标人应在建设期内完成综合安全管理系统建设，实现对医院不同的机电设备包括变配电、暖通空调、给排水、锅炉、医用气体、环境等信息进行实时的监测并自动告警、排除隐患、规避安全风险。</w:t>
      </w:r>
    </w:p>
    <w:p w14:paraId="04AF1F6B">
      <w:pPr>
        <w:pStyle w:val="367"/>
        <w:ind w:firstLine="482"/>
        <w:rPr>
          <w:rFonts w:ascii="Times New Roman"/>
          <w:b/>
          <w:bCs/>
          <w:szCs w:val="24"/>
          <w:highlight w:val="none"/>
        </w:rPr>
      </w:pPr>
      <w:r>
        <w:rPr>
          <w:rFonts w:ascii="Times New Roman"/>
          <w:b/>
          <w:bCs/>
          <w:szCs w:val="24"/>
          <w:highlight w:val="none"/>
        </w:rPr>
        <w:t>监控点位及要求：</w:t>
      </w:r>
    </w:p>
    <w:tbl>
      <w:tblPr>
        <w:tblStyle w:val="49"/>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951"/>
        <w:gridCol w:w="857"/>
        <w:gridCol w:w="845"/>
        <w:gridCol w:w="900"/>
        <w:gridCol w:w="960"/>
        <w:gridCol w:w="960"/>
        <w:gridCol w:w="960"/>
        <w:gridCol w:w="960"/>
      </w:tblGrid>
      <w:tr w14:paraId="0D19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86" w:type="dxa"/>
            <w:vMerge w:val="restart"/>
            <w:shd w:val="clear" w:color="auto" w:fill="D8D8D8"/>
            <w:vAlign w:val="center"/>
          </w:tcPr>
          <w:p w14:paraId="4D54EEDD">
            <w:pPr>
              <w:widowControl/>
              <w:spacing w:line="400" w:lineRule="exact"/>
              <w:jc w:val="center"/>
              <w:textAlignment w:val="center"/>
              <w:rPr>
                <w:b/>
                <w:bCs/>
                <w:sz w:val="24"/>
                <w:highlight w:val="none"/>
              </w:rPr>
            </w:pPr>
            <w:r>
              <w:rPr>
                <w:b/>
                <w:bCs/>
                <w:kern w:val="0"/>
                <w:sz w:val="24"/>
                <w:highlight w:val="none"/>
              </w:rPr>
              <w:t>设备机房</w:t>
            </w:r>
          </w:p>
        </w:tc>
        <w:tc>
          <w:tcPr>
            <w:tcW w:w="2653" w:type="dxa"/>
            <w:gridSpan w:val="3"/>
            <w:shd w:val="clear" w:color="auto" w:fill="D8D8D8"/>
            <w:vAlign w:val="center"/>
          </w:tcPr>
          <w:p w14:paraId="4E5C6774">
            <w:pPr>
              <w:widowControl/>
              <w:spacing w:line="400" w:lineRule="exact"/>
              <w:jc w:val="center"/>
              <w:textAlignment w:val="center"/>
              <w:rPr>
                <w:b/>
                <w:bCs/>
                <w:sz w:val="24"/>
                <w:highlight w:val="none"/>
              </w:rPr>
            </w:pPr>
            <w:r>
              <w:rPr>
                <w:b/>
                <w:bCs/>
                <w:kern w:val="0"/>
                <w:sz w:val="24"/>
                <w:highlight w:val="none"/>
              </w:rPr>
              <w:t>相关设备及传感器</w:t>
            </w:r>
          </w:p>
        </w:tc>
        <w:tc>
          <w:tcPr>
            <w:tcW w:w="4740" w:type="dxa"/>
            <w:gridSpan w:val="5"/>
            <w:shd w:val="clear" w:color="auto" w:fill="D8D8D8"/>
            <w:noWrap/>
            <w:vAlign w:val="center"/>
          </w:tcPr>
          <w:p w14:paraId="49F9BECE">
            <w:pPr>
              <w:widowControl/>
              <w:spacing w:line="400" w:lineRule="exact"/>
              <w:jc w:val="center"/>
              <w:textAlignment w:val="center"/>
              <w:rPr>
                <w:b/>
                <w:bCs/>
                <w:sz w:val="24"/>
                <w:highlight w:val="none"/>
              </w:rPr>
            </w:pPr>
            <w:r>
              <w:rPr>
                <w:b/>
                <w:bCs/>
                <w:kern w:val="0"/>
                <w:sz w:val="24"/>
                <w:highlight w:val="none"/>
              </w:rPr>
              <w:t>机房环境</w:t>
            </w:r>
          </w:p>
        </w:tc>
      </w:tr>
      <w:tr w14:paraId="1545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86" w:type="dxa"/>
            <w:vMerge w:val="continue"/>
            <w:shd w:val="clear" w:color="auto" w:fill="D8D8D8"/>
            <w:vAlign w:val="center"/>
          </w:tcPr>
          <w:p w14:paraId="32DC802E">
            <w:pPr>
              <w:keepNext/>
              <w:keepLines/>
              <w:spacing w:line="400" w:lineRule="exact"/>
              <w:jc w:val="center"/>
              <w:outlineLvl w:val="0"/>
              <w:rPr>
                <w:b/>
                <w:bCs/>
                <w:sz w:val="24"/>
                <w:highlight w:val="none"/>
              </w:rPr>
            </w:pPr>
          </w:p>
        </w:tc>
        <w:tc>
          <w:tcPr>
            <w:tcW w:w="951" w:type="dxa"/>
            <w:shd w:val="clear" w:color="auto" w:fill="D8D8D8"/>
            <w:vAlign w:val="center"/>
          </w:tcPr>
          <w:p w14:paraId="502E36FB">
            <w:pPr>
              <w:widowControl/>
              <w:spacing w:line="400" w:lineRule="exact"/>
              <w:jc w:val="center"/>
              <w:textAlignment w:val="center"/>
              <w:rPr>
                <w:b/>
                <w:bCs/>
                <w:sz w:val="24"/>
                <w:highlight w:val="none"/>
              </w:rPr>
            </w:pPr>
            <w:r>
              <w:rPr>
                <w:b/>
                <w:bCs/>
                <w:kern w:val="0"/>
                <w:sz w:val="24"/>
                <w:highlight w:val="none"/>
              </w:rPr>
              <w:t>液位传感器</w:t>
            </w:r>
          </w:p>
        </w:tc>
        <w:tc>
          <w:tcPr>
            <w:tcW w:w="857" w:type="dxa"/>
            <w:shd w:val="clear" w:color="auto" w:fill="D8D8D8"/>
            <w:vAlign w:val="center"/>
          </w:tcPr>
          <w:p w14:paraId="180025F6">
            <w:pPr>
              <w:widowControl/>
              <w:spacing w:line="400" w:lineRule="exact"/>
              <w:jc w:val="center"/>
              <w:textAlignment w:val="center"/>
              <w:rPr>
                <w:b/>
                <w:bCs/>
                <w:sz w:val="24"/>
                <w:highlight w:val="none"/>
              </w:rPr>
            </w:pPr>
            <w:r>
              <w:rPr>
                <w:b/>
                <w:bCs/>
                <w:kern w:val="0"/>
                <w:sz w:val="24"/>
                <w:highlight w:val="none"/>
              </w:rPr>
              <w:t>压力传感器</w:t>
            </w:r>
          </w:p>
        </w:tc>
        <w:tc>
          <w:tcPr>
            <w:tcW w:w="845" w:type="dxa"/>
            <w:shd w:val="clear" w:color="auto" w:fill="D8D8D8"/>
            <w:vAlign w:val="center"/>
          </w:tcPr>
          <w:p w14:paraId="58BCFB9F">
            <w:pPr>
              <w:widowControl/>
              <w:spacing w:line="400" w:lineRule="exact"/>
              <w:jc w:val="center"/>
              <w:textAlignment w:val="center"/>
              <w:rPr>
                <w:b/>
                <w:bCs/>
                <w:sz w:val="24"/>
                <w:highlight w:val="none"/>
              </w:rPr>
            </w:pPr>
            <w:r>
              <w:rPr>
                <w:b/>
                <w:bCs/>
                <w:kern w:val="0"/>
                <w:sz w:val="24"/>
                <w:highlight w:val="none"/>
              </w:rPr>
              <w:t>温度传感器</w:t>
            </w:r>
          </w:p>
        </w:tc>
        <w:tc>
          <w:tcPr>
            <w:tcW w:w="900" w:type="dxa"/>
            <w:shd w:val="clear" w:color="auto" w:fill="D8D8D8"/>
            <w:vAlign w:val="center"/>
          </w:tcPr>
          <w:p w14:paraId="650DF7DF">
            <w:pPr>
              <w:widowControl/>
              <w:spacing w:line="400" w:lineRule="exact"/>
              <w:jc w:val="center"/>
              <w:textAlignment w:val="center"/>
              <w:rPr>
                <w:b/>
                <w:bCs/>
                <w:sz w:val="24"/>
                <w:highlight w:val="none"/>
              </w:rPr>
            </w:pPr>
            <w:r>
              <w:rPr>
                <w:b/>
                <w:bCs/>
                <w:kern w:val="0"/>
                <w:sz w:val="24"/>
                <w:highlight w:val="none"/>
              </w:rPr>
              <w:t>摄像头</w:t>
            </w:r>
          </w:p>
        </w:tc>
        <w:tc>
          <w:tcPr>
            <w:tcW w:w="960" w:type="dxa"/>
            <w:shd w:val="clear" w:color="auto" w:fill="D8D8D8"/>
            <w:vAlign w:val="center"/>
          </w:tcPr>
          <w:p w14:paraId="63EB228A">
            <w:pPr>
              <w:widowControl/>
              <w:spacing w:line="400" w:lineRule="exact"/>
              <w:jc w:val="center"/>
              <w:textAlignment w:val="center"/>
              <w:rPr>
                <w:b/>
                <w:bCs/>
                <w:sz w:val="24"/>
                <w:highlight w:val="none"/>
              </w:rPr>
            </w:pPr>
            <w:r>
              <w:rPr>
                <w:b/>
                <w:bCs/>
                <w:kern w:val="0"/>
                <w:sz w:val="24"/>
                <w:highlight w:val="none"/>
              </w:rPr>
              <w:t>温湿度传感器</w:t>
            </w:r>
          </w:p>
        </w:tc>
        <w:tc>
          <w:tcPr>
            <w:tcW w:w="960" w:type="dxa"/>
            <w:shd w:val="clear" w:color="auto" w:fill="D8D8D8"/>
            <w:vAlign w:val="center"/>
          </w:tcPr>
          <w:p w14:paraId="4E9903FD">
            <w:pPr>
              <w:widowControl/>
              <w:spacing w:line="400" w:lineRule="exact"/>
              <w:jc w:val="center"/>
              <w:textAlignment w:val="center"/>
              <w:rPr>
                <w:b/>
                <w:bCs/>
                <w:sz w:val="24"/>
                <w:highlight w:val="none"/>
              </w:rPr>
            </w:pPr>
            <w:r>
              <w:rPr>
                <w:b/>
                <w:bCs/>
                <w:kern w:val="0"/>
                <w:sz w:val="24"/>
                <w:highlight w:val="none"/>
              </w:rPr>
              <w:t>水浸传感器</w:t>
            </w:r>
          </w:p>
        </w:tc>
        <w:tc>
          <w:tcPr>
            <w:tcW w:w="960" w:type="dxa"/>
            <w:shd w:val="clear" w:color="auto" w:fill="D8D8D8"/>
            <w:vAlign w:val="center"/>
          </w:tcPr>
          <w:p w14:paraId="5F3AE46A">
            <w:pPr>
              <w:widowControl/>
              <w:spacing w:line="400" w:lineRule="exact"/>
              <w:jc w:val="center"/>
              <w:textAlignment w:val="center"/>
              <w:rPr>
                <w:b/>
                <w:bCs/>
                <w:sz w:val="24"/>
                <w:highlight w:val="none"/>
              </w:rPr>
            </w:pPr>
            <w:r>
              <w:rPr>
                <w:b/>
                <w:bCs/>
                <w:kern w:val="0"/>
                <w:sz w:val="24"/>
                <w:highlight w:val="none"/>
              </w:rPr>
              <w:t>烟雾探测器</w:t>
            </w:r>
          </w:p>
        </w:tc>
        <w:tc>
          <w:tcPr>
            <w:tcW w:w="960" w:type="dxa"/>
            <w:shd w:val="clear" w:color="auto" w:fill="D8D8D8"/>
            <w:vAlign w:val="center"/>
          </w:tcPr>
          <w:p w14:paraId="715998BC">
            <w:pPr>
              <w:widowControl/>
              <w:tabs>
                <w:tab w:val="center" w:pos="4153"/>
                <w:tab w:val="right" w:pos="8306"/>
              </w:tabs>
              <w:snapToGrid w:val="0"/>
              <w:spacing w:line="400" w:lineRule="exact"/>
              <w:jc w:val="center"/>
              <w:textAlignment w:val="center"/>
              <w:rPr>
                <w:b/>
                <w:bCs/>
                <w:sz w:val="24"/>
                <w:highlight w:val="none"/>
              </w:rPr>
            </w:pPr>
            <w:r>
              <w:rPr>
                <w:b/>
                <w:bCs/>
                <w:kern w:val="0"/>
                <w:sz w:val="24"/>
                <w:highlight w:val="none"/>
              </w:rPr>
              <w:t>无线测温表带</w:t>
            </w:r>
          </w:p>
        </w:tc>
      </w:tr>
      <w:tr w14:paraId="3147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86" w:type="dxa"/>
            <w:shd w:val="clear" w:color="auto" w:fill="auto"/>
            <w:vAlign w:val="center"/>
          </w:tcPr>
          <w:p w14:paraId="22EDEBA9">
            <w:pPr>
              <w:widowControl/>
              <w:tabs>
                <w:tab w:val="center" w:pos="4153"/>
                <w:tab w:val="right" w:pos="8306"/>
              </w:tabs>
              <w:snapToGrid w:val="0"/>
              <w:spacing w:line="400" w:lineRule="exact"/>
              <w:jc w:val="center"/>
              <w:textAlignment w:val="center"/>
              <w:rPr>
                <w:sz w:val="24"/>
                <w:highlight w:val="none"/>
              </w:rPr>
            </w:pPr>
            <w:r>
              <w:rPr>
                <w:kern w:val="0"/>
                <w:sz w:val="24"/>
                <w:highlight w:val="none"/>
              </w:rPr>
              <w:t>1#低压配电房</w:t>
            </w:r>
          </w:p>
        </w:tc>
        <w:tc>
          <w:tcPr>
            <w:tcW w:w="951" w:type="dxa"/>
            <w:shd w:val="clear" w:color="auto" w:fill="auto"/>
            <w:noWrap/>
            <w:vAlign w:val="center"/>
          </w:tcPr>
          <w:p w14:paraId="1C766BCB">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57" w:type="dxa"/>
            <w:shd w:val="clear" w:color="auto" w:fill="auto"/>
            <w:noWrap/>
            <w:vAlign w:val="center"/>
          </w:tcPr>
          <w:p w14:paraId="06120378">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45" w:type="dxa"/>
            <w:shd w:val="clear" w:color="auto" w:fill="auto"/>
            <w:noWrap/>
            <w:vAlign w:val="center"/>
          </w:tcPr>
          <w:p w14:paraId="7C1BD953">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900" w:type="dxa"/>
            <w:shd w:val="clear" w:color="auto" w:fill="auto"/>
            <w:noWrap/>
            <w:vAlign w:val="center"/>
          </w:tcPr>
          <w:p w14:paraId="536D30F9">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1EFCA8FC">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5DEB8DEF">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30B0E11E">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0CB906D5">
            <w:pPr>
              <w:widowControl/>
              <w:tabs>
                <w:tab w:val="center" w:pos="4153"/>
                <w:tab w:val="right" w:pos="8306"/>
              </w:tabs>
              <w:snapToGrid w:val="0"/>
              <w:spacing w:line="400" w:lineRule="exact"/>
              <w:jc w:val="center"/>
              <w:textAlignment w:val="center"/>
              <w:rPr>
                <w:sz w:val="24"/>
                <w:highlight w:val="none"/>
              </w:rPr>
            </w:pPr>
            <w:r>
              <w:rPr>
                <w:kern w:val="0"/>
                <w:sz w:val="24"/>
                <w:highlight w:val="none"/>
              </w:rPr>
              <w:t>327</w:t>
            </w:r>
          </w:p>
        </w:tc>
      </w:tr>
      <w:tr w14:paraId="3CAA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86" w:type="dxa"/>
            <w:shd w:val="clear" w:color="auto" w:fill="auto"/>
            <w:vAlign w:val="center"/>
          </w:tcPr>
          <w:p w14:paraId="2879D707">
            <w:pPr>
              <w:widowControl/>
              <w:tabs>
                <w:tab w:val="center" w:pos="4153"/>
                <w:tab w:val="right" w:pos="8306"/>
              </w:tabs>
              <w:snapToGrid w:val="0"/>
              <w:spacing w:line="400" w:lineRule="exact"/>
              <w:jc w:val="center"/>
              <w:textAlignment w:val="center"/>
              <w:rPr>
                <w:sz w:val="24"/>
                <w:highlight w:val="none"/>
              </w:rPr>
            </w:pPr>
            <w:r>
              <w:rPr>
                <w:kern w:val="0"/>
                <w:sz w:val="24"/>
                <w:highlight w:val="none"/>
              </w:rPr>
              <w:t>2#低压配电房</w:t>
            </w:r>
          </w:p>
        </w:tc>
        <w:tc>
          <w:tcPr>
            <w:tcW w:w="951" w:type="dxa"/>
            <w:shd w:val="clear" w:color="auto" w:fill="auto"/>
            <w:noWrap/>
            <w:vAlign w:val="center"/>
          </w:tcPr>
          <w:p w14:paraId="653AF7F0">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57" w:type="dxa"/>
            <w:shd w:val="clear" w:color="auto" w:fill="auto"/>
            <w:noWrap/>
            <w:vAlign w:val="center"/>
          </w:tcPr>
          <w:p w14:paraId="2246AE92">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45" w:type="dxa"/>
            <w:shd w:val="clear" w:color="auto" w:fill="auto"/>
            <w:noWrap/>
            <w:vAlign w:val="center"/>
          </w:tcPr>
          <w:p w14:paraId="0CA3DE99">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900" w:type="dxa"/>
            <w:shd w:val="clear" w:color="auto" w:fill="auto"/>
            <w:noWrap/>
            <w:vAlign w:val="center"/>
          </w:tcPr>
          <w:p w14:paraId="059F58F8">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4D24DD36">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1A474686">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3B69375B">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4E7D6C22">
            <w:pPr>
              <w:widowControl/>
              <w:tabs>
                <w:tab w:val="center" w:pos="4153"/>
                <w:tab w:val="right" w:pos="8306"/>
              </w:tabs>
              <w:snapToGrid w:val="0"/>
              <w:spacing w:line="400" w:lineRule="exact"/>
              <w:jc w:val="center"/>
              <w:textAlignment w:val="center"/>
              <w:rPr>
                <w:sz w:val="24"/>
                <w:highlight w:val="none"/>
              </w:rPr>
            </w:pPr>
            <w:r>
              <w:rPr>
                <w:kern w:val="0"/>
                <w:sz w:val="24"/>
                <w:highlight w:val="none"/>
              </w:rPr>
              <w:t>450</w:t>
            </w:r>
          </w:p>
        </w:tc>
      </w:tr>
      <w:tr w14:paraId="5438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6" w:type="dxa"/>
            <w:shd w:val="clear" w:color="auto" w:fill="auto"/>
            <w:vAlign w:val="center"/>
          </w:tcPr>
          <w:p w14:paraId="69478DA0">
            <w:pPr>
              <w:widowControl/>
              <w:spacing w:line="400" w:lineRule="exact"/>
              <w:jc w:val="center"/>
              <w:textAlignment w:val="center"/>
              <w:rPr>
                <w:sz w:val="24"/>
                <w:highlight w:val="none"/>
              </w:rPr>
            </w:pPr>
            <w:r>
              <w:rPr>
                <w:kern w:val="0"/>
                <w:sz w:val="24"/>
                <w:highlight w:val="none"/>
              </w:rPr>
              <w:t>4#高低压配电房</w:t>
            </w:r>
          </w:p>
        </w:tc>
        <w:tc>
          <w:tcPr>
            <w:tcW w:w="951" w:type="dxa"/>
            <w:shd w:val="clear" w:color="auto" w:fill="auto"/>
            <w:noWrap/>
            <w:vAlign w:val="center"/>
          </w:tcPr>
          <w:p w14:paraId="79111341">
            <w:pPr>
              <w:widowControl/>
              <w:spacing w:line="400" w:lineRule="exact"/>
              <w:jc w:val="center"/>
              <w:textAlignment w:val="center"/>
              <w:rPr>
                <w:sz w:val="24"/>
                <w:highlight w:val="none"/>
              </w:rPr>
            </w:pPr>
            <w:r>
              <w:rPr>
                <w:kern w:val="0"/>
                <w:sz w:val="24"/>
                <w:highlight w:val="none"/>
              </w:rPr>
              <w:t>-</w:t>
            </w:r>
          </w:p>
        </w:tc>
        <w:tc>
          <w:tcPr>
            <w:tcW w:w="857" w:type="dxa"/>
            <w:shd w:val="clear" w:color="auto" w:fill="auto"/>
            <w:noWrap/>
            <w:vAlign w:val="center"/>
          </w:tcPr>
          <w:p w14:paraId="1F1CA68B">
            <w:pPr>
              <w:widowControl/>
              <w:spacing w:line="400" w:lineRule="exact"/>
              <w:jc w:val="center"/>
              <w:textAlignment w:val="center"/>
              <w:rPr>
                <w:sz w:val="24"/>
                <w:highlight w:val="none"/>
              </w:rPr>
            </w:pPr>
            <w:r>
              <w:rPr>
                <w:kern w:val="0"/>
                <w:sz w:val="24"/>
                <w:highlight w:val="none"/>
              </w:rPr>
              <w:t>-</w:t>
            </w:r>
          </w:p>
        </w:tc>
        <w:tc>
          <w:tcPr>
            <w:tcW w:w="845" w:type="dxa"/>
            <w:shd w:val="clear" w:color="auto" w:fill="auto"/>
            <w:noWrap/>
            <w:vAlign w:val="center"/>
          </w:tcPr>
          <w:p w14:paraId="292DD4C6">
            <w:pPr>
              <w:widowControl/>
              <w:spacing w:line="400" w:lineRule="exact"/>
              <w:jc w:val="center"/>
              <w:textAlignment w:val="center"/>
              <w:rPr>
                <w:sz w:val="24"/>
                <w:highlight w:val="none"/>
              </w:rPr>
            </w:pPr>
            <w:r>
              <w:rPr>
                <w:kern w:val="0"/>
                <w:sz w:val="24"/>
                <w:highlight w:val="none"/>
              </w:rPr>
              <w:t>-</w:t>
            </w:r>
          </w:p>
        </w:tc>
        <w:tc>
          <w:tcPr>
            <w:tcW w:w="900" w:type="dxa"/>
            <w:shd w:val="clear" w:color="auto" w:fill="auto"/>
            <w:noWrap/>
            <w:vAlign w:val="center"/>
          </w:tcPr>
          <w:p w14:paraId="5E488532">
            <w:pPr>
              <w:widowControl/>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1F2AC421">
            <w:pPr>
              <w:widowControl/>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46B2EE38">
            <w:pPr>
              <w:widowControl/>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5969B814">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47C7BA05">
            <w:pPr>
              <w:widowControl/>
              <w:tabs>
                <w:tab w:val="center" w:pos="4153"/>
                <w:tab w:val="right" w:pos="8306"/>
              </w:tabs>
              <w:snapToGrid w:val="0"/>
              <w:spacing w:line="400" w:lineRule="exact"/>
              <w:jc w:val="center"/>
              <w:textAlignment w:val="center"/>
              <w:rPr>
                <w:sz w:val="24"/>
                <w:highlight w:val="none"/>
              </w:rPr>
            </w:pPr>
            <w:r>
              <w:rPr>
                <w:kern w:val="0"/>
                <w:sz w:val="24"/>
                <w:highlight w:val="none"/>
              </w:rPr>
              <w:t>159</w:t>
            </w:r>
          </w:p>
        </w:tc>
      </w:tr>
      <w:tr w14:paraId="482F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86" w:type="dxa"/>
            <w:shd w:val="clear" w:color="auto" w:fill="auto"/>
            <w:noWrap/>
            <w:vAlign w:val="center"/>
          </w:tcPr>
          <w:p w14:paraId="0C3FC311">
            <w:pPr>
              <w:widowControl/>
              <w:tabs>
                <w:tab w:val="center" w:pos="4153"/>
                <w:tab w:val="right" w:pos="8306"/>
              </w:tabs>
              <w:snapToGrid w:val="0"/>
              <w:spacing w:line="400" w:lineRule="exact"/>
              <w:jc w:val="center"/>
              <w:textAlignment w:val="center"/>
              <w:rPr>
                <w:sz w:val="24"/>
                <w:highlight w:val="none"/>
              </w:rPr>
            </w:pPr>
            <w:r>
              <w:rPr>
                <w:kern w:val="0"/>
                <w:sz w:val="24"/>
                <w:highlight w:val="none"/>
              </w:rPr>
              <w:t>空调机房</w:t>
            </w:r>
          </w:p>
        </w:tc>
        <w:tc>
          <w:tcPr>
            <w:tcW w:w="951" w:type="dxa"/>
            <w:shd w:val="clear" w:color="auto" w:fill="auto"/>
            <w:noWrap/>
            <w:vAlign w:val="center"/>
          </w:tcPr>
          <w:p w14:paraId="052B1143">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57" w:type="dxa"/>
            <w:shd w:val="clear" w:color="auto" w:fill="auto"/>
            <w:noWrap/>
            <w:vAlign w:val="center"/>
          </w:tcPr>
          <w:p w14:paraId="6041DFA6">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845" w:type="dxa"/>
            <w:shd w:val="clear" w:color="auto" w:fill="auto"/>
            <w:noWrap/>
            <w:vAlign w:val="center"/>
          </w:tcPr>
          <w:p w14:paraId="5A2DD8DE">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900" w:type="dxa"/>
            <w:shd w:val="clear" w:color="auto" w:fill="auto"/>
            <w:noWrap/>
            <w:vAlign w:val="center"/>
          </w:tcPr>
          <w:p w14:paraId="2BE59644">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21C26B79">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3AA1C059">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6A5CE36E">
            <w:pPr>
              <w:widowControl/>
              <w:tabs>
                <w:tab w:val="center" w:pos="4153"/>
                <w:tab w:val="right" w:pos="8306"/>
              </w:tabs>
              <w:snapToGrid w:val="0"/>
              <w:spacing w:line="400" w:lineRule="exact"/>
              <w:jc w:val="center"/>
              <w:textAlignment w:val="center"/>
              <w:rPr>
                <w:sz w:val="24"/>
                <w:highlight w:val="none"/>
              </w:rPr>
            </w:pPr>
            <w:r>
              <w:rPr>
                <w:kern w:val="0"/>
                <w:sz w:val="24"/>
                <w:highlight w:val="none"/>
              </w:rPr>
              <w:t>3</w:t>
            </w:r>
          </w:p>
        </w:tc>
        <w:tc>
          <w:tcPr>
            <w:tcW w:w="960" w:type="dxa"/>
            <w:shd w:val="clear" w:color="auto" w:fill="auto"/>
            <w:noWrap/>
            <w:vAlign w:val="center"/>
          </w:tcPr>
          <w:p w14:paraId="088DEFA5">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r>
      <w:tr w14:paraId="70C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86" w:type="dxa"/>
            <w:shd w:val="clear" w:color="auto" w:fill="auto"/>
            <w:noWrap/>
            <w:vAlign w:val="center"/>
          </w:tcPr>
          <w:p w14:paraId="593709FD">
            <w:pPr>
              <w:widowControl/>
              <w:tabs>
                <w:tab w:val="center" w:pos="4153"/>
                <w:tab w:val="right" w:pos="8306"/>
              </w:tabs>
              <w:snapToGrid w:val="0"/>
              <w:spacing w:line="400" w:lineRule="exact"/>
              <w:jc w:val="center"/>
              <w:textAlignment w:val="center"/>
              <w:rPr>
                <w:sz w:val="24"/>
                <w:highlight w:val="none"/>
              </w:rPr>
            </w:pPr>
            <w:r>
              <w:rPr>
                <w:kern w:val="0"/>
                <w:sz w:val="24"/>
                <w:highlight w:val="none"/>
              </w:rPr>
              <w:t>锅炉房</w:t>
            </w:r>
          </w:p>
        </w:tc>
        <w:tc>
          <w:tcPr>
            <w:tcW w:w="951" w:type="dxa"/>
            <w:shd w:val="clear" w:color="auto" w:fill="auto"/>
            <w:noWrap/>
            <w:vAlign w:val="center"/>
          </w:tcPr>
          <w:p w14:paraId="2F8711E4">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857" w:type="dxa"/>
            <w:shd w:val="clear" w:color="auto" w:fill="auto"/>
            <w:noWrap/>
            <w:vAlign w:val="center"/>
          </w:tcPr>
          <w:p w14:paraId="6BC62FA4">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845" w:type="dxa"/>
            <w:shd w:val="clear" w:color="auto" w:fill="auto"/>
            <w:noWrap/>
            <w:vAlign w:val="center"/>
          </w:tcPr>
          <w:p w14:paraId="2D1EA249">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900" w:type="dxa"/>
            <w:shd w:val="clear" w:color="auto" w:fill="auto"/>
            <w:noWrap/>
            <w:vAlign w:val="center"/>
          </w:tcPr>
          <w:p w14:paraId="0B44A02B">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62C13656">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294E5B3C">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3E0EC60B">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57D06524">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r>
      <w:tr w14:paraId="4BF3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86" w:type="dxa"/>
            <w:shd w:val="clear" w:color="auto" w:fill="auto"/>
            <w:noWrap/>
            <w:vAlign w:val="center"/>
          </w:tcPr>
          <w:p w14:paraId="5253CC94">
            <w:pPr>
              <w:widowControl/>
              <w:tabs>
                <w:tab w:val="center" w:pos="4153"/>
                <w:tab w:val="right" w:pos="8306"/>
              </w:tabs>
              <w:snapToGrid w:val="0"/>
              <w:spacing w:line="400" w:lineRule="exact"/>
              <w:jc w:val="center"/>
              <w:textAlignment w:val="center"/>
              <w:rPr>
                <w:sz w:val="24"/>
                <w:highlight w:val="none"/>
              </w:rPr>
            </w:pPr>
            <w:r>
              <w:rPr>
                <w:kern w:val="0"/>
                <w:sz w:val="24"/>
                <w:highlight w:val="none"/>
              </w:rPr>
              <w:t>给排水</w:t>
            </w:r>
          </w:p>
        </w:tc>
        <w:tc>
          <w:tcPr>
            <w:tcW w:w="951" w:type="dxa"/>
            <w:shd w:val="clear" w:color="auto" w:fill="auto"/>
            <w:noWrap/>
            <w:vAlign w:val="center"/>
          </w:tcPr>
          <w:p w14:paraId="73DC3955">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857" w:type="dxa"/>
            <w:shd w:val="clear" w:color="auto" w:fill="auto"/>
            <w:noWrap/>
            <w:vAlign w:val="center"/>
          </w:tcPr>
          <w:p w14:paraId="62905D79">
            <w:pPr>
              <w:widowControl/>
              <w:tabs>
                <w:tab w:val="center" w:pos="4153"/>
                <w:tab w:val="right" w:pos="8306"/>
              </w:tabs>
              <w:snapToGrid w:val="0"/>
              <w:spacing w:line="400" w:lineRule="exact"/>
              <w:jc w:val="center"/>
              <w:textAlignment w:val="center"/>
              <w:rPr>
                <w:sz w:val="24"/>
                <w:highlight w:val="none"/>
              </w:rPr>
            </w:pPr>
            <w:r>
              <w:rPr>
                <w:kern w:val="0"/>
                <w:sz w:val="24"/>
                <w:highlight w:val="none"/>
              </w:rPr>
              <w:t>14</w:t>
            </w:r>
          </w:p>
        </w:tc>
        <w:tc>
          <w:tcPr>
            <w:tcW w:w="845" w:type="dxa"/>
            <w:shd w:val="clear" w:color="auto" w:fill="auto"/>
            <w:noWrap/>
            <w:vAlign w:val="center"/>
          </w:tcPr>
          <w:p w14:paraId="575EE4DD">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900" w:type="dxa"/>
            <w:shd w:val="clear" w:color="auto" w:fill="auto"/>
            <w:noWrap/>
            <w:vAlign w:val="center"/>
          </w:tcPr>
          <w:p w14:paraId="6E7EE06D">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1474B641">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5C808A71">
            <w:pPr>
              <w:widowControl/>
              <w:tabs>
                <w:tab w:val="center" w:pos="4153"/>
                <w:tab w:val="right" w:pos="8306"/>
              </w:tabs>
              <w:snapToGrid w:val="0"/>
              <w:spacing w:line="400" w:lineRule="exact"/>
              <w:jc w:val="center"/>
              <w:textAlignment w:val="center"/>
              <w:rPr>
                <w:sz w:val="24"/>
                <w:highlight w:val="none"/>
              </w:rPr>
            </w:pPr>
            <w:r>
              <w:rPr>
                <w:kern w:val="0"/>
                <w:sz w:val="24"/>
                <w:highlight w:val="none"/>
              </w:rPr>
              <w:t>3</w:t>
            </w:r>
          </w:p>
        </w:tc>
        <w:tc>
          <w:tcPr>
            <w:tcW w:w="960" w:type="dxa"/>
            <w:shd w:val="clear" w:color="auto" w:fill="auto"/>
            <w:noWrap/>
            <w:vAlign w:val="center"/>
          </w:tcPr>
          <w:p w14:paraId="4A4BFF0C">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960" w:type="dxa"/>
            <w:shd w:val="clear" w:color="auto" w:fill="auto"/>
            <w:noWrap/>
            <w:vAlign w:val="center"/>
          </w:tcPr>
          <w:p w14:paraId="60843BB6">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r>
      <w:tr w14:paraId="69A8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86" w:type="dxa"/>
            <w:shd w:val="clear" w:color="auto" w:fill="auto"/>
            <w:noWrap/>
            <w:vAlign w:val="center"/>
          </w:tcPr>
          <w:p w14:paraId="5A473899">
            <w:pPr>
              <w:widowControl/>
              <w:tabs>
                <w:tab w:val="center" w:pos="4153"/>
                <w:tab w:val="right" w:pos="8306"/>
              </w:tabs>
              <w:snapToGrid w:val="0"/>
              <w:spacing w:line="400" w:lineRule="exact"/>
              <w:jc w:val="center"/>
              <w:textAlignment w:val="center"/>
              <w:rPr>
                <w:sz w:val="24"/>
                <w:highlight w:val="none"/>
              </w:rPr>
            </w:pPr>
            <w:r>
              <w:rPr>
                <w:kern w:val="0"/>
                <w:sz w:val="24"/>
                <w:highlight w:val="none"/>
              </w:rPr>
              <w:t>医用气体</w:t>
            </w:r>
          </w:p>
        </w:tc>
        <w:tc>
          <w:tcPr>
            <w:tcW w:w="951" w:type="dxa"/>
            <w:shd w:val="clear" w:color="auto" w:fill="auto"/>
            <w:noWrap/>
            <w:vAlign w:val="center"/>
          </w:tcPr>
          <w:p w14:paraId="79531D18">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857" w:type="dxa"/>
            <w:shd w:val="clear" w:color="auto" w:fill="auto"/>
            <w:noWrap/>
            <w:vAlign w:val="center"/>
          </w:tcPr>
          <w:p w14:paraId="049027EB">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845" w:type="dxa"/>
            <w:shd w:val="clear" w:color="auto" w:fill="auto"/>
            <w:noWrap/>
            <w:vAlign w:val="center"/>
          </w:tcPr>
          <w:p w14:paraId="29582223">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c>
          <w:tcPr>
            <w:tcW w:w="900" w:type="dxa"/>
            <w:shd w:val="clear" w:color="auto" w:fill="auto"/>
            <w:noWrap/>
            <w:vAlign w:val="center"/>
          </w:tcPr>
          <w:p w14:paraId="3522624C">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c>
          <w:tcPr>
            <w:tcW w:w="960" w:type="dxa"/>
            <w:shd w:val="clear" w:color="auto" w:fill="auto"/>
            <w:noWrap/>
            <w:vAlign w:val="center"/>
          </w:tcPr>
          <w:p w14:paraId="0321BF53">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c>
          <w:tcPr>
            <w:tcW w:w="960" w:type="dxa"/>
            <w:shd w:val="clear" w:color="auto" w:fill="auto"/>
            <w:noWrap/>
            <w:vAlign w:val="center"/>
          </w:tcPr>
          <w:p w14:paraId="40B59218">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10B26C61">
            <w:pPr>
              <w:widowControl/>
              <w:tabs>
                <w:tab w:val="center" w:pos="4153"/>
                <w:tab w:val="right" w:pos="8306"/>
              </w:tabs>
              <w:snapToGrid w:val="0"/>
              <w:spacing w:line="400" w:lineRule="exact"/>
              <w:jc w:val="center"/>
              <w:textAlignment w:val="center"/>
              <w:rPr>
                <w:sz w:val="24"/>
                <w:highlight w:val="none"/>
              </w:rPr>
            </w:pPr>
            <w:r>
              <w:rPr>
                <w:kern w:val="0"/>
                <w:sz w:val="24"/>
                <w:highlight w:val="none"/>
              </w:rPr>
              <w:t>1</w:t>
            </w:r>
          </w:p>
        </w:tc>
        <w:tc>
          <w:tcPr>
            <w:tcW w:w="960" w:type="dxa"/>
            <w:shd w:val="clear" w:color="auto" w:fill="auto"/>
            <w:noWrap/>
            <w:vAlign w:val="center"/>
          </w:tcPr>
          <w:p w14:paraId="27F47E8F">
            <w:pPr>
              <w:widowControl/>
              <w:tabs>
                <w:tab w:val="center" w:pos="4153"/>
                <w:tab w:val="right" w:pos="8306"/>
              </w:tabs>
              <w:snapToGrid w:val="0"/>
              <w:spacing w:line="400" w:lineRule="exact"/>
              <w:jc w:val="center"/>
              <w:textAlignment w:val="center"/>
              <w:rPr>
                <w:sz w:val="24"/>
                <w:highlight w:val="none"/>
              </w:rPr>
            </w:pPr>
            <w:r>
              <w:rPr>
                <w:kern w:val="0"/>
                <w:sz w:val="24"/>
                <w:highlight w:val="none"/>
              </w:rPr>
              <w:t>-</w:t>
            </w:r>
          </w:p>
        </w:tc>
      </w:tr>
    </w:tbl>
    <w:p w14:paraId="6EE3B307">
      <w:pPr>
        <w:pStyle w:val="367"/>
        <w:ind w:firstLine="482"/>
        <w:rPr>
          <w:rFonts w:ascii="Times New Roman"/>
          <w:b/>
          <w:bCs/>
          <w:szCs w:val="24"/>
          <w:highlight w:val="none"/>
        </w:rPr>
      </w:pPr>
    </w:p>
    <w:p w14:paraId="3057FEFE">
      <w:pPr>
        <w:pStyle w:val="367"/>
        <w:ind w:firstLine="480"/>
        <w:rPr>
          <w:rFonts w:ascii="Times New Roman"/>
          <w:szCs w:val="24"/>
          <w:highlight w:val="none"/>
        </w:rPr>
      </w:pPr>
      <w:r>
        <w:rPr>
          <w:rFonts w:ascii="Times New Roman"/>
          <w:szCs w:val="24"/>
          <w:highlight w:val="none"/>
        </w:rPr>
        <w:t>综合监控系统功能要求：</w:t>
      </w:r>
    </w:p>
    <w:p w14:paraId="3ADE1C08">
      <w:pPr>
        <w:pStyle w:val="367"/>
        <w:numPr>
          <w:ilvl w:val="0"/>
          <w:numId w:val="17"/>
        </w:numPr>
        <w:ind w:firstLineChars="0"/>
        <w:rPr>
          <w:rFonts w:ascii="Times New Roman"/>
          <w:szCs w:val="24"/>
          <w:highlight w:val="none"/>
        </w:rPr>
      </w:pPr>
      <w:r>
        <w:rPr>
          <w:rFonts w:ascii="Times New Roman"/>
          <w:szCs w:val="24"/>
          <w:highlight w:val="none"/>
        </w:rPr>
        <w:t>支持实现机房（范围）内温湿度环境参数进行实时远传监控，当温湿度超过设定阈值时推送报警至相关人员进行处理；</w:t>
      </w:r>
    </w:p>
    <w:p w14:paraId="75E63CDD">
      <w:pPr>
        <w:pStyle w:val="367"/>
        <w:numPr>
          <w:ilvl w:val="0"/>
          <w:numId w:val="17"/>
        </w:numPr>
        <w:ind w:firstLineChars="0"/>
        <w:rPr>
          <w:rFonts w:ascii="Times New Roman"/>
          <w:szCs w:val="24"/>
          <w:highlight w:val="none"/>
        </w:rPr>
      </w:pPr>
      <w:r>
        <w:rPr>
          <w:rFonts w:ascii="Times New Roman"/>
          <w:szCs w:val="24"/>
          <w:highlight w:val="none"/>
        </w:rPr>
        <w:t>支持实现机房（范围）内水浸监测，当发生异常情况时产生水浸告警后通知相关人员，推送工单完成漏水问题的处理；</w:t>
      </w:r>
    </w:p>
    <w:p w14:paraId="1CB9E1F3">
      <w:pPr>
        <w:pStyle w:val="367"/>
        <w:numPr>
          <w:ilvl w:val="0"/>
          <w:numId w:val="17"/>
        </w:numPr>
        <w:ind w:firstLineChars="0"/>
        <w:rPr>
          <w:rFonts w:ascii="Times New Roman"/>
          <w:szCs w:val="24"/>
          <w:highlight w:val="none"/>
        </w:rPr>
      </w:pPr>
      <w:r>
        <w:rPr>
          <w:rFonts w:ascii="Times New Roman"/>
          <w:szCs w:val="24"/>
          <w:highlight w:val="none"/>
        </w:rPr>
        <w:t>支持实现机房（范围）内烟雾监测，当发生异常情况时产生烟雾告警后通知相关人员，推送工单完成烟雾问题的处理；</w:t>
      </w:r>
    </w:p>
    <w:p w14:paraId="221DDDE7">
      <w:pPr>
        <w:pStyle w:val="367"/>
        <w:numPr>
          <w:ilvl w:val="0"/>
          <w:numId w:val="17"/>
        </w:numPr>
        <w:ind w:firstLineChars="0"/>
        <w:rPr>
          <w:rFonts w:ascii="Times New Roman"/>
          <w:szCs w:val="24"/>
          <w:highlight w:val="none"/>
        </w:rPr>
      </w:pPr>
      <w:r>
        <w:rPr>
          <w:rFonts w:ascii="Times New Roman"/>
          <w:szCs w:val="24"/>
          <w:highlight w:val="none"/>
        </w:rPr>
        <w:t>支持实现配电房内线缆温度监测，当线缆温度超过设定阈值时推送报警至相关人员进行处理；</w:t>
      </w:r>
    </w:p>
    <w:p w14:paraId="6ED6AA5A">
      <w:pPr>
        <w:pStyle w:val="367"/>
        <w:numPr>
          <w:ilvl w:val="0"/>
          <w:numId w:val="17"/>
        </w:numPr>
        <w:ind w:firstLineChars="0"/>
        <w:rPr>
          <w:rFonts w:ascii="Times New Roman"/>
          <w:szCs w:val="24"/>
          <w:highlight w:val="none"/>
        </w:rPr>
      </w:pPr>
      <w:r>
        <w:rPr>
          <w:rFonts w:ascii="Times New Roman"/>
          <w:szCs w:val="24"/>
          <w:highlight w:val="none"/>
        </w:rPr>
        <w:t>支持实现机房（范围）内的远程安防环境监测；</w:t>
      </w:r>
    </w:p>
    <w:p w14:paraId="3C522AD1">
      <w:pPr>
        <w:pStyle w:val="367"/>
        <w:numPr>
          <w:ilvl w:val="0"/>
          <w:numId w:val="17"/>
        </w:numPr>
        <w:ind w:firstLineChars="0"/>
        <w:rPr>
          <w:rFonts w:ascii="Times New Roman"/>
          <w:szCs w:val="24"/>
          <w:highlight w:val="none"/>
        </w:rPr>
      </w:pPr>
      <w:r>
        <w:rPr>
          <w:rFonts w:ascii="Times New Roman"/>
          <w:szCs w:val="24"/>
          <w:highlight w:val="none"/>
        </w:rPr>
        <w:t>支持监测和显示空调机房的压力和温度等信息，当压力和温度超过设定阈值时推送报警至相关人员进行处理；</w:t>
      </w:r>
    </w:p>
    <w:p w14:paraId="374171F6">
      <w:pPr>
        <w:pStyle w:val="367"/>
        <w:numPr>
          <w:ilvl w:val="0"/>
          <w:numId w:val="17"/>
        </w:numPr>
        <w:ind w:firstLineChars="0"/>
        <w:rPr>
          <w:rFonts w:ascii="Times New Roman"/>
          <w:szCs w:val="24"/>
          <w:highlight w:val="none"/>
        </w:rPr>
      </w:pPr>
      <w:r>
        <w:rPr>
          <w:rFonts w:ascii="Times New Roman"/>
          <w:szCs w:val="24"/>
          <w:highlight w:val="none"/>
        </w:rPr>
        <w:t>支持监测和显示锅炉房的压力和温度和等信息，当压力和温度超过设定阈值时推送报警至相关人员进行处理；</w:t>
      </w:r>
    </w:p>
    <w:p w14:paraId="64BDC2A1">
      <w:pPr>
        <w:pStyle w:val="367"/>
        <w:numPr>
          <w:ilvl w:val="0"/>
          <w:numId w:val="17"/>
        </w:numPr>
        <w:ind w:firstLineChars="0"/>
        <w:rPr>
          <w:rFonts w:ascii="Times New Roman"/>
          <w:szCs w:val="24"/>
          <w:highlight w:val="none"/>
        </w:rPr>
      </w:pPr>
      <w:r>
        <w:rPr>
          <w:rFonts w:ascii="Times New Roman"/>
          <w:szCs w:val="24"/>
          <w:highlight w:val="none"/>
        </w:rPr>
        <w:t>支持监测和显示给排水机房的压力和液位等信息，当压力和液位超过设定阈值时推送报警至相关人员进行处理；</w:t>
      </w:r>
    </w:p>
    <w:p w14:paraId="5EE099A4">
      <w:pPr>
        <w:pStyle w:val="367"/>
        <w:numPr>
          <w:ilvl w:val="0"/>
          <w:numId w:val="17"/>
        </w:numPr>
        <w:ind w:firstLineChars="0"/>
        <w:rPr>
          <w:rFonts w:ascii="Times New Roman"/>
          <w:szCs w:val="24"/>
          <w:highlight w:val="none"/>
        </w:rPr>
      </w:pPr>
      <w:r>
        <w:rPr>
          <w:rFonts w:ascii="Times New Roman"/>
          <w:szCs w:val="24"/>
          <w:highlight w:val="none"/>
        </w:rPr>
        <w:t>支持监测和显示医用气体的压力和液位等信息，当压力和液位超过设定阈值时推送报警至相关人员进行处理；</w:t>
      </w:r>
    </w:p>
    <w:p w14:paraId="69730BC8">
      <w:pPr>
        <w:pStyle w:val="367"/>
        <w:numPr>
          <w:ilvl w:val="0"/>
          <w:numId w:val="17"/>
        </w:numPr>
        <w:ind w:firstLineChars="0"/>
        <w:rPr>
          <w:rFonts w:ascii="Times New Roman"/>
          <w:szCs w:val="24"/>
          <w:highlight w:val="none"/>
        </w:rPr>
      </w:pPr>
      <w:r>
        <w:rPr>
          <w:rFonts w:ascii="Times New Roman"/>
          <w:szCs w:val="24"/>
          <w:highlight w:val="none"/>
        </w:rPr>
        <w:t>支持在系统运行过程中，当某个设备对象发生告警信息时，实时监控图表上对应图元将进行告警提示（图元动态闪烁），管理运维人员点击有告警的图元对象，可以对告警对象进行操作；</w:t>
      </w:r>
    </w:p>
    <w:p w14:paraId="7D97E460">
      <w:pPr>
        <w:pStyle w:val="367"/>
        <w:numPr>
          <w:ilvl w:val="0"/>
          <w:numId w:val="17"/>
        </w:numPr>
        <w:ind w:firstLineChars="0"/>
        <w:rPr>
          <w:rFonts w:ascii="Times New Roman"/>
          <w:szCs w:val="24"/>
          <w:highlight w:val="none"/>
        </w:rPr>
      </w:pPr>
      <w:r>
        <w:rPr>
          <w:rFonts w:ascii="Times New Roman"/>
          <w:szCs w:val="24"/>
          <w:highlight w:val="none"/>
        </w:rPr>
        <w:t>支持对当前对象的告警条目展示，提供告警信息展示，提供告警处理、确认的操作。</w:t>
      </w:r>
    </w:p>
    <w:p w14:paraId="47212638">
      <w:pPr>
        <w:pStyle w:val="367"/>
        <w:numPr>
          <w:ilvl w:val="0"/>
          <w:numId w:val="17"/>
        </w:numPr>
        <w:ind w:firstLineChars="0"/>
        <w:rPr>
          <w:rFonts w:ascii="Times New Roman"/>
          <w:szCs w:val="24"/>
          <w:highlight w:val="none"/>
        </w:rPr>
      </w:pPr>
      <w:r>
        <w:rPr>
          <w:rFonts w:ascii="Times New Roman"/>
          <w:szCs w:val="24"/>
          <w:highlight w:val="none"/>
        </w:rPr>
        <w:t>可查询各机电子系统的系统指标、设备指标、系统运行、设备运行等数据，并提供曲线图与表格图两种展示方式。</w:t>
      </w:r>
    </w:p>
    <w:p w14:paraId="5DC4092F">
      <w:pPr>
        <w:pStyle w:val="367"/>
        <w:ind w:firstLine="482"/>
        <w:rPr>
          <w:rFonts w:ascii="Times New Roman"/>
          <w:b/>
          <w:bCs/>
          <w:szCs w:val="24"/>
          <w:highlight w:val="none"/>
        </w:rPr>
      </w:pPr>
      <w:r>
        <w:rPr>
          <w:rFonts w:ascii="Times New Roman"/>
          <w:b/>
          <w:bCs/>
          <w:szCs w:val="24"/>
          <w:highlight w:val="none"/>
        </w:rPr>
        <w:t>投标人需针对综合安全管理场景进行方案说明，包含且不限于系统功能详细设计、点位设计、设备清单等内容，以确保方案的可行性。</w:t>
      </w:r>
    </w:p>
    <w:p w14:paraId="44A13DEB">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分体空调管理系统建设</w:t>
      </w:r>
    </w:p>
    <w:p w14:paraId="78D14526">
      <w:pPr>
        <w:pStyle w:val="367"/>
        <w:ind w:firstLine="480"/>
        <w:rPr>
          <w:rFonts w:ascii="Times New Roman"/>
          <w:szCs w:val="24"/>
          <w:highlight w:val="none"/>
        </w:rPr>
      </w:pPr>
      <w:r>
        <w:rPr>
          <w:rFonts w:ascii="Times New Roman"/>
          <w:szCs w:val="24"/>
          <w:highlight w:val="none"/>
        </w:rPr>
        <w:t>投标人应在建设期内完成分体空调管理系统建设，分体空调监控点位不少于126台，实现对医院下表的分体空调进行远程集中节能监控，在满足病人舒适度的前提下，采用舒适节能原理自动优化空调运行达到节能的目的。</w:t>
      </w:r>
    </w:p>
    <w:p w14:paraId="0F56A869">
      <w:pPr>
        <w:pStyle w:val="367"/>
        <w:ind w:firstLine="482"/>
        <w:jc w:val="center"/>
        <w:rPr>
          <w:rFonts w:ascii="Times New Roman"/>
          <w:b/>
          <w:bCs/>
          <w:szCs w:val="24"/>
          <w:highlight w:val="none"/>
        </w:rPr>
      </w:pPr>
      <w:r>
        <w:rPr>
          <w:rFonts w:ascii="Times New Roman"/>
          <w:b/>
          <w:bCs/>
          <w:szCs w:val="24"/>
          <w:highlight w:val="none"/>
        </w:rPr>
        <w:t>监控点位及要求</w:t>
      </w:r>
    </w:p>
    <w:tbl>
      <w:tblPr>
        <w:tblStyle w:val="49"/>
        <w:tblW w:w="7506" w:type="dxa"/>
        <w:jc w:val="center"/>
        <w:tblLayout w:type="fixed"/>
        <w:tblCellMar>
          <w:top w:w="0" w:type="dxa"/>
          <w:left w:w="108" w:type="dxa"/>
          <w:bottom w:w="0" w:type="dxa"/>
          <w:right w:w="108" w:type="dxa"/>
        </w:tblCellMar>
      </w:tblPr>
      <w:tblGrid>
        <w:gridCol w:w="698"/>
        <w:gridCol w:w="5621"/>
        <w:gridCol w:w="1187"/>
      </w:tblGrid>
      <w:tr w14:paraId="0BC54C43">
        <w:tblPrEx>
          <w:tblCellMar>
            <w:top w:w="0" w:type="dxa"/>
            <w:left w:w="108" w:type="dxa"/>
            <w:bottom w:w="0" w:type="dxa"/>
            <w:right w:w="108" w:type="dxa"/>
          </w:tblCellMar>
        </w:tblPrEx>
        <w:trPr>
          <w:trHeight w:val="283" w:hRule="atLeast"/>
          <w:jc w:val="center"/>
        </w:trPr>
        <w:tc>
          <w:tcPr>
            <w:tcW w:w="750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78350">
            <w:pPr>
              <w:widowControl/>
              <w:spacing w:line="400" w:lineRule="exact"/>
              <w:jc w:val="center"/>
              <w:textAlignment w:val="center"/>
              <w:rPr>
                <w:b/>
                <w:bCs/>
                <w:sz w:val="24"/>
                <w:highlight w:val="none"/>
              </w:rPr>
            </w:pPr>
            <w:r>
              <w:rPr>
                <w:b/>
                <w:bCs/>
                <w:kern w:val="0"/>
                <w:sz w:val="24"/>
                <w:highlight w:val="none"/>
              </w:rPr>
              <w:t>单机空调汇总</w:t>
            </w:r>
          </w:p>
        </w:tc>
      </w:tr>
      <w:tr w14:paraId="64013CAF">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B62A9">
            <w:pPr>
              <w:widowControl/>
              <w:spacing w:line="400" w:lineRule="exact"/>
              <w:jc w:val="center"/>
              <w:textAlignment w:val="center"/>
              <w:rPr>
                <w:sz w:val="24"/>
                <w:highlight w:val="none"/>
              </w:rPr>
            </w:pPr>
            <w:r>
              <w:rPr>
                <w:kern w:val="0"/>
                <w:sz w:val="24"/>
                <w:highlight w:val="none"/>
              </w:rPr>
              <w:t>序号</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A956">
            <w:pPr>
              <w:widowControl/>
              <w:spacing w:line="400" w:lineRule="exact"/>
              <w:jc w:val="center"/>
              <w:textAlignment w:val="center"/>
              <w:rPr>
                <w:sz w:val="24"/>
                <w:highlight w:val="none"/>
              </w:rPr>
            </w:pPr>
            <w:r>
              <w:rPr>
                <w:kern w:val="0"/>
                <w:sz w:val="24"/>
                <w:highlight w:val="none"/>
              </w:rPr>
              <w:t>位置</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2E11">
            <w:pPr>
              <w:widowControl/>
              <w:spacing w:line="400" w:lineRule="exact"/>
              <w:jc w:val="center"/>
              <w:textAlignment w:val="center"/>
              <w:rPr>
                <w:sz w:val="24"/>
                <w:highlight w:val="none"/>
              </w:rPr>
            </w:pPr>
            <w:r>
              <w:rPr>
                <w:kern w:val="0"/>
                <w:sz w:val="24"/>
                <w:highlight w:val="none"/>
              </w:rPr>
              <w:t>数量</w:t>
            </w:r>
          </w:p>
        </w:tc>
      </w:tr>
      <w:tr w14:paraId="673CE71F">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1DED1">
            <w:pPr>
              <w:widowControl/>
              <w:spacing w:line="400" w:lineRule="exact"/>
              <w:jc w:val="center"/>
              <w:textAlignment w:val="center"/>
              <w:rPr>
                <w:sz w:val="24"/>
                <w:highlight w:val="none"/>
              </w:rPr>
            </w:pPr>
            <w:r>
              <w:rPr>
                <w:kern w:val="0"/>
                <w:sz w:val="24"/>
                <w:highlight w:val="none"/>
              </w:rPr>
              <w:t>1</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B836">
            <w:pPr>
              <w:widowControl/>
              <w:spacing w:line="400" w:lineRule="exact"/>
              <w:jc w:val="center"/>
              <w:textAlignment w:val="center"/>
              <w:rPr>
                <w:sz w:val="24"/>
                <w:highlight w:val="none"/>
              </w:rPr>
            </w:pPr>
            <w:r>
              <w:rPr>
                <w:kern w:val="0"/>
                <w:sz w:val="24"/>
                <w:highlight w:val="none"/>
              </w:rPr>
              <w:t>2号楼1楼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0E9F9">
            <w:pPr>
              <w:widowControl/>
              <w:spacing w:line="400" w:lineRule="exact"/>
              <w:jc w:val="center"/>
              <w:textAlignment w:val="center"/>
              <w:rPr>
                <w:sz w:val="24"/>
                <w:highlight w:val="none"/>
              </w:rPr>
            </w:pPr>
            <w:r>
              <w:rPr>
                <w:kern w:val="0"/>
                <w:sz w:val="24"/>
                <w:highlight w:val="none"/>
              </w:rPr>
              <w:t>6</w:t>
            </w:r>
          </w:p>
        </w:tc>
      </w:tr>
      <w:tr w14:paraId="4EF8F75D">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B7F3B">
            <w:pPr>
              <w:widowControl/>
              <w:spacing w:line="400" w:lineRule="exact"/>
              <w:jc w:val="center"/>
              <w:textAlignment w:val="center"/>
              <w:rPr>
                <w:sz w:val="24"/>
                <w:highlight w:val="none"/>
              </w:rPr>
            </w:pPr>
            <w:r>
              <w:rPr>
                <w:kern w:val="0"/>
                <w:sz w:val="24"/>
                <w:highlight w:val="none"/>
              </w:rPr>
              <w:t>2</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CD4A5">
            <w:pPr>
              <w:widowControl/>
              <w:spacing w:line="400" w:lineRule="exact"/>
              <w:jc w:val="center"/>
              <w:textAlignment w:val="center"/>
              <w:rPr>
                <w:sz w:val="24"/>
                <w:highlight w:val="none"/>
              </w:rPr>
            </w:pPr>
            <w:r>
              <w:rPr>
                <w:kern w:val="0"/>
                <w:sz w:val="24"/>
                <w:highlight w:val="none"/>
              </w:rPr>
              <w:t>2期电梯厅</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B274">
            <w:pPr>
              <w:widowControl/>
              <w:spacing w:line="400" w:lineRule="exact"/>
              <w:jc w:val="center"/>
              <w:textAlignment w:val="center"/>
              <w:rPr>
                <w:sz w:val="24"/>
                <w:highlight w:val="none"/>
              </w:rPr>
            </w:pPr>
            <w:r>
              <w:rPr>
                <w:kern w:val="0"/>
                <w:sz w:val="24"/>
                <w:highlight w:val="none"/>
              </w:rPr>
              <w:t>6</w:t>
            </w:r>
          </w:p>
        </w:tc>
      </w:tr>
      <w:tr w14:paraId="04B33B3A">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681DA">
            <w:pPr>
              <w:widowControl/>
              <w:spacing w:line="400" w:lineRule="exact"/>
              <w:jc w:val="center"/>
              <w:textAlignment w:val="center"/>
              <w:rPr>
                <w:sz w:val="24"/>
                <w:highlight w:val="none"/>
              </w:rPr>
            </w:pPr>
            <w:r>
              <w:rPr>
                <w:kern w:val="0"/>
                <w:sz w:val="24"/>
                <w:highlight w:val="none"/>
              </w:rPr>
              <w:t>3</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06496">
            <w:pPr>
              <w:widowControl/>
              <w:spacing w:line="400" w:lineRule="exact"/>
              <w:jc w:val="center"/>
              <w:textAlignment w:val="center"/>
              <w:rPr>
                <w:sz w:val="24"/>
                <w:highlight w:val="none"/>
              </w:rPr>
            </w:pPr>
            <w:r>
              <w:rPr>
                <w:kern w:val="0"/>
                <w:sz w:val="24"/>
                <w:highlight w:val="none"/>
              </w:rPr>
              <w:t>2号楼3楼体检中心</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F808C">
            <w:pPr>
              <w:widowControl/>
              <w:spacing w:line="400" w:lineRule="exact"/>
              <w:jc w:val="center"/>
              <w:textAlignment w:val="center"/>
              <w:rPr>
                <w:sz w:val="24"/>
                <w:highlight w:val="none"/>
              </w:rPr>
            </w:pPr>
            <w:r>
              <w:rPr>
                <w:kern w:val="0"/>
                <w:sz w:val="24"/>
                <w:highlight w:val="none"/>
              </w:rPr>
              <w:t>3</w:t>
            </w:r>
          </w:p>
        </w:tc>
      </w:tr>
      <w:tr w14:paraId="08155040">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3D4AB">
            <w:pPr>
              <w:widowControl/>
              <w:spacing w:line="400" w:lineRule="exact"/>
              <w:jc w:val="center"/>
              <w:textAlignment w:val="center"/>
              <w:rPr>
                <w:sz w:val="24"/>
                <w:highlight w:val="none"/>
              </w:rPr>
            </w:pPr>
            <w:r>
              <w:rPr>
                <w:kern w:val="0"/>
                <w:sz w:val="24"/>
                <w:highlight w:val="none"/>
              </w:rPr>
              <w:t>4</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29198">
            <w:pPr>
              <w:widowControl/>
              <w:tabs>
                <w:tab w:val="center" w:pos="4153"/>
                <w:tab w:val="right" w:pos="8306"/>
              </w:tabs>
              <w:snapToGrid w:val="0"/>
              <w:spacing w:line="400" w:lineRule="exact"/>
              <w:jc w:val="center"/>
              <w:textAlignment w:val="center"/>
              <w:rPr>
                <w:sz w:val="24"/>
                <w:highlight w:val="none"/>
              </w:rPr>
            </w:pPr>
            <w:r>
              <w:rPr>
                <w:kern w:val="0"/>
                <w:sz w:val="24"/>
                <w:highlight w:val="none"/>
              </w:rPr>
              <w:t>2号楼4台信息机房1台、针灸室1台</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8363B">
            <w:pPr>
              <w:widowControl/>
              <w:tabs>
                <w:tab w:val="center" w:pos="4153"/>
                <w:tab w:val="right" w:pos="8306"/>
              </w:tabs>
              <w:snapToGrid w:val="0"/>
              <w:spacing w:line="400" w:lineRule="exact"/>
              <w:jc w:val="center"/>
              <w:textAlignment w:val="center"/>
              <w:rPr>
                <w:sz w:val="24"/>
                <w:highlight w:val="none"/>
              </w:rPr>
            </w:pPr>
            <w:r>
              <w:rPr>
                <w:kern w:val="0"/>
                <w:sz w:val="24"/>
                <w:highlight w:val="none"/>
              </w:rPr>
              <w:t>2</w:t>
            </w:r>
          </w:p>
        </w:tc>
      </w:tr>
      <w:tr w14:paraId="3E8A20A5">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4606C">
            <w:pPr>
              <w:widowControl/>
              <w:tabs>
                <w:tab w:val="center" w:pos="4153"/>
                <w:tab w:val="right" w:pos="8306"/>
              </w:tabs>
              <w:snapToGrid w:val="0"/>
              <w:spacing w:line="400" w:lineRule="exact"/>
              <w:jc w:val="center"/>
              <w:textAlignment w:val="center"/>
              <w:rPr>
                <w:sz w:val="24"/>
                <w:highlight w:val="none"/>
              </w:rPr>
            </w:pPr>
            <w:r>
              <w:rPr>
                <w:kern w:val="0"/>
                <w:sz w:val="24"/>
                <w:highlight w:val="none"/>
              </w:rPr>
              <w:t>5</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3D96B">
            <w:pPr>
              <w:widowControl/>
              <w:tabs>
                <w:tab w:val="center" w:pos="4153"/>
                <w:tab w:val="right" w:pos="8306"/>
              </w:tabs>
              <w:snapToGrid w:val="0"/>
              <w:spacing w:line="400" w:lineRule="exact"/>
              <w:jc w:val="center"/>
              <w:textAlignment w:val="center"/>
              <w:rPr>
                <w:sz w:val="24"/>
                <w:highlight w:val="none"/>
              </w:rPr>
            </w:pPr>
            <w:r>
              <w:rPr>
                <w:kern w:val="0"/>
                <w:sz w:val="24"/>
                <w:highlight w:val="none"/>
              </w:rPr>
              <w:t>3号楼1楼（针灸科和中药库）</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88A9A">
            <w:pPr>
              <w:widowControl/>
              <w:tabs>
                <w:tab w:val="center" w:pos="4153"/>
                <w:tab w:val="right" w:pos="8306"/>
              </w:tabs>
              <w:snapToGrid w:val="0"/>
              <w:spacing w:line="400" w:lineRule="exact"/>
              <w:jc w:val="center"/>
              <w:textAlignment w:val="center"/>
              <w:rPr>
                <w:sz w:val="24"/>
                <w:highlight w:val="none"/>
              </w:rPr>
            </w:pPr>
            <w:r>
              <w:rPr>
                <w:kern w:val="0"/>
                <w:sz w:val="24"/>
                <w:highlight w:val="none"/>
              </w:rPr>
              <w:t>4</w:t>
            </w:r>
          </w:p>
        </w:tc>
      </w:tr>
      <w:tr w14:paraId="44625AE5">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32698">
            <w:pPr>
              <w:widowControl/>
              <w:tabs>
                <w:tab w:val="center" w:pos="4153"/>
                <w:tab w:val="right" w:pos="8306"/>
              </w:tabs>
              <w:snapToGrid w:val="0"/>
              <w:spacing w:line="400" w:lineRule="exact"/>
              <w:jc w:val="center"/>
              <w:textAlignment w:val="center"/>
              <w:rPr>
                <w:sz w:val="24"/>
                <w:highlight w:val="none"/>
              </w:rPr>
            </w:pPr>
            <w:r>
              <w:rPr>
                <w:kern w:val="0"/>
                <w:sz w:val="24"/>
                <w:highlight w:val="none"/>
              </w:rPr>
              <w:t>6</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6816">
            <w:pPr>
              <w:widowControl/>
              <w:tabs>
                <w:tab w:val="center" w:pos="4153"/>
                <w:tab w:val="right" w:pos="8306"/>
              </w:tabs>
              <w:snapToGrid w:val="0"/>
              <w:spacing w:line="400" w:lineRule="exact"/>
              <w:jc w:val="center"/>
              <w:textAlignment w:val="center"/>
              <w:rPr>
                <w:sz w:val="24"/>
                <w:highlight w:val="none"/>
              </w:rPr>
            </w:pPr>
            <w:r>
              <w:rPr>
                <w:kern w:val="0"/>
                <w:sz w:val="24"/>
                <w:highlight w:val="none"/>
              </w:rPr>
              <w:t>6号楼（学生楼）1楼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21026">
            <w:pPr>
              <w:widowControl/>
              <w:tabs>
                <w:tab w:val="center" w:pos="4153"/>
                <w:tab w:val="right" w:pos="8306"/>
              </w:tabs>
              <w:snapToGrid w:val="0"/>
              <w:spacing w:line="400" w:lineRule="exact"/>
              <w:jc w:val="center"/>
              <w:textAlignment w:val="center"/>
              <w:rPr>
                <w:sz w:val="24"/>
                <w:highlight w:val="none"/>
              </w:rPr>
            </w:pPr>
            <w:r>
              <w:rPr>
                <w:kern w:val="0"/>
                <w:sz w:val="24"/>
                <w:highlight w:val="none"/>
              </w:rPr>
              <w:t>6</w:t>
            </w:r>
          </w:p>
        </w:tc>
      </w:tr>
      <w:tr w14:paraId="045819DE">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5DBE9">
            <w:pPr>
              <w:widowControl/>
              <w:tabs>
                <w:tab w:val="center" w:pos="4153"/>
                <w:tab w:val="right" w:pos="8306"/>
              </w:tabs>
              <w:snapToGrid w:val="0"/>
              <w:spacing w:line="400" w:lineRule="exact"/>
              <w:jc w:val="center"/>
              <w:textAlignment w:val="center"/>
              <w:rPr>
                <w:sz w:val="24"/>
                <w:highlight w:val="none"/>
              </w:rPr>
            </w:pPr>
            <w:r>
              <w:rPr>
                <w:kern w:val="0"/>
                <w:sz w:val="24"/>
                <w:highlight w:val="none"/>
              </w:rPr>
              <w:t>7</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22F84">
            <w:pPr>
              <w:widowControl/>
              <w:tabs>
                <w:tab w:val="center" w:pos="4153"/>
                <w:tab w:val="right" w:pos="8306"/>
              </w:tabs>
              <w:snapToGrid w:val="0"/>
              <w:spacing w:line="400" w:lineRule="exact"/>
              <w:jc w:val="center"/>
              <w:textAlignment w:val="center"/>
              <w:rPr>
                <w:sz w:val="24"/>
                <w:highlight w:val="none"/>
              </w:rPr>
            </w:pPr>
            <w:r>
              <w:rPr>
                <w:kern w:val="0"/>
                <w:sz w:val="24"/>
                <w:highlight w:val="none"/>
              </w:rPr>
              <w:t>6号楼（学生楼）2楼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CBCC">
            <w:pPr>
              <w:widowControl/>
              <w:tabs>
                <w:tab w:val="center" w:pos="4153"/>
                <w:tab w:val="right" w:pos="8306"/>
              </w:tabs>
              <w:snapToGrid w:val="0"/>
              <w:spacing w:line="400" w:lineRule="exact"/>
              <w:jc w:val="center"/>
              <w:textAlignment w:val="center"/>
              <w:rPr>
                <w:sz w:val="24"/>
                <w:highlight w:val="none"/>
              </w:rPr>
            </w:pPr>
            <w:r>
              <w:rPr>
                <w:kern w:val="0"/>
                <w:sz w:val="24"/>
                <w:highlight w:val="none"/>
              </w:rPr>
              <w:t>15</w:t>
            </w:r>
          </w:p>
        </w:tc>
      </w:tr>
      <w:tr w14:paraId="5E3753F4">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51B70">
            <w:pPr>
              <w:widowControl/>
              <w:tabs>
                <w:tab w:val="center" w:pos="4153"/>
                <w:tab w:val="right" w:pos="8306"/>
              </w:tabs>
              <w:snapToGrid w:val="0"/>
              <w:spacing w:line="400" w:lineRule="exact"/>
              <w:jc w:val="center"/>
              <w:textAlignment w:val="center"/>
              <w:rPr>
                <w:sz w:val="24"/>
                <w:highlight w:val="none"/>
              </w:rPr>
            </w:pPr>
            <w:r>
              <w:rPr>
                <w:kern w:val="0"/>
                <w:sz w:val="24"/>
                <w:highlight w:val="none"/>
              </w:rPr>
              <w:t>8</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5D98">
            <w:pPr>
              <w:widowControl/>
              <w:tabs>
                <w:tab w:val="center" w:pos="4153"/>
                <w:tab w:val="right" w:pos="8306"/>
              </w:tabs>
              <w:snapToGrid w:val="0"/>
              <w:spacing w:line="400" w:lineRule="exact"/>
              <w:jc w:val="center"/>
              <w:textAlignment w:val="center"/>
              <w:rPr>
                <w:sz w:val="24"/>
                <w:highlight w:val="none"/>
              </w:rPr>
            </w:pPr>
            <w:r>
              <w:rPr>
                <w:kern w:val="0"/>
                <w:sz w:val="24"/>
                <w:highlight w:val="none"/>
              </w:rPr>
              <w:t>6号楼（学生楼）3楼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7C1E">
            <w:pPr>
              <w:widowControl/>
              <w:tabs>
                <w:tab w:val="center" w:pos="4153"/>
                <w:tab w:val="right" w:pos="8306"/>
              </w:tabs>
              <w:snapToGrid w:val="0"/>
              <w:spacing w:line="400" w:lineRule="exact"/>
              <w:jc w:val="center"/>
              <w:textAlignment w:val="center"/>
              <w:rPr>
                <w:sz w:val="24"/>
                <w:highlight w:val="none"/>
              </w:rPr>
            </w:pPr>
            <w:r>
              <w:rPr>
                <w:kern w:val="0"/>
                <w:sz w:val="24"/>
                <w:highlight w:val="none"/>
              </w:rPr>
              <w:t>15</w:t>
            </w:r>
          </w:p>
        </w:tc>
      </w:tr>
      <w:tr w14:paraId="36792558">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C954E">
            <w:pPr>
              <w:widowControl/>
              <w:tabs>
                <w:tab w:val="center" w:pos="4153"/>
                <w:tab w:val="right" w:pos="8306"/>
              </w:tabs>
              <w:snapToGrid w:val="0"/>
              <w:spacing w:line="400" w:lineRule="exact"/>
              <w:jc w:val="center"/>
              <w:textAlignment w:val="center"/>
              <w:rPr>
                <w:sz w:val="24"/>
                <w:highlight w:val="none"/>
              </w:rPr>
            </w:pPr>
            <w:r>
              <w:rPr>
                <w:kern w:val="0"/>
                <w:sz w:val="24"/>
                <w:highlight w:val="none"/>
              </w:rPr>
              <w:t>9</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886C3">
            <w:pPr>
              <w:widowControl/>
              <w:tabs>
                <w:tab w:val="center" w:pos="4153"/>
                <w:tab w:val="right" w:pos="8306"/>
              </w:tabs>
              <w:snapToGrid w:val="0"/>
              <w:spacing w:line="400" w:lineRule="exact"/>
              <w:jc w:val="center"/>
              <w:textAlignment w:val="center"/>
              <w:rPr>
                <w:sz w:val="24"/>
                <w:highlight w:val="none"/>
              </w:rPr>
            </w:pPr>
            <w:r>
              <w:rPr>
                <w:kern w:val="0"/>
                <w:sz w:val="24"/>
                <w:highlight w:val="none"/>
              </w:rPr>
              <w:t>6号楼（学生楼）4楼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6ADDE">
            <w:pPr>
              <w:widowControl/>
              <w:tabs>
                <w:tab w:val="center" w:pos="4153"/>
                <w:tab w:val="right" w:pos="8306"/>
              </w:tabs>
              <w:snapToGrid w:val="0"/>
              <w:spacing w:line="400" w:lineRule="exact"/>
              <w:jc w:val="center"/>
              <w:textAlignment w:val="center"/>
              <w:rPr>
                <w:sz w:val="24"/>
                <w:highlight w:val="none"/>
              </w:rPr>
            </w:pPr>
            <w:r>
              <w:rPr>
                <w:kern w:val="0"/>
                <w:sz w:val="24"/>
                <w:highlight w:val="none"/>
              </w:rPr>
              <w:t>15</w:t>
            </w:r>
          </w:p>
        </w:tc>
      </w:tr>
      <w:tr w14:paraId="0698D4C8">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A7902">
            <w:pPr>
              <w:widowControl/>
              <w:tabs>
                <w:tab w:val="center" w:pos="4153"/>
                <w:tab w:val="right" w:pos="8306"/>
              </w:tabs>
              <w:snapToGrid w:val="0"/>
              <w:spacing w:line="400" w:lineRule="exact"/>
              <w:jc w:val="center"/>
              <w:textAlignment w:val="center"/>
              <w:rPr>
                <w:sz w:val="24"/>
                <w:highlight w:val="none"/>
              </w:rPr>
            </w:pPr>
            <w:r>
              <w:rPr>
                <w:kern w:val="0"/>
                <w:sz w:val="24"/>
                <w:highlight w:val="none"/>
              </w:rPr>
              <w:t>10</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12BFA">
            <w:pPr>
              <w:widowControl/>
              <w:tabs>
                <w:tab w:val="center" w:pos="4153"/>
                <w:tab w:val="right" w:pos="8306"/>
              </w:tabs>
              <w:snapToGrid w:val="0"/>
              <w:spacing w:line="400" w:lineRule="exact"/>
              <w:jc w:val="center"/>
              <w:textAlignment w:val="center"/>
              <w:rPr>
                <w:sz w:val="24"/>
                <w:highlight w:val="none"/>
              </w:rPr>
            </w:pPr>
            <w:r>
              <w:rPr>
                <w:kern w:val="0"/>
                <w:sz w:val="24"/>
                <w:highlight w:val="none"/>
              </w:rPr>
              <w:t>6号楼（行政楼）5楼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DF07">
            <w:pPr>
              <w:widowControl/>
              <w:spacing w:line="400" w:lineRule="exact"/>
              <w:jc w:val="center"/>
              <w:textAlignment w:val="center"/>
              <w:rPr>
                <w:sz w:val="24"/>
                <w:highlight w:val="none"/>
              </w:rPr>
            </w:pPr>
            <w:r>
              <w:rPr>
                <w:kern w:val="0"/>
                <w:sz w:val="24"/>
                <w:highlight w:val="none"/>
              </w:rPr>
              <w:t>14</w:t>
            </w:r>
          </w:p>
        </w:tc>
      </w:tr>
      <w:tr w14:paraId="7789EB4E">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7A9D7">
            <w:pPr>
              <w:widowControl/>
              <w:spacing w:line="400" w:lineRule="exact"/>
              <w:jc w:val="center"/>
              <w:textAlignment w:val="center"/>
              <w:rPr>
                <w:sz w:val="24"/>
                <w:highlight w:val="none"/>
              </w:rPr>
            </w:pPr>
            <w:r>
              <w:rPr>
                <w:kern w:val="0"/>
                <w:sz w:val="24"/>
                <w:highlight w:val="none"/>
              </w:rPr>
              <w:t>11</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B64E2">
            <w:pPr>
              <w:widowControl/>
              <w:spacing w:line="400" w:lineRule="exact"/>
              <w:jc w:val="center"/>
              <w:textAlignment w:val="center"/>
              <w:rPr>
                <w:sz w:val="24"/>
                <w:highlight w:val="none"/>
              </w:rPr>
            </w:pPr>
            <w:r>
              <w:rPr>
                <w:kern w:val="0"/>
                <w:sz w:val="24"/>
                <w:highlight w:val="none"/>
              </w:rPr>
              <w:t>6号楼（行政楼）6楼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32C1">
            <w:pPr>
              <w:widowControl/>
              <w:spacing w:line="400" w:lineRule="exact"/>
              <w:jc w:val="center"/>
              <w:textAlignment w:val="center"/>
              <w:rPr>
                <w:sz w:val="24"/>
                <w:highlight w:val="none"/>
              </w:rPr>
            </w:pPr>
            <w:r>
              <w:rPr>
                <w:kern w:val="0"/>
                <w:sz w:val="24"/>
                <w:highlight w:val="none"/>
              </w:rPr>
              <w:t>15</w:t>
            </w:r>
          </w:p>
        </w:tc>
      </w:tr>
      <w:tr w14:paraId="75084386">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FD56">
            <w:pPr>
              <w:widowControl/>
              <w:spacing w:line="400" w:lineRule="exact"/>
              <w:jc w:val="center"/>
              <w:textAlignment w:val="center"/>
              <w:rPr>
                <w:sz w:val="24"/>
                <w:highlight w:val="none"/>
              </w:rPr>
            </w:pPr>
            <w:r>
              <w:rPr>
                <w:kern w:val="0"/>
                <w:sz w:val="24"/>
                <w:highlight w:val="none"/>
              </w:rPr>
              <w:t>12</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7723C">
            <w:pPr>
              <w:widowControl/>
              <w:spacing w:line="400" w:lineRule="exact"/>
              <w:jc w:val="center"/>
              <w:textAlignment w:val="center"/>
              <w:rPr>
                <w:sz w:val="24"/>
                <w:highlight w:val="none"/>
              </w:rPr>
            </w:pPr>
            <w:r>
              <w:rPr>
                <w:kern w:val="0"/>
                <w:sz w:val="24"/>
                <w:highlight w:val="none"/>
              </w:rPr>
              <w:t>6号楼制剂楼1楼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1ECB">
            <w:pPr>
              <w:widowControl/>
              <w:spacing w:line="400" w:lineRule="exact"/>
              <w:jc w:val="center"/>
              <w:textAlignment w:val="center"/>
              <w:rPr>
                <w:sz w:val="24"/>
                <w:highlight w:val="none"/>
              </w:rPr>
            </w:pPr>
            <w:r>
              <w:rPr>
                <w:kern w:val="0"/>
                <w:sz w:val="24"/>
                <w:highlight w:val="none"/>
              </w:rPr>
              <w:t>3</w:t>
            </w:r>
          </w:p>
        </w:tc>
      </w:tr>
      <w:tr w14:paraId="4AAC30A7">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51E1">
            <w:pPr>
              <w:widowControl/>
              <w:spacing w:line="400" w:lineRule="exact"/>
              <w:jc w:val="center"/>
              <w:textAlignment w:val="center"/>
              <w:rPr>
                <w:sz w:val="24"/>
                <w:highlight w:val="none"/>
              </w:rPr>
            </w:pPr>
            <w:r>
              <w:rPr>
                <w:kern w:val="0"/>
                <w:sz w:val="24"/>
                <w:highlight w:val="none"/>
              </w:rPr>
              <w:t>13</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91BA6">
            <w:pPr>
              <w:widowControl/>
              <w:spacing w:line="400" w:lineRule="exact"/>
              <w:jc w:val="center"/>
              <w:textAlignment w:val="center"/>
              <w:rPr>
                <w:sz w:val="24"/>
                <w:highlight w:val="none"/>
              </w:rPr>
            </w:pPr>
            <w:r>
              <w:rPr>
                <w:kern w:val="0"/>
                <w:sz w:val="24"/>
                <w:highlight w:val="none"/>
              </w:rPr>
              <w:t>6号楼制剂楼2楼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69343">
            <w:pPr>
              <w:widowControl/>
              <w:spacing w:line="400" w:lineRule="exact"/>
              <w:jc w:val="center"/>
              <w:textAlignment w:val="center"/>
              <w:rPr>
                <w:sz w:val="24"/>
                <w:highlight w:val="none"/>
              </w:rPr>
            </w:pPr>
            <w:r>
              <w:rPr>
                <w:kern w:val="0"/>
                <w:sz w:val="24"/>
                <w:highlight w:val="none"/>
              </w:rPr>
              <w:t>1</w:t>
            </w:r>
          </w:p>
        </w:tc>
      </w:tr>
      <w:tr w14:paraId="0B9360A2">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3632A">
            <w:pPr>
              <w:widowControl/>
              <w:spacing w:line="400" w:lineRule="exact"/>
              <w:jc w:val="center"/>
              <w:textAlignment w:val="center"/>
              <w:rPr>
                <w:sz w:val="24"/>
                <w:highlight w:val="none"/>
              </w:rPr>
            </w:pPr>
            <w:r>
              <w:rPr>
                <w:kern w:val="0"/>
                <w:sz w:val="24"/>
                <w:highlight w:val="none"/>
              </w:rPr>
              <w:t>14</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01CB3">
            <w:pPr>
              <w:widowControl/>
              <w:spacing w:line="400" w:lineRule="exact"/>
              <w:jc w:val="center"/>
              <w:textAlignment w:val="center"/>
              <w:rPr>
                <w:sz w:val="24"/>
                <w:highlight w:val="none"/>
              </w:rPr>
            </w:pPr>
            <w:r>
              <w:rPr>
                <w:kern w:val="0"/>
                <w:sz w:val="24"/>
                <w:highlight w:val="none"/>
              </w:rPr>
              <w:t>6号楼制剂楼3楼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9BBB7">
            <w:pPr>
              <w:widowControl/>
              <w:spacing w:line="400" w:lineRule="exact"/>
              <w:jc w:val="center"/>
              <w:textAlignment w:val="center"/>
              <w:rPr>
                <w:sz w:val="24"/>
                <w:highlight w:val="none"/>
              </w:rPr>
            </w:pPr>
            <w:r>
              <w:rPr>
                <w:kern w:val="0"/>
                <w:sz w:val="24"/>
                <w:highlight w:val="none"/>
              </w:rPr>
              <w:t>2</w:t>
            </w:r>
          </w:p>
        </w:tc>
      </w:tr>
      <w:tr w14:paraId="4BA96833">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ED1C9">
            <w:pPr>
              <w:widowControl/>
              <w:spacing w:line="400" w:lineRule="exact"/>
              <w:jc w:val="center"/>
              <w:textAlignment w:val="center"/>
              <w:rPr>
                <w:sz w:val="24"/>
                <w:highlight w:val="none"/>
              </w:rPr>
            </w:pPr>
            <w:r>
              <w:rPr>
                <w:kern w:val="0"/>
                <w:sz w:val="24"/>
                <w:highlight w:val="none"/>
              </w:rPr>
              <w:t>15</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2E8ED">
            <w:pPr>
              <w:widowControl/>
              <w:spacing w:line="400" w:lineRule="exact"/>
              <w:jc w:val="center"/>
              <w:textAlignment w:val="center"/>
              <w:rPr>
                <w:sz w:val="24"/>
                <w:highlight w:val="none"/>
              </w:rPr>
            </w:pPr>
            <w:r>
              <w:rPr>
                <w:kern w:val="0"/>
                <w:sz w:val="24"/>
                <w:highlight w:val="none"/>
              </w:rPr>
              <w:t>6号楼电梯机房</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D54B">
            <w:pPr>
              <w:widowControl/>
              <w:spacing w:line="400" w:lineRule="exact"/>
              <w:jc w:val="center"/>
              <w:textAlignment w:val="center"/>
              <w:rPr>
                <w:sz w:val="24"/>
                <w:highlight w:val="none"/>
              </w:rPr>
            </w:pPr>
            <w:r>
              <w:rPr>
                <w:kern w:val="0"/>
                <w:sz w:val="24"/>
                <w:highlight w:val="none"/>
              </w:rPr>
              <w:t>2</w:t>
            </w:r>
          </w:p>
        </w:tc>
      </w:tr>
      <w:tr w14:paraId="358DD86F">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F5115">
            <w:pPr>
              <w:widowControl/>
              <w:spacing w:line="400" w:lineRule="exact"/>
              <w:jc w:val="center"/>
              <w:textAlignment w:val="center"/>
              <w:rPr>
                <w:sz w:val="24"/>
                <w:highlight w:val="none"/>
              </w:rPr>
            </w:pPr>
            <w:r>
              <w:rPr>
                <w:kern w:val="0"/>
                <w:sz w:val="24"/>
                <w:highlight w:val="none"/>
              </w:rPr>
              <w:t>16</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6354">
            <w:pPr>
              <w:widowControl/>
              <w:spacing w:line="400" w:lineRule="exact"/>
              <w:jc w:val="center"/>
              <w:textAlignment w:val="center"/>
              <w:rPr>
                <w:sz w:val="24"/>
                <w:highlight w:val="none"/>
              </w:rPr>
            </w:pPr>
            <w:r>
              <w:rPr>
                <w:kern w:val="0"/>
                <w:sz w:val="24"/>
                <w:highlight w:val="none"/>
              </w:rPr>
              <w:t>2楼运送中心</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D590A">
            <w:pPr>
              <w:widowControl/>
              <w:spacing w:line="400" w:lineRule="exact"/>
              <w:jc w:val="center"/>
              <w:textAlignment w:val="center"/>
              <w:rPr>
                <w:sz w:val="24"/>
                <w:highlight w:val="none"/>
              </w:rPr>
            </w:pPr>
            <w:r>
              <w:rPr>
                <w:kern w:val="0"/>
                <w:sz w:val="24"/>
                <w:highlight w:val="none"/>
              </w:rPr>
              <w:t>2</w:t>
            </w:r>
          </w:p>
        </w:tc>
      </w:tr>
      <w:tr w14:paraId="40F5DD53">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4E149">
            <w:pPr>
              <w:widowControl/>
              <w:spacing w:line="400" w:lineRule="exact"/>
              <w:jc w:val="center"/>
              <w:textAlignment w:val="center"/>
              <w:rPr>
                <w:sz w:val="24"/>
                <w:highlight w:val="none"/>
              </w:rPr>
            </w:pPr>
            <w:r>
              <w:rPr>
                <w:kern w:val="0"/>
                <w:sz w:val="24"/>
                <w:highlight w:val="none"/>
              </w:rPr>
              <w:t>17</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36185">
            <w:pPr>
              <w:widowControl/>
              <w:spacing w:line="400" w:lineRule="exact"/>
              <w:jc w:val="center"/>
              <w:textAlignment w:val="center"/>
              <w:rPr>
                <w:sz w:val="24"/>
                <w:highlight w:val="none"/>
              </w:rPr>
            </w:pPr>
            <w:r>
              <w:rPr>
                <w:kern w:val="0"/>
                <w:sz w:val="24"/>
                <w:highlight w:val="none"/>
              </w:rPr>
              <w:t>门卫岗厅</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0768">
            <w:pPr>
              <w:widowControl/>
              <w:spacing w:line="400" w:lineRule="exact"/>
              <w:jc w:val="center"/>
              <w:textAlignment w:val="center"/>
              <w:rPr>
                <w:sz w:val="24"/>
                <w:highlight w:val="none"/>
              </w:rPr>
            </w:pPr>
            <w:r>
              <w:rPr>
                <w:kern w:val="0"/>
                <w:sz w:val="24"/>
                <w:highlight w:val="none"/>
              </w:rPr>
              <w:t>7</w:t>
            </w:r>
          </w:p>
        </w:tc>
      </w:tr>
      <w:tr w14:paraId="0CB2F23C">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8A00">
            <w:pPr>
              <w:widowControl/>
              <w:spacing w:line="400" w:lineRule="exact"/>
              <w:jc w:val="center"/>
              <w:textAlignment w:val="center"/>
              <w:rPr>
                <w:sz w:val="24"/>
                <w:highlight w:val="none"/>
              </w:rPr>
            </w:pPr>
            <w:r>
              <w:rPr>
                <w:kern w:val="0"/>
                <w:sz w:val="24"/>
                <w:highlight w:val="none"/>
              </w:rPr>
              <w:t>18</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FB78">
            <w:pPr>
              <w:widowControl/>
              <w:spacing w:line="400" w:lineRule="exact"/>
              <w:jc w:val="center"/>
              <w:textAlignment w:val="center"/>
              <w:rPr>
                <w:sz w:val="24"/>
                <w:highlight w:val="none"/>
              </w:rPr>
            </w:pPr>
            <w:r>
              <w:rPr>
                <w:kern w:val="0"/>
                <w:sz w:val="24"/>
                <w:highlight w:val="none"/>
              </w:rPr>
              <w:t>4号楼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5D96D">
            <w:pPr>
              <w:widowControl/>
              <w:spacing w:line="400" w:lineRule="exact"/>
              <w:jc w:val="center"/>
              <w:textAlignment w:val="center"/>
              <w:rPr>
                <w:sz w:val="24"/>
                <w:highlight w:val="none"/>
              </w:rPr>
            </w:pPr>
            <w:r>
              <w:rPr>
                <w:kern w:val="0"/>
                <w:sz w:val="24"/>
                <w:highlight w:val="none"/>
              </w:rPr>
              <w:t>3</w:t>
            </w:r>
          </w:p>
        </w:tc>
      </w:tr>
      <w:tr w14:paraId="00978F79">
        <w:tblPrEx>
          <w:tblCellMar>
            <w:top w:w="0" w:type="dxa"/>
            <w:left w:w="108" w:type="dxa"/>
            <w:bottom w:w="0" w:type="dxa"/>
            <w:right w:w="108" w:type="dxa"/>
          </w:tblCellMar>
        </w:tblPrEx>
        <w:trPr>
          <w:trHeight w:val="283"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38DC9">
            <w:pPr>
              <w:widowControl/>
              <w:spacing w:line="400" w:lineRule="exact"/>
              <w:jc w:val="center"/>
              <w:textAlignment w:val="center"/>
              <w:rPr>
                <w:sz w:val="24"/>
                <w:highlight w:val="none"/>
              </w:rPr>
            </w:pPr>
            <w:r>
              <w:rPr>
                <w:kern w:val="0"/>
                <w:sz w:val="24"/>
                <w:highlight w:val="none"/>
              </w:rPr>
              <w:t>19</w:t>
            </w:r>
          </w:p>
        </w:tc>
        <w:tc>
          <w:tcPr>
            <w:tcW w:w="5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33561">
            <w:pPr>
              <w:widowControl/>
              <w:spacing w:line="400" w:lineRule="exact"/>
              <w:jc w:val="center"/>
              <w:textAlignment w:val="center"/>
              <w:rPr>
                <w:sz w:val="24"/>
                <w:highlight w:val="none"/>
              </w:rPr>
            </w:pPr>
            <w:r>
              <w:rPr>
                <w:kern w:val="0"/>
                <w:sz w:val="24"/>
                <w:highlight w:val="none"/>
              </w:rPr>
              <w:t>1号楼电梯机房</w:t>
            </w:r>
          </w:p>
        </w:tc>
        <w:tc>
          <w:tcPr>
            <w:tcW w:w="11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3B084">
            <w:pPr>
              <w:widowControl/>
              <w:spacing w:line="400" w:lineRule="exact"/>
              <w:jc w:val="center"/>
              <w:textAlignment w:val="center"/>
              <w:rPr>
                <w:sz w:val="24"/>
                <w:highlight w:val="none"/>
              </w:rPr>
            </w:pPr>
            <w:r>
              <w:rPr>
                <w:kern w:val="0"/>
                <w:sz w:val="24"/>
                <w:highlight w:val="none"/>
              </w:rPr>
              <w:t>5</w:t>
            </w:r>
          </w:p>
        </w:tc>
      </w:tr>
    </w:tbl>
    <w:p w14:paraId="5167CE6D">
      <w:pPr>
        <w:pStyle w:val="367"/>
        <w:ind w:firstLine="480"/>
        <w:rPr>
          <w:rFonts w:ascii="Times New Roman"/>
          <w:szCs w:val="24"/>
          <w:highlight w:val="none"/>
        </w:rPr>
      </w:pPr>
      <w:r>
        <w:rPr>
          <w:rFonts w:ascii="Times New Roman"/>
          <w:szCs w:val="24"/>
          <w:highlight w:val="none"/>
        </w:rPr>
        <w:t>分体空调管理系统功能要求：</w:t>
      </w:r>
    </w:p>
    <w:p w14:paraId="166711A7">
      <w:pPr>
        <w:pStyle w:val="367"/>
        <w:numPr>
          <w:ilvl w:val="0"/>
          <w:numId w:val="18"/>
        </w:numPr>
        <w:ind w:firstLineChars="0"/>
        <w:rPr>
          <w:rFonts w:ascii="Times New Roman"/>
          <w:szCs w:val="24"/>
          <w:highlight w:val="none"/>
        </w:rPr>
      </w:pPr>
      <w:r>
        <w:rPr>
          <w:rFonts w:ascii="Times New Roman"/>
          <w:szCs w:val="24"/>
          <w:highlight w:val="none"/>
        </w:rPr>
        <w:t>一键开关：支持自定义分区，可按楼层或行政分区对选中区域内所有空调实现一键开关机或统一设置温度；</w:t>
      </w:r>
    </w:p>
    <w:p w14:paraId="0B1D01BF">
      <w:pPr>
        <w:pStyle w:val="367"/>
        <w:numPr>
          <w:ilvl w:val="0"/>
          <w:numId w:val="18"/>
        </w:numPr>
        <w:ind w:firstLineChars="0"/>
        <w:rPr>
          <w:rFonts w:ascii="Times New Roman"/>
          <w:szCs w:val="24"/>
          <w:highlight w:val="none"/>
        </w:rPr>
      </w:pPr>
      <w:r>
        <w:rPr>
          <w:rFonts w:ascii="Times New Roman"/>
          <w:szCs w:val="24"/>
          <w:highlight w:val="none"/>
        </w:rPr>
        <w:t>定时控制：可预设时间表，定时自动关机，避免忘关空调造成的浪费；</w:t>
      </w:r>
    </w:p>
    <w:p w14:paraId="72D8BA33">
      <w:pPr>
        <w:pStyle w:val="367"/>
        <w:numPr>
          <w:ilvl w:val="0"/>
          <w:numId w:val="18"/>
        </w:numPr>
        <w:ind w:firstLineChars="0"/>
        <w:rPr>
          <w:rFonts w:ascii="Times New Roman"/>
          <w:szCs w:val="24"/>
          <w:highlight w:val="none"/>
        </w:rPr>
      </w:pPr>
      <w:r>
        <w:rPr>
          <w:rFonts w:ascii="Times New Roman"/>
          <w:szCs w:val="24"/>
          <w:highlight w:val="none"/>
        </w:rPr>
        <w:t>温度范围限制：根据国家或单位的规定，对不规范的温度设置进行自动纠正，如室内温度夏季不低于 26 度，冬季不高于 20度。</w:t>
      </w:r>
    </w:p>
    <w:p w14:paraId="7F6C311B">
      <w:pPr>
        <w:pStyle w:val="367"/>
        <w:ind w:firstLine="482"/>
        <w:rPr>
          <w:rFonts w:ascii="Times New Roman"/>
          <w:b/>
          <w:bCs/>
          <w:szCs w:val="24"/>
          <w:highlight w:val="none"/>
        </w:rPr>
      </w:pPr>
      <w:r>
        <w:rPr>
          <w:rFonts w:ascii="Times New Roman"/>
          <w:b/>
          <w:bCs/>
          <w:szCs w:val="24"/>
          <w:highlight w:val="none"/>
        </w:rPr>
        <w:t>投标人需针对分体空调管理场景进行方案说明，包含且不限于系统功能详细设计、点位设计、设备清单等内容，以确保方案的可行性。</w:t>
      </w:r>
    </w:p>
    <w:p w14:paraId="74A4DF4D">
      <w:pPr>
        <w:pStyle w:val="7"/>
        <w:numPr>
          <w:ilvl w:val="0"/>
          <w:numId w:val="1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设备管理系统建设</w:t>
      </w:r>
    </w:p>
    <w:p w14:paraId="74178EF8">
      <w:pPr>
        <w:pStyle w:val="367"/>
        <w:ind w:firstLine="480"/>
        <w:rPr>
          <w:rFonts w:ascii="Times New Roman"/>
          <w:szCs w:val="24"/>
          <w:highlight w:val="none"/>
        </w:rPr>
      </w:pPr>
      <w:r>
        <w:rPr>
          <w:rFonts w:ascii="Times New Roman"/>
          <w:szCs w:val="24"/>
          <w:highlight w:val="none"/>
        </w:rPr>
        <w:t>投标人应在建设期内完成设备管理系统建设，以平台提供的空间设备信息为基础，以维修、巡检、保养等任务流程工作为主线，实现对设备、设施全生命周期管理，建设预防式维护体系以提高运行效率、降低总体维护成本。</w:t>
      </w:r>
    </w:p>
    <w:p w14:paraId="46D4C5FE">
      <w:pPr>
        <w:pStyle w:val="367"/>
        <w:ind w:firstLine="480"/>
        <w:rPr>
          <w:rFonts w:ascii="Times New Roman"/>
          <w:szCs w:val="24"/>
          <w:highlight w:val="none"/>
        </w:rPr>
      </w:pPr>
      <w:r>
        <w:rPr>
          <w:rFonts w:ascii="Times New Roman"/>
          <w:szCs w:val="24"/>
          <w:highlight w:val="none"/>
        </w:rPr>
        <w:t>设备管理系统功能要求：</w:t>
      </w:r>
    </w:p>
    <w:p w14:paraId="6BBC6B86">
      <w:pPr>
        <w:pStyle w:val="367"/>
        <w:numPr>
          <w:ilvl w:val="0"/>
          <w:numId w:val="19"/>
        </w:numPr>
        <w:ind w:firstLineChars="0"/>
        <w:rPr>
          <w:rFonts w:ascii="Times New Roman"/>
          <w:szCs w:val="24"/>
          <w:highlight w:val="none"/>
        </w:rPr>
      </w:pPr>
      <w:r>
        <w:rPr>
          <w:rFonts w:ascii="Times New Roman"/>
          <w:szCs w:val="24"/>
          <w:highlight w:val="none"/>
        </w:rPr>
        <w:t>拥有一套设备编码标准体系，建立医院暖通/空调、供配电、给排水等设备的标准编码，形成设备管理台账，实现对设备的二维码管理；</w:t>
      </w:r>
    </w:p>
    <w:p w14:paraId="3675F41C">
      <w:pPr>
        <w:pStyle w:val="367"/>
        <w:numPr>
          <w:ilvl w:val="0"/>
          <w:numId w:val="19"/>
        </w:numPr>
        <w:ind w:firstLineChars="0"/>
        <w:rPr>
          <w:rFonts w:ascii="Times New Roman"/>
          <w:szCs w:val="24"/>
          <w:highlight w:val="none"/>
        </w:rPr>
      </w:pPr>
      <w:r>
        <w:rPr>
          <w:rFonts w:ascii="Times New Roman"/>
          <w:szCs w:val="24"/>
          <w:highlight w:val="none"/>
        </w:rPr>
        <w:t>根据使用人员的不同，展示不同的内容，区分管理人员与业务执行人员；</w:t>
      </w:r>
    </w:p>
    <w:p w14:paraId="66229689">
      <w:pPr>
        <w:pStyle w:val="367"/>
        <w:numPr>
          <w:ilvl w:val="0"/>
          <w:numId w:val="19"/>
        </w:numPr>
        <w:ind w:firstLineChars="0"/>
        <w:rPr>
          <w:rFonts w:ascii="Times New Roman"/>
          <w:szCs w:val="24"/>
          <w:highlight w:val="none"/>
        </w:rPr>
      </w:pPr>
      <w:r>
        <w:rPr>
          <w:rFonts w:ascii="Times New Roman"/>
          <w:szCs w:val="24"/>
          <w:highlight w:val="none"/>
        </w:rPr>
        <w:t>提供故障报修，自动派单，工单处理，工单验收，工单评价、工单查询分析等功能；</w:t>
      </w:r>
    </w:p>
    <w:p w14:paraId="57F5E0BB">
      <w:pPr>
        <w:pStyle w:val="367"/>
        <w:numPr>
          <w:ilvl w:val="0"/>
          <w:numId w:val="19"/>
        </w:numPr>
        <w:ind w:firstLineChars="0"/>
        <w:rPr>
          <w:rFonts w:ascii="Times New Roman"/>
          <w:szCs w:val="24"/>
          <w:highlight w:val="none"/>
        </w:rPr>
      </w:pPr>
      <w:r>
        <w:rPr>
          <w:rFonts w:ascii="Times New Roman"/>
          <w:szCs w:val="24"/>
          <w:highlight w:val="none"/>
        </w:rPr>
        <w:t>具备巡检、保养、排班、报表、二级库物资管理等功能；</w:t>
      </w:r>
    </w:p>
    <w:p w14:paraId="0EBB5368">
      <w:pPr>
        <w:pStyle w:val="367"/>
        <w:numPr>
          <w:ilvl w:val="0"/>
          <w:numId w:val="19"/>
        </w:numPr>
        <w:ind w:firstLineChars="0"/>
        <w:rPr>
          <w:rFonts w:ascii="Times New Roman"/>
          <w:szCs w:val="24"/>
          <w:highlight w:val="none"/>
        </w:rPr>
      </w:pPr>
      <w:r>
        <w:rPr>
          <w:rFonts w:ascii="Times New Roman"/>
          <w:szCs w:val="24"/>
          <w:highlight w:val="none"/>
        </w:rPr>
        <w:t>工单与设备监控集成，支持根据设备告警等级的配置，自动生成工单，并分派人员处理；</w:t>
      </w:r>
    </w:p>
    <w:p w14:paraId="437B7EB8">
      <w:pPr>
        <w:pStyle w:val="367"/>
        <w:numPr>
          <w:ilvl w:val="0"/>
          <w:numId w:val="19"/>
        </w:numPr>
        <w:ind w:firstLineChars="0"/>
        <w:rPr>
          <w:rFonts w:ascii="Times New Roman"/>
          <w:szCs w:val="24"/>
          <w:highlight w:val="none"/>
        </w:rPr>
      </w:pPr>
      <w:r>
        <w:rPr>
          <w:rFonts w:ascii="Times New Roman"/>
          <w:szCs w:val="24"/>
          <w:highlight w:val="none"/>
        </w:rPr>
        <w:t>可以对运维人员进行排班，支持运维人员查询各自的排班情况；</w:t>
      </w:r>
    </w:p>
    <w:p w14:paraId="73B92CB0">
      <w:pPr>
        <w:pStyle w:val="367"/>
        <w:numPr>
          <w:ilvl w:val="0"/>
          <w:numId w:val="19"/>
        </w:numPr>
        <w:ind w:firstLineChars="0"/>
        <w:rPr>
          <w:rFonts w:ascii="Times New Roman"/>
          <w:szCs w:val="24"/>
          <w:highlight w:val="none"/>
        </w:rPr>
      </w:pPr>
      <w:r>
        <w:rPr>
          <w:rFonts w:ascii="Times New Roman"/>
          <w:szCs w:val="24"/>
          <w:highlight w:val="none"/>
        </w:rPr>
        <w:t>应提供数据统计分析和自动报表功能，实现对人员绩效工时、工单任务统计、工单费用统计、工单满意度、多方面的统计分析和自动报表。</w:t>
      </w:r>
    </w:p>
    <w:p w14:paraId="21F43F98">
      <w:pPr>
        <w:pStyle w:val="367"/>
        <w:numPr>
          <w:ilvl w:val="0"/>
          <w:numId w:val="19"/>
        </w:numPr>
        <w:ind w:firstLineChars="0"/>
        <w:rPr>
          <w:rFonts w:ascii="Times New Roman"/>
          <w:szCs w:val="24"/>
          <w:highlight w:val="none"/>
        </w:rPr>
      </w:pPr>
      <w:r>
        <w:rPr>
          <w:rFonts w:ascii="Times New Roman"/>
          <w:szCs w:val="24"/>
          <w:highlight w:val="none"/>
        </w:rPr>
        <w:t>具备运维知识库，支持建立标准工单，标准工单支持标准数据的导入，标准数据包括设备的故障现象，故障现象对应的多条原因，每条原因的处理措施、处理工时、费用等，标准工单可对实际维修工单处理提供参考</w:t>
      </w:r>
    </w:p>
    <w:p w14:paraId="3238742D">
      <w:pPr>
        <w:pStyle w:val="367"/>
        <w:ind w:firstLine="482"/>
        <w:rPr>
          <w:rFonts w:ascii="Times New Roman"/>
          <w:b/>
          <w:bCs/>
          <w:szCs w:val="24"/>
          <w:highlight w:val="none"/>
        </w:rPr>
      </w:pPr>
      <w:r>
        <w:rPr>
          <w:rFonts w:ascii="Times New Roman"/>
          <w:b/>
          <w:bCs/>
          <w:szCs w:val="24"/>
          <w:highlight w:val="none"/>
        </w:rPr>
        <w:t>投标人需针对设备管理系统建设进行方案说明，包含且不限于系统功能详细设计、流程设计等内容，以确保方案的可行性。</w:t>
      </w:r>
    </w:p>
    <w:p w14:paraId="3ACDA08A">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节能改造技术要求</w:t>
      </w:r>
    </w:p>
    <w:p w14:paraId="7D949ED4">
      <w:pPr>
        <w:pStyle w:val="7"/>
        <w:numPr>
          <w:ilvl w:val="0"/>
          <w:numId w:val="20"/>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中央空调系统节能改造建设</w:t>
      </w:r>
    </w:p>
    <w:p w14:paraId="499E1CE8">
      <w:pPr>
        <w:pStyle w:val="367"/>
        <w:ind w:firstLine="480"/>
        <w:rPr>
          <w:rFonts w:ascii="Times New Roman"/>
          <w:szCs w:val="24"/>
          <w:highlight w:val="none"/>
        </w:rPr>
      </w:pPr>
      <w:r>
        <w:rPr>
          <w:rFonts w:ascii="Times New Roman"/>
          <w:szCs w:val="24"/>
          <w:highlight w:val="none"/>
        </w:rPr>
        <w:t>投标人应在建设期内完成医院中央空调节能改造建设，且在托管期内必须满足医院使用需求，若不满足则应无条件改进。医院中央空调机组参数如下：</w:t>
      </w:r>
    </w:p>
    <w:tbl>
      <w:tblPr>
        <w:tblStyle w:val="49"/>
        <w:tblW w:w="8475" w:type="dxa"/>
        <w:jc w:val="center"/>
        <w:tblLayout w:type="fixed"/>
        <w:tblCellMar>
          <w:top w:w="0" w:type="dxa"/>
          <w:left w:w="108" w:type="dxa"/>
          <w:bottom w:w="0" w:type="dxa"/>
          <w:right w:w="108" w:type="dxa"/>
        </w:tblCellMar>
      </w:tblPr>
      <w:tblGrid>
        <w:gridCol w:w="1357"/>
        <w:gridCol w:w="1367"/>
        <w:gridCol w:w="1397"/>
        <w:gridCol w:w="1294"/>
        <w:gridCol w:w="1256"/>
        <w:gridCol w:w="910"/>
        <w:gridCol w:w="894"/>
      </w:tblGrid>
      <w:tr w14:paraId="56C496A0">
        <w:tblPrEx>
          <w:tblCellMar>
            <w:top w:w="0" w:type="dxa"/>
            <w:left w:w="108" w:type="dxa"/>
            <w:bottom w:w="0" w:type="dxa"/>
            <w:right w:w="108" w:type="dxa"/>
          </w:tblCellMar>
        </w:tblPrEx>
        <w:trPr>
          <w:trHeight w:val="572" w:hRule="atLeast"/>
          <w:jc w:val="center"/>
        </w:trPr>
        <w:tc>
          <w:tcPr>
            <w:tcW w:w="135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51C7CDB7">
            <w:pPr>
              <w:spacing w:line="400" w:lineRule="exact"/>
              <w:jc w:val="center"/>
              <w:rPr>
                <w:b/>
                <w:bCs/>
                <w:sz w:val="24"/>
                <w:highlight w:val="none"/>
              </w:rPr>
            </w:pPr>
            <w:r>
              <w:rPr>
                <w:b/>
                <w:bCs/>
                <w:sz w:val="24"/>
                <w:highlight w:val="none"/>
              </w:rPr>
              <w:t>设备名称</w:t>
            </w:r>
          </w:p>
        </w:tc>
        <w:tc>
          <w:tcPr>
            <w:tcW w:w="1368"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92BD2B9">
            <w:pPr>
              <w:spacing w:line="400" w:lineRule="exact"/>
              <w:jc w:val="center"/>
              <w:rPr>
                <w:b/>
                <w:bCs/>
                <w:sz w:val="24"/>
                <w:highlight w:val="none"/>
              </w:rPr>
            </w:pPr>
            <w:r>
              <w:rPr>
                <w:b/>
                <w:bCs/>
                <w:sz w:val="24"/>
                <w:highlight w:val="none"/>
              </w:rPr>
              <w:t>品牌</w:t>
            </w:r>
          </w:p>
        </w:tc>
        <w:tc>
          <w:tcPr>
            <w:tcW w:w="1397"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13FFCF8">
            <w:pPr>
              <w:spacing w:line="400" w:lineRule="exact"/>
              <w:jc w:val="center"/>
              <w:rPr>
                <w:b/>
                <w:bCs/>
                <w:sz w:val="24"/>
                <w:highlight w:val="none"/>
              </w:rPr>
            </w:pPr>
            <w:r>
              <w:rPr>
                <w:b/>
                <w:bCs/>
                <w:sz w:val="24"/>
                <w:highlight w:val="none"/>
              </w:rPr>
              <w:t>制冷量/kw</w:t>
            </w:r>
          </w:p>
        </w:tc>
        <w:tc>
          <w:tcPr>
            <w:tcW w:w="1294"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ED87004">
            <w:pPr>
              <w:spacing w:line="400" w:lineRule="exact"/>
              <w:jc w:val="center"/>
              <w:rPr>
                <w:b/>
                <w:bCs/>
                <w:sz w:val="24"/>
                <w:highlight w:val="none"/>
              </w:rPr>
            </w:pPr>
            <w:r>
              <w:rPr>
                <w:b/>
                <w:bCs/>
                <w:sz w:val="24"/>
                <w:highlight w:val="none"/>
              </w:rPr>
              <w:t>功率/kw</w:t>
            </w:r>
          </w:p>
        </w:tc>
        <w:tc>
          <w:tcPr>
            <w:tcW w:w="1256"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04E0C97">
            <w:pPr>
              <w:spacing w:line="400" w:lineRule="exact"/>
              <w:jc w:val="center"/>
              <w:rPr>
                <w:b/>
                <w:bCs/>
                <w:sz w:val="24"/>
                <w:highlight w:val="none"/>
              </w:rPr>
            </w:pPr>
            <w:r>
              <w:rPr>
                <w:b/>
                <w:bCs/>
                <w:sz w:val="24"/>
                <w:highlight w:val="none"/>
              </w:rPr>
              <w:t>cop</w:t>
            </w:r>
          </w:p>
        </w:tc>
        <w:tc>
          <w:tcPr>
            <w:tcW w:w="910"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0D45CD1B">
            <w:pPr>
              <w:spacing w:line="400" w:lineRule="exact"/>
              <w:jc w:val="center"/>
              <w:rPr>
                <w:b/>
                <w:bCs/>
                <w:sz w:val="24"/>
                <w:highlight w:val="none"/>
              </w:rPr>
            </w:pPr>
            <w:r>
              <w:rPr>
                <w:b/>
                <w:bCs/>
                <w:sz w:val="24"/>
                <w:highlight w:val="none"/>
              </w:rPr>
              <w:t>数量</w:t>
            </w:r>
          </w:p>
        </w:tc>
        <w:tc>
          <w:tcPr>
            <w:tcW w:w="894" w:type="dxa"/>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49DA4CE4">
            <w:pPr>
              <w:spacing w:line="400" w:lineRule="exact"/>
              <w:jc w:val="center"/>
              <w:rPr>
                <w:b/>
                <w:bCs/>
                <w:sz w:val="24"/>
                <w:highlight w:val="none"/>
              </w:rPr>
            </w:pPr>
            <w:r>
              <w:rPr>
                <w:b/>
                <w:bCs/>
                <w:sz w:val="24"/>
                <w:highlight w:val="none"/>
              </w:rPr>
              <w:t>备注</w:t>
            </w:r>
          </w:p>
        </w:tc>
      </w:tr>
      <w:tr w14:paraId="3716CF0F">
        <w:tblPrEx>
          <w:tblCellMar>
            <w:top w:w="0" w:type="dxa"/>
            <w:left w:w="108" w:type="dxa"/>
            <w:bottom w:w="0" w:type="dxa"/>
            <w:right w:w="108" w:type="dxa"/>
          </w:tblCellMar>
        </w:tblPrEx>
        <w:trPr>
          <w:trHeight w:val="572" w:hRule="atLeast"/>
          <w:jc w:val="center"/>
        </w:trPr>
        <w:tc>
          <w:tcPr>
            <w:tcW w:w="1358" w:type="dxa"/>
            <w:vMerge w:val="restart"/>
            <w:tcBorders>
              <w:top w:val="single" w:color="000000" w:sz="4" w:space="0"/>
              <w:left w:val="single" w:color="000000" w:sz="4" w:space="0"/>
              <w:bottom w:val="single" w:color="000000" w:sz="4" w:space="0"/>
              <w:right w:val="single" w:color="000000" w:sz="4" w:space="0"/>
            </w:tcBorders>
            <w:noWrap/>
            <w:vAlign w:val="center"/>
          </w:tcPr>
          <w:p w14:paraId="4ED3631F">
            <w:pPr>
              <w:widowControl/>
              <w:spacing w:line="400" w:lineRule="exact"/>
              <w:jc w:val="center"/>
              <w:textAlignment w:val="center"/>
              <w:rPr>
                <w:sz w:val="24"/>
                <w:highlight w:val="none"/>
              </w:rPr>
            </w:pPr>
            <w:r>
              <w:rPr>
                <w:sz w:val="24"/>
                <w:highlight w:val="none"/>
              </w:rPr>
              <w:t>主机</w:t>
            </w:r>
          </w:p>
        </w:tc>
        <w:tc>
          <w:tcPr>
            <w:tcW w:w="1368" w:type="dxa"/>
            <w:tcBorders>
              <w:top w:val="single" w:color="000000" w:sz="4" w:space="0"/>
              <w:left w:val="single" w:color="000000" w:sz="4" w:space="0"/>
              <w:bottom w:val="single" w:color="000000" w:sz="4" w:space="0"/>
              <w:right w:val="single" w:color="000000" w:sz="4" w:space="0"/>
            </w:tcBorders>
            <w:noWrap/>
            <w:vAlign w:val="center"/>
          </w:tcPr>
          <w:p w14:paraId="1E8E84CA">
            <w:pPr>
              <w:widowControl/>
              <w:spacing w:line="400" w:lineRule="exact"/>
              <w:jc w:val="center"/>
              <w:textAlignment w:val="center"/>
              <w:rPr>
                <w:sz w:val="24"/>
                <w:highlight w:val="none"/>
              </w:rPr>
            </w:pPr>
            <w:r>
              <w:rPr>
                <w:sz w:val="24"/>
                <w:highlight w:val="none"/>
              </w:rPr>
              <w:t>麦克维尔</w:t>
            </w: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5C88FBC5">
            <w:pPr>
              <w:widowControl/>
              <w:spacing w:line="400" w:lineRule="exact"/>
              <w:jc w:val="center"/>
              <w:textAlignment w:val="center"/>
              <w:rPr>
                <w:sz w:val="24"/>
                <w:highlight w:val="none"/>
              </w:rPr>
            </w:pPr>
            <w:r>
              <w:rPr>
                <w:sz w:val="24"/>
                <w:highlight w:val="none"/>
              </w:rPr>
              <w:t>2285.4</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0E2F8BDC">
            <w:pPr>
              <w:widowControl/>
              <w:spacing w:line="400" w:lineRule="exact"/>
              <w:jc w:val="center"/>
              <w:textAlignment w:val="center"/>
              <w:rPr>
                <w:sz w:val="24"/>
                <w:highlight w:val="none"/>
              </w:rPr>
            </w:pPr>
            <w:r>
              <w:rPr>
                <w:sz w:val="24"/>
                <w:highlight w:val="none"/>
              </w:rPr>
              <w:t>399.8</w:t>
            </w:r>
          </w:p>
        </w:tc>
        <w:tc>
          <w:tcPr>
            <w:tcW w:w="1256" w:type="dxa"/>
            <w:tcBorders>
              <w:top w:val="single" w:color="000000" w:sz="4" w:space="0"/>
              <w:left w:val="single" w:color="000000" w:sz="4" w:space="0"/>
              <w:bottom w:val="single" w:color="000000" w:sz="4" w:space="0"/>
              <w:right w:val="single" w:color="000000" w:sz="4" w:space="0"/>
            </w:tcBorders>
            <w:noWrap/>
            <w:vAlign w:val="center"/>
          </w:tcPr>
          <w:p w14:paraId="511541D9">
            <w:pPr>
              <w:widowControl/>
              <w:spacing w:line="400" w:lineRule="exact"/>
              <w:jc w:val="center"/>
              <w:textAlignment w:val="center"/>
              <w:rPr>
                <w:sz w:val="24"/>
                <w:highlight w:val="none"/>
              </w:rPr>
            </w:pPr>
            <w:r>
              <w:rPr>
                <w:sz w:val="24"/>
                <w:highlight w:val="none"/>
              </w:rPr>
              <w:t>6.36</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78C1440">
            <w:pPr>
              <w:widowControl/>
              <w:spacing w:line="400" w:lineRule="exact"/>
              <w:jc w:val="center"/>
              <w:textAlignment w:val="center"/>
              <w:rPr>
                <w:sz w:val="24"/>
                <w:highlight w:val="none"/>
              </w:rPr>
            </w:pPr>
            <w:r>
              <w:rPr>
                <w:sz w:val="24"/>
                <w:highlight w:val="none"/>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3F19CBE">
            <w:pPr>
              <w:widowControl/>
              <w:spacing w:line="400" w:lineRule="exact"/>
              <w:jc w:val="center"/>
              <w:textAlignment w:val="center"/>
              <w:rPr>
                <w:sz w:val="24"/>
                <w:highlight w:val="none"/>
              </w:rPr>
            </w:pPr>
          </w:p>
        </w:tc>
      </w:tr>
      <w:tr w14:paraId="16FC89EF">
        <w:tblPrEx>
          <w:tblCellMar>
            <w:top w:w="0" w:type="dxa"/>
            <w:left w:w="108" w:type="dxa"/>
            <w:bottom w:w="0" w:type="dxa"/>
            <w:right w:w="108" w:type="dxa"/>
          </w:tblCellMar>
        </w:tblPrEx>
        <w:trPr>
          <w:trHeight w:val="572"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vAlign w:val="center"/>
          </w:tcPr>
          <w:p w14:paraId="01124879">
            <w:pPr>
              <w:widowControl/>
              <w:spacing w:line="400" w:lineRule="exact"/>
              <w:jc w:val="left"/>
              <w:rPr>
                <w:sz w:val="24"/>
                <w:highlight w:val="none"/>
              </w:rPr>
            </w:pPr>
          </w:p>
        </w:tc>
        <w:tc>
          <w:tcPr>
            <w:tcW w:w="1368" w:type="dxa"/>
            <w:vMerge w:val="restart"/>
            <w:tcBorders>
              <w:top w:val="single" w:color="000000" w:sz="4" w:space="0"/>
              <w:left w:val="single" w:color="000000" w:sz="4" w:space="0"/>
              <w:bottom w:val="single" w:color="000000" w:sz="4" w:space="0"/>
              <w:right w:val="single" w:color="000000" w:sz="4" w:space="0"/>
            </w:tcBorders>
            <w:noWrap/>
            <w:vAlign w:val="center"/>
          </w:tcPr>
          <w:p w14:paraId="3572EB27">
            <w:pPr>
              <w:widowControl/>
              <w:spacing w:line="400" w:lineRule="exact"/>
              <w:jc w:val="center"/>
              <w:textAlignment w:val="center"/>
              <w:rPr>
                <w:sz w:val="24"/>
                <w:highlight w:val="none"/>
              </w:rPr>
            </w:pPr>
            <w:r>
              <w:rPr>
                <w:sz w:val="24"/>
                <w:highlight w:val="none"/>
              </w:rPr>
              <w:t>约克</w:t>
            </w: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14B3FC8E">
            <w:pPr>
              <w:widowControl/>
              <w:spacing w:line="400" w:lineRule="exact"/>
              <w:jc w:val="center"/>
              <w:textAlignment w:val="center"/>
              <w:rPr>
                <w:sz w:val="24"/>
                <w:highlight w:val="none"/>
              </w:rPr>
            </w:pPr>
            <w:r>
              <w:rPr>
                <w:sz w:val="24"/>
                <w:highlight w:val="none"/>
              </w:rPr>
              <w:t>3517</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57EC9A2B">
            <w:pPr>
              <w:widowControl/>
              <w:spacing w:line="400" w:lineRule="exact"/>
              <w:jc w:val="center"/>
              <w:textAlignment w:val="center"/>
              <w:rPr>
                <w:sz w:val="24"/>
                <w:highlight w:val="none"/>
              </w:rPr>
            </w:pPr>
            <w:r>
              <w:rPr>
                <w:sz w:val="24"/>
                <w:highlight w:val="none"/>
              </w:rPr>
              <w:t>642.6</w:t>
            </w:r>
          </w:p>
        </w:tc>
        <w:tc>
          <w:tcPr>
            <w:tcW w:w="1256" w:type="dxa"/>
            <w:tcBorders>
              <w:top w:val="single" w:color="000000" w:sz="4" w:space="0"/>
              <w:left w:val="single" w:color="000000" w:sz="4" w:space="0"/>
              <w:bottom w:val="single" w:color="000000" w:sz="4" w:space="0"/>
              <w:right w:val="single" w:color="000000" w:sz="4" w:space="0"/>
            </w:tcBorders>
            <w:noWrap/>
            <w:vAlign w:val="center"/>
          </w:tcPr>
          <w:p w14:paraId="2AE34182">
            <w:pPr>
              <w:widowControl/>
              <w:spacing w:line="400" w:lineRule="exact"/>
              <w:jc w:val="center"/>
              <w:textAlignment w:val="center"/>
              <w:rPr>
                <w:sz w:val="24"/>
                <w:highlight w:val="none"/>
              </w:rPr>
            </w:pPr>
            <w:r>
              <w:rPr>
                <w:sz w:val="24"/>
                <w:highlight w:val="none"/>
              </w:rPr>
              <w:t>5.47</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B54E28E">
            <w:pPr>
              <w:widowControl/>
              <w:spacing w:line="400" w:lineRule="exact"/>
              <w:jc w:val="center"/>
              <w:textAlignment w:val="center"/>
              <w:rPr>
                <w:sz w:val="24"/>
                <w:highlight w:val="none"/>
              </w:rPr>
            </w:pPr>
            <w:r>
              <w:rPr>
                <w:sz w:val="24"/>
                <w:highlight w:val="none"/>
              </w:rPr>
              <w:t>1</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3284429F">
            <w:pPr>
              <w:widowControl/>
              <w:spacing w:line="400" w:lineRule="exact"/>
              <w:jc w:val="center"/>
              <w:textAlignment w:val="center"/>
              <w:rPr>
                <w:sz w:val="24"/>
                <w:highlight w:val="none"/>
              </w:rPr>
            </w:pPr>
          </w:p>
        </w:tc>
      </w:tr>
      <w:tr w14:paraId="01DD5123">
        <w:tblPrEx>
          <w:tblCellMar>
            <w:top w:w="0" w:type="dxa"/>
            <w:left w:w="108" w:type="dxa"/>
            <w:bottom w:w="0" w:type="dxa"/>
            <w:right w:w="108" w:type="dxa"/>
          </w:tblCellMar>
        </w:tblPrEx>
        <w:trPr>
          <w:trHeight w:val="591" w:hRule="atLeast"/>
          <w:jc w:val="center"/>
        </w:trPr>
        <w:tc>
          <w:tcPr>
            <w:tcW w:w="1358" w:type="dxa"/>
            <w:vMerge w:val="continue"/>
            <w:tcBorders>
              <w:top w:val="single" w:color="000000" w:sz="4" w:space="0"/>
              <w:left w:val="single" w:color="000000" w:sz="4" w:space="0"/>
              <w:bottom w:val="single" w:color="000000" w:sz="4" w:space="0"/>
              <w:right w:val="single" w:color="000000" w:sz="4" w:space="0"/>
            </w:tcBorders>
            <w:vAlign w:val="center"/>
          </w:tcPr>
          <w:p w14:paraId="714443D4">
            <w:pPr>
              <w:widowControl/>
              <w:spacing w:line="400" w:lineRule="exact"/>
              <w:jc w:val="left"/>
              <w:rPr>
                <w:sz w:val="24"/>
                <w:highlight w:val="none"/>
              </w:rPr>
            </w:pPr>
          </w:p>
        </w:tc>
        <w:tc>
          <w:tcPr>
            <w:tcW w:w="1368" w:type="dxa"/>
            <w:vMerge w:val="continue"/>
            <w:tcBorders>
              <w:top w:val="single" w:color="000000" w:sz="4" w:space="0"/>
              <w:left w:val="single" w:color="000000" w:sz="4" w:space="0"/>
              <w:bottom w:val="single" w:color="000000" w:sz="4" w:space="0"/>
              <w:right w:val="single" w:color="000000" w:sz="4" w:space="0"/>
            </w:tcBorders>
            <w:vAlign w:val="center"/>
          </w:tcPr>
          <w:p w14:paraId="62EB0A15">
            <w:pPr>
              <w:widowControl/>
              <w:spacing w:line="400" w:lineRule="exact"/>
              <w:jc w:val="left"/>
              <w:rPr>
                <w:sz w:val="24"/>
                <w:highlight w:val="none"/>
              </w:rPr>
            </w:pPr>
          </w:p>
        </w:tc>
        <w:tc>
          <w:tcPr>
            <w:tcW w:w="1397" w:type="dxa"/>
            <w:tcBorders>
              <w:top w:val="single" w:color="000000" w:sz="4" w:space="0"/>
              <w:left w:val="single" w:color="000000" w:sz="4" w:space="0"/>
              <w:bottom w:val="single" w:color="000000" w:sz="4" w:space="0"/>
              <w:right w:val="single" w:color="000000" w:sz="4" w:space="0"/>
            </w:tcBorders>
            <w:noWrap/>
            <w:vAlign w:val="center"/>
          </w:tcPr>
          <w:p w14:paraId="6DEEC163">
            <w:pPr>
              <w:widowControl/>
              <w:spacing w:line="400" w:lineRule="exact"/>
              <w:jc w:val="center"/>
              <w:textAlignment w:val="center"/>
              <w:rPr>
                <w:sz w:val="24"/>
                <w:highlight w:val="none"/>
              </w:rPr>
            </w:pPr>
            <w:r>
              <w:rPr>
                <w:sz w:val="24"/>
                <w:highlight w:val="none"/>
              </w:rPr>
              <w:t>3517</w:t>
            </w:r>
          </w:p>
        </w:tc>
        <w:tc>
          <w:tcPr>
            <w:tcW w:w="1294" w:type="dxa"/>
            <w:tcBorders>
              <w:top w:val="single" w:color="000000" w:sz="4" w:space="0"/>
              <w:left w:val="single" w:color="000000" w:sz="4" w:space="0"/>
              <w:bottom w:val="single" w:color="000000" w:sz="4" w:space="0"/>
              <w:right w:val="single" w:color="000000" w:sz="4" w:space="0"/>
            </w:tcBorders>
            <w:noWrap/>
            <w:vAlign w:val="center"/>
          </w:tcPr>
          <w:p w14:paraId="7B7DD32B">
            <w:pPr>
              <w:widowControl/>
              <w:spacing w:line="400" w:lineRule="exact"/>
              <w:jc w:val="center"/>
              <w:textAlignment w:val="center"/>
              <w:rPr>
                <w:sz w:val="24"/>
                <w:highlight w:val="none"/>
              </w:rPr>
            </w:pPr>
            <w:r>
              <w:rPr>
                <w:sz w:val="24"/>
                <w:highlight w:val="none"/>
              </w:rPr>
              <w:t>590.7</w:t>
            </w:r>
          </w:p>
        </w:tc>
        <w:tc>
          <w:tcPr>
            <w:tcW w:w="1256" w:type="dxa"/>
            <w:tcBorders>
              <w:top w:val="single" w:color="000000" w:sz="4" w:space="0"/>
              <w:left w:val="single" w:color="000000" w:sz="4" w:space="0"/>
              <w:bottom w:val="single" w:color="000000" w:sz="4" w:space="0"/>
              <w:right w:val="single" w:color="000000" w:sz="4" w:space="0"/>
            </w:tcBorders>
            <w:noWrap/>
            <w:vAlign w:val="center"/>
          </w:tcPr>
          <w:p w14:paraId="251B2184">
            <w:pPr>
              <w:widowControl/>
              <w:spacing w:line="400" w:lineRule="exact"/>
              <w:jc w:val="center"/>
              <w:textAlignment w:val="center"/>
              <w:rPr>
                <w:sz w:val="24"/>
                <w:highlight w:val="none"/>
              </w:rPr>
            </w:pPr>
            <w:r>
              <w:rPr>
                <w:sz w:val="24"/>
                <w:highlight w:val="none"/>
              </w:rPr>
              <w:t>5.95</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CE19966">
            <w:pPr>
              <w:widowControl/>
              <w:spacing w:line="400" w:lineRule="exact"/>
              <w:jc w:val="center"/>
              <w:textAlignment w:val="center"/>
              <w:rPr>
                <w:sz w:val="24"/>
                <w:highlight w:val="none"/>
              </w:rPr>
            </w:pPr>
            <w:r>
              <w:rPr>
                <w:sz w:val="24"/>
                <w:highlight w:val="none"/>
              </w:rPr>
              <w:t>1</w:t>
            </w:r>
          </w:p>
        </w:tc>
        <w:tc>
          <w:tcPr>
            <w:tcW w:w="894" w:type="dxa"/>
            <w:tcBorders>
              <w:top w:val="single" w:color="000000" w:sz="4" w:space="0"/>
              <w:left w:val="single" w:color="000000" w:sz="4" w:space="0"/>
              <w:bottom w:val="single" w:color="000000" w:sz="4" w:space="0"/>
              <w:right w:val="single" w:color="000000" w:sz="4" w:space="0"/>
            </w:tcBorders>
            <w:noWrap/>
            <w:vAlign w:val="center"/>
          </w:tcPr>
          <w:p w14:paraId="15C6ACBB">
            <w:pPr>
              <w:widowControl/>
              <w:spacing w:line="400" w:lineRule="exact"/>
              <w:jc w:val="center"/>
              <w:textAlignment w:val="center"/>
              <w:rPr>
                <w:sz w:val="24"/>
                <w:highlight w:val="none"/>
              </w:rPr>
            </w:pPr>
          </w:p>
        </w:tc>
      </w:tr>
    </w:tbl>
    <w:p w14:paraId="227E5EF8">
      <w:pPr>
        <w:pStyle w:val="367"/>
        <w:ind w:firstLine="480"/>
        <w:rPr>
          <w:rFonts w:ascii="Times New Roman"/>
          <w:szCs w:val="24"/>
          <w:highlight w:val="none"/>
        </w:rPr>
      </w:pPr>
      <w:r>
        <w:rPr>
          <w:rFonts w:ascii="Times New Roman"/>
          <w:szCs w:val="24"/>
          <w:highlight w:val="none"/>
        </w:rPr>
        <w:t>投标人应在建设期内完成四号楼的中央空调系统节能改造建设。改造范围包含但不局限于以下内容：</w:t>
      </w:r>
    </w:p>
    <w:p w14:paraId="650E0CDC">
      <w:pPr>
        <w:pStyle w:val="367"/>
        <w:numPr>
          <w:ilvl w:val="0"/>
          <w:numId w:val="21"/>
        </w:numPr>
        <w:ind w:firstLineChars="0"/>
        <w:rPr>
          <w:rFonts w:ascii="Times New Roman"/>
          <w:szCs w:val="24"/>
          <w:highlight w:val="none"/>
        </w:rPr>
      </w:pPr>
      <w:r>
        <w:rPr>
          <w:rFonts w:ascii="Times New Roman"/>
          <w:szCs w:val="24"/>
          <w:highlight w:val="none"/>
        </w:rPr>
        <w:t>新建空调能耗检测系统；</w:t>
      </w:r>
    </w:p>
    <w:p w14:paraId="671050AD">
      <w:pPr>
        <w:pStyle w:val="367"/>
        <w:numPr>
          <w:ilvl w:val="0"/>
          <w:numId w:val="21"/>
        </w:numPr>
        <w:ind w:firstLineChars="0"/>
        <w:rPr>
          <w:rFonts w:ascii="Times New Roman"/>
          <w:szCs w:val="24"/>
          <w:highlight w:val="none"/>
        </w:rPr>
      </w:pPr>
      <w:bookmarkStart w:id="41" w:name="_Toc15920"/>
      <w:bookmarkStart w:id="42" w:name="_Toc16668"/>
      <w:r>
        <w:rPr>
          <w:rFonts w:ascii="Times New Roman"/>
          <w:szCs w:val="24"/>
          <w:highlight w:val="none"/>
        </w:rPr>
        <w:t>实现中央空调系统的集中控制</w:t>
      </w:r>
      <w:bookmarkEnd w:id="41"/>
      <w:bookmarkEnd w:id="42"/>
      <w:r>
        <w:rPr>
          <w:rFonts w:ascii="Times New Roman"/>
          <w:szCs w:val="24"/>
          <w:highlight w:val="none"/>
        </w:rPr>
        <w:t>以及多模式的切换，多层级的数据管理；</w:t>
      </w:r>
    </w:p>
    <w:p w14:paraId="77F3E73E">
      <w:pPr>
        <w:pStyle w:val="367"/>
        <w:numPr>
          <w:ilvl w:val="0"/>
          <w:numId w:val="21"/>
        </w:numPr>
        <w:ind w:firstLineChars="0"/>
        <w:rPr>
          <w:rFonts w:ascii="Times New Roman"/>
          <w:szCs w:val="24"/>
          <w:highlight w:val="none"/>
        </w:rPr>
      </w:pPr>
      <w:r>
        <w:rPr>
          <w:rFonts w:ascii="Times New Roman"/>
          <w:szCs w:val="24"/>
          <w:highlight w:val="none"/>
        </w:rPr>
        <w:t>实现</w:t>
      </w:r>
      <w:bookmarkStart w:id="43" w:name="_Toc29854"/>
      <w:bookmarkStart w:id="44" w:name="_Toc7480"/>
      <w:bookmarkStart w:id="45" w:name="_Toc31026"/>
      <w:bookmarkStart w:id="46" w:name="_Toc25615"/>
      <w:bookmarkStart w:id="47" w:name="_Toc31206"/>
      <w:bookmarkStart w:id="48" w:name="_Toc28401"/>
      <w:r>
        <w:rPr>
          <w:rFonts w:ascii="Times New Roman"/>
          <w:szCs w:val="24"/>
          <w:highlight w:val="none"/>
        </w:rPr>
        <w:t>空调设备运行参数监控及超限报警保护</w:t>
      </w:r>
      <w:bookmarkEnd w:id="43"/>
      <w:bookmarkEnd w:id="44"/>
      <w:bookmarkEnd w:id="45"/>
      <w:bookmarkEnd w:id="46"/>
      <w:bookmarkEnd w:id="47"/>
      <w:bookmarkEnd w:id="48"/>
      <w:r>
        <w:rPr>
          <w:rFonts w:ascii="Times New Roman"/>
          <w:szCs w:val="24"/>
          <w:highlight w:val="none"/>
        </w:rPr>
        <w:t>；</w:t>
      </w:r>
    </w:p>
    <w:p w14:paraId="62FB3307">
      <w:pPr>
        <w:pStyle w:val="367"/>
        <w:numPr>
          <w:ilvl w:val="0"/>
          <w:numId w:val="21"/>
        </w:numPr>
        <w:ind w:firstLineChars="0"/>
        <w:rPr>
          <w:rFonts w:ascii="Times New Roman"/>
          <w:szCs w:val="24"/>
          <w:highlight w:val="none"/>
        </w:rPr>
      </w:pPr>
      <w:r>
        <w:rPr>
          <w:rFonts w:ascii="Times New Roman"/>
          <w:szCs w:val="24"/>
          <w:highlight w:val="none"/>
        </w:rPr>
        <w:t>实现空调设备一键远程启停，以及开机联锁保护；</w:t>
      </w:r>
    </w:p>
    <w:p w14:paraId="59E176F9">
      <w:pPr>
        <w:pStyle w:val="367"/>
        <w:numPr>
          <w:ilvl w:val="0"/>
          <w:numId w:val="21"/>
        </w:numPr>
        <w:ind w:firstLineChars="0"/>
        <w:rPr>
          <w:rFonts w:ascii="Times New Roman"/>
          <w:szCs w:val="24"/>
          <w:highlight w:val="none"/>
        </w:rPr>
      </w:pPr>
      <w:r>
        <w:rPr>
          <w:rFonts w:ascii="Times New Roman"/>
          <w:szCs w:val="24"/>
          <w:highlight w:val="none"/>
        </w:rPr>
        <w:t>实现空调数据的储存和分析功能；</w:t>
      </w:r>
    </w:p>
    <w:p w14:paraId="399E09B8">
      <w:pPr>
        <w:pStyle w:val="367"/>
        <w:numPr>
          <w:ilvl w:val="0"/>
          <w:numId w:val="21"/>
        </w:numPr>
        <w:ind w:firstLineChars="0"/>
        <w:rPr>
          <w:rFonts w:ascii="Times New Roman"/>
          <w:szCs w:val="24"/>
          <w:highlight w:val="none"/>
        </w:rPr>
      </w:pPr>
      <w:bookmarkStart w:id="49" w:name="_Toc32284"/>
      <w:bookmarkStart w:id="50" w:name="_Toc30547"/>
      <w:bookmarkStart w:id="51" w:name="_Toc30879"/>
      <w:r>
        <w:rPr>
          <w:rFonts w:ascii="Times New Roman"/>
          <w:szCs w:val="24"/>
          <w:highlight w:val="none"/>
        </w:rPr>
        <w:t>实现空调系统与室内环境系统、气象预报系统的联动控制</w:t>
      </w:r>
      <w:bookmarkEnd w:id="49"/>
      <w:bookmarkEnd w:id="50"/>
      <w:bookmarkEnd w:id="51"/>
      <w:r>
        <w:rPr>
          <w:rFonts w:ascii="Times New Roman"/>
          <w:szCs w:val="24"/>
          <w:highlight w:val="none"/>
        </w:rPr>
        <w:t>；</w:t>
      </w:r>
    </w:p>
    <w:p w14:paraId="7EE7BAD2">
      <w:pPr>
        <w:pStyle w:val="367"/>
        <w:numPr>
          <w:ilvl w:val="0"/>
          <w:numId w:val="21"/>
        </w:numPr>
        <w:ind w:firstLineChars="0"/>
        <w:rPr>
          <w:rFonts w:ascii="Times New Roman"/>
          <w:szCs w:val="24"/>
          <w:highlight w:val="none"/>
        </w:rPr>
      </w:pPr>
      <w:r>
        <w:rPr>
          <w:rFonts w:ascii="Times New Roman"/>
          <w:szCs w:val="24"/>
          <w:highlight w:val="none"/>
        </w:rPr>
        <w:t>实现空调冷媒流量（冷冻水、冷却水）跟随负荷的变化而变流量运行；</w:t>
      </w:r>
    </w:p>
    <w:p w14:paraId="1AF70879">
      <w:pPr>
        <w:pStyle w:val="367"/>
        <w:numPr>
          <w:ilvl w:val="0"/>
          <w:numId w:val="21"/>
        </w:numPr>
        <w:ind w:firstLineChars="0"/>
        <w:rPr>
          <w:rFonts w:ascii="Times New Roman"/>
          <w:szCs w:val="24"/>
          <w:highlight w:val="none"/>
        </w:rPr>
      </w:pPr>
      <w:r>
        <w:rPr>
          <w:rFonts w:ascii="Times New Roman"/>
          <w:szCs w:val="24"/>
          <w:highlight w:val="none"/>
        </w:rPr>
        <w:t>主机运行效率优化，确保主机在任何负荷条件下，都保持较高的热转换效率（COP）；</w:t>
      </w:r>
    </w:p>
    <w:p w14:paraId="120CB8F1">
      <w:pPr>
        <w:pStyle w:val="367"/>
        <w:numPr>
          <w:ilvl w:val="0"/>
          <w:numId w:val="21"/>
        </w:numPr>
        <w:ind w:firstLineChars="0"/>
        <w:rPr>
          <w:rFonts w:ascii="Times New Roman"/>
          <w:szCs w:val="24"/>
          <w:highlight w:val="none"/>
        </w:rPr>
      </w:pPr>
      <w:r>
        <w:rPr>
          <w:rFonts w:ascii="Times New Roman"/>
          <w:szCs w:val="24"/>
          <w:highlight w:val="none"/>
        </w:rPr>
        <w:t>实现系统的运行信息综合和数据共享，确保中央空调主机、冷冻水系统、冷却水系统和冷却塔风机等全系统协调运行和综合性能优化。</w:t>
      </w:r>
    </w:p>
    <w:p w14:paraId="0D1FA4C2">
      <w:pPr>
        <w:pStyle w:val="367"/>
        <w:ind w:firstLine="482"/>
        <w:rPr>
          <w:rFonts w:ascii="Times New Roman"/>
          <w:b/>
          <w:bCs/>
          <w:szCs w:val="24"/>
          <w:highlight w:val="none"/>
        </w:rPr>
      </w:pPr>
      <w:r>
        <w:rPr>
          <w:rFonts w:ascii="Times New Roman"/>
          <w:b/>
          <w:bCs/>
          <w:szCs w:val="24"/>
          <w:highlight w:val="none"/>
        </w:rPr>
        <w:t>投标人需针对中央空调智慧管理系统建设进行详细方案设计，包含且不限于节能改造方案、设备清单、时间进度计划等内容，以确保方案的可行性。</w:t>
      </w:r>
    </w:p>
    <w:p w14:paraId="12006A97">
      <w:pPr>
        <w:pStyle w:val="7"/>
        <w:numPr>
          <w:ilvl w:val="0"/>
          <w:numId w:val="20"/>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空调末端系统节能改造建设</w:t>
      </w:r>
    </w:p>
    <w:p w14:paraId="3505DA9A">
      <w:pPr>
        <w:pStyle w:val="367"/>
        <w:ind w:firstLine="480"/>
        <w:rPr>
          <w:rFonts w:ascii="Times New Roman"/>
          <w:szCs w:val="24"/>
          <w:highlight w:val="none"/>
        </w:rPr>
      </w:pPr>
      <w:r>
        <w:rPr>
          <w:rFonts w:ascii="Times New Roman"/>
          <w:szCs w:val="24"/>
          <w:highlight w:val="none"/>
        </w:rPr>
        <w:t>投标人应在建设期内完成医院空调末端进行集中控制系统建设，且在托管期内必须满足医院使用需求，若不满足则应无条件改进。医院目前有风机盘管除病房外约1500个。</w:t>
      </w:r>
    </w:p>
    <w:p w14:paraId="3CA0252E">
      <w:pPr>
        <w:pStyle w:val="367"/>
        <w:ind w:firstLine="482"/>
        <w:rPr>
          <w:rFonts w:ascii="Times New Roman"/>
          <w:b/>
          <w:bCs/>
          <w:szCs w:val="24"/>
          <w:highlight w:val="none"/>
        </w:rPr>
      </w:pPr>
      <w:r>
        <w:rPr>
          <w:rFonts w:ascii="Times New Roman"/>
          <w:b/>
          <w:bCs/>
          <w:szCs w:val="24"/>
          <w:highlight w:val="none"/>
        </w:rPr>
        <w:t>投标人需针对空调末端系统改造进行方案说明，包含且不限于节能改造方案、设备清单、时间进度计划等内容，以确保方案的可行性。</w:t>
      </w:r>
    </w:p>
    <w:p w14:paraId="66BF2A61">
      <w:pPr>
        <w:pStyle w:val="7"/>
        <w:numPr>
          <w:ilvl w:val="0"/>
          <w:numId w:val="20"/>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锅炉系统节能改造建设</w:t>
      </w:r>
    </w:p>
    <w:p w14:paraId="4EC9AED1">
      <w:pPr>
        <w:spacing w:line="400" w:lineRule="exact"/>
        <w:ind w:left="100" w:firstLine="480" w:firstLineChars="200"/>
        <w:rPr>
          <w:kern w:val="0"/>
          <w:sz w:val="24"/>
          <w:highlight w:val="none"/>
        </w:rPr>
      </w:pPr>
      <w:r>
        <w:rPr>
          <w:kern w:val="0"/>
          <w:sz w:val="24"/>
          <w:highlight w:val="none"/>
        </w:rPr>
        <w:t>投标人应在建设期内完成锅炉系统节能改造建设，且在托管期内必须满足医院使用需求，若不满足则应无条件改进。医院锅炉机组参数如下：</w:t>
      </w:r>
    </w:p>
    <w:tbl>
      <w:tblPr>
        <w:tblStyle w:val="49"/>
        <w:tblpPr w:leftFromText="180" w:rightFromText="180" w:vertAnchor="text" w:horzAnchor="page" w:tblpX="2048" w:tblpY="132"/>
        <w:tblOverlap w:val="never"/>
        <w:tblW w:w="4869" w:type="pct"/>
        <w:tblInd w:w="0" w:type="dxa"/>
        <w:tblLayout w:type="autofit"/>
        <w:tblCellMar>
          <w:top w:w="0" w:type="dxa"/>
          <w:left w:w="108" w:type="dxa"/>
          <w:bottom w:w="0" w:type="dxa"/>
          <w:right w:w="108" w:type="dxa"/>
        </w:tblCellMar>
      </w:tblPr>
      <w:tblGrid>
        <w:gridCol w:w="1687"/>
        <w:gridCol w:w="2334"/>
        <w:gridCol w:w="1914"/>
        <w:gridCol w:w="1332"/>
        <w:gridCol w:w="1668"/>
      </w:tblGrid>
      <w:tr w14:paraId="6791FB47">
        <w:tblPrEx>
          <w:tblCellMar>
            <w:top w:w="0" w:type="dxa"/>
            <w:left w:w="108" w:type="dxa"/>
            <w:bottom w:w="0" w:type="dxa"/>
            <w:right w:w="108" w:type="dxa"/>
          </w:tblCellMar>
        </w:tblPrEx>
        <w:trPr>
          <w:trHeight w:val="678" w:hRule="atLeast"/>
        </w:trPr>
        <w:tc>
          <w:tcPr>
            <w:tcW w:w="944"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2A447120">
            <w:pPr>
              <w:spacing w:line="400" w:lineRule="exact"/>
              <w:jc w:val="center"/>
              <w:rPr>
                <w:b/>
                <w:bCs/>
                <w:sz w:val="24"/>
                <w:highlight w:val="none"/>
              </w:rPr>
            </w:pPr>
            <w:r>
              <w:rPr>
                <w:b/>
                <w:bCs/>
                <w:sz w:val="24"/>
                <w:highlight w:val="none"/>
              </w:rPr>
              <w:t>设备名称</w:t>
            </w:r>
          </w:p>
        </w:tc>
        <w:tc>
          <w:tcPr>
            <w:tcW w:w="1306"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EB4B35E">
            <w:pPr>
              <w:spacing w:line="400" w:lineRule="exact"/>
              <w:jc w:val="center"/>
              <w:rPr>
                <w:b/>
                <w:bCs/>
                <w:sz w:val="24"/>
                <w:highlight w:val="none"/>
              </w:rPr>
            </w:pPr>
            <w:r>
              <w:rPr>
                <w:b/>
                <w:bCs/>
                <w:sz w:val="24"/>
                <w:highlight w:val="none"/>
              </w:rPr>
              <w:t>锅炉型号</w:t>
            </w:r>
          </w:p>
        </w:tc>
        <w:tc>
          <w:tcPr>
            <w:tcW w:w="1071"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1551CF5A">
            <w:pPr>
              <w:spacing w:line="400" w:lineRule="exact"/>
              <w:jc w:val="center"/>
              <w:rPr>
                <w:b/>
                <w:bCs/>
                <w:sz w:val="24"/>
                <w:highlight w:val="none"/>
              </w:rPr>
            </w:pPr>
            <w:r>
              <w:rPr>
                <w:b/>
                <w:bCs/>
                <w:sz w:val="24"/>
                <w:highlight w:val="none"/>
              </w:rPr>
              <w:t>制热量</w:t>
            </w:r>
          </w:p>
        </w:tc>
        <w:tc>
          <w:tcPr>
            <w:tcW w:w="745"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7E8C7DFE">
            <w:pPr>
              <w:spacing w:line="400" w:lineRule="exact"/>
              <w:jc w:val="center"/>
              <w:rPr>
                <w:b/>
                <w:bCs/>
                <w:sz w:val="24"/>
                <w:highlight w:val="none"/>
              </w:rPr>
            </w:pPr>
            <w:r>
              <w:rPr>
                <w:b/>
                <w:bCs/>
                <w:sz w:val="24"/>
                <w:highlight w:val="none"/>
              </w:rPr>
              <w:t>数量</w:t>
            </w:r>
          </w:p>
        </w:tc>
        <w:tc>
          <w:tcPr>
            <w:tcW w:w="933"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14:paraId="6ECA725B">
            <w:pPr>
              <w:spacing w:line="400" w:lineRule="exact"/>
              <w:jc w:val="center"/>
              <w:rPr>
                <w:b/>
                <w:bCs/>
                <w:sz w:val="24"/>
                <w:highlight w:val="none"/>
              </w:rPr>
            </w:pPr>
            <w:r>
              <w:rPr>
                <w:b/>
                <w:bCs/>
                <w:sz w:val="24"/>
                <w:highlight w:val="none"/>
              </w:rPr>
              <w:t>制造日期</w:t>
            </w:r>
          </w:p>
        </w:tc>
      </w:tr>
      <w:tr w14:paraId="209DE1A1">
        <w:tblPrEx>
          <w:tblCellMar>
            <w:top w:w="0" w:type="dxa"/>
            <w:left w:w="108" w:type="dxa"/>
            <w:bottom w:w="0" w:type="dxa"/>
            <w:right w:w="108" w:type="dxa"/>
          </w:tblCellMar>
        </w:tblPrEx>
        <w:trPr>
          <w:trHeight w:val="678" w:hRule="atLeast"/>
        </w:trPr>
        <w:tc>
          <w:tcPr>
            <w:tcW w:w="944" w:type="pct"/>
            <w:tcBorders>
              <w:top w:val="single" w:color="000000" w:sz="4" w:space="0"/>
              <w:left w:val="single" w:color="000000" w:sz="4" w:space="0"/>
              <w:bottom w:val="single" w:color="000000" w:sz="4" w:space="0"/>
              <w:right w:val="single" w:color="000000" w:sz="4" w:space="0"/>
            </w:tcBorders>
            <w:noWrap/>
            <w:vAlign w:val="center"/>
          </w:tcPr>
          <w:p w14:paraId="6661B41F">
            <w:pPr>
              <w:widowControl/>
              <w:spacing w:line="400" w:lineRule="exact"/>
              <w:jc w:val="center"/>
              <w:textAlignment w:val="center"/>
              <w:rPr>
                <w:sz w:val="24"/>
                <w:highlight w:val="none"/>
              </w:rPr>
            </w:pPr>
            <w:r>
              <w:rPr>
                <w:sz w:val="24"/>
                <w:highlight w:val="none"/>
              </w:rPr>
              <w:t>热水锅炉</w:t>
            </w:r>
          </w:p>
        </w:tc>
        <w:tc>
          <w:tcPr>
            <w:tcW w:w="1306" w:type="pct"/>
            <w:tcBorders>
              <w:top w:val="single" w:color="000000" w:sz="4" w:space="0"/>
              <w:left w:val="single" w:color="000000" w:sz="4" w:space="0"/>
              <w:bottom w:val="single" w:color="000000" w:sz="4" w:space="0"/>
              <w:right w:val="single" w:color="000000" w:sz="4" w:space="0"/>
            </w:tcBorders>
            <w:noWrap/>
            <w:vAlign w:val="center"/>
          </w:tcPr>
          <w:p w14:paraId="4D480797">
            <w:pPr>
              <w:widowControl/>
              <w:spacing w:line="400" w:lineRule="exact"/>
              <w:jc w:val="center"/>
              <w:textAlignment w:val="center"/>
              <w:rPr>
                <w:sz w:val="24"/>
                <w:highlight w:val="none"/>
              </w:rPr>
            </w:pPr>
            <w:r>
              <w:rPr>
                <w:sz w:val="24"/>
                <w:highlight w:val="none"/>
              </w:rPr>
              <w:t>EB-4000C</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5F580F22">
            <w:pPr>
              <w:widowControl/>
              <w:spacing w:line="400" w:lineRule="exact"/>
              <w:jc w:val="center"/>
              <w:textAlignment w:val="center"/>
              <w:rPr>
                <w:sz w:val="24"/>
                <w:highlight w:val="none"/>
              </w:rPr>
            </w:pPr>
            <w:r>
              <w:rPr>
                <w:sz w:val="24"/>
                <w:highlight w:val="none"/>
              </w:rPr>
              <w:t>1.02MW</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0497F0A">
            <w:pPr>
              <w:widowControl/>
              <w:spacing w:line="400" w:lineRule="exact"/>
              <w:jc w:val="center"/>
              <w:textAlignment w:val="center"/>
              <w:rPr>
                <w:sz w:val="24"/>
                <w:highlight w:val="none"/>
              </w:rPr>
            </w:pPr>
            <w:r>
              <w:rPr>
                <w:sz w:val="24"/>
                <w:highlight w:val="none"/>
              </w:rPr>
              <w:t>9</w:t>
            </w:r>
          </w:p>
        </w:tc>
        <w:tc>
          <w:tcPr>
            <w:tcW w:w="933" w:type="pct"/>
            <w:tcBorders>
              <w:top w:val="single" w:color="000000" w:sz="4" w:space="0"/>
              <w:left w:val="single" w:color="000000" w:sz="4" w:space="0"/>
              <w:bottom w:val="single" w:color="000000" w:sz="4" w:space="0"/>
              <w:right w:val="single" w:color="000000" w:sz="4" w:space="0"/>
            </w:tcBorders>
            <w:noWrap/>
            <w:vAlign w:val="center"/>
          </w:tcPr>
          <w:p w14:paraId="2E9B8DDB">
            <w:pPr>
              <w:widowControl/>
              <w:spacing w:line="400" w:lineRule="exact"/>
              <w:jc w:val="center"/>
              <w:textAlignment w:val="center"/>
              <w:rPr>
                <w:sz w:val="24"/>
                <w:highlight w:val="none"/>
              </w:rPr>
            </w:pPr>
            <w:r>
              <w:rPr>
                <w:sz w:val="24"/>
                <w:highlight w:val="none"/>
              </w:rPr>
              <w:t xml:space="preserve">2019.10 </w:t>
            </w:r>
          </w:p>
        </w:tc>
      </w:tr>
      <w:tr w14:paraId="3A15DA62">
        <w:tblPrEx>
          <w:tblCellMar>
            <w:top w:w="0" w:type="dxa"/>
            <w:left w:w="108" w:type="dxa"/>
            <w:bottom w:w="0" w:type="dxa"/>
            <w:right w:w="108" w:type="dxa"/>
          </w:tblCellMar>
        </w:tblPrEx>
        <w:trPr>
          <w:trHeight w:val="721" w:hRule="atLeast"/>
        </w:trPr>
        <w:tc>
          <w:tcPr>
            <w:tcW w:w="944" w:type="pct"/>
            <w:tcBorders>
              <w:top w:val="single" w:color="000000" w:sz="4" w:space="0"/>
              <w:left w:val="single" w:color="000000" w:sz="4" w:space="0"/>
              <w:bottom w:val="single" w:color="000000" w:sz="4" w:space="0"/>
              <w:right w:val="single" w:color="000000" w:sz="4" w:space="0"/>
            </w:tcBorders>
            <w:noWrap/>
            <w:vAlign w:val="center"/>
          </w:tcPr>
          <w:p w14:paraId="63E59382">
            <w:pPr>
              <w:widowControl/>
              <w:spacing w:line="400" w:lineRule="exact"/>
              <w:jc w:val="center"/>
              <w:textAlignment w:val="center"/>
              <w:rPr>
                <w:sz w:val="24"/>
                <w:highlight w:val="none"/>
              </w:rPr>
            </w:pPr>
            <w:r>
              <w:rPr>
                <w:sz w:val="24"/>
                <w:highlight w:val="none"/>
              </w:rPr>
              <w:t>热水锅炉</w:t>
            </w:r>
          </w:p>
        </w:tc>
        <w:tc>
          <w:tcPr>
            <w:tcW w:w="1306" w:type="pct"/>
            <w:tcBorders>
              <w:top w:val="single" w:color="000000" w:sz="4" w:space="0"/>
              <w:left w:val="single" w:color="000000" w:sz="4" w:space="0"/>
              <w:bottom w:val="single" w:color="000000" w:sz="4" w:space="0"/>
              <w:right w:val="single" w:color="000000" w:sz="4" w:space="0"/>
            </w:tcBorders>
            <w:noWrap/>
            <w:vAlign w:val="center"/>
          </w:tcPr>
          <w:p w14:paraId="7958E101">
            <w:pPr>
              <w:widowControl/>
              <w:spacing w:line="400" w:lineRule="exact"/>
              <w:jc w:val="center"/>
              <w:textAlignment w:val="center"/>
              <w:rPr>
                <w:sz w:val="24"/>
                <w:highlight w:val="none"/>
              </w:rPr>
            </w:pPr>
            <w:r>
              <w:rPr>
                <w:sz w:val="24"/>
                <w:highlight w:val="none"/>
              </w:rPr>
              <w:t>TFZ (L) 60-11-Q</w:t>
            </w:r>
          </w:p>
        </w:tc>
        <w:tc>
          <w:tcPr>
            <w:tcW w:w="1071" w:type="pct"/>
            <w:tcBorders>
              <w:top w:val="single" w:color="000000" w:sz="4" w:space="0"/>
              <w:left w:val="single" w:color="000000" w:sz="4" w:space="0"/>
              <w:bottom w:val="single" w:color="000000" w:sz="4" w:space="0"/>
              <w:right w:val="single" w:color="000000" w:sz="4" w:space="0"/>
            </w:tcBorders>
            <w:noWrap/>
            <w:vAlign w:val="center"/>
          </w:tcPr>
          <w:p w14:paraId="61BCCA17">
            <w:pPr>
              <w:widowControl/>
              <w:spacing w:line="400" w:lineRule="exact"/>
              <w:jc w:val="center"/>
              <w:textAlignment w:val="center"/>
              <w:rPr>
                <w:sz w:val="24"/>
                <w:highlight w:val="none"/>
              </w:rPr>
            </w:pPr>
            <w:r>
              <w:rPr>
                <w:sz w:val="24"/>
                <w:highlight w:val="none"/>
              </w:rPr>
              <w:t>0.7MW</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22A1AF65">
            <w:pPr>
              <w:widowControl/>
              <w:spacing w:line="400" w:lineRule="exact"/>
              <w:jc w:val="center"/>
              <w:textAlignment w:val="center"/>
              <w:rPr>
                <w:sz w:val="24"/>
                <w:highlight w:val="none"/>
              </w:rPr>
            </w:pPr>
            <w:r>
              <w:rPr>
                <w:sz w:val="24"/>
                <w:highlight w:val="none"/>
              </w:rPr>
              <w:t>2</w:t>
            </w:r>
          </w:p>
        </w:tc>
        <w:tc>
          <w:tcPr>
            <w:tcW w:w="933" w:type="pct"/>
            <w:tcBorders>
              <w:top w:val="single" w:color="000000" w:sz="4" w:space="0"/>
              <w:left w:val="single" w:color="000000" w:sz="4" w:space="0"/>
              <w:bottom w:val="single" w:color="000000" w:sz="4" w:space="0"/>
              <w:right w:val="single" w:color="000000" w:sz="4" w:space="0"/>
            </w:tcBorders>
            <w:noWrap/>
            <w:vAlign w:val="center"/>
          </w:tcPr>
          <w:p w14:paraId="2FD283C5">
            <w:pPr>
              <w:widowControl/>
              <w:spacing w:line="400" w:lineRule="exact"/>
              <w:jc w:val="center"/>
              <w:textAlignment w:val="center"/>
              <w:rPr>
                <w:sz w:val="24"/>
                <w:highlight w:val="none"/>
              </w:rPr>
            </w:pPr>
            <w:r>
              <w:rPr>
                <w:sz w:val="24"/>
                <w:highlight w:val="none"/>
              </w:rPr>
              <w:t xml:space="preserve">2019.5 </w:t>
            </w:r>
          </w:p>
        </w:tc>
      </w:tr>
    </w:tbl>
    <w:p w14:paraId="7367B5D1">
      <w:pPr>
        <w:pStyle w:val="367"/>
        <w:ind w:firstLine="482"/>
        <w:rPr>
          <w:rFonts w:ascii="Times New Roman"/>
          <w:szCs w:val="24"/>
          <w:highlight w:val="none"/>
        </w:rPr>
      </w:pPr>
      <w:r>
        <w:rPr>
          <w:rFonts w:ascii="Times New Roman"/>
          <w:b/>
          <w:bCs/>
          <w:szCs w:val="24"/>
          <w:highlight w:val="none"/>
        </w:rPr>
        <w:t>投标人需针对锅炉系统改造进行方案说明，包含且不限于节能改造方案、设备清单、时间进度计划等内容，以确保方案的可行性。</w:t>
      </w:r>
    </w:p>
    <w:p w14:paraId="6CB7196B">
      <w:pPr>
        <w:pStyle w:val="7"/>
        <w:numPr>
          <w:ilvl w:val="0"/>
          <w:numId w:val="20"/>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照明灯具节能改造建设</w:t>
      </w:r>
    </w:p>
    <w:p w14:paraId="47571FDF">
      <w:pPr>
        <w:pStyle w:val="367"/>
        <w:ind w:firstLine="480"/>
        <w:rPr>
          <w:rFonts w:ascii="Times New Roman"/>
          <w:szCs w:val="24"/>
          <w:highlight w:val="none"/>
        </w:rPr>
      </w:pPr>
      <w:r>
        <w:rPr>
          <w:rFonts w:ascii="Times New Roman"/>
          <w:szCs w:val="24"/>
          <w:highlight w:val="none"/>
        </w:rPr>
        <w:t>投标人应在建设期内完成照明灯具节能改造建设，将医院地下车库照明灯具更换为雷达感应LED灯具，在不改变照度和医院正常使用的情况下，降低医院能耗，需要更换的灯具包含但不限于下表所列的数量。</w:t>
      </w:r>
    </w:p>
    <w:p w14:paraId="746E8D8B">
      <w:pPr>
        <w:pStyle w:val="367"/>
        <w:ind w:firstLine="480"/>
        <w:rPr>
          <w:rFonts w:ascii="Times New Roman"/>
          <w:szCs w:val="24"/>
          <w:highlight w:val="none"/>
        </w:rPr>
      </w:pPr>
      <w:r>
        <w:rPr>
          <w:rFonts w:ascii="Times New Roman"/>
          <w:szCs w:val="24"/>
          <w:highlight w:val="none"/>
        </w:rPr>
        <w:t>更换的LED灯具须符合《建筑照明设计标准》（GB50314-2003）、《LED室内照明应用技术要求》（GB/T3181-2015）等国家标准。</w:t>
      </w:r>
    </w:p>
    <w:tbl>
      <w:tblPr>
        <w:tblStyle w:val="49"/>
        <w:tblW w:w="5004" w:type="pct"/>
        <w:jc w:val="center"/>
        <w:tblLayout w:type="autofit"/>
        <w:tblCellMar>
          <w:top w:w="0" w:type="dxa"/>
          <w:left w:w="0" w:type="dxa"/>
          <w:bottom w:w="0" w:type="dxa"/>
          <w:right w:w="0" w:type="dxa"/>
        </w:tblCellMar>
      </w:tblPr>
      <w:tblGrid>
        <w:gridCol w:w="2800"/>
        <w:gridCol w:w="3185"/>
        <w:gridCol w:w="3001"/>
      </w:tblGrid>
      <w:tr w14:paraId="357698E1">
        <w:tblPrEx>
          <w:tblCellMar>
            <w:top w:w="0" w:type="dxa"/>
            <w:left w:w="0" w:type="dxa"/>
            <w:bottom w:w="0" w:type="dxa"/>
            <w:right w:w="0" w:type="dxa"/>
          </w:tblCellMar>
        </w:tblPrEx>
        <w:trPr>
          <w:trHeight w:val="578" w:hRule="atLeast"/>
          <w:tblHeader/>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D8D8D8"/>
            <w:tcMar>
              <w:top w:w="10" w:type="dxa"/>
              <w:left w:w="10" w:type="dxa"/>
              <w:bottom w:w="0" w:type="dxa"/>
              <w:right w:w="10" w:type="dxa"/>
            </w:tcMar>
            <w:vAlign w:val="center"/>
          </w:tcPr>
          <w:p w14:paraId="5038FE0A">
            <w:pPr>
              <w:pStyle w:val="368"/>
              <w:jc w:val="center"/>
              <w:rPr>
                <w:highlight w:val="none"/>
              </w:rPr>
            </w:pPr>
            <w:r>
              <w:rPr>
                <w:b/>
                <w:bCs/>
                <w:highlight w:val="none"/>
              </w:rPr>
              <w:t>地下车库灯具统计情况（部分）</w:t>
            </w:r>
          </w:p>
        </w:tc>
      </w:tr>
      <w:tr w14:paraId="3CAC2703">
        <w:tblPrEx>
          <w:tblCellMar>
            <w:top w:w="0" w:type="dxa"/>
            <w:left w:w="0" w:type="dxa"/>
            <w:bottom w:w="0" w:type="dxa"/>
            <w:right w:w="0" w:type="dxa"/>
          </w:tblCellMar>
        </w:tblPrEx>
        <w:trPr>
          <w:trHeight w:val="578" w:hRule="atLeast"/>
          <w:tblHeader/>
          <w:jc w:val="center"/>
        </w:trPr>
        <w:tc>
          <w:tcPr>
            <w:tcW w:w="1558"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1D3C203">
            <w:pPr>
              <w:pStyle w:val="368"/>
              <w:jc w:val="center"/>
              <w:rPr>
                <w:highlight w:val="none"/>
              </w:rPr>
            </w:pPr>
            <w:r>
              <w:rPr>
                <w:highlight w:val="none"/>
              </w:rPr>
              <w:t>规格型号</w:t>
            </w:r>
          </w:p>
        </w:tc>
        <w:tc>
          <w:tcPr>
            <w:tcW w:w="177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3C6B180">
            <w:pPr>
              <w:pStyle w:val="368"/>
              <w:jc w:val="center"/>
              <w:rPr>
                <w:highlight w:val="none"/>
              </w:rPr>
            </w:pPr>
            <w:r>
              <w:rPr>
                <w:highlight w:val="none"/>
              </w:rPr>
              <w:t>灯具型号</w:t>
            </w:r>
          </w:p>
        </w:tc>
        <w:tc>
          <w:tcPr>
            <w:tcW w:w="1669"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8944F20">
            <w:pPr>
              <w:pStyle w:val="368"/>
              <w:jc w:val="center"/>
              <w:rPr>
                <w:highlight w:val="none"/>
              </w:rPr>
            </w:pPr>
            <w:r>
              <w:rPr>
                <w:highlight w:val="none"/>
              </w:rPr>
              <w:t>灯管数量（个）</w:t>
            </w:r>
          </w:p>
        </w:tc>
      </w:tr>
      <w:tr w14:paraId="5C552950">
        <w:tblPrEx>
          <w:tblCellMar>
            <w:top w:w="0" w:type="dxa"/>
            <w:left w:w="0" w:type="dxa"/>
            <w:bottom w:w="0" w:type="dxa"/>
            <w:right w:w="0" w:type="dxa"/>
          </w:tblCellMar>
        </w:tblPrEx>
        <w:trPr>
          <w:trHeight w:val="595" w:hRule="atLeast"/>
          <w:jc w:val="center"/>
        </w:trPr>
        <w:tc>
          <w:tcPr>
            <w:tcW w:w="1558" w:type="pct"/>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3617442">
            <w:pPr>
              <w:pStyle w:val="368"/>
              <w:jc w:val="center"/>
              <w:rPr>
                <w:highlight w:val="none"/>
              </w:rPr>
            </w:pPr>
            <w:r>
              <w:rPr>
                <w:highlight w:val="none"/>
              </w:rPr>
              <w:t>LED灯具</w:t>
            </w:r>
          </w:p>
        </w:tc>
        <w:tc>
          <w:tcPr>
            <w:tcW w:w="1772" w:type="pct"/>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CB5DD78">
            <w:pPr>
              <w:pStyle w:val="368"/>
              <w:jc w:val="center"/>
              <w:rPr>
                <w:highlight w:val="none"/>
              </w:rPr>
            </w:pPr>
            <w:r>
              <w:rPr>
                <w:highlight w:val="none"/>
              </w:rPr>
              <w:t>T8 1.2m</w:t>
            </w:r>
          </w:p>
        </w:tc>
        <w:tc>
          <w:tcPr>
            <w:tcW w:w="1669" w:type="pct"/>
            <w:tcBorders>
              <w:top w:val="single" w:color="auto"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7FE281A">
            <w:pPr>
              <w:pStyle w:val="368"/>
              <w:jc w:val="center"/>
              <w:rPr>
                <w:highlight w:val="none"/>
              </w:rPr>
            </w:pPr>
            <w:r>
              <w:rPr>
                <w:highlight w:val="none"/>
              </w:rPr>
              <w:t>135</w:t>
            </w:r>
          </w:p>
        </w:tc>
      </w:tr>
    </w:tbl>
    <w:p w14:paraId="4A1EC0EC">
      <w:pPr>
        <w:pStyle w:val="367"/>
        <w:ind w:firstLine="482"/>
        <w:rPr>
          <w:rFonts w:ascii="Times New Roman"/>
          <w:b/>
          <w:bCs/>
          <w:szCs w:val="24"/>
          <w:highlight w:val="none"/>
        </w:rPr>
      </w:pPr>
      <w:r>
        <w:rPr>
          <w:rFonts w:ascii="Times New Roman"/>
          <w:b/>
          <w:bCs/>
          <w:szCs w:val="24"/>
          <w:highlight w:val="none"/>
        </w:rPr>
        <w:t>投标人需针对照明灯具改造更换进行方案说明，包含且不限于节能改造方案、设备清单、时间进度计划等内容，以确保方案的可行性。</w:t>
      </w:r>
    </w:p>
    <w:p w14:paraId="18DBF5ED">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施工要求</w:t>
      </w:r>
    </w:p>
    <w:p w14:paraId="497656EB">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由投标人根据现场调研情况，因地制宜，选择技术先进、经济合理的技术或产品，技术或产品要求技术成熟、稳定可靠。改造应在不对医院造成重大影响的情况下进行，而且不应影响原有系统的正常运行。</w:t>
      </w:r>
    </w:p>
    <w:p w14:paraId="5BF15CB2">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投标人应认真</w:t>
      </w:r>
      <w:bookmarkStart w:id="52" w:name="OLE_LINK39"/>
      <w:bookmarkStart w:id="53" w:name="OLE_LINK40"/>
      <w:r>
        <w:rPr>
          <w:rFonts w:ascii="Times New Roman" w:hAnsi="Times New Roman"/>
          <w:bCs/>
          <w:sz w:val="24"/>
          <w:szCs w:val="24"/>
          <w:highlight w:val="none"/>
        </w:rPr>
        <w:t>踏勘</w:t>
      </w:r>
      <w:bookmarkEnd w:id="52"/>
      <w:bookmarkEnd w:id="53"/>
      <w:r>
        <w:rPr>
          <w:rFonts w:ascii="Times New Roman" w:hAnsi="Times New Roman"/>
          <w:bCs/>
          <w:sz w:val="24"/>
          <w:szCs w:val="24"/>
          <w:highlight w:val="none"/>
        </w:rPr>
        <w:t>现场，了解熟悉工程位置地形、材料储存条件以及与相邻已建环境的关系，以取得一切可能影响投标报价的资料，合理安排组织施工。现场考察期间发生的费用由投标人自理。</w:t>
      </w:r>
    </w:p>
    <w:p w14:paraId="557E0502">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投标人应提出关于施工管理的措施及意见，包括安全、消防、治安保卫、场地清洁、绿化保护、现场管理等。特别应考虑施工期间安全问题，避免影响医院的正常医疗秩序。投标人进场后，应加强管理，做好安全、文明施工。</w:t>
      </w:r>
    </w:p>
    <w:p w14:paraId="5E931097">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投标人投入的施工机械、材料、人员均应按采购人的内部管理规定进出，并自觉做好相应登记手续。</w:t>
      </w:r>
    </w:p>
    <w:p w14:paraId="4AF05C27">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施工必要的水、电及材料堆场，由采购人协助解决。</w:t>
      </w:r>
    </w:p>
    <w:p w14:paraId="020C2235">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施工需要临时停水停电、燃气调压等，由采购人协助解决。</w:t>
      </w:r>
    </w:p>
    <w:p w14:paraId="2688FD28">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投标人拟派的施工人员，其食宿问题由投标人自行解决。</w:t>
      </w:r>
    </w:p>
    <w:p w14:paraId="7064C052">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改造建设投入资金由投标人全额承担。</w:t>
      </w:r>
    </w:p>
    <w:p w14:paraId="643303FF">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更换之后的旧设备由采购人负责处置。</w:t>
      </w:r>
    </w:p>
    <w:p w14:paraId="142D315F">
      <w:pPr>
        <w:pStyle w:val="91"/>
        <w:numPr>
          <w:ilvl w:val="0"/>
          <w:numId w:val="22"/>
        </w:numPr>
        <w:adjustRightInd w:val="0"/>
        <w:snapToGrid w:val="0"/>
        <w:spacing w:line="400" w:lineRule="exact"/>
        <w:ind w:left="20" w:firstLine="480"/>
        <w:rPr>
          <w:rFonts w:ascii="Times New Roman" w:hAnsi="Times New Roman"/>
          <w:bCs/>
          <w:sz w:val="24"/>
          <w:szCs w:val="24"/>
          <w:highlight w:val="none"/>
        </w:rPr>
      </w:pPr>
      <w:r>
        <w:rPr>
          <w:rFonts w:ascii="Times New Roman" w:hAnsi="Times New Roman"/>
          <w:bCs/>
          <w:sz w:val="24"/>
          <w:szCs w:val="24"/>
          <w:highlight w:val="none"/>
        </w:rPr>
        <w:t>工期要求：自采购人下达开工令之日起240日历日内完成全部优化改造建设（含设备的安装调试），并交付使用。改造前与采购人充分沟通，尽量不影响医院空调、锅炉、水电各系统的使用和正常医疗秩序。</w:t>
      </w:r>
    </w:p>
    <w:p w14:paraId="24CBB3EC">
      <w:pPr>
        <w:pStyle w:val="6"/>
        <w:numPr>
          <w:ilvl w:val="0"/>
          <w:numId w:val="11"/>
        </w:numPr>
        <w:tabs>
          <w:tab w:val="clear" w:pos="720"/>
        </w:tabs>
        <w:spacing w:before="0" w:after="0" w:line="400" w:lineRule="exact"/>
        <w:ind w:left="720" w:hanging="720"/>
        <w:rPr>
          <w:sz w:val="24"/>
          <w:szCs w:val="24"/>
          <w:highlight w:val="none"/>
        </w:rPr>
      </w:pPr>
      <w:r>
        <w:rPr>
          <w:sz w:val="24"/>
          <w:szCs w:val="24"/>
          <w:highlight w:val="none"/>
        </w:rPr>
        <w:t>服务要求</w:t>
      </w:r>
    </w:p>
    <w:p w14:paraId="35C2373B">
      <w:pPr>
        <w:pStyle w:val="7"/>
        <w:numPr>
          <w:ilvl w:val="0"/>
          <w:numId w:val="2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服务内容</w:t>
      </w:r>
    </w:p>
    <w:p w14:paraId="76CDABBF">
      <w:pPr>
        <w:pStyle w:val="367"/>
        <w:ind w:firstLine="480"/>
        <w:rPr>
          <w:rFonts w:ascii="Times New Roman"/>
          <w:szCs w:val="24"/>
          <w:highlight w:val="none"/>
        </w:rPr>
      </w:pPr>
      <w:r>
        <w:rPr>
          <w:rFonts w:ascii="Times New Roman"/>
          <w:szCs w:val="24"/>
          <w:highlight w:val="none"/>
        </w:rPr>
        <w:t>投标人应提供综合能源服务，服务期限为整个托管期，服务内容包括不限于每月缴纳医院电、气（含税收）等能源费用，对招标范围内的系统建设与改造进行监管并持续输出合理的运营策略，并制定相应培训，提供能源计量并定期出具用能分析报告，协助医院对能源系统做运营优化建议，协助医院梳理能源管理流程，为实现医院能源费用的降低和能源高效利用做出支撑。提供所有改造及建设内容的托管期内的维保服务，并对主要用能设备运行提供专业节能管理措施或方案。</w:t>
      </w:r>
    </w:p>
    <w:p w14:paraId="4B42AC02">
      <w:pPr>
        <w:pStyle w:val="367"/>
        <w:ind w:firstLine="480"/>
        <w:rPr>
          <w:rFonts w:ascii="Times New Roman"/>
          <w:szCs w:val="24"/>
          <w:highlight w:val="none"/>
        </w:rPr>
      </w:pPr>
      <w:r>
        <w:rPr>
          <w:rFonts w:ascii="Times New Roman"/>
          <w:szCs w:val="24"/>
          <w:highlight w:val="none"/>
        </w:rPr>
        <w:t>投标人需针对综合能源服务进行方案说明，包含且不限于服务工作内容和工作职责、拟投入的人员名单等内容，以确保方案的可行性。</w:t>
      </w:r>
    </w:p>
    <w:p w14:paraId="57CD98AD">
      <w:pPr>
        <w:pStyle w:val="7"/>
        <w:numPr>
          <w:ilvl w:val="0"/>
          <w:numId w:val="2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服务要求</w:t>
      </w:r>
    </w:p>
    <w:p w14:paraId="0566F76C">
      <w:pPr>
        <w:pStyle w:val="91"/>
        <w:numPr>
          <w:ilvl w:val="0"/>
          <w:numId w:val="24"/>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空调冷热水及生活热水供应要求（详见“3.2能源供应与服务要求”）：合同期内，</w:t>
      </w:r>
      <w:r>
        <w:rPr>
          <w:rFonts w:ascii="Times New Roman" w:hAnsi="Times New Roman"/>
          <w:bCs/>
          <w:sz w:val="24"/>
          <w:szCs w:val="24"/>
          <w:highlight w:val="none"/>
        </w:rPr>
        <w:t>投标人</w:t>
      </w:r>
      <w:r>
        <w:rPr>
          <w:rFonts w:ascii="Times New Roman" w:hAnsi="Times New Roman"/>
          <w:sz w:val="24"/>
          <w:szCs w:val="24"/>
          <w:highlight w:val="none"/>
        </w:rPr>
        <w:t>应制定完备的中央空调和生活热水的运行管理章程，保证医院日常运行需求。除不可抗力因素，投标人需保证医院日常供能稳定。</w:t>
      </w:r>
    </w:p>
    <w:p w14:paraId="5A2EA427">
      <w:pPr>
        <w:pStyle w:val="91"/>
        <w:numPr>
          <w:ilvl w:val="0"/>
          <w:numId w:val="24"/>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托管期内所有投标人服务范围内相关的维保人工费、差旅费、维保工具等费用全部由投标人承担。医院既有机电设备的维修保养配件材料、原厂维修费用由采购人提供；由投标人新增设备的维修保养配件材料、原厂维修费用由投标人承担。</w:t>
      </w:r>
    </w:p>
    <w:p w14:paraId="4A5C55AB">
      <w:pPr>
        <w:pStyle w:val="91"/>
        <w:numPr>
          <w:ilvl w:val="0"/>
          <w:numId w:val="24"/>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托管期内投标人应对自己提供的平台以及各系统软件进行及时迭代更新和维护，维护所产生的费用由投标人承担；合同期满后，系统软件涉及的迭代更新和维护费用由采购人承担。</w:t>
      </w:r>
    </w:p>
    <w:p w14:paraId="534F515E">
      <w:pPr>
        <w:pStyle w:val="91"/>
        <w:numPr>
          <w:ilvl w:val="0"/>
          <w:numId w:val="24"/>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采购人与投标人安排的运营人员之间不具有《劳动法》、《劳动合同法》规定的劳动关系。投标人要按照国家、省、市用工规范为运营人员办理意外伤害险及其他各项社会保险，费用均由投标人承担。如因投标人未按《劳动法》、《劳动合同法》及按时发放用工符合国家规定的工资等，而引起的一切法律责任与经济责任，均由投标人承担，与采购人无关。</w:t>
      </w:r>
    </w:p>
    <w:p w14:paraId="24F17198">
      <w:pPr>
        <w:pStyle w:val="91"/>
        <w:numPr>
          <w:ilvl w:val="0"/>
          <w:numId w:val="24"/>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托管期发生事故抢修或者使用应急方式供能，需额外给付第三方费用，实际产生的第三方费用由投标人承担60%，由采购人承担40%。</w:t>
      </w:r>
    </w:p>
    <w:p w14:paraId="5D9FA404">
      <w:pPr>
        <w:pStyle w:val="7"/>
        <w:numPr>
          <w:ilvl w:val="0"/>
          <w:numId w:val="2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风险管理</w:t>
      </w:r>
    </w:p>
    <w:p w14:paraId="50641873">
      <w:pPr>
        <w:pStyle w:val="367"/>
        <w:ind w:firstLine="480"/>
        <w:rPr>
          <w:rFonts w:ascii="Times New Roman"/>
          <w:szCs w:val="24"/>
          <w:highlight w:val="none"/>
        </w:rPr>
      </w:pPr>
      <w:r>
        <w:rPr>
          <w:rFonts w:ascii="Times New Roman"/>
          <w:szCs w:val="24"/>
          <w:highlight w:val="none"/>
        </w:rPr>
        <w:t>实际运行过程中，风险随时可能出现，投标人应根据项目实际情况加强风险管理，做好风险的识别，风险的量化分析，制定风险的应对预案。投标人应当确保其工作人员和其聘请的第三方严格遵守采购人有关施工场地安全和卫生等方面的规定，并听从采购人合理的现场指挥。</w:t>
      </w:r>
    </w:p>
    <w:p w14:paraId="2B0ADC4E">
      <w:pPr>
        <w:pStyle w:val="7"/>
        <w:numPr>
          <w:ilvl w:val="0"/>
          <w:numId w:val="2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服务质量</w:t>
      </w:r>
    </w:p>
    <w:p w14:paraId="5AB25EB9">
      <w:pPr>
        <w:pStyle w:val="367"/>
        <w:ind w:firstLine="480"/>
        <w:rPr>
          <w:rFonts w:ascii="Times New Roman"/>
          <w:szCs w:val="24"/>
          <w:highlight w:val="none"/>
        </w:rPr>
      </w:pPr>
      <w:r>
        <w:rPr>
          <w:rFonts w:ascii="Times New Roman"/>
          <w:szCs w:val="24"/>
          <w:highlight w:val="none"/>
        </w:rPr>
        <w:t>投标人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投标人应根据整个项目周期的工作计划，对阶段性工作成果进行审查和测试，并向项目单位提交阶段性工作成果。通过保证各阶段性成果的质量，最终保证整个项目的质量。</w:t>
      </w:r>
    </w:p>
    <w:p w14:paraId="07E8B681">
      <w:pPr>
        <w:pStyle w:val="7"/>
        <w:numPr>
          <w:ilvl w:val="0"/>
          <w:numId w:val="23"/>
        </w:numPr>
        <w:spacing w:before="0" w:after="0" w:line="400" w:lineRule="exact"/>
        <w:ind w:left="851" w:hanging="851"/>
        <w:rPr>
          <w:rFonts w:ascii="Times New Roman" w:hAnsi="Times New Roman" w:eastAsia="宋体"/>
          <w:sz w:val="24"/>
          <w:szCs w:val="24"/>
          <w:highlight w:val="none"/>
        </w:rPr>
      </w:pPr>
      <w:r>
        <w:rPr>
          <w:rFonts w:ascii="Times New Roman" w:hAnsi="Times New Roman" w:eastAsia="宋体"/>
          <w:sz w:val="24"/>
          <w:szCs w:val="24"/>
          <w:highlight w:val="none"/>
        </w:rPr>
        <w:t>保密要求</w:t>
      </w:r>
    </w:p>
    <w:p w14:paraId="05AE176F">
      <w:pPr>
        <w:pStyle w:val="91"/>
        <w:numPr>
          <w:ilvl w:val="0"/>
          <w:numId w:val="25"/>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投标人必须严格遵守采购人信息安全方面的要求。对于参与项目的人员均需要签订统一的信息保密协议。</w:t>
      </w:r>
    </w:p>
    <w:p w14:paraId="02C5A304">
      <w:pPr>
        <w:pStyle w:val="91"/>
        <w:numPr>
          <w:ilvl w:val="0"/>
          <w:numId w:val="25"/>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投标人应对以下信息进行保密，具体包括：</w:t>
      </w:r>
    </w:p>
    <w:p w14:paraId="730B91F0">
      <w:pPr>
        <w:pStyle w:val="91"/>
        <w:numPr>
          <w:ilvl w:val="0"/>
          <w:numId w:val="25"/>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项目信息：如业务流程、技术方案、业务数据（静态数据、动态数据、历史数据）、报表指标、技术指标、计算机软件、数据库、操作手册、技术资料等。</w:t>
      </w:r>
    </w:p>
    <w:p w14:paraId="1DEA9AF4">
      <w:pPr>
        <w:pStyle w:val="91"/>
        <w:numPr>
          <w:ilvl w:val="0"/>
          <w:numId w:val="25"/>
        </w:numPr>
        <w:adjustRightInd w:val="0"/>
        <w:snapToGrid w:val="0"/>
        <w:spacing w:line="400" w:lineRule="exact"/>
        <w:ind w:left="20" w:firstLine="480"/>
        <w:rPr>
          <w:rFonts w:ascii="Times New Roman" w:hAnsi="Times New Roman"/>
          <w:sz w:val="24"/>
          <w:szCs w:val="24"/>
          <w:highlight w:val="none"/>
        </w:rPr>
      </w:pPr>
      <w:r>
        <w:rPr>
          <w:rFonts w:ascii="Times New Roman" w:hAnsi="Times New Roman"/>
          <w:sz w:val="24"/>
          <w:szCs w:val="24"/>
          <w:highlight w:val="none"/>
        </w:rPr>
        <w:t>保密信息既包括书面认定为保密或专有的，又包括口头给予，随即被书面确认为保密或专有的信息。保密信息存储介质包括但不限于纸质文档、电子文档、光盘、U盘、服务器等文档。</w:t>
      </w:r>
    </w:p>
    <w:p w14:paraId="4C47494C">
      <w:pPr>
        <w:pStyle w:val="91"/>
        <w:numPr>
          <w:ilvl w:val="0"/>
          <w:numId w:val="25"/>
        </w:numPr>
        <w:adjustRightInd w:val="0"/>
        <w:snapToGrid w:val="0"/>
        <w:spacing w:line="400" w:lineRule="exact"/>
        <w:ind w:left="20" w:firstLine="480"/>
        <w:rPr>
          <w:rFonts w:ascii="Times New Roman" w:hAnsi="Times New Roman"/>
          <w:sz w:val="24"/>
          <w:highlight w:val="none"/>
        </w:rPr>
      </w:pPr>
      <w:r>
        <w:rPr>
          <w:rFonts w:ascii="Times New Roman" w:hAnsi="Times New Roman"/>
          <w:sz w:val="24"/>
          <w:szCs w:val="24"/>
          <w:highlight w:val="none"/>
        </w:rPr>
        <w:t>投标人组建的项目成员在项目单位履行职责期间，必须遵守采购人规定的任何成文或不成文的保密规章、制度，履行与其工作岗位相应的保密职责。不向不承担相应保密义务的任何第三人披露采购人的商业秘密。</w:t>
      </w:r>
    </w:p>
    <w:p w14:paraId="65D3CD76">
      <w:pPr>
        <w:pStyle w:val="44"/>
        <w:spacing w:after="120"/>
        <w:rPr>
          <w:rFonts w:ascii="Times New Roman"/>
          <w:color w:val="auto"/>
          <w:highlight w:val="none"/>
        </w:rPr>
      </w:pPr>
    </w:p>
    <w:bookmarkEnd w:id="34"/>
    <w:bookmarkEnd w:id="35"/>
    <w:p w14:paraId="097E1471">
      <w:pPr>
        <w:spacing w:line="276" w:lineRule="auto"/>
        <w:ind w:firstLine="480" w:firstLineChars="200"/>
        <w:rPr>
          <w:sz w:val="24"/>
          <w:highlight w:val="none"/>
        </w:rPr>
        <w:sectPr>
          <w:footerReference r:id="rId9" w:type="first"/>
          <w:headerReference r:id="rId7" w:type="default"/>
          <w:footerReference r:id="rId8" w:type="default"/>
          <w:pgSz w:w="11907" w:h="16839"/>
          <w:pgMar w:top="1984" w:right="1474" w:bottom="1242" w:left="1474" w:header="851" w:footer="851" w:gutter="0"/>
          <w:pgNumType w:start="1"/>
          <w:cols w:space="720" w:num="1"/>
          <w:titlePg/>
          <w:docGrid w:linePitch="312" w:charSpace="0"/>
        </w:sectPr>
      </w:pPr>
    </w:p>
    <w:p w14:paraId="44E2EE18">
      <w:pPr>
        <w:pStyle w:val="4"/>
        <w:spacing w:before="0" w:after="120" w:afterLines="50" w:line="400" w:lineRule="exact"/>
        <w:ind w:left="422" w:leftChars="201"/>
        <w:jc w:val="center"/>
        <w:rPr>
          <w:sz w:val="28"/>
          <w:szCs w:val="28"/>
          <w:highlight w:val="none"/>
        </w:rPr>
      </w:pPr>
      <w:bookmarkStart w:id="54" w:name="_bookmark12"/>
      <w:bookmarkEnd w:id="54"/>
      <w:bookmarkStart w:id="55" w:name="_Toc103878791"/>
      <w:bookmarkStart w:id="56" w:name="_Toc146297088"/>
      <w:r>
        <w:rPr>
          <w:sz w:val="28"/>
          <w:szCs w:val="28"/>
          <w:highlight w:val="none"/>
        </w:rPr>
        <w:t>第三章  投标人须知</w:t>
      </w:r>
      <w:bookmarkEnd w:id="55"/>
      <w:bookmarkEnd w:id="56"/>
    </w:p>
    <w:tbl>
      <w:tblPr>
        <w:tblStyle w:val="49"/>
        <w:tblW w:w="0" w:type="auto"/>
        <w:tblInd w:w="-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7513"/>
      </w:tblGrid>
      <w:tr w14:paraId="1515D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tblHeader/>
        </w:trPr>
        <w:tc>
          <w:tcPr>
            <w:tcW w:w="1276" w:type="dxa"/>
            <w:vAlign w:val="center"/>
          </w:tcPr>
          <w:p w14:paraId="50D4EDA7">
            <w:pPr>
              <w:snapToGrid w:val="0"/>
              <w:spacing w:line="400" w:lineRule="exact"/>
              <w:jc w:val="center"/>
              <w:rPr>
                <w:b/>
                <w:sz w:val="24"/>
                <w:highlight w:val="none"/>
              </w:rPr>
            </w:pPr>
            <w:bookmarkStart w:id="57" w:name="_Toc460416594"/>
            <w:bookmarkStart w:id="58" w:name="_Toc460857895"/>
            <w:r>
              <w:rPr>
                <w:b/>
                <w:sz w:val="24"/>
                <w:highlight w:val="none"/>
              </w:rPr>
              <w:t>序号</w:t>
            </w:r>
          </w:p>
        </w:tc>
        <w:tc>
          <w:tcPr>
            <w:tcW w:w="7513" w:type="dxa"/>
            <w:vAlign w:val="center"/>
          </w:tcPr>
          <w:p w14:paraId="13ADFED4">
            <w:pPr>
              <w:snapToGrid w:val="0"/>
              <w:spacing w:line="400" w:lineRule="exact"/>
              <w:jc w:val="center"/>
              <w:rPr>
                <w:b/>
                <w:sz w:val="24"/>
                <w:highlight w:val="none"/>
              </w:rPr>
            </w:pPr>
            <w:r>
              <w:rPr>
                <w:b/>
                <w:sz w:val="24"/>
                <w:highlight w:val="none"/>
              </w:rPr>
              <w:t>内容、要求</w:t>
            </w:r>
          </w:p>
        </w:tc>
      </w:tr>
      <w:tr w14:paraId="289C0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1276" w:type="dxa"/>
            <w:vAlign w:val="center"/>
          </w:tcPr>
          <w:p w14:paraId="0227CC2F">
            <w:pPr>
              <w:spacing w:line="400" w:lineRule="exact"/>
              <w:jc w:val="center"/>
              <w:rPr>
                <w:sz w:val="24"/>
                <w:highlight w:val="none"/>
              </w:rPr>
            </w:pPr>
            <w:r>
              <w:rPr>
                <w:sz w:val="24"/>
                <w:highlight w:val="none"/>
              </w:rPr>
              <w:t>1</w:t>
            </w:r>
          </w:p>
        </w:tc>
        <w:tc>
          <w:tcPr>
            <w:tcW w:w="7513" w:type="dxa"/>
            <w:vAlign w:val="center"/>
          </w:tcPr>
          <w:p w14:paraId="4BD0E989">
            <w:pPr>
              <w:tabs>
                <w:tab w:val="left" w:pos="518"/>
              </w:tabs>
              <w:snapToGrid w:val="0"/>
              <w:spacing w:line="400" w:lineRule="exact"/>
              <w:rPr>
                <w:rFonts w:hint="eastAsia" w:eastAsia="宋体"/>
                <w:sz w:val="24"/>
                <w:highlight w:val="none"/>
                <w:lang w:eastAsia="zh-CN"/>
              </w:rPr>
            </w:pPr>
            <w:r>
              <w:rPr>
                <w:sz w:val="24"/>
                <w:highlight w:val="none"/>
              </w:rPr>
              <w:t>项目名称：</w:t>
            </w:r>
            <w:r>
              <w:rPr>
                <w:kern w:val="0"/>
                <w:sz w:val="24"/>
                <w:highlight w:val="none"/>
              </w:rPr>
              <w:t>宁波市中医院综合能源托管服务项目</w:t>
            </w:r>
            <w:r>
              <w:rPr>
                <w:rFonts w:hint="eastAsia"/>
                <w:kern w:val="0"/>
                <w:sz w:val="24"/>
                <w:highlight w:val="none"/>
                <w:lang w:eastAsia="zh-CN"/>
              </w:rPr>
              <w:t>（</w:t>
            </w:r>
            <w:r>
              <w:rPr>
                <w:rFonts w:hint="eastAsia"/>
                <w:kern w:val="0"/>
                <w:sz w:val="24"/>
                <w:highlight w:val="none"/>
                <w:lang w:val="en-US" w:eastAsia="zh-CN"/>
              </w:rPr>
              <w:t>重发</w:t>
            </w:r>
            <w:r>
              <w:rPr>
                <w:rFonts w:hint="eastAsia"/>
                <w:kern w:val="0"/>
                <w:sz w:val="24"/>
                <w:highlight w:val="none"/>
                <w:lang w:eastAsia="zh-CN"/>
              </w:rPr>
              <w:t>）</w:t>
            </w:r>
          </w:p>
        </w:tc>
      </w:tr>
      <w:tr w14:paraId="49FEB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1276" w:type="dxa"/>
            <w:vAlign w:val="center"/>
          </w:tcPr>
          <w:p w14:paraId="05600FB8">
            <w:pPr>
              <w:spacing w:line="400" w:lineRule="exact"/>
              <w:jc w:val="center"/>
              <w:rPr>
                <w:sz w:val="24"/>
                <w:highlight w:val="none"/>
              </w:rPr>
            </w:pPr>
            <w:r>
              <w:rPr>
                <w:sz w:val="24"/>
                <w:highlight w:val="none"/>
              </w:rPr>
              <w:t>2</w:t>
            </w:r>
          </w:p>
        </w:tc>
        <w:tc>
          <w:tcPr>
            <w:tcW w:w="7513" w:type="dxa"/>
            <w:vAlign w:val="center"/>
          </w:tcPr>
          <w:p w14:paraId="5147C934">
            <w:pPr>
              <w:spacing w:line="400" w:lineRule="exact"/>
              <w:rPr>
                <w:sz w:val="24"/>
                <w:highlight w:val="none"/>
              </w:rPr>
            </w:pPr>
            <w:r>
              <w:rPr>
                <w:sz w:val="24"/>
                <w:highlight w:val="none"/>
              </w:rPr>
              <w:t>采购数量及单位：1项</w:t>
            </w:r>
          </w:p>
        </w:tc>
      </w:tr>
      <w:tr w14:paraId="0ACD80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trPr>
        <w:tc>
          <w:tcPr>
            <w:tcW w:w="1276" w:type="dxa"/>
            <w:vAlign w:val="center"/>
          </w:tcPr>
          <w:p w14:paraId="4B744914">
            <w:pPr>
              <w:snapToGrid w:val="0"/>
              <w:spacing w:line="400" w:lineRule="exact"/>
              <w:jc w:val="center"/>
              <w:rPr>
                <w:sz w:val="24"/>
                <w:highlight w:val="none"/>
              </w:rPr>
            </w:pPr>
            <w:r>
              <w:rPr>
                <w:sz w:val="24"/>
                <w:highlight w:val="none"/>
              </w:rPr>
              <w:t>3</w:t>
            </w:r>
          </w:p>
        </w:tc>
        <w:tc>
          <w:tcPr>
            <w:tcW w:w="7513" w:type="dxa"/>
            <w:vAlign w:val="center"/>
          </w:tcPr>
          <w:p w14:paraId="47245530">
            <w:pPr>
              <w:spacing w:line="400" w:lineRule="exact"/>
              <w:rPr>
                <w:sz w:val="24"/>
                <w:highlight w:val="none"/>
              </w:rPr>
            </w:pPr>
            <w:r>
              <w:rPr>
                <w:sz w:val="24"/>
                <w:highlight w:val="none"/>
              </w:rPr>
              <w:t>投标报价及费用：</w:t>
            </w:r>
          </w:p>
          <w:p w14:paraId="57E4F2DE">
            <w:pPr>
              <w:numPr>
                <w:ilvl w:val="0"/>
                <w:numId w:val="26"/>
              </w:numPr>
              <w:spacing w:line="400" w:lineRule="exact"/>
              <w:ind w:left="0" w:firstLine="0"/>
              <w:rPr>
                <w:sz w:val="24"/>
                <w:highlight w:val="none"/>
              </w:rPr>
            </w:pPr>
            <w:r>
              <w:rPr>
                <w:sz w:val="24"/>
                <w:highlight w:val="none"/>
              </w:rPr>
              <w:t>投标报价：报出十年托管周期的“能源托管费”（对第1至第10年的每年能源托管费予以报价）。</w:t>
            </w:r>
          </w:p>
          <w:p w14:paraId="05462617">
            <w:pPr>
              <w:spacing w:line="400" w:lineRule="exact"/>
              <w:ind w:firstLine="480" w:firstLineChars="200"/>
              <w:rPr>
                <w:sz w:val="24"/>
                <w:highlight w:val="none"/>
              </w:rPr>
            </w:pPr>
            <w:r>
              <w:rPr>
                <w:sz w:val="24"/>
                <w:highlight w:val="none"/>
              </w:rPr>
              <w:t>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14:paraId="6F2FE1FF">
            <w:pPr>
              <w:spacing w:line="400" w:lineRule="exact"/>
              <w:ind w:firstLine="480" w:firstLineChars="200"/>
              <w:rPr>
                <w:sz w:val="24"/>
                <w:highlight w:val="none"/>
              </w:rPr>
            </w:pPr>
            <w:r>
              <w:rPr>
                <w:sz w:val="24"/>
                <w:highlight w:val="none"/>
              </w:rPr>
              <w:t>注：投标报价应包括服务所涉及的所有费用，采购人除按能源托管费用支付外，将不再承担其他任何费用（注：如遇极端天气、地震灾害、外力破坏及其他不可抗因素导致的采购货物服务设备及软件损坏，可依据实际情况经采购人和投标人双方协商后进行费用调整）。</w:t>
            </w:r>
          </w:p>
          <w:p w14:paraId="1AFDE2D5">
            <w:pPr>
              <w:numPr>
                <w:ilvl w:val="0"/>
                <w:numId w:val="26"/>
              </w:numPr>
              <w:spacing w:line="400" w:lineRule="exact"/>
              <w:ind w:left="0" w:firstLine="0"/>
              <w:rPr>
                <w:sz w:val="24"/>
                <w:highlight w:val="none"/>
              </w:rPr>
            </w:pPr>
            <w:r>
              <w:rPr>
                <w:sz w:val="24"/>
                <w:highlight w:val="none"/>
              </w:rPr>
              <w:t>投标报价出现下列情形的，投标无效：</w:t>
            </w:r>
          </w:p>
          <w:p w14:paraId="18F3CE23">
            <w:pPr>
              <w:spacing w:line="400" w:lineRule="exact"/>
              <w:ind w:firstLine="480" w:firstLineChars="200"/>
              <w:rPr>
                <w:sz w:val="24"/>
                <w:highlight w:val="none"/>
              </w:rPr>
            </w:pPr>
            <w:r>
              <w:rPr>
                <w:sz w:val="24"/>
                <w:highlight w:val="none"/>
              </w:rPr>
              <w:t>投标文件出现不是唯一的、有选择性投标报价的；</w:t>
            </w:r>
          </w:p>
          <w:p w14:paraId="5C37D680">
            <w:pPr>
              <w:spacing w:line="400" w:lineRule="exact"/>
              <w:ind w:firstLine="480" w:firstLineChars="200"/>
              <w:rPr>
                <w:sz w:val="24"/>
                <w:highlight w:val="none"/>
              </w:rPr>
            </w:pPr>
            <w:r>
              <w:rPr>
                <w:sz w:val="24"/>
                <w:highlight w:val="none"/>
              </w:rPr>
              <w:t>投标报价超过招标文件中规定的预算金额或者最高限价的</w:t>
            </w:r>
            <w:r>
              <w:rPr>
                <w:b/>
                <w:bCs/>
                <w:sz w:val="24"/>
                <w:highlight w:val="none"/>
              </w:rPr>
              <w:t>（每年报价不得超过10500000.00元）；</w:t>
            </w:r>
          </w:p>
          <w:p w14:paraId="652CD8C5">
            <w:pPr>
              <w:spacing w:line="400" w:lineRule="exact"/>
              <w:ind w:firstLine="480" w:firstLineChars="200"/>
              <w:rPr>
                <w:sz w:val="24"/>
                <w:highlight w:val="none"/>
              </w:rPr>
            </w:pPr>
            <w:r>
              <w:rPr>
                <w:sz w:val="24"/>
                <w:highlight w:val="none"/>
              </w:rPr>
              <w:t>报价明显低于其他通过符合性审查投标人的报价，有可能影响产品质量或者不能诚信履约的，未能按要求提供书面说明或者提交相关证明材料证明其报价合理性的;</w:t>
            </w:r>
          </w:p>
          <w:p w14:paraId="0484E978">
            <w:pPr>
              <w:spacing w:line="400" w:lineRule="exact"/>
              <w:ind w:firstLine="480" w:firstLineChars="200"/>
              <w:rPr>
                <w:sz w:val="24"/>
                <w:highlight w:val="none"/>
              </w:rPr>
            </w:pPr>
            <w:r>
              <w:rPr>
                <w:sz w:val="24"/>
                <w:highlight w:val="none"/>
              </w:rPr>
              <w:t>投标人对根据修正原则修正后的报价不确认的。</w:t>
            </w:r>
          </w:p>
          <w:p w14:paraId="79FD4348">
            <w:pPr>
              <w:numPr>
                <w:ilvl w:val="0"/>
                <w:numId w:val="26"/>
              </w:numPr>
              <w:spacing w:line="400" w:lineRule="exact"/>
              <w:ind w:left="0" w:firstLine="0"/>
              <w:rPr>
                <w:sz w:val="24"/>
                <w:highlight w:val="none"/>
              </w:rPr>
            </w:pPr>
            <w:r>
              <w:rPr>
                <w:sz w:val="24"/>
                <w:highlight w:val="none"/>
              </w:rPr>
              <w:t>不论投标结果如何，投标单位均应自行承担所有与投标有关的全部费用。</w:t>
            </w:r>
          </w:p>
          <w:p w14:paraId="040B252F">
            <w:pPr>
              <w:numPr>
                <w:ilvl w:val="0"/>
                <w:numId w:val="26"/>
              </w:numPr>
              <w:spacing w:line="400" w:lineRule="exact"/>
              <w:ind w:left="0" w:firstLine="0"/>
              <w:rPr>
                <w:sz w:val="24"/>
                <w:highlight w:val="none"/>
              </w:rPr>
            </w:pPr>
            <w:r>
              <w:rPr>
                <w:sz w:val="24"/>
                <w:highlight w:val="none"/>
              </w:rPr>
              <w:t>招标代理服务费的收取标准：</w:t>
            </w:r>
          </w:p>
          <w:p w14:paraId="3A9E31A6">
            <w:pPr>
              <w:numPr>
                <w:ilvl w:val="0"/>
                <w:numId w:val="27"/>
              </w:numPr>
              <w:spacing w:line="400" w:lineRule="exact"/>
              <w:ind w:firstLine="480" w:firstLineChars="200"/>
              <w:rPr>
                <w:sz w:val="24"/>
                <w:highlight w:val="none"/>
              </w:rPr>
            </w:pPr>
            <w:r>
              <w:rPr>
                <w:sz w:val="24"/>
                <w:highlight w:val="none"/>
              </w:rPr>
              <w:t>本项目招标代理服务费参照发改价格〔2011〕534号文件、国家发改委计价格〔2002〕1980号文件规定收费标准下浮10%,以中标总金额为收费计算基数向中标人收取。</w:t>
            </w:r>
          </w:p>
          <w:p w14:paraId="61E38246">
            <w:pPr>
              <w:numPr>
                <w:ilvl w:val="0"/>
                <w:numId w:val="27"/>
              </w:numPr>
              <w:spacing w:line="400" w:lineRule="exact"/>
              <w:ind w:firstLine="480" w:firstLineChars="200"/>
              <w:rPr>
                <w:sz w:val="24"/>
                <w:highlight w:val="none"/>
              </w:rPr>
            </w:pPr>
            <w:r>
              <w:rPr>
                <w:sz w:val="24"/>
                <w:highlight w:val="none"/>
              </w:rPr>
              <w:t>中标人在领取中标通知书时即向本招标代理机构以现金、电汇方式支付服务费。</w:t>
            </w:r>
          </w:p>
          <w:p w14:paraId="70099084">
            <w:pPr>
              <w:numPr>
                <w:ilvl w:val="0"/>
                <w:numId w:val="27"/>
              </w:numPr>
              <w:spacing w:line="400" w:lineRule="exact"/>
              <w:ind w:firstLine="480" w:firstLineChars="200"/>
              <w:rPr>
                <w:sz w:val="24"/>
                <w:highlight w:val="none"/>
              </w:rPr>
            </w:pPr>
            <w:r>
              <w:rPr>
                <w:sz w:val="24"/>
                <w:highlight w:val="none"/>
              </w:rPr>
              <w:t>服务费汇入账户：</w:t>
            </w:r>
          </w:p>
          <w:p w14:paraId="39FA1708">
            <w:pPr>
              <w:spacing w:line="400" w:lineRule="exact"/>
              <w:ind w:firstLine="960" w:firstLineChars="400"/>
              <w:rPr>
                <w:sz w:val="24"/>
                <w:highlight w:val="none"/>
              </w:rPr>
            </w:pPr>
            <w:r>
              <w:rPr>
                <w:sz w:val="24"/>
                <w:highlight w:val="none"/>
              </w:rPr>
              <w:t>开户银行：宁波银行孔浦支行（行号：313332082133）</w:t>
            </w:r>
          </w:p>
          <w:p w14:paraId="4A526A25">
            <w:pPr>
              <w:spacing w:line="400" w:lineRule="exact"/>
              <w:ind w:firstLine="960" w:firstLineChars="400"/>
              <w:rPr>
                <w:sz w:val="24"/>
                <w:highlight w:val="none"/>
              </w:rPr>
            </w:pPr>
            <w:r>
              <w:rPr>
                <w:sz w:val="24"/>
                <w:highlight w:val="none"/>
              </w:rPr>
              <w:t>户名：浙江中创招投标有限公司</w:t>
            </w:r>
          </w:p>
          <w:p w14:paraId="56BED7EB">
            <w:pPr>
              <w:spacing w:line="400" w:lineRule="exact"/>
              <w:ind w:firstLine="960" w:firstLineChars="400"/>
              <w:rPr>
                <w:sz w:val="24"/>
                <w:highlight w:val="none"/>
              </w:rPr>
            </w:pPr>
            <w:r>
              <w:rPr>
                <w:sz w:val="24"/>
                <w:highlight w:val="none"/>
              </w:rPr>
              <w:t>账号：40030122000275085</w:t>
            </w:r>
          </w:p>
          <w:p w14:paraId="726E4156">
            <w:pPr>
              <w:spacing w:line="400" w:lineRule="exact"/>
              <w:ind w:firstLine="480" w:firstLineChars="200"/>
              <w:rPr>
                <w:sz w:val="24"/>
                <w:highlight w:val="none"/>
              </w:rPr>
            </w:pPr>
            <w:r>
              <w:rPr>
                <w:sz w:val="24"/>
                <w:highlight w:val="none"/>
              </w:rPr>
              <w:t>中标人如未按上述规定办理，本招标代理机构有权拒绝其领取中标通知书。</w:t>
            </w:r>
          </w:p>
        </w:tc>
      </w:tr>
      <w:tr w14:paraId="0D20F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276" w:type="dxa"/>
            <w:vAlign w:val="center"/>
          </w:tcPr>
          <w:p w14:paraId="08D3C671">
            <w:pPr>
              <w:snapToGrid w:val="0"/>
              <w:spacing w:line="400" w:lineRule="exact"/>
              <w:jc w:val="center"/>
              <w:rPr>
                <w:sz w:val="24"/>
                <w:highlight w:val="none"/>
              </w:rPr>
            </w:pPr>
            <w:r>
              <w:rPr>
                <w:sz w:val="24"/>
                <w:highlight w:val="none"/>
              </w:rPr>
              <w:t>4</w:t>
            </w:r>
          </w:p>
        </w:tc>
        <w:tc>
          <w:tcPr>
            <w:tcW w:w="7513" w:type="dxa"/>
            <w:vAlign w:val="center"/>
          </w:tcPr>
          <w:p w14:paraId="3F70A1D6">
            <w:pPr>
              <w:autoSpaceDE w:val="0"/>
              <w:autoSpaceDN w:val="0"/>
              <w:spacing w:line="400" w:lineRule="exact"/>
              <w:rPr>
                <w:sz w:val="24"/>
                <w:highlight w:val="none"/>
              </w:rPr>
            </w:pPr>
            <w:r>
              <w:rPr>
                <w:sz w:val="24"/>
                <w:highlight w:val="none"/>
              </w:rPr>
              <w:t>本项目实行网上投标，投标单位应准备以下投标文件：</w:t>
            </w:r>
          </w:p>
          <w:p w14:paraId="5EFD5ED7">
            <w:pPr>
              <w:autoSpaceDE w:val="0"/>
              <w:autoSpaceDN w:val="0"/>
              <w:spacing w:line="400" w:lineRule="exact"/>
              <w:rPr>
                <w:sz w:val="24"/>
                <w:highlight w:val="none"/>
              </w:rPr>
            </w:pPr>
            <w:r>
              <w:rPr>
                <w:sz w:val="24"/>
                <w:highlight w:val="none"/>
              </w:rPr>
              <w:t>（1）上传到政府采购云平台的电子投标文件（含资信证明文件、商务技术文件、报价文件）1份。</w:t>
            </w:r>
          </w:p>
          <w:p w14:paraId="392C3E9D">
            <w:pPr>
              <w:autoSpaceDE w:val="0"/>
              <w:autoSpaceDN w:val="0"/>
              <w:spacing w:line="400" w:lineRule="exact"/>
              <w:rPr>
                <w:sz w:val="24"/>
                <w:highlight w:val="none"/>
              </w:rPr>
            </w:pPr>
            <w:r>
              <w:rPr>
                <w:sz w:val="24"/>
                <w:highlight w:val="none"/>
              </w:rPr>
              <w:t>（2）以U盘存储的电子备份投标文件（含资信证明文件、商务技术文件、报价文件）1份。</w:t>
            </w:r>
          </w:p>
          <w:p w14:paraId="716AE513">
            <w:pPr>
              <w:autoSpaceDE w:val="0"/>
              <w:autoSpaceDN w:val="0"/>
              <w:spacing w:line="400" w:lineRule="exact"/>
              <w:rPr>
                <w:b/>
                <w:sz w:val="24"/>
                <w:highlight w:val="none"/>
              </w:rPr>
            </w:pPr>
            <w:r>
              <w:rPr>
                <w:b/>
                <w:sz w:val="24"/>
                <w:highlight w:val="none"/>
              </w:rPr>
              <w:t>注：</w:t>
            </w:r>
          </w:p>
          <w:p w14:paraId="2CE2F427">
            <w:pPr>
              <w:autoSpaceDE w:val="0"/>
              <w:autoSpaceDN w:val="0"/>
              <w:spacing w:line="400" w:lineRule="exact"/>
              <w:rPr>
                <w:sz w:val="24"/>
                <w:highlight w:val="none"/>
              </w:rPr>
            </w:pPr>
            <w:r>
              <w:rPr>
                <w:sz w:val="24"/>
                <w:highlight w:val="none"/>
              </w:rPr>
              <w:t>（1）投标单位应于投标截止时间前将电子投标文件上传到政府采购云平台 www.zcygov.cn，并应于投标截止时间前，将以U盘或光盘存储的电子备份投标文件密封，采用现场递交或邮寄送达方式递交。现场投递地址：宁波市环城西路北段225号真如中心15楼开标室，徐炅灵，0574-27820697。邮寄送达：各投标单位自行考虑邮寄在途时间，投标文件送达时间以代理机构工作人员实际签收时间为准。邮寄过程中导致备份投标文件未在递交截止时间前送达的，代理机构将拒绝其投标文件。</w:t>
            </w:r>
          </w:p>
          <w:p w14:paraId="19BD4587">
            <w:pPr>
              <w:pStyle w:val="37"/>
              <w:spacing w:line="400" w:lineRule="exact"/>
              <w:rPr>
                <w:sz w:val="24"/>
                <w:highlight w:val="none"/>
              </w:rPr>
            </w:pPr>
            <w:r>
              <w:rPr>
                <w:sz w:val="24"/>
                <w:highlight w:val="none"/>
              </w:rPr>
              <w:t>（2）投标单位按时在线解密投标文件的，以在线解密的投标文件作为评审依据，若投标单位在规定时间内无法解密或解密失败，则以备份电子投标文件作为评审依据（若备份电子投标文件与政采云平台上传的投标文件被识别为不一致，仍以备份电子投标文件作为评审依据）。无论是否启用备份电子投标文件，均不退还投标单位。</w:t>
            </w:r>
          </w:p>
        </w:tc>
      </w:tr>
      <w:tr w14:paraId="10893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14:paraId="44F78E80">
            <w:pPr>
              <w:snapToGrid w:val="0"/>
              <w:spacing w:line="400" w:lineRule="exact"/>
              <w:jc w:val="center"/>
              <w:rPr>
                <w:sz w:val="24"/>
                <w:highlight w:val="none"/>
              </w:rPr>
            </w:pPr>
            <w:r>
              <w:rPr>
                <w:sz w:val="24"/>
                <w:highlight w:val="none"/>
              </w:rPr>
              <w:t>5</w:t>
            </w:r>
          </w:p>
        </w:tc>
        <w:tc>
          <w:tcPr>
            <w:tcW w:w="7513" w:type="dxa"/>
            <w:vAlign w:val="center"/>
          </w:tcPr>
          <w:p w14:paraId="68228D07">
            <w:pPr>
              <w:spacing w:line="400" w:lineRule="exact"/>
              <w:rPr>
                <w:sz w:val="24"/>
                <w:highlight w:val="none"/>
              </w:rPr>
            </w:pPr>
            <w:r>
              <w:rPr>
                <w:sz w:val="24"/>
                <w:highlight w:val="none"/>
              </w:rPr>
              <w:t>投标截止时间及地点：详见《公开招标采购公告》</w:t>
            </w:r>
          </w:p>
        </w:tc>
      </w:tr>
      <w:tr w14:paraId="358A3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14:paraId="7C488D70">
            <w:pPr>
              <w:snapToGrid w:val="0"/>
              <w:spacing w:line="400" w:lineRule="exact"/>
              <w:jc w:val="center"/>
              <w:rPr>
                <w:sz w:val="24"/>
                <w:highlight w:val="none"/>
              </w:rPr>
            </w:pPr>
            <w:r>
              <w:rPr>
                <w:sz w:val="24"/>
                <w:highlight w:val="none"/>
              </w:rPr>
              <w:t>6</w:t>
            </w:r>
          </w:p>
        </w:tc>
        <w:tc>
          <w:tcPr>
            <w:tcW w:w="7513" w:type="dxa"/>
            <w:vAlign w:val="center"/>
          </w:tcPr>
          <w:p w14:paraId="0666EC77">
            <w:pPr>
              <w:spacing w:line="400" w:lineRule="exact"/>
              <w:rPr>
                <w:sz w:val="24"/>
                <w:highlight w:val="none"/>
              </w:rPr>
            </w:pPr>
            <w:r>
              <w:rPr>
                <w:sz w:val="24"/>
                <w:highlight w:val="none"/>
              </w:rPr>
              <w:t>开标时间及地点：详见《公开招标采购公告》</w:t>
            </w:r>
          </w:p>
        </w:tc>
      </w:tr>
      <w:tr w14:paraId="2AD55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14:paraId="138EF009">
            <w:pPr>
              <w:snapToGrid w:val="0"/>
              <w:spacing w:line="400" w:lineRule="exact"/>
              <w:jc w:val="center"/>
              <w:rPr>
                <w:sz w:val="24"/>
                <w:highlight w:val="none"/>
              </w:rPr>
            </w:pPr>
            <w:r>
              <w:rPr>
                <w:sz w:val="24"/>
                <w:highlight w:val="none"/>
              </w:rPr>
              <w:t>7</w:t>
            </w:r>
          </w:p>
        </w:tc>
        <w:tc>
          <w:tcPr>
            <w:tcW w:w="7513" w:type="dxa"/>
            <w:vAlign w:val="center"/>
          </w:tcPr>
          <w:p w14:paraId="6D9B34F3">
            <w:pPr>
              <w:spacing w:line="400" w:lineRule="exact"/>
              <w:rPr>
                <w:sz w:val="24"/>
                <w:highlight w:val="none"/>
              </w:rPr>
            </w:pPr>
            <w:r>
              <w:rPr>
                <w:sz w:val="24"/>
                <w:highlight w:val="none"/>
              </w:rPr>
              <w:t>信用记录：</w:t>
            </w:r>
          </w:p>
          <w:p w14:paraId="764B4A81">
            <w:pPr>
              <w:numPr>
                <w:ilvl w:val="0"/>
                <w:numId w:val="28"/>
              </w:numPr>
              <w:tabs>
                <w:tab w:val="left" w:pos="625"/>
              </w:tabs>
              <w:spacing w:line="400" w:lineRule="exact"/>
              <w:ind w:left="518" w:hanging="308"/>
              <w:rPr>
                <w:sz w:val="24"/>
                <w:highlight w:val="none"/>
              </w:rPr>
            </w:pPr>
            <w:r>
              <w:rPr>
                <w:sz w:val="24"/>
                <w:highlight w:val="none"/>
              </w:rPr>
              <w:t>信用信息查询的时间：如潜在投标人数较多时，查询时间为递交投标文件截止时间前一天至资格审查工作结束前；如潜在投标人较少时，查询时间为递交投标截止时间后一个小时</w:t>
            </w:r>
            <w:r>
              <w:rPr>
                <w:sz w:val="24"/>
                <w:highlight w:val="none"/>
                <w:shd w:val="clear" w:color="auto" w:fill="FFFFFF"/>
              </w:rPr>
              <w:t>；</w:t>
            </w:r>
            <w:r>
              <w:rPr>
                <w:sz w:val="24"/>
                <w:highlight w:val="none"/>
              </w:rPr>
              <w:t>若在开标当天因不可抗力事件导致无法查询且一时无法恢复查询的，可在中标公示期间对中标候选人进行事后查询。</w:t>
            </w:r>
          </w:p>
          <w:p w14:paraId="41763D5C">
            <w:pPr>
              <w:numPr>
                <w:ilvl w:val="0"/>
                <w:numId w:val="28"/>
              </w:numPr>
              <w:tabs>
                <w:tab w:val="left" w:pos="625"/>
              </w:tabs>
              <w:spacing w:line="400" w:lineRule="exact"/>
              <w:ind w:left="518" w:hanging="308"/>
              <w:rPr>
                <w:sz w:val="24"/>
                <w:highlight w:val="none"/>
              </w:rPr>
            </w:pPr>
            <w:r>
              <w:rPr>
                <w:sz w:val="24"/>
                <w:highlight w:val="none"/>
              </w:rPr>
              <w:t>查询渠道：“信用中国”（www.creditchina.gov.cn）、“中国政府采购网”（www.ccgp.gov.cn）；</w:t>
            </w:r>
          </w:p>
          <w:p w14:paraId="701CCE0E">
            <w:pPr>
              <w:numPr>
                <w:ilvl w:val="0"/>
                <w:numId w:val="28"/>
              </w:numPr>
              <w:tabs>
                <w:tab w:val="left" w:pos="625"/>
              </w:tabs>
              <w:spacing w:line="400" w:lineRule="exact"/>
              <w:ind w:left="518" w:hanging="308"/>
              <w:rPr>
                <w:sz w:val="24"/>
                <w:highlight w:val="none"/>
              </w:rPr>
            </w:pPr>
            <w:r>
              <w:rPr>
                <w:sz w:val="24"/>
                <w:highlight w:val="none"/>
              </w:rPr>
              <w:t>信用信息查询记录和证据留存具体方式：信用信息查询记录将以网站截图打印稿形式与其他采购文件一并保存；</w:t>
            </w:r>
          </w:p>
          <w:p w14:paraId="1C19F4E9">
            <w:pPr>
              <w:numPr>
                <w:ilvl w:val="0"/>
                <w:numId w:val="28"/>
              </w:numPr>
              <w:tabs>
                <w:tab w:val="left" w:pos="625"/>
              </w:tabs>
              <w:spacing w:line="400" w:lineRule="exact"/>
              <w:ind w:left="518" w:hanging="308"/>
              <w:rPr>
                <w:sz w:val="24"/>
                <w:highlight w:val="none"/>
              </w:rPr>
            </w:pPr>
            <w:r>
              <w:rPr>
                <w:sz w:val="24"/>
                <w:highlight w:val="none"/>
              </w:rPr>
              <w:t>信用信息的使用规则：对列入失信被执行人、重大税收违法失信主体、政府采购严重违法失信行为记录名单及其他不符合《中华人民共和国政府采购法》第二十二条规定条件的投标单位，应当拒绝其参与政府采购活动；中标候选人被列入失信被执行人、重大税收违法失信主体、政府采购严重违法失信行为记录名单的，采购单位将依法取消其中标资格。</w:t>
            </w:r>
          </w:p>
        </w:tc>
      </w:tr>
      <w:tr w14:paraId="76BF2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14:paraId="54B7D584">
            <w:pPr>
              <w:snapToGrid w:val="0"/>
              <w:spacing w:line="400" w:lineRule="exact"/>
              <w:jc w:val="center"/>
              <w:rPr>
                <w:sz w:val="24"/>
                <w:highlight w:val="none"/>
              </w:rPr>
            </w:pPr>
            <w:r>
              <w:rPr>
                <w:sz w:val="24"/>
                <w:highlight w:val="none"/>
              </w:rPr>
              <w:t>8</w:t>
            </w:r>
          </w:p>
        </w:tc>
        <w:tc>
          <w:tcPr>
            <w:tcW w:w="7513" w:type="dxa"/>
            <w:vAlign w:val="center"/>
          </w:tcPr>
          <w:p w14:paraId="2B870B09">
            <w:pPr>
              <w:autoSpaceDE w:val="0"/>
              <w:autoSpaceDN w:val="0"/>
              <w:spacing w:line="400" w:lineRule="exact"/>
              <w:rPr>
                <w:sz w:val="24"/>
                <w:highlight w:val="none"/>
              </w:rPr>
            </w:pPr>
            <w:r>
              <w:rPr>
                <w:sz w:val="24"/>
                <w:highlight w:val="none"/>
              </w:rPr>
              <w:t>评标办法及评分标准：详见第四章 评标办法及评分标准。</w:t>
            </w:r>
          </w:p>
        </w:tc>
      </w:tr>
      <w:tr w14:paraId="1BACA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1276" w:type="dxa"/>
            <w:vAlign w:val="center"/>
          </w:tcPr>
          <w:p w14:paraId="1E9C1D3C">
            <w:pPr>
              <w:snapToGrid w:val="0"/>
              <w:spacing w:line="400" w:lineRule="exact"/>
              <w:jc w:val="center"/>
              <w:rPr>
                <w:sz w:val="24"/>
                <w:highlight w:val="none"/>
              </w:rPr>
            </w:pPr>
            <w:r>
              <w:rPr>
                <w:sz w:val="24"/>
                <w:highlight w:val="none"/>
              </w:rPr>
              <w:t>9</w:t>
            </w:r>
          </w:p>
        </w:tc>
        <w:tc>
          <w:tcPr>
            <w:tcW w:w="7513" w:type="dxa"/>
            <w:vAlign w:val="center"/>
          </w:tcPr>
          <w:p w14:paraId="661A57F1">
            <w:pPr>
              <w:autoSpaceDE w:val="0"/>
              <w:autoSpaceDN w:val="0"/>
              <w:spacing w:line="400" w:lineRule="exact"/>
              <w:rPr>
                <w:sz w:val="24"/>
                <w:highlight w:val="none"/>
              </w:rPr>
            </w:pPr>
            <w:r>
              <w:rPr>
                <w:sz w:val="24"/>
                <w:highlight w:val="none"/>
              </w:rPr>
              <w:t>评标结果公示：评标结束后，评标结果公示于浙江政府采购网、宁波政府采购网、宁波市公共资源交易电子服务系统（甬易阳光）网站和浙江中创招投标有限公司网。</w:t>
            </w:r>
          </w:p>
        </w:tc>
      </w:tr>
      <w:tr w14:paraId="45BD3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1276" w:type="dxa"/>
            <w:vAlign w:val="center"/>
          </w:tcPr>
          <w:p w14:paraId="4A97C889">
            <w:pPr>
              <w:snapToGrid w:val="0"/>
              <w:spacing w:line="400" w:lineRule="exact"/>
              <w:jc w:val="center"/>
              <w:rPr>
                <w:sz w:val="24"/>
                <w:highlight w:val="none"/>
              </w:rPr>
            </w:pPr>
            <w:r>
              <w:rPr>
                <w:sz w:val="24"/>
                <w:highlight w:val="none"/>
              </w:rPr>
              <w:t>10</w:t>
            </w:r>
          </w:p>
        </w:tc>
        <w:tc>
          <w:tcPr>
            <w:tcW w:w="7513" w:type="dxa"/>
            <w:vAlign w:val="center"/>
          </w:tcPr>
          <w:p w14:paraId="3BF51F43">
            <w:pPr>
              <w:autoSpaceDE w:val="0"/>
              <w:autoSpaceDN w:val="0"/>
              <w:spacing w:line="400" w:lineRule="exact"/>
              <w:rPr>
                <w:sz w:val="24"/>
                <w:highlight w:val="none"/>
              </w:rPr>
            </w:pPr>
            <w:r>
              <w:rPr>
                <w:sz w:val="24"/>
                <w:highlight w:val="none"/>
              </w:rPr>
              <w:t>签订合同时间：中标通知书发出后30日内。</w:t>
            </w:r>
          </w:p>
        </w:tc>
      </w:tr>
      <w:tr w14:paraId="47520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1276" w:type="dxa"/>
            <w:vAlign w:val="center"/>
          </w:tcPr>
          <w:p w14:paraId="0632CEC4">
            <w:pPr>
              <w:snapToGrid w:val="0"/>
              <w:spacing w:line="400" w:lineRule="exact"/>
              <w:jc w:val="center"/>
              <w:rPr>
                <w:sz w:val="24"/>
                <w:highlight w:val="none"/>
              </w:rPr>
            </w:pPr>
            <w:r>
              <w:rPr>
                <w:sz w:val="24"/>
                <w:highlight w:val="none"/>
              </w:rPr>
              <w:t>11</w:t>
            </w:r>
          </w:p>
        </w:tc>
        <w:tc>
          <w:tcPr>
            <w:tcW w:w="7513" w:type="dxa"/>
            <w:vAlign w:val="center"/>
          </w:tcPr>
          <w:p w14:paraId="6632D63F">
            <w:pPr>
              <w:autoSpaceDE w:val="0"/>
              <w:autoSpaceDN w:val="0"/>
              <w:spacing w:line="400" w:lineRule="exact"/>
              <w:rPr>
                <w:sz w:val="24"/>
                <w:highlight w:val="none"/>
              </w:rPr>
            </w:pPr>
            <w:r>
              <w:rPr>
                <w:sz w:val="24"/>
                <w:highlight w:val="none"/>
              </w:rPr>
              <w:t>采购资金来源：预算资金。</w:t>
            </w:r>
          </w:p>
        </w:tc>
      </w:tr>
      <w:tr w14:paraId="69B35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276" w:type="dxa"/>
            <w:vAlign w:val="center"/>
          </w:tcPr>
          <w:p w14:paraId="31BDF264">
            <w:pPr>
              <w:snapToGrid w:val="0"/>
              <w:spacing w:line="400" w:lineRule="exact"/>
              <w:jc w:val="center"/>
              <w:rPr>
                <w:sz w:val="24"/>
                <w:highlight w:val="none"/>
              </w:rPr>
            </w:pPr>
            <w:r>
              <w:rPr>
                <w:bCs/>
                <w:sz w:val="24"/>
                <w:highlight w:val="none"/>
              </w:rPr>
              <w:t>*</w:t>
            </w:r>
            <w:r>
              <w:rPr>
                <w:sz w:val="24"/>
                <w:highlight w:val="none"/>
              </w:rPr>
              <w:t>12</w:t>
            </w:r>
          </w:p>
        </w:tc>
        <w:tc>
          <w:tcPr>
            <w:tcW w:w="7513" w:type="dxa"/>
            <w:vAlign w:val="center"/>
          </w:tcPr>
          <w:p w14:paraId="5F08A51E">
            <w:pPr>
              <w:autoSpaceDE w:val="0"/>
              <w:autoSpaceDN w:val="0"/>
              <w:spacing w:line="400" w:lineRule="exact"/>
              <w:rPr>
                <w:b/>
                <w:sz w:val="24"/>
                <w:highlight w:val="none"/>
              </w:rPr>
            </w:pPr>
            <w:r>
              <w:rPr>
                <w:b/>
                <w:sz w:val="24"/>
                <w:highlight w:val="none"/>
              </w:rPr>
              <w:t>投标文件有效期：90天。</w:t>
            </w:r>
          </w:p>
        </w:tc>
      </w:tr>
      <w:tr w14:paraId="05DAC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276" w:type="dxa"/>
            <w:vAlign w:val="center"/>
          </w:tcPr>
          <w:p w14:paraId="1F5CDB1C">
            <w:pPr>
              <w:snapToGrid w:val="0"/>
              <w:spacing w:line="400" w:lineRule="exact"/>
              <w:jc w:val="center"/>
              <w:rPr>
                <w:b/>
                <w:sz w:val="24"/>
                <w:highlight w:val="none"/>
              </w:rPr>
            </w:pPr>
            <w:r>
              <w:rPr>
                <w:sz w:val="24"/>
                <w:highlight w:val="none"/>
              </w:rPr>
              <w:t>*13</w:t>
            </w:r>
          </w:p>
        </w:tc>
        <w:tc>
          <w:tcPr>
            <w:tcW w:w="7513" w:type="dxa"/>
            <w:vAlign w:val="center"/>
          </w:tcPr>
          <w:p w14:paraId="484E7B3E">
            <w:pPr>
              <w:autoSpaceDE w:val="0"/>
              <w:autoSpaceDN w:val="0"/>
              <w:spacing w:line="400" w:lineRule="exact"/>
              <w:rPr>
                <w:sz w:val="24"/>
                <w:highlight w:val="none"/>
              </w:rPr>
            </w:pPr>
            <w:r>
              <w:rPr>
                <w:b/>
                <w:sz w:val="24"/>
                <w:highlight w:val="none"/>
              </w:rPr>
              <w:t>不同</w:t>
            </w:r>
            <w:r>
              <w:rPr>
                <w:b/>
                <w:sz w:val="24"/>
                <w:highlight w:val="none"/>
                <w:lang w:val="zh-CN"/>
              </w:rPr>
              <w:t>投标人</w:t>
            </w:r>
            <w:r>
              <w:rPr>
                <w:b/>
                <w:sz w:val="24"/>
                <w:highlight w:val="none"/>
              </w:rPr>
              <w:t>的网上报名投标或投标文件上传计算机的网卡MAC地址、CPU序列号和硬盘序列号等硬件信息相同的视为无效投标。</w:t>
            </w:r>
          </w:p>
        </w:tc>
      </w:tr>
      <w:tr w14:paraId="785A5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276" w:type="dxa"/>
            <w:vAlign w:val="center"/>
          </w:tcPr>
          <w:p w14:paraId="359B1797">
            <w:pPr>
              <w:snapToGrid w:val="0"/>
              <w:spacing w:line="400" w:lineRule="exact"/>
              <w:jc w:val="center"/>
              <w:rPr>
                <w:sz w:val="24"/>
                <w:highlight w:val="none"/>
              </w:rPr>
            </w:pPr>
            <w:r>
              <w:rPr>
                <w:sz w:val="24"/>
                <w:highlight w:val="none"/>
              </w:rPr>
              <w:t>14</w:t>
            </w:r>
          </w:p>
        </w:tc>
        <w:tc>
          <w:tcPr>
            <w:tcW w:w="7513" w:type="dxa"/>
            <w:vAlign w:val="center"/>
          </w:tcPr>
          <w:p w14:paraId="19E4C4B0">
            <w:pPr>
              <w:autoSpaceDE w:val="0"/>
              <w:autoSpaceDN w:val="0"/>
              <w:spacing w:line="400" w:lineRule="exact"/>
              <w:rPr>
                <w:bCs/>
                <w:sz w:val="24"/>
                <w:highlight w:val="none"/>
              </w:rPr>
            </w:pPr>
            <w:r>
              <w:rPr>
                <w:bCs/>
                <w:sz w:val="24"/>
                <w:highlight w:val="none"/>
              </w:rPr>
              <w:t>针对同一采购程序环节的质疑次数：一次性提出。</w:t>
            </w:r>
          </w:p>
        </w:tc>
      </w:tr>
      <w:tr w14:paraId="34C82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276" w:type="dxa"/>
            <w:vAlign w:val="center"/>
          </w:tcPr>
          <w:p w14:paraId="3DA2DA74">
            <w:pPr>
              <w:snapToGrid w:val="0"/>
              <w:spacing w:line="276" w:lineRule="auto"/>
              <w:jc w:val="center"/>
              <w:rPr>
                <w:sz w:val="24"/>
                <w:highlight w:val="none"/>
              </w:rPr>
            </w:pPr>
            <w:r>
              <w:rPr>
                <w:sz w:val="24"/>
                <w:highlight w:val="none"/>
              </w:rPr>
              <w:t>15</w:t>
            </w:r>
          </w:p>
        </w:tc>
        <w:tc>
          <w:tcPr>
            <w:tcW w:w="7513" w:type="dxa"/>
            <w:vAlign w:val="center"/>
          </w:tcPr>
          <w:p w14:paraId="2BA35A33">
            <w:pPr>
              <w:autoSpaceDE w:val="0"/>
              <w:autoSpaceDN w:val="0"/>
              <w:spacing w:line="276" w:lineRule="auto"/>
              <w:textAlignment w:val="bottom"/>
              <w:rPr>
                <w:sz w:val="24"/>
                <w:highlight w:val="none"/>
              </w:rPr>
            </w:pPr>
            <w:r>
              <w:rPr>
                <w:sz w:val="24"/>
                <w:highlight w:val="none"/>
              </w:rPr>
              <w:t>解释：本招标文件的解释权属于招标采购人。</w:t>
            </w:r>
          </w:p>
        </w:tc>
      </w:tr>
      <w:bookmarkEnd w:id="57"/>
      <w:bookmarkEnd w:id="58"/>
    </w:tbl>
    <w:p w14:paraId="7E0002CF">
      <w:pPr>
        <w:pStyle w:val="5"/>
        <w:numPr>
          <w:ilvl w:val="1"/>
          <w:numId w:val="0"/>
        </w:numPr>
        <w:tabs>
          <w:tab w:val="clear" w:pos="1569"/>
        </w:tabs>
        <w:spacing w:before="0" w:after="0" w:line="276" w:lineRule="auto"/>
        <w:rPr>
          <w:rFonts w:ascii="Times New Roman" w:hAnsi="Times New Roman" w:eastAsia="宋体"/>
          <w:sz w:val="24"/>
          <w:szCs w:val="24"/>
          <w:highlight w:val="none"/>
        </w:rPr>
      </w:pPr>
      <w:bookmarkStart w:id="59" w:name="_Toc460857896"/>
      <w:bookmarkStart w:id="60" w:name="_Toc460416644"/>
      <w:bookmarkStart w:id="61" w:name="_Toc460416339"/>
      <w:bookmarkStart w:id="62" w:name="_Toc460416595"/>
      <w:r>
        <w:rPr>
          <w:rFonts w:ascii="Times New Roman" w:hAnsi="Times New Roman" w:eastAsia="宋体"/>
          <w:sz w:val="24"/>
          <w:szCs w:val="24"/>
          <w:highlight w:val="none"/>
        </w:rPr>
        <w:br w:type="page"/>
      </w:r>
      <w:bookmarkEnd w:id="59"/>
      <w:bookmarkEnd w:id="60"/>
      <w:bookmarkEnd w:id="61"/>
      <w:bookmarkEnd w:id="62"/>
      <w:bookmarkStart w:id="63" w:name="_Toc146297089"/>
      <w:bookmarkStart w:id="64" w:name="_Toc460857897"/>
      <w:bookmarkStart w:id="65" w:name="_Toc17707910"/>
      <w:bookmarkStart w:id="66" w:name="_Toc103878792"/>
      <w:r>
        <w:rPr>
          <w:rFonts w:ascii="Times New Roman" w:hAnsi="Times New Roman" w:eastAsia="宋体"/>
          <w:sz w:val="24"/>
          <w:szCs w:val="24"/>
          <w:highlight w:val="none"/>
        </w:rPr>
        <w:t>一、总  则</w:t>
      </w:r>
      <w:bookmarkEnd w:id="63"/>
      <w:bookmarkEnd w:id="64"/>
      <w:bookmarkEnd w:id="65"/>
      <w:bookmarkEnd w:id="66"/>
    </w:p>
    <w:p w14:paraId="6178C3F8">
      <w:pPr>
        <w:pStyle w:val="6"/>
        <w:numPr>
          <w:ilvl w:val="0"/>
          <w:numId w:val="0"/>
        </w:numPr>
        <w:tabs>
          <w:tab w:val="clear" w:pos="720"/>
        </w:tabs>
        <w:spacing w:before="0" w:after="0" w:line="276" w:lineRule="auto"/>
        <w:rPr>
          <w:kern w:val="2"/>
          <w:sz w:val="24"/>
          <w:szCs w:val="24"/>
          <w:highlight w:val="none"/>
        </w:rPr>
      </w:pPr>
      <w:bookmarkStart w:id="67" w:name="_Toc460857898"/>
      <w:bookmarkStart w:id="68" w:name="_Toc460416645"/>
      <w:bookmarkStart w:id="69" w:name="_Toc460416596"/>
      <w:bookmarkStart w:id="70" w:name="_Toc103878793"/>
      <w:bookmarkStart w:id="71" w:name="_Toc146297090"/>
      <w:bookmarkStart w:id="72" w:name="_Toc17707911"/>
      <w:bookmarkStart w:id="73" w:name="_Toc460416340"/>
      <w:r>
        <w:rPr>
          <w:kern w:val="2"/>
          <w:sz w:val="24"/>
          <w:szCs w:val="24"/>
          <w:highlight w:val="none"/>
        </w:rPr>
        <w:t>（一）适用范围</w:t>
      </w:r>
      <w:bookmarkEnd w:id="67"/>
      <w:bookmarkEnd w:id="68"/>
      <w:bookmarkEnd w:id="69"/>
      <w:bookmarkEnd w:id="70"/>
      <w:bookmarkEnd w:id="71"/>
      <w:bookmarkEnd w:id="72"/>
      <w:bookmarkEnd w:id="73"/>
    </w:p>
    <w:p w14:paraId="7102FC33">
      <w:pPr>
        <w:snapToGrid w:val="0"/>
        <w:spacing w:line="276" w:lineRule="auto"/>
        <w:ind w:firstLine="480" w:firstLineChars="200"/>
        <w:jc w:val="left"/>
        <w:rPr>
          <w:sz w:val="24"/>
          <w:highlight w:val="none"/>
        </w:rPr>
      </w:pPr>
      <w:r>
        <w:rPr>
          <w:sz w:val="24"/>
          <w:highlight w:val="none"/>
        </w:rPr>
        <w:t>本采购文件适用于本采购项目的招标、投标、评标、定标、验收、合同履约、付款等行为（法律、法规另有规定的，从其规定）。</w:t>
      </w:r>
    </w:p>
    <w:p w14:paraId="1A921B14">
      <w:pPr>
        <w:pStyle w:val="6"/>
        <w:numPr>
          <w:ilvl w:val="0"/>
          <w:numId w:val="0"/>
        </w:numPr>
        <w:tabs>
          <w:tab w:val="clear" w:pos="720"/>
        </w:tabs>
        <w:spacing w:before="0" w:after="0" w:line="276" w:lineRule="auto"/>
        <w:rPr>
          <w:kern w:val="2"/>
          <w:sz w:val="24"/>
          <w:szCs w:val="24"/>
          <w:highlight w:val="none"/>
        </w:rPr>
      </w:pPr>
      <w:bookmarkStart w:id="74" w:name="_Toc460416341"/>
      <w:bookmarkStart w:id="75" w:name="_Toc17707912"/>
      <w:bookmarkStart w:id="76" w:name="_Toc460416597"/>
      <w:bookmarkStart w:id="77" w:name="_Toc103878794"/>
      <w:bookmarkStart w:id="78" w:name="_Toc460416646"/>
      <w:bookmarkStart w:id="79" w:name="_Toc146297091"/>
      <w:bookmarkStart w:id="80" w:name="_Toc460857899"/>
      <w:r>
        <w:rPr>
          <w:kern w:val="2"/>
          <w:sz w:val="24"/>
          <w:szCs w:val="24"/>
          <w:highlight w:val="none"/>
        </w:rPr>
        <w:t>（二）定义</w:t>
      </w:r>
      <w:bookmarkEnd w:id="74"/>
      <w:bookmarkEnd w:id="75"/>
      <w:bookmarkEnd w:id="76"/>
      <w:bookmarkEnd w:id="77"/>
      <w:bookmarkEnd w:id="78"/>
      <w:bookmarkEnd w:id="79"/>
      <w:bookmarkEnd w:id="80"/>
    </w:p>
    <w:p w14:paraId="72258D21">
      <w:pPr>
        <w:snapToGrid w:val="0"/>
        <w:spacing w:line="276" w:lineRule="auto"/>
        <w:ind w:firstLine="480" w:firstLineChars="200"/>
        <w:jc w:val="left"/>
        <w:rPr>
          <w:sz w:val="24"/>
          <w:highlight w:val="none"/>
        </w:rPr>
      </w:pPr>
      <w:r>
        <w:rPr>
          <w:sz w:val="24"/>
          <w:highlight w:val="none"/>
        </w:rPr>
        <w:t>1.“采购人”系指组织本次招标的采购单位。</w:t>
      </w:r>
    </w:p>
    <w:p w14:paraId="25A4140A">
      <w:pPr>
        <w:snapToGrid w:val="0"/>
        <w:spacing w:line="276" w:lineRule="auto"/>
        <w:ind w:firstLine="480" w:firstLineChars="200"/>
        <w:jc w:val="left"/>
        <w:rPr>
          <w:sz w:val="24"/>
          <w:highlight w:val="none"/>
        </w:rPr>
      </w:pPr>
      <w:r>
        <w:rPr>
          <w:sz w:val="24"/>
          <w:highlight w:val="none"/>
        </w:rPr>
        <w:t>2.“投标人”系指向采购人提交投标文件的单位或个人（“投标单位”）。</w:t>
      </w:r>
    </w:p>
    <w:p w14:paraId="22A19096">
      <w:pPr>
        <w:snapToGrid w:val="0"/>
        <w:spacing w:line="276" w:lineRule="auto"/>
        <w:ind w:firstLine="480" w:firstLineChars="200"/>
        <w:jc w:val="left"/>
        <w:rPr>
          <w:sz w:val="24"/>
          <w:highlight w:val="none"/>
        </w:rPr>
      </w:pPr>
      <w:r>
        <w:rPr>
          <w:sz w:val="24"/>
          <w:highlight w:val="none"/>
        </w:rPr>
        <w:t>3.“产品”系指供方按采购文件规定，须向采购人提供的一切货物、保险、税金、工具、手册及其它有关技术资料和材料。</w:t>
      </w:r>
    </w:p>
    <w:p w14:paraId="2B3492E0">
      <w:pPr>
        <w:snapToGrid w:val="0"/>
        <w:spacing w:line="276" w:lineRule="auto"/>
        <w:ind w:firstLine="480" w:firstLineChars="200"/>
        <w:jc w:val="left"/>
        <w:rPr>
          <w:sz w:val="24"/>
          <w:highlight w:val="none"/>
        </w:rPr>
      </w:pPr>
      <w:r>
        <w:rPr>
          <w:sz w:val="24"/>
          <w:highlight w:val="none"/>
        </w:rPr>
        <w:t>4.“服务”系指采购文件规定投标人须承担的制作、运输、装卸、技术指导以及其他类似的义务。</w:t>
      </w:r>
    </w:p>
    <w:p w14:paraId="1AF360B0">
      <w:pPr>
        <w:snapToGrid w:val="0"/>
        <w:spacing w:line="276" w:lineRule="auto"/>
        <w:ind w:firstLine="480" w:firstLineChars="200"/>
        <w:jc w:val="left"/>
        <w:rPr>
          <w:sz w:val="24"/>
          <w:highlight w:val="none"/>
        </w:rPr>
      </w:pPr>
      <w:r>
        <w:rPr>
          <w:sz w:val="24"/>
          <w:highlight w:val="none"/>
        </w:rPr>
        <w:t>5.“项目”系指投标人按采购文件规定向采购人提供的产品和服务。</w:t>
      </w:r>
    </w:p>
    <w:p w14:paraId="05D0F417">
      <w:pPr>
        <w:snapToGrid w:val="0"/>
        <w:spacing w:line="276" w:lineRule="auto"/>
        <w:ind w:firstLine="480" w:firstLineChars="200"/>
        <w:jc w:val="left"/>
        <w:rPr>
          <w:sz w:val="24"/>
          <w:highlight w:val="none"/>
        </w:rPr>
      </w:pPr>
      <w:r>
        <w:rPr>
          <w:sz w:val="24"/>
          <w:highlight w:val="none"/>
        </w:rPr>
        <w:t>6.“书面形式”包括信函、传真、电报等。</w:t>
      </w:r>
    </w:p>
    <w:p w14:paraId="3C30DA04">
      <w:pPr>
        <w:snapToGrid w:val="0"/>
        <w:spacing w:line="276" w:lineRule="auto"/>
        <w:ind w:firstLine="482" w:firstLineChars="200"/>
        <w:jc w:val="left"/>
        <w:rPr>
          <w:b/>
          <w:sz w:val="24"/>
          <w:highlight w:val="none"/>
        </w:rPr>
      </w:pPr>
      <w:r>
        <w:rPr>
          <w:b/>
          <w:sz w:val="24"/>
          <w:highlight w:val="none"/>
        </w:rPr>
        <w:t>7.“*”系指实质性要求条款。</w:t>
      </w:r>
    </w:p>
    <w:p w14:paraId="3928A61E">
      <w:pPr>
        <w:pStyle w:val="6"/>
        <w:numPr>
          <w:ilvl w:val="0"/>
          <w:numId w:val="0"/>
        </w:numPr>
        <w:tabs>
          <w:tab w:val="clear" w:pos="720"/>
        </w:tabs>
        <w:spacing w:before="0" w:after="0" w:line="276" w:lineRule="auto"/>
        <w:rPr>
          <w:kern w:val="2"/>
          <w:sz w:val="24"/>
          <w:szCs w:val="24"/>
          <w:highlight w:val="none"/>
        </w:rPr>
      </w:pPr>
      <w:bookmarkStart w:id="81" w:name="_Toc146297092"/>
      <w:bookmarkStart w:id="82" w:name="_Toc103878795"/>
      <w:bookmarkStart w:id="83" w:name="_Toc17707913"/>
      <w:bookmarkStart w:id="84" w:name="_Toc460416647"/>
      <w:bookmarkStart w:id="85" w:name="_Toc460416598"/>
      <w:bookmarkStart w:id="86" w:name="_Toc460416342"/>
      <w:bookmarkStart w:id="87" w:name="_Toc460857900"/>
      <w:r>
        <w:rPr>
          <w:kern w:val="2"/>
          <w:sz w:val="24"/>
          <w:szCs w:val="24"/>
          <w:highlight w:val="none"/>
        </w:rPr>
        <w:t>（三）采购方式</w:t>
      </w:r>
      <w:bookmarkEnd w:id="81"/>
      <w:bookmarkEnd w:id="82"/>
      <w:bookmarkEnd w:id="83"/>
      <w:bookmarkEnd w:id="84"/>
      <w:bookmarkEnd w:id="85"/>
      <w:bookmarkEnd w:id="86"/>
      <w:bookmarkEnd w:id="87"/>
    </w:p>
    <w:p w14:paraId="67799E7E">
      <w:pPr>
        <w:snapToGrid w:val="0"/>
        <w:spacing w:line="276" w:lineRule="auto"/>
        <w:ind w:firstLine="480" w:firstLineChars="200"/>
        <w:jc w:val="left"/>
        <w:rPr>
          <w:sz w:val="24"/>
          <w:highlight w:val="none"/>
        </w:rPr>
      </w:pPr>
      <w:r>
        <w:rPr>
          <w:sz w:val="24"/>
          <w:highlight w:val="none"/>
        </w:rPr>
        <w:t>本次采购采用公开招标方式进行。</w:t>
      </w:r>
    </w:p>
    <w:p w14:paraId="3FC2408F">
      <w:pPr>
        <w:pStyle w:val="6"/>
        <w:numPr>
          <w:ilvl w:val="0"/>
          <w:numId w:val="0"/>
        </w:numPr>
        <w:tabs>
          <w:tab w:val="clear" w:pos="720"/>
        </w:tabs>
        <w:spacing w:before="0" w:after="0" w:line="276" w:lineRule="auto"/>
        <w:rPr>
          <w:kern w:val="2"/>
          <w:sz w:val="24"/>
          <w:szCs w:val="24"/>
          <w:highlight w:val="none"/>
        </w:rPr>
      </w:pPr>
      <w:bookmarkStart w:id="88" w:name="_Toc17707914"/>
      <w:bookmarkStart w:id="89" w:name="_Toc460857901"/>
      <w:bookmarkStart w:id="90" w:name="_Toc460416648"/>
      <w:bookmarkStart w:id="91" w:name="_Toc460416599"/>
      <w:bookmarkStart w:id="92" w:name="_Toc460416343"/>
      <w:bookmarkStart w:id="93" w:name="_Toc103878796"/>
      <w:bookmarkStart w:id="94" w:name="_Toc146297093"/>
      <w:r>
        <w:rPr>
          <w:kern w:val="2"/>
          <w:sz w:val="24"/>
          <w:szCs w:val="24"/>
          <w:highlight w:val="none"/>
        </w:rPr>
        <w:t>（四）投标委托</w:t>
      </w:r>
      <w:bookmarkEnd w:id="88"/>
      <w:bookmarkEnd w:id="89"/>
      <w:bookmarkEnd w:id="90"/>
      <w:bookmarkEnd w:id="91"/>
      <w:bookmarkEnd w:id="92"/>
      <w:bookmarkEnd w:id="93"/>
      <w:bookmarkEnd w:id="94"/>
    </w:p>
    <w:p w14:paraId="1A33804C">
      <w:pPr>
        <w:pStyle w:val="3"/>
        <w:snapToGrid w:val="0"/>
        <w:spacing w:line="276" w:lineRule="auto"/>
        <w:ind w:firstLine="480" w:firstLineChars="200"/>
        <w:jc w:val="left"/>
        <w:rPr>
          <w:rFonts w:ascii="Times New Roman"/>
          <w:sz w:val="24"/>
          <w:szCs w:val="24"/>
          <w:highlight w:val="none"/>
        </w:rPr>
      </w:pPr>
      <w:r>
        <w:rPr>
          <w:rFonts w:ascii="Times New Roman"/>
          <w:spacing w:val="0"/>
          <w:sz w:val="24"/>
          <w:szCs w:val="24"/>
          <w:highlight w:val="none"/>
        </w:rPr>
        <w:t>如投标单位派授权代表出席开标会议，授权代表须携带有效身份证件。投标人代表须为投标人的在职员工，如投标人代表不是法定代表人，须有法定代表人出具的授权委托书并在投标文件中提供投标人代表身份证正反面复印件及授权代表开标之日前近一个月内缴纳社保的证明材料（投标文件正本用原件，副本可用复印件，格式见第六部分）</w:t>
      </w:r>
      <w:r>
        <w:rPr>
          <w:rFonts w:ascii="Times New Roman"/>
          <w:sz w:val="24"/>
          <w:szCs w:val="24"/>
          <w:highlight w:val="none"/>
        </w:rPr>
        <w:t>。</w:t>
      </w:r>
    </w:p>
    <w:p w14:paraId="44CDAEFD">
      <w:pPr>
        <w:pStyle w:val="6"/>
        <w:numPr>
          <w:ilvl w:val="0"/>
          <w:numId w:val="0"/>
        </w:numPr>
        <w:tabs>
          <w:tab w:val="clear" w:pos="720"/>
        </w:tabs>
        <w:spacing w:before="0" w:after="0" w:line="276" w:lineRule="auto"/>
        <w:rPr>
          <w:kern w:val="2"/>
          <w:sz w:val="24"/>
          <w:szCs w:val="24"/>
          <w:highlight w:val="none"/>
        </w:rPr>
      </w:pPr>
      <w:bookmarkStart w:id="95" w:name="_Toc146297094"/>
      <w:bookmarkStart w:id="96" w:name="_Toc460857902"/>
      <w:bookmarkStart w:id="97" w:name="_Toc460416600"/>
      <w:bookmarkStart w:id="98" w:name="_Toc103878797"/>
      <w:bookmarkStart w:id="99" w:name="_Toc460416649"/>
      <w:bookmarkStart w:id="100" w:name="_Toc17707915"/>
      <w:bookmarkStart w:id="101" w:name="_Toc460416344"/>
      <w:r>
        <w:rPr>
          <w:kern w:val="2"/>
          <w:sz w:val="24"/>
          <w:szCs w:val="24"/>
          <w:highlight w:val="none"/>
        </w:rPr>
        <w:t>（五）投标费用</w:t>
      </w:r>
      <w:bookmarkEnd w:id="95"/>
      <w:bookmarkEnd w:id="96"/>
      <w:bookmarkEnd w:id="97"/>
      <w:bookmarkEnd w:id="98"/>
      <w:bookmarkEnd w:id="99"/>
      <w:bookmarkEnd w:id="100"/>
      <w:bookmarkEnd w:id="101"/>
    </w:p>
    <w:p w14:paraId="21BEEF69">
      <w:pPr>
        <w:snapToGrid w:val="0"/>
        <w:spacing w:line="276" w:lineRule="auto"/>
        <w:ind w:firstLine="480" w:firstLineChars="200"/>
        <w:jc w:val="left"/>
        <w:rPr>
          <w:sz w:val="24"/>
          <w:highlight w:val="none"/>
        </w:rPr>
      </w:pPr>
      <w:r>
        <w:rPr>
          <w:sz w:val="24"/>
          <w:highlight w:val="none"/>
        </w:rPr>
        <w:t>不论投标结果如何，投标人均应自行承担所有与投标有关的全部费用（采购文件有相反规定除外）。</w:t>
      </w:r>
    </w:p>
    <w:p w14:paraId="34F35E45">
      <w:pPr>
        <w:pStyle w:val="6"/>
        <w:numPr>
          <w:ilvl w:val="0"/>
          <w:numId w:val="0"/>
        </w:numPr>
        <w:tabs>
          <w:tab w:val="clear" w:pos="720"/>
        </w:tabs>
        <w:spacing w:before="0" w:after="0" w:line="276" w:lineRule="auto"/>
        <w:rPr>
          <w:kern w:val="2"/>
          <w:sz w:val="24"/>
          <w:szCs w:val="24"/>
          <w:highlight w:val="none"/>
        </w:rPr>
      </w:pPr>
      <w:bookmarkStart w:id="102" w:name="_Toc146297095"/>
      <w:bookmarkStart w:id="103" w:name="_Toc460857903"/>
      <w:bookmarkStart w:id="104" w:name="_Toc17707916"/>
      <w:bookmarkStart w:id="105" w:name="_Toc103878798"/>
      <w:r>
        <w:rPr>
          <w:kern w:val="2"/>
          <w:sz w:val="24"/>
          <w:szCs w:val="24"/>
          <w:highlight w:val="none"/>
        </w:rPr>
        <w:t>（六）联合体投标</w:t>
      </w:r>
      <w:bookmarkEnd w:id="102"/>
      <w:bookmarkEnd w:id="103"/>
      <w:bookmarkEnd w:id="104"/>
      <w:bookmarkEnd w:id="105"/>
    </w:p>
    <w:p w14:paraId="77744FB6">
      <w:pPr>
        <w:snapToGrid w:val="0"/>
        <w:spacing w:line="276" w:lineRule="auto"/>
        <w:ind w:firstLine="720" w:firstLineChars="300"/>
        <w:jc w:val="left"/>
        <w:rPr>
          <w:sz w:val="24"/>
          <w:highlight w:val="none"/>
        </w:rPr>
      </w:pPr>
      <w:r>
        <w:rPr>
          <w:sz w:val="24"/>
          <w:highlight w:val="none"/>
        </w:rPr>
        <w:t>本项目接受联合体投标。</w:t>
      </w:r>
    </w:p>
    <w:p w14:paraId="4422E05E">
      <w:pPr>
        <w:pStyle w:val="6"/>
        <w:numPr>
          <w:ilvl w:val="0"/>
          <w:numId w:val="0"/>
        </w:numPr>
        <w:tabs>
          <w:tab w:val="clear" w:pos="720"/>
        </w:tabs>
        <w:spacing w:before="0" w:after="0" w:line="276" w:lineRule="auto"/>
        <w:rPr>
          <w:kern w:val="2"/>
          <w:sz w:val="24"/>
          <w:szCs w:val="24"/>
          <w:highlight w:val="none"/>
        </w:rPr>
      </w:pPr>
      <w:bookmarkStart w:id="106" w:name="_Toc17707917"/>
      <w:bookmarkStart w:id="107" w:name="_Toc103878799"/>
      <w:bookmarkStart w:id="108" w:name="_Toc460857904"/>
      <w:bookmarkStart w:id="109" w:name="_Toc146297096"/>
      <w:r>
        <w:rPr>
          <w:kern w:val="2"/>
          <w:sz w:val="24"/>
          <w:szCs w:val="24"/>
          <w:highlight w:val="none"/>
        </w:rPr>
        <w:t>（七）转包与分包</w:t>
      </w:r>
      <w:bookmarkEnd w:id="106"/>
      <w:bookmarkEnd w:id="107"/>
      <w:bookmarkEnd w:id="108"/>
      <w:bookmarkEnd w:id="109"/>
    </w:p>
    <w:p w14:paraId="09065BAE">
      <w:pPr>
        <w:snapToGrid w:val="0"/>
        <w:spacing w:line="276" w:lineRule="auto"/>
        <w:ind w:firstLine="480" w:firstLineChars="200"/>
        <w:jc w:val="left"/>
        <w:rPr>
          <w:kern w:val="0"/>
          <w:sz w:val="24"/>
          <w:highlight w:val="none"/>
        </w:rPr>
      </w:pPr>
      <w:r>
        <w:rPr>
          <w:kern w:val="0"/>
          <w:sz w:val="24"/>
          <w:highlight w:val="none"/>
        </w:rPr>
        <w:t>1.本项目不允许转包。</w:t>
      </w:r>
    </w:p>
    <w:p w14:paraId="53F7DA68">
      <w:pPr>
        <w:pStyle w:val="6"/>
        <w:numPr>
          <w:ilvl w:val="0"/>
          <w:numId w:val="0"/>
        </w:numPr>
        <w:tabs>
          <w:tab w:val="clear" w:pos="720"/>
        </w:tabs>
        <w:spacing w:before="0" w:after="0" w:line="276" w:lineRule="auto"/>
        <w:rPr>
          <w:kern w:val="2"/>
          <w:sz w:val="24"/>
          <w:szCs w:val="24"/>
          <w:highlight w:val="none"/>
        </w:rPr>
      </w:pPr>
      <w:bookmarkStart w:id="110" w:name="_Toc17707918"/>
      <w:bookmarkStart w:id="111" w:name="_Toc460857905"/>
      <w:bookmarkStart w:id="112" w:name="_Toc103878800"/>
      <w:bookmarkStart w:id="113" w:name="_Toc460416650"/>
      <w:bookmarkStart w:id="114" w:name="_Toc146297097"/>
      <w:bookmarkStart w:id="115" w:name="_Toc460416345"/>
      <w:bookmarkStart w:id="116" w:name="_Toc460416601"/>
      <w:r>
        <w:rPr>
          <w:kern w:val="2"/>
          <w:sz w:val="24"/>
          <w:szCs w:val="24"/>
          <w:highlight w:val="none"/>
        </w:rPr>
        <w:t>（八）特别说明</w:t>
      </w:r>
      <w:bookmarkEnd w:id="110"/>
      <w:bookmarkEnd w:id="111"/>
      <w:bookmarkEnd w:id="112"/>
      <w:bookmarkEnd w:id="113"/>
      <w:bookmarkEnd w:id="114"/>
      <w:bookmarkEnd w:id="115"/>
      <w:bookmarkEnd w:id="116"/>
    </w:p>
    <w:p w14:paraId="6682AA76">
      <w:pPr>
        <w:pStyle w:val="28"/>
        <w:snapToGrid w:val="0"/>
        <w:spacing w:beforeLines="0" w:afterLines="0" w:line="276" w:lineRule="auto"/>
        <w:ind w:left="2" w:leftChars="1" w:firstLine="482" w:firstLineChars="200"/>
        <w:jc w:val="left"/>
        <w:rPr>
          <w:rFonts w:ascii="Times New Roman"/>
          <w:b/>
          <w:highlight w:val="none"/>
        </w:rPr>
      </w:pPr>
      <w:r>
        <w:rPr>
          <w:rFonts w:ascii="Times New Roman"/>
          <w:b/>
          <w:highlight w:val="none"/>
        </w:rPr>
        <w:t>*1.投标人应仔细阅读采购文件的所有内容，按照采购文件的要求提交投标文件，并对所提供的全部资料的真实性承担法律责任。</w:t>
      </w:r>
    </w:p>
    <w:p w14:paraId="3DD2532C">
      <w:pPr>
        <w:pStyle w:val="28"/>
        <w:snapToGrid w:val="0"/>
        <w:spacing w:beforeLines="0" w:afterLines="0" w:line="276" w:lineRule="auto"/>
        <w:ind w:left="2" w:leftChars="1" w:firstLine="482" w:firstLineChars="200"/>
        <w:jc w:val="left"/>
        <w:rPr>
          <w:rFonts w:ascii="Times New Roman"/>
          <w:b/>
          <w:highlight w:val="none"/>
        </w:rPr>
      </w:pPr>
      <w:r>
        <w:rPr>
          <w:rFonts w:ascii="Times New Roman"/>
          <w:b/>
          <w:highlight w:val="none"/>
        </w:rPr>
        <w:t>*2.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14:paraId="48CDA4D0">
      <w:pPr>
        <w:pStyle w:val="6"/>
        <w:numPr>
          <w:ilvl w:val="0"/>
          <w:numId w:val="0"/>
        </w:numPr>
        <w:tabs>
          <w:tab w:val="clear" w:pos="720"/>
        </w:tabs>
        <w:spacing w:before="0" w:after="0" w:line="276" w:lineRule="auto"/>
        <w:rPr>
          <w:kern w:val="2"/>
          <w:sz w:val="24"/>
          <w:szCs w:val="24"/>
          <w:highlight w:val="none"/>
        </w:rPr>
      </w:pPr>
      <w:bookmarkStart w:id="117" w:name="_Toc103878801"/>
      <w:bookmarkStart w:id="118" w:name="_Toc17707919"/>
      <w:bookmarkStart w:id="119" w:name="_Toc146297098"/>
      <w:r>
        <w:rPr>
          <w:kern w:val="2"/>
          <w:sz w:val="24"/>
          <w:szCs w:val="24"/>
          <w:highlight w:val="none"/>
        </w:rPr>
        <w:t>（九）关于分公司投标</w:t>
      </w:r>
      <w:bookmarkEnd w:id="117"/>
      <w:bookmarkEnd w:id="118"/>
      <w:bookmarkEnd w:id="119"/>
    </w:p>
    <w:p w14:paraId="143893A3">
      <w:pPr>
        <w:widowControl/>
        <w:spacing w:line="276" w:lineRule="auto"/>
        <w:ind w:firstLine="480" w:firstLineChars="200"/>
        <w:jc w:val="left"/>
        <w:rPr>
          <w:bCs/>
          <w:sz w:val="24"/>
          <w:highlight w:val="none"/>
        </w:rPr>
      </w:pPr>
      <w:r>
        <w:rPr>
          <w:bCs/>
          <w:sz w:val="24"/>
          <w:highlight w:val="none"/>
        </w:rPr>
        <w:t>除银行、保险、石油石化、电力、电信、移动、联通等行业允许分公司投标外，其余不允许分公司投标。如允许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14:paraId="5984800C">
      <w:pPr>
        <w:pStyle w:val="6"/>
        <w:numPr>
          <w:ilvl w:val="0"/>
          <w:numId w:val="0"/>
        </w:numPr>
        <w:tabs>
          <w:tab w:val="clear" w:pos="720"/>
        </w:tabs>
        <w:spacing w:before="0" w:after="0" w:line="276" w:lineRule="auto"/>
        <w:rPr>
          <w:kern w:val="2"/>
          <w:sz w:val="24"/>
          <w:szCs w:val="24"/>
          <w:highlight w:val="none"/>
        </w:rPr>
      </w:pPr>
      <w:bookmarkStart w:id="120" w:name="_Toc103878802"/>
      <w:bookmarkStart w:id="121" w:name="_Toc146297099"/>
      <w:bookmarkStart w:id="122" w:name="_Toc17707920"/>
      <w:r>
        <w:rPr>
          <w:kern w:val="2"/>
          <w:sz w:val="24"/>
          <w:szCs w:val="24"/>
          <w:highlight w:val="none"/>
        </w:rPr>
        <w:t>（十）关于知识产权</w:t>
      </w:r>
      <w:bookmarkEnd w:id="120"/>
      <w:bookmarkEnd w:id="121"/>
      <w:bookmarkEnd w:id="122"/>
    </w:p>
    <w:p w14:paraId="4B31302A">
      <w:pPr>
        <w:widowControl/>
        <w:snapToGrid w:val="0"/>
        <w:spacing w:line="276" w:lineRule="auto"/>
        <w:ind w:firstLine="480" w:firstLineChars="200"/>
        <w:jc w:val="left"/>
        <w:rPr>
          <w:bCs/>
          <w:sz w:val="24"/>
          <w:highlight w:val="none"/>
        </w:rPr>
      </w:pPr>
      <w:r>
        <w:rPr>
          <w:bCs/>
          <w:sz w:val="24"/>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39119300">
      <w:pPr>
        <w:widowControl/>
        <w:snapToGrid w:val="0"/>
        <w:spacing w:line="276" w:lineRule="auto"/>
        <w:ind w:firstLine="480" w:firstLineChars="200"/>
        <w:jc w:val="left"/>
        <w:rPr>
          <w:bCs/>
          <w:sz w:val="24"/>
          <w:highlight w:val="none"/>
        </w:rPr>
      </w:pPr>
      <w:r>
        <w:rPr>
          <w:bCs/>
          <w:sz w:val="24"/>
          <w:highlight w:val="none"/>
        </w:rPr>
        <w:t>2.投标报价应包含所有应向所有权人支付的专利权、商标权或其它知识产权的一切相关费用。</w:t>
      </w:r>
    </w:p>
    <w:p w14:paraId="7241355F">
      <w:pPr>
        <w:widowControl/>
        <w:snapToGrid w:val="0"/>
        <w:spacing w:line="276" w:lineRule="auto"/>
        <w:ind w:firstLine="480" w:firstLineChars="200"/>
        <w:jc w:val="left"/>
        <w:rPr>
          <w:bCs/>
          <w:sz w:val="24"/>
          <w:highlight w:val="none"/>
        </w:rPr>
      </w:pPr>
      <w:r>
        <w:rPr>
          <w:bCs/>
          <w:sz w:val="24"/>
          <w:highlight w:val="none"/>
        </w:rPr>
        <w:t>3.系统软件、通用软件必须是具有在中国境内的合法使用权或版权的正版软件，涉及到第三方提出侵权或知识产权的起诉及支付版税等费用由投标人承担所有责任及费用。</w:t>
      </w:r>
    </w:p>
    <w:p w14:paraId="4AA97D90">
      <w:pPr>
        <w:pStyle w:val="6"/>
        <w:numPr>
          <w:ilvl w:val="0"/>
          <w:numId w:val="0"/>
        </w:numPr>
        <w:tabs>
          <w:tab w:val="clear" w:pos="720"/>
        </w:tabs>
        <w:spacing w:before="0" w:after="0" w:line="276" w:lineRule="auto"/>
        <w:rPr>
          <w:kern w:val="2"/>
          <w:sz w:val="24"/>
          <w:szCs w:val="24"/>
          <w:highlight w:val="none"/>
        </w:rPr>
      </w:pPr>
      <w:bookmarkStart w:id="123" w:name="_Toc146297100"/>
      <w:bookmarkStart w:id="124" w:name="_Toc103878803"/>
      <w:bookmarkStart w:id="125" w:name="_Toc460416346"/>
      <w:bookmarkStart w:id="126" w:name="_Toc460416651"/>
      <w:bookmarkStart w:id="127" w:name="_Toc17707921"/>
      <w:bookmarkStart w:id="128" w:name="_Toc460857906"/>
      <w:bookmarkStart w:id="129" w:name="_Toc460416602"/>
      <w:r>
        <w:rPr>
          <w:kern w:val="2"/>
          <w:sz w:val="24"/>
          <w:szCs w:val="24"/>
          <w:highlight w:val="none"/>
        </w:rPr>
        <w:t>（十一）质疑和投诉</w:t>
      </w:r>
      <w:bookmarkEnd w:id="123"/>
      <w:bookmarkEnd w:id="124"/>
      <w:bookmarkEnd w:id="125"/>
      <w:bookmarkEnd w:id="126"/>
      <w:bookmarkEnd w:id="127"/>
      <w:bookmarkEnd w:id="128"/>
      <w:bookmarkEnd w:id="129"/>
    </w:p>
    <w:p w14:paraId="6342E77C">
      <w:pPr>
        <w:pStyle w:val="21"/>
        <w:spacing w:after="0" w:line="276" w:lineRule="auto"/>
        <w:ind w:firstLine="480" w:firstLineChars="200"/>
        <w:rPr>
          <w:sz w:val="24"/>
          <w:highlight w:val="none"/>
        </w:rPr>
      </w:pPr>
      <w:r>
        <w:rPr>
          <w:sz w:val="24"/>
          <w:highlight w:val="none"/>
        </w:rPr>
        <w:t>1.投标单位认为采购文件、采购过程、中标或者成交结果使自己的权益受到损害的，须在应</w:t>
      </w:r>
      <w:r>
        <w:rPr>
          <w:spacing w:val="2"/>
          <w:sz w:val="24"/>
          <w:highlight w:val="none"/>
        </w:rPr>
        <w:t>知其利益受损之日起七个工作日内以书面形式向采购人、采购代理机构提出质疑。投标单位应当在法定质疑期内一次性提出针对同一采购程序环节的质疑。</w:t>
      </w:r>
    </w:p>
    <w:p w14:paraId="18B768A6">
      <w:pPr>
        <w:tabs>
          <w:tab w:val="left" w:pos="518"/>
        </w:tabs>
        <w:adjustRightInd w:val="0"/>
        <w:snapToGrid w:val="0"/>
        <w:spacing w:line="276" w:lineRule="auto"/>
        <w:ind w:firstLine="480" w:firstLineChars="200"/>
        <w:jc w:val="left"/>
        <w:rPr>
          <w:sz w:val="24"/>
          <w:highlight w:val="none"/>
        </w:rPr>
      </w:pPr>
      <w:r>
        <w:rPr>
          <w:sz w:val="24"/>
          <w:highlight w:val="none"/>
        </w:rPr>
        <w:t>2.提出质疑的投标单位应当是参与所质疑项目采购活动的投标单位。未依法获取采</w:t>
      </w:r>
      <w:r>
        <w:rPr>
          <w:spacing w:val="2"/>
          <w:sz w:val="24"/>
          <w:highlight w:val="none"/>
        </w:rPr>
        <w:t>购文件的，不得就采购文件提出质疑；未提交投标文件的投标单位，视为与采购结</w:t>
      </w:r>
      <w:r>
        <w:rPr>
          <w:sz w:val="24"/>
          <w:highlight w:val="none"/>
        </w:rPr>
        <w:t>果没有利害关系，不得就采购投标截止时间后的采购过程、采购结果提出质疑。</w:t>
      </w:r>
    </w:p>
    <w:p w14:paraId="4F3671A9">
      <w:pPr>
        <w:tabs>
          <w:tab w:val="left" w:pos="518"/>
        </w:tabs>
        <w:adjustRightInd w:val="0"/>
        <w:snapToGrid w:val="0"/>
        <w:spacing w:line="276" w:lineRule="auto"/>
        <w:ind w:firstLine="480" w:firstLineChars="200"/>
        <w:jc w:val="left"/>
        <w:rPr>
          <w:sz w:val="24"/>
          <w:highlight w:val="none"/>
        </w:rPr>
      </w:pPr>
      <w:r>
        <w:rPr>
          <w:sz w:val="24"/>
          <w:highlight w:val="none"/>
        </w:rPr>
        <w:t>3.投标单位提出质疑应当提交质疑函和必要的证明材料，质疑函应当以书面形式（需符合财政部令第94号政府采购质疑和投诉办法要求）</w:t>
      </w:r>
      <w:r>
        <w:rPr>
          <w:spacing w:val="2"/>
          <w:sz w:val="24"/>
          <w:highlight w:val="none"/>
        </w:rPr>
        <w:t>提出</w:t>
      </w:r>
      <w:r>
        <w:rPr>
          <w:sz w:val="24"/>
          <w:highlight w:val="none"/>
        </w:rPr>
        <w:t>。</w:t>
      </w:r>
    </w:p>
    <w:p w14:paraId="76B33390">
      <w:pPr>
        <w:tabs>
          <w:tab w:val="left" w:pos="518"/>
        </w:tabs>
        <w:adjustRightInd w:val="0"/>
        <w:snapToGrid w:val="0"/>
        <w:spacing w:line="276" w:lineRule="auto"/>
        <w:ind w:firstLine="480" w:firstLineChars="200"/>
        <w:jc w:val="left"/>
        <w:rPr>
          <w:sz w:val="24"/>
          <w:highlight w:val="none"/>
        </w:rPr>
      </w:pPr>
      <w:r>
        <w:rPr>
          <w:sz w:val="24"/>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14:paraId="53CE0CFA">
      <w:pPr>
        <w:tabs>
          <w:tab w:val="left" w:pos="518"/>
        </w:tabs>
        <w:adjustRightInd w:val="0"/>
        <w:snapToGrid w:val="0"/>
        <w:spacing w:line="276" w:lineRule="auto"/>
        <w:ind w:firstLine="480" w:firstLineChars="200"/>
        <w:jc w:val="left"/>
        <w:rPr>
          <w:sz w:val="24"/>
          <w:highlight w:val="none"/>
        </w:rPr>
      </w:pPr>
      <w:r>
        <w:rPr>
          <w:sz w:val="24"/>
          <w:highlight w:val="none"/>
        </w:rPr>
        <w:t>5.投标单位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14:paraId="22D4C1CB">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130" w:name="_Toc460416347"/>
      <w:bookmarkStart w:id="131" w:name="_Toc17707922"/>
      <w:bookmarkStart w:id="132" w:name="_Toc460857907"/>
      <w:bookmarkStart w:id="133" w:name="_Toc103878804"/>
      <w:bookmarkStart w:id="134" w:name="_Toc460416652"/>
      <w:bookmarkStart w:id="135" w:name="_Toc146297101"/>
      <w:r>
        <w:rPr>
          <w:rFonts w:ascii="Times New Roman" w:hAnsi="Times New Roman" w:eastAsia="宋体"/>
          <w:sz w:val="24"/>
          <w:szCs w:val="24"/>
          <w:highlight w:val="none"/>
        </w:rPr>
        <w:t>二、采购文件</w:t>
      </w:r>
      <w:bookmarkEnd w:id="130"/>
      <w:bookmarkEnd w:id="131"/>
      <w:bookmarkEnd w:id="132"/>
      <w:bookmarkEnd w:id="133"/>
      <w:bookmarkEnd w:id="134"/>
      <w:bookmarkEnd w:id="135"/>
    </w:p>
    <w:p w14:paraId="571B3C98">
      <w:pPr>
        <w:pStyle w:val="6"/>
        <w:numPr>
          <w:ilvl w:val="0"/>
          <w:numId w:val="0"/>
        </w:numPr>
        <w:tabs>
          <w:tab w:val="clear" w:pos="720"/>
        </w:tabs>
        <w:spacing w:before="0" w:after="0" w:line="276" w:lineRule="auto"/>
        <w:rPr>
          <w:kern w:val="2"/>
          <w:sz w:val="24"/>
          <w:szCs w:val="24"/>
          <w:highlight w:val="none"/>
        </w:rPr>
      </w:pPr>
      <w:bookmarkStart w:id="136" w:name="_Toc146297102"/>
      <w:bookmarkStart w:id="137" w:name="_Toc103878805"/>
      <w:bookmarkStart w:id="138" w:name="_Toc17707923"/>
      <w:bookmarkStart w:id="139" w:name="_Toc460857908"/>
      <w:r>
        <w:rPr>
          <w:kern w:val="2"/>
          <w:sz w:val="24"/>
          <w:szCs w:val="24"/>
          <w:highlight w:val="none"/>
        </w:rPr>
        <w:t>（一）采购文件的构成。</w:t>
      </w:r>
      <w:bookmarkEnd w:id="136"/>
      <w:bookmarkEnd w:id="137"/>
    </w:p>
    <w:p w14:paraId="4AF087BB">
      <w:pPr>
        <w:spacing w:line="276" w:lineRule="auto"/>
        <w:ind w:firstLine="482" w:firstLineChars="201"/>
        <w:rPr>
          <w:sz w:val="24"/>
          <w:highlight w:val="none"/>
        </w:rPr>
      </w:pPr>
      <w:r>
        <w:rPr>
          <w:sz w:val="24"/>
          <w:highlight w:val="none"/>
        </w:rPr>
        <w:t>本采购文件由以下部份组成：</w:t>
      </w:r>
      <w:bookmarkEnd w:id="138"/>
      <w:bookmarkEnd w:id="139"/>
    </w:p>
    <w:p w14:paraId="0893FC16">
      <w:pPr>
        <w:snapToGrid w:val="0"/>
        <w:spacing w:line="276" w:lineRule="auto"/>
        <w:ind w:firstLine="480" w:firstLineChars="200"/>
        <w:jc w:val="left"/>
        <w:rPr>
          <w:sz w:val="24"/>
          <w:highlight w:val="none"/>
        </w:rPr>
      </w:pPr>
      <w:r>
        <w:rPr>
          <w:sz w:val="24"/>
          <w:highlight w:val="none"/>
        </w:rPr>
        <w:t>1.公开招标采购公告</w:t>
      </w:r>
    </w:p>
    <w:p w14:paraId="303A81BB">
      <w:pPr>
        <w:snapToGrid w:val="0"/>
        <w:spacing w:line="276" w:lineRule="auto"/>
        <w:ind w:firstLine="480" w:firstLineChars="200"/>
        <w:jc w:val="left"/>
        <w:rPr>
          <w:sz w:val="24"/>
          <w:highlight w:val="none"/>
        </w:rPr>
      </w:pPr>
      <w:r>
        <w:rPr>
          <w:sz w:val="24"/>
          <w:highlight w:val="none"/>
        </w:rPr>
        <w:t>2.采购需求</w:t>
      </w:r>
    </w:p>
    <w:p w14:paraId="4F8F9D14">
      <w:pPr>
        <w:snapToGrid w:val="0"/>
        <w:spacing w:line="276" w:lineRule="auto"/>
        <w:ind w:firstLine="480" w:firstLineChars="200"/>
        <w:jc w:val="left"/>
        <w:rPr>
          <w:sz w:val="24"/>
          <w:highlight w:val="none"/>
        </w:rPr>
      </w:pPr>
      <w:r>
        <w:rPr>
          <w:sz w:val="24"/>
          <w:highlight w:val="none"/>
        </w:rPr>
        <w:t>3.投标人须知</w:t>
      </w:r>
    </w:p>
    <w:p w14:paraId="5389E04E">
      <w:pPr>
        <w:snapToGrid w:val="0"/>
        <w:spacing w:line="276" w:lineRule="auto"/>
        <w:ind w:firstLine="480" w:firstLineChars="200"/>
        <w:jc w:val="left"/>
        <w:rPr>
          <w:sz w:val="24"/>
          <w:highlight w:val="none"/>
        </w:rPr>
      </w:pPr>
      <w:r>
        <w:rPr>
          <w:sz w:val="24"/>
          <w:highlight w:val="none"/>
        </w:rPr>
        <w:t>4.评标办法及评分标准</w:t>
      </w:r>
    </w:p>
    <w:p w14:paraId="6B6EFA95">
      <w:pPr>
        <w:snapToGrid w:val="0"/>
        <w:spacing w:line="276" w:lineRule="auto"/>
        <w:ind w:firstLine="480" w:firstLineChars="200"/>
        <w:jc w:val="left"/>
        <w:rPr>
          <w:sz w:val="24"/>
          <w:highlight w:val="none"/>
        </w:rPr>
      </w:pPr>
      <w:r>
        <w:rPr>
          <w:sz w:val="24"/>
          <w:highlight w:val="none"/>
        </w:rPr>
        <w:t>5.政府采购合同主要条款</w:t>
      </w:r>
    </w:p>
    <w:p w14:paraId="1B9015B3">
      <w:pPr>
        <w:snapToGrid w:val="0"/>
        <w:spacing w:line="276" w:lineRule="auto"/>
        <w:ind w:firstLine="480" w:firstLineChars="200"/>
        <w:jc w:val="left"/>
        <w:rPr>
          <w:sz w:val="24"/>
          <w:highlight w:val="none"/>
        </w:rPr>
      </w:pPr>
      <w:r>
        <w:rPr>
          <w:sz w:val="24"/>
          <w:highlight w:val="none"/>
        </w:rPr>
        <w:t>6.投标文件格式</w:t>
      </w:r>
    </w:p>
    <w:p w14:paraId="019D3957">
      <w:pPr>
        <w:snapToGrid w:val="0"/>
        <w:spacing w:line="276" w:lineRule="auto"/>
        <w:ind w:firstLine="480" w:firstLineChars="200"/>
        <w:jc w:val="left"/>
        <w:rPr>
          <w:sz w:val="24"/>
          <w:highlight w:val="none"/>
        </w:rPr>
      </w:pPr>
      <w:r>
        <w:rPr>
          <w:sz w:val="24"/>
          <w:highlight w:val="none"/>
        </w:rPr>
        <w:t>7.本项目采购文件的澄清、答复、修改、补充的内容</w:t>
      </w:r>
    </w:p>
    <w:p w14:paraId="07AD72C2">
      <w:pPr>
        <w:pStyle w:val="6"/>
        <w:numPr>
          <w:ilvl w:val="0"/>
          <w:numId w:val="0"/>
        </w:numPr>
        <w:tabs>
          <w:tab w:val="clear" w:pos="720"/>
        </w:tabs>
        <w:spacing w:before="0" w:after="0" w:line="276" w:lineRule="auto"/>
        <w:rPr>
          <w:kern w:val="2"/>
          <w:sz w:val="24"/>
          <w:szCs w:val="24"/>
          <w:highlight w:val="none"/>
        </w:rPr>
      </w:pPr>
      <w:bookmarkStart w:id="140" w:name="_Toc460857909"/>
      <w:bookmarkStart w:id="141" w:name="_Toc103878806"/>
      <w:bookmarkStart w:id="142" w:name="_Toc146297103"/>
      <w:bookmarkStart w:id="143" w:name="_Toc17707924"/>
      <w:r>
        <w:rPr>
          <w:kern w:val="2"/>
          <w:sz w:val="24"/>
          <w:szCs w:val="24"/>
          <w:highlight w:val="none"/>
        </w:rPr>
        <w:t>（二）投标人的风险</w:t>
      </w:r>
      <w:bookmarkEnd w:id="140"/>
      <w:bookmarkEnd w:id="141"/>
      <w:bookmarkEnd w:id="142"/>
      <w:bookmarkEnd w:id="143"/>
    </w:p>
    <w:p w14:paraId="24184024">
      <w:pPr>
        <w:pStyle w:val="41"/>
        <w:numPr>
          <w:ilvl w:val="0"/>
          <w:numId w:val="0"/>
        </w:numPr>
        <w:spacing w:line="276" w:lineRule="auto"/>
        <w:ind w:firstLine="480" w:firstLineChars="200"/>
        <w:rPr>
          <w:rFonts w:ascii="Times New Roman" w:eastAsia="宋体"/>
          <w:color w:val="auto"/>
          <w:highlight w:val="none"/>
        </w:rPr>
      </w:pPr>
      <w:r>
        <w:rPr>
          <w:rFonts w:ascii="Times New Roman" w:eastAsia="宋体"/>
          <w:color w:val="auto"/>
          <w:highlight w:val="none"/>
        </w:rPr>
        <w:t>投标人没有按照采购文件要求提供全部资料，或者投标人没有对采购文件在各方面作出实质性响应是投标人的风险，并可能导致其投标被拒绝。</w:t>
      </w:r>
    </w:p>
    <w:p w14:paraId="516164E1">
      <w:pPr>
        <w:pStyle w:val="41"/>
        <w:numPr>
          <w:ilvl w:val="0"/>
          <w:numId w:val="0"/>
        </w:numPr>
        <w:spacing w:line="276" w:lineRule="auto"/>
        <w:ind w:firstLine="480" w:firstLineChars="200"/>
        <w:rPr>
          <w:rFonts w:ascii="Times New Roman" w:eastAsia="宋体"/>
          <w:color w:val="auto"/>
          <w:highlight w:val="none"/>
        </w:rPr>
      </w:pPr>
      <w:r>
        <w:rPr>
          <w:rFonts w:ascii="Times New Roman" w:eastAsia="宋体"/>
          <w:color w:val="auto"/>
          <w:highlight w:val="none"/>
        </w:rPr>
        <w:t>招标文件明确要求在投标文件中附（提交）证明材料而投标人未在投标文件中提供的不被认定为作出响应。提供的合同等证明材料应当是完整无删减、遮挡（盖）的原始文件的复印件，否则因提供的证明材料缺少评审所需的关键或必要的信息导致不予认可的风险和责任由投标人承担。</w:t>
      </w:r>
    </w:p>
    <w:p w14:paraId="2067EBFC">
      <w:pPr>
        <w:pStyle w:val="6"/>
        <w:numPr>
          <w:ilvl w:val="0"/>
          <w:numId w:val="0"/>
        </w:numPr>
        <w:tabs>
          <w:tab w:val="clear" w:pos="720"/>
        </w:tabs>
        <w:spacing w:before="0" w:after="0" w:line="276" w:lineRule="auto"/>
        <w:rPr>
          <w:kern w:val="2"/>
          <w:sz w:val="24"/>
          <w:szCs w:val="24"/>
          <w:highlight w:val="none"/>
        </w:rPr>
      </w:pPr>
      <w:bookmarkStart w:id="144" w:name="_Toc103878807"/>
      <w:bookmarkStart w:id="145" w:name="_Toc146297104"/>
      <w:bookmarkStart w:id="146" w:name="_Toc460857910"/>
      <w:bookmarkStart w:id="147" w:name="_Toc17707925"/>
      <w:r>
        <w:rPr>
          <w:kern w:val="2"/>
          <w:sz w:val="24"/>
          <w:szCs w:val="24"/>
          <w:highlight w:val="none"/>
        </w:rPr>
        <w:t>（三）采购文件的澄清与修改</w:t>
      </w:r>
      <w:bookmarkEnd w:id="144"/>
      <w:bookmarkEnd w:id="145"/>
      <w:bookmarkEnd w:id="146"/>
      <w:bookmarkEnd w:id="147"/>
    </w:p>
    <w:p w14:paraId="4DD4F56B">
      <w:pPr>
        <w:pStyle w:val="21"/>
        <w:tabs>
          <w:tab w:val="left" w:pos="948"/>
        </w:tabs>
        <w:spacing w:after="0" w:line="276" w:lineRule="auto"/>
        <w:ind w:firstLine="480" w:firstLineChars="200"/>
        <w:rPr>
          <w:sz w:val="24"/>
          <w:highlight w:val="none"/>
        </w:rPr>
      </w:pPr>
      <w:bookmarkStart w:id="148" w:name="_Toc460857912"/>
      <w:bookmarkStart w:id="149" w:name="_Toc460416348"/>
      <w:bookmarkStart w:id="150" w:name="_Toc460416653"/>
      <w:r>
        <w:rPr>
          <w:sz w:val="24"/>
          <w:highlight w:val="none"/>
        </w:rPr>
        <w:t>1.采购人可主动地或在解答投标人提出的澄清问题时对采购文件进行必要的澄清或者修改的，在发布招标公告的网站上发布更正公告，更正公告为采购文件的组成部分，一经在网站发布，视同已通知所有采购文件的收受人。澄清或者修改的内容可能影响投标文件编制的，更正公告在投标截止时间至少15日前发出；不足15日的，顺延提交投标文件截止时间。</w:t>
      </w:r>
    </w:p>
    <w:p w14:paraId="7DD7DFA9">
      <w:pPr>
        <w:pStyle w:val="21"/>
        <w:tabs>
          <w:tab w:val="left" w:pos="948"/>
        </w:tabs>
        <w:spacing w:after="0" w:line="276" w:lineRule="auto"/>
        <w:ind w:firstLine="480" w:firstLineChars="200"/>
        <w:rPr>
          <w:sz w:val="24"/>
          <w:highlight w:val="none"/>
        </w:rPr>
      </w:pPr>
      <w:r>
        <w:rPr>
          <w:sz w:val="24"/>
          <w:highlight w:val="none"/>
        </w:rPr>
        <w:t>2.澄清或者修改的内容可能影响投标文件编制的，采购代理机构将以书面形式通知所有获取采购文件的潜在投标人，并对其具有约束力。投标人在收到上述通知后，应及时向采购代理机构确认。投标人未回复的，视同已知晓澄清或者修改的内容。</w:t>
      </w:r>
    </w:p>
    <w:p w14:paraId="5DAC55C5">
      <w:pPr>
        <w:pStyle w:val="21"/>
        <w:tabs>
          <w:tab w:val="left" w:pos="948"/>
        </w:tabs>
        <w:spacing w:after="0" w:line="276" w:lineRule="auto"/>
        <w:ind w:firstLine="480" w:firstLineChars="200"/>
        <w:rPr>
          <w:sz w:val="24"/>
          <w:highlight w:val="none"/>
        </w:rPr>
      </w:pPr>
      <w:r>
        <w:rPr>
          <w:sz w:val="24"/>
          <w:highlight w:val="none"/>
        </w:rPr>
        <w:t>因潜在投标人原因或通讯线路故障导致通知逾期送达或无法送达，采购代理机构不因此承担任何责任，有关的招标采购活动可以继续有效进行。</w:t>
      </w:r>
    </w:p>
    <w:p w14:paraId="37635EAD">
      <w:pPr>
        <w:pStyle w:val="21"/>
        <w:tabs>
          <w:tab w:val="left" w:pos="948"/>
        </w:tabs>
        <w:spacing w:after="0" w:line="276" w:lineRule="auto"/>
        <w:ind w:firstLine="480" w:firstLineChars="200"/>
        <w:rPr>
          <w:sz w:val="24"/>
          <w:highlight w:val="none"/>
        </w:rPr>
      </w:pPr>
      <w:r>
        <w:rPr>
          <w:sz w:val="24"/>
          <w:highlight w:val="none"/>
        </w:rPr>
        <w:t>3.如更正公告有重新发布电子采购文件的，投标人应下载最新发布的电子采购文件制作投标文件。</w:t>
      </w:r>
    </w:p>
    <w:p w14:paraId="7A33F334">
      <w:pPr>
        <w:pStyle w:val="21"/>
        <w:tabs>
          <w:tab w:val="left" w:pos="948"/>
        </w:tabs>
        <w:spacing w:after="0" w:line="276" w:lineRule="auto"/>
        <w:ind w:firstLine="480" w:firstLineChars="200"/>
        <w:rPr>
          <w:sz w:val="24"/>
          <w:highlight w:val="none"/>
        </w:rPr>
      </w:pPr>
      <w:r>
        <w:rPr>
          <w:sz w:val="24"/>
          <w:highlight w:val="none"/>
        </w:rPr>
        <w:t>4.投标人在规定的时间内未对采购文件提出疑问、质疑或要求澄清的，将视其为无异议。对采购文件中描述有歧义或前后不一致的地方，评标委员会有权进行评判，但对同一条款的评判应适用于每个投标人。</w:t>
      </w:r>
    </w:p>
    <w:p w14:paraId="3606025C">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151" w:name="_Toc103878808"/>
      <w:bookmarkStart w:id="152" w:name="_Toc17707926"/>
      <w:bookmarkStart w:id="153" w:name="_Toc146297105"/>
      <w:r>
        <w:rPr>
          <w:rFonts w:ascii="Times New Roman" w:hAnsi="Times New Roman" w:eastAsia="宋体"/>
          <w:sz w:val="24"/>
          <w:szCs w:val="24"/>
          <w:highlight w:val="none"/>
        </w:rPr>
        <w:t>三、投标文件的编制</w:t>
      </w:r>
      <w:bookmarkEnd w:id="148"/>
      <w:bookmarkEnd w:id="149"/>
      <w:bookmarkEnd w:id="150"/>
      <w:bookmarkEnd w:id="151"/>
      <w:bookmarkEnd w:id="152"/>
      <w:bookmarkEnd w:id="153"/>
    </w:p>
    <w:p w14:paraId="1F954FA0">
      <w:pPr>
        <w:pStyle w:val="6"/>
        <w:numPr>
          <w:ilvl w:val="0"/>
          <w:numId w:val="0"/>
        </w:numPr>
        <w:tabs>
          <w:tab w:val="clear" w:pos="720"/>
        </w:tabs>
        <w:spacing w:before="0" w:after="0" w:line="276" w:lineRule="auto"/>
        <w:rPr>
          <w:kern w:val="2"/>
          <w:sz w:val="24"/>
          <w:szCs w:val="24"/>
          <w:highlight w:val="none"/>
        </w:rPr>
      </w:pPr>
      <w:bookmarkStart w:id="154" w:name="_Toc17707927"/>
      <w:bookmarkStart w:id="155" w:name="_Toc460416349"/>
      <w:bookmarkStart w:id="156" w:name="_Toc460857913"/>
      <w:bookmarkStart w:id="157" w:name="_Toc103878809"/>
      <w:bookmarkStart w:id="158" w:name="_Toc146297106"/>
      <w:bookmarkStart w:id="159" w:name="_Toc460416654"/>
      <w:r>
        <w:rPr>
          <w:kern w:val="2"/>
          <w:sz w:val="24"/>
          <w:szCs w:val="24"/>
          <w:highlight w:val="none"/>
        </w:rPr>
        <w:t>（一）投标文件的组成</w:t>
      </w:r>
      <w:bookmarkEnd w:id="154"/>
      <w:bookmarkEnd w:id="155"/>
      <w:bookmarkEnd w:id="156"/>
      <w:bookmarkEnd w:id="157"/>
      <w:bookmarkEnd w:id="158"/>
      <w:bookmarkEnd w:id="159"/>
    </w:p>
    <w:p w14:paraId="3E1C7C8D">
      <w:pPr>
        <w:snapToGrid w:val="0"/>
        <w:spacing w:line="276" w:lineRule="auto"/>
        <w:ind w:firstLine="480" w:firstLineChars="200"/>
        <w:jc w:val="left"/>
        <w:rPr>
          <w:sz w:val="24"/>
          <w:highlight w:val="none"/>
        </w:rPr>
      </w:pPr>
      <w:r>
        <w:rPr>
          <w:sz w:val="24"/>
          <w:highlight w:val="none"/>
        </w:rPr>
        <w:t>投标文件由资格证明文件、商务技术文件和报价文件三部分组成。</w:t>
      </w:r>
    </w:p>
    <w:p w14:paraId="65E2F560">
      <w:pPr>
        <w:snapToGrid w:val="0"/>
        <w:spacing w:line="276" w:lineRule="auto"/>
        <w:ind w:firstLine="472" w:firstLineChars="196"/>
        <w:jc w:val="left"/>
        <w:rPr>
          <w:b/>
          <w:sz w:val="24"/>
          <w:highlight w:val="none"/>
        </w:rPr>
      </w:pPr>
      <w:r>
        <w:rPr>
          <w:b/>
          <w:sz w:val="24"/>
          <w:highlight w:val="none"/>
        </w:rPr>
        <w:t>1．资格证明文件包括以下内容：</w:t>
      </w:r>
    </w:p>
    <w:p w14:paraId="4EEC6101">
      <w:pPr>
        <w:tabs>
          <w:tab w:val="left" w:pos="993"/>
        </w:tabs>
        <w:adjustRightInd w:val="0"/>
        <w:snapToGrid w:val="0"/>
        <w:spacing w:line="276" w:lineRule="auto"/>
        <w:ind w:left="1073" w:leftChars="204" w:hanging="645" w:hangingChars="269"/>
        <w:jc w:val="left"/>
        <w:rPr>
          <w:sz w:val="24"/>
          <w:highlight w:val="none"/>
        </w:rPr>
      </w:pPr>
      <w:r>
        <w:rPr>
          <w:sz w:val="24"/>
          <w:highlight w:val="none"/>
        </w:rPr>
        <w:t>（1）资格条件自查表（格式见第六章）；</w:t>
      </w:r>
    </w:p>
    <w:p w14:paraId="5D524A3D">
      <w:pPr>
        <w:tabs>
          <w:tab w:val="left" w:pos="993"/>
        </w:tabs>
        <w:adjustRightInd w:val="0"/>
        <w:snapToGrid w:val="0"/>
        <w:spacing w:line="276" w:lineRule="auto"/>
        <w:ind w:left="1073" w:leftChars="204" w:hanging="645" w:hangingChars="269"/>
        <w:jc w:val="left"/>
        <w:rPr>
          <w:sz w:val="24"/>
          <w:highlight w:val="none"/>
        </w:rPr>
      </w:pPr>
      <w:r>
        <w:rPr>
          <w:sz w:val="24"/>
          <w:highlight w:val="none"/>
        </w:rPr>
        <w:t>（2）有效的企业法人营业执照（或事业法人登记证）、其他组织（个体工商户）的营业执照或者民办非企业单位登记证书复印件（复印件加盖公章）；</w:t>
      </w:r>
    </w:p>
    <w:p w14:paraId="38F6EF0F">
      <w:pPr>
        <w:tabs>
          <w:tab w:val="left" w:pos="993"/>
        </w:tabs>
        <w:adjustRightInd w:val="0"/>
        <w:snapToGrid w:val="0"/>
        <w:spacing w:line="276" w:lineRule="auto"/>
        <w:ind w:left="1073" w:leftChars="204" w:hanging="645" w:hangingChars="269"/>
        <w:jc w:val="left"/>
        <w:rPr>
          <w:sz w:val="24"/>
          <w:highlight w:val="none"/>
        </w:rPr>
      </w:pPr>
      <w:r>
        <w:rPr>
          <w:sz w:val="24"/>
          <w:highlight w:val="none"/>
        </w:rPr>
        <w:t>（3）投标人资格声明函（格式见第六章)；</w:t>
      </w:r>
    </w:p>
    <w:p w14:paraId="743DF7AD">
      <w:pPr>
        <w:tabs>
          <w:tab w:val="left" w:pos="993"/>
        </w:tabs>
        <w:adjustRightInd w:val="0"/>
        <w:snapToGrid w:val="0"/>
        <w:spacing w:line="276" w:lineRule="auto"/>
        <w:ind w:left="1073" w:leftChars="204" w:hanging="645" w:hangingChars="269"/>
        <w:jc w:val="left"/>
        <w:rPr>
          <w:sz w:val="24"/>
          <w:highlight w:val="none"/>
        </w:rPr>
      </w:pPr>
      <w:r>
        <w:rPr>
          <w:sz w:val="24"/>
          <w:highlight w:val="none"/>
        </w:rPr>
        <w:t>（4）本项目特定资格要求的证明材料（如有）；</w:t>
      </w:r>
    </w:p>
    <w:p w14:paraId="085390E7">
      <w:pPr>
        <w:tabs>
          <w:tab w:val="left" w:pos="993"/>
        </w:tabs>
        <w:adjustRightInd w:val="0"/>
        <w:snapToGrid w:val="0"/>
        <w:spacing w:line="276" w:lineRule="auto"/>
        <w:ind w:left="1073" w:leftChars="204" w:hanging="645" w:hangingChars="269"/>
        <w:jc w:val="left"/>
        <w:rPr>
          <w:highlight w:val="none"/>
        </w:rPr>
      </w:pPr>
      <w:r>
        <w:rPr>
          <w:sz w:val="24"/>
          <w:highlight w:val="none"/>
        </w:rPr>
        <w:t>（5）联合体协议书（如是联合体参与投标的需要提供，格式见第六章）；</w:t>
      </w:r>
    </w:p>
    <w:p w14:paraId="08EA9482">
      <w:pPr>
        <w:tabs>
          <w:tab w:val="left" w:pos="993"/>
        </w:tabs>
        <w:adjustRightInd w:val="0"/>
        <w:snapToGrid w:val="0"/>
        <w:spacing w:line="276" w:lineRule="auto"/>
        <w:ind w:left="1073" w:leftChars="204" w:hanging="645" w:hangingChars="269"/>
        <w:jc w:val="left"/>
        <w:rPr>
          <w:sz w:val="24"/>
          <w:highlight w:val="none"/>
        </w:rPr>
      </w:pPr>
      <w:r>
        <w:rPr>
          <w:sz w:val="24"/>
          <w:highlight w:val="none"/>
        </w:rPr>
        <w:t>（6）采购文件要求的其他资格条件证明材料（如有）。</w:t>
      </w:r>
    </w:p>
    <w:p w14:paraId="2A50079C">
      <w:pPr>
        <w:spacing w:line="276" w:lineRule="auto"/>
        <w:ind w:firstLine="482" w:firstLineChars="200"/>
        <w:rPr>
          <w:b/>
          <w:sz w:val="24"/>
          <w:highlight w:val="none"/>
        </w:rPr>
      </w:pPr>
      <w:r>
        <w:rPr>
          <w:b/>
          <w:sz w:val="24"/>
          <w:highlight w:val="none"/>
        </w:rPr>
        <w:t>2.商务技术文件包括以下内容：</w:t>
      </w:r>
    </w:p>
    <w:p w14:paraId="5B40B0FB">
      <w:pPr>
        <w:tabs>
          <w:tab w:val="left" w:pos="518"/>
        </w:tabs>
        <w:adjustRightInd w:val="0"/>
        <w:snapToGrid w:val="0"/>
        <w:spacing w:line="276" w:lineRule="auto"/>
        <w:ind w:firstLine="480" w:firstLineChars="200"/>
        <w:jc w:val="left"/>
        <w:rPr>
          <w:sz w:val="24"/>
          <w:highlight w:val="none"/>
        </w:rPr>
      </w:pPr>
      <w:r>
        <w:rPr>
          <w:sz w:val="24"/>
          <w:highlight w:val="none"/>
        </w:rPr>
        <w:t>（1）符合性自查表（格式见附件）；</w:t>
      </w:r>
    </w:p>
    <w:p w14:paraId="5BD267B2">
      <w:pPr>
        <w:tabs>
          <w:tab w:val="left" w:pos="518"/>
        </w:tabs>
        <w:adjustRightInd w:val="0"/>
        <w:snapToGrid w:val="0"/>
        <w:spacing w:line="276" w:lineRule="auto"/>
        <w:ind w:firstLine="480" w:firstLineChars="200"/>
        <w:jc w:val="left"/>
        <w:rPr>
          <w:sz w:val="24"/>
          <w:highlight w:val="none"/>
        </w:rPr>
      </w:pPr>
      <w:r>
        <w:rPr>
          <w:sz w:val="24"/>
          <w:highlight w:val="none"/>
        </w:rPr>
        <w:t>（2）法定代表人的身份证明或法定代表人授权书【投标人的代表若为非法定代表人的，必须提交法定代表人授权书及</w:t>
      </w:r>
      <w:r>
        <w:rPr>
          <w:bCs/>
          <w:sz w:val="24"/>
          <w:highlight w:val="none"/>
        </w:rPr>
        <w:t>授权代表开标之日前近一个月内投标人所缴纳社保的证明材料（均加盖公章）</w:t>
      </w:r>
      <w:r>
        <w:rPr>
          <w:sz w:val="24"/>
          <w:highlight w:val="none"/>
        </w:rPr>
        <w:t>，格式见第六章】；</w:t>
      </w:r>
    </w:p>
    <w:p w14:paraId="31E101B0">
      <w:pPr>
        <w:tabs>
          <w:tab w:val="left" w:pos="518"/>
        </w:tabs>
        <w:adjustRightInd w:val="0"/>
        <w:snapToGrid w:val="0"/>
        <w:spacing w:line="276" w:lineRule="auto"/>
        <w:ind w:firstLine="480" w:firstLineChars="200"/>
        <w:jc w:val="left"/>
        <w:rPr>
          <w:sz w:val="24"/>
          <w:highlight w:val="none"/>
        </w:rPr>
      </w:pPr>
      <w:r>
        <w:rPr>
          <w:sz w:val="24"/>
          <w:highlight w:val="none"/>
        </w:rPr>
        <w:t>（3）投标人基本情况说明（格式见第六章)；</w:t>
      </w:r>
    </w:p>
    <w:p w14:paraId="200A979A">
      <w:pPr>
        <w:tabs>
          <w:tab w:val="left" w:pos="518"/>
        </w:tabs>
        <w:adjustRightInd w:val="0"/>
        <w:snapToGrid w:val="0"/>
        <w:spacing w:line="276" w:lineRule="auto"/>
        <w:ind w:firstLine="480" w:firstLineChars="200"/>
        <w:jc w:val="left"/>
        <w:rPr>
          <w:sz w:val="24"/>
          <w:highlight w:val="none"/>
        </w:rPr>
      </w:pPr>
      <w:r>
        <w:rPr>
          <w:sz w:val="24"/>
          <w:highlight w:val="none"/>
        </w:rPr>
        <w:t>（4）服务条款偏离表（格式见第六章）；</w:t>
      </w:r>
    </w:p>
    <w:p w14:paraId="5166C08B">
      <w:pPr>
        <w:tabs>
          <w:tab w:val="left" w:pos="1030"/>
        </w:tabs>
        <w:snapToGrid w:val="0"/>
        <w:spacing w:line="276" w:lineRule="auto"/>
        <w:ind w:firstLine="480" w:firstLineChars="200"/>
        <w:jc w:val="left"/>
        <w:rPr>
          <w:sz w:val="24"/>
          <w:highlight w:val="none"/>
        </w:rPr>
      </w:pPr>
      <w:r>
        <w:rPr>
          <w:sz w:val="24"/>
          <w:highlight w:val="none"/>
        </w:rPr>
        <w:t>（5）商务条款偏离表（格式见第六章）；</w:t>
      </w:r>
    </w:p>
    <w:p w14:paraId="6DF566EA">
      <w:pPr>
        <w:tabs>
          <w:tab w:val="left" w:pos="1030"/>
        </w:tabs>
        <w:snapToGrid w:val="0"/>
        <w:spacing w:line="276" w:lineRule="auto"/>
        <w:ind w:firstLine="480" w:firstLineChars="200"/>
        <w:jc w:val="left"/>
        <w:rPr>
          <w:sz w:val="24"/>
          <w:highlight w:val="none"/>
        </w:rPr>
      </w:pPr>
      <w:r>
        <w:rPr>
          <w:sz w:val="24"/>
          <w:highlight w:val="none"/>
        </w:rPr>
        <w:t>（6）同类项目业绩（格式见第六章）；</w:t>
      </w:r>
    </w:p>
    <w:p w14:paraId="7A7A17B7">
      <w:pPr>
        <w:tabs>
          <w:tab w:val="left" w:pos="1030"/>
        </w:tabs>
        <w:snapToGrid w:val="0"/>
        <w:spacing w:line="276" w:lineRule="auto"/>
        <w:ind w:firstLine="480" w:firstLineChars="200"/>
        <w:jc w:val="left"/>
        <w:rPr>
          <w:sz w:val="24"/>
          <w:highlight w:val="none"/>
        </w:rPr>
      </w:pPr>
      <w:r>
        <w:rPr>
          <w:sz w:val="24"/>
          <w:highlight w:val="none"/>
        </w:rPr>
        <w:t>（7）评分标准和采购文件需要提供的内容和证明材料（具体详见评分标准）；</w:t>
      </w:r>
    </w:p>
    <w:p w14:paraId="38ECB94C">
      <w:pPr>
        <w:tabs>
          <w:tab w:val="left" w:pos="1030"/>
        </w:tabs>
        <w:snapToGrid w:val="0"/>
        <w:spacing w:line="276" w:lineRule="auto"/>
        <w:ind w:firstLine="480" w:firstLineChars="200"/>
        <w:jc w:val="left"/>
        <w:rPr>
          <w:sz w:val="24"/>
          <w:highlight w:val="none"/>
        </w:rPr>
      </w:pPr>
      <w:r>
        <w:rPr>
          <w:sz w:val="24"/>
          <w:highlight w:val="none"/>
        </w:rPr>
        <w:t>（8）投标人认为有必要提交的其他商务技术说明文件和资料。</w:t>
      </w:r>
    </w:p>
    <w:p w14:paraId="6C8D6F26">
      <w:pPr>
        <w:snapToGrid w:val="0"/>
        <w:spacing w:line="276" w:lineRule="auto"/>
        <w:ind w:left="413"/>
        <w:jc w:val="left"/>
        <w:rPr>
          <w:b/>
          <w:sz w:val="24"/>
          <w:highlight w:val="none"/>
        </w:rPr>
      </w:pPr>
      <w:r>
        <w:rPr>
          <w:b/>
          <w:sz w:val="24"/>
          <w:highlight w:val="none"/>
        </w:rPr>
        <w:t>3.报价文件包括以下内容：</w:t>
      </w:r>
    </w:p>
    <w:p w14:paraId="08EDFD25">
      <w:pPr>
        <w:snapToGrid w:val="0"/>
        <w:spacing w:line="276" w:lineRule="auto"/>
        <w:ind w:firstLine="480" w:firstLineChars="200"/>
        <w:jc w:val="left"/>
        <w:rPr>
          <w:sz w:val="24"/>
          <w:highlight w:val="none"/>
        </w:rPr>
      </w:pPr>
      <w:r>
        <w:rPr>
          <w:sz w:val="24"/>
          <w:highlight w:val="none"/>
        </w:rPr>
        <w:t>（1）投标函(格式见第六章)；</w:t>
      </w:r>
    </w:p>
    <w:p w14:paraId="2D151D21">
      <w:pPr>
        <w:snapToGrid w:val="0"/>
        <w:spacing w:line="276" w:lineRule="auto"/>
        <w:ind w:firstLine="480" w:firstLineChars="200"/>
        <w:jc w:val="left"/>
        <w:rPr>
          <w:sz w:val="24"/>
          <w:highlight w:val="none"/>
        </w:rPr>
      </w:pPr>
      <w:r>
        <w:rPr>
          <w:sz w:val="24"/>
          <w:highlight w:val="none"/>
        </w:rPr>
        <w:t>（2）开标一览表(格式见第六章)；</w:t>
      </w:r>
    </w:p>
    <w:p w14:paraId="1E0B46AB">
      <w:pPr>
        <w:snapToGrid w:val="0"/>
        <w:spacing w:line="276" w:lineRule="auto"/>
        <w:ind w:firstLine="480" w:firstLineChars="200"/>
        <w:jc w:val="left"/>
        <w:rPr>
          <w:sz w:val="24"/>
          <w:highlight w:val="none"/>
        </w:rPr>
      </w:pPr>
      <w:r>
        <w:rPr>
          <w:sz w:val="24"/>
          <w:highlight w:val="none"/>
        </w:rPr>
        <w:t>（3）中小企业声明函或残疾人福利性单位声明函（格式见第六章)或监狱企业证明材料；</w:t>
      </w:r>
    </w:p>
    <w:p w14:paraId="31A2D322">
      <w:pPr>
        <w:snapToGrid w:val="0"/>
        <w:spacing w:line="276" w:lineRule="auto"/>
        <w:ind w:firstLine="480" w:firstLineChars="200"/>
        <w:jc w:val="left"/>
        <w:rPr>
          <w:sz w:val="24"/>
          <w:highlight w:val="none"/>
        </w:rPr>
      </w:pPr>
      <w:r>
        <w:rPr>
          <w:sz w:val="24"/>
          <w:highlight w:val="none"/>
        </w:rPr>
        <w:t>（4）投标人针对报价需要说明的其他文件和说明。</w:t>
      </w:r>
    </w:p>
    <w:p w14:paraId="4E8A7DFE">
      <w:pPr>
        <w:snapToGrid w:val="0"/>
        <w:spacing w:line="276" w:lineRule="auto"/>
        <w:ind w:firstLine="480" w:firstLineChars="200"/>
        <w:jc w:val="left"/>
        <w:rPr>
          <w:sz w:val="24"/>
          <w:highlight w:val="none"/>
        </w:rPr>
      </w:pPr>
      <w:r>
        <w:rPr>
          <w:sz w:val="24"/>
          <w:highlight w:val="none"/>
        </w:rPr>
        <w:t>4.上述组成投标文件的各项资料中本招标文件的有规定格式的，应统一按本招标文件的规定格式填写。未有规定格式的资料，投标人应自行编制，但至少要包含以上要求的内容。</w:t>
      </w:r>
    </w:p>
    <w:p w14:paraId="32104D6B">
      <w:pPr>
        <w:snapToGrid w:val="0"/>
        <w:spacing w:line="276" w:lineRule="auto"/>
        <w:ind w:firstLine="480" w:firstLineChars="200"/>
        <w:jc w:val="left"/>
        <w:rPr>
          <w:sz w:val="24"/>
          <w:highlight w:val="none"/>
        </w:rPr>
      </w:pPr>
      <w:r>
        <w:rPr>
          <w:sz w:val="24"/>
          <w:highlight w:val="none"/>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14:paraId="3676DB09">
      <w:pPr>
        <w:pStyle w:val="6"/>
        <w:numPr>
          <w:ilvl w:val="0"/>
          <w:numId w:val="0"/>
        </w:numPr>
        <w:tabs>
          <w:tab w:val="clear" w:pos="720"/>
        </w:tabs>
        <w:spacing w:before="0" w:after="0" w:line="276" w:lineRule="auto"/>
        <w:rPr>
          <w:kern w:val="2"/>
          <w:sz w:val="24"/>
          <w:szCs w:val="24"/>
          <w:highlight w:val="none"/>
        </w:rPr>
      </w:pPr>
      <w:bookmarkStart w:id="160" w:name="_Toc460857914"/>
      <w:bookmarkStart w:id="161" w:name="_Toc103878810"/>
      <w:bookmarkStart w:id="162" w:name="_Toc460416350"/>
      <w:bookmarkStart w:id="163" w:name="_Toc17707928"/>
      <w:bookmarkStart w:id="164" w:name="_Toc460416655"/>
      <w:bookmarkStart w:id="165" w:name="_Toc146297107"/>
      <w:r>
        <w:rPr>
          <w:kern w:val="2"/>
          <w:sz w:val="24"/>
          <w:szCs w:val="24"/>
          <w:highlight w:val="none"/>
        </w:rPr>
        <w:t>（二）投标文件的语言及计量</w:t>
      </w:r>
      <w:bookmarkEnd w:id="160"/>
      <w:bookmarkEnd w:id="161"/>
      <w:bookmarkEnd w:id="162"/>
      <w:bookmarkEnd w:id="163"/>
      <w:bookmarkEnd w:id="164"/>
      <w:bookmarkEnd w:id="165"/>
    </w:p>
    <w:p w14:paraId="08BDC7F5">
      <w:pPr>
        <w:snapToGrid w:val="0"/>
        <w:spacing w:line="276" w:lineRule="auto"/>
        <w:ind w:firstLine="482" w:firstLineChars="200"/>
        <w:jc w:val="left"/>
        <w:rPr>
          <w:b/>
          <w:sz w:val="24"/>
          <w:highlight w:val="none"/>
        </w:rPr>
      </w:pPr>
      <w:r>
        <w:rPr>
          <w:b/>
          <w:sz w:val="24"/>
          <w:highlight w:val="none"/>
        </w:rPr>
        <w:t>*1.投标文件以及投标人与采购人就有关投标事宜的所有来往函电，均应以中文汉语书写。除签名、盖章、专用名称等特殊情形外，以中文汉语以外的文字表述的投标文件视同未提供。</w:t>
      </w:r>
    </w:p>
    <w:p w14:paraId="73ACB3C1">
      <w:pPr>
        <w:snapToGrid w:val="0"/>
        <w:spacing w:line="276" w:lineRule="auto"/>
        <w:ind w:firstLine="482" w:firstLineChars="200"/>
        <w:jc w:val="left"/>
        <w:rPr>
          <w:b/>
          <w:sz w:val="24"/>
          <w:highlight w:val="none"/>
        </w:rPr>
      </w:pPr>
      <w:r>
        <w:rPr>
          <w:b/>
          <w:sz w:val="24"/>
          <w:highlight w:val="none"/>
        </w:rPr>
        <w:t>*2.投标计量单位，采购文件已有明确规定的，使用采购文件规定的计量单位；采购文件没有规定的，应采用中华人民共和国法定计量单位（货币单位：人民币元），否则视同未响应。</w:t>
      </w:r>
    </w:p>
    <w:p w14:paraId="4378E454">
      <w:pPr>
        <w:pStyle w:val="6"/>
        <w:numPr>
          <w:ilvl w:val="0"/>
          <w:numId w:val="0"/>
        </w:numPr>
        <w:tabs>
          <w:tab w:val="clear" w:pos="720"/>
        </w:tabs>
        <w:spacing w:before="0" w:after="0" w:line="276" w:lineRule="auto"/>
        <w:rPr>
          <w:kern w:val="2"/>
          <w:sz w:val="24"/>
          <w:szCs w:val="24"/>
          <w:highlight w:val="none"/>
        </w:rPr>
      </w:pPr>
      <w:bookmarkStart w:id="166" w:name="_Toc103878811"/>
      <w:bookmarkStart w:id="167" w:name="_Toc460857915"/>
      <w:bookmarkStart w:id="168" w:name="_Toc460416656"/>
      <w:bookmarkStart w:id="169" w:name="_Toc17707929"/>
      <w:bookmarkStart w:id="170" w:name="_Toc146297108"/>
      <w:bookmarkStart w:id="171" w:name="_Toc460416351"/>
      <w:r>
        <w:rPr>
          <w:kern w:val="2"/>
          <w:sz w:val="24"/>
          <w:szCs w:val="24"/>
          <w:highlight w:val="none"/>
        </w:rPr>
        <w:t>（三）投标报价</w:t>
      </w:r>
      <w:bookmarkEnd w:id="166"/>
      <w:bookmarkEnd w:id="167"/>
      <w:bookmarkEnd w:id="168"/>
      <w:bookmarkEnd w:id="169"/>
      <w:bookmarkEnd w:id="170"/>
      <w:bookmarkEnd w:id="171"/>
    </w:p>
    <w:p w14:paraId="0FDC560A">
      <w:pPr>
        <w:pStyle w:val="28"/>
        <w:snapToGrid w:val="0"/>
        <w:spacing w:beforeLines="0" w:afterLines="0" w:line="276" w:lineRule="auto"/>
        <w:ind w:firstLine="480" w:firstLineChars="200"/>
        <w:jc w:val="left"/>
        <w:rPr>
          <w:rFonts w:ascii="Times New Roman"/>
          <w:highlight w:val="none"/>
        </w:rPr>
      </w:pPr>
      <w:r>
        <w:rPr>
          <w:rFonts w:ascii="Times New Roman"/>
          <w:highlight w:val="none"/>
        </w:rPr>
        <w:t>1.投标报价应按采购文件中相关附表格式填写。</w:t>
      </w:r>
    </w:p>
    <w:p w14:paraId="12DD8A36">
      <w:pPr>
        <w:tabs>
          <w:tab w:val="left" w:pos="525"/>
        </w:tabs>
        <w:snapToGrid w:val="0"/>
        <w:spacing w:line="276" w:lineRule="auto"/>
        <w:ind w:firstLine="482" w:firstLineChars="200"/>
        <w:jc w:val="left"/>
        <w:rPr>
          <w:b/>
          <w:sz w:val="24"/>
          <w:highlight w:val="none"/>
        </w:rPr>
      </w:pPr>
      <w:r>
        <w:rPr>
          <w:b/>
          <w:sz w:val="24"/>
          <w:highlight w:val="none"/>
        </w:rPr>
        <w:t>*2.投标文件只允许有一个报价，有选择的或有条件的报价将不予接受。</w:t>
      </w:r>
    </w:p>
    <w:p w14:paraId="580C0585">
      <w:pPr>
        <w:pStyle w:val="6"/>
        <w:numPr>
          <w:ilvl w:val="0"/>
          <w:numId w:val="0"/>
        </w:numPr>
        <w:tabs>
          <w:tab w:val="clear" w:pos="720"/>
        </w:tabs>
        <w:spacing w:before="0" w:after="0" w:line="276" w:lineRule="auto"/>
        <w:rPr>
          <w:kern w:val="2"/>
          <w:sz w:val="24"/>
          <w:szCs w:val="24"/>
          <w:highlight w:val="none"/>
        </w:rPr>
      </w:pPr>
      <w:bookmarkStart w:id="172" w:name="_Toc146297109"/>
      <w:bookmarkStart w:id="173" w:name="_Toc460857916"/>
      <w:bookmarkStart w:id="174" w:name="_Toc103878812"/>
      <w:bookmarkStart w:id="175" w:name="_Toc17707930"/>
      <w:r>
        <w:rPr>
          <w:kern w:val="2"/>
          <w:sz w:val="24"/>
          <w:szCs w:val="24"/>
          <w:highlight w:val="none"/>
        </w:rPr>
        <w:t>（四）投标文件的有效期</w:t>
      </w:r>
      <w:bookmarkEnd w:id="172"/>
      <w:bookmarkEnd w:id="173"/>
      <w:bookmarkEnd w:id="174"/>
      <w:bookmarkEnd w:id="175"/>
    </w:p>
    <w:p w14:paraId="603C993B">
      <w:pPr>
        <w:pStyle w:val="15"/>
        <w:widowControl w:val="0"/>
        <w:tabs>
          <w:tab w:val="clear" w:pos="454"/>
        </w:tabs>
        <w:snapToGrid w:val="0"/>
        <w:spacing w:afterLines="0" w:line="276" w:lineRule="auto"/>
        <w:ind w:left="0" w:firstLine="482" w:firstLineChars="200"/>
        <w:rPr>
          <w:b/>
          <w:szCs w:val="24"/>
          <w:highlight w:val="none"/>
        </w:rPr>
      </w:pPr>
      <w:r>
        <w:rPr>
          <w:b/>
          <w:szCs w:val="24"/>
          <w:highlight w:val="none"/>
        </w:rPr>
        <w:t>*1.自投标截止日起</w:t>
      </w:r>
      <w:r>
        <w:rPr>
          <w:b/>
          <w:szCs w:val="24"/>
          <w:highlight w:val="none"/>
          <w:u w:val="single"/>
        </w:rPr>
        <w:t xml:space="preserve"> 90 </w:t>
      </w:r>
      <w:r>
        <w:rPr>
          <w:b/>
          <w:szCs w:val="24"/>
          <w:highlight w:val="none"/>
        </w:rPr>
        <w:t>天投标文件应保持有效。有效期不足的投标文件将被拒绝。</w:t>
      </w:r>
    </w:p>
    <w:p w14:paraId="0FCF4514">
      <w:pPr>
        <w:pStyle w:val="15"/>
        <w:widowControl w:val="0"/>
        <w:tabs>
          <w:tab w:val="clear" w:pos="454"/>
        </w:tabs>
        <w:snapToGrid w:val="0"/>
        <w:spacing w:afterLines="0" w:line="276" w:lineRule="auto"/>
        <w:ind w:left="0" w:firstLine="480" w:firstLineChars="200"/>
        <w:rPr>
          <w:szCs w:val="24"/>
          <w:highlight w:val="none"/>
        </w:rPr>
      </w:pPr>
      <w:r>
        <w:rPr>
          <w:szCs w:val="24"/>
          <w:highlight w:val="none"/>
        </w:rPr>
        <w:t>2.在特殊情况下，采购人可与投标人协商延长投标书的有效期，这种要求和答复均以书面形式进行。</w:t>
      </w:r>
    </w:p>
    <w:p w14:paraId="1D99BF2C">
      <w:pPr>
        <w:pStyle w:val="15"/>
        <w:widowControl w:val="0"/>
        <w:tabs>
          <w:tab w:val="clear" w:pos="454"/>
        </w:tabs>
        <w:snapToGrid w:val="0"/>
        <w:spacing w:afterLines="0" w:line="276" w:lineRule="auto"/>
        <w:ind w:left="0" w:firstLine="480" w:firstLineChars="200"/>
        <w:rPr>
          <w:szCs w:val="24"/>
          <w:highlight w:val="none"/>
        </w:rPr>
      </w:pPr>
      <w:bookmarkStart w:id="176" w:name="_Toc460416352"/>
      <w:bookmarkStart w:id="177" w:name="_Toc460416657"/>
      <w:r>
        <w:rPr>
          <w:szCs w:val="24"/>
          <w:highlight w:val="none"/>
        </w:rPr>
        <w:t>3.投标人可拒绝接受延期要求。同意延长有效期的投标人，不能修改投标文件。</w:t>
      </w:r>
      <w:bookmarkEnd w:id="176"/>
      <w:bookmarkEnd w:id="177"/>
    </w:p>
    <w:p w14:paraId="2E47C996">
      <w:pPr>
        <w:pStyle w:val="15"/>
        <w:widowControl w:val="0"/>
        <w:tabs>
          <w:tab w:val="clear" w:pos="454"/>
        </w:tabs>
        <w:snapToGrid w:val="0"/>
        <w:spacing w:afterLines="0" w:line="276" w:lineRule="auto"/>
        <w:ind w:left="0" w:firstLine="480" w:firstLineChars="200"/>
        <w:rPr>
          <w:szCs w:val="24"/>
          <w:highlight w:val="none"/>
        </w:rPr>
      </w:pPr>
      <w:bookmarkStart w:id="178" w:name="_Toc460416658"/>
      <w:bookmarkStart w:id="179" w:name="_Toc460416353"/>
      <w:r>
        <w:rPr>
          <w:szCs w:val="24"/>
          <w:highlight w:val="none"/>
        </w:rPr>
        <w:t>4.中标人的投标文件自开标之日起至合同履行完毕止均应保持有效。</w:t>
      </w:r>
      <w:bookmarkEnd w:id="178"/>
      <w:bookmarkEnd w:id="179"/>
    </w:p>
    <w:p w14:paraId="130D47BA">
      <w:pPr>
        <w:pStyle w:val="6"/>
        <w:numPr>
          <w:ilvl w:val="0"/>
          <w:numId w:val="0"/>
        </w:numPr>
        <w:tabs>
          <w:tab w:val="clear" w:pos="720"/>
        </w:tabs>
        <w:spacing w:before="0" w:after="0" w:line="276" w:lineRule="auto"/>
        <w:rPr>
          <w:kern w:val="2"/>
          <w:sz w:val="24"/>
          <w:szCs w:val="24"/>
          <w:highlight w:val="none"/>
        </w:rPr>
      </w:pPr>
      <w:bookmarkStart w:id="180" w:name="_Toc460416660"/>
      <w:bookmarkStart w:id="181" w:name="_Toc460857918"/>
      <w:bookmarkStart w:id="182" w:name="_Toc17707932"/>
      <w:bookmarkStart w:id="183" w:name="_Toc460416355"/>
      <w:bookmarkStart w:id="184" w:name="_Toc146297110"/>
      <w:bookmarkStart w:id="185" w:name="_Toc103878813"/>
      <w:r>
        <w:rPr>
          <w:kern w:val="2"/>
          <w:sz w:val="24"/>
          <w:szCs w:val="24"/>
          <w:highlight w:val="none"/>
        </w:rPr>
        <w:t>（五）投标文件的盖章、签署、份数</w:t>
      </w:r>
      <w:bookmarkEnd w:id="180"/>
      <w:bookmarkEnd w:id="181"/>
      <w:bookmarkEnd w:id="182"/>
      <w:bookmarkEnd w:id="183"/>
      <w:r>
        <w:rPr>
          <w:kern w:val="2"/>
          <w:sz w:val="24"/>
          <w:szCs w:val="24"/>
          <w:highlight w:val="none"/>
        </w:rPr>
        <w:t>、要求及效力</w:t>
      </w:r>
      <w:bookmarkEnd w:id="184"/>
      <w:bookmarkEnd w:id="185"/>
    </w:p>
    <w:p w14:paraId="7F8561F0">
      <w:pPr>
        <w:spacing w:line="276" w:lineRule="auto"/>
        <w:ind w:firstLine="600" w:firstLineChars="250"/>
        <w:rPr>
          <w:kern w:val="0"/>
          <w:sz w:val="24"/>
          <w:highlight w:val="none"/>
        </w:rPr>
      </w:pPr>
      <w:r>
        <w:rPr>
          <w:kern w:val="0"/>
          <w:sz w:val="24"/>
          <w:highlight w:val="none"/>
        </w:rPr>
        <w:t>1、投标单位应按本采购文件规定的格式和顺序编制投标文件，投标文件要求有目录并标注页码，投标文件内容不完整、编排混乱导致投标文件被误读、漏读或者查找不到相关内容的，是投标单位的责任。</w:t>
      </w:r>
    </w:p>
    <w:p w14:paraId="3B0B3D4F">
      <w:pPr>
        <w:spacing w:line="276" w:lineRule="auto"/>
        <w:ind w:firstLine="600" w:firstLineChars="250"/>
        <w:rPr>
          <w:kern w:val="0"/>
          <w:sz w:val="24"/>
          <w:highlight w:val="none"/>
        </w:rPr>
      </w:pPr>
      <w:r>
        <w:rPr>
          <w:kern w:val="0"/>
          <w:sz w:val="24"/>
          <w:highlight w:val="none"/>
        </w:rPr>
        <w:t>2、投标文件的盖章、签署：</w:t>
      </w:r>
    </w:p>
    <w:p w14:paraId="393BC2C3">
      <w:pPr>
        <w:spacing w:line="276" w:lineRule="auto"/>
        <w:ind w:firstLine="600" w:firstLineChars="250"/>
        <w:rPr>
          <w:kern w:val="0"/>
          <w:sz w:val="24"/>
          <w:highlight w:val="none"/>
        </w:rPr>
      </w:pPr>
      <w:r>
        <w:rPr>
          <w:kern w:val="0"/>
          <w:sz w:val="24"/>
          <w:highlight w:val="none"/>
        </w:rPr>
        <w:t>（1）投标文件中涉及到加盖公章或签字的，加盖投标单位公章部分均采用CA签章，签字部分采用由法定代表人或授权代表签字后扫描上传（或电子CA签章）。</w:t>
      </w:r>
    </w:p>
    <w:p w14:paraId="44AB7C1F">
      <w:pPr>
        <w:spacing w:line="276" w:lineRule="auto"/>
        <w:ind w:firstLine="600" w:firstLineChars="250"/>
        <w:rPr>
          <w:kern w:val="0"/>
          <w:sz w:val="24"/>
          <w:highlight w:val="none"/>
        </w:rPr>
      </w:pPr>
      <w:r>
        <w:rPr>
          <w:kern w:val="0"/>
          <w:sz w:val="24"/>
          <w:highlight w:val="none"/>
        </w:rPr>
        <w:t>3、投标文件的份数：</w:t>
      </w:r>
    </w:p>
    <w:p w14:paraId="01C57D78">
      <w:pPr>
        <w:spacing w:line="276" w:lineRule="auto"/>
        <w:ind w:firstLine="600" w:firstLineChars="250"/>
        <w:rPr>
          <w:kern w:val="0"/>
          <w:sz w:val="24"/>
          <w:highlight w:val="none"/>
        </w:rPr>
      </w:pPr>
      <w:r>
        <w:rPr>
          <w:kern w:val="0"/>
          <w:sz w:val="24"/>
          <w:highlight w:val="none"/>
        </w:rPr>
        <w:t>（1）上传到政府采购云平台的电子投标文件（含资格证明文件、商务技术文件、报价文件）1份。</w:t>
      </w:r>
    </w:p>
    <w:p w14:paraId="106B0DA8">
      <w:pPr>
        <w:spacing w:line="276" w:lineRule="auto"/>
        <w:ind w:firstLine="600" w:firstLineChars="250"/>
        <w:rPr>
          <w:kern w:val="0"/>
          <w:sz w:val="24"/>
          <w:highlight w:val="none"/>
        </w:rPr>
      </w:pPr>
      <w:r>
        <w:rPr>
          <w:kern w:val="0"/>
          <w:sz w:val="24"/>
          <w:highlight w:val="none"/>
        </w:rPr>
        <w:t>（2）以U盘存储的电子备份投标文件（含资格证明文件、商务技术文件、报价文件）1份。</w:t>
      </w:r>
    </w:p>
    <w:p w14:paraId="75F7AE30">
      <w:pPr>
        <w:spacing w:line="276" w:lineRule="auto"/>
        <w:ind w:firstLine="600" w:firstLineChars="250"/>
        <w:rPr>
          <w:kern w:val="0"/>
          <w:sz w:val="24"/>
          <w:highlight w:val="none"/>
        </w:rPr>
      </w:pPr>
      <w:r>
        <w:rPr>
          <w:kern w:val="0"/>
          <w:sz w:val="24"/>
          <w:highlight w:val="none"/>
        </w:rPr>
        <w:t>4、电子投标文件：</w:t>
      </w:r>
    </w:p>
    <w:p w14:paraId="39E25535">
      <w:pPr>
        <w:spacing w:line="276" w:lineRule="auto"/>
        <w:ind w:firstLine="600" w:firstLineChars="250"/>
        <w:rPr>
          <w:kern w:val="0"/>
          <w:sz w:val="24"/>
          <w:highlight w:val="none"/>
        </w:rPr>
      </w:pPr>
      <w:r>
        <w:rPr>
          <w:kern w:val="0"/>
          <w:sz w:val="24"/>
          <w:highlight w:val="none"/>
        </w:rPr>
        <w:t>4.1投标单位应根据</w:t>
      </w:r>
      <w:r>
        <w:rPr>
          <w:bCs/>
          <w:sz w:val="24"/>
          <w:highlight w:val="none"/>
        </w:rPr>
        <w:t>“政采云投标人项目采购-电子招投标操作指南”</w:t>
      </w:r>
      <w:r>
        <w:rPr>
          <w:kern w:val="0"/>
          <w:sz w:val="24"/>
          <w:highlight w:val="none"/>
        </w:rPr>
        <w:t>及本采购文件规定的格式和顺序编制电子投标文件并进行关联定位。</w:t>
      </w:r>
    </w:p>
    <w:p w14:paraId="3AEBB024">
      <w:pPr>
        <w:spacing w:line="276" w:lineRule="auto"/>
        <w:ind w:firstLine="600" w:firstLineChars="250"/>
        <w:rPr>
          <w:kern w:val="0"/>
          <w:sz w:val="24"/>
          <w:highlight w:val="none"/>
        </w:rPr>
      </w:pPr>
      <w:r>
        <w:rPr>
          <w:kern w:val="0"/>
          <w:sz w:val="24"/>
          <w:highlight w:val="none"/>
        </w:rPr>
        <w:t>4.2投标文件不得涂改，若有修改错漏处，须加盖单位公章或者法定代表人或授权委托人签名或盖章。投标文件因字迹潦草或表达不清所引起的后果由投标单位负责。</w:t>
      </w:r>
    </w:p>
    <w:p w14:paraId="7ED11F67">
      <w:pPr>
        <w:spacing w:line="276" w:lineRule="auto"/>
        <w:ind w:firstLine="600" w:firstLineChars="250"/>
        <w:rPr>
          <w:kern w:val="0"/>
          <w:sz w:val="24"/>
          <w:highlight w:val="none"/>
        </w:rPr>
      </w:pPr>
      <w:r>
        <w:rPr>
          <w:kern w:val="0"/>
          <w:sz w:val="24"/>
          <w:highlight w:val="none"/>
        </w:rPr>
        <w:t>4.3投标文件须由投标单位在规定位置盖章并由法定代表人或法定代表人的授权委托人签署，投标单位应写全称。</w:t>
      </w:r>
    </w:p>
    <w:p w14:paraId="37AEB9D0">
      <w:pPr>
        <w:spacing w:line="276" w:lineRule="auto"/>
        <w:ind w:firstLine="600" w:firstLineChars="250"/>
        <w:rPr>
          <w:kern w:val="0"/>
          <w:sz w:val="24"/>
          <w:highlight w:val="none"/>
        </w:rPr>
      </w:pPr>
      <w:r>
        <w:rPr>
          <w:kern w:val="0"/>
          <w:sz w:val="24"/>
          <w:highlight w:val="none"/>
        </w:rPr>
        <w:t>5、投标文件的效力：</w:t>
      </w:r>
    </w:p>
    <w:p w14:paraId="451B4318">
      <w:pPr>
        <w:spacing w:line="276" w:lineRule="auto"/>
        <w:ind w:firstLine="600" w:firstLineChars="250"/>
        <w:rPr>
          <w:kern w:val="0"/>
          <w:sz w:val="24"/>
          <w:highlight w:val="none"/>
        </w:rPr>
      </w:pPr>
      <w:r>
        <w:rPr>
          <w:kern w:val="0"/>
          <w:sz w:val="24"/>
          <w:highlight w:val="none"/>
        </w:rPr>
        <w:t>投标文件的启用，按先后顺位分别为“电子加密投标文件”→“电子备份投标文件”。在下一顺位的投标文件启用时，前一顺位的投标文件自动失效。</w:t>
      </w:r>
    </w:p>
    <w:p w14:paraId="41E9C417">
      <w:pPr>
        <w:pStyle w:val="6"/>
        <w:numPr>
          <w:ilvl w:val="0"/>
          <w:numId w:val="0"/>
        </w:numPr>
        <w:tabs>
          <w:tab w:val="clear" w:pos="720"/>
        </w:tabs>
        <w:spacing w:before="0" w:after="0" w:line="276" w:lineRule="auto"/>
        <w:rPr>
          <w:kern w:val="2"/>
          <w:sz w:val="24"/>
          <w:szCs w:val="24"/>
          <w:highlight w:val="none"/>
        </w:rPr>
      </w:pPr>
      <w:bookmarkStart w:id="186" w:name="_Toc146297111"/>
      <w:bookmarkStart w:id="187" w:name="_Toc460857919"/>
      <w:bookmarkStart w:id="188" w:name="_Toc17707933"/>
      <w:bookmarkStart w:id="189" w:name="_Toc103878814"/>
      <w:r>
        <w:rPr>
          <w:kern w:val="2"/>
          <w:sz w:val="24"/>
          <w:szCs w:val="24"/>
          <w:highlight w:val="none"/>
        </w:rPr>
        <w:t>（六）投标文件的包装、递交、修改和撤回</w:t>
      </w:r>
      <w:bookmarkEnd w:id="186"/>
      <w:bookmarkEnd w:id="187"/>
      <w:bookmarkEnd w:id="188"/>
      <w:bookmarkEnd w:id="189"/>
    </w:p>
    <w:p w14:paraId="40146E10">
      <w:pPr>
        <w:snapToGrid w:val="0"/>
        <w:spacing w:line="276" w:lineRule="auto"/>
        <w:ind w:firstLine="420"/>
        <w:jc w:val="left"/>
        <w:rPr>
          <w:kern w:val="0"/>
          <w:sz w:val="24"/>
          <w:highlight w:val="none"/>
        </w:rPr>
      </w:pPr>
      <w:r>
        <w:rPr>
          <w:kern w:val="0"/>
          <w:sz w:val="24"/>
          <w:highlight w:val="none"/>
        </w:rPr>
        <w:t>1、以U盘存储的电子备份投标文件用封袋密封后递交。 (封面注明“电子备份投标文件”及项目编号、项目名称、投标人名称，并加盖投标人公章)</w:t>
      </w:r>
    </w:p>
    <w:p w14:paraId="6ACF2F21">
      <w:pPr>
        <w:snapToGrid w:val="0"/>
        <w:spacing w:line="276" w:lineRule="auto"/>
        <w:ind w:firstLine="420"/>
        <w:jc w:val="left"/>
        <w:rPr>
          <w:kern w:val="0"/>
          <w:sz w:val="24"/>
          <w:highlight w:val="none"/>
        </w:rPr>
      </w:pPr>
      <w:r>
        <w:rPr>
          <w:kern w:val="0"/>
          <w:sz w:val="24"/>
          <w:highlight w:val="none"/>
        </w:rPr>
        <w:t>2、未按规定密封或标记的投标文件将被拒绝，由此造成投标文件被误投或提前拆封的风险由投标单位承担。</w:t>
      </w:r>
    </w:p>
    <w:p w14:paraId="29500498">
      <w:pPr>
        <w:snapToGrid w:val="0"/>
        <w:spacing w:line="276" w:lineRule="auto"/>
        <w:ind w:firstLine="420"/>
        <w:jc w:val="left"/>
        <w:rPr>
          <w:kern w:val="0"/>
          <w:sz w:val="24"/>
          <w:highlight w:val="none"/>
        </w:rPr>
      </w:pPr>
      <w:r>
        <w:rPr>
          <w:kern w:val="0"/>
          <w:sz w:val="24"/>
          <w:highlight w:val="none"/>
        </w:rPr>
        <w:t>3、投标单位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投标截止时间后传输递交的投标、投标文件，将被拒收。</w:t>
      </w:r>
    </w:p>
    <w:p w14:paraId="7DCCFB94">
      <w:pPr>
        <w:snapToGrid w:val="0"/>
        <w:spacing w:line="276" w:lineRule="auto"/>
        <w:ind w:firstLine="420"/>
        <w:jc w:val="left"/>
        <w:rPr>
          <w:kern w:val="0"/>
          <w:sz w:val="24"/>
          <w:highlight w:val="none"/>
        </w:rPr>
      </w:pPr>
      <w:r>
        <w:rPr>
          <w:kern w:val="0"/>
          <w:sz w:val="24"/>
          <w:highlight w:val="none"/>
        </w:rPr>
        <w:t>4、投标单位在投标截止时间之前，可以对已提交的电子备份投标文件进行修改或撤回，并书面通知招标采购单位；投标截止时间后，投标单位不得撤回、修改投标文件。修改后重新递交的电子备份投标文件应当按本采购文件的要求签署、盖章和密封。</w:t>
      </w:r>
    </w:p>
    <w:p w14:paraId="3BDC5E18">
      <w:pPr>
        <w:pStyle w:val="6"/>
        <w:numPr>
          <w:ilvl w:val="0"/>
          <w:numId w:val="0"/>
        </w:numPr>
        <w:tabs>
          <w:tab w:val="clear" w:pos="720"/>
        </w:tabs>
        <w:spacing w:before="0" w:after="0" w:line="276" w:lineRule="auto"/>
        <w:rPr>
          <w:kern w:val="2"/>
          <w:sz w:val="24"/>
          <w:szCs w:val="24"/>
          <w:highlight w:val="none"/>
        </w:rPr>
      </w:pPr>
      <w:bookmarkStart w:id="190" w:name="_Toc103878815"/>
      <w:bookmarkStart w:id="191" w:name="_Toc146297112"/>
      <w:bookmarkStart w:id="192" w:name="_Toc460416661"/>
      <w:bookmarkStart w:id="193" w:name="_Toc17707934"/>
      <w:bookmarkStart w:id="194" w:name="_Toc460857920"/>
      <w:bookmarkStart w:id="195" w:name="_Toc460416356"/>
      <w:r>
        <w:rPr>
          <w:kern w:val="2"/>
          <w:sz w:val="24"/>
          <w:szCs w:val="24"/>
          <w:highlight w:val="none"/>
        </w:rPr>
        <w:t>（七）投标无效的情形</w:t>
      </w:r>
      <w:bookmarkEnd w:id="190"/>
      <w:bookmarkEnd w:id="191"/>
      <w:bookmarkEnd w:id="192"/>
      <w:bookmarkEnd w:id="193"/>
      <w:bookmarkEnd w:id="194"/>
      <w:bookmarkEnd w:id="195"/>
    </w:p>
    <w:p w14:paraId="101285FB">
      <w:pPr>
        <w:snapToGrid w:val="0"/>
        <w:spacing w:line="276" w:lineRule="auto"/>
        <w:ind w:firstLine="480" w:firstLineChars="200"/>
        <w:rPr>
          <w:bCs/>
          <w:sz w:val="24"/>
          <w:highlight w:val="none"/>
        </w:rPr>
      </w:pPr>
      <w:r>
        <w:rPr>
          <w:bCs/>
          <w:sz w:val="24"/>
          <w:highlight w:val="none"/>
        </w:rPr>
        <w:t>实质上没有响应采购文件要求的投标将被视为无效投标。投标人不得通过修正或撤销不合要求的偏离或保留从而使其投标成为实质上响应的投标。投标无效情形详见第四章《评标办法及评分标准》。</w:t>
      </w:r>
    </w:p>
    <w:p w14:paraId="31AA97B2">
      <w:pPr>
        <w:pStyle w:val="5"/>
        <w:numPr>
          <w:ilvl w:val="1"/>
          <w:numId w:val="0"/>
        </w:numPr>
        <w:tabs>
          <w:tab w:val="clear" w:pos="1569"/>
        </w:tabs>
        <w:spacing w:before="0" w:after="0" w:line="276" w:lineRule="auto"/>
        <w:rPr>
          <w:rFonts w:ascii="Times New Roman" w:hAnsi="Times New Roman" w:eastAsia="宋体"/>
          <w:sz w:val="24"/>
          <w:szCs w:val="24"/>
          <w:highlight w:val="none"/>
        </w:rPr>
      </w:pPr>
      <w:bookmarkStart w:id="196" w:name="_Toc103878816"/>
      <w:bookmarkStart w:id="197" w:name="_Toc460857921"/>
      <w:bookmarkStart w:id="198" w:name="_Toc460416662"/>
      <w:bookmarkStart w:id="199" w:name="_Toc17707935"/>
      <w:bookmarkStart w:id="200" w:name="_Toc460416357"/>
      <w:bookmarkStart w:id="201" w:name="_Toc146297113"/>
      <w:r>
        <w:rPr>
          <w:rFonts w:ascii="Times New Roman" w:hAnsi="Times New Roman" w:eastAsia="宋体"/>
          <w:sz w:val="24"/>
          <w:szCs w:val="24"/>
          <w:highlight w:val="none"/>
        </w:rPr>
        <w:t>四、开标</w:t>
      </w:r>
      <w:bookmarkEnd w:id="196"/>
      <w:bookmarkEnd w:id="197"/>
      <w:bookmarkEnd w:id="198"/>
      <w:bookmarkEnd w:id="199"/>
      <w:bookmarkEnd w:id="200"/>
      <w:bookmarkEnd w:id="201"/>
    </w:p>
    <w:p w14:paraId="788A5343">
      <w:pPr>
        <w:spacing w:line="276" w:lineRule="auto"/>
        <w:ind w:firstLine="480" w:firstLineChars="200"/>
        <w:jc w:val="left"/>
        <w:rPr>
          <w:bCs/>
          <w:sz w:val="24"/>
          <w:highlight w:val="none"/>
        </w:rPr>
      </w:pPr>
      <w:bookmarkStart w:id="202" w:name="_Toc460857924"/>
      <w:bookmarkStart w:id="203" w:name="_Toc460416358"/>
      <w:bookmarkStart w:id="204" w:name="_Toc460416663"/>
      <w:r>
        <w:rPr>
          <w:bCs/>
          <w:sz w:val="24"/>
          <w:highlight w:val="none"/>
        </w:rPr>
        <w:t>1、电子招投标开标程序：</w:t>
      </w:r>
    </w:p>
    <w:p w14:paraId="6DA93C1B">
      <w:pPr>
        <w:numPr>
          <w:ilvl w:val="0"/>
          <w:numId w:val="29"/>
        </w:numPr>
        <w:spacing w:line="276" w:lineRule="auto"/>
        <w:ind w:firstLine="480" w:firstLineChars="200"/>
        <w:jc w:val="left"/>
        <w:rPr>
          <w:bCs/>
          <w:sz w:val="24"/>
          <w:highlight w:val="none"/>
        </w:rPr>
      </w:pPr>
      <w:r>
        <w:rPr>
          <w:bCs/>
          <w:sz w:val="24"/>
          <w:highlight w:val="none"/>
        </w:rPr>
        <w:t>投标截止时间后，投标单位登录政府采购云平台，用“项目采购-开标评标”功能对电子投标文件进行在线解密，在线解密电子投标文件时间为开标时间后30分钟内。</w:t>
      </w:r>
    </w:p>
    <w:p w14:paraId="1073C0F0">
      <w:pPr>
        <w:numPr>
          <w:ilvl w:val="0"/>
          <w:numId w:val="29"/>
        </w:numPr>
        <w:spacing w:line="276" w:lineRule="auto"/>
        <w:ind w:firstLine="480" w:firstLineChars="200"/>
        <w:jc w:val="left"/>
        <w:rPr>
          <w:bCs/>
          <w:sz w:val="24"/>
          <w:highlight w:val="none"/>
        </w:rPr>
      </w:pPr>
      <w:r>
        <w:rPr>
          <w:bCs/>
          <w:sz w:val="24"/>
          <w:highlight w:val="none"/>
        </w:rPr>
        <w:t>在政府采购云平台开启已解密投标单位的“资格证明文件、商务技术文件、报价文件”，并做开标记录；</w:t>
      </w:r>
    </w:p>
    <w:p w14:paraId="43BD64AB">
      <w:pPr>
        <w:spacing w:line="276" w:lineRule="auto"/>
        <w:ind w:firstLine="480" w:firstLineChars="200"/>
        <w:jc w:val="left"/>
        <w:rPr>
          <w:bCs/>
          <w:sz w:val="24"/>
          <w:highlight w:val="none"/>
        </w:rPr>
      </w:pPr>
      <w:r>
        <w:rPr>
          <w:bCs/>
          <w:sz w:val="24"/>
          <w:highlight w:val="none"/>
        </w:rPr>
        <w:t>（3）在政府采购云平台宣告评审无效投标单位名单及理由；</w:t>
      </w:r>
    </w:p>
    <w:p w14:paraId="53CBD7C6">
      <w:pPr>
        <w:spacing w:line="276" w:lineRule="auto"/>
        <w:ind w:firstLine="480" w:firstLineChars="200"/>
        <w:jc w:val="left"/>
        <w:rPr>
          <w:bCs/>
          <w:sz w:val="24"/>
          <w:highlight w:val="none"/>
        </w:rPr>
      </w:pPr>
      <w:r>
        <w:rPr>
          <w:bCs/>
          <w:sz w:val="24"/>
          <w:highlight w:val="none"/>
        </w:rPr>
        <w:t>（4）在政府采购云平台公布评审结果。</w:t>
      </w:r>
    </w:p>
    <w:p w14:paraId="4E21B719">
      <w:pPr>
        <w:spacing w:line="276" w:lineRule="auto"/>
        <w:ind w:firstLine="480" w:firstLineChars="200"/>
        <w:jc w:val="left"/>
        <w:rPr>
          <w:bCs/>
          <w:sz w:val="24"/>
          <w:highlight w:val="none"/>
        </w:rPr>
      </w:pPr>
      <w:r>
        <w:rPr>
          <w:bCs/>
          <w:sz w:val="24"/>
          <w:highlight w:val="none"/>
        </w:rPr>
        <w:t>（5）开标会议结束。</w:t>
      </w:r>
    </w:p>
    <w:p w14:paraId="7E7A10B2">
      <w:pPr>
        <w:spacing w:line="276" w:lineRule="auto"/>
        <w:ind w:firstLine="480" w:firstLineChars="200"/>
        <w:jc w:val="left"/>
        <w:rPr>
          <w:bCs/>
          <w:sz w:val="24"/>
          <w:highlight w:val="none"/>
        </w:rPr>
      </w:pPr>
      <w:r>
        <w:rPr>
          <w:bCs/>
          <w:sz w:val="24"/>
          <w:highlight w:val="none"/>
        </w:rPr>
        <w:t>2、特别说明：政府采购云平台如对电子化开标及评审程序有调整的，按调整后的程序操作。</w:t>
      </w:r>
    </w:p>
    <w:p w14:paraId="2BDF7BF8">
      <w:pPr>
        <w:spacing w:line="276" w:lineRule="auto"/>
        <w:ind w:firstLine="480" w:firstLineChars="200"/>
        <w:jc w:val="left"/>
        <w:rPr>
          <w:bCs/>
          <w:sz w:val="24"/>
          <w:highlight w:val="none"/>
        </w:rPr>
      </w:pPr>
      <w:r>
        <w:rPr>
          <w:bCs/>
          <w:sz w:val="24"/>
          <w:highlight w:val="none"/>
        </w:rPr>
        <w:t>本项目原则上采用政采云电子招投标开标程序，但有以下情形之一的，按以下情况处理：</w:t>
      </w:r>
    </w:p>
    <w:p w14:paraId="37A3A3F3">
      <w:pPr>
        <w:spacing w:line="276" w:lineRule="auto"/>
        <w:ind w:firstLine="480" w:firstLineChars="200"/>
        <w:jc w:val="left"/>
        <w:rPr>
          <w:bCs/>
          <w:sz w:val="24"/>
          <w:highlight w:val="none"/>
        </w:rPr>
      </w:pPr>
      <w:r>
        <w:rPr>
          <w:bCs/>
          <w:sz w:val="24"/>
          <w:highlight w:val="none"/>
        </w:rPr>
        <w:t>（1）若有投标单位在规定时间内“电子加密投标文件”无法解密或解密失败，代理机构将开启该投标单位递交的以U盘存储的电子备份投标文件，上传至政采云平台项目采购模块，上传成功后，以“电子备份投标文件”参与评标，“电子加密投标文件”自动失效；在“政府采购云平台”正常运行情况下，“电子备份投标文件”无法上传至“政府采购云平台”的，视为投标文件撤回。如投标单位未按规定递交“电子备份投标文件”的，视为投标文件撤回。</w:t>
      </w:r>
    </w:p>
    <w:p w14:paraId="1BD5665D">
      <w:pPr>
        <w:spacing w:line="276" w:lineRule="auto"/>
        <w:ind w:firstLine="480" w:firstLineChars="200"/>
        <w:jc w:val="left"/>
        <w:rPr>
          <w:bCs/>
          <w:sz w:val="24"/>
          <w:highlight w:val="none"/>
        </w:rPr>
      </w:pPr>
      <w:r>
        <w:rPr>
          <w:bCs/>
          <w:sz w:val="24"/>
          <w:highlight w:val="none"/>
        </w:rPr>
        <w:t>（2）采购过程中出现以下情形，导致电子交易平台无法正常运行，或者无法保证电子交易的公平、公正和安全时，采购人（或代理机构）可中止电子交易活动：</w:t>
      </w:r>
    </w:p>
    <w:p w14:paraId="64C4C364">
      <w:pPr>
        <w:spacing w:line="276" w:lineRule="auto"/>
        <w:ind w:firstLine="480" w:firstLineChars="200"/>
        <w:jc w:val="left"/>
        <w:rPr>
          <w:bCs/>
          <w:sz w:val="24"/>
          <w:highlight w:val="none"/>
        </w:rPr>
      </w:pPr>
      <w:r>
        <w:rPr>
          <w:bCs/>
          <w:sz w:val="24"/>
          <w:highlight w:val="none"/>
        </w:rPr>
        <w:t xml:space="preserve">2.1电子交易平台发生故障而无法登录访问的； </w:t>
      </w:r>
    </w:p>
    <w:p w14:paraId="6B88C9B6">
      <w:pPr>
        <w:spacing w:line="276" w:lineRule="auto"/>
        <w:ind w:firstLine="480" w:firstLineChars="200"/>
        <w:jc w:val="left"/>
        <w:rPr>
          <w:bCs/>
          <w:sz w:val="24"/>
          <w:highlight w:val="none"/>
        </w:rPr>
      </w:pPr>
      <w:r>
        <w:rPr>
          <w:bCs/>
          <w:sz w:val="24"/>
          <w:highlight w:val="none"/>
        </w:rPr>
        <w:t>2.2电子交易平台应用或数据库出现错误，不能进行正常操作的；</w:t>
      </w:r>
    </w:p>
    <w:p w14:paraId="79AF4B04">
      <w:pPr>
        <w:spacing w:line="276" w:lineRule="auto"/>
        <w:ind w:firstLine="480" w:firstLineChars="200"/>
        <w:jc w:val="left"/>
        <w:rPr>
          <w:bCs/>
          <w:sz w:val="24"/>
          <w:highlight w:val="none"/>
        </w:rPr>
      </w:pPr>
      <w:r>
        <w:rPr>
          <w:bCs/>
          <w:sz w:val="24"/>
          <w:highlight w:val="none"/>
        </w:rPr>
        <w:t>2.3电子交易平台发现严重安全漏洞，有潜在泄密危险的；</w:t>
      </w:r>
    </w:p>
    <w:p w14:paraId="54DDDB0D">
      <w:pPr>
        <w:spacing w:line="276" w:lineRule="auto"/>
        <w:ind w:firstLine="480" w:firstLineChars="200"/>
        <w:jc w:val="left"/>
        <w:rPr>
          <w:bCs/>
          <w:sz w:val="24"/>
          <w:highlight w:val="none"/>
        </w:rPr>
      </w:pPr>
      <w:r>
        <w:rPr>
          <w:bCs/>
          <w:sz w:val="24"/>
          <w:highlight w:val="none"/>
        </w:rPr>
        <w:t xml:space="preserve">2.4病毒发作导致不能进行正常操作的； </w:t>
      </w:r>
    </w:p>
    <w:p w14:paraId="5E2972A3">
      <w:pPr>
        <w:spacing w:line="276" w:lineRule="auto"/>
        <w:ind w:firstLine="480" w:firstLineChars="200"/>
        <w:jc w:val="left"/>
        <w:rPr>
          <w:bCs/>
          <w:sz w:val="24"/>
          <w:highlight w:val="none"/>
        </w:rPr>
      </w:pPr>
      <w:r>
        <w:rPr>
          <w:bCs/>
          <w:sz w:val="24"/>
          <w:highlight w:val="none"/>
        </w:rPr>
        <w:t>2.5其他无法保证电子交易的公平、公正和安全的情况。</w:t>
      </w:r>
    </w:p>
    <w:p w14:paraId="771FCD26">
      <w:pPr>
        <w:spacing w:line="276" w:lineRule="auto"/>
        <w:ind w:firstLine="480" w:firstLineChars="200"/>
        <w:jc w:val="left"/>
        <w:rPr>
          <w:sz w:val="24"/>
          <w:highlight w:val="none"/>
        </w:rPr>
      </w:pPr>
      <w:r>
        <w:rPr>
          <w:bCs/>
          <w:sz w:val="24"/>
          <w:highlight w:val="none"/>
        </w:rPr>
        <w:t>出现前款规定情形，不影响采购公平、公正性的，采购人（或代理机构）可以待上述情形消除后继续组织电子交易活动。</w:t>
      </w:r>
    </w:p>
    <w:p w14:paraId="1A0E2743">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205" w:name="_Toc17707938"/>
      <w:bookmarkStart w:id="206" w:name="_Toc146297114"/>
      <w:bookmarkStart w:id="207" w:name="_Toc103878817"/>
      <w:r>
        <w:rPr>
          <w:rFonts w:ascii="Times New Roman" w:hAnsi="Times New Roman" w:eastAsia="宋体"/>
          <w:sz w:val="24"/>
          <w:szCs w:val="24"/>
          <w:highlight w:val="none"/>
        </w:rPr>
        <w:t>五、评标</w:t>
      </w:r>
      <w:bookmarkEnd w:id="202"/>
      <w:bookmarkEnd w:id="203"/>
      <w:bookmarkEnd w:id="204"/>
      <w:bookmarkEnd w:id="205"/>
      <w:bookmarkEnd w:id="206"/>
      <w:bookmarkEnd w:id="207"/>
    </w:p>
    <w:p w14:paraId="2C0503F1">
      <w:pPr>
        <w:pStyle w:val="6"/>
        <w:numPr>
          <w:ilvl w:val="0"/>
          <w:numId w:val="0"/>
        </w:numPr>
        <w:tabs>
          <w:tab w:val="clear" w:pos="720"/>
        </w:tabs>
        <w:spacing w:before="0" w:after="0" w:line="276" w:lineRule="auto"/>
        <w:rPr>
          <w:kern w:val="2"/>
          <w:sz w:val="24"/>
          <w:szCs w:val="24"/>
          <w:highlight w:val="none"/>
        </w:rPr>
      </w:pPr>
      <w:bookmarkStart w:id="208" w:name="_Toc17707939"/>
      <w:bookmarkStart w:id="209" w:name="_Toc146297115"/>
      <w:bookmarkStart w:id="210" w:name="_Toc103878818"/>
      <w:bookmarkStart w:id="211" w:name="_Toc460857925"/>
      <w:r>
        <w:rPr>
          <w:kern w:val="2"/>
          <w:sz w:val="24"/>
          <w:szCs w:val="24"/>
          <w:highlight w:val="none"/>
        </w:rPr>
        <w:t>（一）组建评标委员会</w:t>
      </w:r>
      <w:bookmarkEnd w:id="208"/>
      <w:bookmarkEnd w:id="209"/>
      <w:bookmarkEnd w:id="210"/>
      <w:bookmarkEnd w:id="211"/>
    </w:p>
    <w:p w14:paraId="5774FCC8">
      <w:pPr>
        <w:pStyle w:val="28"/>
        <w:snapToGrid w:val="0"/>
        <w:spacing w:beforeLines="0" w:afterLines="0" w:line="276" w:lineRule="auto"/>
        <w:ind w:firstLine="480" w:firstLineChars="200"/>
        <w:jc w:val="left"/>
        <w:rPr>
          <w:rFonts w:ascii="Times New Roman"/>
          <w:highlight w:val="none"/>
        </w:rPr>
      </w:pPr>
      <w:r>
        <w:rPr>
          <w:rFonts w:ascii="Times New Roman"/>
          <w:highlight w:val="none"/>
        </w:rPr>
        <w:t>本项目评标委员会由采购人代表和评审专家组成或全部由评审专家组成，评审专家从专家库随机抽取。</w:t>
      </w:r>
    </w:p>
    <w:p w14:paraId="3E126264">
      <w:pPr>
        <w:pStyle w:val="6"/>
        <w:numPr>
          <w:ilvl w:val="0"/>
          <w:numId w:val="0"/>
        </w:numPr>
        <w:tabs>
          <w:tab w:val="clear" w:pos="720"/>
        </w:tabs>
        <w:spacing w:before="0" w:after="0" w:line="276" w:lineRule="auto"/>
        <w:rPr>
          <w:kern w:val="2"/>
          <w:sz w:val="24"/>
          <w:szCs w:val="24"/>
          <w:highlight w:val="none"/>
        </w:rPr>
      </w:pPr>
      <w:bookmarkStart w:id="212" w:name="_Toc103878819"/>
      <w:bookmarkStart w:id="213" w:name="_Toc146297116"/>
      <w:bookmarkStart w:id="214" w:name="_Toc460857927"/>
      <w:bookmarkStart w:id="215" w:name="_Toc17707941"/>
      <w:r>
        <w:rPr>
          <w:kern w:val="2"/>
          <w:sz w:val="24"/>
          <w:szCs w:val="24"/>
          <w:highlight w:val="none"/>
        </w:rPr>
        <w:t>（二）评标方法</w:t>
      </w:r>
      <w:bookmarkEnd w:id="212"/>
      <w:bookmarkEnd w:id="213"/>
    </w:p>
    <w:p w14:paraId="62557915">
      <w:pPr>
        <w:pStyle w:val="28"/>
        <w:snapToGrid w:val="0"/>
        <w:spacing w:beforeLines="0" w:afterLines="0" w:line="276" w:lineRule="auto"/>
        <w:ind w:firstLine="480" w:firstLineChars="200"/>
        <w:jc w:val="left"/>
        <w:rPr>
          <w:rFonts w:ascii="Times New Roman"/>
          <w:highlight w:val="none"/>
        </w:rPr>
      </w:pPr>
      <w:r>
        <w:rPr>
          <w:rFonts w:ascii="Times New Roman"/>
          <w:highlight w:val="none"/>
        </w:rPr>
        <w:t>评标方法见第四章。</w:t>
      </w:r>
    </w:p>
    <w:p w14:paraId="041303E8">
      <w:pPr>
        <w:pStyle w:val="6"/>
        <w:numPr>
          <w:ilvl w:val="0"/>
          <w:numId w:val="0"/>
        </w:numPr>
        <w:tabs>
          <w:tab w:val="clear" w:pos="720"/>
        </w:tabs>
        <w:spacing w:before="0" w:after="0" w:line="276" w:lineRule="auto"/>
        <w:rPr>
          <w:kern w:val="2"/>
          <w:sz w:val="24"/>
          <w:szCs w:val="24"/>
          <w:highlight w:val="none"/>
        </w:rPr>
      </w:pPr>
      <w:bookmarkStart w:id="216" w:name="_Toc146297117"/>
      <w:bookmarkStart w:id="217" w:name="_Toc103878820"/>
      <w:r>
        <w:rPr>
          <w:kern w:val="2"/>
          <w:sz w:val="24"/>
          <w:szCs w:val="24"/>
          <w:highlight w:val="none"/>
        </w:rPr>
        <w:t>（三）评标程序</w:t>
      </w:r>
      <w:bookmarkEnd w:id="214"/>
      <w:bookmarkEnd w:id="215"/>
      <w:bookmarkEnd w:id="216"/>
      <w:bookmarkEnd w:id="217"/>
    </w:p>
    <w:p w14:paraId="6889969F">
      <w:pPr>
        <w:pStyle w:val="28"/>
        <w:snapToGrid w:val="0"/>
        <w:spacing w:beforeLines="0" w:afterLines="0" w:line="276" w:lineRule="auto"/>
        <w:ind w:firstLine="480" w:firstLineChars="200"/>
        <w:jc w:val="left"/>
        <w:rPr>
          <w:rFonts w:ascii="Times New Roman"/>
          <w:highlight w:val="none"/>
        </w:rPr>
      </w:pPr>
      <w:r>
        <w:rPr>
          <w:rFonts w:ascii="Times New Roman"/>
          <w:highlight w:val="none"/>
        </w:rPr>
        <w:t>评标程序见第四章</w:t>
      </w:r>
    </w:p>
    <w:p w14:paraId="01644C93">
      <w:pPr>
        <w:pStyle w:val="6"/>
        <w:numPr>
          <w:ilvl w:val="0"/>
          <w:numId w:val="0"/>
        </w:numPr>
        <w:tabs>
          <w:tab w:val="clear" w:pos="720"/>
        </w:tabs>
        <w:spacing w:before="0" w:after="0" w:line="276" w:lineRule="auto"/>
        <w:rPr>
          <w:kern w:val="2"/>
          <w:sz w:val="24"/>
          <w:szCs w:val="24"/>
          <w:highlight w:val="none"/>
        </w:rPr>
      </w:pPr>
      <w:bookmarkStart w:id="218" w:name="_Toc146297118"/>
      <w:bookmarkStart w:id="219" w:name="_Toc103878821"/>
      <w:r>
        <w:rPr>
          <w:kern w:val="2"/>
          <w:sz w:val="24"/>
          <w:szCs w:val="24"/>
          <w:highlight w:val="none"/>
        </w:rPr>
        <w:t>（四）评标过程保密</w:t>
      </w:r>
      <w:bookmarkEnd w:id="218"/>
      <w:bookmarkEnd w:id="219"/>
    </w:p>
    <w:p w14:paraId="7FDA4BB6">
      <w:pPr>
        <w:pStyle w:val="28"/>
        <w:snapToGrid w:val="0"/>
        <w:spacing w:beforeLines="0" w:afterLines="0" w:line="276" w:lineRule="auto"/>
        <w:ind w:firstLine="480" w:firstLineChars="200"/>
        <w:jc w:val="left"/>
        <w:rPr>
          <w:rFonts w:ascii="Times New Roman"/>
          <w:highlight w:val="none"/>
        </w:rPr>
      </w:pPr>
      <w:r>
        <w:rPr>
          <w:rFonts w:ascii="Times New Roman"/>
          <w:highlight w:val="none"/>
        </w:rPr>
        <w:t>中标结果公示发布之前，评标委员会名单应该保密。评标委员会成员、采购人和采购代理机构的有关参与人员应该对评标过程保密，不得向投标人或其他无关的人员透露。</w:t>
      </w:r>
    </w:p>
    <w:p w14:paraId="74977AAE">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220" w:name="_Toc17707945"/>
      <w:bookmarkStart w:id="221" w:name="_Toc146297119"/>
      <w:bookmarkStart w:id="222" w:name="_Toc460857932"/>
      <w:bookmarkStart w:id="223" w:name="_Toc103878822"/>
      <w:r>
        <w:rPr>
          <w:rFonts w:ascii="Times New Roman" w:hAnsi="Times New Roman" w:eastAsia="宋体"/>
          <w:sz w:val="24"/>
          <w:szCs w:val="24"/>
          <w:highlight w:val="none"/>
        </w:rPr>
        <w:t>六、定标</w:t>
      </w:r>
      <w:bookmarkEnd w:id="220"/>
      <w:bookmarkEnd w:id="221"/>
      <w:bookmarkEnd w:id="222"/>
      <w:bookmarkEnd w:id="223"/>
    </w:p>
    <w:p w14:paraId="724A4A70">
      <w:pPr>
        <w:pStyle w:val="6"/>
        <w:numPr>
          <w:ilvl w:val="0"/>
          <w:numId w:val="0"/>
        </w:numPr>
        <w:tabs>
          <w:tab w:val="clear" w:pos="720"/>
        </w:tabs>
        <w:spacing w:before="0" w:after="0" w:line="276" w:lineRule="auto"/>
        <w:rPr>
          <w:kern w:val="2"/>
          <w:sz w:val="24"/>
          <w:szCs w:val="24"/>
          <w:highlight w:val="none"/>
        </w:rPr>
      </w:pPr>
      <w:bookmarkStart w:id="224" w:name="_Toc146297120"/>
      <w:bookmarkStart w:id="225" w:name="_Toc460857933"/>
      <w:bookmarkStart w:id="226" w:name="_Toc17707946"/>
      <w:bookmarkStart w:id="227" w:name="_Toc103878823"/>
      <w:r>
        <w:rPr>
          <w:kern w:val="2"/>
          <w:sz w:val="24"/>
          <w:szCs w:val="24"/>
          <w:highlight w:val="none"/>
        </w:rPr>
        <w:t>（一）确定中标人</w:t>
      </w:r>
      <w:bookmarkEnd w:id="224"/>
      <w:bookmarkEnd w:id="225"/>
      <w:bookmarkEnd w:id="226"/>
      <w:bookmarkEnd w:id="227"/>
    </w:p>
    <w:p w14:paraId="271693D0">
      <w:pPr>
        <w:pStyle w:val="28"/>
        <w:widowControl/>
        <w:spacing w:beforeLines="0" w:afterLines="0" w:line="276" w:lineRule="auto"/>
        <w:ind w:firstLine="480" w:firstLineChars="200"/>
        <w:jc w:val="left"/>
        <w:rPr>
          <w:rFonts w:ascii="Times New Roman"/>
          <w:highlight w:val="none"/>
        </w:rPr>
      </w:pPr>
      <w:r>
        <w:rPr>
          <w:rFonts w:ascii="Times New Roman"/>
          <w:highlight w:val="none"/>
        </w:rPr>
        <w:t>1.本项目由评标委员会推荐中标候选人，采购人不得在评标委员会推荐的中标候选人以外确定中标候选人。</w:t>
      </w:r>
    </w:p>
    <w:p w14:paraId="28316669">
      <w:pPr>
        <w:pStyle w:val="28"/>
        <w:widowControl/>
        <w:spacing w:beforeLines="0" w:afterLines="0" w:line="276" w:lineRule="auto"/>
        <w:ind w:firstLine="480" w:firstLineChars="200"/>
        <w:jc w:val="left"/>
        <w:rPr>
          <w:rFonts w:ascii="Times New Roman"/>
          <w:highlight w:val="none"/>
        </w:rPr>
      </w:pPr>
      <w:r>
        <w:rPr>
          <w:rFonts w:ascii="Times New Roman"/>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本采购文件约定的中标候选人数量为中标人。</w:t>
      </w:r>
    </w:p>
    <w:p w14:paraId="0A328771">
      <w:pPr>
        <w:pStyle w:val="28"/>
        <w:widowControl/>
        <w:spacing w:beforeLines="0" w:afterLines="0" w:line="276" w:lineRule="auto"/>
        <w:ind w:firstLine="480" w:firstLineChars="200"/>
        <w:jc w:val="left"/>
        <w:rPr>
          <w:rFonts w:ascii="Times New Roman"/>
          <w:highlight w:val="none"/>
        </w:rPr>
      </w:pPr>
      <w:r>
        <w:rPr>
          <w:rFonts w:ascii="Times New Roman"/>
          <w:highlight w:val="none"/>
        </w:rPr>
        <w:t>3.采购代理机构自中标人确定之日起2个工作日内，在发布招标公告的网站上对中标结果进行公示，中标结果公告期限为1个工作日。</w:t>
      </w:r>
    </w:p>
    <w:p w14:paraId="4F829D7E">
      <w:pPr>
        <w:pStyle w:val="28"/>
        <w:widowControl/>
        <w:spacing w:beforeLines="0" w:afterLines="0" w:line="276" w:lineRule="auto"/>
        <w:ind w:firstLine="480" w:firstLineChars="200"/>
        <w:jc w:val="left"/>
        <w:rPr>
          <w:rFonts w:ascii="Times New Roman"/>
          <w:highlight w:val="none"/>
        </w:rPr>
      </w:pPr>
      <w:r>
        <w:rPr>
          <w:rFonts w:ascii="Times New Roman"/>
          <w:highlight w:val="none"/>
        </w:rPr>
        <w:t>4.凡发现中标人有下列行为之一的，将移交政府采购监督管理部门依法处理：</w:t>
      </w:r>
    </w:p>
    <w:p w14:paraId="60E0C164">
      <w:pPr>
        <w:numPr>
          <w:ilvl w:val="0"/>
          <w:numId w:val="30"/>
        </w:numPr>
        <w:spacing w:line="276" w:lineRule="auto"/>
        <w:rPr>
          <w:sz w:val="24"/>
          <w:highlight w:val="none"/>
        </w:rPr>
      </w:pPr>
      <w:r>
        <w:rPr>
          <w:sz w:val="24"/>
          <w:highlight w:val="none"/>
        </w:rPr>
        <w:t>提供虚假材料谋取中标的；</w:t>
      </w:r>
    </w:p>
    <w:p w14:paraId="2967F245">
      <w:pPr>
        <w:numPr>
          <w:ilvl w:val="0"/>
          <w:numId w:val="30"/>
        </w:numPr>
        <w:spacing w:line="276" w:lineRule="auto"/>
        <w:rPr>
          <w:sz w:val="24"/>
          <w:highlight w:val="none"/>
        </w:rPr>
      </w:pPr>
      <w:r>
        <w:rPr>
          <w:sz w:val="24"/>
          <w:highlight w:val="none"/>
        </w:rPr>
        <w:t>采取不正当手段诋毁、排挤其他投标人的；</w:t>
      </w:r>
    </w:p>
    <w:p w14:paraId="13C60BD9">
      <w:pPr>
        <w:numPr>
          <w:ilvl w:val="0"/>
          <w:numId w:val="30"/>
        </w:numPr>
        <w:spacing w:line="276" w:lineRule="auto"/>
        <w:rPr>
          <w:sz w:val="24"/>
          <w:highlight w:val="none"/>
        </w:rPr>
      </w:pPr>
      <w:r>
        <w:rPr>
          <w:sz w:val="24"/>
          <w:highlight w:val="none"/>
        </w:rPr>
        <w:t>与采购人、其他投标人或者采购代理机构工作人员恶意串通的；</w:t>
      </w:r>
    </w:p>
    <w:p w14:paraId="2FC141F3">
      <w:pPr>
        <w:numPr>
          <w:ilvl w:val="0"/>
          <w:numId w:val="30"/>
        </w:numPr>
        <w:spacing w:line="276" w:lineRule="auto"/>
        <w:rPr>
          <w:sz w:val="24"/>
          <w:highlight w:val="none"/>
        </w:rPr>
      </w:pPr>
      <w:r>
        <w:rPr>
          <w:sz w:val="24"/>
          <w:highlight w:val="none"/>
        </w:rPr>
        <w:t>向采购人或采购代理机构人员行贿或者提供其他不正当利益的；</w:t>
      </w:r>
    </w:p>
    <w:p w14:paraId="240BD102">
      <w:pPr>
        <w:numPr>
          <w:ilvl w:val="0"/>
          <w:numId w:val="30"/>
        </w:numPr>
        <w:spacing w:line="276" w:lineRule="auto"/>
        <w:rPr>
          <w:sz w:val="24"/>
          <w:highlight w:val="none"/>
        </w:rPr>
      </w:pPr>
      <w:r>
        <w:rPr>
          <w:sz w:val="24"/>
          <w:highlight w:val="none"/>
        </w:rPr>
        <w:t>拒绝有关部门监督检查或者提供虚假情况的；</w:t>
      </w:r>
    </w:p>
    <w:p w14:paraId="745E095F">
      <w:pPr>
        <w:numPr>
          <w:ilvl w:val="0"/>
          <w:numId w:val="30"/>
        </w:numPr>
        <w:spacing w:line="276" w:lineRule="auto"/>
        <w:rPr>
          <w:sz w:val="24"/>
          <w:highlight w:val="none"/>
        </w:rPr>
      </w:pPr>
      <w:r>
        <w:rPr>
          <w:sz w:val="24"/>
          <w:highlight w:val="none"/>
        </w:rPr>
        <w:t>有法律、法规规定的其他损害采购人利益和社会公共利益情形的。</w:t>
      </w:r>
    </w:p>
    <w:p w14:paraId="569A84EF">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228" w:name="_Toc146297121"/>
      <w:bookmarkStart w:id="229" w:name="_Toc103878824"/>
      <w:bookmarkStart w:id="230" w:name="_Toc17707947"/>
      <w:r>
        <w:rPr>
          <w:rFonts w:ascii="Times New Roman" w:hAnsi="Times New Roman" w:eastAsia="宋体"/>
          <w:sz w:val="24"/>
          <w:szCs w:val="24"/>
          <w:highlight w:val="none"/>
        </w:rPr>
        <w:t>七、评标过程的监控</w:t>
      </w:r>
      <w:bookmarkEnd w:id="228"/>
      <w:bookmarkEnd w:id="229"/>
      <w:bookmarkEnd w:id="230"/>
    </w:p>
    <w:p w14:paraId="00EAB5BF">
      <w:pPr>
        <w:snapToGrid w:val="0"/>
        <w:spacing w:line="276" w:lineRule="auto"/>
        <w:ind w:firstLine="480" w:firstLineChars="200"/>
        <w:jc w:val="left"/>
        <w:rPr>
          <w:sz w:val="24"/>
          <w:highlight w:val="none"/>
        </w:rPr>
      </w:pPr>
      <w:r>
        <w:rPr>
          <w:bCs/>
          <w:sz w:val="24"/>
          <w:highlight w:val="none"/>
        </w:rPr>
        <w:t>本项目评标过程实行全程录音、录像监控，投标人在评标过程中所进行的试图影响评标结果的不公正活动，可能导致其投标被拒绝。</w:t>
      </w:r>
    </w:p>
    <w:p w14:paraId="474B0999">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231" w:name="_Toc146297122"/>
      <w:bookmarkStart w:id="232" w:name="_Toc17707948"/>
      <w:bookmarkStart w:id="233" w:name="_Toc460857934"/>
      <w:bookmarkStart w:id="234" w:name="_Toc460416664"/>
      <w:bookmarkStart w:id="235" w:name="_Toc103878825"/>
      <w:bookmarkStart w:id="236" w:name="_Toc460416359"/>
      <w:r>
        <w:rPr>
          <w:rFonts w:ascii="Times New Roman" w:hAnsi="Times New Roman" w:eastAsia="宋体"/>
          <w:sz w:val="24"/>
          <w:szCs w:val="24"/>
          <w:highlight w:val="none"/>
        </w:rPr>
        <w:t>八、合同授予</w:t>
      </w:r>
      <w:bookmarkEnd w:id="231"/>
      <w:bookmarkEnd w:id="232"/>
      <w:bookmarkEnd w:id="233"/>
      <w:bookmarkEnd w:id="234"/>
      <w:bookmarkEnd w:id="235"/>
      <w:bookmarkEnd w:id="236"/>
    </w:p>
    <w:p w14:paraId="24BC08AE">
      <w:pPr>
        <w:pStyle w:val="6"/>
        <w:numPr>
          <w:ilvl w:val="0"/>
          <w:numId w:val="0"/>
        </w:numPr>
        <w:tabs>
          <w:tab w:val="clear" w:pos="720"/>
        </w:tabs>
        <w:spacing w:before="0" w:after="0" w:line="276" w:lineRule="auto"/>
        <w:rPr>
          <w:kern w:val="2"/>
          <w:sz w:val="24"/>
          <w:szCs w:val="24"/>
          <w:highlight w:val="none"/>
        </w:rPr>
      </w:pPr>
      <w:bookmarkStart w:id="237" w:name="_Toc146297123"/>
      <w:bookmarkStart w:id="238" w:name="_Toc103878826"/>
      <w:bookmarkStart w:id="239" w:name="_Toc17707951"/>
      <w:bookmarkStart w:id="240" w:name="_Toc460857937"/>
      <w:r>
        <w:rPr>
          <w:kern w:val="2"/>
          <w:sz w:val="24"/>
          <w:szCs w:val="24"/>
          <w:highlight w:val="none"/>
        </w:rPr>
        <w:t>（一）签订合同</w:t>
      </w:r>
      <w:bookmarkEnd w:id="237"/>
      <w:bookmarkEnd w:id="238"/>
    </w:p>
    <w:p w14:paraId="5CA5AED6">
      <w:pPr>
        <w:snapToGrid w:val="0"/>
        <w:spacing w:line="276" w:lineRule="auto"/>
        <w:ind w:firstLine="480" w:firstLineChars="200"/>
        <w:rPr>
          <w:sz w:val="24"/>
          <w:highlight w:val="none"/>
        </w:rPr>
      </w:pPr>
      <w:r>
        <w:rPr>
          <w:sz w:val="24"/>
          <w:highlight w:val="none"/>
        </w:rPr>
        <w:t>1.采购人应当自中标通知书发出之日起30日内，按照采购文件和中标人投标文件的规定，与中标人签订书面合同。所签订的合同不得对采购文件确定的事项和中标人投标文件作实质性修改。</w:t>
      </w:r>
    </w:p>
    <w:p w14:paraId="5B312759">
      <w:pPr>
        <w:snapToGrid w:val="0"/>
        <w:spacing w:line="276" w:lineRule="auto"/>
        <w:ind w:firstLine="480" w:firstLineChars="200"/>
        <w:rPr>
          <w:sz w:val="24"/>
          <w:highlight w:val="none"/>
        </w:rPr>
      </w:pPr>
      <w:r>
        <w:rPr>
          <w:sz w:val="24"/>
          <w:highlight w:val="none"/>
        </w:rPr>
        <w:t>采购人不得向中标人提出任何不合理的要求作为签订合同的条件。</w:t>
      </w:r>
    </w:p>
    <w:p w14:paraId="07BF78D9">
      <w:pPr>
        <w:pStyle w:val="28"/>
        <w:snapToGrid w:val="0"/>
        <w:spacing w:beforeLines="0" w:afterLines="0" w:line="276" w:lineRule="auto"/>
        <w:ind w:firstLine="470" w:firstLineChars="196"/>
        <w:rPr>
          <w:rFonts w:ascii="Times New Roman"/>
          <w:kern w:val="2"/>
          <w:highlight w:val="none"/>
        </w:rPr>
      </w:pPr>
      <w:r>
        <w:rPr>
          <w:rFonts w:ascii="Times New Roman"/>
          <w:kern w:val="2"/>
          <w:highlight w:val="none"/>
        </w:rPr>
        <w:t>2.采购人在签订合同时，在合同金额变更范围内，如需审批的办理相关审批手续。有权变更采购项目的数量和服务内容，但不能对单价或其他条款和条件作任何改变。</w:t>
      </w:r>
    </w:p>
    <w:p w14:paraId="578BC571">
      <w:pPr>
        <w:pStyle w:val="28"/>
        <w:snapToGrid w:val="0"/>
        <w:spacing w:beforeLines="0" w:afterLines="0" w:line="276" w:lineRule="auto"/>
        <w:ind w:firstLine="470" w:firstLineChars="196"/>
        <w:rPr>
          <w:rFonts w:ascii="Times New Roman"/>
          <w:kern w:val="2"/>
          <w:highlight w:val="none"/>
        </w:rPr>
      </w:pPr>
      <w:r>
        <w:rPr>
          <w:rFonts w:ascii="Times New Roman"/>
          <w:kern w:val="2"/>
          <w:highlight w:val="none"/>
        </w:rPr>
        <w:t>3.采购文件、中标（成交）服务单位的投标文件及评标过程中有关的澄清文件均应作为合同签订的附件。</w:t>
      </w:r>
    </w:p>
    <w:p w14:paraId="28226B20">
      <w:pPr>
        <w:pStyle w:val="28"/>
        <w:snapToGrid w:val="0"/>
        <w:spacing w:beforeLines="0" w:afterLines="0" w:line="276" w:lineRule="auto"/>
        <w:ind w:firstLine="470" w:firstLineChars="196"/>
        <w:rPr>
          <w:rFonts w:ascii="Times New Roman"/>
          <w:kern w:val="2"/>
          <w:highlight w:val="none"/>
        </w:rPr>
      </w:pPr>
      <w:r>
        <w:rPr>
          <w:rFonts w:ascii="Times New Roman"/>
          <w:kern w:val="2"/>
          <w:highlight w:val="none"/>
        </w:rPr>
        <w:t>4.中标（成交）服务单位拒绝与采购人签订合同的，采购人应重新招标。</w:t>
      </w:r>
    </w:p>
    <w:p w14:paraId="4B7473C1">
      <w:pPr>
        <w:snapToGrid w:val="0"/>
        <w:spacing w:line="276" w:lineRule="auto"/>
        <w:ind w:firstLine="480" w:firstLineChars="200"/>
        <w:jc w:val="left"/>
        <w:rPr>
          <w:sz w:val="24"/>
          <w:highlight w:val="none"/>
        </w:rPr>
      </w:pPr>
      <w:r>
        <w:rPr>
          <w:sz w:val="24"/>
          <w:highlight w:val="none"/>
        </w:rPr>
        <w:t>5.中标人如不遵守采购文件或投标文件各项条款的邀约与要约，或在接到中标通知书后借故拖延，拒签合同的，采购人将按《浙江省政府采购投标人注册及诚信管理暂行办法》的规定上报诚信状况。给采购人造成的损失的还应当予以赔偿。</w:t>
      </w:r>
    </w:p>
    <w:p w14:paraId="4D8997BE">
      <w:pPr>
        <w:pStyle w:val="6"/>
        <w:numPr>
          <w:ilvl w:val="0"/>
          <w:numId w:val="0"/>
        </w:numPr>
        <w:tabs>
          <w:tab w:val="clear" w:pos="720"/>
        </w:tabs>
        <w:spacing w:before="0" w:after="0" w:line="276" w:lineRule="auto"/>
        <w:rPr>
          <w:kern w:val="2"/>
          <w:sz w:val="24"/>
          <w:szCs w:val="24"/>
          <w:highlight w:val="none"/>
        </w:rPr>
      </w:pPr>
      <w:bookmarkStart w:id="241" w:name="_Toc146297124"/>
      <w:bookmarkStart w:id="242" w:name="_Toc17707950"/>
      <w:bookmarkStart w:id="243" w:name="_Toc460857936"/>
      <w:bookmarkStart w:id="244" w:name="_Toc103878827"/>
      <w:r>
        <w:rPr>
          <w:kern w:val="2"/>
          <w:sz w:val="24"/>
          <w:szCs w:val="24"/>
          <w:highlight w:val="none"/>
        </w:rPr>
        <w:t>（二）履约保证金（如有）</w:t>
      </w:r>
      <w:bookmarkEnd w:id="241"/>
      <w:bookmarkEnd w:id="242"/>
      <w:bookmarkEnd w:id="243"/>
      <w:bookmarkEnd w:id="244"/>
    </w:p>
    <w:p w14:paraId="328F2BB1">
      <w:pPr>
        <w:pStyle w:val="28"/>
        <w:snapToGrid w:val="0"/>
        <w:spacing w:beforeLines="0" w:afterLines="0" w:line="276" w:lineRule="auto"/>
        <w:ind w:firstLine="480" w:firstLineChars="200"/>
        <w:jc w:val="left"/>
        <w:rPr>
          <w:rFonts w:ascii="Times New Roman"/>
          <w:highlight w:val="none"/>
        </w:rPr>
      </w:pPr>
      <w:r>
        <w:rPr>
          <w:rFonts w:ascii="Times New Roman"/>
          <w:highlight w:val="none"/>
        </w:rPr>
        <w:t>1.签订合同时，中标人应按采购文件确定的履约保证金的金额，向采购人交纳履约保证金。</w:t>
      </w:r>
    </w:p>
    <w:p w14:paraId="398BECB5">
      <w:pPr>
        <w:pStyle w:val="28"/>
        <w:snapToGrid w:val="0"/>
        <w:spacing w:beforeLines="0" w:afterLines="0" w:line="276" w:lineRule="auto"/>
        <w:ind w:firstLine="480" w:firstLineChars="200"/>
        <w:jc w:val="left"/>
        <w:rPr>
          <w:rFonts w:ascii="Times New Roman"/>
          <w:highlight w:val="none"/>
        </w:rPr>
      </w:pPr>
      <w:r>
        <w:rPr>
          <w:rFonts w:ascii="Times New Roman"/>
          <w:highlight w:val="none"/>
        </w:rPr>
        <w:t>2.签订合同后，如中标人不按双方合同约定履约，则没收其全部履约保证金，履约保证金不足以赔偿损失的，按实际损失赔偿。</w:t>
      </w:r>
    </w:p>
    <w:p w14:paraId="4804B990">
      <w:pPr>
        <w:pStyle w:val="28"/>
        <w:snapToGrid w:val="0"/>
        <w:spacing w:beforeLines="0" w:afterLines="0" w:line="276" w:lineRule="auto"/>
        <w:ind w:firstLine="480" w:firstLineChars="200"/>
        <w:jc w:val="left"/>
        <w:rPr>
          <w:rFonts w:ascii="Times New Roman"/>
          <w:highlight w:val="none"/>
        </w:rPr>
      </w:pPr>
      <w:r>
        <w:rPr>
          <w:rFonts w:ascii="Times New Roman"/>
          <w:highlight w:val="none"/>
        </w:rPr>
        <w:t>3.合同履行完毕后，采购人全额退还中标人的履约保证金</w:t>
      </w:r>
    </w:p>
    <w:p w14:paraId="784FB309">
      <w:pPr>
        <w:pStyle w:val="5"/>
        <w:numPr>
          <w:ilvl w:val="0"/>
          <w:numId w:val="0"/>
        </w:numPr>
        <w:tabs>
          <w:tab w:val="clear" w:pos="576"/>
          <w:tab w:val="clear" w:pos="1569"/>
        </w:tabs>
        <w:spacing w:before="0" w:after="0" w:line="276" w:lineRule="auto"/>
        <w:jc w:val="left"/>
        <w:rPr>
          <w:rFonts w:ascii="Times New Roman" w:hAnsi="Times New Roman" w:eastAsia="宋体"/>
          <w:sz w:val="24"/>
          <w:szCs w:val="24"/>
          <w:highlight w:val="none"/>
        </w:rPr>
      </w:pPr>
      <w:bookmarkStart w:id="245" w:name="_Toc103878828"/>
      <w:bookmarkStart w:id="246" w:name="_Toc146297125"/>
      <w:r>
        <w:rPr>
          <w:rFonts w:ascii="Times New Roman" w:hAnsi="Times New Roman" w:eastAsia="宋体"/>
          <w:sz w:val="24"/>
          <w:szCs w:val="24"/>
          <w:highlight w:val="none"/>
        </w:rPr>
        <w:t>九、特别说明</w:t>
      </w:r>
      <w:bookmarkEnd w:id="239"/>
      <w:bookmarkEnd w:id="240"/>
      <w:bookmarkEnd w:id="245"/>
      <w:bookmarkEnd w:id="246"/>
    </w:p>
    <w:p w14:paraId="2494456D">
      <w:pPr>
        <w:spacing w:line="276" w:lineRule="auto"/>
        <w:ind w:firstLine="480" w:firstLineChars="200"/>
        <w:rPr>
          <w:sz w:val="24"/>
          <w:highlight w:val="none"/>
        </w:rPr>
      </w:pPr>
      <w:r>
        <w:rPr>
          <w:sz w:val="24"/>
          <w:highlight w:val="none"/>
        </w:rPr>
        <w:t>1.提供相同品牌产品且通过资格审查、符合性审查的不同投标人参加同一合同项下投标的，按一家投标人计算。</w:t>
      </w:r>
    </w:p>
    <w:p w14:paraId="67382277">
      <w:pPr>
        <w:spacing w:line="276" w:lineRule="auto"/>
        <w:ind w:firstLine="600" w:firstLineChars="250"/>
        <w:rPr>
          <w:sz w:val="24"/>
          <w:highlight w:val="none"/>
        </w:rPr>
      </w:pPr>
      <w:r>
        <w:rPr>
          <w:sz w:val="24"/>
          <w:highlight w:val="none"/>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6F8F0E16">
      <w:pPr>
        <w:spacing w:line="276" w:lineRule="auto"/>
        <w:ind w:firstLine="600" w:firstLineChars="250"/>
        <w:rPr>
          <w:sz w:val="24"/>
          <w:highlight w:val="none"/>
        </w:rPr>
      </w:pPr>
      <w:r>
        <w:rPr>
          <w:sz w:val="24"/>
          <w:highlight w:val="none"/>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5E1C608B">
      <w:pPr>
        <w:spacing w:line="276" w:lineRule="auto"/>
        <w:ind w:firstLine="360" w:firstLineChars="150"/>
        <w:rPr>
          <w:sz w:val="24"/>
          <w:highlight w:val="none"/>
        </w:rPr>
      </w:pPr>
      <w:r>
        <w:rPr>
          <w:sz w:val="24"/>
          <w:highlight w:val="none"/>
        </w:rPr>
        <w:t>非单一产品采购项目，投标人使用相同制造产品（相同制造产品是指采购文件中指定的“核心产品”）作为其项目的一部分，按一家投标人认定。</w:t>
      </w:r>
    </w:p>
    <w:p w14:paraId="01B0ACC3">
      <w:pPr>
        <w:spacing w:line="276" w:lineRule="auto"/>
        <w:ind w:firstLine="480" w:firstLineChars="200"/>
        <w:rPr>
          <w:sz w:val="24"/>
          <w:highlight w:val="none"/>
        </w:rPr>
      </w:pPr>
      <w:r>
        <w:rPr>
          <w:sz w:val="24"/>
          <w:highlight w:val="none"/>
        </w:rPr>
        <w:t>2.政府采购活动中有关中小企业的相关规定（采购进口产品的项目不适用）</w:t>
      </w:r>
    </w:p>
    <w:p w14:paraId="71E05668">
      <w:pPr>
        <w:tabs>
          <w:tab w:val="left" w:pos="518"/>
        </w:tabs>
        <w:adjustRightInd w:val="0"/>
        <w:snapToGrid w:val="0"/>
        <w:spacing w:line="276" w:lineRule="auto"/>
        <w:ind w:firstLine="480" w:firstLineChars="200"/>
        <w:rPr>
          <w:sz w:val="24"/>
          <w:highlight w:val="none"/>
        </w:rPr>
      </w:pPr>
      <w:r>
        <w:rPr>
          <w:sz w:val="24"/>
          <w:highlight w:val="none"/>
        </w:rPr>
        <w:t>2.1</w:t>
      </w:r>
      <w:r>
        <w:rPr>
          <w:b/>
          <w:sz w:val="24"/>
          <w:highlight w:val="none"/>
        </w:rPr>
        <w:t>本项目非专门面向中小企业采购</w:t>
      </w:r>
      <w:r>
        <w:rPr>
          <w:sz w:val="24"/>
          <w:highlight w:val="none"/>
        </w:rPr>
        <w:t>。</w:t>
      </w:r>
    </w:p>
    <w:p w14:paraId="465FBC02">
      <w:pPr>
        <w:tabs>
          <w:tab w:val="left" w:pos="518"/>
        </w:tabs>
        <w:adjustRightInd w:val="0"/>
        <w:snapToGrid w:val="0"/>
        <w:spacing w:line="276" w:lineRule="auto"/>
        <w:ind w:firstLine="482" w:firstLineChars="200"/>
        <w:rPr>
          <w:b/>
          <w:bCs/>
          <w:sz w:val="24"/>
          <w:highlight w:val="none"/>
        </w:rPr>
      </w:pPr>
      <w:r>
        <w:rPr>
          <w:b/>
          <w:bCs/>
          <w:sz w:val="24"/>
          <w:highlight w:val="none"/>
        </w:rPr>
        <w:t>2.2本项目对应的中小企业划分标准所属行业：</w:t>
      </w:r>
      <w:r>
        <w:rPr>
          <w:b/>
          <w:bCs/>
          <w:sz w:val="24"/>
          <w:highlight w:val="none"/>
          <w:u w:val="single"/>
        </w:rPr>
        <w:t>其他未列明行业</w:t>
      </w:r>
      <w:r>
        <w:rPr>
          <w:b/>
          <w:bCs/>
          <w:sz w:val="24"/>
          <w:highlight w:val="none"/>
        </w:rPr>
        <w:t>。</w:t>
      </w:r>
    </w:p>
    <w:p w14:paraId="61BC7C9B">
      <w:pPr>
        <w:tabs>
          <w:tab w:val="left" w:pos="518"/>
        </w:tabs>
        <w:adjustRightInd w:val="0"/>
        <w:snapToGrid w:val="0"/>
        <w:spacing w:line="276" w:lineRule="auto"/>
        <w:ind w:firstLine="480" w:firstLineChars="200"/>
        <w:rPr>
          <w:sz w:val="24"/>
          <w:highlight w:val="none"/>
        </w:rPr>
      </w:pPr>
      <w:r>
        <w:rPr>
          <w:sz w:val="24"/>
          <w:highlight w:val="none"/>
        </w:rPr>
        <w:t>2.3中小企业是指中华人民共和国境内依法设立，依据国务院批准的中小企业划分标准确定的小型企业和微型企业，但与大企业的负责人为同一人，或者与大企业存在直接控股、管理关系的除外。</w:t>
      </w:r>
    </w:p>
    <w:p w14:paraId="17052505">
      <w:pPr>
        <w:tabs>
          <w:tab w:val="left" w:pos="518"/>
        </w:tabs>
        <w:adjustRightInd w:val="0"/>
        <w:snapToGrid w:val="0"/>
        <w:spacing w:line="276" w:lineRule="auto"/>
        <w:ind w:firstLine="480" w:firstLineChars="200"/>
        <w:rPr>
          <w:sz w:val="24"/>
          <w:highlight w:val="none"/>
        </w:rPr>
      </w:pPr>
      <w:r>
        <w:rPr>
          <w:sz w:val="24"/>
          <w:highlight w:val="none"/>
        </w:rPr>
        <w:t>符合中小企业划分标准的个体工商户，在政府采购活动中视同中小企业。</w:t>
      </w:r>
    </w:p>
    <w:p w14:paraId="3B69FB12">
      <w:pPr>
        <w:tabs>
          <w:tab w:val="left" w:pos="518"/>
        </w:tabs>
        <w:adjustRightInd w:val="0"/>
        <w:snapToGrid w:val="0"/>
        <w:spacing w:line="276" w:lineRule="auto"/>
        <w:ind w:firstLine="480" w:firstLineChars="200"/>
        <w:rPr>
          <w:sz w:val="24"/>
          <w:highlight w:val="none"/>
        </w:rPr>
      </w:pPr>
      <w:r>
        <w:rPr>
          <w:sz w:val="24"/>
          <w:highlight w:val="none"/>
        </w:rPr>
        <w:t>国务院批准的中小企业划分标准：具体见工信部联企业[2011]300号。</w:t>
      </w:r>
    </w:p>
    <w:p w14:paraId="6BD1BB9A">
      <w:pPr>
        <w:tabs>
          <w:tab w:val="left" w:pos="518"/>
        </w:tabs>
        <w:adjustRightInd w:val="0"/>
        <w:snapToGrid w:val="0"/>
        <w:spacing w:line="276" w:lineRule="auto"/>
        <w:ind w:firstLine="480" w:firstLineChars="200"/>
        <w:rPr>
          <w:sz w:val="24"/>
          <w:highlight w:val="none"/>
        </w:rPr>
      </w:pPr>
      <w:r>
        <w:rPr>
          <w:sz w:val="24"/>
          <w:highlight w:val="none"/>
        </w:rPr>
        <w:t>2.4在政府采购活动中，投标单位提供的货物、工程或者服务符合下列情形的，可享受小型、微型企业（以下简称小微企业）的价格扣除：</w:t>
      </w:r>
    </w:p>
    <w:p w14:paraId="6816E985">
      <w:pPr>
        <w:tabs>
          <w:tab w:val="left" w:pos="518"/>
        </w:tabs>
        <w:adjustRightInd w:val="0"/>
        <w:snapToGrid w:val="0"/>
        <w:spacing w:line="276" w:lineRule="auto"/>
        <w:ind w:firstLine="480" w:firstLineChars="200"/>
        <w:rPr>
          <w:sz w:val="24"/>
          <w:highlight w:val="none"/>
        </w:rPr>
      </w:pPr>
      <w:r>
        <w:rPr>
          <w:sz w:val="24"/>
          <w:highlight w:val="none"/>
        </w:rPr>
        <w:t>（1）在货物采购项目中，货物由小微企业制造，即货物由小微企业生产且使用该小微企业商号或者注册商标；</w:t>
      </w:r>
    </w:p>
    <w:p w14:paraId="520986C8">
      <w:pPr>
        <w:tabs>
          <w:tab w:val="left" w:pos="518"/>
        </w:tabs>
        <w:adjustRightInd w:val="0"/>
        <w:snapToGrid w:val="0"/>
        <w:spacing w:line="276" w:lineRule="auto"/>
        <w:ind w:firstLine="480" w:firstLineChars="200"/>
        <w:rPr>
          <w:sz w:val="24"/>
          <w:highlight w:val="none"/>
        </w:rPr>
      </w:pPr>
      <w:r>
        <w:rPr>
          <w:sz w:val="24"/>
          <w:highlight w:val="none"/>
        </w:rPr>
        <w:t>（2）在工程采购项目中，工程由小微企业承建，即工程施工单位为小微企业；</w:t>
      </w:r>
    </w:p>
    <w:p w14:paraId="52847CF9">
      <w:pPr>
        <w:tabs>
          <w:tab w:val="left" w:pos="518"/>
        </w:tabs>
        <w:adjustRightInd w:val="0"/>
        <w:snapToGrid w:val="0"/>
        <w:spacing w:line="276" w:lineRule="auto"/>
        <w:ind w:firstLine="480" w:firstLineChars="200"/>
        <w:rPr>
          <w:sz w:val="24"/>
          <w:highlight w:val="none"/>
        </w:rPr>
      </w:pPr>
      <w:r>
        <w:rPr>
          <w:sz w:val="24"/>
          <w:highlight w:val="none"/>
        </w:rPr>
        <w:t>（3）在服务采购项目中，服务由小微企业承接，即提供服务的人员为小微企业依照《中华人民共和国劳动合同法》订立劳动合同的从业人员。</w:t>
      </w:r>
    </w:p>
    <w:p w14:paraId="3FBB3FE3">
      <w:pPr>
        <w:tabs>
          <w:tab w:val="left" w:pos="518"/>
        </w:tabs>
        <w:adjustRightInd w:val="0"/>
        <w:snapToGrid w:val="0"/>
        <w:spacing w:line="276" w:lineRule="auto"/>
        <w:ind w:firstLine="480" w:firstLineChars="200"/>
        <w:rPr>
          <w:sz w:val="24"/>
          <w:highlight w:val="none"/>
        </w:rPr>
      </w:pPr>
      <w:r>
        <w:rPr>
          <w:sz w:val="24"/>
          <w:highlight w:val="none"/>
        </w:rPr>
        <w:t>以联合体形式参加政府采购活动，联合体各方均为小微企业的，联合体视同小微企业。</w:t>
      </w:r>
    </w:p>
    <w:p w14:paraId="0D8EC2BB">
      <w:pPr>
        <w:tabs>
          <w:tab w:val="left" w:pos="518"/>
        </w:tabs>
        <w:adjustRightInd w:val="0"/>
        <w:snapToGrid w:val="0"/>
        <w:spacing w:line="276" w:lineRule="auto"/>
        <w:ind w:firstLine="480" w:firstLineChars="200"/>
        <w:rPr>
          <w:sz w:val="24"/>
          <w:highlight w:val="none"/>
        </w:rPr>
      </w:pPr>
      <w:r>
        <w:rPr>
          <w:sz w:val="24"/>
          <w:highlight w:val="none"/>
        </w:rPr>
        <w:t>2.5在货物采购项目中，投标单位提供的货物既有中小企业制造货物，也有大型企业制造货物的，不享受的小微企业价格扣除。</w:t>
      </w:r>
    </w:p>
    <w:p w14:paraId="38D13C8D">
      <w:pPr>
        <w:tabs>
          <w:tab w:val="left" w:pos="518"/>
        </w:tabs>
        <w:adjustRightInd w:val="0"/>
        <w:snapToGrid w:val="0"/>
        <w:spacing w:line="276" w:lineRule="auto"/>
        <w:ind w:firstLine="480" w:firstLineChars="200"/>
        <w:rPr>
          <w:sz w:val="24"/>
          <w:highlight w:val="none"/>
        </w:rPr>
      </w:pPr>
      <w:r>
        <w:rPr>
          <w:sz w:val="24"/>
          <w:highlight w:val="none"/>
        </w:rPr>
        <w:t>2.6对于非专门面向中小企业采购的采购项目，小微企业报价给予10%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可给予联合体4％（工程项目为 1%）的价格扣除，用扣除后的价格参与评审。组成联合体或者接受分包的小微企业与联合体内其他企业、分包企业之间存在直接控股、管理关系的，不享受价格扣除优惠政策。</w:t>
      </w:r>
    </w:p>
    <w:p w14:paraId="4E0CC50A">
      <w:pPr>
        <w:tabs>
          <w:tab w:val="left" w:pos="518"/>
        </w:tabs>
        <w:adjustRightInd w:val="0"/>
        <w:snapToGrid w:val="0"/>
        <w:spacing w:line="276" w:lineRule="auto"/>
        <w:ind w:firstLine="480" w:firstLineChars="200"/>
        <w:rPr>
          <w:sz w:val="24"/>
          <w:highlight w:val="none"/>
        </w:rPr>
      </w:pPr>
      <w:r>
        <w:rPr>
          <w:sz w:val="24"/>
          <w:highlight w:val="none"/>
        </w:rPr>
        <w:t>2.7采购活动过程中，对投标单位的“中小企业”资格认定，以投标单位提交的《中小企业声明函》为准，投标单位必须实事求是地提交声明函，如有虚假，将依法承担法律责任。如果在采购活动过程中相关采购当事人对投标单位“中小企业”资格有异议的，由货物制造商或者工程、服务单位注册登记所在地的县级以上人民政府中小企业主管部门负责认定。</w:t>
      </w:r>
    </w:p>
    <w:p w14:paraId="5AEFE5FA">
      <w:pPr>
        <w:tabs>
          <w:tab w:val="left" w:pos="518"/>
        </w:tabs>
        <w:adjustRightInd w:val="0"/>
        <w:snapToGrid w:val="0"/>
        <w:spacing w:line="276" w:lineRule="auto"/>
        <w:ind w:firstLine="480" w:firstLineChars="200"/>
        <w:rPr>
          <w:sz w:val="24"/>
          <w:highlight w:val="none"/>
        </w:rPr>
      </w:pPr>
      <w:r>
        <w:rPr>
          <w:sz w:val="24"/>
          <w:highlight w:val="none"/>
        </w:rPr>
        <w:t>投标单位提供声明函内容不实的，属于提供虚假材料谋取中标、成交，依照《中华人民共和国政府采购法》等国家有关规定追究相应责任。</w:t>
      </w:r>
    </w:p>
    <w:p w14:paraId="40567D64">
      <w:pPr>
        <w:tabs>
          <w:tab w:val="left" w:pos="518"/>
        </w:tabs>
        <w:adjustRightInd w:val="0"/>
        <w:snapToGrid w:val="0"/>
        <w:spacing w:line="276" w:lineRule="auto"/>
        <w:ind w:firstLine="480" w:firstLineChars="200"/>
        <w:rPr>
          <w:sz w:val="24"/>
          <w:highlight w:val="none"/>
        </w:rPr>
      </w:pPr>
      <w:r>
        <w:rPr>
          <w:sz w:val="24"/>
          <w:highlight w:val="none"/>
        </w:rPr>
        <w:t>适用招标投标法的政府采购工程建设项目，投标人提供声明函内容不实的，属于弄虚作假骗取中标，依照《中华人民共和国招标投标法》等国家有关规定追究相应责任。</w:t>
      </w:r>
    </w:p>
    <w:p w14:paraId="51152970">
      <w:pPr>
        <w:tabs>
          <w:tab w:val="left" w:pos="518"/>
        </w:tabs>
        <w:adjustRightInd w:val="0"/>
        <w:snapToGrid w:val="0"/>
        <w:spacing w:line="276" w:lineRule="auto"/>
        <w:ind w:firstLine="480" w:firstLineChars="200"/>
        <w:rPr>
          <w:sz w:val="24"/>
          <w:highlight w:val="none"/>
        </w:rPr>
      </w:pPr>
      <w:r>
        <w:rPr>
          <w:sz w:val="24"/>
          <w:highlight w:val="none"/>
        </w:rPr>
        <w:t>2.8按规定享受扶持政策获得政府采购合同的，小微企业不得将合同分包给大中型企业，中型企业不得将合同分包给大型企业。</w:t>
      </w:r>
    </w:p>
    <w:p w14:paraId="33E38BCC">
      <w:pPr>
        <w:spacing w:line="276" w:lineRule="auto"/>
        <w:ind w:firstLine="480" w:firstLineChars="200"/>
        <w:rPr>
          <w:sz w:val="24"/>
          <w:highlight w:val="none"/>
        </w:rPr>
      </w:pPr>
      <w:r>
        <w:rPr>
          <w:sz w:val="24"/>
          <w:highlight w:val="none"/>
        </w:rPr>
        <w:t>3.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B76F058">
      <w:pPr>
        <w:spacing w:line="276" w:lineRule="auto"/>
        <w:ind w:firstLine="480" w:firstLineChars="200"/>
        <w:rPr>
          <w:sz w:val="24"/>
          <w:highlight w:val="none"/>
        </w:rPr>
      </w:pPr>
      <w:r>
        <w:rPr>
          <w:sz w:val="24"/>
          <w:highlight w:val="none"/>
        </w:rPr>
        <w:t>4.根据《关于促进残疾人就业政府采购政策的通知》（财库[2017]141号）规定，在政府采购活动中，残疾人福利性单位视同小型、微型企业。残疾人福利性单位参加政府采购活动时，提供《残疾人福利性单位声明函》。</w:t>
      </w:r>
    </w:p>
    <w:p w14:paraId="5CEF34A3">
      <w:pPr>
        <w:spacing w:line="276" w:lineRule="auto"/>
        <w:ind w:firstLine="482" w:firstLineChars="200"/>
        <w:rPr>
          <w:b/>
          <w:bCs/>
          <w:sz w:val="24"/>
          <w:highlight w:val="none"/>
        </w:rPr>
      </w:pPr>
      <w:r>
        <w:rPr>
          <w:b/>
          <w:bCs/>
          <w:sz w:val="24"/>
          <w:highlight w:val="none"/>
        </w:rPr>
        <w:t>*5</w:t>
      </w:r>
      <w:r>
        <w:rPr>
          <w:b/>
          <w:sz w:val="24"/>
          <w:highlight w:val="none"/>
        </w:rPr>
        <w:t>.</w:t>
      </w:r>
      <w:r>
        <w:rPr>
          <w:b/>
          <w:bCs/>
          <w:sz w:val="24"/>
          <w:highlight w:val="none"/>
        </w:rPr>
        <w:t>投标人应仔细阅读采购文件的所有内容，按照采购文件的要求提交投标文件，并对所提供的全部资料的真实性承担法律责任。</w:t>
      </w:r>
    </w:p>
    <w:p w14:paraId="5FC334CB">
      <w:pPr>
        <w:spacing w:line="276" w:lineRule="auto"/>
        <w:ind w:firstLine="482" w:firstLineChars="200"/>
        <w:rPr>
          <w:b/>
          <w:bCs/>
          <w:sz w:val="24"/>
          <w:highlight w:val="none"/>
        </w:rPr>
      </w:pPr>
      <w:r>
        <w:rPr>
          <w:b/>
          <w:bCs/>
          <w:sz w:val="24"/>
          <w:highlight w:val="none"/>
        </w:rPr>
        <w:t>*6.投标人在投标活动中提供任何虚假材料，其投标无效。</w:t>
      </w:r>
    </w:p>
    <w:p w14:paraId="5ECD38F2">
      <w:pPr>
        <w:spacing w:line="276" w:lineRule="auto"/>
        <w:ind w:firstLine="482" w:firstLineChars="200"/>
        <w:rPr>
          <w:b/>
          <w:sz w:val="24"/>
          <w:highlight w:val="none"/>
        </w:rPr>
      </w:pPr>
      <w:r>
        <w:rPr>
          <w:b/>
          <w:sz w:val="24"/>
          <w:highlight w:val="none"/>
        </w:rPr>
        <w:br w:type="page"/>
      </w:r>
    </w:p>
    <w:p w14:paraId="020E76A8">
      <w:pPr>
        <w:pStyle w:val="4"/>
        <w:spacing w:before="0" w:after="120" w:afterLines="50" w:line="400" w:lineRule="exact"/>
        <w:ind w:left="422" w:leftChars="201"/>
        <w:jc w:val="center"/>
        <w:rPr>
          <w:sz w:val="28"/>
          <w:szCs w:val="28"/>
          <w:highlight w:val="none"/>
        </w:rPr>
      </w:pPr>
      <w:bookmarkStart w:id="247" w:name="_Toc103878829"/>
      <w:bookmarkStart w:id="248" w:name="_Toc146297126"/>
      <w:bookmarkStart w:id="249" w:name="_Toc17707952"/>
      <w:r>
        <w:rPr>
          <w:sz w:val="28"/>
          <w:szCs w:val="28"/>
          <w:highlight w:val="none"/>
        </w:rPr>
        <w:t xml:space="preserve">第四章  </w:t>
      </w:r>
      <w:bookmarkStart w:id="250" w:name="_Hlk22492252"/>
      <w:r>
        <w:rPr>
          <w:sz w:val="28"/>
          <w:szCs w:val="28"/>
          <w:highlight w:val="none"/>
        </w:rPr>
        <w:t>评标办法及评分标准</w:t>
      </w:r>
      <w:bookmarkEnd w:id="247"/>
      <w:bookmarkEnd w:id="248"/>
      <w:bookmarkEnd w:id="249"/>
      <w:bookmarkEnd w:id="250"/>
    </w:p>
    <w:p w14:paraId="7FEABD3B">
      <w:pPr>
        <w:pStyle w:val="31"/>
        <w:widowControl/>
        <w:snapToGrid/>
        <w:spacing w:line="400" w:lineRule="exact"/>
        <w:ind w:firstLine="482" w:firstLineChars="200"/>
        <w:jc w:val="left"/>
        <w:rPr>
          <w:rFonts w:ascii="Times New Roman" w:hAnsi="Times New Roman"/>
          <w:color w:val="auto"/>
          <w:highlight w:val="none"/>
        </w:rPr>
      </w:pPr>
      <w:bookmarkStart w:id="251" w:name="_Toc317685600"/>
      <w:bookmarkStart w:id="252" w:name="_Toc495957613"/>
      <w:bookmarkStart w:id="253" w:name="_Toc493058315"/>
      <w:bookmarkStart w:id="254" w:name="_Toc481567075"/>
      <w:bookmarkStart w:id="255" w:name="_Toc17707953"/>
      <w:bookmarkStart w:id="256" w:name="_Toc103878830"/>
      <w:bookmarkStart w:id="257" w:name="_Toc51446753"/>
      <w:r>
        <w:rPr>
          <w:rFonts w:ascii="Times New Roman" w:hAnsi="Times New Roman"/>
          <w:color w:val="auto"/>
          <w:highlight w:val="none"/>
        </w:rPr>
        <w:t>本办法严格遵照《中华人民共和国政府采购法》、《中华人民共和国政府采购法实施条例》、《政府采购货物和服务招标投标管理办法》，结合项目所在地政府有关政府采购规定和项目的实际情况制定。本次采购为非专门面向中小企业。</w:t>
      </w:r>
    </w:p>
    <w:bookmarkEnd w:id="251"/>
    <w:p w14:paraId="6B6A7519">
      <w:pPr>
        <w:pStyle w:val="39"/>
        <w:spacing w:before="0" w:after="0" w:line="400" w:lineRule="exact"/>
        <w:ind w:firstLine="472" w:firstLineChars="196"/>
        <w:jc w:val="left"/>
        <w:rPr>
          <w:rFonts w:ascii="Times New Roman" w:hAnsi="Times New Roman"/>
          <w:sz w:val="24"/>
          <w:szCs w:val="24"/>
          <w:highlight w:val="none"/>
        </w:rPr>
      </w:pPr>
      <w:bookmarkStart w:id="258" w:name="_Toc146297127"/>
      <w:r>
        <w:rPr>
          <w:rFonts w:ascii="Times New Roman" w:hAnsi="Times New Roman"/>
          <w:sz w:val="24"/>
          <w:szCs w:val="24"/>
          <w:highlight w:val="none"/>
        </w:rPr>
        <w:t>一、</w:t>
      </w:r>
      <w:bookmarkEnd w:id="252"/>
      <w:bookmarkEnd w:id="253"/>
      <w:bookmarkEnd w:id="254"/>
      <w:r>
        <w:rPr>
          <w:rFonts w:ascii="Times New Roman" w:hAnsi="Times New Roman"/>
          <w:sz w:val="24"/>
          <w:szCs w:val="24"/>
          <w:highlight w:val="none"/>
        </w:rPr>
        <w:t>总则</w:t>
      </w:r>
      <w:bookmarkEnd w:id="255"/>
      <w:bookmarkEnd w:id="256"/>
      <w:bookmarkEnd w:id="257"/>
      <w:bookmarkEnd w:id="258"/>
    </w:p>
    <w:p w14:paraId="6E1B29CE">
      <w:pPr>
        <w:spacing w:line="400" w:lineRule="exact"/>
        <w:ind w:firstLine="480" w:firstLineChars="200"/>
        <w:rPr>
          <w:sz w:val="24"/>
          <w:highlight w:val="none"/>
        </w:rPr>
      </w:pPr>
      <w:bookmarkStart w:id="259" w:name="_Toc495957614"/>
      <w:bookmarkStart w:id="260" w:name="_Toc493058316"/>
      <w:bookmarkStart w:id="261" w:name="_Toc249866769"/>
      <w:bookmarkStart w:id="262" w:name="_Toc259108326"/>
      <w:r>
        <w:rPr>
          <w:sz w:val="24"/>
          <w:highlight w:val="none"/>
        </w:rPr>
        <w:t>招标活动遵循公平、公正、科学、择优的原则依法进行，招标活动及当事人接受依法实施的监督。</w:t>
      </w:r>
    </w:p>
    <w:p w14:paraId="231FA911">
      <w:pPr>
        <w:pStyle w:val="39"/>
        <w:spacing w:before="0" w:after="0" w:line="400" w:lineRule="exact"/>
        <w:ind w:firstLine="472" w:firstLineChars="196"/>
        <w:jc w:val="left"/>
        <w:rPr>
          <w:rFonts w:ascii="Times New Roman" w:hAnsi="Times New Roman"/>
          <w:sz w:val="24"/>
          <w:szCs w:val="24"/>
          <w:highlight w:val="none"/>
        </w:rPr>
      </w:pPr>
      <w:bookmarkStart w:id="263" w:name="_Toc146297128"/>
      <w:bookmarkStart w:id="264" w:name="_Toc17707954"/>
      <w:bookmarkStart w:id="265" w:name="_Toc51446755"/>
      <w:bookmarkStart w:id="266" w:name="_Toc103878831"/>
      <w:r>
        <w:rPr>
          <w:rFonts w:ascii="Times New Roman" w:hAnsi="Times New Roman"/>
          <w:sz w:val="24"/>
          <w:szCs w:val="24"/>
          <w:highlight w:val="none"/>
        </w:rPr>
        <w:t>二、评标委员会</w:t>
      </w:r>
      <w:bookmarkEnd w:id="259"/>
      <w:bookmarkEnd w:id="260"/>
      <w:bookmarkEnd w:id="263"/>
      <w:bookmarkEnd w:id="264"/>
      <w:bookmarkEnd w:id="265"/>
      <w:bookmarkEnd w:id="266"/>
    </w:p>
    <w:p w14:paraId="10A5B3F1">
      <w:pPr>
        <w:spacing w:line="400" w:lineRule="exact"/>
        <w:ind w:firstLine="360" w:firstLineChars="150"/>
        <w:rPr>
          <w:i/>
          <w:iCs/>
          <w:sz w:val="24"/>
          <w:highlight w:val="none"/>
        </w:rPr>
      </w:pPr>
      <w:r>
        <w:rPr>
          <w:sz w:val="24"/>
          <w:highlight w:val="none"/>
        </w:rPr>
        <w:t>（一）本次招标依法组建评标委员会。评标委员会由招标人代表和评审专家组成或全部由评审专家组成，评审专家从专家库随机抽取。</w:t>
      </w:r>
    </w:p>
    <w:p w14:paraId="3FF4D1F5">
      <w:pPr>
        <w:spacing w:line="400" w:lineRule="exact"/>
        <w:ind w:firstLine="360" w:firstLineChars="150"/>
        <w:rPr>
          <w:sz w:val="24"/>
          <w:highlight w:val="none"/>
        </w:rPr>
      </w:pPr>
      <w:r>
        <w:rPr>
          <w:sz w:val="24"/>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2E2780B1">
      <w:pPr>
        <w:spacing w:line="400" w:lineRule="exact"/>
        <w:ind w:firstLine="360" w:firstLineChars="150"/>
        <w:rPr>
          <w:sz w:val="24"/>
          <w:highlight w:val="none"/>
        </w:rPr>
      </w:pPr>
      <w:r>
        <w:rPr>
          <w:sz w:val="24"/>
          <w:highlight w:val="none"/>
        </w:rPr>
        <w:t>（三）评审专家有下列情形之一的，受到邀请应主动提出回避，采购当事人也可以要求该评审专家回避：</w:t>
      </w:r>
    </w:p>
    <w:p w14:paraId="3C80D43A">
      <w:pPr>
        <w:spacing w:line="400" w:lineRule="exact"/>
        <w:ind w:firstLine="480" w:firstLineChars="200"/>
        <w:rPr>
          <w:sz w:val="24"/>
          <w:highlight w:val="none"/>
        </w:rPr>
      </w:pPr>
      <w:r>
        <w:rPr>
          <w:sz w:val="24"/>
          <w:highlight w:val="none"/>
        </w:rPr>
        <w:t>1、参加采购活动前三年内，与投标单位存在劳动关系，或者担任过投标单位的董事、监事，或者是投标单位的控股股东或实际控制人；</w:t>
      </w:r>
    </w:p>
    <w:p w14:paraId="355A8B50">
      <w:pPr>
        <w:spacing w:line="400" w:lineRule="exact"/>
        <w:ind w:firstLine="480" w:firstLineChars="200"/>
        <w:rPr>
          <w:sz w:val="24"/>
          <w:highlight w:val="none"/>
        </w:rPr>
      </w:pPr>
      <w:r>
        <w:rPr>
          <w:sz w:val="24"/>
          <w:highlight w:val="none"/>
        </w:rPr>
        <w:t>2、与投标单位的法定代表人或者负责人有夫妻、直系血亲、三代以内旁系血亲或者近姻亲关系；</w:t>
      </w:r>
    </w:p>
    <w:p w14:paraId="6D9F5886">
      <w:pPr>
        <w:spacing w:line="400" w:lineRule="exact"/>
        <w:ind w:firstLine="480" w:firstLineChars="200"/>
        <w:rPr>
          <w:sz w:val="24"/>
          <w:highlight w:val="none"/>
        </w:rPr>
      </w:pPr>
      <w:r>
        <w:rPr>
          <w:sz w:val="24"/>
          <w:highlight w:val="none"/>
        </w:rPr>
        <w:t>3、曾经参加过本项目的进口产品论证工作；</w:t>
      </w:r>
    </w:p>
    <w:p w14:paraId="1513EC11">
      <w:pPr>
        <w:spacing w:line="400" w:lineRule="exact"/>
        <w:ind w:firstLine="480" w:firstLineChars="200"/>
        <w:rPr>
          <w:sz w:val="24"/>
          <w:highlight w:val="none"/>
        </w:rPr>
      </w:pPr>
      <w:r>
        <w:rPr>
          <w:sz w:val="24"/>
          <w:highlight w:val="none"/>
        </w:rPr>
        <w:t>4、与投标单位有其他可能影响政府采购活动公平、公正进行的关系。</w:t>
      </w:r>
    </w:p>
    <w:p w14:paraId="3854047E">
      <w:pPr>
        <w:spacing w:line="400" w:lineRule="exact"/>
        <w:ind w:firstLine="360" w:firstLineChars="150"/>
        <w:rPr>
          <w:sz w:val="24"/>
          <w:highlight w:val="none"/>
        </w:rPr>
      </w:pPr>
      <w:r>
        <w:rPr>
          <w:sz w:val="24"/>
          <w:highlight w:val="none"/>
        </w:rPr>
        <w:t>（四）评标委员会判断投标文件的有效性、合格性和投标情况，仅依据投标人所递交一切文件的真实表述，不受与本项目无直接关联的外部信息、传言而影响自身的专业判断。</w:t>
      </w:r>
    </w:p>
    <w:p w14:paraId="0A3D3815">
      <w:pPr>
        <w:spacing w:line="400" w:lineRule="exact"/>
        <w:ind w:firstLine="360" w:firstLineChars="150"/>
        <w:rPr>
          <w:sz w:val="24"/>
          <w:highlight w:val="none"/>
        </w:rPr>
      </w:pPr>
      <w:r>
        <w:rPr>
          <w:sz w:val="24"/>
          <w:highlight w:val="none"/>
        </w:rPr>
        <w:t>（五）评委依法独立评审，并对评审意见承担个人责任。评委对需要共同认定的事项存在争议的，按照少数服从多数的原则做出结论。持不同意见的评委应当在评审报告上签署不同意见并说明理由，否则视为同意。</w:t>
      </w:r>
    </w:p>
    <w:p w14:paraId="699D3D17">
      <w:pPr>
        <w:pStyle w:val="39"/>
        <w:spacing w:before="0" w:after="0" w:line="400" w:lineRule="exact"/>
        <w:ind w:firstLine="472" w:firstLineChars="196"/>
        <w:jc w:val="left"/>
        <w:rPr>
          <w:rFonts w:ascii="Times New Roman" w:hAnsi="Times New Roman"/>
          <w:sz w:val="24"/>
          <w:szCs w:val="24"/>
          <w:highlight w:val="none"/>
        </w:rPr>
      </w:pPr>
      <w:bookmarkStart w:id="267" w:name="_Toc493058317"/>
      <w:bookmarkStart w:id="268" w:name="_Toc103878832"/>
      <w:bookmarkStart w:id="269" w:name="_Toc51446757"/>
      <w:bookmarkStart w:id="270" w:name="_Toc146297129"/>
      <w:bookmarkStart w:id="271" w:name="_Toc481567076"/>
      <w:bookmarkStart w:id="272" w:name="_Toc495957615"/>
      <w:bookmarkStart w:id="273" w:name="_Toc17707956"/>
      <w:r>
        <w:rPr>
          <w:rFonts w:ascii="Times New Roman" w:hAnsi="Times New Roman"/>
          <w:sz w:val="24"/>
          <w:szCs w:val="24"/>
          <w:highlight w:val="none"/>
        </w:rPr>
        <w:t>三、评标方法</w:t>
      </w:r>
      <w:bookmarkEnd w:id="267"/>
      <w:bookmarkEnd w:id="268"/>
      <w:bookmarkEnd w:id="269"/>
      <w:bookmarkEnd w:id="270"/>
      <w:bookmarkEnd w:id="271"/>
      <w:bookmarkEnd w:id="272"/>
      <w:bookmarkEnd w:id="273"/>
    </w:p>
    <w:p w14:paraId="503D95CA">
      <w:pPr>
        <w:spacing w:line="400" w:lineRule="exact"/>
        <w:ind w:firstLine="480" w:firstLineChars="200"/>
        <w:rPr>
          <w:sz w:val="24"/>
          <w:highlight w:val="none"/>
        </w:rPr>
      </w:pPr>
      <w:r>
        <w:rPr>
          <w:sz w:val="24"/>
          <w:highlight w:val="none"/>
        </w:rPr>
        <w:t>（一）本次招标项目的评标方法为：综合评分法。</w:t>
      </w:r>
    </w:p>
    <w:p w14:paraId="65A83894">
      <w:pPr>
        <w:spacing w:line="400" w:lineRule="exact"/>
        <w:ind w:firstLine="480" w:firstLineChars="200"/>
        <w:rPr>
          <w:sz w:val="24"/>
          <w:highlight w:val="none"/>
        </w:rPr>
      </w:pPr>
      <w:r>
        <w:rPr>
          <w:sz w:val="24"/>
          <w:highlight w:val="none"/>
        </w:rPr>
        <w:t>（二）评分权重</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14:paraId="2811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018F6993">
            <w:pPr>
              <w:spacing w:line="400" w:lineRule="exact"/>
              <w:ind w:firstLine="198"/>
              <w:jc w:val="center"/>
              <w:rPr>
                <w:b/>
                <w:sz w:val="24"/>
                <w:highlight w:val="none"/>
              </w:rPr>
            </w:pPr>
            <w:r>
              <w:rPr>
                <w:b/>
                <w:sz w:val="24"/>
                <w:highlight w:val="none"/>
              </w:rPr>
              <w:t>评分项目</w:t>
            </w:r>
          </w:p>
        </w:tc>
        <w:tc>
          <w:tcPr>
            <w:tcW w:w="3714" w:type="dxa"/>
            <w:vAlign w:val="center"/>
          </w:tcPr>
          <w:p w14:paraId="75D1DDC7">
            <w:pPr>
              <w:spacing w:line="400" w:lineRule="exact"/>
              <w:ind w:firstLine="198"/>
              <w:jc w:val="center"/>
              <w:rPr>
                <w:b/>
                <w:sz w:val="24"/>
                <w:highlight w:val="none"/>
              </w:rPr>
            </w:pPr>
            <w:r>
              <w:rPr>
                <w:b/>
                <w:sz w:val="24"/>
                <w:highlight w:val="none"/>
              </w:rPr>
              <w:t>商务技术分（分）</w:t>
            </w:r>
          </w:p>
        </w:tc>
        <w:tc>
          <w:tcPr>
            <w:tcW w:w="2615" w:type="dxa"/>
            <w:vAlign w:val="center"/>
          </w:tcPr>
          <w:p w14:paraId="0F361009">
            <w:pPr>
              <w:spacing w:line="400" w:lineRule="exact"/>
              <w:ind w:firstLine="198"/>
              <w:jc w:val="center"/>
              <w:rPr>
                <w:b/>
                <w:sz w:val="24"/>
                <w:highlight w:val="none"/>
              </w:rPr>
            </w:pPr>
            <w:r>
              <w:rPr>
                <w:b/>
                <w:sz w:val="24"/>
                <w:highlight w:val="none"/>
              </w:rPr>
              <w:t>价格分（分）</w:t>
            </w:r>
          </w:p>
        </w:tc>
      </w:tr>
      <w:tr w14:paraId="559A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14:paraId="52034966">
            <w:pPr>
              <w:spacing w:line="400" w:lineRule="exact"/>
              <w:ind w:firstLine="198"/>
              <w:jc w:val="center"/>
              <w:rPr>
                <w:sz w:val="24"/>
                <w:highlight w:val="none"/>
              </w:rPr>
            </w:pPr>
            <w:r>
              <w:rPr>
                <w:sz w:val="24"/>
                <w:highlight w:val="none"/>
              </w:rPr>
              <w:t>权重</w:t>
            </w:r>
          </w:p>
        </w:tc>
        <w:tc>
          <w:tcPr>
            <w:tcW w:w="3714" w:type="dxa"/>
            <w:vAlign w:val="center"/>
          </w:tcPr>
          <w:p w14:paraId="6323C138">
            <w:pPr>
              <w:spacing w:line="400" w:lineRule="exact"/>
              <w:ind w:firstLine="198"/>
              <w:jc w:val="center"/>
              <w:rPr>
                <w:sz w:val="24"/>
                <w:highlight w:val="none"/>
              </w:rPr>
            </w:pPr>
            <w:r>
              <w:rPr>
                <w:sz w:val="24"/>
                <w:highlight w:val="none"/>
              </w:rPr>
              <w:t>86</w:t>
            </w:r>
          </w:p>
        </w:tc>
        <w:tc>
          <w:tcPr>
            <w:tcW w:w="2615" w:type="dxa"/>
            <w:vAlign w:val="center"/>
          </w:tcPr>
          <w:p w14:paraId="6DB86226">
            <w:pPr>
              <w:spacing w:line="400" w:lineRule="exact"/>
              <w:ind w:firstLine="198"/>
              <w:jc w:val="center"/>
              <w:rPr>
                <w:sz w:val="24"/>
                <w:highlight w:val="none"/>
              </w:rPr>
            </w:pPr>
            <w:r>
              <w:rPr>
                <w:sz w:val="24"/>
                <w:highlight w:val="none"/>
              </w:rPr>
              <w:t>14</w:t>
            </w:r>
          </w:p>
        </w:tc>
      </w:tr>
    </w:tbl>
    <w:p w14:paraId="198B4FAF">
      <w:pPr>
        <w:spacing w:line="400" w:lineRule="exact"/>
        <w:ind w:firstLine="480" w:firstLineChars="200"/>
        <w:rPr>
          <w:sz w:val="24"/>
          <w:highlight w:val="none"/>
        </w:rPr>
      </w:pPr>
      <w:r>
        <w:rPr>
          <w:sz w:val="24"/>
          <w:highlight w:val="none"/>
        </w:rPr>
        <w:t>1、价格分采用低价优先法计算，即满足招标文件要求且参与评审价格最低为评标基准价，其价格分为满分。其他投标人的价格分按照下列公式计算：</w:t>
      </w:r>
    </w:p>
    <w:p w14:paraId="107CBE40">
      <w:pPr>
        <w:spacing w:line="400" w:lineRule="exact"/>
        <w:ind w:firstLine="480" w:firstLineChars="200"/>
        <w:rPr>
          <w:sz w:val="24"/>
          <w:highlight w:val="none"/>
        </w:rPr>
      </w:pPr>
      <w:r>
        <w:rPr>
          <w:sz w:val="24"/>
          <w:highlight w:val="none"/>
        </w:rPr>
        <w:t>参与评审的价格=投标报价-小微企业价格扣除优惠值（如是）</w:t>
      </w:r>
    </w:p>
    <w:p w14:paraId="1C9B5047">
      <w:pPr>
        <w:spacing w:line="400" w:lineRule="exact"/>
        <w:ind w:firstLine="480" w:firstLineChars="200"/>
        <w:rPr>
          <w:sz w:val="24"/>
          <w:highlight w:val="none"/>
        </w:rPr>
      </w:pPr>
      <w:r>
        <w:rPr>
          <w:sz w:val="24"/>
          <w:highlight w:val="none"/>
        </w:rPr>
        <w:t>价格分=（评标基准价/参与评审的价格）×价格权值×100</w:t>
      </w:r>
    </w:p>
    <w:p w14:paraId="0D638206">
      <w:pPr>
        <w:spacing w:line="400" w:lineRule="exact"/>
        <w:ind w:firstLine="480" w:firstLineChars="200"/>
        <w:rPr>
          <w:sz w:val="24"/>
          <w:highlight w:val="none"/>
        </w:rPr>
      </w:pPr>
      <w:r>
        <w:rPr>
          <w:sz w:val="24"/>
          <w:highlight w:val="none"/>
        </w:rPr>
        <w:t>2、合格投标人评标综合得分=价格分+商务技术分。</w:t>
      </w:r>
    </w:p>
    <w:p w14:paraId="3D7FC592">
      <w:pPr>
        <w:spacing w:line="400" w:lineRule="exact"/>
        <w:ind w:firstLine="480" w:firstLineChars="200"/>
        <w:rPr>
          <w:sz w:val="24"/>
          <w:highlight w:val="none"/>
        </w:rPr>
      </w:pPr>
      <w:r>
        <w:rPr>
          <w:sz w:val="24"/>
          <w:highlight w:val="none"/>
        </w:rPr>
        <w:t>3、报价要求：本次招标设有预算价(或最高限价)，投标人报价超出预算价(或最高限价)的投标文件作无效处理。</w:t>
      </w:r>
    </w:p>
    <w:p w14:paraId="69CB3E04">
      <w:pPr>
        <w:spacing w:line="400" w:lineRule="exact"/>
        <w:ind w:firstLine="480" w:firstLineChars="200"/>
        <w:rPr>
          <w:kern w:val="0"/>
          <w:sz w:val="24"/>
          <w:highlight w:val="none"/>
          <w:shd w:val="pct10" w:color="auto" w:fill="FFFFFF"/>
        </w:rPr>
      </w:pPr>
      <w:r>
        <w:rPr>
          <w:sz w:val="24"/>
          <w:highlight w:val="none"/>
        </w:rPr>
        <w:t>4、</w:t>
      </w:r>
      <w:r>
        <w:rPr>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高的投标人排序在先。</w:t>
      </w:r>
    </w:p>
    <w:p w14:paraId="35170056">
      <w:pPr>
        <w:spacing w:line="400" w:lineRule="exact"/>
        <w:ind w:firstLine="360" w:firstLineChars="150"/>
        <w:rPr>
          <w:sz w:val="24"/>
          <w:highlight w:val="none"/>
        </w:rPr>
      </w:pPr>
      <w:r>
        <w:rPr>
          <w:sz w:val="24"/>
          <w:highlight w:val="none"/>
        </w:rPr>
        <w:t>（三）</w:t>
      </w:r>
      <w:bookmarkStart w:id="274" w:name="_Toc481567079"/>
      <w:r>
        <w:rPr>
          <w:sz w:val="24"/>
          <w:highlight w:val="none"/>
        </w:rPr>
        <w:t>投标文件的澄清</w:t>
      </w:r>
      <w:bookmarkEnd w:id="274"/>
    </w:p>
    <w:p w14:paraId="4E74B7C3">
      <w:pPr>
        <w:widowControl/>
        <w:spacing w:line="400" w:lineRule="exact"/>
        <w:ind w:firstLine="480" w:firstLineChars="200"/>
        <w:jc w:val="left"/>
        <w:rPr>
          <w:kern w:val="0"/>
          <w:sz w:val="24"/>
          <w:highlight w:val="none"/>
        </w:rPr>
      </w:pPr>
      <w:r>
        <w:rPr>
          <w:sz w:val="24"/>
          <w:highlight w:val="none"/>
        </w:rPr>
        <w:t>1、</w:t>
      </w:r>
      <w:r>
        <w:rPr>
          <w:kern w:val="0"/>
          <w:sz w:val="24"/>
          <w:highlight w:val="none"/>
        </w:rPr>
        <w:t>对于投标文件中含义不明确、同类问题表述不一致或者有明显文字和计算错误的内容，评标委员会应当以书面形式要求投标人作出必要的澄清、说明或者补正。</w:t>
      </w:r>
    </w:p>
    <w:p w14:paraId="6EBA897B">
      <w:pPr>
        <w:spacing w:line="400" w:lineRule="exact"/>
        <w:ind w:firstLine="480" w:firstLineChars="200"/>
        <w:rPr>
          <w:kern w:val="0"/>
          <w:sz w:val="24"/>
          <w:highlight w:val="none"/>
        </w:rPr>
      </w:pPr>
      <w:r>
        <w:rPr>
          <w:sz w:val="24"/>
          <w:highlight w:val="none"/>
        </w:rPr>
        <w:t>2、</w:t>
      </w:r>
      <w:r>
        <w:rPr>
          <w:kern w:val="0"/>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05392521">
      <w:pPr>
        <w:spacing w:line="400" w:lineRule="exact"/>
        <w:ind w:firstLine="480" w:firstLineChars="200"/>
        <w:rPr>
          <w:sz w:val="24"/>
          <w:highlight w:val="none"/>
        </w:rPr>
      </w:pPr>
      <w:r>
        <w:rPr>
          <w:sz w:val="24"/>
          <w:highlight w:val="none"/>
        </w:rPr>
        <w:t>（四）投标文件错误修正原则</w:t>
      </w:r>
    </w:p>
    <w:p w14:paraId="7C5216C3">
      <w:pPr>
        <w:pStyle w:val="223"/>
        <w:widowControl/>
        <w:spacing w:beforeLines="0" w:afterLines="0"/>
        <w:ind w:left="719" w:leftChars="228" w:hanging="240" w:hangingChars="100"/>
        <w:jc w:val="left"/>
        <w:rPr>
          <w:rFonts w:ascii="Times New Roman" w:hAnsi="Times New Roman"/>
          <w:highlight w:val="none"/>
        </w:rPr>
      </w:pPr>
      <w:r>
        <w:rPr>
          <w:rFonts w:ascii="Times New Roman" w:hAnsi="Times New Roman"/>
          <w:highlight w:val="none"/>
        </w:rPr>
        <w:t>投标文件报价出现前后不一致的，除招标文件另有规定外，按照下列规定修正：</w:t>
      </w:r>
    </w:p>
    <w:p w14:paraId="74402462">
      <w:pPr>
        <w:widowControl/>
        <w:numPr>
          <w:ilvl w:val="0"/>
          <w:numId w:val="31"/>
        </w:numPr>
        <w:spacing w:line="400" w:lineRule="exact"/>
        <w:ind w:firstLine="480" w:firstLineChars="200"/>
        <w:jc w:val="left"/>
        <w:rPr>
          <w:sz w:val="24"/>
          <w:highlight w:val="none"/>
        </w:rPr>
      </w:pPr>
      <w:r>
        <w:rPr>
          <w:sz w:val="24"/>
          <w:highlight w:val="none"/>
        </w:rPr>
        <w:t>投标文件中开标一览表（报价表）内容与投标文件中相应内容不一致的，以开标一览表（报价表）为准；</w:t>
      </w:r>
    </w:p>
    <w:p w14:paraId="5BC0B305">
      <w:pPr>
        <w:widowControl/>
        <w:numPr>
          <w:ilvl w:val="0"/>
          <w:numId w:val="31"/>
        </w:numPr>
        <w:spacing w:line="400" w:lineRule="exact"/>
        <w:ind w:firstLine="480" w:firstLineChars="200"/>
        <w:jc w:val="left"/>
        <w:rPr>
          <w:sz w:val="24"/>
          <w:highlight w:val="none"/>
        </w:rPr>
      </w:pPr>
      <w:r>
        <w:rPr>
          <w:sz w:val="24"/>
          <w:highlight w:val="none"/>
        </w:rPr>
        <w:t>大写金额和小写金额不一致的，以大写金额为准；</w:t>
      </w:r>
    </w:p>
    <w:p w14:paraId="0AA0A48E">
      <w:pPr>
        <w:widowControl/>
        <w:numPr>
          <w:ilvl w:val="0"/>
          <w:numId w:val="31"/>
        </w:numPr>
        <w:spacing w:line="400" w:lineRule="exact"/>
        <w:ind w:firstLine="480" w:firstLineChars="200"/>
        <w:jc w:val="left"/>
        <w:rPr>
          <w:sz w:val="24"/>
          <w:highlight w:val="none"/>
        </w:rPr>
      </w:pPr>
      <w:r>
        <w:rPr>
          <w:sz w:val="24"/>
          <w:highlight w:val="none"/>
        </w:rPr>
        <w:t>单价金额小数点或者百分比有明显错位的，以开标一览表的总价为准，并修改单价；</w:t>
      </w:r>
    </w:p>
    <w:p w14:paraId="4FD597FA">
      <w:pPr>
        <w:widowControl/>
        <w:numPr>
          <w:ilvl w:val="0"/>
          <w:numId w:val="31"/>
        </w:numPr>
        <w:spacing w:line="400" w:lineRule="exact"/>
        <w:ind w:firstLine="480" w:firstLineChars="200"/>
        <w:jc w:val="left"/>
        <w:rPr>
          <w:sz w:val="24"/>
          <w:highlight w:val="none"/>
        </w:rPr>
      </w:pPr>
      <w:r>
        <w:rPr>
          <w:sz w:val="24"/>
          <w:highlight w:val="none"/>
        </w:rPr>
        <w:t>总价金额与按单价汇总金额不一致的，以单价金额计算结果为准；</w:t>
      </w:r>
    </w:p>
    <w:p w14:paraId="50343B18">
      <w:pPr>
        <w:widowControl/>
        <w:numPr>
          <w:ilvl w:val="0"/>
          <w:numId w:val="31"/>
        </w:numPr>
        <w:spacing w:line="400" w:lineRule="exact"/>
        <w:ind w:firstLine="480" w:firstLineChars="200"/>
        <w:jc w:val="left"/>
        <w:rPr>
          <w:sz w:val="24"/>
          <w:highlight w:val="none"/>
        </w:rPr>
      </w:pPr>
      <w:r>
        <w:rPr>
          <w:sz w:val="24"/>
          <w:highlight w:val="none"/>
        </w:rPr>
        <w:t>政采云平台填报的开标一览表中的价格与上传的报价文件中开标一览表的报价不一致的，以上传的报价文件为准。</w:t>
      </w:r>
    </w:p>
    <w:p w14:paraId="7ECBE96C">
      <w:pPr>
        <w:pStyle w:val="223"/>
        <w:widowControl/>
        <w:spacing w:beforeLines="0" w:afterLines="0"/>
        <w:ind w:firstLine="482" w:firstLineChars="200"/>
        <w:jc w:val="left"/>
        <w:rPr>
          <w:rFonts w:ascii="Times New Roman" w:hAnsi="Times New Roman"/>
          <w:highlight w:val="none"/>
        </w:rPr>
      </w:pPr>
      <w:r>
        <w:rPr>
          <w:rFonts w:ascii="Times New Roman" w:hAnsi="Times New Roman"/>
          <w:b/>
          <w:bCs/>
          <w:highlight w:val="none"/>
        </w:rPr>
        <w:t>同时出现两种以上不一致的，按照前款规定的顺序修正。修正后的报价经投标人确认后具有约束力，若投标人不确认的，则其投标无效。</w:t>
      </w:r>
    </w:p>
    <w:p w14:paraId="6FC6CF0A">
      <w:pPr>
        <w:pStyle w:val="39"/>
        <w:spacing w:before="0" w:after="0" w:line="400" w:lineRule="exact"/>
        <w:ind w:firstLine="472" w:firstLineChars="196"/>
        <w:jc w:val="left"/>
        <w:rPr>
          <w:rFonts w:ascii="Times New Roman" w:hAnsi="Times New Roman"/>
          <w:sz w:val="24"/>
          <w:szCs w:val="24"/>
          <w:highlight w:val="none"/>
        </w:rPr>
      </w:pPr>
      <w:bookmarkStart w:id="275" w:name="_Toc493058318"/>
      <w:bookmarkStart w:id="276" w:name="_Toc481567077"/>
      <w:bookmarkStart w:id="277" w:name="_Toc495957616"/>
      <w:bookmarkStart w:id="278" w:name="_Toc17707957"/>
      <w:bookmarkStart w:id="279" w:name="_Toc51446758"/>
      <w:bookmarkStart w:id="280" w:name="_Toc103878833"/>
      <w:bookmarkStart w:id="281" w:name="_Toc146297130"/>
      <w:r>
        <w:rPr>
          <w:rFonts w:ascii="Times New Roman" w:hAnsi="Times New Roman"/>
          <w:sz w:val="24"/>
          <w:szCs w:val="24"/>
          <w:highlight w:val="none"/>
        </w:rPr>
        <w:t>四、评标</w:t>
      </w:r>
      <w:bookmarkEnd w:id="261"/>
      <w:bookmarkEnd w:id="262"/>
      <w:bookmarkEnd w:id="275"/>
      <w:bookmarkEnd w:id="276"/>
      <w:bookmarkEnd w:id="277"/>
      <w:r>
        <w:rPr>
          <w:rFonts w:ascii="Times New Roman" w:hAnsi="Times New Roman"/>
          <w:sz w:val="24"/>
          <w:szCs w:val="24"/>
          <w:highlight w:val="none"/>
        </w:rPr>
        <w:t>过程</w:t>
      </w:r>
      <w:bookmarkEnd w:id="278"/>
      <w:bookmarkEnd w:id="279"/>
      <w:bookmarkEnd w:id="280"/>
      <w:bookmarkEnd w:id="281"/>
    </w:p>
    <w:p w14:paraId="3901A7BF">
      <w:pPr>
        <w:pStyle w:val="31"/>
        <w:spacing w:line="400" w:lineRule="exact"/>
        <w:ind w:firstLine="480" w:firstLineChars="200"/>
        <w:rPr>
          <w:rFonts w:ascii="Times New Roman" w:hAnsi="Times New Roman"/>
          <w:b w:val="0"/>
          <w:bCs w:val="0"/>
          <w:color w:val="auto"/>
          <w:highlight w:val="none"/>
        </w:rPr>
      </w:pPr>
      <w:r>
        <w:rPr>
          <w:rFonts w:ascii="Times New Roman" w:hAnsi="Times New Roman"/>
          <w:b w:val="0"/>
          <w:bCs w:val="0"/>
          <w:color w:val="auto"/>
          <w:highlight w:val="none"/>
        </w:rPr>
        <w:t>1.资格审查</w:t>
      </w:r>
    </w:p>
    <w:p w14:paraId="0F8D20A2">
      <w:pPr>
        <w:pStyle w:val="31"/>
        <w:spacing w:line="400" w:lineRule="exact"/>
        <w:ind w:firstLine="480" w:firstLineChars="200"/>
        <w:rPr>
          <w:rFonts w:ascii="Times New Roman" w:hAnsi="Times New Roman"/>
          <w:b w:val="0"/>
          <w:bCs w:val="0"/>
          <w:color w:val="auto"/>
          <w:highlight w:val="none"/>
        </w:rPr>
      </w:pPr>
      <w:r>
        <w:rPr>
          <w:rFonts w:ascii="Times New Roman" w:hAnsi="Times New Roman"/>
          <w:b w:val="0"/>
          <w:bCs w:val="0"/>
          <w:color w:val="auto"/>
          <w:highlight w:val="none"/>
        </w:rPr>
        <w:t>采购代理机构对投标人的资格进行审查。依据法律法规和招标文件的规定，对投标文件中的资格证明进行审查，以确定投标人是否具备投标资格。</w:t>
      </w:r>
    </w:p>
    <w:p w14:paraId="34299CF3">
      <w:pPr>
        <w:pStyle w:val="31"/>
        <w:spacing w:line="400" w:lineRule="exact"/>
        <w:ind w:firstLine="480" w:firstLineChars="200"/>
        <w:rPr>
          <w:rFonts w:ascii="Times New Roman" w:hAnsi="Times New Roman"/>
          <w:b w:val="0"/>
          <w:bCs w:val="0"/>
          <w:color w:val="auto"/>
          <w:highlight w:val="none"/>
        </w:rPr>
      </w:pPr>
      <w:r>
        <w:rPr>
          <w:rFonts w:ascii="Times New Roman" w:hAnsi="Times New Roman"/>
          <w:b w:val="0"/>
          <w:bCs w:val="0"/>
          <w:color w:val="auto"/>
          <w:highlight w:val="none"/>
        </w:rPr>
        <w:t>2.符合性审查</w:t>
      </w:r>
    </w:p>
    <w:p w14:paraId="3B76F5A9">
      <w:pPr>
        <w:spacing w:line="400" w:lineRule="exact"/>
        <w:ind w:firstLine="480" w:firstLineChars="200"/>
        <w:rPr>
          <w:sz w:val="24"/>
          <w:highlight w:val="none"/>
        </w:rPr>
      </w:pPr>
      <w:r>
        <w:rPr>
          <w:sz w:val="24"/>
          <w:highlight w:val="none"/>
        </w:rPr>
        <w:t>依据招标文件的规定，从投标人投标文件的有效性、完整性和对招标文件的响应程度进行审查，以确定是否对招标文件的实质性要求作出响应。</w:t>
      </w:r>
    </w:p>
    <w:p w14:paraId="5DBB3700">
      <w:pPr>
        <w:pStyle w:val="31"/>
        <w:spacing w:line="400" w:lineRule="exact"/>
        <w:ind w:left="473" w:firstLine="0" w:firstLineChars="0"/>
        <w:rPr>
          <w:rFonts w:ascii="Times New Roman" w:hAnsi="Times New Roman"/>
          <w:b w:val="0"/>
          <w:bCs w:val="0"/>
          <w:color w:val="auto"/>
          <w:highlight w:val="none"/>
        </w:rPr>
      </w:pPr>
      <w:r>
        <w:rPr>
          <w:rFonts w:ascii="Times New Roman" w:hAnsi="Times New Roman"/>
          <w:b w:val="0"/>
          <w:bCs w:val="0"/>
          <w:color w:val="auto"/>
          <w:highlight w:val="none"/>
        </w:rPr>
        <w:t>3.澄清问题</w:t>
      </w:r>
    </w:p>
    <w:p w14:paraId="7239D656">
      <w:pPr>
        <w:pStyle w:val="31"/>
        <w:spacing w:line="400" w:lineRule="exact"/>
        <w:ind w:firstLine="0" w:firstLineChars="0"/>
        <w:rPr>
          <w:rFonts w:ascii="Times New Roman" w:hAnsi="Times New Roman"/>
          <w:b w:val="0"/>
          <w:bCs w:val="0"/>
          <w:color w:val="auto"/>
          <w:highlight w:val="none"/>
        </w:rPr>
      </w:pPr>
      <w:r>
        <w:rPr>
          <w:rFonts w:ascii="Times New Roman" w:hAnsi="Times New Roman"/>
          <w:b w:val="0"/>
          <w:bCs w:val="0"/>
          <w:color w:val="auto"/>
          <w:highlight w:val="none"/>
        </w:rPr>
        <w:t>对于投标文件中含义不明确、同类问题表述不一致或者有明显文字和计算错误的内容，评标委员会可要求投标人以书面形式作出必要的澄清、说明或者补正。</w:t>
      </w:r>
    </w:p>
    <w:p w14:paraId="2FE08B31">
      <w:pPr>
        <w:pStyle w:val="31"/>
        <w:spacing w:line="400" w:lineRule="exact"/>
        <w:ind w:firstLine="0" w:firstLineChars="0"/>
        <w:rPr>
          <w:rFonts w:ascii="Times New Roman" w:hAnsi="Times New Roman"/>
          <w:b w:val="0"/>
          <w:bCs w:val="0"/>
          <w:color w:val="auto"/>
          <w:highlight w:val="none"/>
        </w:rPr>
      </w:pPr>
      <w:r>
        <w:rPr>
          <w:rFonts w:ascii="Times New Roman" w:hAnsi="Times New Roman"/>
          <w:b w:val="0"/>
          <w:bCs w:val="0"/>
          <w:color w:val="auto"/>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14:paraId="5448AAA5">
      <w:pPr>
        <w:pStyle w:val="31"/>
        <w:spacing w:line="400" w:lineRule="exact"/>
        <w:ind w:left="473" w:firstLine="0" w:firstLineChars="0"/>
        <w:rPr>
          <w:rFonts w:ascii="Times New Roman" w:hAnsi="Times New Roman"/>
          <w:b w:val="0"/>
          <w:bCs w:val="0"/>
          <w:color w:val="auto"/>
          <w:highlight w:val="none"/>
        </w:rPr>
      </w:pPr>
      <w:r>
        <w:rPr>
          <w:rFonts w:ascii="Times New Roman" w:hAnsi="Times New Roman"/>
          <w:b w:val="0"/>
          <w:bCs w:val="0"/>
          <w:color w:val="auto"/>
          <w:highlight w:val="none"/>
        </w:rPr>
        <w:t>4.详细评审</w:t>
      </w:r>
    </w:p>
    <w:p w14:paraId="02C75F9A">
      <w:pPr>
        <w:pStyle w:val="31"/>
        <w:spacing w:line="400" w:lineRule="exact"/>
        <w:ind w:firstLine="480" w:firstLineChars="200"/>
        <w:rPr>
          <w:rFonts w:ascii="Times New Roman" w:hAnsi="Times New Roman"/>
          <w:b w:val="0"/>
          <w:bCs w:val="0"/>
          <w:color w:val="auto"/>
          <w:highlight w:val="none"/>
        </w:rPr>
      </w:pPr>
      <w:r>
        <w:rPr>
          <w:rFonts w:ascii="Times New Roman" w:hAnsi="Times New Roman"/>
          <w:b w:val="0"/>
          <w:bCs w:val="0"/>
          <w:color w:val="auto"/>
          <w:highlight w:val="none"/>
        </w:rPr>
        <w:t>评标委员会对通过符合性审查的投标文件，依照本办法对技术、商务内容作进一步评审、比较。评标委员会成员经过阅标、审标和询标，对各投标人进行综合打分。</w:t>
      </w:r>
    </w:p>
    <w:p w14:paraId="35AB3A63">
      <w:pPr>
        <w:widowControl/>
        <w:spacing w:line="400" w:lineRule="exact"/>
        <w:ind w:firstLine="480" w:firstLineChars="200"/>
        <w:jc w:val="left"/>
        <w:rPr>
          <w:sz w:val="24"/>
          <w:highlight w:val="none"/>
        </w:rPr>
      </w:pPr>
      <w:r>
        <w:rPr>
          <w:sz w:val="24"/>
          <w:highlight w:val="none"/>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14:paraId="04EBBE97">
      <w:pPr>
        <w:widowControl/>
        <w:spacing w:line="400" w:lineRule="exact"/>
        <w:ind w:firstLine="480" w:firstLineChars="200"/>
        <w:jc w:val="left"/>
        <w:rPr>
          <w:sz w:val="24"/>
          <w:highlight w:val="none"/>
        </w:rPr>
      </w:pPr>
      <w:r>
        <w:rPr>
          <w:sz w:val="24"/>
          <w:highlight w:val="none"/>
        </w:rPr>
        <w:t>注：评标委员会认为投标文件无效的，应组织相关投标人代表进行陈述、澄清或申辩。</w:t>
      </w:r>
    </w:p>
    <w:p w14:paraId="62FB4A12">
      <w:pPr>
        <w:widowControl/>
        <w:spacing w:line="400" w:lineRule="exact"/>
        <w:ind w:firstLine="482" w:firstLineChars="200"/>
        <w:jc w:val="left"/>
        <w:rPr>
          <w:b/>
          <w:bCs/>
          <w:sz w:val="24"/>
          <w:highlight w:val="none"/>
        </w:rPr>
      </w:pPr>
      <w:r>
        <w:rPr>
          <w:b/>
          <w:bCs/>
          <w:sz w:val="24"/>
          <w:highlight w:val="none"/>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5D557C9D">
      <w:pPr>
        <w:widowControl/>
        <w:spacing w:line="400" w:lineRule="exact"/>
        <w:ind w:firstLine="480" w:firstLineChars="200"/>
        <w:jc w:val="left"/>
        <w:rPr>
          <w:sz w:val="24"/>
          <w:highlight w:val="none"/>
        </w:rPr>
      </w:pPr>
      <w:r>
        <w:rPr>
          <w:sz w:val="24"/>
          <w:highlight w:val="none"/>
        </w:rPr>
        <w:t>采购代理机构可协助评标委员会主任评委对打分结果进行校对、核对并汇总统计；对明显畸高、畸低的评分（评标委员会成员个人主观打分偏离所有评审小组成员主观打分平均值30%以上的），评标委员会主任评委应提醒相关评标委员会成员进行复核或书面说明理由，评标委员会成员拒绝说明的，由现场监督员据实记录；评标委员会成员的评审、修改记录应保留原件，随项目其他资料一并存档。</w:t>
      </w:r>
    </w:p>
    <w:p w14:paraId="339A7857">
      <w:pPr>
        <w:widowControl/>
        <w:spacing w:line="400" w:lineRule="exact"/>
        <w:ind w:firstLine="480" w:firstLineChars="200"/>
        <w:jc w:val="left"/>
        <w:rPr>
          <w:sz w:val="24"/>
          <w:highlight w:val="none"/>
        </w:rPr>
      </w:pPr>
      <w:r>
        <w:rPr>
          <w:sz w:val="24"/>
          <w:highlight w:val="none"/>
        </w:rPr>
        <w:t>5.中标原则</w:t>
      </w:r>
    </w:p>
    <w:p w14:paraId="48076B43">
      <w:pPr>
        <w:spacing w:line="400" w:lineRule="exact"/>
        <w:ind w:firstLine="480" w:firstLineChars="200"/>
        <w:rPr>
          <w:sz w:val="24"/>
          <w:highlight w:val="none"/>
        </w:rPr>
      </w:pPr>
      <w:r>
        <w:rPr>
          <w:sz w:val="24"/>
          <w:highlight w:val="none"/>
        </w:rPr>
        <w:t>评标委员会根据投标人的综合得分高低排定顺序，推荐综合得分排名第一的投标人为本项目的中标候选人。得分相同的，按投标报价由低到高顺序排列。得分且投标报价相同的并列；投标文件满足招标文件全部实质性要求，且按照评审因素的量化指标评审得分高的投标人排序在先。如评标过程中出现本招标文件未尽事宜，则由评标委员会讨论决定。</w:t>
      </w:r>
    </w:p>
    <w:p w14:paraId="5FAAB205">
      <w:pPr>
        <w:widowControl/>
        <w:spacing w:line="400" w:lineRule="exact"/>
        <w:ind w:firstLine="480" w:firstLineChars="200"/>
        <w:jc w:val="left"/>
        <w:rPr>
          <w:sz w:val="24"/>
          <w:highlight w:val="none"/>
        </w:rPr>
      </w:pPr>
      <w:r>
        <w:rPr>
          <w:sz w:val="24"/>
          <w:highlight w:val="none"/>
        </w:rPr>
        <w:t>6.中标结果</w:t>
      </w:r>
    </w:p>
    <w:p w14:paraId="327C4B00">
      <w:pPr>
        <w:spacing w:line="400" w:lineRule="exact"/>
        <w:ind w:firstLine="480" w:firstLineChars="200"/>
        <w:rPr>
          <w:sz w:val="24"/>
          <w:highlight w:val="none"/>
        </w:rPr>
      </w:pPr>
      <w:r>
        <w:rPr>
          <w:sz w:val="24"/>
          <w:highlight w:val="none"/>
        </w:rPr>
        <w:t>采购代理机构将中标结果在政府采购指定媒体上公示，并中标人发出中标通知书。</w:t>
      </w:r>
    </w:p>
    <w:p w14:paraId="65560907">
      <w:pPr>
        <w:pStyle w:val="39"/>
        <w:spacing w:before="0" w:after="0" w:line="400" w:lineRule="exact"/>
        <w:ind w:firstLine="472" w:firstLineChars="196"/>
        <w:jc w:val="left"/>
        <w:rPr>
          <w:rFonts w:ascii="Times New Roman" w:hAnsi="Times New Roman"/>
          <w:sz w:val="24"/>
          <w:szCs w:val="24"/>
          <w:highlight w:val="none"/>
        </w:rPr>
      </w:pPr>
      <w:bookmarkStart w:id="282" w:name="_Toc17707958"/>
      <w:bookmarkStart w:id="283" w:name="_Toc103878834"/>
      <w:bookmarkStart w:id="284" w:name="_Toc146297131"/>
      <w:bookmarkStart w:id="285" w:name="_Toc51446759"/>
      <w:r>
        <w:rPr>
          <w:rFonts w:ascii="Times New Roman" w:hAnsi="Times New Roman"/>
          <w:sz w:val="24"/>
          <w:szCs w:val="24"/>
          <w:highlight w:val="none"/>
        </w:rPr>
        <w:t>五、资格条件审查</w:t>
      </w:r>
      <w:bookmarkEnd w:id="282"/>
      <w:bookmarkEnd w:id="283"/>
      <w:bookmarkEnd w:id="284"/>
      <w:bookmarkEnd w:id="285"/>
    </w:p>
    <w:p w14:paraId="30A53D11">
      <w:pPr>
        <w:spacing w:line="400" w:lineRule="exact"/>
        <w:ind w:firstLine="597" w:firstLineChars="249"/>
        <w:rPr>
          <w:sz w:val="24"/>
          <w:highlight w:val="none"/>
        </w:rPr>
      </w:pPr>
      <w:r>
        <w:rPr>
          <w:sz w:val="24"/>
          <w:highlight w:val="none"/>
        </w:rPr>
        <w:t>由招标人或代理机构对投标人的资格进行审查。</w:t>
      </w:r>
    </w:p>
    <w:tbl>
      <w:tblPr>
        <w:tblStyle w:val="49"/>
        <w:tblW w:w="910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376B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521" w:type="dxa"/>
            <w:vAlign w:val="center"/>
          </w:tcPr>
          <w:p w14:paraId="4E2481C1">
            <w:pPr>
              <w:spacing w:line="400" w:lineRule="exact"/>
              <w:jc w:val="center"/>
              <w:rPr>
                <w:sz w:val="24"/>
                <w:highlight w:val="none"/>
              </w:rPr>
            </w:pPr>
            <w:r>
              <w:rPr>
                <w:sz w:val="24"/>
                <w:highlight w:val="none"/>
              </w:rPr>
              <w:t>审查类别</w:t>
            </w:r>
          </w:p>
        </w:tc>
        <w:tc>
          <w:tcPr>
            <w:tcW w:w="7584" w:type="dxa"/>
            <w:vAlign w:val="center"/>
          </w:tcPr>
          <w:p w14:paraId="69929503">
            <w:pPr>
              <w:spacing w:line="400" w:lineRule="exact"/>
              <w:jc w:val="center"/>
              <w:rPr>
                <w:sz w:val="24"/>
                <w:highlight w:val="none"/>
              </w:rPr>
            </w:pPr>
            <w:r>
              <w:rPr>
                <w:sz w:val="24"/>
                <w:highlight w:val="none"/>
              </w:rPr>
              <w:t>审查内容</w:t>
            </w:r>
          </w:p>
        </w:tc>
      </w:tr>
      <w:tr w14:paraId="383F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14:paraId="3527B2CA">
            <w:pPr>
              <w:spacing w:line="400" w:lineRule="exact"/>
              <w:jc w:val="center"/>
              <w:rPr>
                <w:sz w:val="24"/>
                <w:highlight w:val="none"/>
              </w:rPr>
            </w:pPr>
            <w:r>
              <w:rPr>
                <w:sz w:val="24"/>
                <w:highlight w:val="none"/>
              </w:rPr>
              <w:t>资格条件审查</w:t>
            </w:r>
          </w:p>
        </w:tc>
        <w:tc>
          <w:tcPr>
            <w:tcW w:w="7584" w:type="dxa"/>
            <w:vAlign w:val="center"/>
          </w:tcPr>
          <w:p w14:paraId="4F02C4A7">
            <w:pPr>
              <w:spacing w:line="400" w:lineRule="exact"/>
              <w:jc w:val="left"/>
              <w:rPr>
                <w:sz w:val="24"/>
                <w:highlight w:val="none"/>
              </w:rPr>
            </w:pPr>
            <w:r>
              <w:rPr>
                <w:sz w:val="24"/>
                <w:highlight w:val="none"/>
              </w:rPr>
              <w:t>（一）符合《中华人民共和国政府采购法》第二十二条规定的投标人资格条件</w:t>
            </w:r>
          </w:p>
        </w:tc>
      </w:tr>
      <w:tr w14:paraId="47DD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14:paraId="6553644C">
            <w:pPr>
              <w:spacing w:line="400" w:lineRule="exact"/>
              <w:jc w:val="center"/>
              <w:rPr>
                <w:sz w:val="24"/>
                <w:highlight w:val="none"/>
              </w:rPr>
            </w:pPr>
          </w:p>
        </w:tc>
        <w:tc>
          <w:tcPr>
            <w:tcW w:w="7584" w:type="dxa"/>
            <w:vAlign w:val="center"/>
          </w:tcPr>
          <w:p w14:paraId="4B3B9558">
            <w:pPr>
              <w:spacing w:line="400" w:lineRule="exact"/>
              <w:jc w:val="left"/>
              <w:rPr>
                <w:sz w:val="24"/>
                <w:highlight w:val="none"/>
              </w:rPr>
            </w:pPr>
            <w:r>
              <w:rPr>
                <w:sz w:val="24"/>
                <w:highlight w:val="none"/>
              </w:rPr>
              <w:t>（二）单位负责人为同一人或者存在直接控股、管理关系的不同投标人，不得参加同一合同项下的政府采购活动。除单一来源采购项目外，为采购项目提供整体设计、规范编制或者项目管理、监理、检测等服务的投标单位，不得再参加该采购项目的其他采购活动。</w:t>
            </w:r>
          </w:p>
        </w:tc>
      </w:tr>
      <w:tr w14:paraId="0C07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14:paraId="0C16297C">
            <w:pPr>
              <w:spacing w:line="400" w:lineRule="exact"/>
              <w:jc w:val="center"/>
              <w:rPr>
                <w:sz w:val="24"/>
                <w:highlight w:val="none"/>
              </w:rPr>
            </w:pPr>
          </w:p>
        </w:tc>
        <w:tc>
          <w:tcPr>
            <w:tcW w:w="7584" w:type="dxa"/>
            <w:vAlign w:val="center"/>
          </w:tcPr>
          <w:p w14:paraId="49423564">
            <w:pPr>
              <w:spacing w:line="400" w:lineRule="exact"/>
              <w:jc w:val="left"/>
              <w:rPr>
                <w:sz w:val="24"/>
                <w:highlight w:val="none"/>
              </w:rPr>
            </w:pPr>
            <w:r>
              <w:rPr>
                <w:sz w:val="24"/>
                <w:highlight w:val="none"/>
              </w:rPr>
              <w:t>（三）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14:paraId="4B64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21" w:type="dxa"/>
            <w:vMerge w:val="continue"/>
            <w:vAlign w:val="center"/>
          </w:tcPr>
          <w:p w14:paraId="0641A79C">
            <w:pPr>
              <w:spacing w:line="400" w:lineRule="exact"/>
              <w:jc w:val="center"/>
              <w:rPr>
                <w:sz w:val="24"/>
                <w:highlight w:val="none"/>
              </w:rPr>
            </w:pPr>
          </w:p>
        </w:tc>
        <w:tc>
          <w:tcPr>
            <w:tcW w:w="7584" w:type="dxa"/>
            <w:vAlign w:val="center"/>
          </w:tcPr>
          <w:p w14:paraId="1FC7B483">
            <w:pPr>
              <w:tabs>
                <w:tab w:val="left" w:pos="518"/>
              </w:tabs>
              <w:adjustRightInd w:val="0"/>
              <w:snapToGrid w:val="0"/>
              <w:spacing w:line="400" w:lineRule="exact"/>
              <w:jc w:val="left"/>
              <w:rPr>
                <w:sz w:val="24"/>
                <w:highlight w:val="none"/>
              </w:rPr>
            </w:pPr>
            <w:r>
              <w:rPr>
                <w:sz w:val="24"/>
                <w:highlight w:val="none"/>
              </w:rPr>
              <w:t>（四）</w:t>
            </w:r>
            <w:r>
              <w:rPr>
                <w:bCs/>
                <w:sz w:val="24"/>
                <w:highlight w:val="none"/>
              </w:rPr>
              <w:t>落实政府采购政策需满足的资格要求：无</w:t>
            </w:r>
          </w:p>
        </w:tc>
      </w:tr>
      <w:tr w14:paraId="4AD8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7213F33C">
            <w:pPr>
              <w:spacing w:line="400" w:lineRule="exact"/>
              <w:jc w:val="center"/>
              <w:rPr>
                <w:sz w:val="24"/>
                <w:highlight w:val="none"/>
              </w:rPr>
            </w:pPr>
          </w:p>
        </w:tc>
        <w:tc>
          <w:tcPr>
            <w:tcW w:w="7584" w:type="dxa"/>
            <w:vAlign w:val="center"/>
          </w:tcPr>
          <w:p w14:paraId="02672A8E">
            <w:pPr>
              <w:tabs>
                <w:tab w:val="left" w:pos="518"/>
              </w:tabs>
              <w:adjustRightInd w:val="0"/>
              <w:snapToGrid w:val="0"/>
              <w:spacing w:line="400" w:lineRule="exact"/>
              <w:jc w:val="left"/>
              <w:rPr>
                <w:sz w:val="24"/>
                <w:highlight w:val="none"/>
              </w:rPr>
            </w:pPr>
            <w:r>
              <w:rPr>
                <w:sz w:val="24"/>
                <w:highlight w:val="none"/>
              </w:rPr>
              <w:t>（五）特定的资格条件：无</w:t>
            </w:r>
          </w:p>
        </w:tc>
      </w:tr>
      <w:tr w14:paraId="29A8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14:paraId="62C87636">
            <w:pPr>
              <w:spacing w:line="400" w:lineRule="exact"/>
              <w:jc w:val="center"/>
              <w:rPr>
                <w:sz w:val="24"/>
                <w:highlight w:val="none"/>
              </w:rPr>
            </w:pPr>
          </w:p>
        </w:tc>
        <w:tc>
          <w:tcPr>
            <w:tcW w:w="7584" w:type="dxa"/>
            <w:vAlign w:val="center"/>
          </w:tcPr>
          <w:p w14:paraId="3F6BE7CF">
            <w:pPr>
              <w:spacing w:line="400" w:lineRule="exact"/>
              <w:jc w:val="left"/>
              <w:rPr>
                <w:sz w:val="24"/>
                <w:highlight w:val="none"/>
              </w:rPr>
            </w:pPr>
            <w:r>
              <w:rPr>
                <w:sz w:val="24"/>
                <w:highlight w:val="none"/>
              </w:rPr>
              <w:t>（六）本项目接受联合体投标。</w:t>
            </w:r>
          </w:p>
        </w:tc>
      </w:tr>
    </w:tbl>
    <w:p w14:paraId="4A533F34">
      <w:pPr>
        <w:pStyle w:val="39"/>
        <w:spacing w:before="0" w:after="0" w:line="400" w:lineRule="exact"/>
        <w:ind w:firstLine="472" w:firstLineChars="196"/>
        <w:jc w:val="left"/>
        <w:rPr>
          <w:rFonts w:ascii="Times New Roman" w:hAnsi="Times New Roman"/>
          <w:sz w:val="24"/>
          <w:szCs w:val="24"/>
          <w:highlight w:val="none"/>
        </w:rPr>
      </w:pPr>
      <w:bookmarkStart w:id="286" w:name="_Toc146297132"/>
      <w:bookmarkStart w:id="287" w:name="_Toc103878835"/>
      <w:bookmarkStart w:id="288" w:name="_Toc51446760"/>
      <w:bookmarkStart w:id="289" w:name="_Toc17707959"/>
      <w:r>
        <w:rPr>
          <w:rFonts w:ascii="Times New Roman" w:hAnsi="Times New Roman"/>
          <w:sz w:val="24"/>
          <w:szCs w:val="24"/>
          <w:highlight w:val="none"/>
        </w:rPr>
        <w:t>六、符合性审查</w:t>
      </w:r>
      <w:bookmarkEnd w:id="286"/>
      <w:bookmarkEnd w:id="287"/>
      <w:bookmarkEnd w:id="288"/>
      <w:bookmarkEnd w:id="289"/>
    </w:p>
    <w:p w14:paraId="76AC82C8">
      <w:pPr>
        <w:spacing w:line="400" w:lineRule="exact"/>
        <w:ind w:firstLine="480" w:firstLineChars="200"/>
        <w:rPr>
          <w:sz w:val="24"/>
          <w:highlight w:val="none"/>
        </w:rPr>
      </w:pPr>
      <w:r>
        <w:rPr>
          <w:kern w:val="0"/>
          <w:sz w:val="24"/>
          <w:highlight w:val="none"/>
        </w:rPr>
        <w:t>评标委员会应当对符合资格的投标人的投标文件进行符合性审查，以确定其是否满足招标文件的实质性要求。</w:t>
      </w:r>
    </w:p>
    <w:tbl>
      <w:tblPr>
        <w:tblStyle w:val="49"/>
        <w:tblW w:w="9099" w:type="dxa"/>
        <w:tblInd w:w="-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14:paraId="3B0A4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14:paraId="53222B24">
            <w:pPr>
              <w:spacing w:line="400" w:lineRule="exact"/>
              <w:jc w:val="center"/>
              <w:rPr>
                <w:b/>
                <w:bCs/>
                <w:sz w:val="24"/>
                <w:highlight w:val="none"/>
              </w:rPr>
            </w:pPr>
            <w:r>
              <w:rPr>
                <w:b/>
                <w:bCs/>
                <w:sz w:val="24"/>
                <w:highlight w:val="none"/>
              </w:rPr>
              <w:t>审查类别</w:t>
            </w:r>
          </w:p>
        </w:tc>
        <w:tc>
          <w:tcPr>
            <w:tcW w:w="7548" w:type="dxa"/>
            <w:vAlign w:val="center"/>
          </w:tcPr>
          <w:p w14:paraId="60DDE0EA">
            <w:pPr>
              <w:spacing w:line="400" w:lineRule="exact"/>
              <w:jc w:val="center"/>
              <w:rPr>
                <w:b/>
                <w:bCs/>
                <w:sz w:val="24"/>
                <w:highlight w:val="none"/>
              </w:rPr>
            </w:pPr>
            <w:r>
              <w:rPr>
                <w:b/>
                <w:bCs/>
                <w:sz w:val="24"/>
                <w:highlight w:val="none"/>
              </w:rPr>
              <w:t>审查内容</w:t>
            </w:r>
          </w:p>
        </w:tc>
      </w:tr>
      <w:tr w14:paraId="3DC1A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restart"/>
            <w:vAlign w:val="center"/>
          </w:tcPr>
          <w:p w14:paraId="1533D504">
            <w:pPr>
              <w:spacing w:line="400" w:lineRule="exact"/>
              <w:jc w:val="center"/>
              <w:rPr>
                <w:sz w:val="24"/>
                <w:highlight w:val="none"/>
              </w:rPr>
            </w:pPr>
            <w:r>
              <w:rPr>
                <w:sz w:val="24"/>
                <w:highlight w:val="none"/>
              </w:rPr>
              <w:t>符合性审查</w:t>
            </w:r>
          </w:p>
        </w:tc>
        <w:tc>
          <w:tcPr>
            <w:tcW w:w="7548" w:type="dxa"/>
            <w:vAlign w:val="center"/>
          </w:tcPr>
          <w:p w14:paraId="007FB14E">
            <w:pPr>
              <w:spacing w:line="400" w:lineRule="exact"/>
              <w:rPr>
                <w:sz w:val="24"/>
                <w:highlight w:val="none"/>
              </w:rPr>
            </w:pPr>
            <w:r>
              <w:rPr>
                <w:sz w:val="24"/>
                <w:highlight w:val="none"/>
              </w:rPr>
              <w:t>按招标文件要求签署、签章。</w:t>
            </w:r>
          </w:p>
        </w:tc>
      </w:tr>
      <w:tr w14:paraId="1849B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4A6F6FD2">
            <w:pPr>
              <w:spacing w:line="400" w:lineRule="exact"/>
              <w:rPr>
                <w:sz w:val="24"/>
                <w:highlight w:val="none"/>
              </w:rPr>
            </w:pPr>
          </w:p>
        </w:tc>
        <w:tc>
          <w:tcPr>
            <w:tcW w:w="7548" w:type="dxa"/>
            <w:vAlign w:val="center"/>
          </w:tcPr>
          <w:p w14:paraId="3021B5D7">
            <w:pPr>
              <w:spacing w:line="400" w:lineRule="exact"/>
              <w:rPr>
                <w:sz w:val="24"/>
                <w:highlight w:val="none"/>
              </w:rPr>
            </w:pPr>
            <w:r>
              <w:rPr>
                <w:sz w:val="24"/>
                <w:highlight w:val="none"/>
              </w:rPr>
              <w:t>投标有效期满足招标文件要求。</w:t>
            </w:r>
          </w:p>
        </w:tc>
      </w:tr>
      <w:tr w14:paraId="07F80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F1DCE66">
            <w:pPr>
              <w:spacing w:line="400" w:lineRule="exact"/>
              <w:rPr>
                <w:sz w:val="24"/>
                <w:highlight w:val="none"/>
              </w:rPr>
            </w:pPr>
          </w:p>
        </w:tc>
        <w:tc>
          <w:tcPr>
            <w:tcW w:w="7548" w:type="dxa"/>
            <w:vAlign w:val="center"/>
          </w:tcPr>
          <w:p w14:paraId="15841A77">
            <w:pPr>
              <w:spacing w:line="400" w:lineRule="exact"/>
              <w:rPr>
                <w:sz w:val="24"/>
                <w:highlight w:val="none"/>
              </w:rPr>
            </w:pPr>
            <w:r>
              <w:rPr>
                <w:sz w:val="24"/>
                <w:highlight w:val="none"/>
              </w:rPr>
              <w:t>符合招标文件要求的，未发生与招标文件中标注“*”的条款实质性偏离的。</w:t>
            </w:r>
          </w:p>
        </w:tc>
      </w:tr>
      <w:tr w14:paraId="6ACF8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504858B1">
            <w:pPr>
              <w:spacing w:line="400" w:lineRule="exact"/>
              <w:rPr>
                <w:sz w:val="24"/>
                <w:highlight w:val="none"/>
              </w:rPr>
            </w:pPr>
          </w:p>
        </w:tc>
        <w:tc>
          <w:tcPr>
            <w:tcW w:w="7548" w:type="dxa"/>
            <w:vAlign w:val="center"/>
          </w:tcPr>
          <w:p w14:paraId="027F5AEB">
            <w:pPr>
              <w:spacing w:line="400" w:lineRule="exact"/>
              <w:rPr>
                <w:sz w:val="24"/>
                <w:highlight w:val="none"/>
              </w:rPr>
            </w:pPr>
            <w:r>
              <w:rPr>
                <w:sz w:val="24"/>
                <w:highlight w:val="none"/>
              </w:rPr>
              <w:t>不含有采购人不能接受的附加条件。</w:t>
            </w:r>
          </w:p>
        </w:tc>
      </w:tr>
      <w:tr w14:paraId="55F63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36ECA319">
            <w:pPr>
              <w:spacing w:line="400" w:lineRule="exact"/>
              <w:rPr>
                <w:sz w:val="24"/>
                <w:highlight w:val="none"/>
              </w:rPr>
            </w:pPr>
          </w:p>
        </w:tc>
        <w:tc>
          <w:tcPr>
            <w:tcW w:w="7548" w:type="dxa"/>
            <w:vAlign w:val="center"/>
          </w:tcPr>
          <w:p w14:paraId="2F39C2E3">
            <w:pPr>
              <w:spacing w:line="400" w:lineRule="exact"/>
              <w:rPr>
                <w:sz w:val="24"/>
                <w:highlight w:val="none"/>
              </w:rPr>
            </w:pPr>
            <w:r>
              <w:rPr>
                <w:sz w:val="24"/>
                <w:highlight w:val="none"/>
              </w:rPr>
              <w:t>委托人提供法定代表人授权委托书或填写项目齐全。</w:t>
            </w:r>
          </w:p>
        </w:tc>
      </w:tr>
      <w:tr w14:paraId="035CA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61F21032">
            <w:pPr>
              <w:spacing w:line="400" w:lineRule="exact"/>
              <w:rPr>
                <w:sz w:val="24"/>
                <w:highlight w:val="none"/>
              </w:rPr>
            </w:pPr>
          </w:p>
        </w:tc>
        <w:tc>
          <w:tcPr>
            <w:tcW w:w="7548" w:type="dxa"/>
            <w:vAlign w:val="center"/>
          </w:tcPr>
          <w:p w14:paraId="1E6427EE">
            <w:pPr>
              <w:spacing w:line="400" w:lineRule="exact"/>
              <w:rPr>
                <w:sz w:val="24"/>
                <w:highlight w:val="none"/>
              </w:rPr>
            </w:pPr>
            <w:r>
              <w:rPr>
                <w:sz w:val="24"/>
                <w:highlight w:val="none"/>
              </w:rPr>
              <w:t>投标文件格式规范、提供资料齐全或者未提供虚假内容。</w:t>
            </w:r>
          </w:p>
        </w:tc>
      </w:tr>
      <w:tr w14:paraId="4E308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137948C5">
            <w:pPr>
              <w:spacing w:line="400" w:lineRule="exact"/>
              <w:rPr>
                <w:sz w:val="24"/>
                <w:highlight w:val="none"/>
              </w:rPr>
            </w:pPr>
          </w:p>
        </w:tc>
        <w:tc>
          <w:tcPr>
            <w:tcW w:w="7548" w:type="dxa"/>
            <w:vAlign w:val="center"/>
          </w:tcPr>
          <w:p w14:paraId="2EE97B6B">
            <w:pPr>
              <w:spacing w:line="400" w:lineRule="exact"/>
              <w:rPr>
                <w:sz w:val="24"/>
                <w:highlight w:val="none"/>
              </w:rPr>
            </w:pPr>
            <w:r>
              <w:rPr>
                <w:sz w:val="24"/>
                <w:highlight w:val="none"/>
              </w:rPr>
              <w:t>投标文件的实质性内容使用中文表述、表述明确、前后不矛盾或者使用计量单位符合招标文件要求的（经评标委员会认定并允许其当场更正的笔误除外）。</w:t>
            </w:r>
          </w:p>
        </w:tc>
      </w:tr>
      <w:tr w14:paraId="1EF01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36BD7706">
            <w:pPr>
              <w:spacing w:line="400" w:lineRule="exact"/>
              <w:rPr>
                <w:sz w:val="24"/>
                <w:highlight w:val="none"/>
              </w:rPr>
            </w:pPr>
          </w:p>
        </w:tc>
        <w:tc>
          <w:tcPr>
            <w:tcW w:w="7548" w:type="dxa"/>
            <w:vAlign w:val="center"/>
          </w:tcPr>
          <w:p w14:paraId="1D8C0031">
            <w:pPr>
              <w:spacing w:line="400" w:lineRule="exact"/>
              <w:rPr>
                <w:sz w:val="24"/>
                <w:highlight w:val="none"/>
              </w:rPr>
            </w:pPr>
            <w:r>
              <w:rPr>
                <w:sz w:val="24"/>
                <w:highlight w:val="none"/>
              </w:rPr>
              <w:t>投标文件的关键内容字迹清晰、易辨认的，或者投标文件中经修正的内容字迹易辨认或者修改处按规定签署、盖章。</w:t>
            </w:r>
          </w:p>
        </w:tc>
      </w:tr>
      <w:tr w14:paraId="36154D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14:paraId="7BC4DF41">
            <w:pPr>
              <w:spacing w:line="400" w:lineRule="exact"/>
              <w:rPr>
                <w:sz w:val="24"/>
                <w:highlight w:val="none"/>
              </w:rPr>
            </w:pPr>
          </w:p>
        </w:tc>
        <w:tc>
          <w:tcPr>
            <w:tcW w:w="7548" w:type="dxa"/>
            <w:vAlign w:val="center"/>
          </w:tcPr>
          <w:p w14:paraId="4AB5A8B0">
            <w:pPr>
              <w:spacing w:line="400" w:lineRule="exact"/>
              <w:rPr>
                <w:sz w:val="24"/>
                <w:highlight w:val="none"/>
              </w:rPr>
            </w:pPr>
            <w:r>
              <w:rPr>
                <w:sz w:val="24"/>
                <w:highlight w:val="none"/>
              </w:rPr>
              <w:t>未发现法律、法规和招标文件规定的其他无效情形。</w:t>
            </w:r>
          </w:p>
        </w:tc>
      </w:tr>
    </w:tbl>
    <w:p w14:paraId="6A43ED0C">
      <w:pPr>
        <w:pStyle w:val="39"/>
        <w:spacing w:before="0" w:after="0" w:line="400" w:lineRule="exact"/>
        <w:ind w:firstLine="472" w:firstLineChars="196"/>
        <w:jc w:val="left"/>
        <w:rPr>
          <w:rFonts w:ascii="Times New Roman" w:hAnsi="Times New Roman"/>
          <w:sz w:val="24"/>
          <w:szCs w:val="24"/>
          <w:highlight w:val="none"/>
        </w:rPr>
      </w:pPr>
      <w:bookmarkStart w:id="290" w:name="_Toc17707960"/>
      <w:bookmarkStart w:id="291" w:name="_Toc249866767"/>
      <w:bookmarkStart w:id="292" w:name="_Toc51446761"/>
      <w:bookmarkStart w:id="293" w:name="_Toc259108323"/>
      <w:bookmarkStart w:id="294" w:name="_Toc103878836"/>
      <w:bookmarkStart w:id="295" w:name="_Toc146297133"/>
      <w:r>
        <w:rPr>
          <w:rFonts w:ascii="Times New Roman" w:hAnsi="Times New Roman"/>
          <w:sz w:val="24"/>
          <w:szCs w:val="24"/>
          <w:highlight w:val="none"/>
        </w:rPr>
        <w:t>七、投标无效的情形</w:t>
      </w:r>
      <w:bookmarkEnd w:id="290"/>
      <w:bookmarkEnd w:id="291"/>
      <w:bookmarkEnd w:id="292"/>
      <w:bookmarkEnd w:id="293"/>
      <w:bookmarkEnd w:id="294"/>
      <w:bookmarkEnd w:id="295"/>
    </w:p>
    <w:p w14:paraId="4AE9D048">
      <w:pPr>
        <w:spacing w:line="400" w:lineRule="exact"/>
        <w:ind w:firstLine="482" w:firstLineChars="200"/>
        <w:rPr>
          <w:b/>
          <w:sz w:val="24"/>
          <w:highlight w:val="none"/>
        </w:rPr>
      </w:pPr>
      <w:r>
        <w:rPr>
          <w:b/>
          <w:sz w:val="24"/>
          <w:highlight w:val="none"/>
        </w:rPr>
        <w:t>没有响应招标文件实质性要求的投标将被视为无效投标。投标人不得通过修正或撤消不合要求的偏离或保留从而使其投标成为实质上响应的投标。</w:t>
      </w:r>
    </w:p>
    <w:p w14:paraId="06E83BB7">
      <w:pPr>
        <w:pStyle w:val="3"/>
        <w:widowControl/>
        <w:spacing w:line="400" w:lineRule="exact"/>
        <w:ind w:firstLine="457" w:firstLineChars="196"/>
        <w:jc w:val="left"/>
        <w:rPr>
          <w:rFonts w:ascii="Times New Roman"/>
          <w:b/>
          <w:bCs/>
          <w:sz w:val="24"/>
          <w:szCs w:val="24"/>
          <w:highlight w:val="none"/>
        </w:rPr>
      </w:pPr>
      <w:r>
        <w:rPr>
          <w:rFonts w:ascii="Times New Roman"/>
          <w:b/>
          <w:bCs/>
          <w:sz w:val="24"/>
          <w:szCs w:val="24"/>
          <w:highlight w:val="none"/>
        </w:rPr>
        <w:t>1.在资格审查时，不具备招标文件中规定的资格要求的，或者资格证明文件不全的，投标文件将被视为无效；</w:t>
      </w:r>
    </w:p>
    <w:p w14:paraId="1647A1FE">
      <w:pPr>
        <w:pStyle w:val="3"/>
        <w:widowControl/>
        <w:spacing w:line="400" w:lineRule="exact"/>
        <w:ind w:firstLine="457" w:firstLineChars="196"/>
        <w:jc w:val="left"/>
        <w:rPr>
          <w:rFonts w:ascii="Times New Roman"/>
          <w:b/>
          <w:bCs/>
          <w:sz w:val="24"/>
          <w:szCs w:val="24"/>
          <w:highlight w:val="none"/>
        </w:rPr>
      </w:pPr>
      <w:r>
        <w:rPr>
          <w:rFonts w:ascii="Times New Roman"/>
          <w:b/>
          <w:bCs/>
          <w:sz w:val="24"/>
          <w:szCs w:val="24"/>
          <w:highlight w:val="none"/>
        </w:rPr>
        <w:t>2.在符合性审查时，如发现下列情形之一的，投标文件将被视为无效：</w:t>
      </w:r>
    </w:p>
    <w:p w14:paraId="551E3DD3">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投标文件未按招标文件要求签署、签章的；</w:t>
      </w:r>
    </w:p>
    <w:p w14:paraId="0436BC78">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投标有效期不满足招标文件要求的；</w:t>
      </w:r>
    </w:p>
    <w:p w14:paraId="42E901E3">
      <w:pPr>
        <w:pStyle w:val="3"/>
        <w:widowControl/>
        <w:numPr>
          <w:ilvl w:val="0"/>
          <w:numId w:val="32"/>
        </w:numPr>
        <w:spacing w:line="400" w:lineRule="exact"/>
        <w:jc w:val="left"/>
        <w:rPr>
          <w:rFonts w:ascii="Times New Roman"/>
          <w:b/>
          <w:bCs/>
          <w:sz w:val="24"/>
          <w:szCs w:val="24"/>
          <w:highlight w:val="none"/>
        </w:rPr>
      </w:pPr>
      <w:r>
        <w:rPr>
          <w:rFonts w:ascii="Times New Roman"/>
          <w:b/>
          <w:bCs/>
          <w:snapToGrid w:val="0"/>
          <w:sz w:val="24"/>
          <w:szCs w:val="24"/>
          <w:highlight w:val="none"/>
        </w:rPr>
        <w:t>明显不符合招标文件要求的，或者与</w:t>
      </w:r>
      <w:r>
        <w:rPr>
          <w:rFonts w:ascii="Times New Roman"/>
          <w:b/>
          <w:bCs/>
          <w:sz w:val="24"/>
          <w:szCs w:val="24"/>
          <w:highlight w:val="none"/>
        </w:rPr>
        <w:t>招标文件中标注“*”的条款发生实质性负偏离的；</w:t>
      </w:r>
    </w:p>
    <w:p w14:paraId="7FFA4770">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投标文件中含有采购人不能接受的附加条件的；</w:t>
      </w:r>
    </w:p>
    <w:p w14:paraId="3F939C0F">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委托人未提供法定代表人授权委托书或填写项目不齐全的；</w:t>
      </w:r>
    </w:p>
    <w:p w14:paraId="1CD6B568">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投标文件格式不规范、提供资料不齐全或者内容虚假的；</w:t>
      </w:r>
    </w:p>
    <w:p w14:paraId="73FA14F8">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投标文件的实质性内容未使用中文表述、表述不明确、前后矛盾或者使用计量单位不符合招标文件要求的（经评标委员会认定并允许其当场更正的笔误除外）；</w:t>
      </w:r>
    </w:p>
    <w:p w14:paraId="5C036527">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投标文件的关键内容字迹模糊、无法辨认的，或者投标文件中经修正的内容字迹模糊难以辨认或者修改处未按规定签署、盖章的；</w:t>
      </w:r>
    </w:p>
    <w:p w14:paraId="094C7B23">
      <w:pPr>
        <w:pStyle w:val="3"/>
        <w:widowControl/>
        <w:numPr>
          <w:ilvl w:val="0"/>
          <w:numId w:val="32"/>
        </w:numPr>
        <w:spacing w:line="400" w:lineRule="exact"/>
        <w:jc w:val="left"/>
        <w:rPr>
          <w:rFonts w:ascii="Times New Roman"/>
          <w:b/>
          <w:bCs/>
          <w:sz w:val="24"/>
          <w:szCs w:val="24"/>
          <w:highlight w:val="none"/>
        </w:rPr>
      </w:pPr>
      <w:r>
        <w:rPr>
          <w:rFonts w:ascii="Times New Roman"/>
          <w:b/>
          <w:bCs/>
          <w:sz w:val="24"/>
          <w:szCs w:val="24"/>
          <w:highlight w:val="none"/>
        </w:rPr>
        <w:t>法律、法规和招标文件规定的其他无效情形；</w:t>
      </w:r>
    </w:p>
    <w:p w14:paraId="561CABC1">
      <w:pPr>
        <w:pStyle w:val="3"/>
        <w:widowControl/>
        <w:spacing w:line="400" w:lineRule="exact"/>
        <w:ind w:firstLine="457" w:firstLineChars="196"/>
        <w:jc w:val="left"/>
        <w:rPr>
          <w:rFonts w:ascii="Times New Roman"/>
          <w:b/>
          <w:bCs/>
          <w:sz w:val="24"/>
          <w:szCs w:val="24"/>
          <w:highlight w:val="none"/>
        </w:rPr>
      </w:pPr>
      <w:r>
        <w:rPr>
          <w:rFonts w:ascii="Times New Roman"/>
          <w:b/>
          <w:bCs/>
          <w:sz w:val="24"/>
          <w:szCs w:val="24"/>
          <w:highlight w:val="none"/>
        </w:rPr>
        <w:t>3.在技术商务评审时，如发现下列情形之一的，投标文件将被视为无效：</w:t>
      </w:r>
    </w:p>
    <w:p w14:paraId="24F5F43D">
      <w:pPr>
        <w:pStyle w:val="3"/>
        <w:widowControl/>
        <w:numPr>
          <w:ilvl w:val="0"/>
          <w:numId w:val="33"/>
        </w:numPr>
        <w:spacing w:line="400" w:lineRule="exact"/>
        <w:jc w:val="left"/>
        <w:rPr>
          <w:rFonts w:ascii="Times New Roman"/>
          <w:b/>
          <w:bCs/>
          <w:sz w:val="24"/>
          <w:szCs w:val="24"/>
          <w:highlight w:val="none"/>
        </w:rPr>
      </w:pPr>
      <w:r>
        <w:rPr>
          <w:rFonts w:ascii="Times New Roman"/>
          <w:b/>
          <w:bCs/>
          <w:sz w:val="24"/>
          <w:szCs w:val="24"/>
          <w:highlight w:val="none"/>
        </w:rPr>
        <w:t>未提供或未如实提供投标服务需求，或者投标文件标明的响应或偏离与事实不符或虚假投标的；</w:t>
      </w:r>
    </w:p>
    <w:p w14:paraId="0AA79BEF">
      <w:pPr>
        <w:pStyle w:val="3"/>
        <w:widowControl/>
        <w:numPr>
          <w:ilvl w:val="0"/>
          <w:numId w:val="33"/>
        </w:numPr>
        <w:spacing w:line="400" w:lineRule="exact"/>
        <w:jc w:val="left"/>
        <w:rPr>
          <w:rFonts w:ascii="Times New Roman"/>
          <w:b/>
          <w:bCs/>
          <w:sz w:val="24"/>
          <w:szCs w:val="24"/>
          <w:highlight w:val="none"/>
        </w:rPr>
      </w:pPr>
      <w:r>
        <w:rPr>
          <w:rFonts w:ascii="Times New Roman"/>
          <w:b/>
          <w:bCs/>
          <w:sz w:val="24"/>
          <w:szCs w:val="24"/>
          <w:highlight w:val="none"/>
        </w:rPr>
        <w:t>投标技术方案不明确，存在一个或一个以上备选（替代）投标方案的；</w:t>
      </w:r>
    </w:p>
    <w:p w14:paraId="5B15D625">
      <w:pPr>
        <w:pStyle w:val="3"/>
        <w:widowControl/>
        <w:spacing w:line="400" w:lineRule="exact"/>
        <w:ind w:firstLine="457" w:firstLineChars="196"/>
        <w:jc w:val="left"/>
        <w:rPr>
          <w:rFonts w:ascii="Times New Roman"/>
          <w:b/>
          <w:bCs/>
          <w:sz w:val="24"/>
          <w:szCs w:val="24"/>
          <w:highlight w:val="none"/>
        </w:rPr>
      </w:pPr>
      <w:r>
        <w:rPr>
          <w:rFonts w:ascii="Times New Roman"/>
          <w:b/>
          <w:bCs/>
          <w:sz w:val="24"/>
          <w:szCs w:val="24"/>
          <w:highlight w:val="none"/>
        </w:rPr>
        <w:t>4.在报价评审时，如发现下列情形之一的，投标文件将被视为无效：</w:t>
      </w:r>
    </w:p>
    <w:p w14:paraId="6FC53DBA">
      <w:pPr>
        <w:pStyle w:val="3"/>
        <w:widowControl/>
        <w:numPr>
          <w:ilvl w:val="0"/>
          <w:numId w:val="34"/>
        </w:numPr>
        <w:spacing w:line="400" w:lineRule="exact"/>
        <w:jc w:val="left"/>
        <w:rPr>
          <w:rFonts w:ascii="Times New Roman"/>
          <w:b/>
          <w:bCs/>
          <w:sz w:val="24"/>
          <w:szCs w:val="24"/>
          <w:highlight w:val="none"/>
        </w:rPr>
      </w:pPr>
      <w:r>
        <w:rPr>
          <w:rFonts w:ascii="Times New Roman"/>
          <w:b/>
          <w:bCs/>
          <w:sz w:val="24"/>
          <w:szCs w:val="24"/>
          <w:highlight w:val="none"/>
        </w:rPr>
        <w:t>报价超过招标文件中规定的预算金额或者最高限价的；</w:t>
      </w:r>
    </w:p>
    <w:p w14:paraId="7CDE052C">
      <w:pPr>
        <w:pStyle w:val="3"/>
        <w:widowControl/>
        <w:numPr>
          <w:ilvl w:val="0"/>
          <w:numId w:val="34"/>
        </w:numPr>
        <w:spacing w:line="400" w:lineRule="exact"/>
        <w:jc w:val="left"/>
        <w:rPr>
          <w:rFonts w:ascii="Times New Roman"/>
          <w:b/>
          <w:bCs/>
          <w:sz w:val="24"/>
          <w:szCs w:val="24"/>
          <w:highlight w:val="none"/>
        </w:rPr>
      </w:pPr>
      <w:r>
        <w:rPr>
          <w:rFonts w:ascii="Times New Roman"/>
          <w:b/>
          <w:bCs/>
          <w:sz w:val="24"/>
          <w:szCs w:val="24"/>
          <w:highlight w:val="none"/>
        </w:rPr>
        <w:t>未采用招标文件要求的报价形式报价的；</w:t>
      </w:r>
    </w:p>
    <w:p w14:paraId="6C796BE2">
      <w:pPr>
        <w:pStyle w:val="3"/>
        <w:widowControl/>
        <w:numPr>
          <w:ilvl w:val="0"/>
          <w:numId w:val="34"/>
        </w:numPr>
        <w:spacing w:line="400" w:lineRule="exact"/>
        <w:jc w:val="left"/>
        <w:rPr>
          <w:rFonts w:ascii="Times New Roman"/>
          <w:b/>
          <w:bCs/>
          <w:sz w:val="24"/>
          <w:szCs w:val="24"/>
          <w:highlight w:val="none"/>
        </w:rPr>
      </w:pPr>
      <w:r>
        <w:rPr>
          <w:rFonts w:ascii="Times New Roman"/>
          <w:b/>
          <w:bCs/>
          <w:sz w:val="24"/>
          <w:szCs w:val="24"/>
          <w:highlight w:val="none"/>
        </w:rPr>
        <w:t>投标报价具有选择性；</w:t>
      </w:r>
    </w:p>
    <w:p w14:paraId="092CA388">
      <w:pPr>
        <w:pStyle w:val="3"/>
        <w:widowControl/>
        <w:numPr>
          <w:ilvl w:val="0"/>
          <w:numId w:val="34"/>
        </w:numPr>
        <w:spacing w:line="400" w:lineRule="exact"/>
        <w:jc w:val="left"/>
        <w:rPr>
          <w:rFonts w:ascii="Times New Roman"/>
          <w:b/>
          <w:bCs/>
          <w:sz w:val="24"/>
          <w:szCs w:val="24"/>
          <w:highlight w:val="none"/>
        </w:rPr>
      </w:pPr>
      <w:r>
        <w:rPr>
          <w:rFonts w:ascii="Times New Roman"/>
          <w:b/>
          <w:bCs/>
          <w:sz w:val="24"/>
          <w:szCs w:val="24"/>
          <w:highlight w:val="none"/>
        </w:rPr>
        <w:t>评标委员会一致认为报价不合理的（不平衡报价）；</w:t>
      </w:r>
    </w:p>
    <w:p w14:paraId="108A5793">
      <w:pPr>
        <w:pStyle w:val="3"/>
        <w:widowControl/>
        <w:numPr>
          <w:ilvl w:val="0"/>
          <w:numId w:val="34"/>
        </w:numPr>
        <w:spacing w:line="400" w:lineRule="exact"/>
        <w:jc w:val="left"/>
        <w:rPr>
          <w:rFonts w:ascii="Times New Roman"/>
          <w:b/>
          <w:sz w:val="24"/>
          <w:szCs w:val="24"/>
          <w:highlight w:val="none"/>
        </w:rPr>
      </w:pPr>
      <w:r>
        <w:rPr>
          <w:rFonts w:ascii="Times New Roman"/>
          <w:b/>
          <w:sz w:val="24"/>
          <w:szCs w:val="24"/>
          <w:highlight w:val="none"/>
        </w:rPr>
        <w:t>评标委员会认为投标人的报价明显低于其他通过符合性审查投标人的报价，有可能影响服务质量或者不能诚信履约的，且不能在评标现场合理时间内提供相关证明材料说明其报价的合理性的；</w:t>
      </w:r>
    </w:p>
    <w:p w14:paraId="264E5A9A">
      <w:pPr>
        <w:pStyle w:val="3"/>
        <w:widowControl/>
        <w:numPr>
          <w:ilvl w:val="0"/>
          <w:numId w:val="34"/>
        </w:numPr>
        <w:spacing w:line="400" w:lineRule="exact"/>
        <w:jc w:val="left"/>
        <w:rPr>
          <w:rFonts w:ascii="Times New Roman"/>
          <w:b/>
          <w:sz w:val="24"/>
          <w:szCs w:val="24"/>
          <w:highlight w:val="none"/>
        </w:rPr>
      </w:pPr>
      <w:r>
        <w:rPr>
          <w:rFonts w:ascii="Times New Roman"/>
          <w:b/>
          <w:sz w:val="24"/>
          <w:szCs w:val="24"/>
          <w:highlight w:val="none"/>
        </w:rPr>
        <w:t>招标文件规定的其他无效情形；</w:t>
      </w:r>
    </w:p>
    <w:p w14:paraId="26F68244">
      <w:pPr>
        <w:spacing w:line="400" w:lineRule="exact"/>
        <w:ind w:firstLine="482" w:firstLineChars="200"/>
        <w:rPr>
          <w:b/>
          <w:sz w:val="24"/>
          <w:highlight w:val="none"/>
        </w:rPr>
      </w:pPr>
      <w:r>
        <w:rPr>
          <w:b/>
          <w:sz w:val="24"/>
          <w:highlight w:val="none"/>
        </w:rPr>
        <w:t>5.被拒绝的投标文件为无效。</w:t>
      </w:r>
    </w:p>
    <w:p w14:paraId="59F026A5">
      <w:pPr>
        <w:spacing w:line="400" w:lineRule="exact"/>
        <w:ind w:firstLine="482" w:firstLineChars="200"/>
        <w:rPr>
          <w:b/>
          <w:sz w:val="24"/>
          <w:highlight w:val="none"/>
        </w:rPr>
      </w:pPr>
      <w:r>
        <w:rPr>
          <w:b/>
          <w:sz w:val="24"/>
          <w:highlight w:val="none"/>
        </w:rPr>
        <w:t>6.不同</w:t>
      </w:r>
      <w:r>
        <w:rPr>
          <w:b/>
          <w:sz w:val="24"/>
          <w:highlight w:val="none"/>
          <w:lang w:val="zh-CN"/>
        </w:rPr>
        <w:t>投标人</w:t>
      </w:r>
      <w:r>
        <w:rPr>
          <w:b/>
          <w:sz w:val="24"/>
          <w:highlight w:val="none"/>
        </w:rPr>
        <w:t>的网上报名投标或投标文件上传计算机的网卡MAC地址、CPU序列号和硬盘序列号等硬件信息相同的视为无效投标。</w:t>
      </w:r>
    </w:p>
    <w:p w14:paraId="6D076DC4">
      <w:pPr>
        <w:pStyle w:val="39"/>
        <w:spacing w:before="0" w:after="0" w:line="400" w:lineRule="exact"/>
        <w:ind w:firstLine="472" w:firstLineChars="196"/>
        <w:jc w:val="left"/>
        <w:rPr>
          <w:rFonts w:ascii="Times New Roman" w:hAnsi="Times New Roman"/>
          <w:sz w:val="24"/>
          <w:szCs w:val="24"/>
          <w:highlight w:val="none"/>
        </w:rPr>
      </w:pPr>
      <w:r>
        <w:rPr>
          <w:rFonts w:ascii="Times New Roman" w:hAnsi="Times New Roman"/>
          <w:sz w:val="24"/>
          <w:szCs w:val="24"/>
          <w:highlight w:val="none"/>
        </w:rPr>
        <w:t>八、废标的情形</w:t>
      </w:r>
    </w:p>
    <w:p w14:paraId="510AF2A3">
      <w:pPr>
        <w:spacing w:line="400" w:lineRule="exact"/>
        <w:ind w:firstLine="482" w:firstLineChars="200"/>
        <w:rPr>
          <w:b/>
          <w:sz w:val="24"/>
          <w:highlight w:val="none"/>
        </w:rPr>
      </w:pPr>
      <w:r>
        <w:rPr>
          <w:b/>
          <w:sz w:val="24"/>
          <w:highlight w:val="none"/>
        </w:rPr>
        <w:t>在本项目招标采购中，出现下列情形之一的，应予废标：</w:t>
      </w:r>
    </w:p>
    <w:p w14:paraId="2C0B2990">
      <w:pPr>
        <w:pStyle w:val="3"/>
        <w:widowControl/>
        <w:numPr>
          <w:ilvl w:val="0"/>
          <w:numId w:val="35"/>
        </w:numPr>
        <w:spacing w:line="400" w:lineRule="exact"/>
        <w:jc w:val="left"/>
        <w:rPr>
          <w:rFonts w:ascii="Times New Roman"/>
          <w:bCs/>
          <w:sz w:val="24"/>
          <w:szCs w:val="24"/>
          <w:highlight w:val="none"/>
        </w:rPr>
      </w:pPr>
      <w:r>
        <w:rPr>
          <w:rFonts w:ascii="Times New Roman"/>
          <w:bCs/>
          <w:sz w:val="24"/>
          <w:szCs w:val="24"/>
          <w:highlight w:val="none"/>
        </w:rPr>
        <w:t>符合资格要求的投标人或者对招标文件作实质响应的投标人不足三家的；</w:t>
      </w:r>
    </w:p>
    <w:p w14:paraId="434644B1">
      <w:pPr>
        <w:pStyle w:val="3"/>
        <w:widowControl/>
        <w:numPr>
          <w:ilvl w:val="0"/>
          <w:numId w:val="35"/>
        </w:numPr>
        <w:spacing w:line="400" w:lineRule="exact"/>
        <w:jc w:val="left"/>
        <w:rPr>
          <w:rFonts w:ascii="Times New Roman"/>
          <w:bCs/>
          <w:sz w:val="24"/>
          <w:szCs w:val="24"/>
          <w:highlight w:val="none"/>
        </w:rPr>
      </w:pPr>
      <w:r>
        <w:rPr>
          <w:rFonts w:ascii="Times New Roman"/>
          <w:bCs/>
          <w:sz w:val="24"/>
          <w:szCs w:val="24"/>
          <w:highlight w:val="none"/>
        </w:rPr>
        <w:t>出现影响采购公正的违法、违规行为的；</w:t>
      </w:r>
    </w:p>
    <w:p w14:paraId="79C609CC">
      <w:pPr>
        <w:pStyle w:val="3"/>
        <w:widowControl/>
        <w:numPr>
          <w:ilvl w:val="0"/>
          <w:numId w:val="35"/>
        </w:numPr>
        <w:spacing w:line="400" w:lineRule="exact"/>
        <w:jc w:val="left"/>
        <w:rPr>
          <w:rFonts w:ascii="Times New Roman"/>
          <w:bCs/>
          <w:sz w:val="24"/>
          <w:szCs w:val="24"/>
          <w:highlight w:val="none"/>
        </w:rPr>
      </w:pPr>
      <w:r>
        <w:rPr>
          <w:rFonts w:ascii="Times New Roman"/>
          <w:bCs/>
          <w:sz w:val="24"/>
          <w:szCs w:val="24"/>
          <w:highlight w:val="none"/>
        </w:rPr>
        <w:t>投标人的报价均超过了采购预算，采购人不能支付的；</w:t>
      </w:r>
    </w:p>
    <w:p w14:paraId="3D72CC99">
      <w:pPr>
        <w:pStyle w:val="3"/>
        <w:widowControl/>
        <w:numPr>
          <w:ilvl w:val="0"/>
          <w:numId w:val="35"/>
        </w:numPr>
        <w:spacing w:line="400" w:lineRule="exact"/>
        <w:jc w:val="left"/>
        <w:rPr>
          <w:rFonts w:ascii="Times New Roman"/>
          <w:bCs/>
          <w:sz w:val="24"/>
          <w:szCs w:val="24"/>
          <w:highlight w:val="none"/>
        </w:rPr>
      </w:pPr>
      <w:r>
        <w:rPr>
          <w:rFonts w:ascii="Times New Roman"/>
          <w:bCs/>
          <w:sz w:val="24"/>
          <w:szCs w:val="24"/>
          <w:highlight w:val="none"/>
        </w:rPr>
        <w:t>因重大变故，采购任务取消的。</w:t>
      </w:r>
    </w:p>
    <w:p w14:paraId="781FDC3A">
      <w:pPr>
        <w:pStyle w:val="3"/>
        <w:widowControl/>
        <w:numPr>
          <w:ilvl w:val="0"/>
          <w:numId w:val="35"/>
        </w:numPr>
        <w:spacing w:line="400" w:lineRule="exact"/>
        <w:jc w:val="left"/>
        <w:rPr>
          <w:rFonts w:ascii="Times New Roman"/>
          <w:bCs/>
          <w:sz w:val="24"/>
          <w:szCs w:val="24"/>
          <w:highlight w:val="none"/>
        </w:rPr>
      </w:pPr>
      <w:r>
        <w:rPr>
          <w:rFonts w:ascii="Times New Roman"/>
          <w:bCs/>
          <w:sz w:val="24"/>
          <w:szCs w:val="24"/>
          <w:highlight w:val="none"/>
        </w:rPr>
        <w:t>电子交易平台无法正常运行，无法保证电子交易的公平、公正和安全的情况。</w:t>
      </w:r>
    </w:p>
    <w:p w14:paraId="79508451">
      <w:pPr>
        <w:spacing w:line="400" w:lineRule="exact"/>
        <w:ind w:firstLine="482" w:firstLineChars="200"/>
        <w:rPr>
          <w:b/>
          <w:sz w:val="24"/>
          <w:highlight w:val="none"/>
        </w:rPr>
      </w:pPr>
    </w:p>
    <w:p w14:paraId="20F12352">
      <w:pPr>
        <w:pStyle w:val="39"/>
        <w:spacing w:before="0" w:after="0" w:line="400" w:lineRule="exact"/>
        <w:ind w:firstLine="472" w:firstLineChars="196"/>
        <w:jc w:val="left"/>
        <w:rPr>
          <w:rFonts w:ascii="Times New Roman" w:hAnsi="Times New Roman"/>
          <w:sz w:val="24"/>
          <w:szCs w:val="24"/>
          <w:highlight w:val="none"/>
        </w:rPr>
      </w:pPr>
      <w:r>
        <w:rPr>
          <w:rFonts w:ascii="Times New Roman" w:hAnsi="Times New Roman"/>
          <w:sz w:val="24"/>
          <w:szCs w:val="24"/>
          <w:highlight w:val="none"/>
        </w:rPr>
        <w:br w:type="page"/>
      </w:r>
      <w:bookmarkStart w:id="296" w:name="_Toc146297134"/>
      <w:bookmarkStart w:id="297" w:name="_Toc17707961"/>
      <w:bookmarkStart w:id="298" w:name="_Toc103878837"/>
      <w:r>
        <w:rPr>
          <w:rFonts w:ascii="Times New Roman" w:hAnsi="Times New Roman"/>
          <w:sz w:val="24"/>
          <w:szCs w:val="24"/>
          <w:highlight w:val="none"/>
        </w:rPr>
        <w:t>九、评分标准表</w:t>
      </w:r>
      <w:bookmarkEnd w:id="296"/>
      <w:bookmarkEnd w:id="297"/>
      <w:bookmarkEnd w:id="298"/>
    </w:p>
    <w:tbl>
      <w:tblPr>
        <w:tblStyle w:val="4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101"/>
        <w:gridCol w:w="812"/>
        <w:gridCol w:w="6221"/>
        <w:gridCol w:w="887"/>
      </w:tblGrid>
      <w:tr w14:paraId="2241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47" w:type="dxa"/>
            <w:shd w:val="clear" w:color="auto" w:fill="D8D8D8"/>
            <w:vAlign w:val="center"/>
          </w:tcPr>
          <w:p w14:paraId="5DE4B90F">
            <w:pPr>
              <w:widowControl/>
              <w:spacing w:line="400" w:lineRule="exact"/>
              <w:jc w:val="center"/>
              <w:textAlignment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kern w:val="0"/>
                <w:sz w:val="24"/>
                <w:highlight w:val="none"/>
              </w:rPr>
              <w:t>序号</w:t>
            </w:r>
          </w:p>
        </w:tc>
        <w:tc>
          <w:tcPr>
            <w:tcW w:w="1101" w:type="dxa"/>
            <w:shd w:val="clear" w:color="auto" w:fill="D8D8D8"/>
            <w:vAlign w:val="center"/>
          </w:tcPr>
          <w:p w14:paraId="2A9C5E1A">
            <w:pPr>
              <w:widowControl/>
              <w:spacing w:line="400" w:lineRule="exact"/>
              <w:jc w:val="center"/>
              <w:textAlignment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kern w:val="0"/>
                <w:sz w:val="24"/>
                <w:highlight w:val="none"/>
              </w:rPr>
              <w:t>评分项</w:t>
            </w:r>
          </w:p>
        </w:tc>
        <w:tc>
          <w:tcPr>
            <w:tcW w:w="812" w:type="dxa"/>
            <w:shd w:val="clear" w:color="auto" w:fill="D8D8D8"/>
            <w:vAlign w:val="center"/>
          </w:tcPr>
          <w:p w14:paraId="4BD2C344">
            <w:pPr>
              <w:widowControl/>
              <w:spacing w:line="400" w:lineRule="exact"/>
              <w:jc w:val="center"/>
              <w:textAlignment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kern w:val="0"/>
                <w:sz w:val="24"/>
                <w:highlight w:val="none"/>
              </w:rPr>
              <w:t>分值</w:t>
            </w:r>
          </w:p>
        </w:tc>
        <w:tc>
          <w:tcPr>
            <w:tcW w:w="6221" w:type="dxa"/>
            <w:shd w:val="clear" w:color="auto" w:fill="D8D8D8"/>
            <w:vAlign w:val="center"/>
          </w:tcPr>
          <w:p w14:paraId="6F99EDE7">
            <w:pPr>
              <w:widowControl/>
              <w:spacing w:line="400" w:lineRule="exact"/>
              <w:jc w:val="center"/>
              <w:textAlignment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kern w:val="0"/>
                <w:sz w:val="24"/>
                <w:highlight w:val="none"/>
              </w:rPr>
              <w:t>评分标准</w:t>
            </w:r>
          </w:p>
        </w:tc>
        <w:tc>
          <w:tcPr>
            <w:tcW w:w="887" w:type="dxa"/>
            <w:shd w:val="clear" w:color="auto" w:fill="D8D8D8"/>
            <w:vAlign w:val="center"/>
          </w:tcPr>
          <w:p w14:paraId="7F48ADD3">
            <w:pPr>
              <w:widowControl/>
              <w:spacing w:line="400" w:lineRule="exact"/>
              <w:jc w:val="center"/>
              <w:textAlignment w:val="center"/>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kern w:val="0"/>
                <w:sz w:val="24"/>
                <w:highlight w:val="none"/>
              </w:rPr>
              <w:t>备注</w:t>
            </w:r>
          </w:p>
        </w:tc>
      </w:tr>
      <w:tr w14:paraId="3C6D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647" w:type="dxa"/>
            <w:shd w:val="clear" w:color="auto" w:fill="auto"/>
            <w:vAlign w:val="center"/>
          </w:tcPr>
          <w:p w14:paraId="4626CCB8">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598877D3">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价格</w:t>
            </w:r>
          </w:p>
        </w:tc>
        <w:tc>
          <w:tcPr>
            <w:tcW w:w="812" w:type="dxa"/>
            <w:shd w:val="clear" w:color="auto" w:fill="auto"/>
            <w:vAlign w:val="center"/>
          </w:tcPr>
          <w:p w14:paraId="6369B058">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14</w:t>
            </w:r>
          </w:p>
        </w:tc>
        <w:tc>
          <w:tcPr>
            <w:tcW w:w="6221" w:type="dxa"/>
            <w:shd w:val="clear" w:color="auto" w:fill="auto"/>
            <w:vAlign w:val="center"/>
          </w:tcPr>
          <w:p w14:paraId="689EFFE0">
            <w:pPr>
              <w:widowControl/>
              <w:spacing w:line="400" w:lineRule="exact"/>
              <w:textAlignment w:val="top"/>
              <w:rPr>
                <w:rFonts w:hint="eastAsia" w:asciiTheme="minorEastAsia" w:hAnsiTheme="minorEastAsia" w:eastAsiaTheme="minorEastAsia" w:cstheme="minorEastAsia"/>
                <w:kern w:val="0"/>
                <w:sz w:val="24"/>
                <w:highlight w:val="none"/>
              </w:rPr>
            </w:pPr>
            <w:bookmarkStart w:id="379" w:name="_GoBack"/>
            <w:r>
              <w:rPr>
                <w:rFonts w:hint="eastAsia" w:asciiTheme="minorEastAsia" w:hAnsiTheme="minorEastAsia" w:eastAsiaTheme="minorEastAsia" w:cstheme="minorEastAsia"/>
                <w:kern w:val="0"/>
                <w:sz w:val="24"/>
                <w:highlight w:val="none"/>
              </w:rPr>
              <w:t>评标基准价指的是满足招标文件要求且最低的参与评审的价格。</w:t>
            </w:r>
          </w:p>
          <w:p w14:paraId="36CB2166">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参与评审的价格=投标报价-小微企业价格扣除优惠值（如是）</w:t>
            </w:r>
          </w:p>
          <w:p w14:paraId="29CD048C">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参与评审的价格为评标基准价的其价格得分得满分14分。</w:t>
            </w:r>
          </w:p>
          <w:p w14:paraId="39343511">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其他投标人价格得分按照下列公式计算：</w:t>
            </w:r>
          </w:p>
          <w:p w14:paraId="22E4AE96">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价格得分=（评标基准价/各投标人参与评审的价格）×14%×100。</w:t>
            </w:r>
            <w:bookmarkEnd w:id="379"/>
          </w:p>
        </w:tc>
        <w:tc>
          <w:tcPr>
            <w:tcW w:w="887" w:type="dxa"/>
            <w:shd w:val="clear" w:color="auto" w:fill="auto"/>
            <w:vAlign w:val="center"/>
          </w:tcPr>
          <w:p w14:paraId="3A0A6910">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客观分</w:t>
            </w:r>
          </w:p>
        </w:tc>
      </w:tr>
      <w:tr w14:paraId="4928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647" w:type="dxa"/>
            <w:shd w:val="clear" w:color="auto" w:fill="auto"/>
            <w:vAlign w:val="center"/>
          </w:tcPr>
          <w:p w14:paraId="0FF6E367">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0D7EAEA7">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整体方案</w:t>
            </w:r>
          </w:p>
        </w:tc>
        <w:tc>
          <w:tcPr>
            <w:tcW w:w="812" w:type="dxa"/>
            <w:shd w:val="clear" w:color="auto" w:fill="auto"/>
            <w:vAlign w:val="center"/>
          </w:tcPr>
          <w:p w14:paraId="4FFEF40A">
            <w:pPr>
              <w:widowControl/>
              <w:spacing w:line="400" w:lineRule="exact"/>
              <w:jc w:val="center"/>
              <w:textAlignment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kern w:val="0"/>
                <w:sz w:val="24"/>
                <w:highlight w:val="none"/>
                <w:lang w:val="en-US" w:eastAsia="zh-CN"/>
              </w:rPr>
              <w:t>6</w:t>
            </w:r>
          </w:p>
        </w:tc>
        <w:tc>
          <w:tcPr>
            <w:tcW w:w="6221" w:type="dxa"/>
            <w:shd w:val="clear" w:color="auto" w:fill="auto"/>
            <w:vAlign w:val="center"/>
          </w:tcPr>
          <w:p w14:paraId="02E50664">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综合能源托管整体服务方案（包含但不限于方案能结合医院后勤运维及能源管理现状在安全、管理、能耗、服务方面分析透彻、对医院现状、环境，深入了解医院耗能系统存在的问题等内容）进行评议。</w:t>
            </w:r>
          </w:p>
          <w:p w14:paraId="7B1982B0">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方案完整且满足</w:t>
            </w:r>
            <w:r>
              <w:rPr>
                <w:rFonts w:hint="eastAsia" w:asciiTheme="minorEastAsia" w:hAnsiTheme="minorEastAsia" w:eastAsiaTheme="minorEastAsia" w:cstheme="minorEastAsia"/>
                <w:kern w:val="0"/>
                <w:sz w:val="24"/>
                <w:highlight w:val="none"/>
              </w:rPr>
              <w:t>医院后勤运维及能源管理现状</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在安全、管理、能耗、服务方面分析透彻</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对医院现状、环境，医院耗能系统存在的问题</w:t>
            </w:r>
            <w:r>
              <w:rPr>
                <w:rFonts w:hint="eastAsia" w:asciiTheme="minorEastAsia" w:hAnsiTheme="minorEastAsia" w:eastAsiaTheme="minorEastAsia" w:cstheme="minorEastAsia"/>
                <w:kern w:val="0"/>
                <w:sz w:val="24"/>
                <w:highlight w:val="none"/>
                <w:lang w:val="en-US" w:eastAsia="zh-CN"/>
              </w:rPr>
              <w:t>应对措施合理周密的得6分。</w:t>
            </w:r>
          </w:p>
          <w:p w14:paraId="2B6C8034">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方案较完整且较满足</w:t>
            </w:r>
            <w:r>
              <w:rPr>
                <w:rFonts w:hint="eastAsia" w:asciiTheme="minorEastAsia" w:hAnsiTheme="minorEastAsia" w:eastAsiaTheme="minorEastAsia" w:cstheme="minorEastAsia"/>
                <w:kern w:val="0"/>
                <w:sz w:val="24"/>
                <w:highlight w:val="none"/>
              </w:rPr>
              <w:t>医院后勤运维及能源管理现状</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在安全、管理、能耗、服务方面分析</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透彻</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对医院现状、环境，医院耗能系统存在的问题</w:t>
            </w:r>
            <w:r>
              <w:rPr>
                <w:rFonts w:hint="eastAsia" w:asciiTheme="minorEastAsia" w:hAnsiTheme="minorEastAsia" w:eastAsiaTheme="minorEastAsia" w:cstheme="minorEastAsia"/>
                <w:kern w:val="0"/>
                <w:sz w:val="24"/>
                <w:highlight w:val="none"/>
                <w:lang w:val="en-US" w:eastAsia="zh-CN"/>
              </w:rPr>
              <w:t>应对措施较合理周密的得4分。</w:t>
            </w:r>
          </w:p>
          <w:p w14:paraId="41F8BC10">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方案不完整且不满足</w:t>
            </w:r>
            <w:r>
              <w:rPr>
                <w:rFonts w:hint="eastAsia" w:asciiTheme="minorEastAsia" w:hAnsiTheme="minorEastAsia" w:eastAsiaTheme="minorEastAsia" w:cstheme="minorEastAsia"/>
                <w:kern w:val="0"/>
                <w:sz w:val="24"/>
                <w:highlight w:val="none"/>
              </w:rPr>
              <w:t>医院后勤运维及能源管理现状</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在安全、管理、能耗、服务方面分析</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透彻</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对医院现状、环境，医院耗能系统存在的问题</w:t>
            </w:r>
            <w:r>
              <w:rPr>
                <w:rFonts w:hint="eastAsia" w:asciiTheme="minorEastAsia" w:hAnsiTheme="minorEastAsia" w:eastAsiaTheme="minorEastAsia" w:cstheme="minorEastAsia"/>
                <w:kern w:val="0"/>
                <w:sz w:val="24"/>
                <w:highlight w:val="none"/>
                <w:lang w:val="en-US" w:eastAsia="zh-CN"/>
              </w:rPr>
              <w:t>应对措施不合理的得2分。</w:t>
            </w:r>
          </w:p>
          <w:p w14:paraId="4E1053D6">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default"/>
                <w:highlight w:val="none"/>
                <w:lang w:val="en-US" w:eastAsia="zh-CN"/>
              </w:rPr>
            </w:pPr>
            <w:r>
              <w:rPr>
                <w:rFonts w:hint="eastAsia" w:asciiTheme="minorEastAsia" w:hAnsiTheme="minorEastAsia" w:eastAsiaTheme="minorEastAsia" w:cstheme="minorEastAsia"/>
                <w:kern w:val="0"/>
                <w:sz w:val="24"/>
                <w:highlight w:val="none"/>
              </w:rPr>
              <w:t>◆未提供本项</w:t>
            </w:r>
            <w:r>
              <w:rPr>
                <w:rFonts w:hint="eastAsia" w:asciiTheme="minorEastAsia" w:hAnsiTheme="minorEastAsia" w:eastAsiaTheme="minorEastAsia" w:cstheme="minorEastAsia"/>
                <w:sz w:val="24"/>
                <w:highlight w:val="none"/>
              </w:rPr>
              <w:t>不得分；</w:t>
            </w:r>
          </w:p>
        </w:tc>
        <w:tc>
          <w:tcPr>
            <w:tcW w:w="887" w:type="dxa"/>
            <w:shd w:val="clear" w:color="auto" w:fill="auto"/>
            <w:vAlign w:val="center"/>
          </w:tcPr>
          <w:p w14:paraId="1CB79054">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628B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359CF777">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61CE53BD">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医院智慧管理运营平台底座建设方案</w:t>
            </w:r>
          </w:p>
        </w:tc>
        <w:tc>
          <w:tcPr>
            <w:tcW w:w="812" w:type="dxa"/>
            <w:shd w:val="clear" w:color="auto" w:fill="auto"/>
            <w:vAlign w:val="center"/>
          </w:tcPr>
          <w:p w14:paraId="436F6CC0">
            <w:pPr>
              <w:widowControl/>
              <w:spacing w:line="400" w:lineRule="exact"/>
              <w:jc w:val="center"/>
              <w:textAlignment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kern w:val="0"/>
                <w:sz w:val="24"/>
                <w:highlight w:val="none"/>
                <w:lang w:val="en-US" w:eastAsia="zh-CN"/>
              </w:rPr>
              <w:t>6</w:t>
            </w:r>
          </w:p>
        </w:tc>
        <w:tc>
          <w:tcPr>
            <w:tcW w:w="6221" w:type="dxa"/>
            <w:shd w:val="clear" w:color="auto" w:fill="auto"/>
            <w:vAlign w:val="center"/>
          </w:tcPr>
          <w:p w14:paraId="24ABDB97">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根据投标人提供的医院智慧管理运营平台建设详细设计方案（包含但不限于平台基础功能、平台系统对接、配置清单等内容）进行综合评议。</w:t>
            </w:r>
            <w:r>
              <w:rPr>
                <w:rFonts w:hint="eastAsia" w:asciiTheme="minorEastAsia" w:hAnsiTheme="minorEastAsia" w:eastAsiaTheme="minorEastAsia" w:cstheme="minorEastAsia"/>
                <w:kern w:val="0"/>
                <w:sz w:val="24"/>
                <w:highlight w:val="none"/>
              </w:rPr>
              <w:br w:type="textWrapping"/>
            </w:r>
            <w:bookmarkStart w:id="299" w:name="OLE_LINK1"/>
            <w:bookmarkStart w:id="300" w:name="OLE_LINK2"/>
            <w:r>
              <w:rPr>
                <w:rFonts w:hint="eastAsia" w:asciiTheme="minorEastAsia" w:hAnsiTheme="minorEastAsia" w:eastAsiaTheme="minorEastAsia" w:cstheme="minorEastAsia"/>
                <w:kern w:val="0"/>
                <w:sz w:val="24"/>
                <w:highlight w:val="none"/>
              </w:rPr>
              <w:t>◆</w:t>
            </w:r>
            <w:bookmarkEnd w:id="299"/>
            <w:bookmarkEnd w:id="300"/>
            <w:r>
              <w:rPr>
                <w:rFonts w:hint="eastAsia" w:asciiTheme="minorEastAsia" w:hAnsiTheme="minorEastAsia" w:eastAsiaTheme="minorEastAsia" w:cstheme="minorEastAsia"/>
                <w:kern w:val="0"/>
                <w:sz w:val="24"/>
                <w:highlight w:val="none"/>
                <w:lang w:val="en-US" w:eastAsia="zh-CN"/>
              </w:rPr>
              <w:t>方案完整且切实满足</w:t>
            </w:r>
            <w:r>
              <w:rPr>
                <w:rFonts w:hint="eastAsia" w:asciiTheme="minorEastAsia" w:hAnsiTheme="minorEastAsia" w:eastAsiaTheme="minorEastAsia" w:cstheme="minorEastAsia"/>
                <w:kern w:val="0"/>
                <w:sz w:val="24"/>
                <w:highlight w:val="none"/>
              </w:rPr>
              <w:t>医院智慧管理运营平台建设详细设计</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平台基础功能描述清晰、平台系统对接精准及</w:t>
            </w:r>
            <w:r>
              <w:rPr>
                <w:rFonts w:hint="eastAsia" w:asciiTheme="minorEastAsia" w:hAnsiTheme="minorEastAsia" w:eastAsiaTheme="minorEastAsia" w:cstheme="minorEastAsia"/>
                <w:kern w:val="0"/>
                <w:sz w:val="24"/>
                <w:highlight w:val="none"/>
              </w:rPr>
              <w:t>配置清单</w:t>
            </w:r>
            <w:r>
              <w:rPr>
                <w:rFonts w:hint="eastAsia" w:asciiTheme="minorEastAsia" w:hAnsiTheme="minorEastAsia" w:eastAsiaTheme="minorEastAsia" w:cstheme="minorEastAsia"/>
                <w:kern w:val="0"/>
                <w:sz w:val="24"/>
                <w:highlight w:val="none"/>
                <w:lang w:val="en-US" w:eastAsia="zh-CN"/>
              </w:rPr>
              <w:t>详细的得6分</w:t>
            </w:r>
          </w:p>
          <w:p w14:paraId="17C61403">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◆方案较完整且较切实满足医院智慧管理运营平台建设详细设计，平台基础功能</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szCs w:val="24"/>
                <w:highlight w:val="none"/>
                <w:lang w:val="en-US" w:eastAsia="zh-CN" w:bidi="ar-SA"/>
              </w:rPr>
              <w:t>、平台系统对接较精准及配置清单较详细的得4分</w:t>
            </w:r>
          </w:p>
          <w:p w14:paraId="41360790">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◆方案不完整且不能满足医院智慧管理运营平台建设详细设计，平台基础功能不清晰、平台系统对接不精准及配置清单不详细的得2分</w:t>
            </w:r>
          </w:p>
          <w:p w14:paraId="338DCCAA">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highlight w:val="none"/>
              </w:rPr>
              <w:t>◆未提供本项</w:t>
            </w:r>
            <w:r>
              <w:rPr>
                <w:rFonts w:hint="eastAsia" w:asciiTheme="minorEastAsia" w:hAnsiTheme="minorEastAsia" w:eastAsiaTheme="minorEastAsia" w:cstheme="minorEastAsia"/>
                <w:sz w:val="24"/>
                <w:highlight w:val="none"/>
              </w:rPr>
              <w:t>不得分；</w:t>
            </w:r>
          </w:p>
          <w:p w14:paraId="70140186">
            <w:pPr>
              <w:widowControl/>
              <w:spacing w:line="400" w:lineRule="exact"/>
              <w:jc w:val="left"/>
              <w:textAlignment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注：若投标人提供的医院智慧管理运营平台软件为自有的，则提供自有证明材料；非自有的，则还需另提供医院智慧管理运营平台软件对应厂家出具的项目授权函，否则此项不得分。</w:t>
            </w:r>
          </w:p>
        </w:tc>
        <w:tc>
          <w:tcPr>
            <w:tcW w:w="887" w:type="dxa"/>
            <w:shd w:val="clear" w:color="auto" w:fill="auto"/>
            <w:vAlign w:val="center"/>
          </w:tcPr>
          <w:p w14:paraId="4A8B716F">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1D1D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647" w:type="dxa"/>
            <w:shd w:val="clear" w:color="auto" w:fill="auto"/>
            <w:vAlign w:val="center"/>
          </w:tcPr>
          <w:p w14:paraId="1C5F35D9">
            <w:pPr>
              <w:widowControl/>
              <w:numPr>
                <w:ilvl w:val="0"/>
                <w:numId w:val="36"/>
              </w:numPr>
              <w:spacing w:line="400" w:lineRule="exact"/>
              <w:jc w:val="both"/>
              <w:textAlignment w:val="center"/>
              <w:rPr>
                <w:rFonts w:hint="default" w:asciiTheme="minorEastAsia" w:hAnsiTheme="minorEastAsia" w:eastAsiaTheme="minorEastAsia" w:cstheme="minorEastAsia"/>
                <w:kern w:val="0"/>
                <w:sz w:val="24"/>
                <w:highlight w:val="none"/>
                <w:lang w:val="en-US" w:eastAsia="zh-CN"/>
              </w:rPr>
            </w:pPr>
          </w:p>
          <w:p w14:paraId="3D7B20D1">
            <w:pPr>
              <w:pStyle w:val="2"/>
              <w:rPr>
                <w:rFonts w:hint="default"/>
                <w:highlight w:val="none"/>
                <w:lang w:val="en-US" w:eastAsia="zh-CN"/>
              </w:rPr>
            </w:pPr>
          </w:p>
        </w:tc>
        <w:tc>
          <w:tcPr>
            <w:tcW w:w="1101" w:type="dxa"/>
            <w:shd w:val="clear" w:color="auto" w:fill="auto"/>
            <w:vAlign w:val="center"/>
          </w:tcPr>
          <w:p w14:paraId="0BA18DB1">
            <w:pPr>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三维可视化管理系统建设方案</w:t>
            </w:r>
          </w:p>
        </w:tc>
        <w:tc>
          <w:tcPr>
            <w:tcW w:w="812" w:type="dxa"/>
            <w:shd w:val="clear" w:color="auto" w:fill="auto"/>
            <w:vAlign w:val="center"/>
          </w:tcPr>
          <w:p w14:paraId="4FC57A32">
            <w:pPr>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65EDA129">
            <w:pPr>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根据投标人提供的三维可视化管理系统建设进行方案（包含且不限于平台基础功能、</w:t>
            </w:r>
            <w:bookmarkStart w:id="301" w:name="OLE_LINK15"/>
            <w:bookmarkStart w:id="302" w:name="OLE_LINK9"/>
            <w:r>
              <w:rPr>
                <w:rFonts w:hint="eastAsia" w:asciiTheme="minorEastAsia" w:hAnsiTheme="minorEastAsia" w:eastAsiaTheme="minorEastAsia" w:cstheme="minorEastAsia"/>
                <w:kern w:val="0"/>
                <w:sz w:val="24"/>
                <w:highlight w:val="none"/>
              </w:rPr>
              <w:t>配置清单</w:t>
            </w:r>
            <w:bookmarkEnd w:id="301"/>
            <w:bookmarkEnd w:id="302"/>
            <w:r>
              <w:rPr>
                <w:rFonts w:hint="eastAsia" w:asciiTheme="minorEastAsia" w:hAnsiTheme="minorEastAsia" w:eastAsiaTheme="minorEastAsia" w:cstheme="minorEastAsia"/>
                <w:kern w:val="0"/>
                <w:sz w:val="24"/>
                <w:highlight w:val="none"/>
              </w:rPr>
              <w:t>等内容）进行综合评议。</w:t>
            </w:r>
          </w:p>
          <w:p w14:paraId="390CDC26">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方案完整且切实满足</w:t>
            </w:r>
            <w:r>
              <w:rPr>
                <w:rFonts w:hint="eastAsia" w:asciiTheme="minorEastAsia" w:hAnsiTheme="minorEastAsia" w:eastAsiaTheme="minorEastAsia" w:cstheme="minorEastAsia"/>
                <w:kern w:val="0"/>
                <w:sz w:val="24"/>
                <w:highlight w:val="none"/>
              </w:rPr>
              <w:t>三维可视化管理系统建设</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平台基础功能描述清晰、平台系统对接精准及</w:t>
            </w:r>
            <w:r>
              <w:rPr>
                <w:rFonts w:hint="eastAsia" w:asciiTheme="minorEastAsia" w:hAnsiTheme="minorEastAsia" w:eastAsiaTheme="minorEastAsia" w:cstheme="minorEastAsia"/>
                <w:kern w:val="0"/>
                <w:sz w:val="24"/>
                <w:highlight w:val="none"/>
              </w:rPr>
              <w:t>配置清单</w:t>
            </w:r>
            <w:r>
              <w:rPr>
                <w:rFonts w:hint="eastAsia" w:asciiTheme="minorEastAsia" w:hAnsiTheme="minorEastAsia" w:eastAsiaTheme="minorEastAsia" w:cstheme="minorEastAsia"/>
                <w:kern w:val="0"/>
                <w:sz w:val="24"/>
                <w:highlight w:val="none"/>
                <w:lang w:val="en-US" w:eastAsia="zh-CN"/>
              </w:rPr>
              <w:t>详细的得5分</w:t>
            </w:r>
          </w:p>
          <w:p w14:paraId="0FCF628E">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◆方案较完整且较切实满足</w:t>
            </w:r>
            <w:r>
              <w:rPr>
                <w:rFonts w:hint="eastAsia" w:asciiTheme="minorEastAsia" w:hAnsiTheme="minorEastAsia" w:eastAsiaTheme="minorEastAsia" w:cstheme="minorEastAsia"/>
                <w:kern w:val="0"/>
                <w:sz w:val="24"/>
                <w:highlight w:val="none"/>
              </w:rPr>
              <w:t>三维可视化管理系统建设</w:t>
            </w:r>
            <w:r>
              <w:rPr>
                <w:rFonts w:hint="eastAsia" w:asciiTheme="minorEastAsia" w:hAnsiTheme="minorEastAsia" w:eastAsiaTheme="minorEastAsia" w:cstheme="minorEastAsia"/>
                <w:kern w:val="0"/>
                <w:sz w:val="24"/>
                <w:szCs w:val="24"/>
                <w:highlight w:val="none"/>
                <w:lang w:val="en-US" w:eastAsia="zh-CN" w:bidi="ar-SA"/>
              </w:rPr>
              <w:t>，平台基础功能</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szCs w:val="24"/>
                <w:highlight w:val="none"/>
                <w:lang w:val="en-US" w:eastAsia="zh-CN" w:bidi="ar-SA"/>
              </w:rPr>
              <w:t>、平台系统对接较精准及配置清单较详细的得3分</w:t>
            </w:r>
          </w:p>
          <w:p w14:paraId="52C185A6">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◆方案不完整且不能满足</w:t>
            </w:r>
            <w:r>
              <w:rPr>
                <w:rFonts w:hint="eastAsia" w:asciiTheme="minorEastAsia" w:hAnsiTheme="minorEastAsia" w:eastAsiaTheme="minorEastAsia" w:cstheme="minorEastAsia"/>
                <w:kern w:val="0"/>
                <w:sz w:val="24"/>
                <w:highlight w:val="none"/>
              </w:rPr>
              <w:t>三维可视化管理系统建设</w:t>
            </w:r>
            <w:r>
              <w:rPr>
                <w:rFonts w:hint="eastAsia" w:asciiTheme="minorEastAsia" w:hAnsiTheme="minorEastAsia" w:eastAsiaTheme="minorEastAsia" w:cstheme="minorEastAsia"/>
                <w:kern w:val="0"/>
                <w:sz w:val="24"/>
                <w:szCs w:val="24"/>
                <w:highlight w:val="none"/>
                <w:lang w:val="en-US" w:eastAsia="zh-CN" w:bidi="ar-SA"/>
              </w:rPr>
              <w:t>，平台基础功能不清晰、平台系统对接不精准及配置清单不详细的得1分</w:t>
            </w:r>
          </w:p>
          <w:p w14:paraId="54DDEE84">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kern w:val="0"/>
                <w:sz w:val="24"/>
                <w:highlight w:val="none"/>
              </w:rPr>
              <w:t>◆未提供本项</w:t>
            </w:r>
            <w:r>
              <w:rPr>
                <w:rFonts w:hint="eastAsia" w:asciiTheme="minorEastAsia" w:hAnsiTheme="minorEastAsia" w:eastAsiaTheme="minorEastAsia" w:cstheme="minorEastAsia"/>
                <w:sz w:val="24"/>
                <w:highlight w:val="none"/>
              </w:rPr>
              <w:t>不得分；</w:t>
            </w:r>
          </w:p>
        </w:tc>
        <w:tc>
          <w:tcPr>
            <w:tcW w:w="887" w:type="dxa"/>
            <w:shd w:val="clear" w:color="auto" w:fill="auto"/>
            <w:vAlign w:val="center"/>
          </w:tcPr>
          <w:p w14:paraId="31C63CF9">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主观分</w:t>
            </w:r>
          </w:p>
        </w:tc>
      </w:tr>
      <w:tr w14:paraId="0446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647" w:type="dxa"/>
            <w:shd w:val="clear" w:color="auto" w:fill="auto"/>
            <w:vAlign w:val="center"/>
          </w:tcPr>
          <w:p w14:paraId="1E2BB990">
            <w:pPr>
              <w:widowControl/>
              <w:numPr>
                <w:ilvl w:val="0"/>
                <w:numId w:val="36"/>
              </w:numPr>
              <w:spacing w:line="400" w:lineRule="exact"/>
              <w:jc w:val="both"/>
              <w:textAlignment w:val="center"/>
              <w:rPr>
                <w:rFonts w:hint="default" w:asciiTheme="minorEastAsia" w:hAnsiTheme="minorEastAsia" w:eastAsiaTheme="minorEastAsia" w:cstheme="minorEastAsia"/>
                <w:sz w:val="24"/>
                <w:highlight w:val="none"/>
                <w:lang w:val="en-US" w:eastAsia="zh-CN"/>
              </w:rPr>
            </w:pPr>
          </w:p>
        </w:tc>
        <w:tc>
          <w:tcPr>
            <w:tcW w:w="1101" w:type="dxa"/>
            <w:shd w:val="clear" w:color="auto" w:fill="auto"/>
            <w:vAlign w:val="center"/>
          </w:tcPr>
          <w:p w14:paraId="0E7A9AEA">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一站式服务中心建设方案</w:t>
            </w:r>
          </w:p>
        </w:tc>
        <w:tc>
          <w:tcPr>
            <w:tcW w:w="812" w:type="dxa"/>
            <w:shd w:val="clear" w:color="auto" w:fill="auto"/>
            <w:vAlign w:val="center"/>
          </w:tcPr>
          <w:p w14:paraId="1095AF12">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5969F185">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根据投标人提供的一站式服务中心建设方案（包含但不限于大屏管理、一站式客服中心、配置清单等内容）</w:t>
            </w:r>
            <w:bookmarkStart w:id="303" w:name="OLE_LINK74"/>
            <w:bookmarkStart w:id="304" w:name="OLE_LINK73"/>
            <w:r>
              <w:rPr>
                <w:rFonts w:hint="eastAsia" w:asciiTheme="minorEastAsia" w:hAnsiTheme="minorEastAsia" w:eastAsiaTheme="minorEastAsia" w:cstheme="minorEastAsia"/>
                <w:kern w:val="0"/>
                <w:sz w:val="24"/>
                <w:highlight w:val="none"/>
              </w:rPr>
              <w:t>进行评价评议。</w:t>
            </w:r>
            <w:bookmarkEnd w:id="303"/>
            <w:bookmarkEnd w:id="304"/>
            <w:bookmarkStart w:id="305" w:name="OLE_LINK70"/>
            <w:bookmarkStart w:id="306" w:name="OLE_LINK69"/>
          </w:p>
          <w:bookmarkEnd w:id="305"/>
          <w:bookmarkEnd w:id="306"/>
          <w:p w14:paraId="1D72AE39">
            <w:pPr>
              <w:widowControl/>
              <w:spacing w:line="400" w:lineRule="exact"/>
              <w:jc w:val="lef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方案完整且切实满足一站式服务中心建设</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大屏管理</w:t>
            </w:r>
            <w:r>
              <w:rPr>
                <w:rFonts w:hint="eastAsia" w:asciiTheme="minorEastAsia" w:hAnsiTheme="minorEastAsia" w:eastAsiaTheme="minorEastAsia" w:cstheme="minorEastAsia"/>
                <w:kern w:val="0"/>
                <w:sz w:val="24"/>
                <w:highlight w:val="none"/>
                <w:lang w:val="en-US" w:eastAsia="zh-CN"/>
              </w:rPr>
              <w:t>灵活、一站式客服中心效率高及</w:t>
            </w:r>
            <w:r>
              <w:rPr>
                <w:rFonts w:hint="eastAsia" w:asciiTheme="minorEastAsia" w:hAnsiTheme="minorEastAsia" w:eastAsiaTheme="minorEastAsia" w:cstheme="minorEastAsia"/>
                <w:kern w:val="0"/>
                <w:sz w:val="24"/>
                <w:highlight w:val="none"/>
              </w:rPr>
              <w:t>配置清单</w:t>
            </w:r>
            <w:r>
              <w:rPr>
                <w:rFonts w:hint="eastAsia" w:asciiTheme="minorEastAsia" w:hAnsiTheme="minorEastAsia" w:eastAsiaTheme="minorEastAsia" w:cstheme="minorEastAsia"/>
                <w:kern w:val="0"/>
                <w:sz w:val="24"/>
                <w:highlight w:val="none"/>
                <w:lang w:val="en-US" w:eastAsia="zh-CN"/>
              </w:rPr>
              <w:t>详细的得5分</w:t>
            </w:r>
          </w:p>
          <w:p w14:paraId="4CF40C0D">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kern w:val="0"/>
                <w:sz w:val="24"/>
                <w:highlight w:val="none"/>
                <w:lang w:val="en-US" w:eastAsia="zh-CN"/>
              </w:rPr>
              <w:t>方案较完整且较切实满足一站式服务中心建设</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大屏管理</w:t>
            </w:r>
            <w:r>
              <w:rPr>
                <w:rFonts w:hint="eastAsia" w:asciiTheme="minorEastAsia" w:hAnsiTheme="minorEastAsia" w:eastAsiaTheme="minorEastAsia" w:cstheme="minorEastAsia"/>
                <w:kern w:val="0"/>
                <w:sz w:val="24"/>
                <w:highlight w:val="none"/>
                <w:lang w:val="en-US" w:eastAsia="zh-CN"/>
              </w:rPr>
              <w:t>较灵活、一站式客服中心效率较高及</w:t>
            </w:r>
            <w:r>
              <w:rPr>
                <w:rFonts w:hint="eastAsia" w:asciiTheme="minorEastAsia" w:hAnsiTheme="minorEastAsia" w:eastAsiaTheme="minorEastAsia" w:cstheme="minorEastAsia"/>
                <w:kern w:val="0"/>
                <w:sz w:val="24"/>
                <w:highlight w:val="none"/>
              </w:rPr>
              <w:t>配置清单</w:t>
            </w:r>
            <w:r>
              <w:rPr>
                <w:rFonts w:hint="eastAsia" w:asciiTheme="minorEastAsia" w:hAnsiTheme="minorEastAsia" w:eastAsiaTheme="minorEastAsia" w:cstheme="minorEastAsia"/>
                <w:kern w:val="0"/>
                <w:sz w:val="24"/>
                <w:highlight w:val="none"/>
                <w:lang w:val="en-US" w:eastAsia="zh-CN"/>
              </w:rPr>
              <w:t>较详细的得3分</w:t>
            </w:r>
          </w:p>
          <w:p w14:paraId="3954B81C">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left"/>
              <w:textAlignment w:val="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◆方案不完整且不能满足</w:t>
            </w:r>
            <w:r>
              <w:rPr>
                <w:rFonts w:hint="eastAsia" w:asciiTheme="minorEastAsia" w:hAnsiTheme="minorEastAsia" w:eastAsiaTheme="minorEastAsia" w:cstheme="minorEastAsia"/>
                <w:kern w:val="0"/>
                <w:sz w:val="24"/>
                <w:highlight w:val="none"/>
                <w:lang w:val="en-US" w:eastAsia="zh-CN"/>
              </w:rPr>
              <w:t>一站式服务中心建设</w:t>
            </w: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kern w:val="0"/>
                <w:sz w:val="24"/>
                <w:highlight w:val="none"/>
              </w:rPr>
              <w:t>屏管理</w:t>
            </w:r>
            <w:r>
              <w:rPr>
                <w:rFonts w:hint="eastAsia" w:asciiTheme="minorEastAsia" w:hAnsiTheme="minorEastAsia" w:eastAsiaTheme="minorEastAsia" w:cstheme="minorEastAsia"/>
                <w:kern w:val="0"/>
                <w:sz w:val="24"/>
                <w:highlight w:val="none"/>
                <w:lang w:val="en-US" w:eastAsia="zh-CN"/>
              </w:rPr>
              <w:t>较不灵活</w:t>
            </w: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kern w:val="0"/>
                <w:sz w:val="24"/>
                <w:highlight w:val="none"/>
                <w:lang w:val="en-US" w:eastAsia="zh-CN"/>
              </w:rPr>
              <w:t>一站式客服中心效率不高</w:t>
            </w:r>
            <w:r>
              <w:rPr>
                <w:rFonts w:hint="eastAsia" w:asciiTheme="minorEastAsia" w:hAnsiTheme="minorEastAsia" w:eastAsiaTheme="minorEastAsia" w:cstheme="minorEastAsia"/>
                <w:kern w:val="0"/>
                <w:sz w:val="24"/>
                <w:szCs w:val="24"/>
                <w:highlight w:val="none"/>
                <w:lang w:val="en-US" w:eastAsia="zh-CN" w:bidi="ar-SA"/>
              </w:rPr>
              <w:t>及配置清单不详细的得1分</w:t>
            </w:r>
          </w:p>
          <w:p w14:paraId="7EA386BE">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◆未提供本项</w:t>
            </w:r>
            <w:r>
              <w:rPr>
                <w:rFonts w:hint="eastAsia" w:asciiTheme="minorEastAsia" w:hAnsiTheme="minorEastAsia" w:eastAsiaTheme="minorEastAsia" w:cstheme="minorEastAsia"/>
                <w:sz w:val="24"/>
                <w:highlight w:val="none"/>
              </w:rPr>
              <w:t>不得分；</w:t>
            </w:r>
          </w:p>
        </w:tc>
        <w:tc>
          <w:tcPr>
            <w:tcW w:w="887" w:type="dxa"/>
            <w:shd w:val="clear" w:color="auto" w:fill="auto"/>
            <w:vAlign w:val="center"/>
          </w:tcPr>
          <w:p w14:paraId="115BA7F4">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0950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647" w:type="dxa"/>
            <w:shd w:val="clear" w:color="auto" w:fill="auto"/>
            <w:vAlign w:val="center"/>
          </w:tcPr>
          <w:p w14:paraId="2EB51611">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741C4B10">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综合能源管理系统建设方案</w:t>
            </w:r>
          </w:p>
        </w:tc>
        <w:tc>
          <w:tcPr>
            <w:tcW w:w="812" w:type="dxa"/>
            <w:shd w:val="clear" w:color="auto" w:fill="auto"/>
            <w:vAlign w:val="center"/>
          </w:tcPr>
          <w:p w14:paraId="7C788A30">
            <w:pPr>
              <w:widowControl/>
              <w:spacing w:line="400" w:lineRule="exact"/>
              <w:jc w:val="center"/>
              <w:textAlignment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kern w:val="0"/>
                <w:sz w:val="24"/>
                <w:highlight w:val="none"/>
                <w:lang w:val="en-US" w:eastAsia="zh-CN"/>
              </w:rPr>
              <w:t>5</w:t>
            </w:r>
          </w:p>
        </w:tc>
        <w:tc>
          <w:tcPr>
            <w:tcW w:w="6221" w:type="dxa"/>
            <w:shd w:val="clear" w:color="auto" w:fill="auto"/>
            <w:vAlign w:val="center"/>
          </w:tcPr>
          <w:p w14:paraId="7C3BB6D0">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根据投标人提供的综合能源管理系统建设方案（包含但不限于系统功能详细设计、点位设计、设备清单等内容）</w:t>
            </w:r>
            <w:bookmarkStart w:id="307" w:name="OLE_LINK79"/>
            <w:bookmarkStart w:id="308" w:name="OLE_LINK80"/>
            <w:r>
              <w:rPr>
                <w:rFonts w:hint="eastAsia" w:asciiTheme="minorEastAsia" w:hAnsiTheme="minorEastAsia" w:eastAsiaTheme="minorEastAsia" w:cstheme="minorEastAsia"/>
                <w:kern w:val="0"/>
                <w:sz w:val="24"/>
                <w:highlight w:val="none"/>
              </w:rPr>
              <w:t>进行评价评议</w:t>
            </w:r>
            <w:bookmarkEnd w:id="307"/>
            <w:bookmarkEnd w:id="308"/>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rPr>
              <w:br w:type="textWrapping"/>
            </w:r>
            <w:bookmarkStart w:id="309" w:name="OLE_LINK75"/>
            <w:bookmarkStart w:id="310" w:name="OLE_LINK76"/>
            <w:r>
              <w:rPr>
                <w:rFonts w:hint="eastAsia" w:asciiTheme="minorEastAsia" w:hAnsiTheme="minorEastAsia" w:eastAsiaTheme="minorEastAsia" w:cstheme="minorEastAsia"/>
                <w:kern w:val="0"/>
                <w:sz w:val="24"/>
                <w:highlight w:val="none"/>
              </w:rPr>
              <w:t>◆</w:t>
            </w:r>
            <w:bookmarkEnd w:id="309"/>
            <w:bookmarkEnd w:id="310"/>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综合能源管理系统建设，系统功能详细设计</w:t>
            </w:r>
            <w:r>
              <w:rPr>
                <w:rFonts w:hint="eastAsia" w:asciiTheme="minorEastAsia" w:hAnsiTheme="minorEastAsia" w:eastAsiaTheme="minorEastAsia" w:cstheme="minorEastAsia"/>
                <w:kern w:val="0"/>
                <w:sz w:val="24"/>
                <w:highlight w:val="none"/>
                <w:lang w:val="en-US" w:eastAsia="zh-CN"/>
              </w:rPr>
              <w:t>描述清晰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w:t>
            </w:r>
            <w:r>
              <w:rPr>
                <w:rFonts w:hint="eastAsia" w:asciiTheme="minorEastAsia" w:hAnsiTheme="minorEastAsia" w:eastAsiaTheme="minorEastAsia" w:cstheme="minorEastAsia"/>
                <w:kern w:val="0"/>
                <w:sz w:val="24"/>
                <w:highlight w:val="none"/>
              </w:rPr>
              <w:t>合理且覆盖全面，设备清单详细的得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综合能源管理系统建设，系统功能详细设计</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分布较</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综合能源管理系统建设，系统功能详细设计</w:t>
            </w:r>
            <w:r>
              <w:rPr>
                <w:rFonts w:hint="eastAsia" w:asciiTheme="minorEastAsia" w:hAnsiTheme="minorEastAsia" w:eastAsiaTheme="minorEastAsia" w:cstheme="minorEastAsia"/>
                <w:kern w:val="0"/>
                <w:sz w:val="24"/>
                <w:highlight w:val="none"/>
                <w:lang w:val="en-US" w:eastAsia="zh-CN"/>
              </w:rPr>
              <w:t>描述不清晰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分布不</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375A4A80">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w:t>
            </w:r>
            <w:bookmarkStart w:id="311" w:name="OLE_LINK77"/>
            <w:bookmarkStart w:id="312" w:name="OLE_LINK78"/>
            <w:r>
              <w:rPr>
                <w:rFonts w:hint="eastAsia" w:asciiTheme="minorEastAsia" w:hAnsiTheme="minorEastAsia" w:eastAsiaTheme="minorEastAsia" w:cstheme="minorEastAsia"/>
                <w:sz w:val="24"/>
                <w:highlight w:val="none"/>
              </w:rPr>
              <w:t>未提供本项不得分；</w:t>
            </w:r>
            <w:bookmarkEnd w:id="311"/>
            <w:bookmarkEnd w:id="312"/>
          </w:p>
        </w:tc>
        <w:tc>
          <w:tcPr>
            <w:tcW w:w="887" w:type="dxa"/>
            <w:shd w:val="clear" w:color="auto" w:fill="auto"/>
            <w:vAlign w:val="center"/>
          </w:tcPr>
          <w:p w14:paraId="1DE8DC1B">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19D8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785D2EF4">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29DF40C7">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综合安全管理系统建设方案</w:t>
            </w:r>
          </w:p>
        </w:tc>
        <w:tc>
          <w:tcPr>
            <w:tcW w:w="812" w:type="dxa"/>
            <w:shd w:val="clear" w:color="auto" w:fill="auto"/>
            <w:vAlign w:val="center"/>
          </w:tcPr>
          <w:p w14:paraId="74C4C8C3">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3DEEBB41">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根据投标人提供的综合安全管理系统建设方案（包含点但不限于系统功能详细设计、点位设计、设备清单等内容）进行评价评议</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综合安全管理系统建设，系统功能详细设计</w:t>
            </w:r>
            <w:r>
              <w:rPr>
                <w:rFonts w:hint="eastAsia" w:asciiTheme="minorEastAsia" w:hAnsiTheme="minorEastAsia" w:eastAsiaTheme="minorEastAsia" w:cstheme="minorEastAsia"/>
                <w:kern w:val="0"/>
                <w:sz w:val="24"/>
                <w:highlight w:val="none"/>
                <w:lang w:val="en-US" w:eastAsia="zh-CN"/>
              </w:rPr>
              <w:t>描述清晰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w:t>
            </w:r>
            <w:r>
              <w:rPr>
                <w:rFonts w:hint="eastAsia" w:asciiTheme="minorEastAsia" w:hAnsiTheme="minorEastAsia" w:eastAsiaTheme="minorEastAsia" w:cstheme="minorEastAsia"/>
                <w:kern w:val="0"/>
                <w:sz w:val="24"/>
                <w:highlight w:val="none"/>
              </w:rPr>
              <w:t>合理且覆盖全面，设备清单详细的得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综合安全管理系统建设，系统功能详细设计</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分布较</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综合安全管理系统建设，系统功能详细设计</w:t>
            </w:r>
            <w:r>
              <w:rPr>
                <w:rFonts w:hint="eastAsia" w:asciiTheme="minorEastAsia" w:hAnsiTheme="minorEastAsia" w:eastAsiaTheme="minorEastAsia" w:cstheme="minorEastAsia"/>
                <w:kern w:val="0"/>
                <w:sz w:val="24"/>
                <w:highlight w:val="none"/>
                <w:lang w:val="en-US" w:eastAsia="zh-CN"/>
              </w:rPr>
              <w:t>描述不清晰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分布不</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7FAE3376">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6C51D153">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0FF3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47" w:type="dxa"/>
            <w:shd w:val="clear" w:color="auto" w:fill="auto"/>
            <w:vAlign w:val="center"/>
          </w:tcPr>
          <w:p w14:paraId="195A8239">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40428CCA">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分体空调管理场景方案</w:t>
            </w:r>
          </w:p>
        </w:tc>
        <w:tc>
          <w:tcPr>
            <w:tcW w:w="812" w:type="dxa"/>
            <w:shd w:val="clear" w:color="auto" w:fill="auto"/>
            <w:vAlign w:val="center"/>
          </w:tcPr>
          <w:p w14:paraId="541FF12E">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68745CB5">
            <w:pPr>
              <w:pStyle w:val="367"/>
              <w:ind w:firstLine="0" w:firstLineChars="0"/>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根据投标人提供的分体空调管理场景进行方案（包含且不限于系统功能详细设计、点位设计、设备清单等内容）进行综合评议</w:t>
            </w:r>
          </w:p>
          <w:p w14:paraId="6E2CACDA">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分体空调管理场景，系统功能详细设计</w:t>
            </w:r>
            <w:r>
              <w:rPr>
                <w:rFonts w:hint="eastAsia" w:asciiTheme="minorEastAsia" w:hAnsiTheme="minorEastAsia" w:eastAsiaTheme="minorEastAsia" w:cstheme="minorEastAsia"/>
                <w:kern w:val="0"/>
                <w:sz w:val="24"/>
                <w:highlight w:val="none"/>
                <w:lang w:val="en-US" w:eastAsia="zh-CN"/>
              </w:rPr>
              <w:t>描述清晰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w:t>
            </w:r>
            <w:r>
              <w:rPr>
                <w:rFonts w:hint="eastAsia" w:asciiTheme="minorEastAsia" w:hAnsiTheme="minorEastAsia" w:eastAsiaTheme="minorEastAsia" w:cstheme="minorEastAsia"/>
                <w:kern w:val="0"/>
                <w:sz w:val="24"/>
                <w:highlight w:val="none"/>
              </w:rPr>
              <w:t>合理且覆盖全面，设备清单详细的得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分体空调管理场景，系统功能详细设计</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分布较</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分体空调管理场景，系统功能详细设计</w:t>
            </w:r>
            <w:r>
              <w:rPr>
                <w:rFonts w:hint="eastAsia" w:asciiTheme="minorEastAsia" w:hAnsiTheme="minorEastAsia" w:eastAsiaTheme="minorEastAsia" w:cstheme="minorEastAsia"/>
                <w:kern w:val="0"/>
                <w:sz w:val="24"/>
                <w:highlight w:val="none"/>
                <w:lang w:val="en-US" w:eastAsia="zh-CN"/>
              </w:rPr>
              <w:t>描述不清晰</w:t>
            </w:r>
            <w:r>
              <w:rPr>
                <w:rFonts w:hint="eastAsia" w:asciiTheme="minorEastAsia" w:hAnsiTheme="minorEastAsia" w:eastAsiaTheme="minorEastAsia" w:cstheme="minorEastAsia"/>
                <w:kern w:val="0"/>
                <w:sz w:val="24"/>
                <w:highlight w:val="none"/>
              </w:rPr>
              <w:t>，点位设计</w:t>
            </w:r>
            <w:r>
              <w:rPr>
                <w:rFonts w:hint="eastAsia" w:asciiTheme="minorEastAsia" w:hAnsiTheme="minorEastAsia" w:eastAsiaTheme="minorEastAsia" w:cstheme="minorEastAsia"/>
                <w:kern w:val="0"/>
                <w:sz w:val="24"/>
                <w:highlight w:val="none"/>
                <w:lang w:val="en-US" w:eastAsia="zh-CN"/>
              </w:rPr>
              <w:t>分布不</w:t>
            </w:r>
            <w:r>
              <w:rPr>
                <w:rFonts w:hint="eastAsia" w:asciiTheme="minorEastAsia" w:hAnsiTheme="minorEastAsia" w:eastAsiaTheme="minorEastAsia" w:cstheme="minorEastAsia"/>
                <w:kern w:val="0"/>
                <w:sz w:val="24"/>
                <w:highlight w:val="none"/>
              </w:rPr>
              <w:t>合理且覆盖</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全面，设备清单</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详细的得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0B3CEDB1">
            <w:pPr>
              <w:pStyle w:val="367"/>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791AB08A">
            <w:pPr>
              <w:widowControl/>
              <w:spacing w:line="400" w:lineRule="exact"/>
              <w:jc w:val="center"/>
              <w:textAlignment w:val="center"/>
              <w:rPr>
                <w:rFonts w:hint="eastAsia" w:asciiTheme="minorEastAsia" w:hAnsiTheme="minorEastAsia" w:eastAsiaTheme="minorEastAsia" w:cstheme="minorEastAsia"/>
                <w:kern w:val="0"/>
                <w:sz w:val="24"/>
                <w:highlight w:val="none"/>
              </w:rPr>
            </w:pPr>
          </w:p>
        </w:tc>
      </w:tr>
      <w:tr w14:paraId="6596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jc w:val="center"/>
        </w:trPr>
        <w:tc>
          <w:tcPr>
            <w:tcW w:w="647" w:type="dxa"/>
            <w:shd w:val="clear" w:color="auto" w:fill="auto"/>
            <w:vAlign w:val="center"/>
          </w:tcPr>
          <w:p w14:paraId="0FAC5F64">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62D42BFC">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设备管理系统建设方案</w:t>
            </w:r>
          </w:p>
        </w:tc>
        <w:tc>
          <w:tcPr>
            <w:tcW w:w="812" w:type="dxa"/>
            <w:shd w:val="clear" w:color="auto" w:fill="auto"/>
            <w:vAlign w:val="center"/>
          </w:tcPr>
          <w:p w14:paraId="00A84648">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4E3B15F8">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根据投标人提供的设备管理系统建设方案（包含但不限于系统功能详细设计、流程设计等内容）</w:t>
            </w:r>
            <w:bookmarkStart w:id="313" w:name="OLE_LINK84"/>
            <w:bookmarkStart w:id="314" w:name="OLE_LINK85"/>
            <w:r>
              <w:rPr>
                <w:rFonts w:hint="eastAsia" w:asciiTheme="minorEastAsia" w:hAnsiTheme="minorEastAsia" w:eastAsiaTheme="minorEastAsia" w:cstheme="minorEastAsia"/>
                <w:kern w:val="0"/>
                <w:sz w:val="24"/>
                <w:highlight w:val="none"/>
              </w:rPr>
              <w:t xml:space="preserve">进行综合评议。 </w:t>
            </w:r>
            <w:r>
              <w:rPr>
                <w:rFonts w:hint="eastAsia" w:asciiTheme="minorEastAsia" w:hAnsiTheme="minorEastAsia" w:eastAsiaTheme="minorEastAsia" w:cstheme="minorEastAsia"/>
                <w:kern w:val="0"/>
                <w:sz w:val="24"/>
                <w:highlight w:val="none"/>
              </w:rPr>
              <w:br w:type="textWrapping"/>
            </w:r>
            <w:bookmarkEnd w:id="313"/>
            <w:bookmarkEnd w:id="314"/>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设备管理系统建设，系统功能详细设计</w:t>
            </w:r>
            <w:r>
              <w:rPr>
                <w:rFonts w:hint="eastAsia" w:asciiTheme="minorEastAsia" w:hAnsiTheme="minorEastAsia" w:eastAsiaTheme="minorEastAsia" w:cstheme="minorEastAsia"/>
                <w:kern w:val="0"/>
                <w:sz w:val="24"/>
                <w:highlight w:val="none"/>
                <w:lang w:val="en-US" w:eastAsia="zh-CN"/>
              </w:rPr>
              <w:t>描述清晰</w:t>
            </w:r>
            <w:r>
              <w:rPr>
                <w:rFonts w:hint="eastAsia" w:asciiTheme="minorEastAsia" w:hAnsiTheme="minorEastAsia" w:eastAsiaTheme="minorEastAsia" w:cstheme="minorEastAsia"/>
                <w:kern w:val="0"/>
                <w:sz w:val="24"/>
                <w:highlight w:val="none"/>
              </w:rPr>
              <w:t>，流程</w:t>
            </w:r>
            <w:r>
              <w:rPr>
                <w:rFonts w:hint="eastAsia" w:asciiTheme="minorEastAsia" w:hAnsiTheme="minorEastAsia" w:eastAsiaTheme="minorEastAsia" w:cstheme="minorEastAsia"/>
                <w:kern w:val="0"/>
                <w:sz w:val="24"/>
                <w:highlight w:val="none"/>
                <w:lang w:val="en-US" w:eastAsia="zh-CN"/>
              </w:rPr>
              <w:t>设计运行效率高</w:t>
            </w:r>
            <w:r>
              <w:rPr>
                <w:rFonts w:hint="eastAsia" w:asciiTheme="minorEastAsia" w:hAnsiTheme="minorEastAsia" w:eastAsiaTheme="minorEastAsia" w:cstheme="minorEastAsia"/>
                <w:kern w:val="0"/>
                <w:sz w:val="24"/>
                <w:highlight w:val="none"/>
              </w:rPr>
              <w:t>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设备管理系统建设，系统功能详细设计</w:t>
            </w:r>
            <w:r>
              <w:rPr>
                <w:rFonts w:hint="eastAsia" w:asciiTheme="minorEastAsia" w:hAnsiTheme="minorEastAsia" w:eastAsiaTheme="minorEastAsia" w:cstheme="minorEastAsia"/>
                <w:kern w:val="0"/>
                <w:sz w:val="24"/>
                <w:highlight w:val="none"/>
                <w:lang w:val="en-US" w:eastAsia="zh-CN"/>
              </w:rPr>
              <w:t>描述较清晰</w:t>
            </w:r>
            <w:r>
              <w:rPr>
                <w:rFonts w:hint="eastAsia" w:asciiTheme="minorEastAsia" w:hAnsiTheme="minorEastAsia" w:eastAsiaTheme="minorEastAsia" w:cstheme="minorEastAsia"/>
                <w:kern w:val="0"/>
                <w:sz w:val="24"/>
                <w:highlight w:val="none"/>
              </w:rPr>
              <w:t>，流程</w:t>
            </w:r>
            <w:r>
              <w:rPr>
                <w:rFonts w:hint="eastAsia" w:asciiTheme="minorEastAsia" w:hAnsiTheme="minorEastAsia" w:eastAsiaTheme="minorEastAsia" w:cstheme="minorEastAsia"/>
                <w:kern w:val="0"/>
                <w:sz w:val="24"/>
                <w:highlight w:val="none"/>
                <w:lang w:val="en-US" w:eastAsia="zh-CN"/>
              </w:rPr>
              <w:t>设计运行效率较高</w:t>
            </w:r>
            <w:r>
              <w:rPr>
                <w:rFonts w:hint="eastAsia" w:asciiTheme="minorEastAsia" w:hAnsiTheme="minorEastAsia" w:eastAsiaTheme="minorEastAsia" w:cstheme="minorEastAsia"/>
                <w:kern w:val="0"/>
                <w:sz w:val="24"/>
                <w:highlight w:val="none"/>
              </w:rPr>
              <w:t>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设备管理系统建设，系统功能详细设计</w:t>
            </w:r>
            <w:r>
              <w:rPr>
                <w:rFonts w:hint="eastAsia" w:asciiTheme="minorEastAsia" w:hAnsiTheme="minorEastAsia" w:eastAsiaTheme="minorEastAsia" w:cstheme="minorEastAsia"/>
                <w:kern w:val="0"/>
                <w:sz w:val="24"/>
                <w:highlight w:val="none"/>
                <w:lang w:val="en-US" w:eastAsia="zh-CN"/>
              </w:rPr>
              <w:t>描述不清晰</w:t>
            </w:r>
            <w:r>
              <w:rPr>
                <w:rFonts w:hint="eastAsia" w:asciiTheme="minorEastAsia" w:hAnsiTheme="minorEastAsia" w:eastAsiaTheme="minorEastAsia" w:cstheme="minorEastAsia"/>
                <w:kern w:val="0"/>
                <w:sz w:val="24"/>
                <w:highlight w:val="none"/>
              </w:rPr>
              <w:t>，流程</w:t>
            </w:r>
            <w:r>
              <w:rPr>
                <w:rFonts w:hint="eastAsia" w:asciiTheme="minorEastAsia" w:hAnsiTheme="minorEastAsia" w:eastAsiaTheme="minorEastAsia" w:cstheme="minorEastAsia"/>
                <w:kern w:val="0"/>
                <w:sz w:val="24"/>
                <w:highlight w:val="none"/>
                <w:lang w:val="en-US" w:eastAsia="zh-CN"/>
              </w:rPr>
              <w:t>设计运行效率不高</w:t>
            </w:r>
            <w:r>
              <w:rPr>
                <w:rFonts w:hint="eastAsia" w:asciiTheme="minorEastAsia" w:hAnsiTheme="minorEastAsia" w:eastAsiaTheme="minorEastAsia" w:cstheme="minorEastAsia"/>
                <w:kern w:val="0"/>
                <w:sz w:val="24"/>
                <w:highlight w:val="none"/>
              </w:rPr>
              <w:t>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2CF7E202">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67ACA72C">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484B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shd w:val="clear" w:color="auto" w:fill="auto"/>
            <w:vAlign w:val="center"/>
          </w:tcPr>
          <w:p w14:paraId="4C804971">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708E5993">
            <w:pPr>
              <w:widowControl/>
              <w:spacing w:line="400" w:lineRule="exact"/>
              <w:jc w:val="center"/>
              <w:textAlignment w:val="center"/>
              <w:rPr>
                <w:rFonts w:hint="eastAsia" w:asciiTheme="minorEastAsia" w:hAnsiTheme="minorEastAsia" w:eastAsiaTheme="minorEastAsia" w:cstheme="minorEastAsia"/>
                <w:kern w:val="0"/>
                <w:sz w:val="24"/>
                <w:highlight w:val="none"/>
              </w:rPr>
            </w:pPr>
            <w:bookmarkStart w:id="315" w:name="OLE_LINK25"/>
            <w:bookmarkStart w:id="316" w:name="OLE_LINK24"/>
            <w:r>
              <w:rPr>
                <w:rFonts w:hint="eastAsia" w:asciiTheme="minorEastAsia" w:hAnsiTheme="minorEastAsia" w:eastAsiaTheme="minorEastAsia" w:cstheme="minorEastAsia"/>
                <w:kern w:val="0"/>
                <w:sz w:val="24"/>
                <w:highlight w:val="none"/>
              </w:rPr>
              <w:t>中央空调智慧管理系统建设</w:t>
            </w:r>
            <w:bookmarkEnd w:id="315"/>
            <w:bookmarkEnd w:id="316"/>
            <w:r>
              <w:rPr>
                <w:rFonts w:hint="eastAsia" w:asciiTheme="minorEastAsia" w:hAnsiTheme="minorEastAsia" w:eastAsiaTheme="minorEastAsia" w:cstheme="minorEastAsia"/>
                <w:kern w:val="0"/>
                <w:sz w:val="24"/>
                <w:highlight w:val="none"/>
              </w:rPr>
              <w:t>方案</w:t>
            </w:r>
          </w:p>
        </w:tc>
        <w:tc>
          <w:tcPr>
            <w:tcW w:w="812" w:type="dxa"/>
            <w:shd w:val="clear" w:color="auto" w:fill="auto"/>
            <w:vAlign w:val="center"/>
          </w:tcPr>
          <w:p w14:paraId="200F6154">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09158FFD">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根据投标人提供的中央空调智慧管理系统建设详细方案设计（包含且不限于节能改造方案、设备清单、时间进度计划等内容）</w:t>
            </w:r>
            <w:bookmarkStart w:id="317" w:name="OLE_LINK30"/>
            <w:bookmarkStart w:id="318" w:name="OLE_LINK29"/>
            <w:r>
              <w:rPr>
                <w:rFonts w:hint="eastAsia" w:asciiTheme="minorEastAsia" w:hAnsiTheme="minorEastAsia" w:eastAsiaTheme="minorEastAsia" w:cstheme="minorEastAsia"/>
                <w:kern w:val="0"/>
                <w:sz w:val="24"/>
                <w:highlight w:val="none"/>
              </w:rPr>
              <w:t>进行综合评议。</w:t>
            </w:r>
            <w:bookmarkEnd w:id="317"/>
            <w:bookmarkEnd w:id="318"/>
          </w:p>
          <w:p w14:paraId="75D85F89">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中央空调智慧管理系统建设，节能改造</w:t>
            </w:r>
            <w:r>
              <w:rPr>
                <w:rFonts w:hint="eastAsia" w:asciiTheme="minorEastAsia" w:hAnsiTheme="minorEastAsia" w:eastAsiaTheme="minorEastAsia" w:cstheme="minorEastAsia"/>
                <w:kern w:val="0"/>
                <w:sz w:val="24"/>
                <w:highlight w:val="none"/>
                <w:lang w:val="en-US" w:eastAsia="zh-CN"/>
              </w:rPr>
              <w:t>方案完善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详细，</w:t>
            </w:r>
            <w:r>
              <w:rPr>
                <w:rFonts w:hint="eastAsia" w:asciiTheme="minorEastAsia" w:hAnsiTheme="minorEastAsia" w:eastAsiaTheme="minorEastAsia" w:cstheme="minorEastAsia"/>
                <w:kern w:val="0"/>
                <w:sz w:val="24"/>
                <w:highlight w:val="none"/>
              </w:rPr>
              <w:t>时间进度计划安排合理的得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中央空调智慧管理系统建设，节能改造</w:t>
            </w:r>
            <w:r>
              <w:rPr>
                <w:rFonts w:hint="eastAsia" w:asciiTheme="minorEastAsia" w:hAnsiTheme="minorEastAsia" w:eastAsiaTheme="minorEastAsia" w:cstheme="minorEastAsia"/>
                <w:kern w:val="0"/>
                <w:sz w:val="24"/>
                <w:highlight w:val="none"/>
                <w:lang w:val="en-US" w:eastAsia="zh-CN"/>
              </w:rPr>
              <w:t>方案较完善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较详细，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中央空调智慧管理系统建设，节能改造</w:t>
            </w:r>
            <w:r>
              <w:rPr>
                <w:rFonts w:hint="eastAsia" w:asciiTheme="minorEastAsia" w:hAnsiTheme="minorEastAsia" w:eastAsiaTheme="minorEastAsia" w:cstheme="minorEastAsia"/>
                <w:kern w:val="0"/>
                <w:sz w:val="24"/>
                <w:highlight w:val="none"/>
                <w:lang w:val="en-US" w:eastAsia="zh-CN"/>
              </w:rPr>
              <w:t>方案不完善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不详细，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03A04E05">
            <w:pPr>
              <w:pStyle w:val="44"/>
              <w:spacing w:before="0" w:afterLine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43FFD2ED">
            <w:pPr>
              <w:widowControl/>
              <w:spacing w:line="400" w:lineRule="exact"/>
              <w:jc w:val="center"/>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主观分</w:t>
            </w:r>
          </w:p>
        </w:tc>
      </w:tr>
      <w:tr w14:paraId="4764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47" w:type="dxa"/>
            <w:shd w:val="clear" w:color="auto" w:fill="auto"/>
            <w:vAlign w:val="center"/>
          </w:tcPr>
          <w:p w14:paraId="19BB70C2">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46E185B0">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空调末端系统改造方案</w:t>
            </w:r>
          </w:p>
        </w:tc>
        <w:tc>
          <w:tcPr>
            <w:tcW w:w="812" w:type="dxa"/>
            <w:shd w:val="clear" w:color="auto" w:fill="auto"/>
            <w:vAlign w:val="center"/>
          </w:tcPr>
          <w:p w14:paraId="54D28827">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2BBE2A7E">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根据投标人提供的空调末端系统改造方案（包含且不限于节能改造方案、设备清单、时间进度计划等内容）进行综合评议。</w:t>
            </w:r>
          </w:p>
          <w:p w14:paraId="7AB52482">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空调末端系统改造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详细，</w:t>
            </w:r>
            <w:r>
              <w:rPr>
                <w:rFonts w:hint="eastAsia" w:asciiTheme="minorEastAsia" w:hAnsiTheme="minorEastAsia" w:eastAsiaTheme="minorEastAsia" w:cstheme="minorEastAsia"/>
                <w:kern w:val="0"/>
                <w:sz w:val="24"/>
                <w:highlight w:val="none"/>
              </w:rPr>
              <w:t>时间进度计划安排合理的得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空调末端系统改造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方案较完善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较详细，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空调末端系统改造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方案不完善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不详细，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29B8003F">
            <w:pPr>
              <w:pStyle w:val="44"/>
              <w:spacing w:before="0" w:afterLine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5EB10046">
            <w:pPr>
              <w:widowControl/>
              <w:spacing w:line="400" w:lineRule="exact"/>
              <w:jc w:val="center"/>
              <w:textAlignment w:val="center"/>
              <w:rPr>
                <w:rFonts w:hint="eastAsia" w:asciiTheme="minorEastAsia" w:hAnsiTheme="minorEastAsia" w:eastAsiaTheme="minorEastAsia" w:cstheme="minorEastAsia"/>
                <w:kern w:val="0"/>
                <w:sz w:val="24"/>
                <w:highlight w:val="none"/>
              </w:rPr>
            </w:pPr>
          </w:p>
        </w:tc>
      </w:tr>
      <w:tr w14:paraId="5752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47" w:type="dxa"/>
            <w:shd w:val="clear" w:color="auto" w:fill="auto"/>
            <w:vAlign w:val="center"/>
          </w:tcPr>
          <w:p w14:paraId="6F0D4864">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6B9F1EFC">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锅炉系统改造方案</w:t>
            </w:r>
          </w:p>
        </w:tc>
        <w:tc>
          <w:tcPr>
            <w:tcW w:w="812" w:type="dxa"/>
            <w:shd w:val="clear" w:color="auto" w:fill="auto"/>
            <w:vAlign w:val="center"/>
          </w:tcPr>
          <w:p w14:paraId="527490B9">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7D24F759">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根据投标人提供的锅炉系统节能改造建设详细设计方案（包括但不限于节能改造方案、设备清单、时间进度计划等内容）进行综合评议。</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锅炉系统改造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详细，</w:t>
            </w:r>
            <w:r>
              <w:rPr>
                <w:rFonts w:hint="eastAsia" w:asciiTheme="minorEastAsia" w:hAnsiTheme="minorEastAsia" w:eastAsiaTheme="minorEastAsia" w:cstheme="minorEastAsia"/>
                <w:kern w:val="0"/>
                <w:sz w:val="24"/>
                <w:highlight w:val="none"/>
              </w:rPr>
              <w:t>时间进度计划安排合理的得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锅炉系统改造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方案较完善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较详细，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锅炉系统改造</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，节能改造</w:t>
            </w:r>
            <w:r>
              <w:rPr>
                <w:rFonts w:hint="eastAsia" w:asciiTheme="minorEastAsia" w:hAnsiTheme="minorEastAsia" w:eastAsiaTheme="minorEastAsia" w:cstheme="minorEastAsia"/>
                <w:kern w:val="0"/>
                <w:sz w:val="24"/>
                <w:highlight w:val="none"/>
                <w:lang w:val="en-US" w:eastAsia="zh-CN"/>
              </w:rPr>
              <w:t>方案不完善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不详细，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3177CB2A">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21085285">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747B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7" w:type="dxa"/>
            <w:shd w:val="clear" w:color="auto" w:fill="auto"/>
            <w:vAlign w:val="center"/>
          </w:tcPr>
          <w:p w14:paraId="11BBA860">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67372B50">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照明灯具改造更换方案</w:t>
            </w:r>
          </w:p>
        </w:tc>
        <w:tc>
          <w:tcPr>
            <w:tcW w:w="812" w:type="dxa"/>
            <w:shd w:val="clear" w:color="auto" w:fill="auto"/>
            <w:vAlign w:val="center"/>
          </w:tcPr>
          <w:p w14:paraId="4A857DFE">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3EDC70F9">
            <w:pPr>
              <w:widowControl/>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根据投标人提供的照明灯具节能改造</w:t>
            </w:r>
            <w:r>
              <w:rPr>
                <w:rFonts w:hint="eastAsia" w:asciiTheme="minorEastAsia" w:hAnsiTheme="minorEastAsia" w:eastAsiaTheme="minorEastAsia" w:cstheme="minorEastAsia"/>
                <w:kern w:val="0"/>
                <w:sz w:val="24"/>
                <w:highlight w:val="none"/>
                <w:lang w:val="en-US" w:eastAsia="zh-CN"/>
              </w:rPr>
              <w:t>更换</w:t>
            </w:r>
            <w:r>
              <w:rPr>
                <w:rFonts w:hint="eastAsia" w:asciiTheme="minorEastAsia" w:hAnsiTheme="minorEastAsia" w:eastAsiaTheme="minorEastAsia" w:cstheme="minorEastAsia"/>
                <w:kern w:val="0"/>
                <w:sz w:val="24"/>
                <w:highlight w:val="none"/>
              </w:rPr>
              <w:t>详细设计方案（包括但不限于</w:t>
            </w:r>
            <w:r>
              <w:rPr>
                <w:rFonts w:hint="eastAsia" w:asciiTheme="minorEastAsia" w:hAnsiTheme="minorEastAsia" w:eastAsiaTheme="minorEastAsia" w:cstheme="minorEastAsia"/>
                <w:kern w:val="0"/>
                <w:sz w:val="24"/>
                <w:highlight w:val="none"/>
                <w:lang w:val="en-US" w:eastAsia="zh-CN"/>
              </w:rPr>
              <w:t>改造更好</w:t>
            </w:r>
            <w:r>
              <w:rPr>
                <w:rFonts w:hint="eastAsia" w:asciiTheme="minorEastAsia" w:hAnsiTheme="minorEastAsia" w:eastAsiaTheme="minorEastAsia" w:cstheme="minorEastAsia"/>
                <w:kern w:val="0"/>
                <w:sz w:val="24"/>
                <w:highlight w:val="none"/>
              </w:rPr>
              <w:t>改造方案、设备清单、时间进度计划）进行综合评议。</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◆方案完整</w:t>
            </w:r>
            <w:r>
              <w:rPr>
                <w:rFonts w:hint="eastAsia" w:asciiTheme="minorEastAsia" w:hAnsiTheme="minorEastAsia" w:eastAsiaTheme="minorEastAsia" w:cstheme="minorEastAsia"/>
                <w:kern w:val="0"/>
                <w:sz w:val="24"/>
                <w:highlight w:val="none"/>
                <w:lang w:val="en-US" w:eastAsia="zh-CN"/>
              </w:rPr>
              <w:t>且切实满足</w:t>
            </w:r>
            <w:r>
              <w:rPr>
                <w:rFonts w:hint="eastAsia" w:asciiTheme="minorEastAsia" w:hAnsiTheme="minorEastAsia" w:eastAsiaTheme="minorEastAsia" w:cstheme="minorEastAsia"/>
                <w:kern w:val="0"/>
                <w:sz w:val="24"/>
                <w:highlight w:val="none"/>
              </w:rPr>
              <w:t>照明灯具改造更换</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，改造更换</w:t>
            </w:r>
            <w:r>
              <w:rPr>
                <w:rFonts w:hint="eastAsia" w:asciiTheme="minorEastAsia" w:hAnsiTheme="minorEastAsia" w:eastAsiaTheme="minorEastAsia" w:cstheme="minorEastAsia"/>
                <w:kern w:val="0"/>
                <w:sz w:val="24"/>
                <w:highlight w:val="none"/>
                <w:lang w:val="en-US" w:eastAsia="zh-CN"/>
              </w:rPr>
              <w:t>方案完善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详细，</w:t>
            </w:r>
            <w:r>
              <w:rPr>
                <w:rFonts w:hint="eastAsia" w:asciiTheme="minorEastAsia" w:hAnsiTheme="minorEastAsia" w:eastAsiaTheme="minorEastAsia" w:cstheme="minorEastAsia"/>
                <w:kern w:val="0"/>
                <w:sz w:val="24"/>
                <w:highlight w:val="none"/>
              </w:rPr>
              <w:t>时间进度计划安排合理的得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且较切实满足</w:t>
            </w:r>
            <w:r>
              <w:rPr>
                <w:rFonts w:hint="eastAsia" w:asciiTheme="minorEastAsia" w:hAnsiTheme="minorEastAsia" w:eastAsiaTheme="minorEastAsia" w:cstheme="minorEastAsia"/>
                <w:kern w:val="0"/>
                <w:sz w:val="24"/>
                <w:highlight w:val="none"/>
              </w:rPr>
              <w:t>中央空调智慧管理系统建设，改造更换</w:t>
            </w:r>
            <w:r>
              <w:rPr>
                <w:rFonts w:hint="eastAsia" w:asciiTheme="minorEastAsia" w:hAnsiTheme="minorEastAsia" w:eastAsiaTheme="minorEastAsia" w:cstheme="minorEastAsia"/>
                <w:kern w:val="0"/>
                <w:sz w:val="24"/>
                <w:highlight w:val="none"/>
                <w:lang w:val="en-US" w:eastAsia="zh-CN"/>
              </w:rPr>
              <w:t>方案较完善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较详细，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较</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rPr>
              <w:br w:type="textWrapping"/>
            </w:r>
            <w:r>
              <w:rPr>
                <w:rFonts w:hint="eastAsia" w:asciiTheme="minorEastAsia" w:hAnsiTheme="minorEastAsia" w:eastAsiaTheme="minorEastAsia" w:cstheme="minorEastAsia"/>
                <w:kern w:val="0"/>
                <w:sz w:val="24"/>
                <w:highlight w:val="none"/>
              </w:rPr>
              <w:t>◆方案</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完整</w:t>
            </w:r>
            <w:r>
              <w:rPr>
                <w:rFonts w:hint="eastAsia" w:asciiTheme="minorEastAsia" w:hAnsiTheme="minorEastAsia" w:eastAsiaTheme="minorEastAsia" w:cstheme="minorEastAsia"/>
                <w:kern w:val="0"/>
                <w:sz w:val="24"/>
                <w:highlight w:val="none"/>
                <w:lang w:val="en-US" w:eastAsia="zh-CN"/>
              </w:rPr>
              <w:t>且不切实满足</w:t>
            </w:r>
            <w:r>
              <w:rPr>
                <w:rFonts w:hint="eastAsia" w:asciiTheme="minorEastAsia" w:hAnsiTheme="minorEastAsia" w:eastAsiaTheme="minorEastAsia" w:cstheme="minorEastAsia"/>
                <w:kern w:val="0"/>
                <w:sz w:val="24"/>
                <w:highlight w:val="none"/>
              </w:rPr>
              <w:t>照明灯具改造更换</w:t>
            </w:r>
            <w:r>
              <w:rPr>
                <w:rFonts w:hint="eastAsia" w:asciiTheme="minorEastAsia" w:hAnsiTheme="minorEastAsia" w:eastAsiaTheme="minorEastAsia" w:cstheme="minorEastAsia"/>
                <w:kern w:val="0"/>
                <w:sz w:val="24"/>
                <w:highlight w:val="none"/>
                <w:lang w:val="en-US" w:eastAsia="zh-CN"/>
              </w:rPr>
              <w:t>要求</w:t>
            </w:r>
            <w:r>
              <w:rPr>
                <w:rFonts w:hint="eastAsia" w:asciiTheme="minorEastAsia" w:hAnsiTheme="minorEastAsia" w:eastAsiaTheme="minorEastAsia" w:cstheme="minorEastAsia"/>
                <w:kern w:val="0"/>
                <w:sz w:val="24"/>
                <w:highlight w:val="none"/>
              </w:rPr>
              <w:t>，改造更换</w:t>
            </w:r>
            <w:r>
              <w:rPr>
                <w:rFonts w:hint="eastAsia" w:asciiTheme="minorEastAsia" w:hAnsiTheme="minorEastAsia" w:eastAsiaTheme="minorEastAsia" w:cstheme="minorEastAsia"/>
                <w:kern w:val="0"/>
                <w:sz w:val="24"/>
                <w:highlight w:val="none"/>
                <w:lang w:val="en-US" w:eastAsia="zh-CN"/>
              </w:rPr>
              <w:t>方案不完善</w:t>
            </w:r>
            <w:r>
              <w:rPr>
                <w:rFonts w:hint="eastAsia" w:asciiTheme="minorEastAsia" w:hAnsiTheme="minorEastAsia" w:eastAsiaTheme="minorEastAsia" w:cstheme="minorEastAsia"/>
                <w:kern w:val="0"/>
                <w:sz w:val="24"/>
                <w:highlight w:val="none"/>
              </w:rPr>
              <w:t>，设备清单</w:t>
            </w:r>
            <w:r>
              <w:rPr>
                <w:rFonts w:hint="eastAsia" w:asciiTheme="minorEastAsia" w:hAnsiTheme="minorEastAsia" w:eastAsiaTheme="minorEastAsia" w:cstheme="minorEastAsia"/>
                <w:kern w:val="0"/>
                <w:sz w:val="24"/>
                <w:highlight w:val="none"/>
                <w:lang w:val="en-US" w:eastAsia="zh-CN"/>
              </w:rPr>
              <w:t>不详细，</w:t>
            </w:r>
            <w:r>
              <w:rPr>
                <w:rFonts w:hint="eastAsia" w:asciiTheme="minorEastAsia" w:hAnsiTheme="minorEastAsia" w:eastAsiaTheme="minorEastAsia" w:cstheme="minorEastAsia"/>
                <w:kern w:val="0"/>
                <w:sz w:val="24"/>
                <w:highlight w:val="none"/>
              </w:rPr>
              <w:t>时间进度计划安排</w:t>
            </w:r>
            <w:r>
              <w:rPr>
                <w:rFonts w:hint="eastAsia" w:asciiTheme="minorEastAsia" w:hAnsiTheme="minorEastAsia" w:eastAsiaTheme="minorEastAsia" w:cstheme="minorEastAsia"/>
                <w:kern w:val="0"/>
                <w:sz w:val="24"/>
                <w:highlight w:val="none"/>
                <w:lang w:val="en-US" w:eastAsia="zh-CN"/>
              </w:rPr>
              <w:t>不</w:t>
            </w:r>
            <w:r>
              <w:rPr>
                <w:rFonts w:hint="eastAsia" w:asciiTheme="minorEastAsia" w:hAnsiTheme="minorEastAsia" w:eastAsiaTheme="minorEastAsia" w:cstheme="minorEastAsia"/>
                <w:kern w:val="0"/>
                <w:sz w:val="24"/>
                <w:highlight w:val="none"/>
              </w:rPr>
              <w:t>合理的得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77D01F4F">
            <w:pPr>
              <w:widowControl/>
              <w:spacing w:line="400" w:lineRule="exact"/>
              <w:jc w:val="lef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60B7566F">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132C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47" w:type="dxa"/>
            <w:shd w:val="clear" w:color="auto" w:fill="auto"/>
            <w:vAlign w:val="center"/>
          </w:tcPr>
          <w:p w14:paraId="4DF73D02">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20EC63A6">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施工组织方案</w:t>
            </w:r>
          </w:p>
        </w:tc>
        <w:tc>
          <w:tcPr>
            <w:tcW w:w="812" w:type="dxa"/>
            <w:shd w:val="clear" w:color="auto" w:fill="auto"/>
            <w:vAlign w:val="center"/>
          </w:tcPr>
          <w:p w14:paraId="27B79CB1">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6D5B07C5">
            <w:pPr>
              <w:widowControl/>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根据投标人提供的施工组织方案进行评价得分：</w:t>
            </w:r>
          </w:p>
          <w:p w14:paraId="4834DF6A">
            <w:pPr>
              <w:widowControl/>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◆施工组织方案详实、措施得力，符合项目实际情况，工序安排得当可执行的得</w:t>
            </w:r>
            <w:r>
              <w:rPr>
                <w:rFonts w:hint="eastAsia" w:asciiTheme="minorEastAsia" w:hAnsiTheme="minorEastAsia" w:eastAsiaTheme="minorEastAsia" w:cstheme="minorEastAsia"/>
                <w:kern w:val="0"/>
                <w:sz w:val="24"/>
                <w:highlight w:val="none"/>
                <w:lang w:val="en-US" w:eastAsia="zh-CN"/>
              </w:rPr>
              <w:t>5</w:t>
            </w:r>
            <w:r>
              <w:rPr>
                <w:rFonts w:hint="eastAsia" w:asciiTheme="minorEastAsia" w:hAnsiTheme="minorEastAsia" w:eastAsiaTheme="minorEastAsia" w:cstheme="minorEastAsia"/>
                <w:kern w:val="0"/>
                <w:sz w:val="24"/>
                <w:highlight w:val="none"/>
              </w:rPr>
              <w:t>分；</w:t>
            </w:r>
          </w:p>
          <w:p w14:paraId="10058E61">
            <w:pPr>
              <w:widowControl/>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◆施工组织方案内容充分，措施较为得当，符合项目实际情况，工序安排较得当可执行的得</w:t>
            </w:r>
            <w:r>
              <w:rPr>
                <w:rFonts w:hint="eastAsia" w:asciiTheme="minorEastAsia" w:hAnsiTheme="minorEastAsia" w:eastAsiaTheme="minorEastAsia" w:cstheme="minorEastAsia"/>
                <w:kern w:val="0"/>
                <w:sz w:val="24"/>
                <w:highlight w:val="none"/>
                <w:lang w:val="en-US" w:eastAsia="zh-CN"/>
              </w:rPr>
              <w:t>3</w:t>
            </w:r>
            <w:r>
              <w:rPr>
                <w:rFonts w:hint="eastAsia" w:asciiTheme="minorEastAsia" w:hAnsiTheme="minorEastAsia" w:eastAsiaTheme="minorEastAsia" w:cstheme="minorEastAsia"/>
                <w:kern w:val="0"/>
                <w:sz w:val="24"/>
                <w:highlight w:val="none"/>
              </w:rPr>
              <w:t>分；</w:t>
            </w:r>
          </w:p>
          <w:p w14:paraId="1500A708">
            <w:pPr>
              <w:widowControl/>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◆施工组织方案方案简单笼统存在较大缺陷，工序安排欠妥甚至会影响项目履约得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p>
          <w:p w14:paraId="37043C8F">
            <w:pPr>
              <w:widowControl/>
              <w:spacing w:line="400" w:lineRule="exact"/>
              <w:textAlignment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highlight w:val="none"/>
              </w:rPr>
              <w:t>未提供施工方案的本项不得分。</w:t>
            </w:r>
          </w:p>
        </w:tc>
        <w:tc>
          <w:tcPr>
            <w:tcW w:w="887" w:type="dxa"/>
            <w:shd w:val="clear" w:color="auto" w:fill="auto"/>
            <w:vAlign w:val="center"/>
          </w:tcPr>
          <w:p w14:paraId="584611F7">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5CA5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647" w:type="dxa"/>
            <w:shd w:val="clear" w:color="auto" w:fill="auto"/>
            <w:vAlign w:val="center"/>
          </w:tcPr>
          <w:p w14:paraId="61630A1D">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31807F33">
            <w:pPr>
              <w:widowControl/>
              <w:spacing w:line="400" w:lineRule="exact"/>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highlight w:val="none"/>
              </w:rPr>
              <w:t>人员配置</w:t>
            </w:r>
          </w:p>
        </w:tc>
        <w:tc>
          <w:tcPr>
            <w:tcW w:w="812" w:type="dxa"/>
            <w:shd w:val="clear" w:color="auto" w:fill="auto"/>
            <w:vAlign w:val="center"/>
          </w:tcPr>
          <w:p w14:paraId="52D49876">
            <w:pPr>
              <w:spacing w:line="400" w:lineRule="exact"/>
              <w:jc w:val="center"/>
              <w:textAlignment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highlight w:val="none"/>
                <w:lang w:val="en-US" w:eastAsia="zh-CN"/>
              </w:rPr>
              <w:t>3</w:t>
            </w:r>
          </w:p>
        </w:tc>
        <w:tc>
          <w:tcPr>
            <w:tcW w:w="6221" w:type="dxa"/>
            <w:shd w:val="clear" w:color="auto" w:fill="auto"/>
            <w:vAlign w:val="center"/>
          </w:tcPr>
          <w:p w14:paraId="21A801F6">
            <w:pPr>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14.1</w:t>
            </w:r>
            <w:r>
              <w:rPr>
                <w:rFonts w:hint="eastAsia" w:asciiTheme="minorEastAsia" w:hAnsiTheme="minorEastAsia" w:eastAsiaTheme="minorEastAsia" w:cstheme="minorEastAsia"/>
                <w:kern w:val="0"/>
                <w:sz w:val="24"/>
                <w:highlight w:val="none"/>
              </w:rPr>
              <w:t>投标人拟派的改造项目负责人具有高级职称（能源开发与利用、电力工程或电力系统及其自动化等相关专业）的得2分，具有中级职称（能源开发与利用、电力工程或电力系统及其自动化等相关专业）的得1分，其余不得分。</w:t>
            </w:r>
          </w:p>
          <w:p w14:paraId="76763FA4">
            <w:pPr>
              <w:spacing w:line="400" w:lineRule="exac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14.2</w:t>
            </w:r>
            <w:r>
              <w:rPr>
                <w:rFonts w:hint="eastAsia" w:asciiTheme="minorEastAsia" w:hAnsiTheme="minorEastAsia" w:eastAsiaTheme="minorEastAsia" w:cstheme="minorEastAsia"/>
                <w:kern w:val="0"/>
                <w:sz w:val="24"/>
                <w:highlight w:val="none"/>
              </w:rPr>
              <w:t>投标人拟派的</w:t>
            </w:r>
            <w:r>
              <w:rPr>
                <w:rFonts w:hint="eastAsia" w:asciiTheme="minorEastAsia" w:hAnsiTheme="minorEastAsia" w:eastAsiaTheme="minorEastAsia" w:cstheme="minorEastAsia"/>
                <w:kern w:val="0"/>
                <w:sz w:val="24"/>
                <w:highlight w:val="none"/>
                <w:lang w:val="en-US" w:eastAsia="zh-CN"/>
              </w:rPr>
              <w:t>在托管服务期内驻场人员</w:t>
            </w:r>
            <w:r>
              <w:rPr>
                <w:rFonts w:hint="eastAsia" w:asciiTheme="minorEastAsia" w:hAnsiTheme="minorEastAsia" w:eastAsiaTheme="minorEastAsia" w:cstheme="minorEastAsia"/>
                <w:kern w:val="0"/>
                <w:sz w:val="24"/>
                <w:highlight w:val="none"/>
              </w:rPr>
              <w:t>具有</w:t>
            </w:r>
            <w:r>
              <w:rPr>
                <w:rFonts w:hint="eastAsia" w:asciiTheme="minorEastAsia" w:hAnsiTheme="minorEastAsia" w:eastAsiaTheme="minorEastAsia" w:cstheme="minorEastAsia"/>
                <w:kern w:val="0"/>
                <w:sz w:val="24"/>
                <w:highlight w:val="none"/>
                <w:lang w:val="en-US" w:eastAsia="zh-CN"/>
              </w:rPr>
              <w:t>中级及以上</w:t>
            </w:r>
            <w:r>
              <w:rPr>
                <w:rFonts w:hint="eastAsia" w:asciiTheme="minorEastAsia" w:hAnsiTheme="minorEastAsia" w:eastAsiaTheme="minorEastAsia" w:cstheme="minorEastAsia"/>
                <w:kern w:val="0"/>
                <w:sz w:val="24"/>
                <w:highlight w:val="none"/>
              </w:rPr>
              <w:t>职称（能源开发与利用、电力工程或电力系统及其自动化等相关专业）的得</w:t>
            </w:r>
            <w:r>
              <w:rPr>
                <w:rFonts w:hint="eastAsia" w:asciiTheme="minorEastAsia" w:hAnsiTheme="minorEastAsia" w:eastAsiaTheme="minorEastAsia" w:cstheme="minorEastAsia"/>
                <w:kern w:val="0"/>
                <w:sz w:val="24"/>
                <w:highlight w:val="none"/>
                <w:lang w:val="en-US" w:eastAsia="zh-CN"/>
              </w:rPr>
              <w:t>1</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kern w:val="0"/>
                <w:sz w:val="24"/>
                <w:highlight w:val="none"/>
                <w:lang w:val="en-US" w:eastAsia="zh-CN"/>
              </w:rPr>
              <w:t>其余不得分</w:t>
            </w:r>
            <w:r>
              <w:rPr>
                <w:rFonts w:hint="eastAsia" w:asciiTheme="minorEastAsia" w:hAnsiTheme="minorEastAsia" w:eastAsiaTheme="minorEastAsia" w:cstheme="minorEastAsia"/>
                <w:kern w:val="0"/>
                <w:sz w:val="24"/>
                <w:highlight w:val="none"/>
                <w:lang w:eastAsia="zh-CN"/>
              </w:rPr>
              <w:t>。</w:t>
            </w:r>
          </w:p>
          <w:p w14:paraId="5B1EB408">
            <w:pPr>
              <w:spacing w:line="400" w:lineRule="exact"/>
              <w:textAlignment w:val="center"/>
              <w:rPr>
                <w:rFonts w:hint="eastAsia" w:asciiTheme="minorEastAsia" w:hAnsiTheme="minorEastAsia" w:eastAsiaTheme="minorEastAsia" w:cstheme="minorEastAsia"/>
                <w:kern w:val="2"/>
                <w:sz w:val="21"/>
                <w:szCs w:val="24"/>
                <w:highlight w:val="none"/>
                <w:lang w:val="en-US" w:eastAsia="zh-CN" w:bidi="ar-SA"/>
              </w:rPr>
            </w:pPr>
            <w:r>
              <w:rPr>
                <w:rFonts w:hint="eastAsia" w:asciiTheme="minorEastAsia" w:hAnsiTheme="minorEastAsia" w:eastAsiaTheme="minorEastAsia" w:cstheme="minorEastAsia"/>
                <w:bCs/>
                <w:spacing w:val="-4"/>
                <w:kern w:val="0"/>
                <w:sz w:val="24"/>
                <w:highlight w:val="none"/>
              </w:rPr>
              <w:t>（备注：需提供证书复印件和开标前三个月内任意一个月投标人为其缴纳社保证明材料并加盖公章）</w:t>
            </w:r>
          </w:p>
        </w:tc>
        <w:tc>
          <w:tcPr>
            <w:tcW w:w="887" w:type="dxa"/>
            <w:shd w:val="clear" w:color="auto" w:fill="auto"/>
            <w:vAlign w:val="center"/>
          </w:tcPr>
          <w:p w14:paraId="1CA52093">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客观分</w:t>
            </w:r>
          </w:p>
        </w:tc>
      </w:tr>
      <w:tr w14:paraId="650C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647" w:type="dxa"/>
            <w:shd w:val="clear" w:color="auto" w:fill="auto"/>
            <w:vAlign w:val="center"/>
          </w:tcPr>
          <w:p w14:paraId="11FAFB8C">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7E0FE494">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运营及维保服务方案</w:t>
            </w:r>
          </w:p>
        </w:tc>
        <w:tc>
          <w:tcPr>
            <w:tcW w:w="812" w:type="dxa"/>
            <w:shd w:val="clear" w:color="auto" w:fill="auto"/>
            <w:vAlign w:val="center"/>
          </w:tcPr>
          <w:p w14:paraId="42C108A3">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6221" w:type="dxa"/>
            <w:shd w:val="clear" w:color="auto" w:fill="auto"/>
            <w:vAlign w:val="center"/>
          </w:tcPr>
          <w:p w14:paraId="02752D42">
            <w:pPr>
              <w:widowControl/>
              <w:spacing w:line="400" w:lineRule="exac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针对医院运营及维保服务提供可行性方案进行评议。</w:t>
            </w:r>
          </w:p>
          <w:p w14:paraId="34C0BD42">
            <w:pPr>
              <w:widowControl/>
              <w:spacing w:line="400" w:lineRule="exac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运营方案符合项目实际需求、维保服务到位且及时（1小时内达到）的得7分；</w:t>
            </w:r>
          </w:p>
          <w:p w14:paraId="345681B1">
            <w:pPr>
              <w:widowControl/>
              <w:spacing w:line="400" w:lineRule="exact"/>
              <w:textAlignment w:val="center"/>
              <w:rPr>
                <w:rFonts w:hint="default"/>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运营方案基本符合项目实际需求、维保服务较为到位且较为及时（2小时内达到）的得5分；</w:t>
            </w:r>
          </w:p>
          <w:p w14:paraId="01578B31">
            <w:pPr>
              <w:widowControl/>
              <w:spacing w:line="400" w:lineRule="exact"/>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运营方案和项目实际需求契合度低、维保服务内容不全且不够及时（3小时内达到）的得3分；</w:t>
            </w:r>
          </w:p>
          <w:p w14:paraId="526BE77E">
            <w:pPr>
              <w:widowControl/>
              <w:spacing w:line="400" w:lineRule="exact"/>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◆未提供本项不得分；</w:t>
            </w:r>
          </w:p>
        </w:tc>
        <w:tc>
          <w:tcPr>
            <w:tcW w:w="887" w:type="dxa"/>
            <w:shd w:val="clear" w:color="auto" w:fill="auto"/>
            <w:vAlign w:val="center"/>
          </w:tcPr>
          <w:p w14:paraId="109CA903">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4AC7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647" w:type="dxa"/>
            <w:shd w:val="clear" w:color="auto" w:fill="auto"/>
            <w:vAlign w:val="center"/>
          </w:tcPr>
          <w:p w14:paraId="30C583A5">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24582B28">
            <w:pPr>
              <w:widowControl/>
              <w:spacing w:line="400" w:lineRule="exact"/>
              <w:jc w:val="center"/>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应急预案</w:t>
            </w:r>
          </w:p>
        </w:tc>
        <w:tc>
          <w:tcPr>
            <w:tcW w:w="812" w:type="dxa"/>
            <w:shd w:val="clear" w:color="auto" w:fill="auto"/>
            <w:vAlign w:val="center"/>
          </w:tcPr>
          <w:p w14:paraId="657C6BAE">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5</w:t>
            </w:r>
          </w:p>
        </w:tc>
        <w:tc>
          <w:tcPr>
            <w:tcW w:w="6221" w:type="dxa"/>
            <w:shd w:val="clear" w:color="auto" w:fill="auto"/>
            <w:vAlign w:val="center"/>
          </w:tcPr>
          <w:p w14:paraId="713BDD5B">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根据投标人针对应急预案提供的方案（包含且不限于</w:t>
            </w:r>
            <w:bookmarkStart w:id="319" w:name="OLE_LINK114"/>
            <w:bookmarkStart w:id="320" w:name="OLE_LINK115"/>
            <w:r>
              <w:rPr>
                <w:rFonts w:hint="eastAsia" w:asciiTheme="minorEastAsia" w:hAnsiTheme="minorEastAsia" w:eastAsiaTheme="minorEastAsia" w:cstheme="minorEastAsia"/>
                <w:kern w:val="0"/>
                <w:sz w:val="24"/>
                <w:highlight w:val="none"/>
              </w:rPr>
              <w:t>风险识别、风险量化分析</w:t>
            </w:r>
            <w:bookmarkEnd w:id="319"/>
            <w:bookmarkEnd w:id="320"/>
            <w:r>
              <w:rPr>
                <w:rFonts w:hint="eastAsia" w:asciiTheme="minorEastAsia" w:hAnsiTheme="minorEastAsia" w:eastAsiaTheme="minorEastAsia" w:cstheme="minorEastAsia"/>
                <w:kern w:val="0"/>
                <w:sz w:val="24"/>
                <w:highlight w:val="none"/>
              </w:rPr>
              <w:t>、应对措施等内容）进行综合评议；</w:t>
            </w:r>
          </w:p>
          <w:p w14:paraId="59FAA3C8">
            <w:pPr>
              <w:widowControl/>
              <w:spacing w:line="400" w:lineRule="exact"/>
              <w:textAlignment w:val="top"/>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风险识别能力强、风险量化分析精准，应对措施合理周密的得5分；</w:t>
            </w:r>
          </w:p>
          <w:p w14:paraId="05B313BB">
            <w:pPr>
              <w:pStyle w:val="2"/>
              <w:ind w:left="0" w:leftChars="0" w:firstLine="0" w:firstLineChars="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风险识别能力较强、风险量化分析较精准，应对措施较周密的得3分；</w:t>
            </w:r>
          </w:p>
          <w:p w14:paraId="7DAF3285">
            <w:pPr>
              <w:pStyle w:val="2"/>
              <w:ind w:left="0" w:leftChars="0" w:firstLine="0" w:firstLineChars="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风险识别能力不强、风险量化分析不精准，应对措施不合理的得1分；</w:t>
            </w:r>
          </w:p>
          <w:p w14:paraId="090B1923">
            <w:pPr>
              <w:pStyle w:val="2"/>
              <w:ind w:left="0" w:leftChars="0" w:firstLine="0" w:firstLineChars="0"/>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sz w:val="24"/>
                <w:highlight w:val="none"/>
              </w:rPr>
              <w:t>未提供本项不得分；</w:t>
            </w:r>
          </w:p>
        </w:tc>
        <w:tc>
          <w:tcPr>
            <w:tcW w:w="887" w:type="dxa"/>
            <w:shd w:val="clear" w:color="auto" w:fill="auto"/>
            <w:vAlign w:val="center"/>
          </w:tcPr>
          <w:p w14:paraId="08589E91">
            <w:pPr>
              <w:widowControl/>
              <w:spacing w:line="400" w:lineRule="exact"/>
              <w:jc w:val="center"/>
              <w:textAlignment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主观分</w:t>
            </w:r>
          </w:p>
        </w:tc>
      </w:tr>
      <w:tr w14:paraId="032B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647" w:type="dxa"/>
            <w:shd w:val="clear" w:color="auto" w:fill="auto"/>
            <w:vAlign w:val="center"/>
          </w:tcPr>
          <w:p w14:paraId="56333DA4">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2553E503">
            <w:pPr>
              <w:widowControl/>
              <w:spacing w:line="400" w:lineRule="exact"/>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highlight w:val="none"/>
              </w:rPr>
              <w:t>业绩</w:t>
            </w:r>
          </w:p>
        </w:tc>
        <w:tc>
          <w:tcPr>
            <w:tcW w:w="812" w:type="dxa"/>
            <w:shd w:val="clear" w:color="auto" w:fill="auto"/>
            <w:vAlign w:val="center"/>
          </w:tcPr>
          <w:p w14:paraId="14C17912">
            <w:pPr>
              <w:widowControl/>
              <w:spacing w:line="400" w:lineRule="exact"/>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highlight w:val="none"/>
              </w:rPr>
              <w:t>1</w:t>
            </w:r>
          </w:p>
        </w:tc>
        <w:tc>
          <w:tcPr>
            <w:tcW w:w="6221" w:type="dxa"/>
            <w:shd w:val="clear" w:color="auto" w:fill="auto"/>
            <w:vAlign w:val="center"/>
          </w:tcPr>
          <w:p w14:paraId="7CB98747">
            <w:pPr>
              <w:widowControl/>
              <w:spacing w:line="400" w:lineRule="exact"/>
              <w:textAlignment w:val="top"/>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投标人自2020年1月1日以来（以合同签订日期为准）具有能源改造服务、能源托管服务项目的业绩，每有1个合同得0.5分，最高得1分。</w:t>
            </w:r>
          </w:p>
          <w:p w14:paraId="20E54362">
            <w:pPr>
              <w:widowControl/>
              <w:spacing w:line="400" w:lineRule="exact"/>
              <w:textAlignment w:val="top"/>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highlight w:val="none"/>
              </w:rPr>
              <w:t>（备注：须提供①采购合同文本复印件；②能够证明该业绩项目已经采购人验收合格的相关证明文件。如未按以上①②要求提供该项业绩完整资料的不得分）</w:t>
            </w:r>
          </w:p>
        </w:tc>
        <w:tc>
          <w:tcPr>
            <w:tcW w:w="887" w:type="dxa"/>
            <w:shd w:val="clear" w:color="auto" w:fill="auto"/>
            <w:vAlign w:val="center"/>
          </w:tcPr>
          <w:p w14:paraId="1EF8C5CD">
            <w:pPr>
              <w:widowControl/>
              <w:spacing w:line="400" w:lineRule="exact"/>
              <w:jc w:val="center"/>
              <w:textAlignment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客观分</w:t>
            </w:r>
          </w:p>
        </w:tc>
      </w:tr>
      <w:tr w14:paraId="2F20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647" w:type="dxa"/>
            <w:shd w:val="clear" w:color="auto" w:fill="auto"/>
            <w:vAlign w:val="center"/>
          </w:tcPr>
          <w:p w14:paraId="695437A1">
            <w:pPr>
              <w:widowControl/>
              <w:numPr>
                <w:ilvl w:val="0"/>
                <w:numId w:val="36"/>
              </w:numPr>
              <w:spacing w:line="400" w:lineRule="exact"/>
              <w:jc w:val="center"/>
              <w:textAlignment w:val="center"/>
              <w:rPr>
                <w:rFonts w:hint="eastAsia" w:asciiTheme="minorEastAsia" w:hAnsiTheme="minorEastAsia" w:eastAsiaTheme="minorEastAsia" w:cstheme="minorEastAsia"/>
                <w:sz w:val="24"/>
                <w:highlight w:val="none"/>
              </w:rPr>
            </w:pPr>
          </w:p>
        </w:tc>
        <w:tc>
          <w:tcPr>
            <w:tcW w:w="1101" w:type="dxa"/>
            <w:shd w:val="clear" w:color="auto" w:fill="auto"/>
            <w:vAlign w:val="center"/>
          </w:tcPr>
          <w:p w14:paraId="6C923A09">
            <w:pPr>
              <w:widowControl/>
              <w:spacing w:line="400" w:lineRule="exact"/>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highlight w:val="none"/>
              </w:rPr>
              <w:t>履约能力</w:t>
            </w:r>
          </w:p>
        </w:tc>
        <w:tc>
          <w:tcPr>
            <w:tcW w:w="812" w:type="dxa"/>
            <w:shd w:val="clear" w:color="auto" w:fill="auto"/>
            <w:vAlign w:val="center"/>
          </w:tcPr>
          <w:p w14:paraId="00805A86">
            <w:pPr>
              <w:spacing w:line="400" w:lineRule="exact"/>
              <w:jc w:val="center"/>
              <w:textAlignment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highlight w:val="none"/>
                <w:lang w:val="en-US" w:eastAsia="zh-CN"/>
              </w:rPr>
              <w:t>3</w:t>
            </w:r>
          </w:p>
        </w:tc>
        <w:tc>
          <w:tcPr>
            <w:tcW w:w="6221" w:type="dxa"/>
            <w:shd w:val="clear" w:color="auto" w:fill="auto"/>
            <w:vAlign w:val="center"/>
          </w:tcPr>
          <w:p w14:paraId="35BEA2BF">
            <w:pPr>
              <w:spacing w:line="400" w:lineRule="exact"/>
              <w:jc w:val="left"/>
              <w:textAlignment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投标人具有有效期内的能源管理体系认证证书</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电力行业工程设计资质证书</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rPr>
              <w:t>承装（修、试）电力设施许可证的</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每个</w:t>
            </w:r>
            <w:r>
              <w:rPr>
                <w:rFonts w:hint="eastAsia" w:asciiTheme="minorEastAsia" w:hAnsiTheme="minorEastAsia" w:eastAsiaTheme="minorEastAsia" w:cstheme="minorEastAsia"/>
                <w:kern w:val="0"/>
                <w:sz w:val="24"/>
                <w:highlight w:val="none"/>
              </w:rPr>
              <w:t>得1分</w:t>
            </w:r>
            <w:r>
              <w:rPr>
                <w:rFonts w:hint="eastAsia" w:asciiTheme="minorEastAsia" w:hAnsiTheme="minorEastAsia" w:eastAsiaTheme="minorEastAsia" w:cstheme="minorEastAsia"/>
                <w:kern w:val="0"/>
                <w:sz w:val="24"/>
                <w:highlight w:val="none"/>
                <w:lang w:eastAsia="zh-CN"/>
              </w:rPr>
              <w:t>，</w:t>
            </w:r>
            <w:r>
              <w:rPr>
                <w:rFonts w:hint="eastAsia" w:asciiTheme="minorEastAsia" w:hAnsiTheme="minorEastAsia" w:eastAsiaTheme="minorEastAsia" w:cstheme="minorEastAsia"/>
                <w:kern w:val="0"/>
                <w:sz w:val="24"/>
                <w:highlight w:val="none"/>
                <w:lang w:val="en-US" w:eastAsia="zh-CN"/>
              </w:rPr>
              <w:t>最高得3分</w:t>
            </w:r>
            <w:r>
              <w:rPr>
                <w:rFonts w:hint="eastAsia" w:asciiTheme="minorEastAsia" w:hAnsiTheme="minorEastAsia" w:eastAsiaTheme="minorEastAsia" w:cstheme="minorEastAsia"/>
                <w:kern w:val="0"/>
                <w:sz w:val="24"/>
                <w:highlight w:val="none"/>
              </w:rPr>
              <w:t>。</w:t>
            </w:r>
          </w:p>
          <w:p w14:paraId="234479D3">
            <w:pPr>
              <w:spacing w:line="400" w:lineRule="exact"/>
              <w:jc w:val="left"/>
              <w:textAlignment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highlight w:val="none"/>
              </w:rPr>
              <w:t>（备注：需提供证书复印件并加盖公章）</w:t>
            </w:r>
          </w:p>
        </w:tc>
        <w:tc>
          <w:tcPr>
            <w:tcW w:w="887" w:type="dxa"/>
            <w:shd w:val="clear" w:color="auto" w:fill="auto"/>
            <w:vAlign w:val="center"/>
          </w:tcPr>
          <w:p w14:paraId="2CE145BF">
            <w:pPr>
              <w:widowControl/>
              <w:spacing w:line="400" w:lineRule="exact"/>
              <w:jc w:val="center"/>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highlight w:val="none"/>
              </w:rPr>
              <w:t>客观分</w:t>
            </w:r>
          </w:p>
        </w:tc>
      </w:tr>
    </w:tbl>
    <w:p w14:paraId="70FA18A1">
      <w:pPr>
        <w:spacing w:line="400" w:lineRule="exact"/>
        <w:rPr>
          <w:bCs/>
          <w:spacing w:val="-4"/>
          <w:kern w:val="0"/>
          <w:sz w:val="24"/>
          <w:highlight w:val="none"/>
        </w:rPr>
      </w:pPr>
      <w:r>
        <w:rPr>
          <w:bCs/>
          <w:spacing w:val="-4"/>
          <w:kern w:val="0"/>
          <w:sz w:val="24"/>
          <w:highlight w:val="none"/>
        </w:rPr>
        <w:t>备注：</w:t>
      </w:r>
    </w:p>
    <w:p w14:paraId="458FC090">
      <w:pPr>
        <w:spacing w:line="400" w:lineRule="exact"/>
        <w:ind w:firstLine="464" w:firstLineChars="200"/>
        <w:rPr>
          <w:bCs/>
          <w:spacing w:val="-4"/>
          <w:kern w:val="0"/>
          <w:sz w:val="24"/>
          <w:highlight w:val="none"/>
        </w:rPr>
      </w:pPr>
      <w:r>
        <w:rPr>
          <w:bCs/>
          <w:spacing w:val="-4"/>
          <w:kern w:val="0"/>
          <w:sz w:val="24"/>
          <w:highlight w:val="none"/>
        </w:rPr>
        <w:t>1.评委根据评标情况逐栏打分，每栏分值不得超出本栏规定的分值范围，客观分必须统一；</w:t>
      </w:r>
    </w:p>
    <w:p w14:paraId="36DB39B1">
      <w:pPr>
        <w:spacing w:line="400" w:lineRule="exact"/>
        <w:ind w:firstLine="464" w:firstLineChars="200"/>
        <w:rPr>
          <w:bCs/>
          <w:spacing w:val="-4"/>
          <w:kern w:val="0"/>
          <w:sz w:val="24"/>
          <w:highlight w:val="none"/>
        </w:rPr>
      </w:pPr>
      <w:r>
        <w:rPr>
          <w:bCs/>
          <w:spacing w:val="-4"/>
          <w:kern w:val="0"/>
          <w:sz w:val="24"/>
          <w:highlight w:val="none"/>
        </w:rPr>
        <w:t>2.各评分因素分值精确到小数点后两位。</w:t>
      </w:r>
    </w:p>
    <w:p w14:paraId="13410BED">
      <w:pPr>
        <w:pStyle w:val="4"/>
        <w:spacing w:before="0" w:after="120" w:afterLines="50" w:line="400" w:lineRule="exact"/>
        <w:ind w:left="422" w:leftChars="201"/>
        <w:jc w:val="center"/>
        <w:rPr>
          <w:sz w:val="24"/>
          <w:szCs w:val="24"/>
          <w:highlight w:val="none"/>
        </w:rPr>
      </w:pPr>
      <w:r>
        <w:rPr>
          <w:spacing w:val="-4"/>
          <w:kern w:val="0"/>
          <w:sz w:val="24"/>
          <w:szCs w:val="24"/>
          <w:highlight w:val="none"/>
        </w:rPr>
        <w:br w:type="page"/>
      </w:r>
      <w:bookmarkStart w:id="321" w:name="_Toc103878838"/>
      <w:bookmarkStart w:id="322" w:name="_Toc68086648"/>
      <w:bookmarkStart w:id="323" w:name="_Toc146297135"/>
      <w:r>
        <w:rPr>
          <w:sz w:val="28"/>
          <w:szCs w:val="28"/>
          <w:highlight w:val="none"/>
        </w:rPr>
        <w:t>第五章  采购合同主要条款</w:t>
      </w:r>
      <w:bookmarkEnd w:id="321"/>
      <w:bookmarkEnd w:id="322"/>
      <w:bookmarkEnd w:id="323"/>
    </w:p>
    <w:p w14:paraId="417347A8">
      <w:pPr>
        <w:spacing w:line="360" w:lineRule="auto"/>
        <w:rPr>
          <w:color w:val="000000"/>
          <w:sz w:val="24"/>
          <w:highlight w:val="none"/>
        </w:rPr>
      </w:pPr>
    </w:p>
    <w:p w14:paraId="7E90D996">
      <w:pPr>
        <w:spacing w:line="360" w:lineRule="auto"/>
        <w:rPr>
          <w:highlight w:val="none"/>
        </w:rPr>
      </w:pPr>
      <w:r>
        <w:rPr>
          <w:color w:val="000000"/>
          <w:sz w:val="24"/>
          <w:highlight w:val="none"/>
        </w:rPr>
        <w:t>合同编号：</w:t>
      </w:r>
    </w:p>
    <w:p w14:paraId="15F83C5E">
      <w:pPr>
        <w:spacing w:line="360" w:lineRule="auto"/>
        <w:rPr>
          <w:highlight w:val="none"/>
        </w:rPr>
      </w:pPr>
    </w:p>
    <w:p w14:paraId="6F3092C6">
      <w:pPr>
        <w:spacing w:line="360" w:lineRule="auto"/>
        <w:rPr>
          <w:highlight w:val="none"/>
        </w:rPr>
      </w:pPr>
    </w:p>
    <w:p w14:paraId="357BB1B6">
      <w:pPr>
        <w:spacing w:line="360" w:lineRule="auto"/>
        <w:jc w:val="center"/>
        <w:rPr>
          <w:sz w:val="18"/>
          <w:highlight w:val="none"/>
        </w:rPr>
      </w:pPr>
      <w:r>
        <w:rPr>
          <w:b/>
          <w:color w:val="000000"/>
          <w:sz w:val="40"/>
          <w:highlight w:val="none"/>
        </w:rPr>
        <w:t>宁波市中医院综合能源托管服务项目</w:t>
      </w:r>
      <w:r>
        <w:rPr>
          <w:rFonts w:hint="eastAsia"/>
          <w:b/>
          <w:color w:val="000000"/>
          <w:sz w:val="40"/>
          <w:highlight w:val="none"/>
          <w:lang w:eastAsia="zh-CN"/>
        </w:rPr>
        <w:t>（</w:t>
      </w:r>
      <w:r>
        <w:rPr>
          <w:rFonts w:hint="eastAsia"/>
          <w:b/>
          <w:color w:val="000000"/>
          <w:sz w:val="40"/>
          <w:highlight w:val="none"/>
          <w:lang w:val="en-US" w:eastAsia="zh-CN"/>
        </w:rPr>
        <w:t>重发</w:t>
      </w:r>
      <w:r>
        <w:rPr>
          <w:rFonts w:hint="eastAsia"/>
          <w:b/>
          <w:color w:val="000000"/>
          <w:sz w:val="40"/>
          <w:highlight w:val="none"/>
          <w:lang w:eastAsia="zh-CN"/>
        </w:rPr>
        <w:t>）</w:t>
      </w:r>
      <w:r>
        <w:rPr>
          <w:b/>
          <w:color w:val="000000"/>
          <w:sz w:val="40"/>
          <w:highlight w:val="none"/>
        </w:rPr>
        <w:br w:type="textWrapping"/>
      </w:r>
      <w:r>
        <w:rPr>
          <w:b/>
          <w:color w:val="000000"/>
          <w:sz w:val="40"/>
          <w:highlight w:val="none"/>
        </w:rPr>
        <w:t>合同文件</w:t>
      </w:r>
    </w:p>
    <w:p w14:paraId="655D6FA7">
      <w:pPr>
        <w:spacing w:line="360" w:lineRule="auto"/>
        <w:rPr>
          <w:highlight w:val="none"/>
        </w:rPr>
      </w:pPr>
    </w:p>
    <w:p w14:paraId="4C914005">
      <w:pPr>
        <w:spacing w:line="360" w:lineRule="auto"/>
        <w:rPr>
          <w:rFonts w:eastAsia="'Times New Roman'"/>
          <w:color w:val="000000"/>
          <w:highlight w:val="none"/>
        </w:rPr>
      </w:pPr>
    </w:p>
    <w:p w14:paraId="7B51DE4C">
      <w:pPr>
        <w:pStyle w:val="44"/>
        <w:spacing w:after="120"/>
        <w:rPr>
          <w:rFonts w:ascii="Times New Roman"/>
          <w:highlight w:val="none"/>
        </w:rPr>
      </w:pPr>
    </w:p>
    <w:p w14:paraId="0ECA0BB0">
      <w:pPr>
        <w:pStyle w:val="44"/>
        <w:spacing w:after="120"/>
        <w:rPr>
          <w:rFonts w:ascii="Times New Roman"/>
          <w:highlight w:val="none"/>
        </w:rPr>
      </w:pPr>
    </w:p>
    <w:tbl>
      <w:tblPr>
        <w:tblStyle w:val="50"/>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5851"/>
      </w:tblGrid>
      <w:tr w14:paraId="20AD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62" w:type="dxa"/>
            <w:shd w:val="clear" w:color="auto" w:fill="auto"/>
            <w:tcMar>
              <w:top w:w="0" w:type="dxa"/>
              <w:left w:w="108" w:type="dxa"/>
              <w:bottom w:w="0" w:type="dxa"/>
              <w:right w:w="108" w:type="dxa"/>
            </w:tcMar>
            <w:vAlign w:val="center"/>
          </w:tcPr>
          <w:p w14:paraId="782F1F00">
            <w:pPr>
              <w:spacing w:line="360" w:lineRule="auto"/>
              <w:jc w:val="center"/>
              <w:rPr>
                <w:highlight w:val="none"/>
              </w:rPr>
            </w:pPr>
            <w:r>
              <w:rPr>
                <w:b/>
                <w:color w:val="000000"/>
                <w:sz w:val="28"/>
                <w:highlight w:val="none"/>
              </w:rPr>
              <w:t>合同编号（甲方）：</w:t>
            </w:r>
          </w:p>
        </w:tc>
        <w:tc>
          <w:tcPr>
            <w:tcW w:w="5851" w:type="dxa"/>
            <w:shd w:val="clear" w:color="auto" w:fill="auto"/>
            <w:tcMar>
              <w:top w:w="0" w:type="dxa"/>
              <w:left w:w="108" w:type="dxa"/>
              <w:bottom w:w="0" w:type="dxa"/>
              <w:right w:w="108" w:type="dxa"/>
            </w:tcMar>
            <w:vAlign w:val="center"/>
          </w:tcPr>
          <w:p w14:paraId="42C52874">
            <w:pPr>
              <w:spacing w:line="360" w:lineRule="auto"/>
              <w:rPr>
                <w:highlight w:val="none"/>
              </w:rPr>
            </w:pPr>
          </w:p>
        </w:tc>
      </w:tr>
      <w:tr w14:paraId="2A36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62" w:type="dxa"/>
            <w:shd w:val="clear" w:color="auto" w:fill="auto"/>
            <w:tcMar>
              <w:top w:w="0" w:type="dxa"/>
              <w:left w:w="108" w:type="dxa"/>
              <w:bottom w:w="0" w:type="dxa"/>
              <w:right w:w="108" w:type="dxa"/>
            </w:tcMar>
            <w:vAlign w:val="center"/>
          </w:tcPr>
          <w:p w14:paraId="44F3C97A">
            <w:pPr>
              <w:spacing w:line="360" w:lineRule="auto"/>
              <w:jc w:val="center"/>
              <w:rPr>
                <w:highlight w:val="none"/>
              </w:rPr>
            </w:pPr>
            <w:r>
              <w:rPr>
                <w:b/>
                <w:color w:val="000000"/>
                <w:sz w:val="28"/>
                <w:highlight w:val="none"/>
              </w:rPr>
              <w:t>合同编号（乙方）：</w:t>
            </w:r>
          </w:p>
        </w:tc>
        <w:tc>
          <w:tcPr>
            <w:tcW w:w="5851" w:type="dxa"/>
            <w:shd w:val="clear" w:color="auto" w:fill="auto"/>
            <w:tcMar>
              <w:top w:w="0" w:type="dxa"/>
              <w:left w:w="108" w:type="dxa"/>
              <w:bottom w:w="0" w:type="dxa"/>
              <w:right w:w="108" w:type="dxa"/>
            </w:tcMar>
            <w:vAlign w:val="center"/>
          </w:tcPr>
          <w:p w14:paraId="57852702">
            <w:pPr>
              <w:spacing w:line="360" w:lineRule="auto"/>
              <w:rPr>
                <w:highlight w:val="none"/>
              </w:rPr>
            </w:pPr>
          </w:p>
        </w:tc>
      </w:tr>
      <w:tr w14:paraId="6B29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262" w:type="dxa"/>
            <w:shd w:val="clear" w:color="auto" w:fill="auto"/>
            <w:tcMar>
              <w:top w:w="0" w:type="dxa"/>
              <w:left w:w="108" w:type="dxa"/>
              <w:bottom w:w="0" w:type="dxa"/>
              <w:right w:w="108" w:type="dxa"/>
            </w:tcMar>
            <w:vAlign w:val="center"/>
          </w:tcPr>
          <w:p w14:paraId="0353BD4A">
            <w:pPr>
              <w:spacing w:line="360" w:lineRule="auto"/>
              <w:jc w:val="center"/>
              <w:rPr>
                <w:highlight w:val="none"/>
              </w:rPr>
            </w:pPr>
            <w:r>
              <w:rPr>
                <w:b/>
                <w:color w:val="000000"/>
                <w:sz w:val="28"/>
                <w:highlight w:val="none"/>
              </w:rPr>
              <w:t>项目名称：</w:t>
            </w:r>
          </w:p>
        </w:tc>
        <w:tc>
          <w:tcPr>
            <w:tcW w:w="5851" w:type="dxa"/>
            <w:shd w:val="clear" w:color="auto" w:fill="auto"/>
            <w:tcMar>
              <w:top w:w="0" w:type="dxa"/>
              <w:left w:w="108" w:type="dxa"/>
              <w:bottom w:w="0" w:type="dxa"/>
              <w:right w:w="108" w:type="dxa"/>
            </w:tcMar>
            <w:vAlign w:val="center"/>
          </w:tcPr>
          <w:p w14:paraId="3E9166FF">
            <w:pPr>
              <w:spacing w:line="360" w:lineRule="auto"/>
              <w:jc w:val="center"/>
              <w:rPr>
                <w:rFonts w:hint="eastAsia" w:eastAsia="宋体"/>
                <w:highlight w:val="none"/>
                <w:lang w:eastAsia="zh-CN"/>
              </w:rPr>
            </w:pPr>
            <w:bookmarkStart w:id="324" w:name="OLE_LINK27"/>
            <w:bookmarkStart w:id="325" w:name="OLE_LINK28"/>
            <w:r>
              <w:rPr>
                <w:b/>
                <w:color w:val="000000"/>
                <w:sz w:val="28"/>
                <w:highlight w:val="none"/>
              </w:rPr>
              <w:t>宁波市中医院综合能源托管服务项目</w:t>
            </w:r>
            <w:bookmarkEnd w:id="324"/>
            <w:bookmarkEnd w:id="325"/>
            <w:r>
              <w:rPr>
                <w:rFonts w:hint="eastAsia"/>
                <w:b/>
                <w:color w:val="000000"/>
                <w:sz w:val="28"/>
                <w:highlight w:val="none"/>
                <w:lang w:eastAsia="zh-CN"/>
              </w:rPr>
              <w:t>（</w:t>
            </w:r>
            <w:r>
              <w:rPr>
                <w:rFonts w:hint="eastAsia"/>
                <w:b/>
                <w:color w:val="000000"/>
                <w:sz w:val="28"/>
                <w:highlight w:val="none"/>
                <w:lang w:val="en-US" w:eastAsia="zh-CN"/>
              </w:rPr>
              <w:t>重发</w:t>
            </w:r>
            <w:r>
              <w:rPr>
                <w:rFonts w:hint="eastAsia"/>
                <w:b/>
                <w:color w:val="000000"/>
                <w:sz w:val="28"/>
                <w:highlight w:val="none"/>
                <w:lang w:eastAsia="zh-CN"/>
              </w:rPr>
              <w:t>）</w:t>
            </w:r>
          </w:p>
        </w:tc>
      </w:tr>
      <w:tr w14:paraId="6CC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62" w:type="dxa"/>
            <w:shd w:val="clear" w:color="auto" w:fill="auto"/>
            <w:tcMar>
              <w:top w:w="0" w:type="dxa"/>
              <w:left w:w="108" w:type="dxa"/>
              <w:bottom w:w="0" w:type="dxa"/>
              <w:right w:w="108" w:type="dxa"/>
            </w:tcMar>
            <w:vAlign w:val="center"/>
          </w:tcPr>
          <w:p w14:paraId="2274E327">
            <w:pPr>
              <w:spacing w:line="360" w:lineRule="auto"/>
              <w:jc w:val="center"/>
              <w:rPr>
                <w:highlight w:val="none"/>
              </w:rPr>
            </w:pPr>
            <w:r>
              <w:rPr>
                <w:b/>
                <w:color w:val="000000"/>
                <w:sz w:val="28"/>
                <w:highlight w:val="none"/>
              </w:rPr>
              <w:t>甲方：</w:t>
            </w:r>
          </w:p>
        </w:tc>
        <w:tc>
          <w:tcPr>
            <w:tcW w:w="5851" w:type="dxa"/>
            <w:shd w:val="clear" w:color="auto" w:fill="auto"/>
            <w:tcMar>
              <w:top w:w="0" w:type="dxa"/>
              <w:left w:w="108" w:type="dxa"/>
              <w:bottom w:w="0" w:type="dxa"/>
              <w:right w:w="108" w:type="dxa"/>
            </w:tcMar>
            <w:vAlign w:val="center"/>
          </w:tcPr>
          <w:p w14:paraId="793B234F">
            <w:pPr>
              <w:spacing w:line="360" w:lineRule="auto"/>
              <w:jc w:val="center"/>
              <w:rPr>
                <w:highlight w:val="none"/>
              </w:rPr>
            </w:pPr>
            <w:r>
              <w:rPr>
                <w:b/>
                <w:color w:val="000000"/>
                <w:sz w:val="28"/>
                <w:highlight w:val="none"/>
              </w:rPr>
              <w:t>宁波市中医院</w:t>
            </w:r>
          </w:p>
        </w:tc>
      </w:tr>
      <w:tr w14:paraId="1D30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62" w:type="dxa"/>
            <w:shd w:val="clear" w:color="auto" w:fill="auto"/>
            <w:tcMar>
              <w:top w:w="0" w:type="dxa"/>
              <w:left w:w="108" w:type="dxa"/>
              <w:bottom w:w="0" w:type="dxa"/>
              <w:right w:w="108" w:type="dxa"/>
            </w:tcMar>
            <w:vAlign w:val="center"/>
          </w:tcPr>
          <w:p w14:paraId="1824C9E8">
            <w:pPr>
              <w:spacing w:line="360" w:lineRule="auto"/>
              <w:jc w:val="center"/>
              <w:rPr>
                <w:highlight w:val="none"/>
              </w:rPr>
            </w:pPr>
            <w:r>
              <w:rPr>
                <w:b/>
                <w:color w:val="000000"/>
                <w:sz w:val="28"/>
                <w:highlight w:val="none"/>
              </w:rPr>
              <w:t>乙方：</w:t>
            </w:r>
          </w:p>
        </w:tc>
        <w:tc>
          <w:tcPr>
            <w:tcW w:w="5851" w:type="dxa"/>
            <w:shd w:val="clear" w:color="auto" w:fill="auto"/>
            <w:tcMar>
              <w:top w:w="0" w:type="dxa"/>
              <w:left w:w="108" w:type="dxa"/>
              <w:bottom w:w="0" w:type="dxa"/>
              <w:right w:w="108" w:type="dxa"/>
            </w:tcMar>
            <w:vAlign w:val="center"/>
          </w:tcPr>
          <w:p w14:paraId="5662890B">
            <w:pPr>
              <w:spacing w:line="360" w:lineRule="auto"/>
              <w:rPr>
                <w:highlight w:val="none"/>
              </w:rPr>
            </w:pPr>
            <w:r>
              <w:rPr>
                <w:b/>
                <w:color w:val="000000"/>
                <w:sz w:val="28"/>
                <w:highlight w:val="none"/>
              </w:rPr>
              <w:t> </w:t>
            </w:r>
          </w:p>
        </w:tc>
      </w:tr>
      <w:tr w14:paraId="2F38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262" w:type="dxa"/>
            <w:shd w:val="clear" w:color="auto" w:fill="auto"/>
            <w:tcMar>
              <w:top w:w="0" w:type="dxa"/>
              <w:left w:w="108" w:type="dxa"/>
              <w:bottom w:w="0" w:type="dxa"/>
              <w:right w:w="108" w:type="dxa"/>
            </w:tcMar>
            <w:vAlign w:val="center"/>
          </w:tcPr>
          <w:p w14:paraId="631D9143">
            <w:pPr>
              <w:spacing w:line="360" w:lineRule="auto"/>
              <w:jc w:val="center"/>
              <w:rPr>
                <w:highlight w:val="none"/>
              </w:rPr>
            </w:pPr>
            <w:r>
              <w:rPr>
                <w:b/>
                <w:color w:val="000000"/>
                <w:sz w:val="28"/>
                <w:highlight w:val="none"/>
              </w:rPr>
              <w:t>签订日期：</w:t>
            </w:r>
          </w:p>
        </w:tc>
        <w:tc>
          <w:tcPr>
            <w:tcW w:w="5851" w:type="dxa"/>
            <w:shd w:val="clear" w:color="auto" w:fill="auto"/>
            <w:tcMar>
              <w:top w:w="0" w:type="dxa"/>
              <w:left w:w="108" w:type="dxa"/>
              <w:bottom w:w="0" w:type="dxa"/>
              <w:right w:w="108" w:type="dxa"/>
            </w:tcMar>
            <w:vAlign w:val="center"/>
          </w:tcPr>
          <w:p w14:paraId="005A9CA6">
            <w:pPr>
              <w:spacing w:line="360" w:lineRule="auto"/>
              <w:rPr>
                <w:highlight w:val="none"/>
              </w:rPr>
            </w:pPr>
          </w:p>
        </w:tc>
      </w:tr>
      <w:tr w14:paraId="5FB6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262" w:type="dxa"/>
            <w:shd w:val="clear" w:color="auto" w:fill="auto"/>
            <w:tcMar>
              <w:top w:w="0" w:type="dxa"/>
              <w:left w:w="108" w:type="dxa"/>
              <w:bottom w:w="0" w:type="dxa"/>
              <w:right w:w="108" w:type="dxa"/>
            </w:tcMar>
            <w:vAlign w:val="center"/>
          </w:tcPr>
          <w:p w14:paraId="1986C944">
            <w:pPr>
              <w:spacing w:line="360" w:lineRule="auto"/>
              <w:jc w:val="center"/>
              <w:rPr>
                <w:highlight w:val="none"/>
              </w:rPr>
            </w:pPr>
            <w:r>
              <w:rPr>
                <w:b/>
                <w:color w:val="000000"/>
                <w:sz w:val="28"/>
                <w:highlight w:val="none"/>
              </w:rPr>
              <w:t>签订地点：</w:t>
            </w:r>
          </w:p>
        </w:tc>
        <w:tc>
          <w:tcPr>
            <w:tcW w:w="5851" w:type="dxa"/>
            <w:shd w:val="clear" w:color="auto" w:fill="auto"/>
            <w:tcMar>
              <w:top w:w="0" w:type="dxa"/>
              <w:left w:w="108" w:type="dxa"/>
              <w:bottom w:w="0" w:type="dxa"/>
              <w:right w:w="108" w:type="dxa"/>
            </w:tcMar>
            <w:vAlign w:val="center"/>
          </w:tcPr>
          <w:p w14:paraId="62E3FEE8">
            <w:pPr>
              <w:spacing w:line="360" w:lineRule="auto"/>
              <w:rPr>
                <w:highlight w:val="none"/>
              </w:rPr>
            </w:pPr>
          </w:p>
        </w:tc>
      </w:tr>
    </w:tbl>
    <w:p w14:paraId="09038C49">
      <w:pPr>
        <w:spacing w:line="360" w:lineRule="auto"/>
        <w:rPr>
          <w:highlight w:val="none"/>
        </w:rPr>
      </w:pPr>
      <w:r>
        <w:rPr>
          <w:rFonts w:eastAsia="'Times New Roman'"/>
          <w:color w:val="000000"/>
          <w:highlight w:val="none"/>
        </w:rPr>
        <w:t>  </w:t>
      </w:r>
    </w:p>
    <w:p w14:paraId="6829944C">
      <w:pPr>
        <w:spacing w:line="360" w:lineRule="auto"/>
        <w:rPr>
          <w:highlight w:val="none"/>
        </w:rPr>
      </w:pPr>
      <w:r>
        <w:rPr>
          <w:rFonts w:eastAsia="'Times New Roman'"/>
          <w:color w:val="000000"/>
          <w:highlight w:val="none"/>
        </w:rPr>
        <w:t> </w:t>
      </w:r>
    </w:p>
    <w:p w14:paraId="1E2B2843">
      <w:pPr>
        <w:spacing w:line="360" w:lineRule="auto"/>
        <w:rPr>
          <w:highlight w:val="none"/>
        </w:rPr>
      </w:pPr>
      <w:r>
        <w:rPr>
          <w:rFonts w:eastAsia="'Times New Roman'"/>
          <w:color w:val="000000"/>
          <w:highlight w:val="none"/>
        </w:rPr>
        <w:t> </w:t>
      </w:r>
    </w:p>
    <w:p w14:paraId="78B46775">
      <w:pPr>
        <w:spacing w:line="360" w:lineRule="auto"/>
        <w:ind w:firstLine="420" w:firstLineChars="200"/>
        <w:rPr>
          <w:color w:val="000000"/>
          <w:highlight w:val="none"/>
        </w:rPr>
      </w:pPr>
    </w:p>
    <w:p w14:paraId="3BF1DA88">
      <w:pPr>
        <w:spacing w:line="360" w:lineRule="auto"/>
        <w:rPr>
          <w:color w:val="000000"/>
          <w:sz w:val="24"/>
          <w:highlight w:val="none"/>
        </w:rPr>
      </w:pPr>
      <w:r>
        <w:rPr>
          <w:color w:val="000000"/>
          <w:sz w:val="24"/>
          <w:highlight w:val="none"/>
        </w:rPr>
        <w:br w:type="page"/>
      </w:r>
    </w:p>
    <w:p w14:paraId="485963F4">
      <w:pPr>
        <w:spacing w:line="400" w:lineRule="exact"/>
        <w:ind w:firstLine="464" w:firstLineChars="200"/>
        <w:rPr>
          <w:bCs/>
          <w:spacing w:val="-4"/>
          <w:kern w:val="0"/>
          <w:sz w:val="24"/>
          <w:highlight w:val="none"/>
        </w:rPr>
      </w:pPr>
      <w:r>
        <w:rPr>
          <w:bCs/>
          <w:spacing w:val="-4"/>
          <w:kern w:val="0"/>
          <w:sz w:val="24"/>
          <w:highlight w:val="none"/>
        </w:rPr>
        <w:t>根据《中华人民共和国政府采购法》、《中华人民共和国民法典》等法律法规及采购代理机构采购项目（采购编号：     ）的《招标文件》、乙方的《投标文件》及《中标通知书》，甲乙双方经协商一致后，达成如下合同条款，并予以共同遵守。</w:t>
      </w:r>
    </w:p>
    <w:p w14:paraId="285C6B99">
      <w:pPr>
        <w:pStyle w:val="367"/>
        <w:numPr>
          <w:ilvl w:val="0"/>
          <w:numId w:val="37"/>
        </w:numPr>
        <w:ind w:firstLineChars="0"/>
        <w:rPr>
          <w:rFonts w:ascii="Times New Roman"/>
          <w:b/>
          <w:kern w:val="2"/>
          <w:szCs w:val="24"/>
          <w:highlight w:val="none"/>
        </w:rPr>
      </w:pPr>
      <w:r>
        <w:rPr>
          <w:rFonts w:ascii="Times New Roman"/>
          <w:b/>
          <w:kern w:val="2"/>
          <w:szCs w:val="24"/>
          <w:highlight w:val="none"/>
        </w:rPr>
        <w:t>服务内容需求清单</w:t>
      </w:r>
    </w:p>
    <w:p w14:paraId="7C988BE5">
      <w:pPr>
        <w:pStyle w:val="367"/>
        <w:ind w:firstLine="480"/>
        <w:rPr>
          <w:rFonts w:ascii="Times New Roman"/>
          <w:kern w:val="2"/>
          <w:szCs w:val="24"/>
          <w:highlight w:val="none"/>
        </w:rPr>
      </w:pPr>
      <w:r>
        <w:rPr>
          <w:rFonts w:ascii="Times New Roman"/>
          <w:kern w:val="2"/>
          <w:szCs w:val="24"/>
          <w:highlight w:val="none"/>
        </w:rPr>
        <w:t>本项目采用能源费用托管型合同能源管理模式，由采购人委托投标人进行医院能源系统的运行、管理、维护或（和）节能改造。投标人需提供的服务内容清单（包含不限于以下内容）：</w:t>
      </w:r>
    </w:p>
    <w:tbl>
      <w:tblPr>
        <w:tblStyle w:val="4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2702"/>
        <w:gridCol w:w="5026"/>
      </w:tblGrid>
      <w:tr w14:paraId="3CFF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33BBCB1">
            <w:pPr>
              <w:pStyle w:val="367"/>
              <w:ind w:firstLine="0" w:firstLineChars="0"/>
              <w:rPr>
                <w:rFonts w:ascii="Times New Roman"/>
                <w:kern w:val="2"/>
                <w:szCs w:val="24"/>
                <w:highlight w:val="none"/>
              </w:rPr>
            </w:pPr>
            <w:r>
              <w:rPr>
                <w:rFonts w:ascii="Times New Roman"/>
                <w:kern w:val="2"/>
                <w:szCs w:val="24"/>
                <w:highlight w:val="none"/>
              </w:rPr>
              <w:t>序号</w:t>
            </w:r>
          </w:p>
        </w:tc>
        <w:tc>
          <w:tcPr>
            <w:tcW w:w="2702" w:type="dxa"/>
            <w:tcBorders>
              <w:top w:val="single" w:color="auto" w:sz="4" w:space="0"/>
              <w:left w:val="single" w:color="auto" w:sz="4" w:space="0"/>
              <w:bottom w:val="single" w:color="auto" w:sz="4" w:space="0"/>
              <w:right w:val="single" w:color="auto" w:sz="4" w:space="0"/>
            </w:tcBorders>
            <w:vAlign w:val="center"/>
          </w:tcPr>
          <w:p w14:paraId="25C28661">
            <w:pPr>
              <w:pStyle w:val="367"/>
              <w:ind w:firstLine="0" w:firstLineChars="0"/>
              <w:rPr>
                <w:rFonts w:ascii="Times New Roman"/>
                <w:kern w:val="2"/>
                <w:szCs w:val="24"/>
                <w:highlight w:val="none"/>
              </w:rPr>
            </w:pPr>
            <w:r>
              <w:rPr>
                <w:rFonts w:ascii="Times New Roman"/>
                <w:kern w:val="2"/>
                <w:szCs w:val="24"/>
                <w:highlight w:val="none"/>
              </w:rPr>
              <w:t>项目</w:t>
            </w:r>
          </w:p>
        </w:tc>
        <w:tc>
          <w:tcPr>
            <w:tcW w:w="5026" w:type="dxa"/>
            <w:tcBorders>
              <w:top w:val="single" w:color="auto" w:sz="4" w:space="0"/>
              <w:left w:val="single" w:color="auto" w:sz="4" w:space="0"/>
              <w:bottom w:val="single" w:color="auto" w:sz="4" w:space="0"/>
              <w:right w:val="single" w:color="auto" w:sz="4" w:space="0"/>
            </w:tcBorders>
            <w:vAlign w:val="center"/>
          </w:tcPr>
          <w:p w14:paraId="32A9F3EF">
            <w:pPr>
              <w:pStyle w:val="367"/>
              <w:ind w:firstLine="0" w:firstLineChars="0"/>
              <w:rPr>
                <w:rFonts w:ascii="Times New Roman"/>
                <w:kern w:val="2"/>
                <w:szCs w:val="24"/>
                <w:highlight w:val="none"/>
              </w:rPr>
            </w:pPr>
            <w:r>
              <w:rPr>
                <w:rFonts w:ascii="Times New Roman"/>
                <w:kern w:val="2"/>
                <w:szCs w:val="24"/>
                <w:highlight w:val="none"/>
              </w:rPr>
              <w:t>明细</w:t>
            </w:r>
          </w:p>
        </w:tc>
      </w:tr>
      <w:tr w14:paraId="486F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574A68">
            <w:pPr>
              <w:pStyle w:val="367"/>
              <w:ind w:firstLine="0" w:firstLineChars="0"/>
              <w:rPr>
                <w:rFonts w:ascii="Times New Roman"/>
                <w:kern w:val="2"/>
                <w:szCs w:val="24"/>
                <w:highlight w:val="none"/>
              </w:rPr>
            </w:pPr>
            <w:r>
              <w:rPr>
                <w:rFonts w:ascii="Times New Roman"/>
                <w:kern w:val="2"/>
                <w:szCs w:val="24"/>
                <w:highlight w:val="none"/>
              </w:rPr>
              <w:t>1</w:t>
            </w:r>
          </w:p>
        </w:tc>
        <w:tc>
          <w:tcPr>
            <w:tcW w:w="2702" w:type="dxa"/>
            <w:tcBorders>
              <w:top w:val="single" w:color="auto" w:sz="4" w:space="0"/>
              <w:left w:val="single" w:color="auto" w:sz="4" w:space="0"/>
              <w:bottom w:val="single" w:color="auto" w:sz="4" w:space="0"/>
              <w:right w:val="single" w:color="auto" w:sz="4" w:space="0"/>
            </w:tcBorders>
            <w:vAlign w:val="center"/>
          </w:tcPr>
          <w:p w14:paraId="6FCE4E8C">
            <w:pPr>
              <w:pStyle w:val="367"/>
              <w:ind w:firstLine="0" w:firstLineChars="0"/>
              <w:rPr>
                <w:rFonts w:ascii="Times New Roman"/>
                <w:kern w:val="2"/>
                <w:szCs w:val="24"/>
                <w:highlight w:val="none"/>
              </w:rPr>
            </w:pPr>
            <w:r>
              <w:rPr>
                <w:rFonts w:ascii="Times New Roman"/>
                <w:kern w:val="2"/>
                <w:szCs w:val="24"/>
                <w:highlight w:val="none"/>
              </w:rPr>
              <w:t>能源供应及保障服务</w:t>
            </w:r>
          </w:p>
        </w:tc>
        <w:tc>
          <w:tcPr>
            <w:tcW w:w="5026" w:type="dxa"/>
            <w:tcBorders>
              <w:top w:val="single" w:color="auto" w:sz="4" w:space="0"/>
              <w:left w:val="single" w:color="auto" w:sz="4" w:space="0"/>
              <w:bottom w:val="single" w:color="auto" w:sz="4" w:space="0"/>
              <w:right w:val="single" w:color="auto" w:sz="4" w:space="0"/>
            </w:tcBorders>
            <w:vAlign w:val="center"/>
          </w:tcPr>
          <w:p w14:paraId="58A837BC">
            <w:pPr>
              <w:pStyle w:val="367"/>
              <w:ind w:firstLine="0" w:firstLineChars="0"/>
              <w:rPr>
                <w:rFonts w:ascii="Times New Roman"/>
                <w:kern w:val="2"/>
                <w:szCs w:val="24"/>
                <w:highlight w:val="none"/>
              </w:rPr>
            </w:pPr>
            <w:r>
              <w:rPr>
                <w:rFonts w:ascii="Times New Roman"/>
                <w:kern w:val="2"/>
                <w:szCs w:val="24"/>
                <w:highlight w:val="none"/>
              </w:rPr>
              <w:t>宁波市中医院院区所有设备的电和天然气供应</w:t>
            </w:r>
          </w:p>
        </w:tc>
      </w:tr>
      <w:tr w14:paraId="7343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7D01343">
            <w:pPr>
              <w:pStyle w:val="367"/>
              <w:ind w:firstLine="0" w:firstLineChars="0"/>
              <w:rPr>
                <w:rFonts w:ascii="Times New Roman"/>
                <w:kern w:val="2"/>
                <w:szCs w:val="24"/>
                <w:highlight w:val="none"/>
              </w:rPr>
            </w:pPr>
            <w:r>
              <w:rPr>
                <w:rFonts w:ascii="Times New Roman"/>
                <w:kern w:val="2"/>
                <w:szCs w:val="24"/>
                <w:highlight w:val="none"/>
              </w:rPr>
              <w:t>2</w:t>
            </w:r>
          </w:p>
        </w:tc>
        <w:tc>
          <w:tcPr>
            <w:tcW w:w="2702" w:type="dxa"/>
            <w:tcBorders>
              <w:top w:val="single" w:color="auto" w:sz="4" w:space="0"/>
              <w:left w:val="single" w:color="auto" w:sz="4" w:space="0"/>
              <w:bottom w:val="single" w:color="auto" w:sz="4" w:space="0"/>
              <w:right w:val="single" w:color="auto" w:sz="4" w:space="0"/>
            </w:tcBorders>
            <w:vAlign w:val="center"/>
          </w:tcPr>
          <w:p w14:paraId="347FD645">
            <w:pPr>
              <w:pStyle w:val="367"/>
              <w:ind w:firstLine="0" w:firstLineChars="0"/>
              <w:rPr>
                <w:rFonts w:ascii="Times New Roman"/>
                <w:kern w:val="2"/>
                <w:szCs w:val="24"/>
                <w:highlight w:val="none"/>
              </w:rPr>
            </w:pPr>
            <w:r>
              <w:rPr>
                <w:rFonts w:ascii="Times New Roman"/>
                <w:kern w:val="2"/>
                <w:szCs w:val="24"/>
                <w:highlight w:val="none"/>
              </w:rPr>
              <w:t>节能技改及技术优化</w:t>
            </w:r>
          </w:p>
        </w:tc>
        <w:tc>
          <w:tcPr>
            <w:tcW w:w="5026" w:type="dxa"/>
            <w:tcBorders>
              <w:top w:val="single" w:color="auto" w:sz="4" w:space="0"/>
              <w:left w:val="single" w:color="auto" w:sz="4" w:space="0"/>
              <w:bottom w:val="single" w:color="auto" w:sz="4" w:space="0"/>
              <w:right w:val="single" w:color="auto" w:sz="4" w:space="0"/>
            </w:tcBorders>
            <w:vAlign w:val="center"/>
          </w:tcPr>
          <w:p w14:paraId="274BE23F">
            <w:pPr>
              <w:pStyle w:val="367"/>
              <w:ind w:firstLine="0" w:firstLineChars="0"/>
              <w:rPr>
                <w:rFonts w:ascii="Times New Roman"/>
                <w:kern w:val="2"/>
                <w:szCs w:val="24"/>
                <w:highlight w:val="none"/>
              </w:rPr>
            </w:pPr>
            <w:r>
              <w:rPr>
                <w:rFonts w:ascii="Times New Roman"/>
                <w:kern w:val="2"/>
                <w:szCs w:val="24"/>
                <w:highlight w:val="none"/>
              </w:rPr>
              <w:t>中央空调节能改造建设</w:t>
            </w:r>
          </w:p>
          <w:p w14:paraId="253341D0">
            <w:pPr>
              <w:pStyle w:val="367"/>
              <w:ind w:firstLine="0" w:firstLineChars="0"/>
              <w:rPr>
                <w:rFonts w:ascii="Times New Roman"/>
                <w:kern w:val="2"/>
                <w:szCs w:val="24"/>
                <w:highlight w:val="none"/>
              </w:rPr>
            </w:pPr>
            <w:r>
              <w:rPr>
                <w:rFonts w:ascii="Times New Roman"/>
                <w:kern w:val="2"/>
                <w:szCs w:val="24"/>
                <w:highlight w:val="none"/>
              </w:rPr>
              <w:t>空调末端集中控制系统建设</w:t>
            </w:r>
          </w:p>
          <w:p w14:paraId="3A708182">
            <w:pPr>
              <w:pStyle w:val="367"/>
              <w:ind w:firstLine="0" w:firstLineChars="0"/>
              <w:rPr>
                <w:rFonts w:ascii="Times New Roman"/>
                <w:kern w:val="2"/>
                <w:szCs w:val="24"/>
                <w:highlight w:val="none"/>
              </w:rPr>
            </w:pPr>
            <w:r>
              <w:rPr>
                <w:rFonts w:ascii="Times New Roman"/>
                <w:kern w:val="2"/>
                <w:szCs w:val="24"/>
                <w:highlight w:val="none"/>
              </w:rPr>
              <w:t>锅炉节能改造建设</w:t>
            </w:r>
          </w:p>
          <w:p w14:paraId="092533DE">
            <w:pPr>
              <w:pStyle w:val="367"/>
              <w:ind w:firstLine="0" w:firstLineChars="0"/>
              <w:rPr>
                <w:rFonts w:ascii="Times New Roman"/>
                <w:kern w:val="2"/>
                <w:szCs w:val="24"/>
                <w:highlight w:val="none"/>
              </w:rPr>
            </w:pPr>
            <w:r>
              <w:rPr>
                <w:rFonts w:ascii="Times New Roman"/>
                <w:kern w:val="2"/>
                <w:szCs w:val="24"/>
                <w:highlight w:val="none"/>
              </w:rPr>
              <w:t>照明系统改造建设</w:t>
            </w:r>
          </w:p>
        </w:tc>
      </w:tr>
      <w:tr w14:paraId="73F5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048569A">
            <w:pPr>
              <w:pStyle w:val="367"/>
              <w:ind w:firstLine="0" w:firstLineChars="0"/>
              <w:rPr>
                <w:rFonts w:ascii="Times New Roman"/>
                <w:kern w:val="2"/>
                <w:szCs w:val="24"/>
                <w:highlight w:val="none"/>
              </w:rPr>
            </w:pPr>
            <w:r>
              <w:rPr>
                <w:rFonts w:ascii="Times New Roman"/>
                <w:kern w:val="2"/>
                <w:szCs w:val="24"/>
                <w:highlight w:val="none"/>
              </w:rPr>
              <w:t>3</w:t>
            </w:r>
          </w:p>
        </w:tc>
        <w:tc>
          <w:tcPr>
            <w:tcW w:w="2702" w:type="dxa"/>
            <w:tcBorders>
              <w:top w:val="single" w:color="auto" w:sz="4" w:space="0"/>
              <w:left w:val="single" w:color="auto" w:sz="4" w:space="0"/>
              <w:bottom w:val="single" w:color="auto" w:sz="4" w:space="0"/>
              <w:right w:val="single" w:color="auto" w:sz="4" w:space="0"/>
            </w:tcBorders>
            <w:vAlign w:val="center"/>
          </w:tcPr>
          <w:p w14:paraId="722F02DF">
            <w:pPr>
              <w:pStyle w:val="367"/>
              <w:ind w:firstLine="0" w:firstLineChars="0"/>
              <w:rPr>
                <w:rFonts w:ascii="Times New Roman"/>
                <w:kern w:val="2"/>
                <w:szCs w:val="24"/>
                <w:highlight w:val="none"/>
              </w:rPr>
            </w:pPr>
            <w:r>
              <w:rPr>
                <w:rFonts w:ascii="Times New Roman"/>
                <w:kern w:val="2"/>
                <w:szCs w:val="24"/>
                <w:highlight w:val="none"/>
              </w:rPr>
              <w:t>智慧管理运营平台建设</w:t>
            </w:r>
          </w:p>
        </w:tc>
        <w:tc>
          <w:tcPr>
            <w:tcW w:w="5026" w:type="dxa"/>
            <w:tcBorders>
              <w:top w:val="single" w:color="auto" w:sz="4" w:space="0"/>
              <w:left w:val="single" w:color="auto" w:sz="4" w:space="0"/>
              <w:bottom w:val="single" w:color="auto" w:sz="4" w:space="0"/>
              <w:right w:val="single" w:color="auto" w:sz="4" w:space="0"/>
            </w:tcBorders>
            <w:vAlign w:val="center"/>
          </w:tcPr>
          <w:p w14:paraId="108E164F">
            <w:pPr>
              <w:pStyle w:val="367"/>
              <w:ind w:firstLine="0" w:firstLineChars="0"/>
              <w:rPr>
                <w:rFonts w:ascii="Times New Roman"/>
                <w:kern w:val="2"/>
                <w:szCs w:val="24"/>
                <w:highlight w:val="none"/>
              </w:rPr>
            </w:pPr>
            <w:r>
              <w:rPr>
                <w:rFonts w:ascii="Times New Roman"/>
                <w:kern w:val="2"/>
                <w:szCs w:val="24"/>
                <w:highlight w:val="none"/>
              </w:rPr>
              <w:t>智慧管理运营平台底座</w:t>
            </w:r>
          </w:p>
          <w:p w14:paraId="35FA88C6">
            <w:pPr>
              <w:pStyle w:val="367"/>
              <w:ind w:firstLine="0" w:firstLineChars="0"/>
              <w:rPr>
                <w:rFonts w:ascii="Times New Roman"/>
                <w:kern w:val="2"/>
                <w:szCs w:val="24"/>
                <w:highlight w:val="none"/>
              </w:rPr>
            </w:pPr>
            <w:r>
              <w:rPr>
                <w:rFonts w:ascii="Times New Roman"/>
                <w:kern w:val="2"/>
                <w:szCs w:val="24"/>
                <w:highlight w:val="none"/>
              </w:rPr>
              <w:t>三维可视化管理系统建设</w:t>
            </w:r>
          </w:p>
          <w:p w14:paraId="675DF6FC">
            <w:pPr>
              <w:pStyle w:val="367"/>
              <w:ind w:firstLine="0" w:firstLineChars="0"/>
              <w:rPr>
                <w:rFonts w:ascii="Times New Roman"/>
                <w:kern w:val="2"/>
                <w:szCs w:val="24"/>
                <w:highlight w:val="none"/>
              </w:rPr>
            </w:pPr>
            <w:r>
              <w:rPr>
                <w:rFonts w:ascii="Times New Roman"/>
                <w:kern w:val="2"/>
                <w:szCs w:val="24"/>
                <w:highlight w:val="none"/>
              </w:rPr>
              <w:t>一站式服务中心建设</w:t>
            </w:r>
          </w:p>
          <w:p w14:paraId="1AD90055">
            <w:pPr>
              <w:pStyle w:val="367"/>
              <w:ind w:firstLine="0" w:firstLineChars="0"/>
              <w:rPr>
                <w:rFonts w:ascii="Times New Roman"/>
                <w:kern w:val="2"/>
                <w:szCs w:val="24"/>
                <w:highlight w:val="none"/>
              </w:rPr>
            </w:pPr>
            <w:r>
              <w:rPr>
                <w:rFonts w:ascii="Times New Roman"/>
                <w:kern w:val="2"/>
                <w:szCs w:val="24"/>
                <w:highlight w:val="none"/>
              </w:rPr>
              <w:t>综合能源管理系统建设</w:t>
            </w:r>
          </w:p>
          <w:p w14:paraId="11EE8E1B">
            <w:pPr>
              <w:pStyle w:val="367"/>
              <w:ind w:firstLine="0" w:firstLineChars="0"/>
              <w:rPr>
                <w:rFonts w:ascii="Times New Roman"/>
                <w:kern w:val="2"/>
                <w:szCs w:val="24"/>
                <w:highlight w:val="none"/>
              </w:rPr>
            </w:pPr>
            <w:r>
              <w:rPr>
                <w:rFonts w:ascii="Times New Roman"/>
                <w:kern w:val="2"/>
                <w:szCs w:val="24"/>
                <w:highlight w:val="none"/>
              </w:rPr>
              <w:t>综合安全管理系统建设</w:t>
            </w:r>
          </w:p>
          <w:p w14:paraId="07CE5164">
            <w:pPr>
              <w:pStyle w:val="367"/>
              <w:ind w:firstLine="0" w:firstLineChars="0"/>
              <w:rPr>
                <w:rFonts w:ascii="Times New Roman"/>
                <w:kern w:val="2"/>
                <w:szCs w:val="24"/>
                <w:highlight w:val="none"/>
              </w:rPr>
            </w:pPr>
            <w:r>
              <w:rPr>
                <w:rFonts w:ascii="Times New Roman"/>
                <w:kern w:val="2"/>
                <w:szCs w:val="24"/>
                <w:highlight w:val="none"/>
              </w:rPr>
              <w:t>分体空调管理系统建设</w:t>
            </w:r>
          </w:p>
          <w:p w14:paraId="111529EB">
            <w:pPr>
              <w:pStyle w:val="367"/>
              <w:ind w:firstLine="0" w:firstLineChars="0"/>
              <w:rPr>
                <w:rFonts w:ascii="Times New Roman"/>
                <w:kern w:val="2"/>
                <w:szCs w:val="24"/>
                <w:highlight w:val="none"/>
              </w:rPr>
            </w:pPr>
            <w:r>
              <w:rPr>
                <w:rFonts w:ascii="Times New Roman"/>
                <w:kern w:val="2"/>
                <w:szCs w:val="24"/>
                <w:highlight w:val="none"/>
              </w:rPr>
              <w:t>设备管理系统建设</w:t>
            </w:r>
          </w:p>
        </w:tc>
      </w:tr>
      <w:tr w14:paraId="407F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B80A37C">
            <w:pPr>
              <w:pStyle w:val="367"/>
              <w:ind w:firstLine="0" w:firstLineChars="0"/>
              <w:rPr>
                <w:rFonts w:ascii="Times New Roman"/>
                <w:kern w:val="2"/>
                <w:szCs w:val="24"/>
                <w:highlight w:val="none"/>
              </w:rPr>
            </w:pPr>
            <w:r>
              <w:rPr>
                <w:rFonts w:ascii="Times New Roman"/>
                <w:kern w:val="2"/>
                <w:szCs w:val="24"/>
                <w:highlight w:val="none"/>
              </w:rPr>
              <w:t>4</w:t>
            </w:r>
          </w:p>
        </w:tc>
        <w:tc>
          <w:tcPr>
            <w:tcW w:w="2702" w:type="dxa"/>
            <w:tcBorders>
              <w:top w:val="single" w:color="auto" w:sz="4" w:space="0"/>
              <w:left w:val="single" w:color="auto" w:sz="4" w:space="0"/>
              <w:bottom w:val="single" w:color="auto" w:sz="4" w:space="0"/>
              <w:right w:val="single" w:color="auto" w:sz="4" w:space="0"/>
            </w:tcBorders>
            <w:vAlign w:val="center"/>
          </w:tcPr>
          <w:p w14:paraId="510C8F1B">
            <w:pPr>
              <w:pStyle w:val="367"/>
              <w:ind w:firstLine="0" w:firstLineChars="0"/>
              <w:rPr>
                <w:rFonts w:ascii="Times New Roman"/>
                <w:kern w:val="2"/>
                <w:szCs w:val="24"/>
                <w:highlight w:val="none"/>
              </w:rPr>
            </w:pPr>
            <w:r>
              <w:rPr>
                <w:rFonts w:ascii="Times New Roman"/>
                <w:kern w:val="2"/>
                <w:szCs w:val="24"/>
                <w:highlight w:val="none"/>
              </w:rPr>
              <w:t>运营及维保服务</w:t>
            </w:r>
          </w:p>
        </w:tc>
        <w:tc>
          <w:tcPr>
            <w:tcW w:w="5026" w:type="dxa"/>
            <w:tcBorders>
              <w:top w:val="single" w:color="auto" w:sz="4" w:space="0"/>
              <w:left w:val="single" w:color="auto" w:sz="4" w:space="0"/>
              <w:bottom w:val="single" w:color="auto" w:sz="4" w:space="0"/>
              <w:right w:val="single" w:color="auto" w:sz="4" w:space="0"/>
            </w:tcBorders>
            <w:vAlign w:val="center"/>
          </w:tcPr>
          <w:p w14:paraId="69DAEE73">
            <w:pPr>
              <w:pStyle w:val="367"/>
              <w:ind w:firstLine="0" w:firstLineChars="0"/>
              <w:rPr>
                <w:rFonts w:ascii="Times New Roman"/>
                <w:kern w:val="2"/>
                <w:szCs w:val="24"/>
                <w:highlight w:val="none"/>
              </w:rPr>
            </w:pPr>
            <w:r>
              <w:rPr>
                <w:rFonts w:ascii="Times New Roman"/>
                <w:kern w:val="2"/>
                <w:szCs w:val="24"/>
                <w:highlight w:val="none"/>
              </w:rPr>
              <w:t>至少提供一名能源经理并提供驻场服务，工作时间与医院工作人员相同。定期出具用能分析报告，协助医院对能源系统做运营优化建议，协助医院梳理能源管理流程</w:t>
            </w:r>
          </w:p>
          <w:p w14:paraId="0EFAA459">
            <w:pPr>
              <w:pStyle w:val="367"/>
              <w:ind w:firstLine="0" w:firstLineChars="0"/>
              <w:rPr>
                <w:rFonts w:ascii="Times New Roman"/>
                <w:kern w:val="2"/>
                <w:szCs w:val="24"/>
                <w:highlight w:val="none"/>
              </w:rPr>
            </w:pPr>
            <w:r>
              <w:rPr>
                <w:rFonts w:ascii="Times New Roman"/>
                <w:kern w:val="2"/>
                <w:szCs w:val="24"/>
                <w:highlight w:val="none"/>
              </w:rPr>
              <w:t>托管期内提供以上所有改造及建设内容的维保服务，并对主要用能设备运行提供专业节能管理措施或方案。</w:t>
            </w:r>
          </w:p>
        </w:tc>
      </w:tr>
    </w:tbl>
    <w:p w14:paraId="794651D8">
      <w:pPr>
        <w:tabs>
          <w:tab w:val="left" w:pos="518"/>
        </w:tabs>
        <w:adjustRightInd w:val="0"/>
        <w:snapToGrid w:val="0"/>
        <w:spacing w:line="400" w:lineRule="exact"/>
        <w:ind w:firstLine="482" w:firstLineChars="200"/>
        <w:rPr>
          <w:b/>
          <w:sz w:val="24"/>
          <w:highlight w:val="none"/>
        </w:rPr>
      </w:pPr>
      <w:r>
        <w:rPr>
          <w:b/>
          <w:sz w:val="24"/>
          <w:highlight w:val="none"/>
        </w:rPr>
        <w:t>二、合同履行期限</w:t>
      </w:r>
    </w:p>
    <w:p w14:paraId="19BEC89A">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施工期限：自开工日期起240日历天内完成平台部署及节能技术改造建设，改造时不得影响医院水电气各系统的使用和正常医疗秩序。</w:t>
      </w:r>
    </w:p>
    <w:p w14:paraId="47227C9C">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托管期限：智慧管理运营平台及节能技术改造工程竣工验收后次月1日进入托管期，能源托管服务期限为10年。（每12个月为一个托管周期，共120个月）</w:t>
      </w:r>
    </w:p>
    <w:p w14:paraId="11133D26">
      <w:pPr>
        <w:pStyle w:val="44"/>
        <w:spacing w:after="120"/>
        <w:ind w:firstLine="480"/>
        <w:rPr>
          <w:rFonts w:ascii="Times New Roman"/>
          <w:b/>
          <w:highlight w:val="none"/>
        </w:rPr>
      </w:pPr>
      <w:r>
        <w:rPr>
          <w:rFonts w:ascii="Times New Roman"/>
          <w:b/>
          <w:highlight w:val="none"/>
        </w:rPr>
        <w:t>三、付款方式及履约保证金</w:t>
      </w:r>
    </w:p>
    <w:p w14:paraId="2A1D916E">
      <w:pPr>
        <w:tabs>
          <w:tab w:val="left" w:pos="518"/>
          <w:tab w:val="left" w:pos="6528"/>
        </w:tabs>
        <w:adjustRightInd w:val="0"/>
        <w:snapToGrid w:val="0"/>
        <w:spacing w:line="400" w:lineRule="exact"/>
        <w:ind w:firstLine="480" w:firstLineChars="200"/>
        <w:rPr>
          <w:sz w:val="24"/>
          <w:highlight w:val="none"/>
        </w:rPr>
      </w:pPr>
      <w:bookmarkStart w:id="326" w:name="OLE_LINK46"/>
      <w:r>
        <w:rPr>
          <w:sz w:val="24"/>
          <w:highlight w:val="none"/>
        </w:rPr>
        <w:t>3.1付款方式</w:t>
      </w:r>
      <w:r>
        <w:rPr>
          <w:sz w:val="24"/>
          <w:highlight w:val="none"/>
        </w:rPr>
        <w:tab/>
      </w:r>
    </w:p>
    <w:p w14:paraId="4B60EC65">
      <w:pPr>
        <w:tabs>
          <w:tab w:val="left" w:pos="518"/>
        </w:tabs>
        <w:adjustRightInd w:val="0"/>
        <w:snapToGrid w:val="0"/>
        <w:spacing w:line="400" w:lineRule="exact"/>
        <w:ind w:firstLine="480" w:firstLineChars="200"/>
        <w:rPr>
          <w:sz w:val="24"/>
          <w:highlight w:val="none"/>
        </w:rPr>
      </w:pPr>
      <w:r>
        <w:rPr>
          <w:sz w:val="24"/>
          <w:highlight w:val="none"/>
        </w:rPr>
        <w:t>采购人与投标人双方确定采用能源费用托管型合同能源管理模式。托管期内，由采购人委托投标人进行能源系统的运行、管理、维护或（和）节能改造。采购人需向投标人支付能源托管费用，并由投标人负责缴纳采购人托管期内的能源费用。</w:t>
      </w:r>
    </w:p>
    <w:p w14:paraId="6059CAD0">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采购人每月按合同约定向投标人支付能源托管费用（相应托管周期约定总费用的1/12）。托管期间如遇能源费用价格调整，托管费用应按能耗基准单价与实际价格的价差进行调整（月度核算），按年度进行一次性结算，多退少补。</w:t>
      </w:r>
    </w:p>
    <w:p w14:paraId="6FC66B85">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能耗基准单价如下：</w:t>
      </w:r>
    </w:p>
    <w:p w14:paraId="2A17C4FB">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1）电单价：0.78元/千瓦时；</w:t>
      </w:r>
    </w:p>
    <w:p w14:paraId="6CEC87CE">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2）天然气单价：4.2元/立方米。</w:t>
      </w:r>
    </w:p>
    <w:p w14:paraId="4922D3A2">
      <w:pPr>
        <w:tabs>
          <w:tab w:val="left" w:pos="518"/>
        </w:tabs>
        <w:adjustRightInd w:val="0"/>
        <w:snapToGrid w:val="0"/>
        <w:spacing w:line="400" w:lineRule="exact"/>
        <w:ind w:firstLine="480" w:firstLineChars="200"/>
        <w:rPr>
          <w:rFonts w:eastAsiaTheme="minorEastAsia"/>
          <w:bCs/>
          <w:sz w:val="24"/>
          <w:highlight w:val="none"/>
        </w:rPr>
      </w:pPr>
      <w:bookmarkStart w:id="327" w:name="OLE_LINK53"/>
      <w:bookmarkStart w:id="328" w:name="OLE_LINK52"/>
      <w:r>
        <w:rPr>
          <w:rFonts w:eastAsiaTheme="minorEastAsia"/>
          <w:bCs/>
          <w:sz w:val="24"/>
          <w:highlight w:val="none"/>
        </w:rPr>
        <w:t>投标人每月10日前开具当月能源托管服务费发票，采购人在收到投标人服务费发票后20个工作日内，以电汇方式向投标人指定账户按时支付每月的能源托管费用。</w:t>
      </w:r>
      <w:bookmarkEnd w:id="326"/>
    </w:p>
    <w:p w14:paraId="581DD9F9">
      <w:pPr>
        <w:tabs>
          <w:tab w:val="left" w:pos="518"/>
        </w:tabs>
        <w:adjustRightInd w:val="0"/>
        <w:snapToGrid w:val="0"/>
        <w:spacing w:line="400" w:lineRule="exact"/>
        <w:ind w:firstLine="480" w:firstLineChars="200"/>
        <w:rPr>
          <w:sz w:val="24"/>
          <w:highlight w:val="none"/>
        </w:rPr>
      </w:pPr>
      <w:r>
        <w:rPr>
          <w:sz w:val="24"/>
          <w:highlight w:val="none"/>
        </w:rPr>
        <w:t>3.2履约保证金</w:t>
      </w:r>
    </w:p>
    <w:p w14:paraId="0C40036C">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金额：伍拾万元整（小写：¥500000.00元）</w:t>
      </w:r>
    </w:p>
    <w:p w14:paraId="0ECFF12C">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形式：</w:t>
      </w:r>
      <w:r>
        <w:rPr>
          <w:rFonts w:eastAsiaTheme="minorEastAsia"/>
          <w:bCs/>
          <w:sz w:val="24"/>
          <w:highlight w:val="none"/>
          <w:lang w:eastAsia="zh-Hans"/>
        </w:rPr>
        <w:t>银行电汇、</w:t>
      </w:r>
      <w:r>
        <w:rPr>
          <w:rFonts w:eastAsiaTheme="minorEastAsia"/>
          <w:bCs/>
          <w:sz w:val="24"/>
          <w:highlight w:val="none"/>
        </w:rPr>
        <w:t>支票（仅限于使用宁波大市区范围内的银行开具的支票）、或者金融机构、担保机构出具的保函等非现金形式；</w:t>
      </w:r>
    </w:p>
    <w:p w14:paraId="5A63DB88">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担保收件人：甲方；</w:t>
      </w:r>
    </w:p>
    <w:p w14:paraId="43E9D33D">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提交时间：签订本项目合同后7日内；</w:t>
      </w:r>
    </w:p>
    <w:p w14:paraId="7C599509">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退取：托管期限结束后</w:t>
      </w:r>
      <w:r>
        <w:rPr>
          <w:rFonts w:eastAsiaTheme="minorEastAsia"/>
          <w:bCs/>
          <w:sz w:val="24"/>
          <w:highlight w:val="none"/>
          <w:lang w:eastAsia="zh-Hans"/>
        </w:rPr>
        <w:t>15天内退还</w:t>
      </w:r>
      <w:r>
        <w:rPr>
          <w:rFonts w:eastAsiaTheme="minorEastAsia"/>
          <w:bCs/>
          <w:sz w:val="24"/>
          <w:highlight w:val="none"/>
        </w:rPr>
        <w:t>。</w:t>
      </w:r>
    </w:p>
    <w:bookmarkEnd w:id="327"/>
    <w:bookmarkEnd w:id="328"/>
    <w:p w14:paraId="13B77E39">
      <w:pPr>
        <w:tabs>
          <w:tab w:val="left" w:pos="518"/>
        </w:tabs>
        <w:adjustRightInd w:val="0"/>
        <w:snapToGrid w:val="0"/>
        <w:spacing w:line="400" w:lineRule="exact"/>
        <w:ind w:firstLine="482" w:firstLineChars="200"/>
        <w:rPr>
          <w:b/>
          <w:sz w:val="24"/>
          <w:highlight w:val="none"/>
        </w:rPr>
      </w:pPr>
      <w:r>
        <w:rPr>
          <w:b/>
          <w:sz w:val="24"/>
          <w:highlight w:val="none"/>
        </w:rPr>
        <w:t>四、费用调整机制</w:t>
      </w:r>
    </w:p>
    <w:p w14:paraId="0171FF3E">
      <w:pPr>
        <w:tabs>
          <w:tab w:val="left" w:pos="518"/>
        </w:tabs>
        <w:adjustRightInd w:val="0"/>
        <w:snapToGrid w:val="0"/>
        <w:spacing w:line="400" w:lineRule="exact"/>
        <w:ind w:firstLine="480" w:firstLineChars="200"/>
        <w:rPr>
          <w:rFonts w:eastAsiaTheme="minorEastAsia"/>
          <w:bCs/>
          <w:sz w:val="24"/>
          <w:highlight w:val="none"/>
        </w:rPr>
      </w:pPr>
      <w:r>
        <w:rPr>
          <w:rFonts w:eastAsiaTheme="minorEastAsia"/>
          <w:bCs/>
          <w:sz w:val="24"/>
          <w:highlight w:val="none"/>
        </w:rPr>
        <w:t>本项目于招标结束后存在的用能设备增减、业务范围（量）增减</w:t>
      </w:r>
      <w:r>
        <w:rPr>
          <w:sz w:val="24"/>
          <w:highlight w:val="none"/>
        </w:rPr>
        <w:t>（指甲方新投入使用或新撤销使用的功率偏差≥5kw的设备）</w:t>
      </w:r>
      <w:r>
        <w:rPr>
          <w:rFonts w:eastAsiaTheme="minorEastAsia"/>
          <w:bCs/>
          <w:sz w:val="24"/>
          <w:highlight w:val="none"/>
        </w:rPr>
        <w:t>、建筑的新增或拆除、已有建筑功能区调整、极端天气及设备损坏、遭外力破坏等因素导致托管范围发生变化，包括但不限于以下情况时，双方可按如下约定进行费用调整（月度核算），乙方以书面形式向甲方（后勤保障科）提交合同费用调整说明（包含但不限制于因能源单价调整、用能设备及器具调整、业务面积或用途调整、工程施工用能、第三方经营业务服务范围扩大、不可抗力等因素引起的合同费用调整）甲方（后勤保障科）核实无误后，应在乙方书面提交费用调整说明后的20个工作日内进行签字确认，甲方（后勤保障部）应积极与甲方医院各相关主管部门（如院办会、财务部门等）沟通履行合同费用变更流程及手续，按年度进行一次性结算，多退少补。</w:t>
      </w:r>
    </w:p>
    <w:p w14:paraId="0D599949">
      <w:pPr>
        <w:spacing w:line="400" w:lineRule="exact"/>
        <w:ind w:firstLine="480" w:firstLineChars="200"/>
        <w:jc w:val="left"/>
        <w:rPr>
          <w:sz w:val="24"/>
          <w:highlight w:val="none"/>
        </w:rPr>
      </w:pPr>
      <w:r>
        <w:rPr>
          <w:sz w:val="24"/>
          <w:highlight w:val="none"/>
        </w:rPr>
        <w:t>4.1、托管期内医院发生用能设备增加、减少或变化，且单台设备或累计设备功率偏差≥5kw时，应安装表计进行独立计量，按实际计量的能源消耗量进行调整并核算费用。具备条件安装表计进行独立计量的用能设备及器具，由乙方在甲方指导下加装计量表计（费用由投标人承担，下同）。不具备条件安装表计进行独立计量的用能设备及器具，由甲乙双方协商并书面确认其年运行时间，通过【铭牌功率或实际使用功率（含配套新增的辅助设备）×年运行时间】方式计算，并于次月调整能源托管费。（如对运行时间难以界定，可通过临时挂表抽样计量方式计算）</w:t>
      </w:r>
    </w:p>
    <w:p w14:paraId="415A3BFE">
      <w:pPr>
        <w:spacing w:line="400" w:lineRule="exact"/>
        <w:ind w:firstLine="480" w:firstLineChars="200"/>
        <w:jc w:val="left"/>
        <w:rPr>
          <w:sz w:val="24"/>
          <w:highlight w:val="none"/>
        </w:rPr>
      </w:pPr>
      <w:r>
        <w:rPr>
          <w:sz w:val="24"/>
          <w:highlight w:val="none"/>
        </w:rPr>
        <w:t>4.2、如用气设备及器具发生调整（包括但不限于增加、减少或规格变化），当调整的单台或累计设备及器具铭牌额定燃气消耗量或实际消耗量≥3m³/h时，按实际计量的能源消耗量增加或减少用气量（计量或计算方式如下），并调整能源托管费。具备条件安装表计进行独立计量的用能设备及器具，由乙方在甲方指导下加装计量表计。不具备条件安装表计进行独立计量的用能设备及器具，由甲乙双方协商并书面确认其年运行时间，通过【铭牌额定或实际燃气消耗量×年运行时间】方式计算，并于次月调整能源托管费。</w:t>
      </w:r>
    </w:p>
    <w:p w14:paraId="3DBC66A3">
      <w:pPr>
        <w:spacing w:line="400" w:lineRule="exact"/>
        <w:ind w:firstLine="480" w:firstLineChars="200"/>
        <w:jc w:val="left"/>
        <w:rPr>
          <w:sz w:val="24"/>
          <w:highlight w:val="none"/>
        </w:rPr>
      </w:pPr>
      <w:r>
        <w:rPr>
          <w:sz w:val="24"/>
          <w:highlight w:val="none"/>
        </w:rPr>
        <w:t>4.3、托管期内医院新增或减少业务楼栋或业务面积时应安装表计进行独立计量。按实际计量的能源消耗量进行调整并核算费用。</w:t>
      </w:r>
    </w:p>
    <w:p w14:paraId="7FBA57D3">
      <w:pPr>
        <w:spacing w:line="400" w:lineRule="exact"/>
        <w:ind w:firstLine="480" w:firstLineChars="200"/>
        <w:jc w:val="left"/>
        <w:rPr>
          <w:sz w:val="24"/>
          <w:highlight w:val="none"/>
        </w:rPr>
      </w:pPr>
      <w:r>
        <w:rPr>
          <w:sz w:val="24"/>
          <w:highlight w:val="none"/>
        </w:rPr>
        <w:t>4.4、托管期内医院如存在施工，应安装表计对施工全过程进行独立计量，按实际计量的能源消耗量进行调整并核算费用。</w:t>
      </w:r>
    </w:p>
    <w:p w14:paraId="2AC826F9">
      <w:pPr>
        <w:spacing w:line="400" w:lineRule="exact"/>
        <w:ind w:firstLine="480" w:firstLineChars="200"/>
        <w:jc w:val="left"/>
        <w:rPr>
          <w:sz w:val="24"/>
          <w:highlight w:val="none"/>
        </w:rPr>
      </w:pPr>
      <w:r>
        <w:rPr>
          <w:sz w:val="24"/>
          <w:highlight w:val="none"/>
        </w:rPr>
        <w:t>4.5、托管期内如医院业务服务范围扩大（包括但不限于食堂承接院外团餐服务、中心供应承接院外消毒供应服务等），应安装表计进行独立计量，按实际计量的能源消耗量进行调整并核算费用。</w:t>
      </w:r>
    </w:p>
    <w:p w14:paraId="5B8BF8E5">
      <w:pPr>
        <w:spacing w:line="400" w:lineRule="exact"/>
        <w:ind w:firstLine="480" w:firstLineChars="200"/>
        <w:jc w:val="left"/>
        <w:rPr>
          <w:sz w:val="24"/>
          <w:highlight w:val="none"/>
        </w:rPr>
      </w:pPr>
      <w:bookmarkStart w:id="329" w:name="OLE_LINK54"/>
      <w:bookmarkStart w:id="330" w:name="OLE_LINK55"/>
      <w:r>
        <w:rPr>
          <w:sz w:val="24"/>
          <w:highlight w:val="none"/>
        </w:rPr>
        <w:t>4.6、如遇重大公共卫生事件、重大活动、气象灾害、外力破坏、地震、战争、暴乱及其他不可抗力事件，以及边界条件约定之外实际发生的不可预见的能耗异常大于或小于能源托管服务费5%时，双方协商处理。</w:t>
      </w:r>
    </w:p>
    <w:bookmarkEnd w:id="329"/>
    <w:bookmarkEnd w:id="330"/>
    <w:p w14:paraId="23D84C40">
      <w:pPr>
        <w:spacing w:line="400" w:lineRule="exact"/>
        <w:ind w:firstLine="480" w:firstLineChars="200"/>
        <w:jc w:val="left"/>
        <w:rPr>
          <w:sz w:val="24"/>
          <w:highlight w:val="none"/>
        </w:rPr>
      </w:pPr>
      <w:r>
        <w:rPr>
          <w:sz w:val="24"/>
          <w:highlight w:val="none"/>
        </w:rPr>
        <w:t>4.7、合同期内，本项目托管范围之外的用能，如需纳入托管范围，经双方确认后协商处理。</w:t>
      </w:r>
    </w:p>
    <w:p w14:paraId="3BF1EBAC">
      <w:pPr>
        <w:tabs>
          <w:tab w:val="left" w:pos="518"/>
        </w:tabs>
        <w:adjustRightInd w:val="0"/>
        <w:snapToGrid w:val="0"/>
        <w:spacing w:line="400" w:lineRule="exact"/>
        <w:ind w:firstLine="482" w:firstLineChars="200"/>
        <w:rPr>
          <w:b/>
          <w:sz w:val="24"/>
          <w:highlight w:val="none"/>
        </w:rPr>
      </w:pPr>
      <w:r>
        <w:rPr>
          <w:b/>
          <w:sz w:val="24"/>
          <w:highlight w:val="none"/>
        </w:rPr>
        <w:t>五、托管周期内每年能源托管费</w:t>
      </w:r>
    </w:p>
    <w:tbl>
      <w:tblPr>
        <w:tblStyle w:val="5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303"/>
        <w:gridCol w:w="2422"/>
        <w:gridCol w:w="2582"/>
      </w:tblGrid>
      <w:tr w14:paraId="3888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97" w:type="dxa"/>
            <w:shd w:val="clear" w:color="auto" w:fill="auto"/>
            <w:tcMar>
              <w:top w:w="0" w:type="dxa"/>
              <w:left w:w="108" w:type="dxa"/>
              <w:bottom w:w="0" w:type="dxa"/>
              <w:right w:w="108" w:type="dxa"/>
            </w:tcMar>
            <w:vAlign w:val="center"/>
          </w:tcPr>
          <w:p w14:paraId="4AEAF6B5">
            <w:pPr>
              <w:spacing w:line="400" w:lineRule="exact"/>
              <w:jc w:val="center"/>
              <w:rPr>
                <w:b/>
                <w:sz w:val="24"/>
                <w:highlight w:val="none"/>
              </w:rPr>
            </w:pPr>
            <w:r>
              <w:rPr>
                <w:b/>
                <w:sz w:val="24"/>
                <w:highlight w:val="none"/>
              </w:rPr>
              <w:t>序号</w:t>
            </w:r>
          </w:p>
        </w:tc>
        <w:tc>
          <w:tcPr>
            <w:tcW w:w="2303" w:type="dxa"/>
            <w:shd w:val="clear" w:color="auto" w:fill="auto"/>
            <w:tcMar>
              <w:top w:w="0" w:type="dxa"/>
              <w:left w:w="108" w:type="dxa"/>
              <w:bottom w:w="0" w:type="dxa"/>
              <w:right w:w="108" w:type="dxa"/>
            </w:tcMar>
            <w:vAlign w:val="center"/>
          </w:tcPr>
          <w:p w14:paraId="330753B3">
            <w:pPr>
              <w:spacing w:line="400" w:lineRule="exact"/>
              <w:jc w:val="center"/>
              <w:rPr>
                <w:b/>
                <w:sz w:val="24"/>
                <w:highlight w:val="none"/>
              </w:rPr>
            </w:pPr>
            <w:r>
              <w:rPr>
                <w:b/>
                <w:sz w:val="24"/>
                <w:highlight w:val="none"/>
              </w:rPr>
              <w:t>名称</w:t>
            </w:r>
          </w:p>
        </w:tc>
        <w:tc>
          <w:tcPr>
            <w:tcW w:w="2422" w:type="dxa"/>
            <w:shd w:val="clear" w:color="auto" w:fill="auto"/>
            <w:tcMar>
              <w:top w:w="0" w:type="dxa"/>
              <w:left w:w="108" w:type="dxa"/>
              <w:bottom w:w="0" w:type="dxa"/>
              <w:right w:w="108" w:type="dxa"/>
            </w:tcMar>
            <w:vAlign w:val="center"/>
          </w:tcPr>
          <w:p w14:paraId="3B22BA9E">
            <w:pPr>
              <w:spacing w:line="400" w:lineRule="exact"/>
              <w:jc w:val="center"/>
              <w:rPr>
                <w:b/>
                <w:sz w:val="24"/>
                <w:highlight w:val="none"/>
              </w:rPr>
            </w:pPr>
            <w:r>
              <w:rPr>
                <w:b/>
                <w:sz w:val="24"/>
                <w:highlight w:val="none"/>
              </w:rPr>
              <w:t>能源托管周期</w:t>
            </w:r>
          </w:p>
        </w:tc>
        <w:tc>
          <w:tcPr>
            <w:tcW w:w="2582" w:type="dxa"/>
            <w:shd w:val="clear" w:color="auto" w:fill="auto"/>
            <w:tcMar>
              <w:top w:w="0" w:type="dxa"/>
              <w:left w:w="108" w:type="dxa"/>
              <w:bottom w:w="0" w:type="dxa"/>
              <w:right w:w="108" w:type="dxa"/>
            </w:tcMar>
            <w:vAlign w:val="center"/>
          </w:tcPr>
          <w:p w14:paraId="3E5E08E7">
            <w:pPr>
              <w:spacing w:line="400" w:lineRule="exact"/>
              <w:jc w:val="center"/>
              <w:rPr>
                <w:b/>
                <w:sz w:val="24"/>
                <w:highlight w:val="none"/>
              </w:rPr>
            </w:pPr>
            <w:r>
              <w:rPr>
                <w:b/>
                <w:sz w:val="24"/>
                <w:highlight w:val="none"/>
              </w:rPr>
              <w:t>能源托管费（元）</w:t>
            </w:r>
          </w:p>
        </w:tc>
      </w:tr>
      <w:tr w14:paraId="208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7" w:type="dxa"/>
            <w:shd w:val="clear" w:color="auto" w:fill="auto"/>
            <w:tcMar>
              <w:top w:w="0" w:type="dxa"/>
              <w:left w:w="108" w:type="dxa"/>
              <w:bottom w:w="0" w:type="dxa"/>
              <w:right w:w="108" w:type="dxa"/>
            </w:tcMar>
            <w:vAlign w:val="center"/>
          </w:tcPr>
          <w:p w14:paraId="63E53A9A">
            <w:pPr>
              <w:spacing w:line="400" w:lineRule="exact"/>
              <w:jc w:val="center"/>
              <w:rPr>
                <w:sz w:val="24"/>
                <w:highlight w:val="none"/>
              </w:rPr>
            </w:pPr>
            <w:r>
              <w:rPr>
                <w:sz w:val="24"/>
                <w:highlight w:val="none"/>
              </w:rPr>
              <w:t>1</w:t>
            </w:r>
          </w:p>
        </w:tc>
        <w:tc>
          <w:tcPr>
            <w:tcW w:w="2303" w:type="dxa"/>
            <w:vMerge w:val="restart"/>
            <w:shd w:val="clear" w:color="auto" w:fill="auto"/>
            <w:tcMar>
              <w:top w:w="0" w:type="dxa"/>
              <w:left w:w="108" w:type="dxa"/>
              <w:bottom w:w="0" w:type="dxa"/>
              <w:right w:w="108" w:type="dxa"/>
            </w:tcMar>
            <w:vAlign w:val="center"/>
          </w:tcPr>
          <w:p w14:paraId="6C061596">
            <w:pPr>
              <w:snapToGrid w:val="0"/>
              <w:spacing w:line="400" w:lineRule="exact"/>
              <w:jc w:val="center"/>
              <w:rPr>
                <w:rFonts w:hint="eastAsia" w:eastAsia="宋体"/>
                <w:sz w:val="24"/>
                <w:highlight w:val="none"/>
                <w:lang w:eastAsia="zh-CN"/>
              </w:rPr>
            </w:pPr>
            <w:r>
              <w:rPr>
                <w:kern w:val="0"/>
                <w:sz w:val="24"/>
                <w:highlight w:val="none"/>
              </w:rPr>
              <w:t>宁波市中医院综合能源托管服务项目</w:t>
            </w:r>
            <w:r>
              <w:rPr>
                <w:rFonts w:hint="eastAsia"/>
                <w:kern w:val="0"/>
                <w:sz w:val="24"/>
                <w:highlight w:val="none"/>
                <w:lang w:eastAsia="zh-CN"/>
              </w:rPr>
              <w:t>（</w:t>
            </w:r>
            <w:r>
              <w:rPr>
                <w:rFonts w:hint="eastAsia"/>
                <w:kern w:val="0"/>
                <w:sz w:val="24"/>
                <w:highlight w:val="none"/>
                <w:lang w:val="en-US" w:eastAsia="zh-CN"/>
              </w:rPr>
              <w:t>重发</w:t>
            </w:r>
            <w:r>
              <w:rPr>
                <w:rFonts w:hint="eastAsia"/>
                <w:kern w:val="0"/>
                <w:sz w:val="24"/>
                <w:highlight w:val="none"/>
                <w:lang w:eastAsia="zh-CN"/>
              </w:rPr>
              <w:t>）</w:t>
            </w:r>
          </w:p>
        </w:tc>
        <w:tc>
          <w:tcPr>
            <w:tcW w:w="2422" w:type="dxa"/>
            <w:shd w:val="clear" w:color="auto" w:fill="auto"/>
            <w:tcMar>
              <w:top w:w="0" w:type="dxa"/>
              <w:left w:w="108" w:type="dxa"/>
              <w:bottom w:w="0" w:type="dxa"/>
              <w:right w:w="108" w:type="dxa"/>
            </w:tcMar>
            <w:vAlign w:val="center"/>
          </w:tcPr>
          <w:p w14:paraId="40770E0F">
            <w:pPr>
              <w:snapToGrid w:val="0"/>
              <w:spacing w:line="400" w:lineRule="exact"/>
              <w:jc w:val="center"/>
              <w:rPr>
                <w:sz w:val="24"/>
                <w:highlight w:val="none"/>
              </w:rPr>
            </w:pPr>
            <w:r>
              <w:rPr>
                <w:sz w:val="24"/>
                <w:highlight w:val="none"/>
              </w:rPr>
              <w:t>第一年</w:t>
            </w:r>
          </w:p>
        </w:tc>
        <w:tc>
          <w:tcPr>
            <w:tcW w:w="2582" w:type="dxa"/>
            <w:shd w:val="clear" w:color="auto" w:fill="auto"/>
            <w:tcMar>
              <w:top w:w="0" w:type="dxa"/>
              <w:left w:w="108" w:type="dxa"/>
              <w:bottom w:w="0" w:type="dxa"/>
              <w:right w:w="108" w:type="dxa"/>
            </w:tcMar>
            <w:vAlign w:val="center"/>
          </w:tcPr>
          <w:p w14:paraId="326324F3">
            <w:pPr>
              <w:snapToGrid w:val="0"/>
              <w:spacing w:line="400" w:lineRule="exact"/>
              <w:jc w:val="center"/>
              <w:rPr>
                <w:sz w:val="24"/>
                <w:highlight w:val="none"/>
              </w:rPr>
            </w:pPr>
          </w:p>
        </w:tc>
      </w:tr>
      <w:tr w14:paraId="5E34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7" w:type="dxa"/>
            <w:shd w:val="clear" w:color="auto" w:fill="auto"/>
            <w:tcMar>
              <w:top w:w="0" w:type="dxa"/>
              <w:left w:w="108" w:type="dxa"/>
              <w:bottom w:w="0" w:type="dxa"/>
              <w:right w:w="108" w:type="dxa"/>
            </w:tcMar>
            <w:vAlign w:val="center"/>
          </w:tcPr>
          <w:p w14:paraId="67DF3B10">
            <w:pPr>
              <w:spacing w:line="400" w:lineRule="exact"/>
              <w:jc w:val="center"/>
              <w:rPr>
                <w:sz w:val="24"/>
                <w:highlight w:val="none"/>
              </w:rPr>
            </w:pPr>
            <w:r>
              <w:rPr>
                <w:sz w:val="24"/>
                <w:highlight w:val="none"/>
              </w:rPr>
              <w:t>2</w:t>
            </w:r>
          </w:p>
        </w:tc>
        <w:tc>
          <w:tcPr>
            <w:tcW w:w="2303" w:type="dxa"/>
            <w:vMerge w:val="continue"/>
            <w:shd w:val="clear" w:color="auto" w:fill="auto"/>
            <w:tcMar>
              <w:top w:w="0" w:type="dxa"/>
              <w:left w:w="108" w:type="dxa"/>
              <w:bottom w:w="0" w:type="dxa"/>
              <w:right w:w="108" w:type="dxa"/>
            </w:tcMar>
            <w:vAlign w:val="center"/>
          </w:tcPr>
          <w:p w14:paraId="79E9BC0F">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16E09731">
            <w:pPr>
              <w:snapToGrid w:val="0"/>
              <w:spacing w:line="400" w:lineRule="exact"/>
              <w:jc w:val="center"/>
              <w:rPr>
                <w:sz w:val="24"/>
                <w:highlight w:val="none"/>
              </w:rPr>
            </w:pPr>
            <w:r>
              <w:rPr>
                <w:sz w:val="24"/>
                <w:highlight w:val="none"/>
              </w:rPr>
              <w:t>第二年</w:t>
            </w:r>
          </w:p>
        </w:tc>
        <w:tc>
          <w:tcPr>
            <w:tcW w:w="2582" w:type="dxa"/>
            <w:shd w:val="clear" w:color="auto" w:fill="auto"/>
            <w:tcMar>
              <w:top w:w="0" w:type="dxa"/>
              <w:left w:w="108" w:type="dxa"/>
              <w:bottom w:w="0" w:type="dxa"/>
              <w:right w:w="108" w:type="dxa"/>
            </w:tcMar>
            <w:vAlign w:val="center"/>
          </w:tcPr>
          <w:p w14:paraId="41150380">
            <w:pPr>
              <w:snapToGrid w:val="0"/>
              <w:spacing w:line="400" w:lineRule="exact"/>
              <w:jc w:val="center"/>
              <w:rPr>
                <w:sz w:val="24"/>
                <w:highlight w:val="none"/>
              </w:rPr>
            </w:pPr>
          </w:p>
        </w:tc>
      </w:tr>
      <w:tr w14:paraId="3A76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7" w:type="dxa"/>
            <w:shd w:val="clear" w:color="auto" w:fill="auto"/>
            <w:tcMar>
              <w:top w:w="0" w:type="dxa"/>
              <w:left w:w="108" w:type="dxa"/>
              <w:bottom w:w="0" w:type="dxa"/>
              <w:right w:w="108" w:type="dxa"/>
            </w:tcMar>
            <w:vAlign w:val="center"/>
          </w:tcPr>
          <w:p w14:paraId="0E7E16FB">
            <w:pPr>
              <w:spacing w:line="400" w:lineRule="exact"/>
              <w:jc w:val="center"/>
              <w:rPr>
                <w:sz w:val="24"/>
                <w:highlight w:val="none"/>
              </w:rPr>
            </w:pPr>
            <w:r>
              <w:rPr>
                <w:sz w:val="24"/>
                <w:highlight w:val="none"/>
              </w:rPr>
              <w:t>3</w:t>
            </w:r>
          </w:p>
        </w:tc>
        <w:tc>
          <w:tcPr>
            <w:tcW w:w="2303" w:type="dxa"/>
            <w:vMerge w:val="continue"/>
            <w:shd w:val="clear" w:color="auto" w:fill="auto"/>
            <w:tcMar>
              <w:top w:w="0" w:type="dxa"/>
              <w:left w:w="108" w:type="dxa"/>
              <w:bottom w:w="0" w:type="dxa"/>
              <w:right w:w="108" w:type="dxa"/>
            </w:tcMar>
            <w:vAlign w:val="center"/>
          </w:tcPr>
          <w:p w14:paraId="16446212">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5872F992">
            <w:pPr>
              <w:snapToGrid w:val="0"/>
              <w:spacing w:line="400" w:lineRule="exact"/>
              <w:jc w:val="center"/>
              <w:rPr>
                <w:sz w:val="24"/>
                <w:highlight w:val="none"/>
              </w:rPr>
            </w:pPr>
            <w:r>
              <w:rPr>
                <w:sz w:val="24"/>
                <w:highlight w:val="none"/>
              </w:rPr>
              <w:t>第三年</w:t>
            </w:r>
          </w:p>
        </w:tc>
        <w:tc>
          <w:tcPr>
            <w:tcW w:w="2582" w:type="dxa"/>
            <w:shd w:val="clear" w:color="auto" w:fill="auto"/>
            <w:tcMar>
              <w:top w:w="0" w:type="dxa"/>
              <w:left w:w="108" w:type="dxa"/>
              <w:bottom w:w="0" w:type="dxa"/>
              <w:right w:w="108" w:type="dxa"/>
            </w:tcMar>
            <w:vAlign w:val="center"/>
          </w:tcPr>
          <w:p w14:paraId="4DDD363F">
            <w:pPr>
              <w:snapToGrid w:val="0"/>
              <w:spacing w:line="400" w:lineRule="exact"/>
              <w:jc w:val="center"/>
              <w:rPr>
                <w:sz w:val="24"/>
                <w:highlight w:val="none"/>
              </w:rPr>
            </w:pPr>
          </w:p>
        </w:tc>
      </w:tr>
      <w:tr w14:paraId="0927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7" w:type="dxa"/>
            <w:shd w:val="clear" w:color="auto" w:fill="auto"/>
            <w:tcMar>
              <w:top w:w="0" w:type="dxa"/>
              <w:left w:w="108" w:type="dxa"/>
              <w:bottom w:w="0" w:type="dxa"/>
              <w:right w:w="108" w:type="dxa"/>
            </w:tcMar>
            <w:vAlign w:val="center"/>
          </w:tcPr>
          <w:p w14:paraId="00186A3F">
            <w:pPr>
              <w:spacing w:line="400" w:lineRule="exact"/>
              <w:jc w:val="center"/>
              <w:rPr>
                <w:sz w:val="24"/>
                <w:highlight w:val="none"/>
              </w:rPr>
            </w:pPr>
            <w:r>
              <w:rPr>
                <w:sz w:val="24"/>
                <w:highlight w:val="none"/>
              </w:rPr>
              <w:t>4</w:t>
            </w:r>
          </w:p>
        </w:tc>
        <w:tc>
          <w:tcPr>
            <w:tcW w:w="2303" w:type="dxa"/>
            <w:vMerge w:val="continue"/>
            <w:shd w:val="clear" w:color="auto" w:fill="auto"/>
            <w:tcMar>
              <w:top w:w="0" w:type="dxa"/>
              <w:left w:w="108" w:type="dxa"/>
              <w:bottom w:w="0" w:type="dxa"/>
              <w:right w:w="108" w:type="dxa"/>
            </w:tcMar>
            <w:vAlign w:val="center"/>
          </w:tcPr>
          <w:p w14:paraId="43B0943B">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68336EC1">
            <w:pPr>
              <w:snapToGrid w:val="0"/>
              <w:spacing w:line="400" w:lineRule="exact"/>
              <w:jc w:val="center"/>
              <w:rPr>
                <w:sz w:val="24"/>
                <w:highlight w:val="none"/>
              </w:rPr>
            </w:pPr>
            <w:r>
              <w:rPr>
                <w:sz w:val="24"/>
                <w:highlight w:val="none"/>
              </w:rPr>
              <w:t>第四年</w:t>
            </w:r>
          </w:p>
        </w:tc>
        <w:tc>
          <w:tcPr>
            <w:tcW w:w="2582" w:type="dxa"/>
            <w:shd w:val="clear" w:color="auto" w:fill="auto"/>
            <w:tcMar>
              <w:top w:w="0" w:type="dxa"/>
              <w:left w:w="108" w:type="dxa"/>
              <w:bottom w:w="0" w:type="dxa"/>
              <w:right w:w="108" w:type="dxa"/>
            </w:tcMar>
            <w:vAlign w:val="center"/>
          </w:tcPr>
          <w:p w14:paraId="182CC8FE">
            <w:pPr>
              <w:snapToGrid w:val="0"/>
              <w:spacing w:line="400" w:lineRule="exact"/>
              <w:jc w:val="center"/>
              <w:rPr>
                <w:sz w:val="24"/>
                <w:highlight w:val="none"/>
              </w:rPr>
            </w:pPr>
          </w:p>
        </w:tc>
      </w:tr>
      <w:tr w14:paraId="1EC6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4A9F3C6D">
            <w:pPr>
              <w:spacing w:line="400" w:lineRule="exact"/>
              <w:jc w:val="center"/>
              <w:rPr>
                <w:sz w:val="24"/>
                <w:highlight w:val="none"/>
              </w:rPr>
            </w:pPr>
            <w:r>
              <w:rPr>
                <w:sz w:val="24"/>
                <w:highlight w:val="none"/>
              </w:rPr>
              <w:t>5</w:t>
            </w:r>
          </w:p>
        </w:tc>
        <w:tc>
          <w:tcPr>
            <w:tcW w:w="2303" w:type="dxa"/>
            <w:vMerge w:val="continue"/>
            <w:shd w:val="clear" w:color="auto" w:fill="auto"/>
            <w:tcMar>
              <w:top w:w="0" w:type="dxa"/>
              <w:left w:w="108" w:type="dxa"/>
              <w:bottom w:w="0" w:type="dxa"/>
              <w:right w:w="108" w:type="dxa"/>
            </w:tcMar>
            <w:vAlign w:val="center"/>
          </w:tcPr>
          <w:p w14:paraId="59DE0AA5">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364B4F1B">
            <w:pPr>
              <w:snapToGrid w:val="0"/>
              <w:spacing w:line="400" w:lineRule="exact"/>
              <w:jc w:val="center"/>
              <w:rPr>
                <w:sz w:val="24"/>
                <w:highlight w:val="none"/>
              </w:rPr>
            </w:pPr>
            <w:r>
              <w:rPr>
                <w:sz w:val="24"/>
                <w:highlight w:val="none"/>
              </w:rPr>
              <w:t>第五年</w:t>
            </w:r>
          </w:p>
        </w:tc>
        <w:tc>
          <w:tcPr>
            <w:tcW w:w="2582" w:type="dxa"/>
            <w:shd w:val="clear" w:color="auto" w:fill="auto"/>
            <w:tcMar>
              <w:top w:w="0" w:type="dxa"/>
              <w:left w:w="108" w:type="dxa"/>
              <w:bottom w:w="0" w:type="dxa"/>
              <w:right w:w="108" w:type="dxa"/>
            </w:tcMar>
            <w:vAlign w:val="center"/>
          </w:tcPr>
          <w:p w14:paraId="02269F9F">
            <w:pPr>
              <w:snapToGrid w:val="0"/>
              <w:spacing w:line="400" w:lineRule="exact"/>
              <w:jc w:val="center"/>
              <w:rPr>
                <w:sz w:val="24"/>
                <w:highlight w:val="none"/>
              </w:rPr>
            </w:pPr>
          </w:p>
        </w:tc>
      </w:tr>
      <w:tr w14:paraId="7EEA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36436D0B">
            <w:pPr>
              <w:spacing w:line="400" w:lineRule="exact"/>
              <w:jc w:val="center"/>
              <w:rPr>
                <w:sz w:val="24"/>
                <w:highlight w:val="none"/>
              </w:rPr>
            </w:pPr>
            <w:r>
              <w:rPr>
                <w:sz w:val="24"/>
                <w:highlight w:val="none"/>
              </w:rPr>
              <w:t>6</w:t>
            </w:r>
          </w:p>
        </w:tc>
        <w:tc>
          <w:tcPr>
            <w:tcW w:w="2303" w:type="dxa"/>
            <w:vMerge w:val="continue"/>
            <w:shd w:val="clear" w:color="auto" w:fill="auto"/>
            <w:tcMar>
              <w:top w:w="0" w:type="dxa"/>
              <w:left w:w="108" w:type="dxa"/>
              <w:bottom w:w="0" w:type="dxa"/>
              <w:right w:w="108" w:type="dxa"/>
            </w:tcMar>
            <w:vAlign w:val="center"/>
          </w:tcPr>
          <w:p w14:paraId="53BB20B4">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4CE26DD6">
            <w:pPr>
              <w:snapToGrid w:val="0"/>
              <w:spacing w:line="400" w:lineRule="exact"/>
              <w:jc w:val="center"/>
              <w:rPr>
                <w:sz w:val="24"/>
                <w:highlight w:val="none"/>
              </w:rPr>
            </w:pPr>
            <w:r>
              <w:rPr>
                <w:sz w:val="24"/>
                <w:highlight w:val="none"/>
              </w:rPr>
              <w:t>第六年</w:t>
            </w:r>
          </w:p>
        </w:tc>
        <w:tc>
          <w:tcPr>
            <w:tcW w:w="2582" w:type="dxa"/>
            <w:shd w:val="clear" w:color="auto" w:fill="auto"/>
            <w:tcMar>
              <w:top w:w="0" w:type="dxa"/>
              <w:left w:w="108" w:type="dxa"/>
              <w:bottom w:w="0" w:type="dxa"/>
              <w:right w:w="108" w:type="dxa"/>
            </w:tcMar>
            <w:vAlign w:val="center"/>
          </w:tcPr>
          <w:p w14:paraId="259C796B">
            <w:pPr>
              <w:snapToGrid w:val="0"/>
              <w:spacing w:line="400" w:lineRule="exact"/>
              <w:jc w:val="center"/>
              <w:rPr>
                <w:sz w:val="24"/>
                <w:highlight w:val="none"/>
              </w:rPr>
            </w:pPr>
          </w:p>
        </w:tc>
      </w:tr>
      <w:tr w14:paraId="7E2A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10CA0528">
            <w:pPr>
              <w:spacing w:line="400" w:lineRule="exact"/>
              <w:jc w:val="center"/>
              <w:rPr>
                <w:sz w:val="24"/>
                <w:highlight w:val="none"/>
              </w:rPr>
            </w:pPr>
            <w:r>
              <w:rPr>
                <w:sz w:val="24"/>
                <w:highlight w:val="none"/>
              </w:rPr>
              <w:t>7</w:t>
            </w:r>
          </w:p>
        </w:tc>
        <w:tc>
          <w:tcPr>
            <w:tcW w:w="2303" w:type="dxa"/>
            <w:vMerge w:val="continue"/>
            <w:shd w:val="clear" w:color="auto" w:fill="auto"/>
            <w:tcMar>
              <w:top w:w="0" w:type="dxa"/>
              <w:left w:w="108" w:type="dxa"/>
              <w:bottom w:w="0" w:type="dxa"/>
              <w:right w:w="108" w:type="dxa"/>
            </w:tcMar>
            <w:vAlign w:val="center"/>
          </w:tcPr>
          <w:p w14:paraId="31348C4D">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47F7255D">
            <w:pPr>
              <w:snapToGrid w:val="0"/>
              <w:spacing w:line="400" w:lineRule="exact"/>
              <w:jc w:val="center"/>
              <w:rPr>
                <w:sz w:val="24"/>
                <w:highlight w:val="none"/>
              </w:rPr>
            </w:pPr>
            <w:r>
              <w:rPr>
                <w:sz w:val="24"/>
                <w:highlight w:val="none"/>
              </w:rPr>
              <w:t>第七年</w:t>
            </w:r>
          </w:p>
        </w:tc>
        <w:tc>
          <w:tcPr>
            <w:tcW w:w="2582" w:type="dxa"/>
            <w:shd w:val="clear" w:color="auto" w:fill="auto"/>
            <w:tcMar>
              <w:top w:w="0" w:type="dxa"/>
              <w:left w:w="108" w:type="dxa"/>
              <w:bottom w:w="0" w:type="dxa"/>
              <w:right w:w="108" w:type="dxa"/>
            </w:tcMar>
            <w:vAlign w:val="center"/>
          </w:tcPr>
          <w:p w14:paraId="6F612DE2">
            <w:pPr>
              <w:snapToGrid w:val="0"/>
              <w:spacing w:line="400" w:lineRule="exact"/>
              <w:jc w:val="center"/>
              <w:rPr>
                <w:sz w:val="24"/>
                <w:highlight w:val="none"/>
              </w:rPr>
            </w:pPr>
          </w:p>
        </w:tc>
      </w:tr>
      <w:tr w14:paraId="4898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34116316">
            <w:pPr>
              <w:spacing w:line="400" w:lineRule="exact"/>
              <w:jc w:val="center"/>
              <w:rPr>
                <w:sz w:val="24"/>
                <w:highlight w:val="none"/>
              </w:rPr>
            </w:pPr>
            <w:r>
              <w:rPr>
                <w:sz w:val="24"/>
                <w:highlight w:val="none"/>
              </w:rPr>
              <w:t>8</w:t>
            </w:r>
          </w:p>
        </w:tc>
        <w:tc>
          <w:tcPr>
            <w:tcW w:w="2303" w:type="dxa"/>
            <w:vMerge w:val="continue"/>
            <w:shd w:val="clear" w:color="auto" w:fill="auto"/>
            <w:tcMar>
              <w:top w:w="0" w:type="dxa"/>
              <w:left w:w="108" w:type="dxa"/>
              <w:bottom w:w="0" w:type="dxa"/>
              <w:right w:w="108" w:type="dxa"/>
            </w:tcMar>
            <w:vAlign w:val="center"/>
          </w:tcPr>
          <w:p w14:paraId="1A131E55">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6A7F6676">
            <w:pPr>
              <w:snapToGrid w:val="0"/>
              <w:spacing w:line="400" w:lineRule="exact"/>
              <w:jc w:val="center"/>
              <w:rPr>
                <w:sz w:val="24"/>
                <w:highlight w:val="none"/>
              </w:rPr>
            </w:pPr>
            <w:r>
              <w:rPr>
                <w:sz w:val="24"/>
                <w:highlight w:val="none"/>
              </w:rPr>
              <w:t>第八年</w:t>
            </w:r>
          </w:p>
        </w:tc>
        <w:tc>
          <w:tcPr>
            <w:tcW w:w="2582" w:type="dxa"/>
            <w:shd w:val="clear" w:color="auto" w:fill="auto"/>
            <w:tcMar>
              <w:top w:w="0" w:type="dxa"/>
              <w:left w:w="108" w:type="dxa"/>
              <w:bottom w:w="0" w:type="dxa"/>
              <w:right w:w="108" w:type="dxa"/>
            </w:tcMar>
            <w:vAlign w:val="center"/>
          </w:tcPr>
          <w:p w14:paraId="348AB6ED">
            <w:pPr>
              <w:snapToGrid w:val="0"/>
              <w:spacing w:line="400" w:lineRule="exact"/>
              <w:jc w:val="center"/>
              <w:rPr>
                <w:sz w:val="24"/>
                <w:highlight w:val="none"/>
              </w:rPr>
            </w:pPr>
          </w:p>
        </w:tc>
      </w:tr>
      <w:tr w14:paraId="2CB2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1C395EFA">
            <w:pPr>
              <w:spacing w:line="400" w:lineRule="exact"/>
              <w:jc w:val="center"/>
              <w:rPr>
                <w:sz w:val="24"/>
                <w:highlight w:val="none"/>
              </w:rPr>
            </w:pPr>
            <w:r>
              <w:rPr>
                <w:sz w:val="24"/>
                <w:highlight w:val="none"/>
              </w:rPr>
              <w:t>9</w:t>
            </w:r>
          </w:p>
        </w:tc>
        <w:tc>
          <w:tcPr>
            <w:tcW w:w="2303" w:type="dxa"/>
            <w:vMerge w:val="continue"/>
            <w:shd w:val="clear" w:color="auto" w:fill="auto"/>
            <w:tcMar>
              <w:top w:w="0" w:type="dxa"/>
              <w:left w:w="108" w:type="dxa"/>
              <w:bottom w:w="0" w:type="dxa"/>
              <w:right w:w="108" w:type="dxa"/>
            </w:tcMar>
            <w:vAlign w:val="center"/>
          </w:tcPr>
          <w:p w14:paraId="5FFD4C53">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1365EC23">
            <w:pPr>
              <w:snapToGrid w:val="0"/>
              <w:spacing w:line="400" w:lineRule="exact"/>
              <w:jc w:val="center"/>
              <w:rPr>
                <w:sz w:val="24"/>
                <w:highlight w:val="none"/>
              </w:rPr>
            </w:pPr>
            <w:r>
              <w:rPr>
                <w:sz w:val="24"/>
                <w:highlight w:val="none"/>
              </w:rPr>
              <w:t>第九年</w:t>
            </w:r>
          </w:p>
        </w:tc>
        <w:tc>
          <w:tcPr>
            <w:tcW w:w="2582" w:type="dxa"/>
            <w:shd w:val="clear" w:color="auto" w:fill="auto"/>
            <w:tcMar>
              <w:top w:w="0" w:type="dxa"/>
              <w:left w:w="108" w:type="dxa"/>
              <w:bottom w:w="0" w:type="dxa"/>
              <w:right w:w="108" w:type="dxa"/>
            </w:tcMar>
            <w:vAlign w:val="center"/>
          </w:tcPr>
          <w:p w14:paraId="4820C857">
            <w:pPr>
              <w:snapToGrid w:val="0"/>
              <w:spacing w:line="400" w:lineRule="exact"/>
              <w:jc w:val="center"/>
              <w:rPr>
                <w:sz w:val="24"/>
                <w:highlight w:val="none"/>
              </w:rPr>
            </w:pPr>
          </w:p>
        </w:tc>
      </w:tr>
      <w:tr w14:paraId="1B4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97" w:type="dxa"/>
            <w:shd w:val="clear" w:color="auto" w:fill="auto"/>
            <w:tcMar>
              <w:top w:w="0" w:type="dxa"/>
              <w:left w:w="108" w:type="dxa"/>
              <w:bottom w:w="0" w:type="dxa"/>
              <w:right w:w="108" w:type="dxa"/>
            </w:tcMar>
            <w:vAlign w:val="center"/>
          </w:tcPr>
          <w:p w14:paraId="59A4DA30">
            <w:pPr>
              <w:spacing w:line="400" w:lineRule="exact"/>
              <w:jc w:val="center"/>
              <w:rPr>
                <w:sz w:val="24"/>
                <w:highlight w:val="none"/>
              </w:rPr>
            </w:pPr>
            <w:r>
              <w:rPr>
                <w:sz w:val="24"/>
                <w:highlight w:val="none"/>
              </w:rPr>
              <w:t>10</w:t>
            </w:r>
          </w:p>
        </w:tc>
        <w:tc>
          <w:tcPr>
            <w:tcW w:w="2303" w:type="dxa"/>
            <w:vMerge w:val="continue"/>
            <w:shd w:val="clear" w:color="auto" w:fill="auto"/>
            <w:tcMar>
              <w:top w:w="0" w:type="dxa"/>
              <w:left w:w="108" w:type="dxa"/>
              <w:bottom w:w="0" w:type="dxa"/>
              <w:right w:w="108" w:type="dxa"/>
            </w:tcMar>
            <w:vAlign w:val="center"/>
          </w:tcPr>
          <w:p w14:paraId="24534153">
            <w:pPr>
              <w:snapToGrid w:val="0"/>
              <w:spacing w:line="400" w:lineRule="exact"/>
              <w:jc w:val="center"/>
              <w:rPr>
                <w:sz w:val="24"/>
                <w:highlight w:val="none"/>
              </w:rPr>
            </w:pPr>
          </w:p>
        </w:tc>
        <w:tc>
          <w:tcPr>
            <w:tcW w:w="2422" w:type="dxa"/>
            <w:shd w:val="clear" w:color="auto" w:fill="auto"/>
            <w:tcMar>
              <w:top w:w="0" w:type="dxa"/>
              <w:left w:w="108" w:type="dxa"/>
              <w:bottom w:w="0" w:type="dxa"/>
              <w:right w:w="108" w:type="dxa"/>
            </w:tcMar>
            <w:vAlign w:val="center"/>
          </w:tcPr>
          <w:p w14:paraId="28FDD77C">
            <w:pPr>
              <w:snapToGrid w:val="0"/>
              <w:spacing w:line="400" w:lineRule="exact"/>
              <w:jc w:val="center"/>
              <w:rPr>
                <w:sz w:val="24"/>
                <w:highlight w:val="none"/>
              </w:rPr>
            </w:pPr>
            <w:r>
              <w:rPr>
                <w:sz w:val="24"/>
                <w:highlight w:val="none"/>
              </w:rPr>
              <w:t>第十年</w:t>
            </w:r>
          </w:p>
        </w:tc>
        <w:tc>
          <w:tcPr>
            <w:tcW w:w="2582" w:type="dxa"/>
            <w:shd w:val="clear" w:color="auto" w:fill="auto"/>
            <w:tcMar>
              <w:top w:w="0" w:type="dxa"/>
              <w:left w:w="108" w:type="dxa"/>
              <w:bottom w:w="0" w:type="dxa"/>
              <w:right w:w="108" w:type="dxa"/>
            </w:tcMar>
            <w:vAlign w:val="center"/>
          </w:tcPr>
          <w:p w14:paraId="2D406AB8">
            <w:pPr>
              <w:snapToGrid w:val="0"/>
              <w:spacing w:line="400" w:lineRule="exact"/>
              <w:jc w:val="center"/>
              <w:rPr>
                <w:sz w:val="24"/>
                <w:highlight w:val="none"/>
              </w:rPr>
            </w:pPr>
          </w:p>
        </w:tc>
      </w:tr>
      <w:tr w14:paraId="3A01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122" w:type="dxa"/>
            <w:gridSpan w:val="3"/>
            <w:shd w:val="clear" w:color="auto" w:fill="auto"/>
            <w:tcMar>
              <w:top w:w="0" w:type="dxa"/>
              <w:left w:w="108" w:type="dxa"/>
              <w:bottom w:w="0" w:type="dxa"/>
              <w:right w:w="108" w:type="dxa"/>
            </w:tcMar>
            <w:vAlign w:val="center"/>
          </w:tcPr>
          <w:p w14:paraId="203E5497">
            <w:pPr>
              <w:snapToGrid w:val="0"/>
              <w:spacing w:line="400" w:lineRule="exact"/>
              <w:jc w:val="center"/>
              <w:rPr>
                <w:sz w:val="24"/>
                <w:highlight w:val="none"/>
              </w:rPr>
            </w:pPr>
            <w:r>
              <w:rPr>
                <w:sz w:val="24"/>
                <w:highlight w:val="none"/>
              </w:rPr>
              <w:t>合计</w:t>
            </w:r>
          </w:p>
        </w:tc>
        <w:tc>
          <w:tcPr>
            <w:tcW w:w="2582" w:type="dxa"/>
            <w:shd w:val="clear" w:color="auto" w:fill="auto"/>
            <w:tcMar>
              <w:top w:w="0" w:type="dxa"/>
              <w:left w:w="108" w:type="dxa"/>
              <w:bottom w:w="0" w:type="dxa"/>
              <w:right w:w="108" w:type="dxa"/>
            </w:tcMar>
            <w:vAlign w:val="center"/>
          </w:tcPr>
          <w:p w14:paraId="123FF0B0">
            <w:pPr>
              <w:snapToGrid w:val="0"/>
              <w:spacing w:line="400" w:lineRule="exact"/>
              <w:jc w:val="center"/>
              <w:rPr>
                <w:sz w:val="24"/>
                <w:highlight w:val="none"/>
              </w:rPr>
            </w:pPr>
          </w:p>
        </w:tc>
      </w:tr>
    </w:tbl>
    <w:p w14:paraId="5C7B9714">
      <w:pPr>
        <w:tabs>
          <w:tab w:val="left" w:pos="518"/>
        </w:tabs>
        <w:adjustRightInd w:val="0"/>
        <w:ind w:firstLine="482" w:firstLineChars="200"/>
        <w:rPr>
          <w:b/>
          <w:sz w:val="24"/>
          <w:highlight w:val="none"/>
        </w:rPr>
      </w:pPr>
      <w:r>
        <w:rPr>
          <w:b/>
          <w:sz w:val="24"/>
          <w:highlight w:val="none"/>
        </w:rPr>
        <w:t>六、 甲方的权利和义务</w:t>
      </w:r>
    </w:p>
    <w:p w14:paraId="0C5FAF2A">
      <w:pPr>
        <w:spacing w:line="360" w:lineRule="auto"/>
        <w:ind w:firstLine="480"/>
        <w:rPr>
          <w:color w:val="000000"/>
          <w:sz w:val="24"/>
          <w:highlight w:val="none"/>
        </w:rPr>
      </w:pPr>
      <w:r>
        <w:rPr>
          <w:color w:val="000000"/>
          <w:sz w:val="24"/>
          <w:highlight w:val="none"/>
        </w:rPr>
        <w:t>6.1、甲方负责督促有关方提供原能源系统的设计、施工方案、图纸等，乙方提供节能优化相应的设计、施工方案、图纸等。甲方有权对乙方合同的履行和工作开展进行相应的监督，审核乙方拟定的方案、制度，提出相应的改善建议和修正意见，未经甲方确认的设计、方案、制度等实施行为，乙方不得擅自实施，否则，所造成的一切不利后果均由乙方承担。</w:t>
      </w:r>
    </w:p>
    <w:p w14:paraId="4DCF8A04">
      <w:pPr>
        <w:spacing w:line="360" w:lineRule="auto"/>
        <w:ind w:firstLine="480"/>
        <w:rPr>
          <w:sz w:val="24"/>
          <w:highlight w:val="none"/>
        </w:rPr>
      </w:pPr>
      <w:r>
        <w:rPr>
          <w:sz w:val="24"/>
          <w:highlight w:val="none"/>
        </w:rPr>
        <w:t>6.2、乙方技改所涉及的设计、方案、图纸等需经甲方事先审核，并经甲方书面确认后方能实施，未经甲方书面确认的实施行为甲方有权不予认可，乙方应当恢复原状并承担相应的费用。甲方有权对乙方的整个技改过程进行监督，乙方应对甲方的改善建议和修正意见进行落实。</w:t>
      </w:r>
    </w:p>
    <w:p w14:paraId="2DEE984A">
      <w:pPr>
        <w:spacing w:line="360" w:lineRule="auto"/>
        <w:ind w:firstLine="480"/>
        <w:rPr>
          <w:color w:val="000000"/>
          <w:sz w:val="24"/>
          <w:highlight w:val="none"/>
        </w:rPr>
      </w:pPr>
      <w:r>
        <w:rPr>
          <w:sz w:val="24"/>
          <w:highlight w:val="none"/>
        </w:rPr>
        <w:t>6.3、甲方给予乙方必要的协助，</w:t>
      </w:r>
      <w:r>
        <w:rPr>
          <w:color w:val="000000"/>
          <w:sz w:val="24"/>
          <w:highlight w:val="none"/>
        </w:rPr>
        <w:t>及时提供本项目设计和实施所必须的资料和数据，</w:t>
      </w:r>
      <w:r>
        <w:rPr>
          <w:sz w:val="24"/>
          <w:highlight w:val="none"/>
        </w:rPr>
        <w:t>促进乙方工作的正常开展。</w:t>
      </w:r>
    </w:p>
    <w:p w14:paraId="35552ABF">
      <w:pPr>
        <w:spacing w:line="360" w:lineRule="auto"/>
        <w:ind w:firstLine="480"/>
        <w:rPr>
          <w:highlight w:val="none"/>
        </w:rPr>
      </w:pPr>
      <w:r>
        <w:rPr>
          <w:sz w:val="24"/>
          <w:highlight w:val="none"/>
        </w:rPr>
        <w:t>6.4、甲方将与本项目有关的内部规章制度和特殊安全规定要求及时告知给乙方，并要</w:t>
      </w:r>
      <w:r>
        <w:rPr>
          <w:color w:val="000000"/>
          <w:sz w:val="24"/>
          <w:highlight w:val="none"/>
        </w:rPr>
        <w:t>求乙方予以遵守。</w:t>
      </w:r>
    </w:p>
    <w:p w14:paraId="1F55AF64">
      <w:pPr>
        <w:spacing w:line="360" w:lineRule="auto"/>
        <w:ind w:firstLine="480"/>
        <w:rPr>
          <w:highlight w:val="none"/>
        </w:rPr>
      </w:pPr>
      <w:r>
        <w:rPr>
          <w:color w:val="000000"/>
          <w:sz w:val="24"/>
          <w:highlight w:val="none"/>
        </w:rPr>
        <w:t>6.5、甲方有权检查乙方提出的能源服务计划和工作总结，并且要求乙方改进不合理的地方。</w:t>
      </w:r>
    </w:p>
    <w:p w14:paraId="3536462D">
      <w:pPr>
        <w:spacing w:line="360" w:lineRule="auto"/>
        <w:ind w:firstLine="480" w:firstLineChars="200"/>
        <w:rPr>
          <w:color w:val="000000"/>
          <w:sz w:val="24"/>
          <w:highlight w:val="none"/>
        </w:rPr>
      </w:pPr>
      <w:r>
        <w:rPr>
          <w:color w:val="000000"/>
          <w:sz w:val="24"/>
          <w:highlight w:val="none"/>
        </w:rPr>
        <w:t>6.6、乙方新增节能软硬件设备设施和系统在合同期内所有权归乙方所有，由乙方在甲方的监管下按照本合同的约定进行相应的处置。托管期结束且甲方付清本合同约定的托管费用后，节能硬件设备设施归甲方所有，相关软件系统甲方人拥有正常使用权,乙方不再提供升级与维保服务，如需继续提供服务甲乙双方另行协商。</w:t>
      </w:r>
    </w:p>
    <w:p w14:paraId="7E2F04AF">
      <w:pPr>
        <w:spacing w:line="360" w:lineRule="auto"/>
        <w:ind w:firstLine="480" w:firstLineChars="200"/>
        <w:rPr>
          <w:color w:val="000000"/>
          <w:sz w:val="24"/>
          <w:highlight w:val="none"/>
        </w:rPr>
      </w:pPr>
      <w:r>
        <w:rPr>
          <w:color w:val="000000"/>
          <w:sz w:val="24"/>
          <w:highlight w:val="none"/>
        </w:rPr>
        <w:t>6.7、在保障服务质量的前期下，甲乙方应紧密配合开展设备优化运行及节能等相关措（行为节能，管理节能），加强节能意识宣传。</w:t>
      </w:r>
    </w:p>
    <w:p w14:paraId="6CD3B3B2">
      <w:pPr>
        <w:spacing w:line="360" w:lineRule="auto"/>
        <w:ind w:firstLine="480"/>
        <w:rPr>
          <w:color w:val="000000"/>
          <w:sz w:val="24"/>
          <w:highlight w:val="none"/>
        </w:rPr>
      </w:pPr>
      <w:r>
        <w:rPr>
          <w:color w:val="000000"/>
          <w:sz w:val="24"/>
          <w:highlight w:val="none"/>
        </w:rPr>
        <w:t xml:space="preserve">6.8、在乙方履约的前提下，甲方按照合同规定金额如期支付能源托管费用。 </w:t>
      </w:r>
    </w:p>
    <w:p w14:paraId="10A192E7">
      <w:pPr>
        <w:spacing w:line="360" w:lineRule="auto"/>
        <w:ind w:firstLine="480"/>
        <w:rPr>
          <w:highlight w:val="none"/>
        </w:rPr>
      </w:pPr>
      <w:r>
        <w:rPr>
          <w:color w:val="000000"/>
          <w:sz w:val="24"/>
          <w:highlight w:val="none"/>
        </w:rPr>
        <w:t>6.9、甲方有权对乙方进行考核，并且根据考核结果按照本合同的约定进行相应的处理。</w:t>
      </w:r>
    </w:p>
    <w:p w14:paraId="218D564D">
      <w:pPr>
        <w:tabs>
          <w:tab w:val="left" w:pos="518"/>
        </w:tabs>
        <w:adjustRightInd w:val="0"/>
        <w:snapToGrid w:val="0"/>
        <w:spacing w:line="400" w:lineRule="exact"/>
        <w:ind w:firstLine="482" w:firstLineChars="200"/>
        <w:rPr>
          <w:b/>
          <w:sz w:val="24"/>
          <w:highlight w:val="none"/>
        </w:rPr>
      </w:pPr>
      <w:r>
        <w:rPr>
          <w:b/>
          <w:sz w:val="24"/>
          <w:highlight w:val="none"/>
        </w:rPr>
        <w:t>七、乙方的权利和义务</w:t>
      </w:r>
    </w:p>
    <w:p w14:paraId="46348C28">
      <w:pPr>
        <w:spacing w:line="360" w:lineRule="auto"/>
        <w:ind w:firstLine="480"/>
        <w:rPr>
          <w:highlight w:val="none"/>
        </w:rPr>
      </w:pPr>
      <w:r>
        <w:rPr>
          <w:color w:val="000000"/>
          <w:sz w:val="24"/>
          <w:highlight w:val="none"/>
        </w:rPr>
        <w:t>7.1、乙方应该保持跟甲方的管理、经营目标一致，始终站在甲方的角度，配合甲方建立和完善能源管理和使用规章制度以及各项方案并提交给甲方，在得到甲方认可确认后予以执行。并且严格按照招标文件和本合同的约定展开能源管理和日常性的运维业务。并且，乙方包括乙方的人员在工作期间，要遵守甲方的各项规章制度，包括防火、交通、治安等规定。</w:t>
      </w:r>
    </w:p>
    <w:p w14:paraId="68F1BF9B">
      <w:pPr>
        <w:spacing w:line="360" w:lineRule="auto"/>
        <w:ind w:firstLine="480"/>
        <w:rPr>
          <w:highlight w:val="none"/>
        </w:rPr>
      </w:pPr>
      <w:r>
        <w:rPr>
          <w:color w:val="000000"/>
          <w:sz w:val="24"/>
          <w:highlight w:val="none"/>
        </w:rPr>
        <w:t>7.2、在服务期内，乙方管理人员进入甲方的相关场所，应当遵守甲方的规章制度，开展业务时，不得影响甲方的正常工作。若必须要对甲方正常工作的开展产生影响的，乙方应提起报告甲方，在征得甲方同意后方可执行，并且在执行过程中协调各方的工作，将影响降到最低。</w:t>
      </w:r>
    </w:p>
    <w:p w14:paraId="1D509ECA">
      <w:pPr>
        <w:spacing w:line="360" w:lineRule="auto"/>
        <w:ind w:firstLine="480"/>
        <w:rPr>
          <w:highlight w:val="none"/>
        </w:rPr>
      </w:pPr>
      <w:r>
        <w:rPr>
          <w:color w:val="000000"/>
          <w:sz w:val="24"/>
          <w:highlight w:val="none"/>
        </w:rPr>
        <w:t>7.3、乙方对于甲方的用能情况进行科学的诊断，并且制定切实可行的节能方案并提交给甲方，每个月度需要出具能源分析报告及整改措施供甲方审核。</w:t>
      </w:r>
    </w:p>
    <w:p w14:paraId="38E85A10">
      <w:pPr>
        <w:spacing w:line="360" w:lineRule="auto"/>
        <w:ind w:firstLine="480"/>
        <w:rPr>
          <w:highlight w:val="none"/>
        </w:rPr>
      </w:pPr>
      <w:r>
        <w:rPr>
          <w:color w:val="000000"/>
          <w:sz w:val="24"/>
          <w:highlight w:val="none"/>
        </w:rPr>
        <w:t>7.4、乙方自愿接受甲方及相关部门的监督、检查，并做好检查前的各项准备工作，认真做好各部门的回访工作，发现问题及时处理。重要事项应及时向甲方汇报，对于甲方发生的临时事件，在不影响正常综合运维服务工作的前提下乙方予以积极配合。</w:t>
      </w:r>
    </w:p>
    <w:p w14:paraId="44D3F7DF">
      <w:pPr>
        <w:spacing w:line="360" w:lineRule="auto"/>
        <w:ind w:firstLine="480"/>
        <w:rPr>
          <w:highlight w:val="none"/>
        </w:rPr>
      </w:pPr>
      <w:r>
        <w:rPr>
          <w:color w:val="000000"/>
          <w:sz w:val="24"/>
          <w:highlight w:val="none"/>
        </w:rPr>
        <w:t>7.5、本合同履行过程中，乙方应提供相应的设备和人员保障，并且注意保护好甲方的各类设施不受损坏，对在本项目服务期内所涉及财产、设备、人员安全负责。乙方由于操作不当造成的物品损害或者造成甲方、乙方或者任意第三方人员意外伤害的，由乙方自行承担赔偿责任，与甲方无关。乙方人员造成甲方医院患者投诉或者第三方人员损害的，应由乙方负责处理并承担相应赔偿责任，与甲方无关。</w:t>
      </w:r>
    </w:p>
    <w:p w14:paraId="12D8FA9C">
      <w:pPr>
        <w:spacing w:line="360" w:lineRule="auto"/>
        <w:ind w:firstLine="480"/>
        <w:rPr>
          <w:highlight w:val="none"/>
        </w:rPr>
      </w:pPr>
      <w:r>
        <w:rPr>
          <w:color w:val="000000"/>
          <w:sz w:val="24"/>
          <w:highlight w:val="none"/>
        </w:rPr>
        <w:t>7.6、乙方人员如违反医院综合运维管理制度或者存在包括工作不负责、存在损害各方权益等行为的，甲方有权要求乙方进行人员更换，乙方应配合甲方要求，按照相关制度对医院综合运维服务人员进行妥善管理。</w:t>
      </w:r>
    </w:p>
    <w:p w14:paraId="2912E8EC">
      <w:pPr>
        <w:spacing w:line="360" w:lineRule="auto"/>
        <w:ind w:firstLine="480"/>
        <w:rPr>
          <w:color w:val="000000"/>
          <w:sz w:val="24"/>
          <w:highlight w:val="none"/>
        </w:rPr>
      </w:pPr>
      <w:r>
        <w:rPr>
          <w:color w:val="000000"/>
          <w:sz w:val="24"/>
          <w:highlight w:val="none"/>
        </w:rPr>
        <w:t>7.7、甲方向有关政府机构或者组织申请与项目相关的课题、补助、奖励或其他可适用的优惠政策时,乙方应尽协调事宜。</w:t>
      </w:r>
    </w:p>
    <w:p w14:paraId="557E6CB1">
      <w:pPr>
        <w:spacing w:line="360" w:lineRule="auto"/>
        <w:ind w:firstLine="480"/>
        <w:rPr>
          <w:sz w:val="24"/>
          <w:highlight w:val="none"/>
        </w:rPr>
      </w:pPr>
      <w:r>
        <w:rPr>
          <w:sz w:val="24"/>
          <w:highlight w:val="none"/>
        </w:rPr>
        <w:t>7.8、乙方负责托管范围内乙方所安装的设备的保养、维护和修理，保证所有设备均可以正常运行。由于乙方的技改造成的设备故障，由乙方负责并解决。甲方应按照相关法律法规要求做好甲方的设备维护保养工作。</w:t>
      </w:r>
    </w:p>
    <w:p w14:paraId="6E1C9CA9">
      <w:pPr>
        <w:spacing w:line="360" w:lineRule="auto"/>
        <w:ind w:firstLine="480"/>
        <w:rPr>
          <w:color w:val="000000"/>
          <w:sz w:val="24"/>
          <w:highlight w:val="none"/>
        </w:rPr>
      </w:pPr>
      <w:r>
        <w:rPr>
          <w:color w:val="000000"/>
          <w:sz w:val="24"/>
          <w:highlight w:val="none"/>
        </w:rPr>
        <w:t>7.9、技改所需投资由乙方负责，乙方需自行评估和承担其风险。</w:t>
      </w:r>
    </w:p>
    <w:p w14:paraId="5AB301D8">
      <w:pPr>
        <w:spacing w:line="360" w:lineRule="auto"/>
        <w:ind w:firstLine="480"/>
        <w:rPr>
          <w:highlight w:val="none"/>
        </w:rPr>
      </w:pPr>
      <w:r>
        <w:rPr>
          <w:color w:val="000000"/>
          <w:sz w:val="24"/>
          <w:highlight w:val="none"/>
        </w:rPr>
        <w:t>7.10、乙方应承担合同及其附件以及本合同适用的法律所规定的其他乙方应承担的义务。</w:t>
      </w:r>
    </w:p>
    <w:p w14:paraId="205A9E74">
      <w:pPr>
        <w:pStyle w:val="44"/>
        <w:spacing w:after="120"/>
        <w:ind w:firstLine="482" w:firstLineChars="200"/>
        <w:rPr>
          <w:rFonts w:ascii="Times New Roman"/>
          <w:b/>
          <w:highlight w:val="none"/>
        </w:rPr>
      </w:pPr>
      <w:r>
        <w:rPr>
          <w:rFonts w:ascii="Times New Roman"/>
          <w:b/>
          <w:highlight w:val="none"/>
        </w:rPr>
        <w:t>八、安全生产和环境保护</w:t>
      </w:r>
    </w:p>
    <w:p w14:paraId="4F7D7998">
      <w:pPr>
        <w:spacing w:line="360" w:lineRule="auto"/>
        <w:ind w:firstLine="480"/>
        <w:rPr>
          <w:highlight w:val="none"/>
        </w:rPr>
      </w:pPr>
      <w:r>
        <w:rPr>
          <w:color w:val="000000"/>
          <w:sz w:val="24"/>
          <w:highlight w:val="none"/>
        </w:rPr>
        <w:t>8.1、乙方在服务过程中应当严格遵守能源管理使用的法律、法规、规章制度，因违章操作或不尽职尽责导致在运行期间出现安全事故和经济损失由乙方负责和承担，与甲方无关，若给甲方造成损失的，乙方应全额赔偿。</w:t>
      </w:r>
    </w:p>
    <w:p w14:paraId="1BAE9191">
      <w:pPr>
        <w:spacing w:line="360" w:lineRule="auto"/>
        <w:ind w:firstLine="480"/>
        <w:rPr>
          <w:color w:val="000000"/>
          <w:sz w:val="24"/>
          <w:highlight w:val="none"/>
        </w:rPr>
      </w:pPr>
      <w:r>
        <w:rPr>
          <w:color w:val="000000"/>
          <w:sz w:val="24"/>
          <w:highlight w:val="none"/>
        </w:rPr>
        <w:t>8.2、乙方进行的技改部分，由于乙方原因导致改造自身存在系统缺陷或施工质量导致安全事故和经济损失由乙方负责和承担，与甲方无关。</w:t>
      </w:r>
    </w:p>
    <w:p w14:paraId="131316E2">
      <w:pPr>
        <w:spacing w:line="360" w:lineRule="auto"/>
        <w:ind w:firstLine="480"/>
        <w:rPr>
          <w:highlight w:val="none"/>
        </w:rPr>
      </w:pPr>
      <w:r>
        <w:rPr>
          <w:color w:val="000000"/>
          <w:sz w:val="24"/>
          <w:highlight w:val="none"/>
        </w:rPr>
        <w:t>8.3、甲方先期建设的能源供应和使用系统，由于系统缺陷或施工质量导致的安全事故和经济损失由甲方负责。</w:t>
      </w:r>
    </w:p>
    <w:p w14:paraId="5E61A036">
      <w:pPr>
        <w:spacing w:line="360" w:lineRule="auto"/>
        <w:ind w:firstLine="480"/>
        <w:rPr>
          <w:highlight w:val="none"/>
        </w:rPr>
      </w:pPr>
      <w:r>
        <w:rPr>
          <w:color w:val="000000"/>
          <w:sz w:val="24"/>
          <w:highlight w:val="none"/>
        </w:rPr>
        <w:t>8.4.甲乙双方应就自身带来的环保问题承担责任。由于乙方的原因而造成的环保问题由乙方负责和承担，与甲方无关。</w:t>
      </w:r>
    </w:p>
    <w:p w14:paraId="624C15BA">
      <w:pPr>
        <w:spacing w:line="360" w:lineRule="auto"/>
        <w:ind w:firstLine="480"/>
        <w:rPr>
          <w:b/>
          <w:color w:val="000000"/>
          <w:sz w:val="24"/>
          <w:highlight w:val="none"/>
        </w:rPr>
      </w:pPr>
      <w:r>
        <w:rPr>
          <w:b/>
          <w:color w:val="000000"/>
          <w:sz w:val="24"/>
          <w:highlight w:val="none"/>
        </w:rPr>
        <w:t>九、禁止商业贿赂</w:t>
      </w:r>
    </w:p>
    <w:p w14:paraId="1BEA5FCF">
      <w:pPr>
        <w:spacing w:line="360" w:lineRule="auto"/>
        <w:ind w:firstLine="480"/>
        <w:rPr>
          <w:b/>
          <w:color w:val="000000"/>
          <w:sz w:val="24"/>
          <w:highlight w:val="none"/>
        </w:rPr>
      </w:pPr>
      <w:r>
        <w:rPr>
          <w:color w:val="000000"/>
          <w:sz w:val="24"/>
          <w:highlight w:val="none"/>
        </w:rPr>
        <w:t>甲、乙双方应当遵守廉洁从政、廉洁经商的有关规定，禁止一方向另一方提供实物、现金、有价证券、超标准宴请、高消费娱乐活动等违法违规行为。详见附件五：《廉洁协议》。</w:t>
      </w:r>
    </w:p>
    <w:p w14:paraId="096A3682">
      <w:pPr>
        <w:spacing w:line="360" w:lineRule="auto"/>
        <w:ind w:firstLine="480"/>
        <w:rPr>
          <w:b/>
          <w:color w:val="000000"/>
          <w:sz w:val="24"/>
          <w:highlight w:val="none"/>
        </w:rPr>
      </w:pPr>
      <w:r>
        <w:rPr>
          <w:b/>
          <w:color w:val="000000"/>
          <w:sz w:val="24"/>
          <w:highlight w:val="none"/>
        </w:rPr>
        <w:t>十、合同变更、中止、解除</w:t>
      </w:r>
    </w:p>
    <w:p w14:paraId="4AB9D671">
      <w:pPr>
        <w:spacing w:line="360" w:lineRule="auto"/>
        <w:ind w:firstLine="480"/>
        <w:rPr>
          <w:color w:val="000000"/>
          <w:sz w:val="24"/>
          <w:highlight w:val="none"/>
        </w:rPr>
      </w:pPr>
      <w:r>
        <w:rPr>
          <w:color w:val="000000"/>
          <w:sz w:val="24"/>
          <w:highlight w:val="none"/>
        </w:rPr>
        <w:t>10.1、服务过程中需要调整合同中规定的工作内容，需经双方共同同意，按合同变更程序办理。</w:t>
      </w:r>
    </w:p>
    <w:p w14:paraId="56649640">
      <w:pPr>
        <w:spacing w:line="360" w:lineRule="auto"/>
        <w:ind w:firstLine="480"/>
        <w:rPr>
          <w:color w:val="000000"/>
          <w:sz w:val="24"/>
          <w:highlight w:val="none"/>
        </w:rPr>
      </w:pPr>
      <w:r>
        <w:rPr>
          <w:color w:val="000000"/>
          <w:sz w:val="24"/>
          <w:highlight w:val="none"/>
        </w:rPr>
        <w:t>10.2、本合同的权利义务不可转让，特殊情况下，如乙方确需转让本合同权利义务，须经甲方书面同意，并另行签署合同约定，且乙方需对转让部分的履行单位的履约行为承担连带责任。</w:t>
      </w:r>
    </w:p>
    <w:p w14:paraId="6BE4EFFC">
      <w:pPr>
        <w:spacing w:line="360" w:lineRule="auto"/>
        <w:ind w:firstLine="480"/>
        <w:rPr>
          <w:color w:val="000000"/>
          <w:sz w:val="24"/>
          <w:highlight w:val="none"/>
        </w:rPr>
      </w:pPr>
      <w:r>
        <w:rPr>
          <w:color w:val="000000"/>
          <w:sz w:val="24"/>
          <w:highlight w:val="none"/>
        </w:rPr>
        <w:t>10.3、甲方发生必须停止办公或经营的情况，例如房屋大修或者部分拆除，可以中止合同履行。导致合同中止的事由消除后，恢复合同履行。</w:t>
      </w:r>
    </w:p>
    <w:p w14:paraId="48D7957A">
      <w:pPr>
        <w:spacing w:line="360" w:lineRule="auto"/>
        <w:ind w:firstLine="480"/>
        <w:rPr>
          <w:color w:val="000000"/>
          <w:sz w:val="24"/>
          <w:highlight w:val="none"/>
        </w:rPr>
      </w:pPr>
      <w:r>
        <w:rPr>
          <w:color w:val="000000"/>
          <w:sz w:val="24"/>
          <w:highlight w:val="none"/>
        </w:rPr>
        <w:t>10.4、双方协商一致可以解除本合同。</w:t>
      </w:r>
    </w:p>
    <w:p w14:paraId="118E37C6">
      <w:pPr>
        <w:spacing w:line="360" w:lineRule="auto"/>
        <w:ind w:firstLine="480"/>
        <w:rPr>
          <w:color w:val="000000"/>
          <w:sz w:val="24"/>
          <w:highlight w:val="none"/>
        </w:rPr>
      </w:pPr>
      <w:r>
        <w:rPr>
          <w:color w:val="000000"/>
          <w:sz w:val="24"/>
          <w:highlight w:val="none"/>
        </w:rPr>
        <w:t>10.5、一方严重违约，导致合同不能继续履行或者使合同履行成为不必要。守约方有权解除合同,守约方应当书面通知对方，书面通知到达违约方时即产生解除合同的效力。</w:t>
      </w:r>
    </w:p>
    <w:p w14:paraId="17FE613A">
      <w:pPr>
        <w:spacing w:line="360" w:lineRule="auto"/>
        <w:ind w:firstLine="480"/>
        <w:rPr>
          <w:color w:val="000000"/>
          <w:sz w:val="24"/>
          <w:highlight w:val="none"/>
        </w:rPr>
      </w:pPr>
      <w:r>
        <w:rPr>
          <w:color w:val="000000"/>
          <w:sz w:val="24"/>
          <w:highlight w:val="none"/>
        </w:rPr>
        <w:t>10.6、本合同经双方签字并盖章之日起90天内没有实际履行，任何一方均可书面通知对方解除合同。</w:t>
      </w:r>
    </w:p>
    <w:p w14:paraId="14E4ADB0">
      <w:pPr>
        <w:spacing w:line="360" w:lineRule="auto"/>
        <w:ind w:firstLine="480"/>
        <w:rPr>
          <w:color w:val="000000"/>
          <w:sz w:val="24"/>
          <w:highlight w:val="none"/>
        </w:rPr>
      </w:pPr>
      <w:r>
        <w:rPr>
          <w:color w:val="000000"/>
          <w:sz w:val="24"/>
          <w:highlight w:val="none"/>
        </w:rPr>
        <w:t>10.7、合同解除后，本项目应终止实施。除本合同另有规定外，节能设备由乙方负责拆除、取回，费用由乙方承担，甲方应对乙方提供合理的协助。如乙方在接到甲方有关书面通知后仍拒绝履行前述义务的，甲方有权自行拆除节能设备，并就因此产生的费用和损失向乙方求偿。</w:t>
      </w:r>
    </w:p>
    <w:p w14:paraId="23E7F495">
      <w:pPr>
        <w:spacing w:line="360" w:lineRule="auto"/>
        <w:ind w:firstLine="480"/>
        <w:rPr>
          <w:color w:val="000000"/>
          <w:sz w:val="24"/>
          <w:highlight w:val="none"/>
        </w:rPr>
      </w:pPr>
      <w:r>
        <w:rPr>
          <w:color w:val="000000"/>
          <w:sz w:val="24"/>
          <w:highlight w:val="none"/>
        </w:rPr>
        <w:t>10.8、本合同的解除不影响任意一方根据本合同或者相关的法律法规向对方寻求赔偿的权利，也不影响一方在合同解除前到期的付款、支付违约金等义务的履行。</w:t>
      </w:r>
    </w:p>
    <w:p w14:paraId="149EC216">
      <w:pPr>
        <w:spacing w:line="360" w:lineRule="auto"/>
        <w:ind w:firstLine="480"/>
        <w:rPr>
          <w:b/>
          <w:color w:val="000000"/>
          <w:sz w:val="24"/>
          <w:highlight w:val="none"/>
        </w:rPr>
      </w:pPr>
      <w:r>
        <w:rPr>
          <w:b/>
          <w:color w:val="000000"/>
          <w:sz w:val="24"/>
          <w:highlight w:val="none"/>
        </w:rPr>
        <w:t>十一 、违约责任</w:t>
      </w:r>
    </w:p>
    <w:p w14:paraId="2988842F">
      <w:pPr>
        <w:spacing w:line="360" w:lineRule="auto"/>
        <w:ind w:firstLine="480"/>
        <w:rPr>
          <w:color w:val="000000"/>
          <w:sz w:val="24"/>
          <w:highlight w:val="none"/>
        </w:rPr>
      </w:pPr>
      <w:r>
        <w:rPr>
          <w:color w:val="000000"/>
          <w:sz w:val="24"/>
          <w:highlight w:val="none"/>
        </w:rPr>
        <w:t>11.1、乙方未按合同约定的质量标准履行能源托管服务职责，给甲方造成损失的，甲方可要求乙方按实赔偿，因乙方能源托管服务质量问题且达到甲方可以解除或者终止合同的考核标准，由乙方限期整改，若经乙方整改仍未达到考核要求的，甲方有权利终止合同，具体撤场措施双方根据项目现场实际友好协商。</w:t>
      </w:r>
    </w:p>
    <w:p w14:paraId="7543CFC5">
      <w:pPr>
        <w:spacing w:line="360" w:lineRule="auto"/>
        <w:ind w:firstLine="480"/>
        <w:rPr>
          <w:color w:val="000000"/>
          <w:sz w:val="24"/>
          <w:highlight w:val="none"/>
        </w:rPr>
      </w:pPr>
      <w:r>
        <w:rPr>
          <w:color w:val="000000"/>
          <w:sz w:val="24"/>
          <w:highlight w:val="none"/>
        </w:rPr>
        <w:t>11.2、乙方未按本合同约定进行乙方所安装设备的保养、维护和修理的，乙方应在甲方规定的期限内进行弥补，且所造成的损失均由乙方承担。</w:t>
      </w:r>
    </w:p>
    <w:p w14:paraId="4586AA75">
      <w:pPr>
        <w:spacing w:line="360" w:lineRule="auto"/>
        <w:ind w:firstLine="480"/>
        <w:rPr>
          <w:color w:val="000000"/>
          <w:sz w:val="24"/>
          <w:highlight w:val="none"/>
        </w:rPr>
      </w:pPr>
      <w:r>
        <w:rPr>
          <w:color w:val="000000"/>
          <w:sz w:val="24"/>
          <w:highlight w:val="none"/>
        </w:rPr>
        <w:t>11.3、乙方存在数据作假的，甲方有权单方解除合同，乙方的设备由乙方自行拆除，所产生的费用和造成的损失由乙方自行承担，与甲方无关，给甲方造成损失的，乙方应全额赔偿，涉及刑事犯罪的，移送有关司法机关处理。</w:t>
      </w:r>
    </w:p>
    <w:p w14:paraId="5A4627F0">
      <w:pPr>
        <w:spacing w:line="360" w:lineRule="auto"/>
        <w:ind w:firstLine="480"/>
        <w:rPr>
          <w:color w:val="000000"/>
          <w:sz w:val="24"/>
          <w:highlight w:val="none"/>
        </w:rPr>
      </w:pPr>
      <w:r>
        <w:rPr>
          <w:color w:val="000000"/>
          <w:sz w:val="24"/>
          <w:highlight w:val="none"/>
        </w:rPr>
        <w:t>11.4、乙方人员违反本合同约定，或者长期不在岗，或者被甲方认定工作能力不足等不符合甲方要求情形的，经甲方催告后，乙方仍然无法指派符合甲方要求的人员的，甲方有权单方解除合同，乙方的设备由乙方自行拆除，所产生的费用和造成的损失由乙方自行承担，与甲方无关，给甲方造成损失的，乙方应全额赔偿。</w:t>
      </w:r>
    </w:p>
    <w:p w14:paraId="50770F6F">
      <w:pPr>
        <w:spacing w:line="360" w:lineRule="auto"/>
        <w:ind w:firstLine="480"/>
        <w:rPr>
          <w:color w:val="000000"/>
          <w:sz w:val="24"/>
          <w:highlight w:val="none"/>
        </w:rPr>
      </w:pPr>
      <w:r>
        <w:rPr>
          <w:color w:val="000000"/>
          <w:sz w:val="24"/>
          <w:highlight w:val="none"/>
        </w:rPr>
        <w:t>11.5、乙方的合同履约和工作一旦经甲方考核不达标的，甲方有权按照考核办法追究乙方的违约责任</w:t>
      </w:r>
    </w:p>
    <w:p w14:paraId="0297E8B9">
      <w:pPr>
        <w:spacing w:line="360" w:lineRule="auto"/>
        <w:ind w:firstLine="480"/>
        <w:rPr>
          <w:color w:val="000000"/>
          <w:sz w:val="24"/>
          <w:highlight w:val="none"/>
        </w:rPr>
      </w:pPr>
      <w:r>
        <w:rPr>
          <w:color w:val="000000"/>
          <w:sz w:val="24"/>
          <w:highlight w:val="none"/>
        </w:rPr>
        <w:t>11.6、乙方未经甲方同意转让、转包或者分包的，甲方有权单方解除合同，乙方的设备由乙方自行拆除，所产生的费用和造成的损失由乙方自行承担，与甲方无关，给甲方造成损失的，乙方应全额赔偿。</w:t>
      </w:r>
    </w:p>
    <w:p w14:paraId="18C7BB0E">
      <w:pPr>
        <w:spacing w:line="360" w:lineRule="auto"/>
        <w:ind w:firstLine="480"/>
        <w:rPr>
          <w:color w:val="000000"/>
          <w:sz w:val="24"/>
          <w:highlight w:val="none"/>
        </w:rPr>
      </w:pPr>
      <w:r>
        <w:rPr>
          <w:color w:val="000000"/>
          <w:sz w:val="24"/>
          <w:highlight w:val="none"/>
        </w:rPr>
        <w:t>11.7、如乙方未遵守本合同附件及其他条款规定，给甲方造成损失的，乙方应全额赔偿。</w:t>
      </w:r>
    </w:p>
    <w:p w14:paraId="415FC442">
      <w:pPr>
        <w:spacing w:line="360" w:lineRule="auto"/>
        <w:ind w:firstLine="480"/>
        <w:rPr>
          <w:color w:val="000000"/>
          <w:sz w:val="24"/>
          <w:highlight w:val="none"/>
        </w:rPr>
      </w:pPr>
      <w:r>
        <w:rPr>
          <w:color w:val="000000"/>
          <w:sz w:val="24"/>
          <w:highlight w:val="none"/>
        </w:rPr>
        <w:t>11.8、由于乙方违约而导致甲方终止或者解除合同的，则乙方的设备由乙方自行拆除，所产生的费用和造成的损失由乙方自行承担，与甲方无关，给甲方造成损失的，乙方应全额赔偿。</w:t>
      </w:r>
    </w:p>
    <w:p w14:paraId="11F8DCFD">
      <w:pPr>
        <w:spacing w:line="360" w:lineRule="auto"/>
        <w:ind w:firstLine="480"/>
        <w:rPr>
          <w:b/>
          <w:color w:val="000000"/>
          <w:sz w:val="24"/>
          <w:highlight w:val="none"/>
        </w:rPr>
      </w:pPr>
      <w:r>
        <w:rPr>
          <w:b/>
          <w:color w:val="000000"/>
          <w:sz w:val="24"/>
          <w:highlight w:val="none"/>
        </w:rPr>
        <w:t>十二、不可抗力</w:t>
      </w:r>
    </w:p>
    <w:p w14:paraId="1342948E">
      <w:pPr>
        <w:spacing w:line="360" w:lineRule="auto"/>
        <w:ind w:firstLine="480" w:firstLineChars="200"/>
        <w:rPr>
          <w:highlight w:val="none"/>
        </w:rPr>
      </w:pPr>
      <w:r>
        <w:rPr>
          <w:color w:val="000000"/>
          <w:sz w:val="24"/>
          <w:highlight w:val="none"/>
        </w:rPr>
        <w:t>12.1、由于地震、水灾、战争、暴乱、重大卫生事件等其他不能预见并且对其发生和后果不能避免并不能克服的不可抗力事件，直接导致本合同及附件的全部或部分不能履行时，遇有不可抗力事件的一方应立即将详细情况通知另一方，并随后提供事件详情的有效证明文件。按照不可抗力事件对履行合同的影响程度，由甲、乙双方协商确定延期履行或终止合同。</w:t>
      </w:r>
    </w:p>
    <w:p w14:paraId="7C49B95D">
      <w:pPr>
        <w:spacing w:line="360" w:lineRule="auto"/>
        <w:ind w:firstLine="480" w:firstLineChars="200"/>
        <w:rPr>
          <w:highlight w:val="none"/>
        </w:rPr>
      </w:pPr>
      <w:r>
        <w:rPr>
          <w:color w:val="000000"/>
          <w:sz w:val="24"/>
          <w:highlight w:val="none"/>
        </w:rPr>
        <w:t>12.2、遇有不可抗力事件的一方可以中止履行，直至不可抗力事件结束，但中止最长时间不超过90天，超过90天，终止本合同的履行。</w:t>
      </w:r>
    </w:p>
    <w:p w14:paraId="33592450">
      <w:pPr>
        <w:spacing w:line="360" w:lineRule="auto"/>
        <w:ind w:firstLine="480" w:firstLineChars="200"/>
        <w:rPr>
          <w:highlight w:val="none"/>
        </w:rPr>
      </w:pPr>
      <w:r>
        <w:rPr>
          <w:color w:val="000000"/>
          <w:sz w:val="24"/>
          <w:highlight w:val="none"/>
        </w:rPr>
        <w:t>12.3、遇有不可抗力事件的一方可以在通知另一方后10日内终止合同，任何一方将不对另一方继续承担义务，但甲方和乙方应当据实结算托管费用。仅仅发生不可抗力事件并不能必然减轻或影响具有付款义务的一方向另一方付款。</w:t>
      </w:r>
    </w:p>
    <w:p w14:paraId="7DD2F0E4">
      <w:pPr>
        <w:spacing w:line="360" w:lineRule="auto"/>
        <w:ind w:firstLine="480" w:firstLineChars="200"/>
        <w:rPr>
          <w:highlight w:val="none"/>
        </w:rPr>
      </w:pPr>
      <w:r>
        <w:rPr>
          <w:color w:val="000000"/>
          <w:sz w:val="24"/>
          <w:highlight w:val="none"/>
        </w:rPr>
        <w:t>12.4、遇有不可抗力事件的一方应采取措施，避免损失的扩大。如因一方未采取相应的措施而导致损失扩大，应向另一方承担赔偿责任。</w:t>
      </w:r>
    </w:p>
    <w:p w14:paraId="2070673F">
      <w:pPr>
        <w:spacing w:line="360" w:lineRule="auto"/>
        <w:ind w:firstLine="480"/>
        <w:rPr>
          <w:b/>
          <w:color w:val="000000"/>
          <w:sz w:val="24"/>
          <w:highlight w:val="none"/>
        </w:rPr>
      </w:pPr>
      <w:r>
        <w:rPr>
          <w:b/>
          <w:color w:val="000000"/>
          <w:sz w:val="24"/>
          <w:highlight w:val="none"/>
        </w:rPr>
        <w:t>十三、法律适用和争议解决</w:t>
      </w:r>
    </w:p>
    <w:p w14:paraId="13359EA7">
      <w:pPr>
        <w:spacing w:line="360" w:lineRule="auto"/>
        <w:ind w:firstLine="480" w:firstLineChars="200"/>
        <w:rPr>
          <w:highlight w:val="none"/>
        </w:rPr>
      </w:pPr>
      <w:r>
        <w:rPr>
          <w:color w:val="000000"/>
          <w:sz w:val="24"/>
          <w:highlight w:val="none"/>
        </w:rPr>
        <w:t>13.1、本合同的订立、履行和解释，应遵守中华人民共和国法律、法规，并应遵守行业惯例。</w:t>
      </w:r>
    </w:p>
    <w:p w14:paraId="0B141A14">
      <w:pPr>
        <w:spacing w:line="360" w:lineRule="auto"/>
        <w:ind w:firstLine="480" w:firstLineChars="200"/>
        <w:rPr>
          <w:highlight w:val="none"/>
        </w:rPr>
      </w:pPr>
      <w:r>
        <w:rPr>
          <w:color w:val="000000"/>
          <w:sz w:val="24"/>
          <w:highlight w:val="none"/>
        </w:rPr>
        <w:t>13.2、因本合同引起的或与本合同有关的任何争议，双方应协商解决，如协商不成，应当首先向相关机构申请调解，如调解不成，双方同意由甲方所在地人民法院诉讼解决。</w:t>
      </w:r>
    </w:p>
    <w:p w14:paraId="1D392797">
      <w:pPr>
        <w:spacing w:line="360" w:lineRule="auto"/>
        <w:ind w:firstLine="480"/>
        <w:rPr>
          <w:b/>
          <w:color w:val="000000"/>
          <w:sz w:val="24"/>
          <w:highlight w:val="none"/>
        </w:rPr>
      </w:pPr>
      <w:r>
        <w:rPr>
          <w:b/>
          <w:color w:val="000000"/>
          <w:sz w:val="24"/>
          <w:highlight w:val="none"/>
        </w:rPr>
        <w:t>十四、合同的生效及其他</w:t>
      </w:r>
    </w:p>
    <w:p w14:paraId="34B099C8">
      <w:pPr>
        <w:spacing w:line="360" w:lineRule="auto"/>
        <w:ind w:firstLine="480" w:firstLineChars="200"/>
        <w:rPr>
          <w:highlight w:val="none"/>
        </w:rPr>
      </w:pPr>
      <w:r>
        <w:rPr>
          <w:color w:val="000000"/>
          <w:sz w:val="24"/>
          <w:highlight w:val="none"/>
        </w:rPr>
        <w:t>1.本合同一式份，甲方份、乙方份，具有同等法律效力。本合同经双方法定代表人签字并加盖公章后生效。</w:t>
      </w:r>
    </w:p>
    <w:p w14:paraId="760863E5">
      <w:pPr>
        <w:spacing w:line="360" w:lineRule="auto"/>
        <w:ind w:firstLine="480" w:firstLineChars="200"/>
        <w:rPr>
          <w:highlight w:val="none"/>
        </w:rPr>
      </w:pPr>
      <w:r>
        <w:rPr>
          <w:color w:val="000000"/>
          <w:sz w:val="24"/>
          <w:highlight w:val="none"/>
        </w:rPr>
        <w:t xml:space="preserve">2.本合同未尽事宜，甲乙双方可另行以书面形式签订补充协议，补充协议与本合同存在冲突的，以补充协议为准。 </w:t>
      </w:r>
    </w:p>
    <w:p w14:paraId="3AED4B04">
      <w:pPr>
        <w:spacing w:line="360" w:lineRule="auto"/>
        <w:ind w:firstLine="480" w:firstLineChars="200"/>
        <w:rPr>
          <w:color w:val="000000"/>
          <w:sz w:val="24"/>
          <w:highlight w:val="none"/>
        </w:rPr>
      </w:pPr>
      <w:r>
        <w:rPr>
          <w:color w:val="000000"/>
          <w:sz w:val="24"/>
          <w:highlight w:val="none"/>
        </w:rPr>
        <w:t>3.详细技术说明及其他有关合同项目的特定信息由合同附件予以说明，合同附件及本项目的招标文件、投标文件、《中标通知书》等均为本合同不可分割的部分，与本合同具有同等法律效力。</w:t>
      </w:r>
    </w:p>
    <w:tbl>
      <w:tblPr>
        <w:tblStyle w:val="50"/>
        <w:tblW w:w="8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3"/>
        <w:gridCol w:w="4678"/>
      </w:tblGrid>
      <w:tr w14:paraId="1499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3C63B7FD">
            <w:pPr>
              <w:spacing w:line="360" w:lineRule="auto"/>
              <w:rPr>
                <w:highlight w:val="none"/>
              </w:rPr>
            </w:pPr>
            <w:r>
              <w:rPr>
                <w:color w:val="000000"/>
                <w:highlight w:val="none"/>
              </w:rPr>
              <w:t>甲方：（盖章）</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8962F17">
            <w:pPr>
              <w:spacing w:line="360" w:lineRule="auto"/>
              <w:rPr>
                <w:highlight w:val="none"/>
              </w:rPr>
            </w:pPr>
            <w:r>
              <w:rPr>
                <w:color w:val="000000"/>
                <w:highlight w:val="none"/>
              </w:rPr>
              <w:t>乙方：（盖章）</w:t>
            </w:r>
          </w:p>
        </w:tc>
      </w:tr>
      <w:tr w14:paraId="0350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9E31E79">
            <w:pPr>
              <w:spacing w:line="360" w:lineRule="auto"/>
              <w:rPr>
                <w:highlight w:val="none"/>
              </w:rPr>
            </w:pPr>
            <w:r>
              <w:rPr>
                <w:color w:val="000000"/>
                <w:highlight w:val="none"/>
              </w:rPr>
              <w:t>法定代表人（负责人）或</w:t>
            </w:r>
          </w:p>
          <w:p w14:paraId="7914FAF8">
            <w:pPr>
              <w:spacing w:line="360" w:lineRule="auto"/>
              <w:rPr>
                <w:highlight w:val="none"/>
              </w:rPr>
            </w:pPr>
            <w:r>
              <w:rPr>
                <w:color w:val="000000"/>
                <w:highlight w:val="none"/>
              </w:rPr>
              <w:t>授权代表（签字）：</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34ECF554">
            <w:pPr>
              <w:spacing w:line="360" w:lineRule="auto"/>
              <w:rPr>
                <w:highlight w:val="none"/>
              </w:rPr>
            </w:pPr>
            <w:r>
              <w:rPr>
                <w:color w:val="000000"/>
                <w:highlight w:val="none"/>
              </w:rPr>
              <w:t>法定代表人（负责人）或</w:t>
            </w:r>
          </w:p>
          <w:p w14:paraId="018C6D76">
            <w:pPr>
              <w:spacing w:line="360" w:lineRule="auto"/>
              <w:rPr>
                <w:highlight w:val="none"/>
              </w:rPr>
            </w:pPr>
            <w:r>
              <w:rPr>
                <w:color w:val="000000"/>
                <w:highlight w:val="none"/>
              </w:rPr>
              <w:t>授权代表（签字）：</w:t>
            </w:r>
          </w:p>
        </w:tc>
      </w:tr>
      <w:tr w14:paraId="6F85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30613A03">
            <w:pPr>
              <w:spacing w:line="360" w:lineRule="auto"/>
              <w:rPr>
                <w:highlight w:val="none"/>
              </w:rPr>
            </w:pPr>
            <w:r>
              <w:rPr>
                <w:color w:val="000000"/>
                <w:highlight w:val="none"/>
              </w:rPr>
              <w:t>签订日期：</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1CFB4B56">
            <w:pPr>
              <w:spacing w:line="360" w:lineRule="auto"/>
              <w:rPr>
                <w:highlight w:val="none"/>
              </w:rPr>
            </w:pPr>
            <w:r>
              <w:rPr>
                <w:color w:val="000000"/>
                <w:highlight w:val="none"/>
              </w:rPr>
              <w:t>签订日期：</w:t>
            </w:r>
          </w:p>
        </w:tc>
      </w:tr>
      <w:tr w14:paraId="57B2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7D7A2908">
            <w:pPr>
              <w:spacing w:line="360" w:lineRule="auto"/>
              <w:rPr>
                <w:highlight w:val="none"/>
              </w:rPr>
            </w:pPr>
            <w:r>
              <w:rPr>
                <w:color w:val="000000"/>
                <w:highlight w:val="none"/>
              </w:rPr>
              <w:t>地址：</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2851CE7">
            <w:pPr>
              <w:spacing w:line="360" w:lineRule="auto"/>
              <w:rPr>
                <w:highlight w:val="none"/>
              </w:rPr>
            </w:pPr>
            <w:r>
              <w:rPr>
                <w:color w:val="000000"/>
                <w:highlight w:val="none"/>
              </w:rPr>
              <w:t>地址：</w:t>
            </w:r>
            <w:r>
              <w:rPr>
                <w:rFonts w:eastAsia="'Times New Roman'"/>
                <w:color w:val="000000"/>
                <w:highlight w:val="none"/>
              </w:rPr>
              <w:t> </w:t>
            </w:r>
          </w:p>
        </w:tc>
      </w:tr>
      <w:tr w14:paraId="68B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7DA27FBA">
            <w:pPr>
              <w:spacing w:line="360" w:lineRule="auto"/>
              <w:rPr>
                <w:highlight w:val="none"/>
              </w:rPr>
            </w:pPr>
            <w:r>
              <w:rPr>
                <w:color w:val="000000"/>
                <w:highlight w:val="none"/>
              </w:rPr>
              <w:t>联系人：</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E0B0B03">
            <w:pPr>
              <w:spacing w:line="360" w:lineRule="auto"/>
              <w:rPr>
                <w:highlight w:val="none"/>
              </w:rPr>
            </w:pPr>
            <w:r>
              <w:rPr>
                <w:color w:val="000000"/>
                <w:highlight w:val="none"/>
              </w:rPr>
              <w:t>联系人：</w:t>
            </w:r>
            <w:r>
              <w:rPr>
                <w:rFonts w:eastAsia="'Times New Roman'"/>
                <w:color w:val="000000"/>
                <w:highlight w:val="none"/>
              </w:rPr>
              <w:t> </w:t>
            </w:r>
          </w:p>
        </w:tc>
      </w:tr>
      <w:tr w14:paraId="7D98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1F84482E">
            <w:pPr>
              <w:spacing w:line="360" w:lineRule="auto"/>
              <w:rPr>
                <w:highlight w:val="none"/>
              </w:rPr>
            </w:pPr>
            <w:r>
              <w:rPr>
                <w:color w:val="000000"/>
                <w:highlight w:val="none"/>
              </w:rPr>
              <w:t>电话：</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30D1D9AA">
            <w:pPr>
              <w:spacing w:line="360" w:lineRule="auto"/>
              <w:rPr>
                <w:highlight w:val="none"/>
              </w:rPr>
            </w:pPr>
            <w:r>
              <w:rPr>
                <w:color w:val="000000"/>
                <w:highlight w:val="none"/>
              </w:rPr>
              <w:t>电话：</w:t>
            </w:r>
            <w:r>
              <w:rPr>
                <w:rFonts w:eastAsia="'Times New Roman'"/>
                <w:color w:val="000000"/>
                <w:highlight w:val="none"/>
              </w:rPr>
              <w:t> </w:t>
            </w:r>
          </w:p>
        </w:tc>
      </w:tr>
      <w:tr w14:paraId="4B86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4EBC8563">
            <w:pPr>
              <w:spacing w:line="360" w:lineRule="auto"/>
              <w:rPr>
                <w:highlight w:val="none"/>
              </w:rPr>
            </w:pPr>
            <w:r>
              <w:rPr>
                <w:color w:val="000000"/>
                <w:highlight w:val="none"/>
              </w:rPr>
              <w:t>传真：</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3156018E">
            <w:pPr>
              <w:spacing w:line="360" w:lineRule="auto"/>
              <w:rPr>
                <w:highlight w:val="none"/>
              </w:rPr>
            </w:pPr>
            <w:r>
              <w:rPr>
                <w:color w:val="000000"/>
                <w:highlight w:val="none"/>
              </w:rPr>
              <w:t>传真：</w:t>
            </w:r>
          </w:p>
        </w:tc>
      </w:tr>
      <w:tr w14:paraId="14E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7F656785">
            <w:pPr>
              <w:spacing w:line="360" w:lineRule="auto"/>
              <w:rPr>
                <w:highlight w:val="none"/>
              </w:rPr>
            </w:pPr>
            <w:r>
              <w:rPr>
                <w:rFonts w:eastAsia="Times New Roman"/>
                <w:color w:val="000000"/>
                <w:highlight w:val="none"/>
              </w:rPr>
              <w:t>Email</w:t>
            </w:r>
            <w:r>
              <w:rPr>
                <w:color w:val="000000"/>
                <w:highlight w:val="none"/>
              </w:rPr>
              <w:t>：</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704151A6">
            <w:pPr>
              <w:spacing w:line="360" w:lineRule="auto"/>
              <w:rPr>
                <w:highlight w:val="none"/>
              </w:rPr>
            </w:pPr>
            <w:r>
              <w:rPr>
                <w:rFonts w:eastAsia="Times New Roman"/>
                <w:color w:val="000000"/>
                <w:highlight w:val="none"/>
              </w:rPr>
              <w:t>Email</w:t>
            </w:r>
            <w:r>
              <w:rPr>
                <w:color w:val="000000"/>
                <w:highlight w:val="none"/>
              </w:rPr>
              <w:t>：</w:t>
            </w:r>
          </w:p>
        </w:tc>
      </w:tr>
      <w:tr w14:paraId="38B9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609A5898">
            <w:pPr>
              <w:spacing w:line="360" w:lineRule="auto"/>
              <w:rPr>
                <w:highlight w:val="none"/>
              </w:rPr>
            </w:pPr>
            <w:r>
              <w:rPr>
                <w:color w:val="000000"/>
                <w:highlight w:val="none"/>
              </w:rPr>
              <w:t>开户银行：</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1C45B190">
            <w:pPr>
              <w:spacing w:line="360" w:lineRule="auto"/>
              <w:rPr>
                <w:highlight w:val="none"/>
              </w:rPr>
            </w:pPr>
            <w:r>
              <w:rPr>
                <w:color w:val="000000"/>
                <w:highlight w:val="none"/>
              </w:rPr>
              <w:t>开户银行：</w:t>
            </w:r>
          </w:p>
        </w:tc>
      </w:tr>
      <w:tr w14:paraId="3E8E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439C0EE6">
            <w:pPr>
              <w:spacing w:line="360" w:lineRule="auto"/>
              <w:rPr>
                <w:highlight w:val="none"/>
              </w:rPr>
            </w:pPr>
            <w:r>
              <w:rPr>
                <w:color w:val="000000"/>
                <w:highlight w:val="none"/>
              </w:rPr>
              <w:t>账号：</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4F46332">
            <w:pPr>
              <w:spacing w:line="360" w:lineRule="auto"/>
              <w:rPr>
                <w:highlight w:val="none"/>
              </w:rPr>
            </w:pPr>
            <w:r>
              <w:rPr>
                <w:color w:val="000000"/>
                <w:highlight w:val="none"/>
              </w:rPr>
              <w:t>账号：</w:t>
            </w:r>
          </w:p>
        </w:tc>
      </w:tr>
      <w:tr w14:paraId="7567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7803224B">
            <w:pPr>
              <w:spacing w:line="360" w:lineRule="auto"/>
              <w:rPr>
                <w:highlight w:val="none"/>
              </w:rPr>
            </w:pPr>
            <w:r>
              <w:rPr>
                <w:color w:val="000000"/>
                <w:highlight w:val="none"/>
              </w:rPr>
              <w:t>统一社会信用代码：</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2B479D38">
            <w:pPr>
              <w:spacing w:line="360" w:lineRule="auto"/>
              <w:rPr>
                <w:highlight w:val="none"/>
              </w:rPr>
            </w:pPr>
            <w:r>
              <w:rPr>
                <w:color w:val="000000"/>
                <w:highlight w:val="none"/>
              </w:rPr>
              <w:t>统一社会信用代码：</w:t>
            </w:r>
          </w:p>
        </w:tc>
      </w:tr>
      <w:tr w14:paraId="31FC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3"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14D536C0">
            <w:pPr>
              <w:spacing w:line="360" w:lineRule="auto"/>
              <w:rPr>
                <w:highlight w:val="none"/>
              </w:rPr>
            </w:pPr>
            <w:r>
              <w:rPr>
                <w:color w:val="000000"/>
                <w:highlight w:val="none"/>
              </w:rPr>
              <w:t>开户行联行号：</w:t>
            </w:r>
            <w:r>
              <w:rPr>
                <w:rFonts w:eastAsia="'Times New Roman'"/>
                <w:color w:val="000000"/>
                <w:highlight w:val="none"/>
              </w:rPr>
              <w:t> </w:t>
            </w:r>
          </w:p>
        </w:tc>
        <w:tc>
          <w:tcPr>
            <w:tcW w:w="4678" w:type="dxa"/>
            <w:tcBorders>
              <w:top w:val="single" w:color="CBCDD1" w:sz="6" w:space="0"/>
              <w:left w:val="single" w:color="CBCDD1" w:sz="6" w:space="0"/>
              <w:bottom w:val="single" w:color="CBCDD1" w:sz="6" w:space="0"/>
              <w:right w:val="single" w:color="CBCDD1" w:sz="6" w:space="0"/>
            </w:tcBorders>
            <w:shd w:val="clear" w:color="auto" w:fill="auto"/>
            <w:tcMar>
              <w:top w:w="0" w:type="dxa"/>
              <w:left w:w="108" w:type="dxa"/>
              <w:bottom w:w="0" w:type="dxa"/>
              <w:right w:w="108" w:type="dxa"/>
            </w:tcMar>
          </w:tcPr>
          <w:p w14:paraId="52A2289C">
            <w:pPr>
              <w:spacing w:line="360" w:lineRule="auto"/>
              <w:rPr>
                <w:highlight w:val="none"/>
              </w:rPr>
            </w:pPr>
            <w:r>
              <w:rPr>
                <w:color w:val="000000"/>
                <w:highlight w:val="none"/>
              </w:rPr>
              <w:t>开户行联行号：</w:t>
            </w:r>
          </w:p>
        </w:tc>
      </w:tr>
    </w:tbl>
    <w:p w14:paraId="4854920C">
      <w:pPr>
        <w:spacing w:line="276" w:lineRule="auto"/>
        <w:rPr>
          <w:sz w:val="24"/>
          <w:highlight w:val="none"/>
        </w:rPr>
      </w:pPr>
    </w:p>
    <w:p w14:paraId="6F73AEC6">
      <w:pPr>
        <w:widowControl/>
        <w:jc w:val="left"/>
        <w:rPr>
          <w:b/>
          <w:bCs/>
          <w:kern w:val="44"/>
          <w:sz w:val="28"/>
          <w:szCs w:val="28"/>
          <w:highlight w:val="none"/>
        </w:rPr>
      </w:pPr>
      <w:bookmarkStart w:id="331" w:name="_Toc103878839"/>
      <w:bookmarkStart w:id="332" w:name="_Toc76771840"/>
      <w:bookmarkStart w:id="333" w:name="_Toc146297136"/>
      <w:r>
        <w:rPr>
          <w:sz w:val="28"/>
          <w:szCs w:val="28"/>
          <w:highlight w:val="none"/>
        </w:rPr>
        <w:br w:type="page"/>
      </w:r>
    </w:p>
    <w:p w14:paraId="4404C8A8">
      <w:pPr>
        <w:pStyle w:val="4"/>
        <w:spacing w:before="0" w:after="120" w:afterLines="50" w:line="400" w:lineRule="exact"/>
        <w:ind w:left="422" w:leftChars="201"/>
        <w:jc w:val="center"/>
        <w:rPr>
          <w:sz w:val="28"/>
          <w:szCs w:val="28"/>
          <w:highlight w:val="none"/>
        </w:rPr>
      </w:pPr>
      <w:r>
        <w:rPr>
          <w:sz w:val="28"/>
          <w:szCs w:val="28"/>
          <w:highlight w:val="none"/>
        </w:rPr>
        <w:t>第六章  投标文件格式</w:t>
      </w:r>
      <w:bookmarkEnd w:id="331"/>
      <w:bookmarkEnd w:id="332"/>
      <w:bookmarkEnd w:id="333"/>
    </w:p>
    <w:p w14:paraId="0692B013">
      <w:pPr>
        <w:numPr>
          <w:ilvl w:val="0"/>
          <w:numId w:val="38"/>
        </w:numPr>
        <w:spacing w:line="400" w:lineRule="exact"/>
        <w:ind w:firstLine="0"/>
        <w:outlineLvl w:val="1"/>
        <w:rPr>
          <w:b/>
          <w:sz w:val="24"/>
          <w:highlight w:val="none"/>
        </w:rPr>
      </w:pPr>
      <w:r>
        <w:rPr>
          <w:b/>
          <w:sz w:val="24"/>
          <w:highlight w:val="none"/>
        </w:rPr>
        <w:t>资格条件自查表</w:t>
      </w:r>
    </w:p>
    <w:p w14:paraId="4479709D">
      <w:pPr>
        <w:widowControl/>
        <w:adjustRightInd w:val="0"/>
        <w:spacing w:line="400" w:lineRule="exact"/>
        <w:jc w:val="center"/>
        <w:rPr>
          <w:b/>
          <w:sz w:val="24"/>
          <w:highlight w:val="none"/>
        </w:rPr>
      </w:pPr>
      <w:r>
        <w:rPr>
          <w:b/>
          <w:sz w:val="24"/>
          <w:highlight w:val="none"/>
        </w:rPr>
        <w:t>资格条件自查表</w:t>
      </w:r>
    </w:p>
    <w:tbl>
      <w:tblPr>
        <w:tblStyle w:val="49"/>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63"/>
        <w:gridCol w:w="4779"/>
        <w:gridCol w:w="1290"/>
        <w:gridCol w:w="2243"/>
      </w:tblGrid>
      <w:tr w14:paraId="40D4C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tblHeader/>
          <w:jc w:val="center"/>
        </w:trPr>
        <w:tc>
          <w:tcPr>
            <w:tcW w:w="470" w:type="pct"/>
            <w:vAlign w:val="center"/>
          </w:tcPr>
          <w:p w14:paraId="01E21B38">
            <w:pPr>
              <w:widowControl/>
              <w:adjustRightInd w:val="0"/>
              <w:spacing w:line="400" w:lineRule="exact"/>
              <w:jc w:val="center"/>
              <w:rPr>
                <w:b/>
                <w:sz w:val="24"/>
                <w:highlight w:val="none"/>
              </w:rPr>
            </w:pPr>
            <w:r>
              <w:rPr>
                <w:rStyle w:val="52"/>
                <w:sz w:val="24"/>
                <w:highlight w:val="none"/>
              </w:rPr>
              <w:t>评审内容</w:t>
            </w:r>
          </w:p>
        </w:tc>
        <w:tc>
          <w:tcPr>
            <w:tcW w:w="2604" w:type="pct"/>
            <w:vAlign w:val="center"/>
          </w:tcPr>
          <w:p w14:paraId="5A3AE133">
            <w:pPr>
              <w:widowControl/>
              <w:adjustRightInd w:val="0"/>
              <w:spacing w:line="400" w:lineRule="exact"/>
              <w:jc w:val="center"/>
              <w:rPr>
                <w:b/>
                <w:sz w:val="24"/>
                <w:highlight w:val="none"/>
              </w:rPr>
            </w:pPr>
            <w:r>
              <w:rPr>
                <w:rStyle w:val="52"/>
                <w:sz w:val="24"/>
                <w:highlight w:val="none"/>
              </w:rPr>
              <w:t>招标文件要求</w:t>
            </w:r>
          </w:p>
        </w:tc>
        <w:tc>
          <w:tcPr>
            <w:tcW w:w="703" w:type="pct"/>
            <w:vAlign w:val="center"/>
          </w:tcPr>
          <w:p w14:paraId="1FDE41AA">
            <w:pPr>
              <w:widowControl/>
              <w:adjustRightInd w:val="0"/>
              <w:spacing w:line="400" w:lineRule="exact"/>
              <w:jc w:val="center"/>
              <w:rPr>
                <w:b/>
                <w:sz w:val="24"/>
                <w:highlight w:val="none"/>
              </w:rPr>
            </w:pPr>
            <w:r>
              <w:rPr>
                <w:rStyle w:val="52"/>
                <w:sz w:val="24"/>
                <w:highlight w:val="none"/>
              </w:rPr>
              <w:t>自查结论</w:t>
            </w:r>
          </w:p>
        </w:tc>
        <w:tc>
          <w:tcPr>
            <w:tcW w:w="1222" w:type="pct"/>
            <w:vAlign w:val="center"/>
          </w:tcPr>
          <w:p w14:paraId="2C89E2F6">
            <w:pPr>
              <w:widowControl/>
              <w:adjustRightInd w:val="0"/>
              <w:spacing w:line="400" w:lineRule="exact"/>
              <w:jc w:val="center"/>
              <w:rPr>
                <w:b/>
                <w:sz w:val="24"/>
                <w:highlight w:val="none"/>
              </w:rPr>
            </w:pPr>
            <w:r>
              <w:rPr>
                <w:rStyle w:val="52"/>
                <w:sz w:val="24"/>
                <w:highlight w:val="none"/>
              </w:rPr>
              <w:t>证明资料页码</w:t>
            </w:r>
          </w:p>
        </w:tc>
      </w:tr>
      <w:tr w14:paraId="4B8B8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0" w:type="pct"/>
            <w:vMerge w:val="restart"/>
            <w:vAlign w:val="center"/>
          </w:tcPr>
          <w:p w14:paraId="3DDB21E7">
            <w:pPr>
              <w:pStyle w:val="166"/>
              <w:adjustRightInd w:val="0"/>
              <w:spacing w:before="0" w:beforeAutospacing="0" w:after="0" w:afterAutospacing="0" w:line="400" w:lineRule="exact"/>
              <w:jc w:val="center"/>
              <w:rPr>
                <w:rFonts w:ascii="Times New Roman" w:hAnsi="Times New Roman"/>
                <w:b/>
                <w:highlight w:val="none"/>
              </w:rPr>
            </w:pPr>
            <w:r>
              <w:rPr>
                <w:rFonts w:ascii="Times New Roman" w:hAnsi="Times New Roman"/>
                <w:b/>
                <w:highlight w:val="none"/>
              </w:rPr>
              <w:t>资</w:t>
            </w:r>
          </w:p>
          <w:p w14:paraId="1AB071B0">
            <w:pPr>
              <w:pStyle w:val="166"/>
              <w:adjustRightInd w:val="0"/>
              <w:spacing w:before="0" w:beforeAutospacing="0" w:after="0" w:afterAutospacing="0" w:line="400" w:lineRule="exact"/>
              <w:jc w:val="center"/>
              <w:rPr>
                <w:rFonts w:ascii="Times New Roman" w:hAnsi="Times New Roman"/>
                <w:b/>
                <w:highlight w:val="none"/>
              </w:rPr>
            </w:pPr>
            <w:r>
              <w:rPr>
                <w:rFonts w:ascii="Times New Roman" w:hAnsi="Times New Roman"/>
                <w:b/>
                <w:highlight w:val="none"/>
              </w:rPr>
              <w:t>格</w:t>
            </w:r>
          </w:p>
          <w:p w14:paraId="7E062D73">
            <w:pPr>
              <w:pStyle w:val="166"/>
              <w:adjustRightInd w:val="0"/>
              <w:spacing w:before="0" w:beforeAutospacing="0" w:after="0" w:afterAutospacing="0" w:line="400" w:lineRule="exact"/>
              <w:jc w:val="center"/>
              <w:rPr>
                <w:rFonts w:ascii="Times New Roman" w:hAnsi="Times New Roman"/>
                <w:b/>
                <w:highlight w:val="none"/>
              </w:rPr>
            </w:pPr>
            <w:r>
              <w:rPr>
                <w:rFonts w:ascii="Times New Roman" w:hAnsi="Times New Roman"/>
                <w:b/>
                <w:highlight w:val="none"/>
              </w:rPr>
              <w:t>性</w:t>
            </w:r>
          </w:p>
          <w:p w14:paraId="4E0A7DAD">
            <w:pPr>
              <w:pStyle w:val="166"/>
              <w:adjustRightInd w:val="0"/>
              <w:spacing w:before="0" w:beforeAutospacing="0" w:after="0" w:afterAutospacing="0" w:line="400" w:lineRule="exact"/>
              <w:jc w:val="center"/>
              <w:rPr>
                <w:rFonts w:ascii="Times New Roman" w:hAnsi="Times New Roman"/>
                <w:b/>
                <w:highlight w:val="none"/>
              </w:rPr>
            </w:pPr>
            <w:r>
              <w:rPr>
                <w:rFonts w:ascii="Times New Roman" w:hAnsi="Times New Roman"/>
                <w:b/>
                <w:highlight w:val="none"/>
              </w:rPr>
              <w:t>审</w:t>
            </w:r>
          </w:p>
          <w:p w14:paraId="03843B14">
            <w:pPr>
              <w:pStyle w:val="166"/>
              <w:adjustRightInd w:val="0"/>
              <w:spacing w:before="0" w:beforeAutospacing="0" w:after="0" w:afterAutospacing="0" w:line="400" w:lineRule="exact"/>
              <w:jc w:val="center"/>
              <w:rPr>
                <w:rFonts w:ascii="Times New Roman" w:hAnsi="Times New Roman"/>
                <w:b/>
                <w:highlight w:val="none"/>
              </w:rPr>
            </w:pPr>
            <w:r>
              <w:rPr>
                <w:rFonts w:ascii="Times New Roman" w:hAnsi="Times New Roman"/>
                <w:b/>
                <w:highlight w:val="none"/>
              </w:rPr>
              <w:t>查</w:t>
            </w:r>
          </w:p>
        </w:tc>
        <w:tc>
          <w:tcPr>
            <w:tcW w:w="2604" w:type="pct"/>
            <w:vAlign w:val="center"/>
          </w:tcPr>
          <w:p w14:paraId="02DB30F5">
            <w:pPr>
              <w:widowControl/>
              <w:adjustRightInd w:val="0"/>
              <w:spacing w:line="400" w:lineRule="exact"/>
              <w:rPr>
                <w:b/>
                <w:sz w:val="24"/>
                <w:highlight w:val="none"/>
              </w:rPr>
            </w:pPr>
            <w:r>
              <w:rPr>
                <w:sz w:val="24"/>
                <w:highlight w:val="none"/>
              </w:rPr>
              <w:t>一、投标人具备《政府采购法》第二十二条所规定的条件：</w:t>
            </w:r>
          </w:p>
        </w:tc>
        <w:tc>
          <w:tcPr>
            <w:tcW w:w="703" w:type="pct"/>
            <w:vMerge w:val="restart"/>
            <w:vAlign w:val="center"/>
          </w:tcPr>
          <w:p w14:paraId="2DF1CD72">
            <w:pPr>
              <w:widowControl/>
              <w:adjustRightInd w:val="0"/>
              <w:spacing w:line="400" w:lineRule="exact"/>
              <w:rPr>
                <w:sz w:val="24"/>
                <w:highlight w:val="none"/>
              </w:rPr>
            </w:pPr>
            <w:r>
              <w:rPr>
                <w:sz w:val="24"/>
                <w:highlight w:val="none"/>
              </w:rPr>
              <w:t xml:space="preserve">□通过 </w:t>
            </w:r>
          </w:p>
          <w:p w14:paraId="306348DD">
            <w:pPr>
              <w:widowControl/>
              <w:adjustRightInd w:val="0"/>
              <w:spacing w:line="400" w:lineRule="exact"/>
              <w:rPr>
                <w:b/>
                <w:sz w:val="24"/>
                <w:highlight w:val="none"/>
              </w:rPr>
            </w:pPr>
            <w:r>
              <w:rPr>
                <w:sz w:val="24"/>
                <w:highlight w:val="none"/>
              </w:rPr>
              <w:t>□不通过</w:t>
            </w:r>
          </w:p>
        </w:tc>
        <w:tc>
          <w:tcPr>
            <w:tcW w:w="1222" w:type="pct"/>
            <w:vAlign w:val="center"/>
          </w:tcPr>
          <w:p w14:paraId="6BEF0479">
            <w:pPr>
              <w:widowControl/>
              <w:adjustRightInd w:val="0"/>
              <w:spacing w:line="400" w:lineRule="exact"/>
              <w:jc w:val="center"/>
              <w:rPr>
                <w:b/>
                <w:sz w:val="24"/>
                <w:highlight w:val="none"/>
              </w:rPr>
            </w:pPr>
            <w:r>
              <w:rPr>
                <w:sz w:val="24"/>
                <w:highlight w:val="none"/>
              </w:rPr>
              <w:t>第（ ）页-（  ）页</w:t>
            </w:r>
          </w:p>
        </w:tc>
      </w:tr>
      <w:tr w14:paraId="4EA1E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0" w:type="pct"/>
            <w:vMerge w:val="continue"/>
          </w:tcPr>
          <w:p w14:paraId="43ADC46B">
            <w:pPr>
              <w:adjustRightInd w:val="0"/>
              <w:spacing w:line="400" w:lineRule="exact"/>
              <w:rPr>
                <w:b/>
                <w:sz w:val="24"/>
                <w:highlight w:val="none"/>
              </w:rPr>
            </w:pPr>
          </w:p>
        </w:tc>
        <w:tc>
          <w:tcPr>
            <w:tcW w:w="2604" w:type="pct"/>
            <w:vAlign w:val="center"/>
          </w:tcPr>
          <w:p w14:paraId="7C552146">
            <w:pPr>
              <w:widowControl/>
              <w:adjustRightInd w:val="0"/>
              <w:spacing w:line="400" w:lineRule="exact"/>
              <w:rPr>
                <w:b/>
                <w:sz w:val="24"/>
                <w:highlight w:val="none"/>
              </w:rPr>
            </w:pPr>
            <w:r>
              <w:rPr>
                <w:bCs/>
                <w:sz w:val="24"/>
                <w:highlight w:val="none"/>
              </w:rPr>
              <w:t>1.</w:t>
            </w:r>
            <w:r>
              <w:rPr>
                <w:sz w:val="24"/>
                <w:highlight w:val="none"/>
              </w:rPr>
              <w:t>有效的企业法人营业执照（或事业法人登记证）、其他组织（个体工商户）的营业执照或者民办非企业单位登记证书复印件（加盖公章）。</w:t>
            </w:r>
          </w:p>
        </w:tc>
        <w:tc>
          <w:tcPr>
            <w:tcW w:w="703" w:type="pct"/>
            <w:vMerge w:val="continue"/>
          </w:tcPr>
          <w:p w14:paraId="68EA638D">
            <w:pPr>
              <w:widowControl/>
              <w:adjustRightInd w:val="0"/>
              <w:spacing w:line="400" w:lineRule="exact"/>
              <w:rPr>
                <w:b/>
                <w:sz w:val="24"/>
                <w:highlight w:val="none"/>
              </w:rPr>
            </w:pPr>
          </w:p>
        </w:tc>
        <w:tc>
          <w:tcPr>
            <w:tcW w:w="1222" w:type="pct"/>
            <w:vAlign w:val="center"/>
          </w:tcPr>
          <w:p w14:paraId="02FA126F">
            <w:pPr>
              <w:widowControl/>
              <w:adjustRightInd w:val="0"/>
              <w:spacing w:line="400" w:lineRule="exact"/>
              <w:jc w:val="center"/>
              <w:rPr>
                <w:b/>
                <w:sz w:val="24"/>
                <w:highlight w:val="none"/>
              </w:rPr>
            </w:pPr>
            <w:r>
              <w:rPr>
                <w:sz w:val="24"/>
                <w:highlight w:val="none"/>
              </w:rPr>
              <w:t>第（ ）页-（  ）页</w:t>
            </w:r>
          </w:p>
        </w:tc>
      </w:tr>
      <w:tr w14:paraId="4C06E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0" w:type="pct"/>
            <w:vMerge w:val="continue"/>
          </w:tcPr>
          <w:p w14:paraId="348C1C35">
            <w:pPr>
              <w:widowControl/>
              <w:adjustRightInd w:val="0"/>
              <w:spacing w:line="400" w:lineRule="exact"/>
              <w:rPr>
                <w:bCs/>
                <w:sz w:val="24"/>
                <w:highlight w:val="none"/>
              </w:rPr>
            </w:pPr>
          </w:p>
        </w:tc>
        <w:tc>
          <w:tcPr>
            <w:tcW w:w="2604" w:type="pct"/>
            <w:vAlign w:val="center"/>
          </w:tcPr>
          <w:p w14:paraId="7E22E482">
            <w:pPr>
              <w:widowControl/>
              <w:adjustRightInd w:val="0"/>
              <w:spacing w:line="400" w:lineRule="exact"/>
              <w:rPr>
                <w:bCs/>
                <w:sz w:val="24"/>
                <w:highlight w:val="none"/>
              </w:rPr>
            </w:pPr>
            <w:r>
              <w:rPr>
                <w:bCs/>
                <w:sz w:val="24"/>
                <w:highlight w:val="none"/>
              </w:rPr>
              <w:t>二、</w:t>
            </w:r>
            <w:r>
              <w:rPr>
                <w:sz w:val="24"/>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703" w:type="pct"/>
            <w:vAlign w:val="center"/>
          </w:tcPr>
          <w:p w14:paraId="1BA54577">
            <w:pPr>
              <w:widowControl/>
              <w:adjustRightInd w:val="0"/>
              <w:spacing w:line="400" w:lineRule="exact"/>
              <w:rPr>
                <w:sz w:val="24"/>
                <w:highlight w:val="none"/>
              </w:rPr>
            </w:pPr>
            <w:r>
              <w:rPr>
                <w:sz w:val="24"/>
                <w:highlight w:val="none"/>
              </w:rPr>
              <w:t xml:space="preserve">□通过 </w:t>
            </w:r>
          </w:p>
          <w:p w14:paraId="2E66B1FC">
            <w:pPr>
              <w:widowControl/>
              <w:adjustRightInd w:val="0"/>
              <w:spacing w:line="400" w:lineRule="exact"/>
              <w:rPr>
                <w:bCs/>
                <w:sz w:val="24"/>
                <w:highlight w:val="none"/>
              </w:rPr>
            </w:pPr>
            <w:r>
              <w:rPr>
                <w:sz w:val="24"/>
                <w:highlight w:val="none"/>
              </w:rPr>
              <w:t>□不通过</w:t>
            </w:r>
          </w:p>
        </w:tc>
        <w:tc>
          <w:tcPr>
            <w:tcW w:w="1222" w:type="pct"/>
            <w:vAlign w:val="center"/>
          </w:tcPr>
          <w:p w14:paraId="34C6DC86">
            <w:pPr>
              <w:widowControl/>
              <w:adjustRightInd w:val="0"/>
              <w:spacing w:line="400" w:lineRule="exact"/>
              <w:jc w:val="center"/>
              <w:rPr>
                <w:bCs/>
                <w:sz w:val="24"/>
                <w:highlight w:val="none"/>
              </w:rPr>
            </w:pPr>
            <w:r>
              <w:rPr>
                <w:sz w:val="24"/>
                <w:highlight w:val="none"/>
              </w:rPr>
              <w:t>第（ ）页-（  ）页</w:t>
            </w:r>
          </w:p>
        </w:tc>
      </w:tr>
      <w:tr w14:paraId="5EC1FD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0" w:type="pct"/>
            <w:vMerge w:val="continue"/>
          </w:tcPr>
          <w:p w14:paraId="3F0825D5">
            <w:pPr>
              <w:widowControl/>
              <w:adjustRightInd w:val="0"/>
              <w:spacing w:line="400" w:lineRule="exact"/>
              <w:rPr>
                <w:bCs/>
                <w:sz w:val="24"/>
                <w:highlight w:val="none"/>
              </w:rPr>
            </w:pPr>
          </w:p>
        </w:tc>
        <w:tc>
          <w:tcPr>
            <w:tcW w:w="2604" w:type="pct"/>
            <w:vAlign w:val="center"/>
          </w:tcPr>
          <w:p w14:paraId="36A03206">
            <w:pPr>
              <w:pStyle w:val="19"/>
              <w:spacing w:line="400" w:lineRule="exact"/>
              <w:rPr>
                <w:kern w:val="2"/>
                <w:sz w:val="24"/>
                <w:szCs w:val="24"/>
                <w:highlight w:val="none"/>
              </w:rPr>
            </w:pPr>
            <w:r>
              <w:rPr>
                <w:kern w:val="2"/>
                <w:sz w:val="24"/>
                <w:szCs w:val="24"/>
                <w:highlight w:val="none"/>
              </w:rPr>
              <w:t>三、单位负责人为同一人或者存在直接控股、管理关系的不同投标人，不得参加同一合同项下的政府采购活动。</w:t>
            </w:r>
          </w:p>
        </w:tc>
        <w:tc>
          <w:tcPr>
            <w:tcW w:w="703" w:type="pct"/>
            <w:vAlign w:val="center"/>
          </w:tcPr>
          <w:p w14:paraId="3AABDB42">
            <w:pPr>
              <w:widowControl/>
              <w:adjustRightInd w:val="0"/>
              <w:spacing w:line="400" w:lineRule="exact"/>
              <w:rPr>
                <w:sz w:val="24"/>
                <w:highlight w:val="none"/>
              </w:rPr>
            </w:pPr>
            <w:r>
              <w:rPr>
                <w:sz w:val="24"/>
                <w:highlight w:val="none"/>
              </w:rPr>
              <w:t xml:space="preserve">□通过 </w:t>
            </w:r>
          </w:p>
          <w:p w14:paraId="6E074CF7">
            <w:pPr>
              <w:widowControl/>
              <w:adjustRightInd w:val="0"/>
              <w:spacing w:line="400" w:lineRule="exact"/>
              <w:rPr>
                <w:bCs/>
                <w:sz w:val="24"/>
                <w:highlight w:val="none"/>
              </w:rPr>
            </w:pPr>
            <w:r>
              <w:rPr>
                <w:sz w:val="24"/>
                <w:highlight w:val="none"/>
              </w:rPr>
              <w:t>□不通过</w:t>
            </w:r>
          </w:p>
        </w:tc>
        <w:tc>
          <w:tcPr>
            <w:tcW w:w="1222" w:type="pct"/>
            <w:vAlign w:val="center"/>
          </w:tcPr>
          <w:p w14:paraId="29207F57">
            <w:pPr>
              <w:widowControl/>
              <w:adjustRightInd w:val="0"/>
              <w:spacing w:line="400" w:lineRule="exact"/>
              <w:jc w:val="center"/>
              <w:rPr>
                <w:bCs/>
                <w:sz w:val="24"/>
                <w:highlight w:val="none"/>
              </w:rPr>
            </w:pPr>
            <w:r>
              <w:rPr>
                <w:sz w:val="24"/>
                <w:highlight w:val="none"/>
              </w:rPr>
              <w:t>第（ ）页-（  ）页</w:t>
            </w:r>
          </w:p>
        </w:tc>
      </w:tr>
      <w:tr w14:paraId="7DD81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70" w:type="pct"/>
            <w:vMerge w:val="continue"/>
          </w:tcPr>
          <w:p w14:paraId="5330A416">
            <w:pPr>
              <w:widowControl/>
              <w:adjustRightInd w:val="0"/>
              <w:spacing w:line="400" w:lineRule="exact"/>
              <w:rPr>
                <w:bCs/>
                <w:sz w:val="24"/>
                <w:highlight w:val="none"/>
              </w:rPr>
            </w:pPr>
          </w:p>
        </w:tc>
        <w:tc>
          <w:tcPr>
            <w:tcW w:w="2604" w:type="pct"/>
            <w:vAlign w:val="center"/>
          </w:tcPr>
          <w:p w14:paraId="0C13CB11">
            <w:pPr>
              <w:widowControl/>
              <w:adjustRightInd w:val="0"/>
              <w:spacing w:line="400" w:lineRule="exact"/>
              <w:rPr>
                <w:bCs/>
                <w:sz w:val="24"/>
                <w:highlight w:val="none"/>
              </w:rPr>
            </w:pPr>
            <w:r>
              <w:rPr>
                <w:sz w:val="24"/>
                <w:highlight w:val="none"/>
              </w:rPr>
              <w:t>四、落实政府采购政策需满足的资格要求。</w:t>
            </w:r>
          </w:p>
        </w:tc>
        <w:tc>
          <w:tcPr>
            <w:tcW w:w="703" w:type="pct"/>
            <w:vAlign w:val="center"/>
          </w:tcPr>
          <w:p w14:paraId="6E62144E">
            <w:pPr>
              <w:widowControl/>
              <w:adjustRightInd w:val="0"/>
              <w:spacing w:line="400" w:lineRule="exact"/>
              <w:rPr>
                <w:sz w:val="24"/>
                <w:highlight w:val="none"/>
              </w:rPr>
            </w:pPr>
            <w:r>
              <w:rPr>
                <w:sz w:val="24"/>
                <w:highlight w:val="none"/>
              </w:rPr>
              <w:t xml:space="preserve">□通过 </w:t>
            </w:r>
          </w:p>
          <w:p w14:paraId="43B1D8F7">
            <w:pPr>
              <w:widowControl/>
              <w:adjustRightInd w:val="0"/>
              <w:spacing w:line="400" w:lineRule="exact"/>
              <w:rPr>
                <w:bCs/>
                <w:sz w:val="24"/>
                <w:highlight w:val="none"/>
              </w:rPr>
            </w:pPr>
            <w:r>
              <w:rPr>
                <w:sz w:val="24"/>
                <w:highlight w:val="none"/>
              </w:rPr>
              <w:t>□不通过</w:t>
            </w:r>
          </w:p>
        </w:tc>
        <w:tc>
          <w:tcPr>
            <w:tcW w:w="1222" w:type="pct"/>
            <w:vAlign w:val="center"/>
          </w:tcPr>
          <w:p w14:paraId="18DD5379">
            <w:pPr>
              <w:widowControl/>
              <w:adjustRightInd w:val="0"/>
              <w:spacing w:line="400" w:lineRule="exact"/>
              <w:jc w:val="center"/>
              <w:rPr>
                <w:bCs/>
                <w:sz w:val="24"/>
                <w:highlight w:val="none"/>
              </w:rPr>
            </w:pPr>
            <w:r>
              <w:rPr>
                <w:sz w:val="24"/>
                <w:highlight w:val="none"/>
              </w:rPr>
              <w:t>第（ ）页-（  ）页</w:t>
            </w:r>
          </w:p>
        </w:tc>
      </w:tr>
      <w:tr w14:paraId="2D6D0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470" w:type="pct"/>
            <w:vMerge w:val="continue"/>
          </w:tcPr>
          <w:p w14:paraId="6603F191">
            <w:pPr>
              <w:widowControl/>
              <w:adjustRightInd w:val="0"/>
              <w:spacing w:line="400" w:lineRule="exact"/>
              <w:rPr>
                <w:bCs/>
                <w:sz w:val="24"/>
                <w:highlight w:val="none"/>
              </w:rPr>
            </w:pPr>
          </w:p>
        </w:tc>
        <w:tc>
          <w:tcPr>
            <w:tcW w:w="2604" w:type="pct"/>
            <w:vAlign w:val="center"/>
          </w:tcPr>
          <w:p w14:paraId="405731D9">
            <w:pPr>
              <w:widowControl/>
              <w:adjustRightInd w:val="0"/>
              <w:spacing w:line="400" w:lineRule="exact"/>
              <w:rPr>
                <w:bCs/>
                <w:sz w:val="24"/>
                <w:highlight w:val="none"/>
              </w:rPr>
            </w:pPr>
            <w:r>
              <w:rPr>
                <w:sz w:val="24"/>
                <w:highlight w:val="none"/>
              </w:rPr>
              <w:t>五、本项目接受联合体投标。</w:t>
            </w:r>
          </w:p>
        </w:tc>
        <w:tc>
          <w:tcPr>
            <w:tcW w:w="703" w:type="pct"/>
            <w:vAlign w:val="center"/>
          </w:tcPr>
          <w:p w14:paraId="6C203A6E">
            <w:pPr>
              <w:widowControl/>
              <w:adjustRightInd w:val="0"/>
              <w:spacing w:line="400" w:lineRule="exact"/>
              <w:rPr>
                <w:sz w:val="24"/>
                <w:highlight w:val="none"/>
              </w:rPr>
            </w:pPr>
            <w:r>
              <w:rPr>
                <w:sz w:val="24"/>
                <w:highlight w:val="none"/>
              </w:rPr>
              <w:t xml:space="preserve">□通过 </w:t>
            </w:r>
          </w:p>
          <w:p w14:paraId="2B6E7DAE">
            <w:pPr>
              <w:widowControl/>
              <w:adjustRightInd w:val="0"/>
              <w:spacing w:line="400" w:lineRule="exact"/>
              <w:rPr>
                <w:bCs/>
                <w:sz w:val="24"/>
                <w:highlight w:val="none"/>
              </w:rPr>
            </w:pPr>
            <w:r>
              <w:rPr>
                <w:sz w:val="24"/>
                <w:highlight w:val="none"/>
              </w:rPr>
              <w:t>□不通过</w:t>
            </w:r>
          </w:p>
        </w:tc>
        <w:tc>
          <w:tcPr>
            <w:tcW w:w="1222" w:type="pct"/>
            <w:vAlign w:val="center"/>
          </w:tcPr>
          <w:p w14:paraId="48D84F75">
            <w:pPr>
              <w:widowControl/>
              <w:adjustRightInd w:val="0"/>
              <w:spacing w:line="400" w:lineRule="exact"/>
              <w:jc w:val="center"/>
              <w:rPr>
                <w:bCs/>
                <w:sz w:val="24"/>
                <w:highlight w:val="none"/>
              </w:rPr>
            </w:pPr>
            <w:r>
              <w:rPr>
                <w:sz w:val="24"/>
                <w:highlight w:val="none"/>
              </w:rPr>
              <w:t>第（ ）页-（  ）页</w:t>
            </w:r>
          </w:p>
        </w:tc>
      </w:tr>
      <w:tr w14:paraId="6459C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470" w:type="pct"/>
            <w:vMerge w:val="continue"/>
          </w:tcPr>
          <w:p w14:paraId="4BB64FB4">
            <w:pPr>
              <w:widowControl/>
              <w:adjustRightInd w:val="0"/>
              <w:spacing w:line="400" w:lineRule="exact"/>
              <w:rPr>
                <w:bCs/>
                <w:sz w:val="24"/>
                <w:highlight w:val="none"/>
              </w:rPr>
            </w:pPr>
          </w:p>
        </w:tc>
        <w:tc>
          <w:tcPr>
            <w:tcW w:w="2604" w:type="pct"/>
            <w:vAlign w:val="center"/>
          </w:tcPr>
          <w:p w14:paraId="2C1C8003">
            <w:pPr>
              <w:widowControl/>
              <w:adjustRightInd w:val="0"/>
              <w:spacing w:line="400" w:lineRule="exact"/>
              <w:rPr>
                <w:sz w:val="24"/>
                <w:highlight w:val="none"/>
              </w:rPr>
            </w:pPr>
            <w:r>
              <w:rPr>
                <w:sz w:val="24"/>
                <w:highlight w:val="none"/>
              </w:rPr>
              <w:t>六、本项目特定的资格条件。</w:t>
            </w:r>
          </w:p>
        </w:tc>
        <w:tc>
          <w:tcPr>
            <w:tcW w:w="703" w:type="pct"/>
            <w:vAlign w:val="center"/>
          </w:tcPr>
          <w:p w14:paraId="5C67C1D7">
            <w:pPr>
              <w:widowControl/>
              <w:adjustRightInd w:val="0"/>
              <w:spacing w:line="400" w:lineRule="exact"/>
              <w:rPr>
                <w:sz w:val="24"/>
                <w:highlight w:val="none"/>
              </w:rPr>
            </w:pPr>
            <w:r>
              <w:rPr>
                <w:sz w:val="24"/>
                <w:highlight w:val="none"/>
              </w:rPr>
              <w:t xml:space="preserve">□通过 </w:t>
            </w:r>
          </w:p>
          <w:p w14:paraId="13842B47">
            <w:pPr>
              <w:widowControl/>
              <w:adjustRightInd w:val="0"/>
              <w:spacing w:line="400" w:lineRule="exact"/>
              <w:rPr>
                <w:bCs/>
                <w:sz w:val="24"/>
                <w:highlight w:val="none"/>
              </w:rPr>
            </w:pPr>
            <w:r>
              <w:rPr>
                <w:sz w:val="24"/>
                <w:highlight w:val="none"/>
              </w:rPr>
              <w:t>□不通过</w:t>
            </w:r>
          </w:p>
        </w:tc>
        <w:tc>
          <w:tcPr>
            <w:tcW w:w="1222" w:type="pct"/>
            <w:vAlign w:val="center"/>
          </w:tcPr>
          <w:p w14:paraId="507CF1EC">
            <w:pPr>
              <w:widowControl/>
              <w:adjustRightInd w:val="0"/>
              <w:spacing w:line="400" w:lineRule="exact"/>
              <w:jc w:val="center"/>
              <w:rPr>
                <w:bCs/>
                <w:sz w:val="24"/>
                <w:highlight w:val="none"/>
              </w:rPr>
            </w:pPr>
            <w:r>
              <w:rPr>
                <w:sz w:val="24"/>
                <w:highlight w:val="none"/>
              </w:rPr>
              <w:t>第（ ）页-（  ）页</w:t>
            </w:r>
          </w:p>
        </w:tc>
      </w:tr>
    </w:tbl>
    <w:p w14:paraId="6449DC64">
      <w:pPr>
        <w:widowControl/>
        <w:spacing w:line="400" w:lineRule="exact"/>
        <w:jc w:val="left"/>
        <w:rPr>
          <w:sz w:val="24"/>
          <w:highlight w:val="none"/>
        </w:rPr>
      </w:pPr>
      <w:r>
        <w:rPr>
          <w:sz w:val="24"/>
          <w:highlight w:val="none"/>
        </w:rPr>
        <w:t>投 标 人（盖章）：</w:t>
      </w:r>
    </w:p>
    <w:p w14:paraId="0098C731">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001E54A2">
      <w:pPr>
        <w:pStyle w:val="3"/>
        <w:widowControl/>
        <w:spacing w:line="400" w:lineRule="exact"/>
        <w:ind w:firstLine="0"/>
        <w:jc w:val="left"/>
        <w:rPr>
          <w:rFonts w:ascii="Times New Roman"/>
          <w:sz w:val="24"/>
          <w:szCs w:val="24"/>
          <w:highlight w:val="none"/>
        </w:rPr>
      </w:pPr>
      <w:r>
        <w:rPr>
          <w:rFonts w:ascii="Times New Roman"/>
          <w:spacing w:val="0"/>
          <w:sz w:val="24"/>
          <w:szCs w:val="24"/>
          <w:highlight w:val="none"/>
        </w:rPr>
        <w:t>日            期：</w:t>
      </w:r>
      <w:bookmarkStart w:id="334" w:name="_Toc146297137"/>
      <w:bookmarkStart w:id="335" w:name="_Toc103878842"/>
      <w:bookmarkStart w:id="336" w:name="_Toc460857946"/>
    </w:p>
    <w:p w14:paraId="26A17650">
      <w:pPr>
        <w:widowControl/>
        <w:jc w:val="left"/>
        <w:rPr>
          <w:b/>
          <w:sz w:val="24"/>
          <w:highlight w:val="none"/>
        </w:rPr>
      </w:pPr>
      <w:r>
        <w:rPr>
          <w:b/>
          <w:sz w:val="24"/>
          <w:highlight w:val="none"/>
        </w:rPr>
        <w:br w:type="page"/>
      </w:r>
    </w:p>
    <w:p w14:paraId="1B44A787">
      <w:pPr>
        <w:numPr>
          <w:ilvl w:val="0"/>
          <w:numId w:val="38"/>
        </w:numPr>
        <w:spacing w:line="400" w:lineRule="exact"/>
        <w:ind w:firstLine="0"/>
        <w:outlineLvl w:val="1"/>
        <w:rPr>
          <w:b/>
          <w:sz w:val="24"/>
          <w:highlight w:val="none"/>
        </w:rPr>
      </w:pPr>
      <w:r>
        <w:rPr>
          <w:b/>
          <w:sz w:val="24"/>
          <w:highlight w:val="none"/>
        </w:rPr>
        <w:t>投标人资格声明</w:t>
      </w:r>
      <w:bookmarkEnd w:id="334"/>
      <w:bookmarkEnd w:id="335"/>
    </w:p>
    <w:p w14:paraId="33DBA68F">
      <w:pPr>
        <w:spacing w:line="400" w:lineRule="exact"/>
        <w:jc w:val="center"/>
        <w:rPr>
          <w:b/>
          <w:sz w:val="24"/>
          <w:highlight w:val="none"/>
        </w:rPr>
      </w:pPr>
      <w:bookmarkStart w:id="337" w:name="_Toc275865606"/>
    </w:p>
    <w:p w14:paraId="0C917E7D">
      <w:pPr>
        <w:spacing w:line="400" w:lineRule="exact"/>
        <w:jc w:val="center"/>
        <w:rPr>
          <w:b/>
          <w:sz w:val="24"/>
          <w:highlight w:val="none"/>
        </w:rPr>
      </w:pPr>
      <w:r>
        <w:rPr>
          <w:b/>
          <w:sz w:val="24"/>
          <w:highlight w:val="none"/>
        </w:rPr>
        <w:t>投标人资格声明函</w:t>
      </w:r>
      <w:bookmarkEnd w:id="337"/>
    </w:p>
    <w:p w14:paraId="44AE4046">
      <w:pPr>
        <w:spacing w:line="400" w:lineRule="exact"/>
        <w:rPr>
          <w:b/>
          <w:sz w:val="24"/>
          <w:highlight w:val="none"/>
        </w:rPr>
      </w:pPr>
    </w:p>
    <w:p w14:paraId="6BE4A67A">
      <w:pPr>
        <w:spacing w:line="400" w:lineRule="exact"/>
        <w:rPr>
          <w:b/>
          <w:sz w:val="24"/>
          <w:highlight w:val="none"/>
        </w:rPr>
      </w:pPr>
      <w:r>
        <w:rPr>
          <w:b/>
          <w:sz w:val="24"/>
          <w:highlight w:val="none"/>
        </w:rPr>
        <w:t>浙江中创招投标有限公司：</w:t>
      </w:r>
    </w:p>
    <w:p w14:paraId="3DD3897C">
      <w:pPr>
        <w:snapToGrid w:val="0"/>
        <w:spacing w:line="400" w:lineRule="exact"/>
        <w:ind w:firstLine="484" w:firstLineChars="202"/>
        <w:rPr>
          <w:sz w:val="24"/>
          <w:highlight w:val="none"/>
        </w:rPr>
      </w:pPr>
    </w:p>
    <w:p w14:paraId="774E3AED">
      <w:pPr>
        <w:snapToGrid w:val="0"/>
        <w:spacing w:line="400" w:lineRule="exact"/>
        <w:ind w:firstLine="484" w:firstLineChars="202"/>
        <w:rPr>
          <w:sz w:val="24"/>
          <w:highlight w:val="none"/>
        </w:rPr>
      </w:pPr>
      <w:r>
        <w:rPr>
          <w:sz w:val="24"/>
          <w:highlight w:val="none"/>
        </w:rPr>
        <w:t>关于你贵司项目（项目编号：</w:t>
      </w:r>
      <w:r>
        <w:rPr>
          <w:sz w:val="24"/>
          <w:highlight w:val="none"/>
          <w:u w:val="single"/>
        </w:rPr>
        <w:t>　　</w:t>
      </w:r>
      <w:r>
        <w:rPr>
          <w:sz w:val="24"/>
          <w:highlight w:val="none"/>
        </w:rPr>
        <w:t>）的采购公告，本公司（企业）愿意参加投标，并声明：</w:t>
      </w:r>
    </w:p>
    <w:p w14:paraId="0F3790FC">
      <w:pPr>
        <w:snapToGrid w:val="0"/>
        <w:spacing w:line="400" w:lineRule="exact"/>
        <w:ind w:firstLine="484" w:firstLineChars="202"/>
        <w:rPr>
          <w:sz w:val="24"/>
          <w:highlight w:val="none"/>
        </w:rPr>
      </w:pPr>
      <w:r>
        <w:rPr>
          <w:sz w:val="24"/>
          <w:highlight w:val="none"/>
        </w:rPr>
        <w:t>本公司（企业）具备</w:t>
      </w:r>
      <w:r>
        <w:rPr>
          <w:bCs/>
          <w:sz w:val="24"/>
          <w:highlight w:val="none"/>
        </w:rPr>
        <w:t>《中华人民共和国政府采购法》第二十二条资格条件，</w:t>
      </w:r>
      <w:r>
        <w:rPr>
          <w:sz w:val="24"/>
          <w:highlight w:val="none"/>
        </w:rPr>
        <w:t>并已清楚采购文件的要求及有关文件规定。</w:t>
      </w:r>
    </w:p>
    <w:p w14:paraId="61C1C2D3">
      <w:pPr>
        <w:snapToGrid w:val="0"/>
        <w:spacing w:line="400" w:lineRule="exact"/>
        <w:ind w:firstLine="484" w:firstLineChars="202"/>
        <w:rPr>
          <w:sz w:val="24"/>
          <w:highlight w:val="none"/>
        </w:rPr>
      </w:pPr>
      <w:r>
        <w:rPr>
          <w:sz w:val="24"/>
          <w:highlight w:val="none"/>
        </w:rPr>
        <w:t>本公司（企业）的法定代表人或单位负责人与所参投的本采购项目的其他投标人的法定代表人或单位负责人不为同一人且与其他投标人之间不存在直接控股、管理关系。</w:t>
      </w:r>
    </w:p>
    <w:p w14:paraId="615C0A18">
      <w:pPr>
        <w:snapToGrid w:val="0"/>
        <w:spacing w:line="400" w:lineRule="exact"/>
        <w:ind w:firstLine="484" w:firstLineChars="202"/>
        <w:rPr>
          <w:sz w:val="24"/>
          <w:highlight w:val="none"/>
        </w:rPr>
      </w:pPr>
      <w:r>
        <w:rPr>
          <w:sz w:val="24"/>
          <w:highlight w:val="none"/>
        </w:rPr>
        <w:t>根据《中华人民共和国政府采购法实施条例》的规定，本公司（企业）如为采购项目提供整体设计、规范编制或者项目管理、监理、检测等服务的投标单位，不得再参加该采购项目的其他采购活动。否则，由此所造成的损失、不良后果及法律责任，一律由我公司（企业）承担。</w:t>
      </w:r>
    </w:p>
    <w:p w14:paraId="22FC14B6">
      <w:pPr>
        <w:snapToGrid w:val="0"/>
        <w:spacing w:line="400" w:lineRule="exact"/>
        <w:ind w:firstLine="487" w:firstLineChars="202"/>
        <w:rPr>
          <w:sz w:val="24"/>
          <w:highlight w:val="none"/>
        </w:rPr>
      </w:pPr>
      <w:r>
        <w:rPr>
          <w:b/>
          <w:sz w:val="24"/>
          <w:highlight w:val="none"/>
        </w:rPr>
        <w:t>本公司（企业）具有履行合同所必需的设备和专业技术能力，且本公司（企业）参加政府采购活动前3年内在经营活动中没有重大违法记录。</w:t>
      </w:r>
      <w:r>
        <w:rPr>
          <w:sz w:val="24"/>
          <w:highlight w:val="none"/>
        </w:rPr>
        <w:t>否则，由此所造成的损失、不良后果及法律责任，一律由我公司（企业）承担。</w:t>
      </w:r>
    </w:p>
    <w:p w14:paraId="3BB3435D">
      <w:pPr>
        <w:snapToGrid w:val="0"/>
        <w:spacing w:line="400" w:lineRule="exact"/>
        <w:ind w:firstLine="484" w:firstLineChars="202"/>
        <w:rPr>
          <w:sz w:val="24"/>
          <w:highlight w:val="none"/>
        </w:rPr>
      </w:pPr>
      <w:r>
        <w:rPr>
          <w:sz w:val="24"/>
          <w:highlight w:val="none"/>
        </w:rPr>
        <w:t>本次招标采购活动中，如有违法、违规、弄虚作假行为，所造成的损失、不良后果及法律责任，一律由我公司（企业）承担。</w:t>
      </w:r>
    </w:p>
    <w:p w14:paraId="672C17EE">
      <w:pPr>
        <w:spacing w:line="400" w:lineRule="exact"/>
        <w:ind w:firstLine="420"/>
        <w:rPr>
          <w:b/>
          <w:sz w:val="24"/>
          <w:highlight w:val="none"/>
        </w:rPr>
      </w:pPr>
    </w:p>
    <w:p w14:paraId="219EFACD">
      <w:pPr>
        <w:spacing w:line="400" w:lineRule="exact"/>
        <w:ind w:firstLine="420"/>
        <w:rPr>
          <w:b/>
          <w:sz w:val="24"/>
          <w:highlight w:val="none"/>
        </w:rPr>
      </w:pPr>
    </w:p>
    <w:p w14:paraId="6B084F2E">
      <w:pPr>
        <w:spacing w:line="400" w:lineRule="exact"/>
        <w:ind w:firstLine="420"/>
        <w:rPr>
          <w:b/>
          <w:sz w:val="24"/>
          <w:highlight w:val="none"/>
        </w:rPr>
      </w:pPr>
      <w:r>
        <w:rPr>
          <w:b/>
          <w:sz w:val="24"/>
          <w:highlight w:val="none"/>
        </w:rPr>
        <w:t>特此声明！</w:t>
      </w:r>
    </w:p>
    <w:p w14:paraId="38D28734">
      <w:pPr>
        <w:adjustRightInd w:val="0"/>
        <w:snapToGrid w:val="0"/>
        <w:spacing w:line="400" w:lineRule="exact"/>
        <w:ind w:left="425"/>
        <w:rPr>
          <w:spacing w:val="4"/>
          <w:sz w:val="24"/>
          <w:highlight w:val="none"/>
        </w:rPr>
      </w:pPr>
    </w:p>
    <w:p w14:paraId="7F99BA84">
      <w:pPr>
        <w:adjustRightInd w:val="0"/>
        <w:snapToGrid w:val="0"/>
        <w:spacing w:line="400" w:lineRule="exact"/>
        <w:ind w:left="425"/>
        <w:rPr>
          <w:spacing w:val="4"/>
          <w:sz w:val="24"/>
          <w:highlight w:val="none"/>
        </w:rPr>
      </w:pPr>
    </w:p>
    <w:p w14:paraId="479557FB">
      <w:pPr>
        <w:widowControl/>
        <w:spacing w:line="400" w:lineRule="exact"/>
        <w:jc w:val="left"/>
        <w:rPr>
          <w:sz w:val="24"/>
          <w:highlight w:val="none"/>
        </w:rPr>
      </w:pPr>
      <w:r>
        <w:rPr>
          <w:sz w:val="24"/>
          <w:highlight w:val="none"/>
        </w:rPr>
        <w:t>投标人（盖章）：</w:t>
      </w:r>
    </w:p>
    <w:p w14:paraId="475D261A">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5B8B9F31">
      <w:pPr>
        <w:pStyle w:val="3"/>
        <w:widowControl/>
        <w:spacing w:line="400" w:lineRule="exact"/>
        <w:ind w:firstLine="0"/>
        <w:jc w:val="left"/>
        <w:rPr>
          <w:rFonts w:ascii="Times New Roman"/>
          <w:spacing w:val="0"/>
          <w:sz w:val="24"/>
          <w:szCs w:val="24"/>
          <w:highlight w:val="none"/>
        </w:rPr>
      </w:pPr>
      <w:r>
        <w:rPr>
          <w:rFonts w:ascii="Times New Roman"/>
          <w:spacing w:val="0"/>
          <w:sz w:val="24"/>
          <w:szCs w:val="24"/>
          <w:highlight w:val="none"/>
        </w:rPr>
        <w:t>日期：</w:t>
      </w:r>
    </w:p>
    <w:p w14:paraId="1666FC49">
      <w:pPr>
        <w:rPr>
          <w:sz w:val="24"/>
          <w:highlight w:val="none"/>
        </w:rPr>
      </w:pPr>
      <w:r>
        <w:rPr>
          <w:sz w:val="24"/>
          <w:highlight w:val="none"/>
        </w:rPr>
        <w:br w:type="page"/>
      </w:r>
    </w:p>
    <w:p w14:paraId="07E93C10">
      <w:pPr>
        <w:numPr>
          <w:ilvl w:val="0"/>
          <w:numId w:val="38"/>
        </w:numPr>
        <w:spacing w:line="400" w:lineRule="exact"/>
        <w:ind w:firstLine="0"/>
        <w:outlineLvl w:val="1"/>
        <w:rPr>
          <w:b/>
          <w:sz w:val="24"/>
          <w:highlight w:val="none"/>
        </w:rPr>
      </w:pPr>
      <w:r>
        <w:rPr>
          <w:b/>
          <w:sz w:val="24"/>
          <w:highlight w:val="none"/>
        </w:rPr>
        <w:t>联合投标协议书</w:t>
      </w:r>
    </w:p>
    <w:p w14:paraId="19B1E67D">
      <w:pPr>
        <w:spacing w:line="400" w:lineRule="exact"/>
        <w:jc w:val="center"/>
        <w:rPr>
          <w:b/>
          <w:sz w:val="24"/>
          <w:highlight w:val="none"/>
        </w:rPr>
      </w:pPr>
      <w:r>
        <w:rPr>
          <w:b/>
          <w:sz w:val="24"/>
          <w:highlight w:val="none"/>
        </w:rPr>
        <w:t>3.1联合投标协议书</w:t>
      </w:r>
    </w:p>
    <w:p w14:paraId="58E4177C">
      <w:pPr>
        <w:spacing w:line="400" w:lineRule="exact"/>
        <w:jc w:val="center"/>
        <w:rPr>
          <w:b/>
          <w:sz w:val="24"/>
          <w:highlight w:val="none"/>
        </w:rPr>
      </w:pPr>
      <w:r>
        <w:rPr>
          <w:b/>
          <w:sz w:val="24"/>
          <w:highlight w:val="none"/>
        </w:rPr>
        <w:t>（若需要，按格式要求签章）</w:t>
      </w:r>
    </w:p>
    <w:p w14:paraId="4165D43A">
      <w:pPr>
        <w:spacing w:line="400" w:lineRule="exact"/>
        <w:rPr>
          <w:sz w:val="24"/>
          <w:highlight w:val="none"/>
        </w:rPr>
      </w:pPr>
      <w:r>
        <w:rPr>
          <w:sz w:val="24"/>
          <w:highlight w:val="none"/>
        </w:rPr>
        <w:t>牵头人名称：</w:t>
      </w:r>
    </w:p>
    <w:p w14:paraId="7A8B8949">
      <w:pPr>
        <w:spacing w:line="400" w:lineRule="exact"/>
        <w:rPr>
          <w:sz w:val="24"/>
          <w:highlight w:val="none"/>
        </w:rPr>
      </w:pPr>
      <w:r>
        <w:rPr>
          <w:sz w:val="24"/>
          <w:highlight w:val="none"/>
        </w:rPr>
        <w:t>法定代表人：</w:t>
      </w:r>
    </w:p>
    <w:p w14:paraId="561EBC04">
      <w:pPr>
        <w:spacing w:line="400" w:lineRule="exact"/>
        <w:rPr>
          <w:sz w:val="24"/>
          <w:highlight w:val="none"/>
        </w:rPr>
      </w:pPr>
      <w:r>
        <w:rPr>
          <w:spacing w:val="15"/>
          <w:kern w:val="0"/>
          <w:sz w:val="24"/>
          <w:highlight w:val="none"/>
        </w:rPr>
        <w:t>法定住</w:t>
      </w:r>
      <w:r>
        <w:rPr>
          <w:kern w:val="0"/>
          <w:sz w:val="24"/>
          <w:highlight w:val="none"/>
        </w:rPr>
        <w:t>所</w:t>
      </w:r>
      <w:r>
        <w:rPr>
          <w:sz w:val="24"/>
          <w:highlight w:val="none"/>
        </w:rPr>
        <w:t>：</w:t>
      </w:r>
    </w:p>
    <w:p w14:paraId="741FC116">
      <w:pPr>
        <w:spacing w:line="400" w:lineRule="exact"/>
        <w:rPr>
          <w:sz w:val="24"/>
          <w:highlight w:val="none"/>
        </w:rPr>
      </w:pPr>
      <w:r>
        <w:rPr>
          <w:sz w:val="24"/>
          <w:highlight w:val="none"/>
        </w:rPr>
        <w:t>成员1名称：</w:t>
      </w:r>
    </w:p>
    <w:p w14:paraId="013F6ED1">
      <w:pPr>
        <w:spacing w:line="400" w:lineRule="exact"/>
        <w:rPr>
          <w:sz w:val="24"/>
          <w:highlight w:val="none"/>
        </w:rPr>
      </w:pPr>
      <w:r>
        <w:rPr>
          <w:sz w:val="24"/>
          <w:highlight w:val="none"/>
        </w:rPr>
        <w:t>法定代表人：</w:t>
      </w:r>
    </w:p>
    <w:p w14:paraId="798B0B48">
      <w:pPr>
        <w:spacing w:line="400" w:lineRule="exact"/>
        <w:rPr>
          <w:sz w:val="24"/>
          <w:highlight w:val="none"/>
        </w:rPr>
      </w:pPr>
      <w:r>
        <w:rPr>
          <w:spacing w:val="15"/>
          <w:kern w:val="0"/>
          <w:sz w:val="24"/>
          <w:highlight w:val="none"/>
        </w:rPr>
        <w:t>法定住</w:t>
      </w:r>
      <w:r>
        <w:rPr>
          <w:kern w:val="0"/>
          <w:sz w:val="24"/>
          <w:highlight w:val="none"/>
        </w:rPr>
        <w:t>所</w:t>
      </w:r>
      <w:r>
        <w:rPr>
          <w:sz w:val="24"/>
          <w:highlight w:val="none"/>
        </w:rPr>
        <w:t>：</w:t>
      </w:r>
    </w:p>
    <w:p w14:paraId="663CD4AC">
      <w:pPr>
        <w:spacing w:line="400" w:lineRule="exact"/>
        <w:ind w:left="210" w:leftChars="100" w:firstLine="170" w:firstLineChars="71"/>
        <w:rPr>
          <w:sz w:val="24"/>
          <w:highlight w:val="none"/>
        </w:rPr>
      </w:pPr>
      <w:r>
        <w:rPr>
          <w:sz w:val="24"/>
          <w:highlight w:val="none"/>
        </w:rPr>
        <w:t>鉴于上述各成员单位经过友好协商，自愿组成</w:t>
      </w:r>
      <w:r>
        <w:rPr>
          <w:sz w:val="24"/>
          <w:highlight w:val="none"/>
          <w:u w:val="single"/>
        </w:rPr>
        <w:t xml:space="preserve">    </w:t>
      </w:r>
      <w:r>
        <w:rPr>
          <w:sz w:val="24"/>
          <w:highlight w:val="none"/>
        </w:rPr>
        <w:t>（联合体名称）联合体，共同参加</w:t>
      </w:r>
      <w:r>
        <w:rPr>
          <w:sz w:val="24"/>
          <w:highlight w:val="none"/>
          <w:u w:val="single"/>
        </w:rPr>
        <w:t xml:space="preserve">        </w:t>
      </w:r>
      <w:r>
        <w:rPr>
          <w:sz w:val="24"/>
          <w:highlight w:val="none"/>
        </w:rPr>
        <w:t>（以下简称采购人）</w:t>
      </w:r>
      <w:r>
        <w:rPr>
          <w:sz w:val="24"/>
          <w:highlight w:val="none"/>
          <w:u w:val="single"/>
        </w:rPr>
        <w:t xml:space="preserve">        </w:t>
      </w:r>
      <w:r>
        <w:rPr>
          <w:sz w:val="24"/>
          <w:highlight w:val="none"/>
        </w:rPr>
        <w:t>（项目名称）</w:t>
      </w:r>
      <w:r>
        <w:rPr>
          <w:sz w:val="24"/>
          <w:highlight w:val="none"/>
          <w:u w:val="single"/>
        </w:rPr>
        <w:t xml:space="preserve">     </w:t>
      </w:r>
      <w:r>
        <w:rPr>
          <w:sz w:val="24"/>
          <w:highlight w:val="none"/>
        </w:rPr>
        <w:t>标包（以下简称合同）。现就联合体投标事宜订立如下协议：</w:t>
      </w:r>
    </w:p>
    <w:p w14:paraId="46B7B81B">
      <w:pPr>
        <w:numPr>
          <w:ilvl w:val="0"/>
          <w:numId w:val="39"/>
        </w:numPr>
        <w:spacing w:line="400" w:lineRule="exact"/>
        <w:ind w:firstLine="410" w:firstLineChars="171"/>
        <w:rPr>
          <w:sz w:val="24"/>
          <w:highlight w:val="none"/>
        </w:rPr>
      </w:pPr>
      <w:r>
        <w:rPr>
          <w:sz w:val="24"/>
          <w:highlight w:val="none"/>
          <w:u w:val="single"/>
        </w:rPr>
        <w:t xml:space="preserve">     </w:t>
      </w:r>
      <w:r>
        <w:rPr>
          <w:sz w:val="24"/>
          <w:highlight w:val="none"/>
        </w:rPr>
        <w:t>（某成员单位名称）为</w:t>
      </w:r>
      <w:r>
        <w:rPr>
          <w:sz w:val="24"/>
          <w:highlight w:val="none"/>
          <w:u w:val="single"/>
        </w:rPr>
        <w:t xml:space="preserve">        </w:t>
      </w:r>
      <w:r>
        <w:rPr>
          <w:sz w:val="24"/>
          <w:highlight w:val="none"/>
        </w:rPr>
        <w:t>（联合体名称）牵头人。</w:t>
      </w:r>
    </w:p>
    <w:p w14:paraId="111EB3AF">
      <w:pPr>
        <w:spacing w:line="400" w:lineRule="exact"/>
        <w:ind w:firstLine="410" w:firstLineChars="171"/>
        <w:rPr>
          <w:sz w:val="24"/>
          <w:highlight w:val="none"/>
        </w:rPr>
      </w:pPr>
      <w:r>
        <w:rPr>
          <w:sz w:val="24"/>
          <w:highlight w:val="none"/>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61E00C2D">
      <w:pPr>
        <w:spacing w:line="400" w:lineRule="exact"/>
        <w:ind w:firstLine="410" w:firstLineChars="171"/>
        <w:rPr>
          <w:sz w:val="24"/>
          <w:highlight w:val="none"/>
        </w:rPr>
      </w:pPr>
      <w:r>
        <w:rPr>
          <w:sz w:val="24"/>
          <w:highlight w:val="none"/>
        </w:rPr>
        <w:t>3、联合体将严格按照资招标文件的各项要求，递交投标文件，履行投标义务和中标后的合同，共同承担合同规定的一切义务和责任，联合体各成员单位按照内部职责的划分，承担各自所负的责任和风险，并向采购人承担连带责任。</w:t>
      </w:r>
    </w:p>
    <w:p w14:paraId="6B3FFEC0">
      <w:pPr>
        <w:spacing w:line="400" w:lineRule="exact"/>
        <w:ind w:firstLine="480" w:firstLineChars="200"/>
        <w:rPr>
          <w:sz w:val="24"/>
          <w:highlight w:val="none"/>
        </w:rPr>
      </w:pPr>
      <w:r>
        <w:rPr>
          <w:sz w:val="24"/>
          <w:highlight w:val="none"/>
        </w:rPr>
        <w:t>4、联合体各成员单位内部的职责分工如下：</w:t>
      </w:r>
      <w:r>
        <w:rPr>
          <w:sz w:val="24"/>
          <w:highlight w:val="none"/>
          <w:u w:val="single"/>
        </w:rPr>
        <w:t xml:space="preserve">                    </w:t>
      </w:r>
      <w:r>
        <w:rPr>
          <w:sz w:val="24"/>
          <w:highlight w:val="none"/>
        </w:rPr>
        <w:t>。</w:t>
      </w:r>
    </w:p>
    <w:p w14:paraId="111CF4E1">
      <w:pPr>
        <w:spacing w:line="400" w:lineRule="exact"/>
        <w:rPr>
          <w:sz w:val="24"/>
          <w:highlight w:val="none"/>
        </w:rPr>
      </w:pPr>
      <w:r>
        <w:rPr>
          <w:sz w:val="24"/>
          <w:highlight w:val="none"/>
        </w:rPr>
        <w:t>按照本条上述分工，联合体成员单位各自所承担的合同工作量比例如下：</w:t>
      </w:r>
      <w:r>
        <w:rPr>
          <w:sz w:val="24"/>
          <w:highlight w:val="none"/>
          <w:u w:val="single"/>
        </w:rPr>
        <w:t xml:space="preserve">         </w:t>
      </w:r>
      <w:r>
        <w:rPr>
          <w:sz w:val="24"/>
          <w:highlight w:val="none"/>
        </w:rPr>
        <w:t>。</w:t>
      </w:r>
    </w:p>
    <w:p w14:paraId="1EEB0939">
      <w:pPr>
        <w:spacing w:line="400" w:lineRule="exact"/>
        <w:ind w:firstLine="384" w:firstLineChars="160"/>
        <w:rPr>
          <w:sz w:val="24"/>
          <w:highlight w:val="none"/>
        </w:rPr>
      </w:pPr>
      <w:r>
        <w:rPr>
          <w:sz w:val="24"/>
          <w:highlight w:val="none"/>
        </w:rPr>
        <w:t>5、投标工作以及联合体在中标后项目实施过程中的有关费用按各自承担的工作量分摊。</w:t>
      </w:r>
    </w:p>
    <w:p w14:paraId="39CD8D00">
      <w:pPr>
        <w:spacing w:line="400" w:lineRule="exact"/>
        <w:ind w:firstLine="384" w:firstLineChars="160"/>
        <w:rPr>
          <w:sz w:val="24"/>
          <w:highlight w:val="none"/>
        </w:rPr>
      </w:pPr>
      <w:r>
        <w:rPr>
          <w:sz w:val="24"/>
          <w:highlight w:val="none"/>
        </w:rPr>
        <w:t>6、联合体中标后，本联合体协议是合同的附件，对联合体各成员单位有合同约束力。</w:t>
      </w:r>
    </w:p>
    <w:p w14:paraId="1DA702CF">
      <w:pPr>
        <w:spacing w:line="400" w:lineRule="exact"/>
        <w:ind w:firstLine="384" w:firstLineChars="160"/>
        <w:rPr>
          <w:sz w:val="24"/>
          <w:highlight w:val="none"/>
        </w:rPr>
      </w:pPr>
      <w:r>
        <w:rPr>
          <w:sz w:val="24"/>
          <w:highlight w:val="none"/>
        </w:rPr>
        <w:t>7、本协议书自签署之日起生效，联合体未中标或者中标时合同履行完毕后自动失效。</w:t>
      </w:r>
    </w:p>
    <w:p w14:paraId="2B236F74">
      <w:pPr>
        <w:spacing w:line="400" w:lineRule="exact"/>
        <w:ind w:firstLine="384" w:firstLineChars="160"/>
        <w:rPr>
          <w:sz w:val="24"/>
          <w:highlight w:val="none"/>
        </w:rPr>
      </w:pPr>
      <w:r>
        <w:rPr>
          <w:sz w:val="24"/>
          <w:highlight w:val="none"/>
        </w:rPr>
        <w:t>8、本协议书一式</w:t>
      </w:r>
      <w:r>
        <w:rPr>
          <w:sz w:val="24"/>
          <w:highlight w:val="none"/>
          <w:u w:val="single"/>
        </w:rPr>
        <w:t xml:space="preserve">    </w:t>
      </w:r>
      <w:r>
        <w:rPr>
          <w:sz w:val="24"/>
          <w:highlight w:val="none"/>
        </w:rPr>
        <w:t>份，联合体成员和采购人各执一份。</w:t>
      </w:r>
    </w:p>
    <w:p w14:paraId="09778E16">
      <w:pPr>
        <w:spacing w:line="400" w:lineRule="exact"/>
        <w:ind w:firstLine="3038" w:firstLineChars="1266"/>
        <w:rPr>
          <w:sz w:val="24"/>
          <w:highlight w:val="none"/>
        </w:rPr>
      </w:pPr>
      <w:r>
        <w:rPr>
          <w:sz w:val="24"/>
          <w:highlight w:val="none"/>
        </w:rPr>
        <w:t>牵头人名称：（盖标准公章）</w:t>
      </w:r>
    </w:p>
    <w:p w14:paraId="4A928668">
      <w:pPr>
        <w:spacing w:line="400" w:lineRule="exact"/>
        <w:ind w:firstLine="3038" w:firstLineChars="1266"/>
        <w:rPr>
          <w:sz w:val="24"/>
          <w:highlight w:val="none"/>
        </w:rPr>
      </w:pPr>
      <w:r>
        <w:rPr>
          <w:sz w:val="24"/>
          <w:highlight w:val="none"/>
        </w:rPr>
        <w:t>成员1名称：（盖标准公章）</w:t>
      </w:r>
    </w:p>
    <w:p w14:paraId="723B2842">
      <w:pPr>
        <w:spacing w:line="400" w:lineRule="exact"/>
        <w:ind w:firstLine="3038" w:firstLineChars="1266"/>
        <w:rPr>
          <w:sz w:val="24"/>
          <w:highlight w:val="none"/>
        </w:rPr>
      </w:pPr>
      <w:r>
        <w:rPr>
          <w:sz w:val="24"/>
          <w:highlight w:val="none"/>
        </w:rPr>
        <w:t>……</w:t>
      </w:r>
    </w:p>
    <w:p w14:paraId="62845C11">
      <w:pPr>
        <w:autoSpaceDE w:val="0"/>
        <w:autoSpaceDN w:val="0"/>
        <w:adjustRightInd w:val="0"/>
        <w:spacing w:line="400" w:lineRule="exact"/>
        <w:ind w:firstLine="480" w:firstLineChars="200"/>
        <w:jc w:val="center"/>
        <w:rPr>
          <w:bCs/>
          <w:sz w:val="22"/>
          <w:highlight w:val="none"/>
        </w:rPr>
      </w:pPr>
      <w:r>
        <w:rPr>
          <w:sz w:val="24"/>
          <w:highlight w:val="none"/>
        </w:rPr>
        <w:t xml:space="preserve">年月日  </w:t>
      </w:r>
    </w:p>
    <w:p w14:paraId="0ACCEE31">
      <w:pPr>
        <w:pStyle w:val="371"/>
        <w:rPr>
          <w:rFonts w:eastAsia="宋体"/>
          <w:bCs/>
          <w:highlight w:val="none"/>
        </w:rPr>
      </w:pPr>
    </w:p>
    <w:p w14:paraId="72DA847F">
      <w:pPr>
        <w:numPr>
          <w:ilvl w:val="0"/>
          <w:numId w:val="40"/>
        </w:numPr>
        <w:snapToGrid w:val="0"/>
        <w:spacing w:line="400" w:lineRule="exact"/>
        <w:ind w:firstLine="0"/>
        <w:jc w:val="left"/>
        <w:rPr>
          <w:b/>
          <w:sz w:val="24"/>
          <w:highlight w:val="none"/>
        </w:rPr>
      </w:pPr>
      <w:r>
        <w:rPr>
          <w:b/>
          <w:sz w:val="24"/>
          <w:highlight w:val="none"/>
        </w:rPr>
        <w:br w:type="page"/>
      </w:r>
    </w:p>
    <w:p w14:paraId="4419ECE7">
      <w:pPr>
        <w:spacing w:line="400" w:lineRule="exact"/>
        <w:jc w:val="center"/>
        <w:rPr>
          <w:b/>
          <w:sz w:val="24"/>
          <w:highlight w:val="none"/>
        </w:rPr>
      </w:pPr>
      <w:r>
        <w:rPr>
          <w:b/>
          <w:sz w:val="24"/>
          <w:highlight w:val="none"/>
        </w:rPr>
        <w:t>3.2联合投标授权委托书</w:t>
      </w:r>
    </w:p>
    <w:p w14:paraId="31A241FF">
      <w:pPr>
        <w:spacing w:line="400" w:lineRule="exact"/>
        <w:jc w:val="center"/>
        <w:rPr>
          <w:b/>
          <w:sz w:val="24"/>
          <w:highlight w:val="none"/>
        </w:rPr>
      </w:pPr>
      <w:r>
        <w:rPr>
          <w:b/>
          <w:sz w:val="24"/>
          <w:highlight w:val="none"/>
        </w:rPr>
        <w:t>（若需要，按格式要求签章）</w:t>
      </w:r>
    </w:p>
    <w:p w14:paraId="38CA9294">
      <w:pPr>
        <w:snapToGrid w:val="0"/>
        <w:spacing w:line="400" w:lineRule="exact"/>
        <w:ind w:firstLine="600" w:firstLineChars="250"/>
        <w:rPr>
          <w:sz w:val="24"/>
          <w:highlight w:val="none"/>
        </w:rPr>
      </w:pPr>
      <w:r>
        <w:rPr>
          <w:sz w:val="24"/>
          <w:highlight w:val="none"/>
        </w:rPr>
        <w:t>本授权委托书声明：根据与签订的《联合投标协议书》的内容，牵头人的法定代表人现授权为联合投标代理人，代理人在投标、开标、评标、合同谈判过程中所签署的一切文件和处理与这有关的一切事务，联合投标各方均予以认可并遵守。</w:t>
      </w:r>
    </w:p>
    <w:p w14:paraId="4E66016B">
      <w:pPr>
        <w:pStyle w:val="16"/>
        <w:overflowPunct w:val="0"/>
        <w:spacing w:before="240" w:after="240" w:line="400" w:lineRule="exact"/>
        <w:ind w:left="420"/>
        <w:jc w:val="both"/>
        <w:rPr>
          <w:highlight w:val="none"/>
        </w:rPr>
      </w:pPr>
      <w:r>
        <w:rPr>
          <w:highlight w:val="none"/>
        </w:rPr>
        <w:t>特此委托。</w:t>
      </w:r>
    </w:p>
    <w:p w14:paraId="3A5154EA">
      <w:pPr>
        <w:pStyle w:val="16"/>
        <w:overflowPunct w:val="0"/>
        <w:spacing w:before="240" w:after="240" w:line="400" w:lineRule="exact"/>
        <w:ind w:left="0"/>
        <w:rPr>
          <w:highlight w:val="none"/>
        </w:rPr>
      </w:pPr>
    </w:p>
    <w:p w14:paraId="5D337630">
      <w:pPr>
        <w:rPr>
          <w:highlight w:val="none"/>
        </w:rPr>
      </w:pPr>
    </w:p>
    <w:p w14:paraId="1A49FFD5">
      <w:pPr>
        <w:pStyle w:val="16"/>
        <w:overflowPunct w:val="0"/>
        <w:spacing w:before="240" w:after="240" w:line="400" w:lineRule="exact"/>
        <w:ind w:left="420"/>
        <w:rPr>
          <w:highlight w:val="none"/>
          <w:u w:val="single"/>
        </w:rPr>
      </w:pPr>
      <w:r>
        <w:rPr>
          <w:highlight w:val="none"/>
        </w:rPr>
        <w:t>授权人（签名）：</w:t>
      </w:r>
    </w:p>
    <w:p w14:paraId="23E8538A">
      <w:pPr>
        <w:pStyle w:val="16"/>
        <w:overflowPunct w:val="0"/>
        <w:spacing w:before="240" w:after="240" w:line="400" w:lineRule="exact"/>
        <w:ind w:left="420"/>
        <w:rPr>
          <w:highlight w:val="none"/>
        </w:rPr>
      </w:pPr>
      <w:r>
        <w:rPr>
          <w:highlight w:val="none"/>
        </w:rPr>
        <w:t>日期：   年    月    日</w:t>
      </w:r>
    </w:p>
    <w:p w14:paraId="22D9A1B6">
      <w:pPr>
        <w:pStyle w:val="16"/>
        <w:overflowPunct w:val="0"/>
        <w:spacing w:before="240" w:after="240" w:line="400" w:lineRule="exact"/>
        <w:ind w:left="420"/>
        <w:rPr>
          <w:highlight w:val="none"/>
        </w:rPr>
      </w:pPr>
      <w:r>
        <w:rPr>
          <w:highlight w:val="none"/>
        </w:rPr>
        <w:t>授权代表（签名）；</w:t>
      </w:r>
    </w:p>
    <w:p w14:paraId="121D8F06">
      <w:pPr>
        <w:pStyle w:val="16"/>
        <w:overflowPunct w:val="0"/>
        <w:spacing w:before="240" w:after="240" w:line="400" w:lineRule="exact"/>
        <w:ind w:left="420"/>
        <w:rPr>
          <w:highlight w:val="none"/>
        </w:rPr>
      </w:pPr>
      <w:r>
        <w:rPr>
          <w:highlight w:val="none"/>
        </w:rPr>
        <w:t>日期：   年    月    日</w:t>
      </w:r>
    </w:p>
    <w:p w14:paraId="13048CBC">
      <w:pPr>
        <w:tabs>
          <w:tab w:val="left" w:pos="606"/>
        </w:tabs>
        <w:spacing w:line="400" w:lineRule="exact"/>
        <w:rPr>
          <w:spacing w:val="20"/>
          <w:sz w:val="24"/>
          <w:highlight w:val="none"/>
        </w:rPr>
      </w:pPr>
    </w:p>
    <w:p w14:paraId="3097BA93">
      <w:pPr>
        <w:tabs>
          <w:tab w:val="left" w:pos="606"/>
        </w:tabs>
        <w:spacing w:line="400" w:lineRule="exact"/>
        <w:rPr>
          <w:spacing w:val="20"/>
          <w:sz w:val="24"/>
          <w:highlight w:val="none"/>
        </w:rPr>
      </w:pPr>
    </w:p>
    <w:tbl>
      <w:tblPr>
        <w:tblStyle w:val="49"/>
        <w:tblW w:w="0" w:type="auto"/>
        <w:jc w:val="center"/>
        <w:tblLayout w:type="fixed"/>
        <w:tblCellMar>
          <w:top w:w="0" w:type="dxa"/>
          <w:left w:w="108" w:type="dxa"/>
          <w:bottom w:w="0" w:type="dxa"/>
          <w:right w:w="108" w:type="dxa"/>
        </w:tblCellMar>
      </w:tblPr>
      <w:tblGrid>
        <w:gridCol w:w="4264"/>
        <w:gridCol w:w="4264"/>
      </w:tblGrid>
      <w:tr w14:paraId="0839D121">
        <w:tblPrEx>
          <w:tblCellMar>
            <w:top w:w="0" w:type="dxa"/>
            <w:left w:w="108" w:type="dxa"/>
            <w:bottom w:w="0" w:type="dxa"/>
            <w:right w:w="108" w:type="dxa"/>
          </w:tblCellMar>
        </w:tblPrEx>
        <w:trPr>
          <w:jc w:val="center"/>
        </w:trPr>
        <w:tc>
          <w:tcPr>
            <w:tcW w:w="4264" w:type="dxa"/>
            <w:noWrap/>
          </w:tcPr>
          <w:p w14:paraId="47DD6EAC">
            <w:pPr>
              <w:pStyle w:val="16"/>
              <w:overflowPunct w:val="0"/>
              <w:spacing w:before="240" w:after="240" w:line="400" w:lineRule="exact"/>
              <w:ind w:left="420"/>
              <w:rPr>
                <w:highlight w:val="none"/>
              </w:rPr>
            </w:pPr>
            <w:r>
              <w:rPr>
                <w:highlight w:val="none"/>
              </w:rPr>
              <w:t>联合体牵头人：（公章）</w:t>
            </w:r>
          </w:p>
          <w:p w14:paraId="14EB8B16">
            <w:pPr>
              <w:pStyle w:val="16"/>
              <w:overflowPunct w:val="0"/>
              <w:spacing w:before="240" w:after="240" w:line="400" w:lineRule="exact"/>
              <w:ind w:left="420"/>
              <w:rPr>
                <w:highlight w:val="none"/>
              </w:rPr>
            </w:pPr>
          </w:p>
          <w:p w14:paraId="2B43933A">
            <w:pPr>
              <w:pStyle w:val="16"/>
              <w:overflowPunct w:val="0"/>
              <w:spacing w:before="240" w:after="240" w:line="400" w:lineRule="exact"/>
              <w:ind w:left="420"/>
              <w:rPr>
                <w:highlight w:val="none"/>
              </w:rPr>
            </w:pPr>
          </w:p>
          <w:p w14:paraId="5A73CF71">
            <w:pPr>
              <w:pStyle w:val="16"/>
              <w:overflowPunct w:val="0"/>
              <w:spacing w:before="240" w:after="240" w:line="400" w:lineRule="exact"/>
              <w:ind w:left="420"/>
              <w:rPr>
                <w:highlight w:val="none"/>
              </w:rPr>
            </w:pPr>
            <w:r>
              <w:rPr>
                <w:highlight w:val="none"/>
              </w:rPr>
              <w:t>法定代表人：（签章）</w:t>
            </w:r>
          </w:p>
          <w:p w14:paraId="27EA04CF">
            <w:pPr>
              <w:pStyle w:val="16"/>
              <w:overflowPunct w:val="0"/>
              <w:spacing w:before="240" w:after="240" w:line="400" w:lineRule="exact"/>
              <w:ind w:left="420"/>
              <w:rPr>
                <w:highlight w:val="none"/>
              </w:rPr>
            </w:pPr>
          </w:p>
          <w:p w14:paraId="57C73C1C">
            <w:pPr>
              <w:pStyle w:val="16"/>
              <w:overflowPunct w:val="0"/>
              <w:spacing w:before="240" w:after="240" w:line="400" w:lineRule="exact"/>
              <w:ind w:left="420"/>
              <w:rPr>
                <w:highlight w:val="none"/>
              </w:rPr>
            </w:pPr>
          </w:p>
          <w:p w14:paraId="1159DFE2">
            <w:pPr>
              <w:pStyle w:val="16"/>
              <w:overflowPunct w:val="0"/>
              <w:spacing w:before="240" w:after="240" w:line="400" w:lineRule="exact"/>
              <w:ind w:left="420"/>
              <w:rPr>
                <w:highlight w:val="none"/>
              </w:rPr>
            </w:pPr>
            <w:r>
              <w:rPr>
                <w:highlight w:val="none"/>
              </w:rPr>
              <w:t>日  期：   年   月   日</w:t>
            </w:r>
          </w:p>
        </w:tc>
        <w:tc>
          <w:tcPr>
            <w:tcW w:w="4264" w:type="dxa"/>
            <w:noWrap/>
          </w:tcPr>
          <w:p w14:paraId="3FEE8F2F">
            <w:pPr>
              <w:pStyle w:val="16"/>
              <w:overflowPunct w:val="0"/>
              <w:spacing w:before="240" w:after="240" w:line="400" w:lineRule="exact"/>
              <w:ind w:left="420"/>
              <w:rPr>
                <w:highlight w:val="none"/>
              </w:rPr>
            </w:pPr>
            <w:r>
              <w:rPr>
                <w:highlight w:val="none"/>
              </w:rPr>
              <w:t>联合体成员单位：（公章）</w:t>
            </w:r>
          </w:p>
          <w:p w14:paraId="3DF7CCC0">
            <w:pPr>
              <w:pStyle w:val="16"/>
              <w:overflowPunct w:val="0"/>
              <w:spacing w:before="240" w:after="240" w:line="400" w:lineRule="exact"/>
              <w:ind w:left="420"/>
              <w:rPr>
                <w:highlight w:val="none"/>
              </w:rPr>
            </w:pPr>
          </w:p>
          <w:p w14:paraId="6676B0F2">
            <w:pPr>
              <w:pStyle w:val="16"/>
              <w:overflowPunct w:val="0"/>
              <w:spacing w:before="240" w:after="240" w:line="400" w:lineRule="exact"/>
              <w:ind w:left="420"/>
              <w:rPr>
                <w:highlight w:val="none"/>
              </w:rPr>
            </w:pPr>
          </w:p>
          <w:p w14:paraId="726F33E4">
            <w:pPr>
              <w:pStyle w:val="16"/>
              <w:overflowPunct w:val="0"/>
              <w:spacing w:before="240" w:after="240" w:line="400" w:lineRule="exact"/>
              <w:ind w:left="420"/>
              <w:rPr>
                <w:highlight w:val="none"/>
              </w:rPr>
            </w:pPr>
            <w:r>
              <w:rPr>
                <w:highlight w:val="none"/>
              </w:rPr>
              <w:t>法定代表人：（签章）</w:t>
            </w:r>
          </w:p>
          <w:p w14:paraId="2F2694F6">
            <w:pPr>
              <w:pStyle w:val="16"/>
              <w:overflowPunct w:val="0"/>
              <w:spacing w:before="240" w:after="240" w:line="400" w:lineRule="exact"/>
              <w:ind w:left="420"/>
              <w:rPr>
                <w:highlight w:val="none"/>
              </w:rPr>
            </w:pPr>
          </w:p>
          <w:p w14:paraId="762D60D4">
            <w:pPr>
              <w:pStyle w:val="16"/>
              <w:overflowPunct w:val="0"/>
              <w:spacing w:before="240" w:after="240" w:line="400" w:lineRule="exact"/>
              <w:ind w:left="420"/>
              <w:rPr>
                <w:highlight w:val="none"/>
              </w:rPr>
            </w:pPr>
          </w:p>
          <w:p w14:paraId="45E89F73">
            <w:pPr>
              <w:pStyle w:val="16"/>
              <w:overflowPunct w:val="0"/>
              <w:spacing w:before="240" w:after="240" w:line="400" w:lineRule="exact"/>
              <w:ind w:left="420"/>
              <w:rPr>
                <w:highlight w:val="none"/>
              </w:rPr>
            </w:pPr>
            <w:r>
              <w:rPr>
                <w:highlight w:val="none"/>
              </w:rPr>
              <w:t>日  期：   年   月   日</w:t>
            </w:r>
          </w:p>
        </w:tc>
      </w:tr>
    </w:tbl>
    <w:p w14:paraId="2D188401">
      <w:pPr>
        <w:spacing w:line="400" w:lineRule="exact"/>
        <w:rPr>
          <w:b/>
          <w:kern w:val="12"/>
          <w:sz w:val="24"/>
          <w:highlight w:val="none"/>
        </w:rPr>
      </w:pPr>
    </w:p>
    <w:p w14:paraId="208CE9DD">
      <w:pPr>
        <w:pStyle w:val="3"/>
        <w:widowControl/>
        <w:spacing w:line="400" w:lineRule="exact"/>
        <w:ind w:firstLine="0"/>
        <w:jc w:val="left"/>
        <w:rPr>
          <w:rFonts w:ascii="Times New Roman"/>
          <w:spacing w:val="0"/>
          <w:sz w:val="24"/>
          <w:szCs w:val="24"/>
          <w:highlight w:val="none"/>
        </w:rPr>
      </w:pPr>
    </w:p>
    <w:p w14:paraId="58F49269">
      <w:pPr>
        <w:numPr>
          <w:ilvl w:val="0"/>
          <w:numId w:val="38"/>
        </w:numPr>
        <w:spacing w:line="400" w:lineRule="exact"/>
        <w:ind w:firstLine="0"/>
        <w:outlineLvl w:val="1"/>
        <w:rPr>
          <w:b/>
          <w:sz w:val="24"/>
          <w:highlight w:val="none"/>
        </w:rPr>
      </w:pPr>
      <w:r>
        <w:rPr>
          <w:sz w:val="24"/>
          <w:highlight w:val="none"/>
        </w:rPr>
        <w:br w:type="page"/>
      </w:r>
      <w:bookmarkStart w:id="338" w:name="_Toc146297138"/>
      <w:bookmarkStart w:id="339" w:name="_Toc103878843"/>
      <w:r>
        <w:rPr>
          <w:b/>
          <w:sz w:val="24"/>
          <w:highlight w:val="none"/>
        </w:rPr>
        <w:t>符合性自查表</w:t>
      </w:r>
      <w:bookmarkEnd w:id="338"/>
      <w:bookmarkEnd w:id="339"/>
    </w:p>
    <w:p w14:paraId="39A198CB">
      <w:pPr>
        <w:spacing w:line="400" w:lineRule="exact"/>
        <w:jc w:val="center"/>
        <w:rPr>
          <w:b/>
          <w:sz w:val="24"/>
          <w:highlight w:val="none"/>
        </w:rPr>
      </w:pPr>
      <w:r>
        <w:rPr>
          <w:b/>
          <w:sz w:val="24"/>
          <w:highlight w:val="none"/>
        </w:rPr>
        <w:t>符合性自查表</w:t>
      </w:r>
    </w:p>
    <w:tbl>
      <w:tblPr>
        <w:tblStyle w:val="49"/>
        <w:tblW w:w="90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848"/>
        <w:gridCol w:w="4633"/>
        <w:gridCol w:w="1270"/>
        <w:gridCol w:w="2304"/>
      </w:tblGrid>
      <w:tr w14:paraId="7C690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244" w:hRule="atLeast"/>
          <w:jc w:val="center"/>
        </w:trPr>
        <w:tc>
          <w:tcPr>
            <w:tcW w:w="848" w:type="dxa"/>
            <w:vAlign w:val="center"/>
          </w:tcPr>
          <w:p w14:paraId="076F64A3">
            <w:pPr>
              <w:spacing w:line="400" w:lineRule="exact"/>
              <w:jc w:val="center"/>
              <w:rPr>
                <w:sz w:val="24"/>
                <w:highlight w:val="none"/>
              </w:rPr>
            </w:pPr>
            <w:r>
              <w:rPr>
                <w:sz w:val="24"/>
                <w:highlight w:val="none"/>
              </w:rPr>
              <w:t>评审内容</w:t>
            </w:r>
          </w:p>
        </w:tc>
        <w:tc>
          <w:tcPr>
            <w:tcW w:w="4633" w:type="dxa"/>
            <w:vAlign w:val="center"/>
          </w:tcPr>
          <w:p w14:paraId="5774803A">
            <w:pPr>
              <w:spacing w:line="400" w:lineRule="exact"/>
              <w:jc w:val="center"/>
              <w:rPr>
                <w:sz w:val="24"/>
                <w:highlight w:val="none"/>
              </w:rPr>
            </w:pPr>
            <w:r>
              <w:rPr>
                <w:sz w:val="24"/>
                <w:highlight w:val="none"/>
              </w:rPr>
              <w:t>采购文件要求</w:t>
            </w:r>
          </w:p>
        </w:tc>
        <w:tc>
          <w:tcPr>
            <w:tcW w:w="1270" w:type="dxa"/>
            <w:vAlign w:val="center"/>
          </w:tcPr>
          <w:p w14:paraId="2B68280F">
            <w:pPr>
              <w:spacing w:line="400" w:lineRule="exact"/>
              <w:jc w:val="center"/>
              <w:rPr>
                <w:sz w:val="24"/>
                <w:highlight w:val="none"/>
              </w:rPr>
            </w:pPr>
            <w:r>
              <w:rPr>
                <w:sz w:val="24"/>
                <w:highlight w:val="none"/>
              </w:rPr>
              <w:t>自查结论</w:t>
            </w:r>
          </w:p>
        </w:tc>
        <w:tc>
          <w:tcPr>
            <w:tcW w:w="2304" w:type="dxa"/>
            <w:vAlign w:val="center"/>
          </w:tcPr>
          <w:p w14:paraId="55D58C02">
            <w:pPr>
              <w:spacing w:line="400" w:lineRule="exact"/>
              <w:jc w:val="center"/>
              <w:rPr>
                <w:sz w:val="24"/>
                <w:highlight w:val="none"/>
              </w:rPr>
            </w:pPr>
            <w:r>
              <w:rPr>
                <w:sz w:val="24"/>
                <w:highlight w:val="none"/>
              </w:rPr>
              <w:t>证明资料</w:t>
            </w:r>
          </w:p>
        </w:tc>
      </w:tr>
      <w:tr w14:paraId="1C459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8" w:hRule="atLeast"/>
          <w:jc w:val="center"/>
        </w:trPr>
        <w:tc>
          <w:tcPr>
            <w:tcW w:w="848" w:type="dxa"/>
            <w:vMerge w:val="restart"/>
            <w:vAlign w:val="center"/>
          </w:tcPr>
          <w:p w14:paraId="64BC5906">
            <w:pPr>
              <w:spacing w:line="400" w:lineRule="exact"/>
              <w:rPr>
                <w:sz w:val="24"/>
                <w:highlight w:val="none"/>
              </w:rPr>
            </w:pPr>
            <w:r>
              <w:rPr>
                <w:sz w:val="24"/>
                <w:highlight w:val="none"/>
              </w:rPr>
              <w:t>符</w:t>
            </w:r>
          </w:p>
          <w:p w14:paraId="28B03889">
            <w:pPr>
              <w:spacing w:line="400" w:lineRule="exact"/>
              <w:rPr>
                <w:sz w:val="24"/>
                <w:highlight w:val="none"/>
              </w:rPr>
            </w:pPr>
            <w:r>
              <w:rPr>
                <w:sz w:val="24"/>
                <w:highlight w:val="none"/>
              </w:rPr>
              <w:t>合</w:t>
            </w:r>
          </w:p>
          <w:p w14:paraId="0B75B531">
            <w:pPr>
              <w:spacing w:line="400" w:lineRule="exact"/>
              <w:rPr>
                <w:sz w:val="24"/>
                <w:highlight w:val="none"/>
              </w:rPr>
            </w:pPr>
            <w:r>
              <w:rPr>
                <w:sz w:val="24"/>
                <w:highlight w:val="none"/>
              </w:rPr>
              <w:t>性</w:t>
            </w:r>
          </w:p>
          <w:p w14:paraId="3DB4CEF9">
            <w:pPr>
              <w:spacing w:line="400" w:lineRule="exact"/>
              <w:rPr>
                <w:sz w:val="24"/>
                <w:highlight w:val="none"/>
              </w:rPr>
            </w:pPr>
            <w:r>
              <w:rPr>
                <w:sz w:val="24"/>
                <w:highlight w:val="none"/>
              </w:rPr>
              <w:t>审</w:t>
            </w:r>
          </w:p>
          <w:p w14:paraId="5C750CCF">
            <w:pPr>
              <w:spacing w:line="400" w:lineRule="exact"/>
              <w:rPr>
                <w:sz w:val="24"/>
                <w:highlight w:val="none"/>
              </w:rPr>
            </w:pPr>
            <w:r>
              <w:rPr>
                <w:sz w:val="24"/>
                <w:highlight w:val="none"/>
              </w:rPr>
              <w:t>查</w:t>
            </w:r>
          </w:p>
        </w:tc>
        <w:tc>
          <w:tcPr>
            <w:tcW w:w="4633" w:type="dxa"/>
          </w:tcPr>
          <w:p w14:paraId="11793FB0">
            <w:pPr>
              <w:spacing w:line="400" w:lineRule="exact"/>
              <w:rPr>
                <w:sz w:val="24"/>
                <w:highlight w:val="none"/>
              </w:rPr>
            </w:pPr>
            <w:r>
              <w:rPr>
                <w:sz w:val="24"/>
                <w:highlight w:val="none"/>
              </w:rPr>
              <w:t>1.按招标文件要求签署、签章。</w:t>
            </w:r>
          </w:p>
        </w:tc>
        <w:tc>
          <w:tcPr>
            <w:tcW w:w="1270" w:type="dxa"/>
            <w:vAlign w:val="center"/>
          </w:tcPr>
          <w:p w14:paraId="738CF849">
            <w:pPr>
              <w:spacing w:line="400" w:lineRule="exact"/>
              <w:rPr>
                <w:sz w:val="24"/>
                <w:highlight w:val="none"/>
              </w:rPr>
            </w:pPr>
            <w:r>
              <w:rPr>
                <w:sz w:val="24"/>
                <w:highlight w:val="none"/>
              </w:rPr>
              <w:t>□通过</w:t>
            </w:r>
          </w:p>
          <w:p w14:paraId="021DEEF3">
            <w:pPr>
              <w:spacing w:line="400" w:lineRule="exact"/>
              <w:rPr>
                <w:sz w:val="24"/>
                <w:highlight w:val="none"/>
              </w:rPr>
            </w:pPr>
            <w:r>
              <w:rPr>
                <w:sz w:val="24"/>
                <w:highlight w:val="none"/>
              </w:rPr>
              <w:t>□不通过</w:t>
            </w:r>
          </w:p>
        </w:tc>
        <w:tc>
          <w:tcPr>
            <w:tcW w:w="2304" w:type="dxa"/>
            <w:vAlign w:val="center"/>
          </w:tcPr>
          <w:p w14:paraId="51649F71">
            <w:pPr>
              <w:spacing w:line="400" w:lineRule="exact"/>
              <w:rPr>
                <w:sz w:val="24"/>
                <w:highlight w:val="none"/>
              </w:rPr>
            </w:pPr>
            <w:r>
              <w:rPr>
                <w:sz w:val="24"/>
                <w:highlight w:val="none"/>
              </w:rPr>
              <w:t>第（）页</w:t>
            </w:r>
          </w:p>
        </w:tc>
      </w:tr>
      <w:tr w14:paraId="6A7877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60" w:hRule="atLeast"/>
          <w:jc w:val="center"/>
        </w:trPr>
        <w:tc>
          <w:tcPr>
            <w:tcW w:w="848" w:type="dxa"/>
            <w:vMerge w:val="continue"/>
            <w:vAlign w:val="center"/>
          </w:tcPr>
          <w:p w14:paraId="33C9AA5B">
            <w:pPr>
              <w:spacing w:line="400" w:lineRule="exact"/>
              <w:rPr>
                <w:sz w:val="24"/>
                <w:highlight w:val="none"/>
              </w:rPr>
            </w:pPr>
          </w:p>
        </w:tc>
        <w:tc>
          <w:tcPr>
            <w:tcW w:w="4633" w:type="dxa"/>
          </w:tcPr>
          <w:p w14:paraId="5A993E4C">
            <w:pPr>
              <w:spacing w:line="400" w:lineRule="exact"/>
              <w:rPr>
                <w:sz w:val="24"/>
                <w:highlight w:val="none"/>
              </w:rPr>
            </w:pPr>
            <w:r>
              <w:rPr>
                <w:sz w:val="24"/>
                <w:highlight w:val="none"/>
              </w:rPr>
              <w:t>2.投标有效期满足招标文件要求。</w:t>
            </w:r>
          </w:p>
        </w:tc>
        <w:tc>
          <w:tcPr>
            <w:tcW w:w="1270" w:type="dxa"/>
            <w:vAlign w:val="center"/>
          </w:tcPr>
          <w:p w14:paraId="43F7D043">
            <w:pPr>
              <w:spacing w:line="400" w:lineRule="exact"/>
              <w:rPr>
                <w:sz w:val="24"/>
                <w:highlight w:val="none"/>
              </w:rPr>
            </w:pPr>
            <w:r>
              <w:rPr>
                <w:sz w:val="24"/>
                <w:highlight w:val="none"/>
              </w:rPr>
              <w:t>□通过</w:t>
            </w:r>
          </w:p>
          <w:p w14:paraId="14FD6E56">
            <w:pPr>
              <w:spacing w:line="400" w:lineRule="exact"/>
              <w:rPr>
                <w:sz w:val="24"/>
                <w:highlight w:val="none"/>
              </w:rPr>
            </w:pPr>
            <w:r>
              <w:rPr>
                <w:sz w:val="24"/>
                <w:highlight w:val="none"/>
              </w:rPr>
              <w:t>□不通过</w:t>
            </w:r>
          </w:p>
        </w:tc>
        <w:tc>
          <w:tcPr>
            <w:tcW w:w="2304" w:type="dxa"/>
            <w:vAlign w:val="center"/>
          </w:tcPr>
          <w:p w14:paraId="597EA478">
            <w:pPr>
              <w:spacing w:line="400" w:lineRule="exact"/>
              <w:rPr>
                <w:sz w:val="24"/>
                <w:highlight w:val="none"/>
              </w:rPr>
            </w:pPr>
            <w:r>
              <w:rPr>
                <w:sz w:val="24"/>
                <w:highlight w:val="none"/>
              </w:rPr>
              <w:t>第（）页</w:t>
            </w:r>
          </w:p>
        </w:tc>
      </w:tr>
      <w:tr w14:paraId="0527A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9" w:hRule="atLeast"/>
          <w:jc w:val="center"/>
        </w:trPr>
        <w:tc>
          <w:tcPr>
            <w:tcW w:w="848" w:type="dxa"/>
            <w:vMerge w:val="continue"/>
            <w:vAlign w:val="center"/>
          </w:tcPr>
          <w:p w14:paraId="2A8E00AF">
            <w:pPr>
              <w:spacing w:line="400" w:lineRule="exact"/>
              <w:rPr>
                <w:sz w:val="24"/>
                <w:highlight w:val="none"/>
              </w:rPr>
            </w:pPr>
          </w:p>
        </w:tc>
        <w:tc>
          <w:tcPr>
            <w:tcW w:w="4633" w:type="dxa"/>
          </w:tcPr>
          <w:p w14:paraId="24BD0B79">
            <w:pPr>
              <w:spacing w:line="400" w:lineRule="exact"/>
              <w:rPr>
                <w:sz w:val="24"/>
                <w:highlight w:val="none"/>
              </w:rPr>
            </w:pPr>
            <w:r>
              <w:rPr>
                <w:sz w:val="24"/>
                <w:highlight w:val="none"/>
              </w:rPr>
              <w:t>3.符合招标文件要求的，未发生与招标文件中标注“*”的条款实质性偏离的。</w:t>
            </w:r>
          </w:p>
        </w:tc>
        <w:tc>
          <w:tcPr>
            <w:tcW w:w="1270" w:type="dxa"/>
            <w:vAlign w:val="center"/>
          </w:tcPr>
          <w:p w14:paraId="036DE8E4">
            <w:pPr>
              <w:spacing w:line="400" w:lineRule="exact"/>
              <w:rPr>
                <w:sz w:val="24"/>
                <w:highlight w:val="none"/>
              </w:rPr>
            </w:pPr>
            <w:r>
              <w:rPr>
                <w:sz w:val="24"/>
                <w:highlight w:val="none"/>
              </w:rPr>
              <w:t>□通过</w:t>
            </w:r>
          </w:p>
          <w:p w14:paraId="2A8C34B1">
            <w:pPr>
              <w:spacing w:line="400" w:lineRule="exact"/>
              <w:rPr>
                <w:sz w:val="24"/>
                <w:highlight w:val="none"/>
              </w:rPr>
            </w:pPr>
            <w:r>
              <w:rPr>
                <w:sz w:val="24"/>
                <w:highlight w:val="none"/>
              </w:rPr>
              <w:t>□不通过</w:t>
            </w:r>
          </w:p>
        </w:tc>
        <w:tc>
          <w:tcPr>
            <w:tcW w:w="2304" w:type="dxa"/>
            <w:vAlign w:val="center"/>
          </w:tcPr>
          <w:p w14:paraId="5FCE372D">
            <w:pPr>
              <w:spacing w:line="400" w:lineRule="exact"/>
              <w:rPr>
                <w:sz w:val="24"/>
                <w:highlight w:val="none"/>
              </w:rPr>
            </w:pPr>
            <w:r>
              <w:rPr>
                <w:sz w:val="24"/>
                <w:highlight w:val="none"/>
              </w:rPr>
              <w:t>第（）页</w:t>
            </w:r>
          </w:p>
        </w:tc>
      </w:tr>
      <w:tr w14:paraId="55D7D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48" w:type="dxa"/>
            <w:vMerge w:val="continue"/>
            <w:vAlign w:val="center"/>
          </w:tcPr>
          <w:p w14:paraId="5C5D120E">
            <w:pPr>
              <w:spacing w:line="400" w:lineRule="exact"/>
              <w:rPr>
                <w:sz w:val="24"/>
                <w:highlight w:val="none"/>
              </w:rPr>
            </w:pPr>
          </w:p>
        </w:tc>
        <w:tc>
          <w:tcPr>
            <w:tcW w:w="4633" w:type="dxa"/>
          </w:tcPr>
          <w:p w14:paraId="798A7D39">
            <w:pPr>
              <w:spacing w:line="400" w:lineRule="exact"/>
              <w:rPr>
                <w:sz w:val="24"/>
                <w:highlight w:val="none"/>
              </w:rPr>
            </w:pPr>
            <w:r>
              <w:rPr>
                <w:sz w:val="24"/>
                <w:highlight w:val="none"/>
              </w:rPr>
              <w:t>4.不含有采购人不能接受的附加条件。</w:t>
            </w:r>
          </w:p>
        </w:tc>
        <w:tc>
          <w:tcPr>
            <w:tcW w:w="1270" w:type="dxa"/>
            <w:vAlign w:val="center"/>
          </w:tcPr>
          <w:p w14:paraId="50F2E140">
            <w:pPr>
              <w:spacing w:line="400" w:lineRule="exact"/>
              <w:rPr>
                <w:sz w:val="24"/>
                <w:highlight w:val="none"/>
              </w:rPr>
            </w:pPr>
            <w:r>
              <w:rPr>
                <w:sz w:val="24"/>
                <w:highlight w:val="none"/>
              </w:rPr>
              <w:t>□通过</w:t>
            </w:r>
          </w:p>
          <w:p w14:paraId="10B843AC">
            <w:pPr>
              <w:spacing w:line="400" w:lineRule="exact"/>
              <w:rPr>
                <w:sz w:val="24"/>
                <w:highlight w:val="none"/>
              </w:rPr>
            </w:pPr>
            <w:r>
              <w:rPr>
                <w:sz w:val="24"/>
                <w:highlight w:val="none"/>
              </w:rPr>
              <w:t>□不通过</w:t>
            </w:r>
          </w:p>
        </w:tc>
        <w:tc>
          <w:tcPr>
            <w:tcW w:w="2304" w:type="dxa"/>
            <w:vAlign w:val="center"/>
          </w:tcPr>
          <w:p w14:paraId="0808D4C9">
            <w:pPr>
              <w:spacing w:line="400" w:lineRule="exact"/>
              <w:rPr>
                <w:sz w:val="24"/>
                <w:highlight w:val="none"/>
              </w:rPr>
            </w:pPr>
            <w:r>
              <w:rPr>
                <w:sz w:val="24"/>
                <w:highlight w:val="none"/>
              </w:rPr>
              <w:t>第（）页</w:t>
            </w:r>
          </w:p>
        </w:tc>
      </w:tr>
      <w:tr w14:paraId="1044A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48" w:type="dxa"/>
            <w:vMerge w:val="continue"/>
            <w:vAlign w:val="center"/>
          </w:tcPr>
          <w:p w14:paraId="54975472">
            <w:pPr>
              <w:spacing w:line="400" w:lineRule="exact"/>
              <w:rPr>
                <w:sz w:val="24"/>
                <w:highlight w:val="none"/>
              </w:rPr>
            </w:pPr>
          </w:p>
        </w:tc>
        <w:tc>
          <w:tcPr>
            <w:tcW w:w="4633" w:type="dxa"/>
          </w:tcPr>
          <w:p w14:paraId="4C8F7ABF">
            <w:pPr>
              <w:spacing w:line="400" w:lineRule="exact"/>
              <w:rPr>
                <w:sz w:val="24"/>
                <w:highlight w:val="none"/>
              </w:rPr>
            </w:pPr>
            <w:r>
              <w:rPr>
                <w:sz w:val="24"/>
                <w:highlight w:val="none"/>
              </w:rPr>
              <w:t>5.委托人提供法定代表人授权委托书、填写项目齐全。</w:t>
            </w:r>
          </w:p>
        </w:tc>
        <w:tc>
          <w:tcPr>
            <w:tcW w:w="1270" w:type="dxa"/>
            <w:vAlign w:val="center"/>
          </w:tcPr>
          <w:p w14:paraId="3764C95A">
            <w:pPr>
              <w:spacing w:line="400" w:lineRule="exact"/>
              <w:rPr>
                <w:sz w:val="24"/>
                <w:highlight w:val="none"/>
              </w:rPr>
            </w:pPr>
            <w:r>
              <w:rPr>
                <w:sz w:val="24"/>
                <w:highlight w:val="none"/>
              </w:rPr>
              <w:t>□通过</w:t>
            </w:r>
          </w:p>
          <w:p w14:paraId="308D64FA">
            <w:pPr>
              <w:spacing w:line="400" w:lineRule="exact"/>
              <w:rPr>
                <w:sz w:val="24"/>
                <w:highlight w:val="none"/>
              </w:rPr>
            </w:pPr>
            <w:r>
              <w:rPr>
                <w:sz w:val="24"/>
                <w:highlight w:val="none"/>
              </w:rPr>
              <w:t>□不通过</w:t>
            </w:r>
          </w:p>
        </w:tc>
        <w:tc>
          <w:tcPr>
            <w:tcW w:w="2304" w:type="dxa"/>
            <w:vAlign w:val="center"/>
          </w:tcPr>
          <w:p w14:paraId="3B679826">
            <w:pPr>
              <w:spacing w:line="400" w:lineRule="exact"/>
              <w:rPr>
                <w:sz w:val="24"/>
                <w:highlight w:val="none"/>
              </w:rPr>
            </w:pPr>
            <w:r>
              <w:rPr>
                <w:sz w:val="24"/>
                <w:highlight w:val="none"/>
              </w:rPr>
              <w:t>第（）页</w:t>
            </w:r>
          </w:p>
        </w:tc>
      </w:tr>
      <w:tr w14:paraId="23870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48" w:type="dxa"/>
            <w:vMerge w:val="continue"/>
            <w:vAlign w:val="center"/>
          </w:tcPr>
          <w:p w14:paraId="35ED86D3">
            <w:pPr>
              <w:spacing w:line="400" w:lineRule="exact"/>
              <w:rPr>
                <w:sz w:val="24"/>
                <w:highlight w:val="none"/>
              </w:rPr>
            </w:pPr>
          </w:p>
        </w:tc>
        <w:tc>
          <w:tcPr>
            <w:tcW w:w="4633" w:type="dxa"/>
          </w:tcPr>
          <w:p w14:paraId="745A2909">
            <w:pPr>
              <w:spacing w:line="400" w:lineRule="exact"/>
              <w:rPr>
                <w:sz w:val="24"/>
                <w:highlight w:val="none"/>
              </w:rPr>
            </w:pPr>
            <w:r>
              <w:rPr>
                <w:sz w:val="24"/>
                <w:highlight w:val="none"/>
              </w:rPr>
              <w:t>6.投标文件格式规范、提供资料齐全或者未提供虚假内容。</w:t>
            </w:r>
          </w:p>
        </w:tc>
        <w:tc>
          <w:tcPr>
            <w:tcW w:w="1270" w:type="dxa"/>
            <w:vAlign w:val="center"/>
          </w:tcPr>
          <w:p w14:paraId="41E53D0C">
            <w:pPr>
              <w:spacing w:line="400" w:lineRule="exact"/>
              <w:rPr>
                <w:sz w:val="24"/>
                <w:highlight w:val="none"/>
              </w:rPr>
            </w:pPr>
            <w:r>
              <w:rPr>
                <w:sz w:val="24"/>
                <w:highlight w:val="none"/>
              </w:rPr>
              <w:t>□通过</w:t>
            </w:r>
          </w:p>
          <w:p w14:paraId="1263DC17">
            <w:pPr>
              <w:spacing w:line="400" w:lineRule="exact"/>
              <w:rPr>
                <w:sz w:val="24"/>
                <w:highlight w:val="none"/>
              </w:rPr>
            </w:pPr>
            <w:r>
              <w:rPr>
                <w:sz w:val="24"/>
                <w:highlight w:val="none"/>
              </w:rPr>
              <w:t>□不通过</w:t>
            </w:r>
          </w:p>
        </w:tc>
        <w:tc>
          <w:tcPr>
            <w:tcW w:w="2304" w:type="dxa"/>
            <w:vAlign w:val="center"/>
          </w:tcPr>
          <w:p w14:paraId="1BFF12F5">
            <w:pPr>
              <w:spacing w:line="400" w:lineRule="exact"/>
              <w:rPr>
                <w:sz w:val="24"/>
                <w:highlight w:val="none"/>
              </w:rPr>
            </w:pPr>
            <w:r>
              <w:rPr>
                <w:sz w:val="24"/>
                <w:highlight w:val="none"/>
              </w:rPr>
              <w:t>第（）页</w:t>
            </w:r>
          </w:p>
        </w:tc>
      </w:tr>
      <w:tr w14:paraId="49C880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1400" w:hRule="atLeast"/>
          <w:jc w:val="center"/>
        </w:trPr>
        <w:tc>
          <w:tcPr>
            <w:tcW w:w="848" w:type="dxa"/>
            <w:vMerge w:val="continue"/>
            <w:vAlign w:val="center"/>
          </w:tcPr>
          <w:p w14:paraId="0E4F027A">
            <w:pPr>
              <w:spacing w:line="400" w:lineRule="exact"/>
              <w:rPr>
                <w:sz w:val="24"/>
                <w:highlight w:val="none"/>
              </w:rPr>
            </w:pPr>
          </w:p>
        </w:tc>
        <w:tc>
          <w:tcPr>
            <w:tcW w:w="4633" w:type="dxa"/>
          </w:tcPr>
          <w:p w14:paraId="081EAFCE">
            <w:pPr>
              <w:spacing w:line="400" w:lineRule="exact"/>
              <w:rPr>
                <w:sz w:val="24"/>
                <w:highlight w:val="none"/>
              </w:rPr>
            </w:pPr>
            <w:r>
              <w:rPr>
                <w:sz w:val="24"/>
                <w:highlight w:val="none"/>
              </w:rPr>
              <w:t>7.投标文件的实质性内容使用中文表述、表述明确、前后不矛盾或者使用计量单位符合招标文件要求的（经评标委员会认定并允许其当场更正的笔误除外）。</w:t>
            </w:r>
          </w:p>
        </w:tc>
        <w:tc>
          <w:tcPr>
            <w:tcW w:w="1270" w:type="dxa"/>
            <w:vAlign w:val="center"/>
          </w:tcPr>
          <w:p w14:paraId="1C4B2F21">
            <w:pPr>
              <w:spacing w:line="400" w:lineRule="exact"/>
              <w:rPr>
                <w:sz w:val="24"/>
                <w:highlight w:val="none"/>
              </w:rPr>
            </w:pPr>
            <w:r>
              <w:rPr>
                <w:sz w:val="24"/>
                <w:highlight w:val="none"/>
              </w:rPr>
              <w:t>□通过</w:t>
            </w:r>
          </w:p>
          <w:p w14:paraId="0B5BCECC">
            <w:pPr>
              <w:spacing w:line="400" w:lineRule="exact"/>
              <w:rPr>
                <w:sz w:val="24"/>
                <w:highlight w:val="none"/>
              </w:rPr>
            </w:pPr>
            <w:r>
              <w:rPr>
                <w:sz w:val="24"/>
                <w:highlight w:val="none"/>
              </w:rPr>
              <w:t>□不通过</w:t>
            </w:r>
          </w:p>
        </w:tc>
        <w:tc>
          <w:tcPr>
            <w:tcW w:w="2304" w:type="dxa"/>
            <w:vAlign w:val="center"/>
          </w:tcPr>
          <w:p w14:paraId="5C19185D">
            <w:pPr>
              <w:spacing w:line="400" w:lineRule="exact"/>
              <w:rPr>
                <w:sz w:val="24"/>
                <w:highlight w:val="none"/>
              </w:rPr>
            </w:pPr>
            <w:r>
              <w:rPr>
                <w:sz w:val="24"/>
                <w:highlight w:val="none"/>
              </w:rPr>
              <w:t>第（）页</w:t>
            </w:r>
          </w:p>
        </w:tc>
      </w:tr>
      <w:tr w14:paraId="5CE0A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48" w:type="dxa"/>
            <w:vMerge w:val="continue"/>
            <w:vAlign w:val="center"/>
          </w:tcPr>
          <w:p w14:paraId="2BFF2A5A">
            <w:pPr>
              <w:spacing w:line="400" w:lineRule="exact"/>
              <w:rPr>
                <w:sz w:val="24"/>
                <w:highlight w:val="none"/>
              </w:rPr>
            </w:pPr>
          </w:p>
        </w:tc>
        <w:tc>
          <w:tcPr>
            <w:tcW w:w="4633" w:type="dxa"/>
          </w:tcPr>
          <w:p w14:paraId="77087CCF">
            <w:pPr>
              <w:spacing w:line="400" w:lineRule="exact"/>
              <w:rPr>
                <w:sz w:val="24"/>
                <w:highlight w:val="none"/>
              </w:rPr>
            </w:pPr>
            <w:r>
              <w:rPr>
                <w:sz w:val="24"/>
                <w:highlight w:val="none"/>
              </w:rPr>
              <w:t>8.投标文件的关键内容字迹清晰、易辨认的，或者投标文件中经修正的内容字迹易辩认或者修改处按规定签署、盖章。</w:t>
            </w:r>
          </w:p>
        </w:tc>
        <w:tc>
          <w:tcPr>
            <w:tcW w:w="1270" w:type="dxa"/>
            <w:vAlign w:val="center"/>
          </w:tcPr>
          <w:p w14:paraId="1BA9014B">
            <w:pPr>
              <w:spacing w:line="400" w:lineRule="exact"/>
              <w:rPr>
                <w:sz w:val="24"/>
                <w:highlight w:val="none"/>
              </w:rPr>
            </w:pPr>
            <w:r>
              <w:rPr>
                <w:sz w:val="24"/>
                <w:highlight w:val="none"/>
              </w:rPr>
              <w:t>□通过</w:t>
            </w:r>
          </w:p>
          <w:p w14:paraId="3DA369E5">
            <w:pPr>
              <w:spacing w:line="400" w:lineRule="exact"/>
              <w:rPr>
                <w:sz w:val="24"/>
                <w:highlight w:val="none"/>
              </w:rPr>
            </w:pPr>
            <w:r>
              <w:rPr>
                <w:sz w:val="24"/>
                <w:highlight w:val="none"/>
              </w:rPr>
              <w:t>□不通过</w:t>
            </w:r>
          </w:p>
        </w:tc>
        <w:tc>
          <w:tcPr>
            <w:tcW w:w="2304" w:type="dxa"/>
            <w:vAlign w:val="center"/>
          </w:tcPr>
          <w:p w14:paraId="41225341">
            <w:pPr>
              <w:spacing w:line="400" w:lineRule="exact"/>
              <w:rPr>
                <w:sz w:val="24"/>
                <w:highlight w:val="none"/>
              </w:rPr>
            </w:pPr>
            <w:r>
              <w:rPr>
                <w:sz w:val="24"/>
                <w:highlight w:val="none"/>
              </w:rPr>
              <w:t>第（）页</w:t>
            </w:r>
          </w:p>
        </w:tc>
      </w:tr>
      <w:tr w14:paraId="30182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48" w:type="dxa"/>
            <w:vMerge w:val="continue"/>
            <w:vAlign w:val="center"/>
          </w:tcPr>
          <w:p w14:paraId="32A71474">
            <w:pPr>
              <w:spacing w:line="400" w:lineRule="exact"/>
              <w:rPr>
                <w:sz w:val="24"/>
                <w:highlight w:val="none"/>
              </w:rPr>
            </w:pPr>
          </w:p>
        </w:tc>
        <w:tc>
          <w:tcPr>
            <w:tcW w:w="4633" w:type="dxa"/>
          </w:tcPr>
          <w:p w14:paraId="4EC8847A">
            <w:pPr>
              <w:spacing w:line="400" w:lineRule="exact"/>
              <w:rPr>
                <w:sz w:val="24"/>
                <w:highlight w:val="none"/>
              </w:rPr>
            </w:pPr>
            <w:r>
              <w:rPr>
                <w:sz w:val="24"/>
                <w:highlight w:val="none"/>
              </w:rPr>
              <w:t>9.未发现法律、法规和招标文件规定的其他无效情形。</w:t>
            </w:r>
          </w:p>
        </w:tc>
        <w:tc>
          <w:tcPr>
            <w:tcW w:w="1270" w:type="dxa"/>
            <w:vAlign w:val="center"/>
          </w:tcPr>
          <w:p w14:paraId="7D8F0A18">
            <w:pPr>
              <w:spacing w:line="400" w:lineRule="exact"/>
              <w:rPr>
                <w:sz w:val="24"/>
                <w:highlight w:val="none"/>
              </w:rPr>
            </w:pPr>
            <w:r>
              <w:rPr>
                <w:sz w:val="24"/>
                <w:highlight w:val="none"/>
              </w:rPr>
              <w:t>□通过</w:t>
            </w:r>
          </w:p>
          <w:p w14:paraId="73832963">
            <w:pPr>
              <w:spacing w:line="400" w:lineRule="exact"/>
              <w:rPr>
                <w:sz w:val="24"/>
                <w:highlight w:val="none"/>
              </w:rPr>
            </w:pPr>
            <w:r>
              <w:rPr>
                <w:sz w:val="24"/>
                <w:highlight w:val="none"/>
              </w:rPr>
              <w:t>□不通过</w:t>
            </w:r>
          </w:p>
        </w:tc>
        <w:tc>
          <w:tcPr>
            <w:tcW w:w="2304" w:type="dxa"/>
            <w:vAlign w:val="center"/>
          </w:tcPr>
          <w:p w14:paraId="09D79FBF">
            <w:pPr>
              <w:spacing w:line="400" w:lineRule="exact"/>
              <w:rPr>
                <w:sz w:val="24"/>
                <w:highlight w:val="none"/>
              </w:rPr>
            </w:pPr>
            <w:r>
              <w:rPr>
                <w:sz w:val="24"/>
                <w:highlight w:val="none"/>
              </w:rPr>
              <w:t>第（）页</w:t>
            </w:r>
          </w:p>
        </w:tc>
      </w:tr>
    </w:tbl>
    <w:p w14:paraId="28D1BC86">
      <w:pPr>
        <w:adjustRightInd w:val="0"/>
        <w:snapToGrid w:val="0"/>
        <w:spacing w:line="400" w:lineRule="exact"/>
        <w:rPr>
          <w:b/>
          <w:sz w:val="24"/>
          <w:highlight w:val="none"/>
        </w:rPr>
      </w:pPr>
      <w:r>
        <w:rPr>
          <w:b/>
          <w:sz w:val="24"/>
          <w:highlight w:val="none"/>
        </w:rPr>
        <w:t>备注：投标人自查表将作为投标人有效性审查的重要内容之一，投标人必须严格按照其内容及序列要求在投标文件中对应如实提供。</w:t>
      </w:r>
    </w:p>
    <w:p w14:paraId="113A3B1F">
      <w:pPr>
        <w:widowControl/>
        <w:spacing w:line="400" w:lineRule="exact"/>
        <w:jc w:val="left"/>
        <w:rPr>
          <w:b/>
          <w:sz w:val="24"/>
          <w:highlight w:val="none"/>
        </w:rPr>
      </w:pPr>
      <w:r>
        <w:rPr>
          <w:sz w:val="24"/>
          <w:highlight w:val="none"/>
        </w:rPr>
        <w:br w:type="page"/>
      </w:r>
      <w:bookmarkEnd w:id="336"/>
    </w:p>
    <w:p w14:paraId="01FAD0F5">
      <w:pPr>
        <w:numPr>
          <w:ilvl w:val="0"/>
          <w:numId w:val="38"/>
        </w:numPr>
        <w:spacing w:line="400" w:lineRule="exact"/>
        <w:ind w:firstLine="0"/>
        <w:outlineLvl w:val="1"/>
        <w:rPr>
          <w:b/>
          <w:sz w:val="24"/>
          <w:highlight w:val="none"/>
        </w:rPr>
      </w:pPr>
      <w:bookmarkStart w:id="340" w:name="_Toc103878844"/>
      <w:bookmarkStart w:id="341" w:name="_Toc146297139"/>
      <w:r>
        <w:rPr>
          <w:b/>
          <w:sz w:val="24"/>
          <w:highlight w:val="none"/>
        </w:rPr>
        <w:t>法定代表人的身份证明</w:t>
      </w:r>
      <w:bookmarkEnd w:id="340"/>
      <w:bookmarkEnd w:id="341"/>
    </w:p>
    <w:p w14:paraId="0E2EFF6E">
      <w:pPr>
        <w:spacing w:line="400" w:lineRule="exact"/>
        <w:jc w:val="center"/>
        <w:rPr>
          <w:b/>
          <w:sz w:val="24"/>
          <w:highlight w:val="none"/>
        </w:rPr>
      </w:pPr>
    </w:p>
    <w:p w14:paraId="3C09C9D3">
      <w:pPr>
        <w:spacing w:line="400" w:lineRule="exact"/>
        <w:jc w:val="center"/>
        <w:rPr>
          <w:b/>
          <w:sz w:val="24"/>
          <w:highlight w:val="none"/>
        </w:rPr>
      </w:pPr>
      <w:r>
        <w:rPr>
          <w:b/>
          <w:sz w:val="24"/>
          <w:highlight w:val="none"/>
        </w:rPr>
        <w:t>法定代表人身份证明</w:t>
      </w:r>
    </w:p>
    <w:p w14:paraId="5E906A3C">
      <w:pPr>
        <w:spacing w:line="400" w:lineRule="exact"/>
        <w:jc w:val="center"/>
        <w:rPr>
          <w:bCs/>
          <w:sz w:val="24"/>
          <w:highlight w:val="none"/>
        </w:rPr>
      </w:pPr>
    </w:p>
    <w:p w14:paraId="65485DAE">
      <w:pPr>
        <w:spacing w:line="400" w:lineRule="exact"/>
        <w:ind w:firstLine="480" w:firstLineChars="200"/>
        <w:rPr>
          <w:sz w:val="24"/>
          <w:highlight w:val="none"/>
        </w:rPr>
      </w:pPr>
    </w:p>
    <w:p w14:paraId="243ECCE8">
      <w:pPr>
        <w:spacing w:line="400" w:lineRule="exact"/>
        <w:ind w:firstLine="480" w:firstLineChars="200"/>
        <w:rPr>
          <w:sz w:val="24"/>
          <w:highlight w:val="none"/>
        </w:rPr>
      </w:pPr>
      <w:r>
        <w:rPr>
          <w:sz w:val="24"/>
          <w:highlight w:val="none"/>
        </w:rPr>
        <w:t>投标单位名称：</w:t>
      </w:r>
    </w:p>
    <w:p w14:paraId="18479AF4">
      <w:pPr>
        <w:spacing w:line="400" w:lineRule="exact"/>
        <w:ind w:firstLine="480" w:firstLineChars="200"/>
        <w:rPr>
          <w:sz w:val="24"/>
          <w:highlight w:val="none"/>
        </w:rPr>
      </w:pPr>
      <w:r>
        <w:rPr>
          <w:sz w:val="24"/>
          <w:highlight w:val="none"/>
        </w:rPr>
        <w:t>单位性质：</w:t>
      </w:r>
    </w:p>
    <w:p w14:paraId="0E103EBD">
      <w:pPr>
        <w:spacing w:line="400" w:lineRule="exact"/>
        <w:ind w:firstLine="480" w:firstLineChars="200"/>
        <w:rPr>
          <w:sz w:val="24"/>
          <w:highlight w:val="none"/>
        </w:rPr>
      </w:pPr>
      <w:r>
        <w:rPr>
          <w:sz w:val="24"/>
          <w:highlight w:val="none"/>
        </w:rPr>
        <w:t>地址：</w:t>
      </w:r>
    </w:p>
    <w:p w14:paraId="20437FB3">
      <w:pPr>
        <w:spacing w:line="400" w:lineRule="exact"/>
        <w:ind w:firstLine="480" w:firstLineChars="200"/>
        <w:rPr>
          <w:sz w:val="24"/>
          <w:highlight w:val="none"/>
        </w:rPr>
      </w:pPr>
      <w:r>
        <w:rPr>
          <w:sz w:val="24"/>
          <w:highlight w:val="none"/>
        </w:rPr>
        <w:t>成立时间：＿年＿月＿日</w:t>
      </w:r>
    </w:p>
    <w:p w14:paraId="5886C1DB">
      <w:pPr>
        <w:spacing w:line="400" w:lineRule="exact"/>
        <w:ind w:firstLine="480" w:firstLineChars="200"/>
        <w:rPr>
          <w:sz w:val="24"/>
          <w:highlight w:val="none"/>
        </w:rPr>
      </w:pPr>
      <w:r>
        <w:rPr>
          <w:sz w:val="24"/>
          <w:highlight w:val="none"/>
        </w:rPr>
        <w:t>经营期限：</w:t>
      </w:r>
    </w:p>
    <w:p w14:paraId="44C7C181">
      <w:pPr>
        <w:spacing w:line="400" w:lineRule="exact"/>
        <w:ind w:firstLine="480" w:firstLineChars="200"/>
        <w:rPr>
          <w:sz w:val="24"/>
          <w:highlight w:val="none"/>
        </w:rPr>
      </w:pPr>
      <w:r>
        <w:rPr>
          <w:sz w:val="24"/>
          <w:highlight w:val="none"/>
        </w:rPr>
        <w:t>姓名：  性别：   年龄：</w:t>
      </w:r>
      <w:r>
        <w:rPr>
          <w:sz w:val="24"/>
          <w:highlight w:val="none"/>
          <w:u w:val="single"/>
        </w:rPr>
        <w:t xml:space="preserve">      周岁</w:t>
      </w:r>
      <w:r>
        <w:rPr>
          <w:sz w:val="24"/>
          <w:highlight w:val="none"/>
        </w:rPr>
        <w:t xml:space="preserve">  职务：</w:t>
      </w:r>
    </w:p>
    <w:p w14:paraId="3E574EA0">
      <w:pPr>
        <w:spacing w:line="400" w:lineRule="exact"/>
        <w:ind w:firstLine="480" w:firstLineChars="200"/>
        <w:rPr>
          <w:sz w:val="24"/>
          <w:highlight w:val="none"/>
          <w:u w:val="single"/>
        </w:rPr>
      </w:pPr>
      <w:r>
        <w:rPr>
          <w:sz w:val="24"/>
          <w:highlight w:val="none"/>
        </w:rPr>
        <w:t>身份证号码：</w:t>
      </w:r>
      <w:r>
        <w:rPr>
          <w:sz w:val="24"/>
          <w:highlight w:val="none"/>
          <w:u w:val="single"/>
        </w:rPr>
        <w:t xml:space="preserve">_                  </w:t>
      </w:r>
    </w:p>
    <w:p w14:paraId="36702505">
      <w:pPr>
        <w:spacing w:line="400" w:lineRule="exact"/>
        <w:ind w:firstLine="480" w:firstLineChars="200"/>
        <w:rPr>
          <w:sz w:val="24"/>
          <w:highlight w:val="none"/>
        </w:rPr>
      </w:pPr>
      <w:r>
        <w:rPr>
          <w:sz w:val="24"/>
          <w:highlight w:val="none"/>
        </w:rPr>
        <w:t>系</w:t>
      </w:r>
      <w:r>
        <w:rPr>
          <w:sz w:val="24"/>
          <w:highlight w:val="none"/>
          <w:u w:val="single"/>
        </w:rPr>
        <w:t xml:space="preserve">  （投标单位名称）  </w:t>
      </w:r>
      <w:r>
        <w:rPr>
          <w:sz w:val="24"/>
          <w:highlight w:val="none"/>
        </w:rPr>
        <w:t>的法定代表人。</w:t>
      </w:r>
    </w:p>
    <w:p w14:paraId="074902F1">
      <w:pPr>
        <w:spacing w:line="400" w:lineRule="exact"/>
        <w:ind w:firstLine="960" w:firstLineChars="400"/>
        <w:rPr>
          <w:sz w:val="24"/>
          <w:highlight w:val="none"/>
        </w:rPr>
      </w:pPr>
      <w:r>
        <w:rPr>
          <w:sz w:val="24"/>
          <w:highlight w:val="none"/>
        </w:rPr>
        <w:t>特此证明。</w:t>
      </w:r>
    </w:p>
    <w:p w14:paraId="17028E07">
      <w:pPr>
        <w:wordWrap w:val="0"/>
        <w:spacing w:line="400" w:lineRule="exact"/>
        <w:ind w:right="420" w:firstLine="3480" w:firstLineChars="1450"/>
        <w:rPr>
          <w:sz w:val="24"/>
          <w:highlight w:val="none"/>
        </w:rPr>
      </w:pPr>
      <w:r>
        <w:rPr>
          <w:sz w:val="24"/>
          <w:highlight w:val="none"/>
        </w:rPr>
        <w:t>投标单位：（盖单位公章）</w:t>
      </w:r>
    </w:p>
    <w:p w14:paraId="580F580A">
      <w:pPr>
        <w:spacing w:line="400" w:lineRule="exact"/>
        <w:ind w:firstLine="5160" w:firstLineChars="2150"/>
        <w:rPr>
          <w:sz w:val="24"/>
          <w:highlight w:val="none"/>
          <w:u w:val="single"/>
        </w:rPr>
      </w:pPr>
    </w:p>
    <w:p w14:paraId="5FB16BFF">
      <w:pPr>
        <w:spacing w:line="400" w:lineRule="exact"/>
        <w:ind w:firstLine="4200" w:firstLineChars="1750"/>
        <w:rPr>
          <w:sz w:val="24"/>
          <w:highlight w:val="none"/>
        </w:rPr>
      </w:pPr>
      <w:r>
        <w:rPr>
          <w:sz w:val="24"/>
          <w:highlight w:val="none"/>
        </w:rPr>
        <w:t>年  月  日</w:t>
      </w:r>
    </w:p>
    <w:p w14:paraId="3488F2D9">
      <w:pPr>
        <w:spacing w:line="400" w:lineRule="exact"/>
        <w:rPr>
          <w:sz w:val="24"/>
          <w:highlight w:val="none"/>
        </w:rPr>
      </w:pPr>
    </w:p>
    <w:p w14:paraId="04D9472D">
      <w:pPr>
        <w:spacing w:line="400" w:lineRule="exact"/>
        <w:rPr>
          <w:b/>
          <w:sz w:val="24"/>
          <w:highlight w:val="none"/>
        </w:rPr>
      </w:pPr>
    </w:p>
    <w:p w14:paraId="1E8C42BF">
      <w:pPr>
        <w:spacing w:line="400" w:lineRule="exact"/>
        <w:rPr>
          <w:b/>
          <w:sz w:val="24"/>
          <w:highlight w:val="none"/>
        </w:rPr>
      </w:pPr>
    </w:p>
    <w:p w14:paraId="05E9521C">
      <w:pPr>
        <w:spacing w:line="400" w:lineRule="exact"/>
        <w:ind w:firstLine="472" w:firstLineChars="196"/>
        <w:rPr>
          <w:b/>
          <w:sz w:val="24"/>
          <w:highlight w:val="none"/>
        </w:rPr>
      </w:pPr>
      <w:r>
        <w:rPr>
          <w:b/>
          <w:sz w:val="24"/>
          <w:highlight w:val="none"/>
        </w:rPr>
        <w:t>附法定代表人身份证复印件（正反面）：</w:t>
      </w:r>
    </w:p>
    <w:p w14:paraId="62FFC2E7">
      <w:pPr>
        <w:spacing w:line="400" w:lineRule="exact"/>
        <w:rPr>
          <w:sz w:val="24"/>
          <w:highlight w:val="none"/>
        </w:rPr>
      </w:pPr>
    </w:p>
    <w:p w14:paraId="08E503BE">
      <w:pPr>
        <w:numPr>
          <w:ilvl w:val="0"/>
          <w:numId w:val="38"/>
        </w:numPr>
        <w:spacing w:line="400" w:lineRule="exact"/>
        <w:ind w:firstLine="0"/>
        <w:outlineLvl w:val="1"/>
        <w:rPr>
          <w:b/>
          <w:sz w:val="24"/>
          <w:highlight w:val="none"/>
        </w:rPr>
      </w:pPr>
      <w:r>
        <w:rPr>
          <w:sz w:val="24"/>
          <w:highlight w:val="none"/>
        </w:rPr>
        <w:br w:type="page"/>
      </w:r>
      <w:bookmarkStart w:id="342" w:name="_Toc103878845"/>
      <w:bookmarkStart w:id="343" w:name="_Toc146297140"/>
      <w:r>
        <w:rPr>
          <w:b/>
          <w:sz w:val="24"/>
          <w:highlight w:val="none"/>
        </w:rPr>
        <w:t>法定代表人授权书</w:t>
      </w:r>
      <w:bookmarkEnd w:id="342"/>
      <w:bookmarkEnd w:id="343"/>
    </w:p>
    <w:p w14:paraId="54CD521C">
      <w:pPr>
        <w:spacing w:line="400" w:lineRule="exact"/>
        <w:jc w:val="center"/>
        <w:rPr>
          <w:b/>
          <w:sz w:val="24"/>
          <w:highlight w:val="none"/>
        </w:rPr>
      </w:pPr>
      <w:r>
        <w:rPr>
          <w:b/>
          <w:sz w:val="24"/>
          <w:highlight w:val="none"/>
        </w:rPr>
        <w:t>法定代表人授权委托书</w:t>
      </w:r>
    </w:p>
    <w:p w14:paraId="63D3DDF4">
      <w:pPr>
        <w:spacing w:line="400" w:lineRule="exact"/>
        <w:jc w:val="center"/>
        <w:rPr>
          <w:bCs/>
          <w:sz w:val="24"/>
          <w:highlight w:val="none"/>
        </w:rPr>
      </w:pPr>
    </w:p>
    <w:p w14:paraId="51F6B50D">
      <w:pPr>
        <w:spacing w:line="400" w:lineRule="exact"/>
        <w:jc w:val="center"/>
        <w:rPr>
          <w:b/>
          <w:sz w:val="24"/>
          <w:highlight w:val="none"/>
        </w:rPr>
      </w:pPr>
      <w:r>
        <w:rPr>
          <w:bCs/>
          <w:sz w:val="24"/>
          <w:highlight w:val="none"/>
        </w:rPr>
        <w:t>（法定代表人来投标的，此表不用）</w:t>
      </w:r>
    </w:p>
    <w:p w14:paraId="008CA4A5">
      <w:pPr>
        <w:snapToGrid w:val="0"/>
        <w:spacing w:line="400" w:lineRule="exact"/>
        <w:rPr>
          <w:bCs/>
          <w:sz w:val="24"/>
          <w:highlight w:val="none"/>
        </w:rPr>
      </w:pPr>
    </w:p>
    <w:p w14:paraId="2E94F727">
      <w:pPr>
        <w:snapToGrid w:val="0"/>
        <w:spacing w:line="400" w:lineRule="exact"/>
        <w:rPr>
          <w:bCs/>
          <w:sz w:val="24"/>
          <w:highlight w:val="none"/>
        </w:rPr>
      </w:pPr>
    </w:p>
    <w:p w14:paraId="23DA6944">
      <w:pPr>
        <w:snapToGrid w:val="0"/>
        <w:spacing w:line="400" w:lineRule="exact"/>
        <w:rPr>
          <w:sz w:val="24"/>
          <w:highlight w:val="none"/>
        </w:rPr>
      </w:pPr>
      <w:r>
        <w:rPr>
          <w:bCs/>
          <w:sz w:val="24"/>
          <w:highlight w:val="none"/>
        </w:rPr>
        <w:t>致：</w:t>
      </w:r>
      <w:r>
        <w:rPr>
          <w:sz w:val="24"/>
          <w:highlight w:val="none"/>
          <w:u w:val="single"/>
        </w:rPr>
        <w:t>（采购单位名称</w:t>
      </w:r>
      <w:r>
        <w:rPr>
          <w:sz w:val="24"/>
          <w:highlight w:val="none"/>
        </w:rPr>
        <w:t>）</w:t>
      </w:r>
    </w:p>
    <w:p w14:paraId="0D05095F">
      <w:pPr>
        <w:snapToGrid w:val="0"/>
        <w:spacing w:line="400" w:lineRule="exact"/>
        <w:ind w:firstLine="600" w:firstLineChars="250"/>
        <w:rPr>
          <w:sz w:val="24"/>
          <w:highlight w:val="none"/>
          <w:u w:val="single"/>
        </w:rPr>
      </w:pPr>
      <w:r>
        <w:rPr>
          <w:sz w:val="24"/>
          <w:highlight w:val="none"/>
        </w:rPr>
        <w:t>我</w:t>
      </w:r>
      <w:r>
        <w:rPr>
          <w:sz w:val="24"/>
          <w:highlight w:val="none"/>
          <w:u w:val="single"/>
        </w:rPr>
        <w:t>（姓名）</w:t>
      </w:r>
      <w:r>
        <w:rPr>
          <w:sz w:val="24"/>
          <w:highlight w:val="none"/>
        </w:rPr>
        <w:t>系</w:t>
      </w:r>
      <w:r>
        <w:rPr>
          <w:sz w:val="24"/>
          <w:highlight w:val="none"/>
          <w:u w:val="single"/>
        </w:rPr>
        <w:t>（投标单位名称）</w:t>
      </w:r>
      <w:r>
        <w:rPr>
          <w:sz w:val="24"/>
          <w:highlight w:val="none"/>
        </w:rPr>
        <w:t>的法定代表人，现授权委托本单位在职职工</w:t>
      </w:r>
      <w:r>
        <w:rPr>
          <w:sz w:val="24"/>
          <w:highlight w:val="none"/>
          <w:u w:val="single"/>
        </w:rPr>
        <w:t>（姓名）</w:t>
      </w:r>
      <w:r>
        <w:rPr>
          <w:sz w:val="24"/>
          <w:highlight w:val="none"/>
        </w:rPr>
        <w:t>以我方的名义参加</w:t>
      </w:r>
      <w:r>
        <w:rPr>
          <w:sz w:val="24"/>
          <w:highlight w:val="none"/>
          <w:u w:val="single"/>
        </w:rPr>
        <w:t xml:space="preserve">         政府采购</w:t>
      </w:r>
      <w:r>
        <w:rPr>
          <w:sz w:val="24"/>
          <w:highlight w:val="none"/>
        </w:rPr>
        <w:t>项目的投标活动，并代表我方全权办理针对上述项目的投标、开标、评标、签约等具体事务和签署相关文件。</w:t>
      </w:r>
    </w:p>
    <w:p w14:paraId="15452B10">
      <w:pPr>
        <w:snapToGrid w:val="0"/>
        <w:spacing w:line="400" w:lineRule="exact"/>
        <w:ind w:firstLine="480" w:firstLineChars="200"/>
        <w:rPr>
          <w:sz w:val="24"/>
          <w:highlight w:val="none"/>
          <w:u w:val="single"/>
        </w:rPr>
      </w:pPr>
      <w:r>
        <w:rPr>
          <w:sz w:val="24"/>
          <w:highlight w:val="none"/>
        </w:rPr>
        <w:t>我方对被授权人的签名事项负全部责任。</w:t>
      </w:r>
    </w:p>
    <w:p w14:paraId="1991C0B8">
      <w:pPr>
        <w:snapToGrid w:val="0"/>
        <w:spacing w:line="400" w:lineRule="exact"/>
        <w:ind w:firstLine="480" w:firstLineChars="200"/>
        <w:rPr>
          <w:sz w:val="24"/>
          <w:highlight w:val="none"/>
        </w:rPr>
      </w:pPr>
      <w:r>
        <w:rPr>
          <w:sz w:val="24"/>
          <w:highlight w:val="none"/>
        </w:rPr>
        <w:t>在撤销授权的书面通知以前，本授权书一直有效。被授权人在授权书有效期内签署的所有文件不因授权的撤销而失效。</w:t>
      </w:r>
    </w:p>
    <w:p w14:paraId="079B2202">
      <w:pPr>
        <w:snapToGrid w:val="0"/>
        <w:spacing w:line="400" w:lineRule="exact"/>
        <w:ind w:firstLine="480"/>
        <w:rPr>
          <w:sz w:val="24"/>
          <w:highlight w:val="none"/>
        </w:rPr>
      </w:pPr>
      <w:r>
        <w:rPr>
          <w:sz w:val="24"/>
          <w:highlight w:val="none"/>
        </w:rPr>
        <w:t>被授权人无转委托权，特此委托。</w:t>
      </w:r>
    </w:p>
    <w:p w14:paraId="657469AC">
      <w:pPr>
        <w:snapToGrid w:val="0"/>
        <w:spacing w:line="400" w:lineRule="exact"/>
        <w:rPr>
          <w:sz w:val="24"/>
          <w:highlight w:val="none"/>
        </w:rPr>
      </w:pPr>
    </w:p>
    <w:p w14:paraId="3E06E3DB">
      <w:pPr>
        <w:snapToGrid w:val="0"/>
        <w:spacing w:line="400" w:lineRule="exact"/>
        <w:rPr>
          <w:sz w:val="24"/>
          <w:highlight w:val="none"/>
          <w:u w:val="single"/>
        </w:rPr>
      </w:pPr>
      <w:r>
        <w:rPr>
          <w:sz w:val="24"/>
          <w:highlight w:val="none"/>
        </w:rPr>
        <w:t>被授权人签名：           法定代表人签名：</w:t>
      </w:r>
    </w:p>
    <w:p w14:paraId="29602E2A">
      <w:pPr>
        <w:snapToGrid w:val="0"/>
        <w:spacing w:line="400" w:lineRule="exact"/>
        <w:ind w:firstLine="960" w:firstLineChars="400"/>
        <w:rPr>
          <w:sz w:val="24"/>
          <w:highlight w:val="none"/>
        </w:rPr>
      </w:pPr>
      <w:r>
        <w:rPr>
          <w:sz w:val="24"/>
          <w:highlight w:val="none"/>
        </w:rPr>
        <w:t>职务：           职务：</w:t>
      </w:r>
    </w:p>
    <w:p w14:paraId="69D7C06C">
      <w:pPr>
        <w:snapToGrid w:val="0"/>
        <w:spacing w:line="400" w:lineRule="exact"/>
        <w:rPr>
          <w:sz w:val="24"/>
          <w:highlight w:val="none"/>
        </w:rPr>
      </w:pPr>
      <w:r>
        <w:rPr>
          <w:sz w:val="24"/>
          <w:highlight w:val="none"/>
        </w:rPr>
        <w:t>被授权人身份证号码：</w:t>
      </w:r>
    </w:p>
    <w:p w14:paraId="14FDCDCC">
      <w:pPr>
        <w:snapToGrid w:val="0"/>
        <w:spacing w:line="400" w:lineRule="exact"/>
        <w:rPr>
          <w:sz w:val="24"/>
          <w:highlight w:val="none"/>
        </w:rPr>
      </w:pPr>
    </w:p>
    <w:p w14:paraId="67CCC76D">
      <w:pPr>
        <w:snapToGrid w:val="0"/>
        <w:spacing w:line="400" w:lineRule="exact"/>
        <w:ind w:firstLine="5520" w:firstLineChars="2300"/>
        <w:rPr>
          <w:sz w:val="24"/>
          <w:highlight w:val="none"/>
        </w:rPr>
      </w:pPr>
      <w:r>
        <w:rPr>
          <w:sz w:val="24"/>
          <w:highlight w:val="none"/>
        </w:rPr>
        <w:t>投标单位公章：</w:t>
      </w:r>
    </w:p>
    <w:p w14:paraId="360B82E8">
      <w:pPr>
        <w:snapToGrid w:val="0"/>
        <w:spacing w:line="400" w:lineRule="exact"/>
        <w:ind w:firstLine="5520" w:firstLineChars="2300"/>
        <w:rPr>
          <w:sz w:val="24"/>
          <w:highlight w:val="none"/>
        </w:rPr>
      </w:pPr>
    </w:p>
    <w:p w14:paraId="72A9BDBE">
      <w:pPr>
        <w:snapToGrid w:val="0"/>
        <w:spacing w:line="400" w:lineRule="exact"/>
        <w:jc w:val="center"/>
        <w:rPr>
          <w:sz w:val="24"/>
          <w:highlight w:val="none"/>
        </w:rPr>
      </w:pPr>
      <w:r>
        <w:rPr>
          <w:sz w:val="24"/>
          <w:highlight w:val="none"/>
        </w:rPr>
        <w:t xml:space="preserve">                                          年  月   日</w:t>
      </w:r>
    </w:p>
    <w:p w14:paraId="74E11C74">
      <w:pPr>
        <w:spacing w:line="400" w:lineRule="exact"/>
        <w:rPr>
          <w:b/>
          <w:sz w:val="24"/>
          <w:highlight w:val="none"/>
        </w:rPr>
      </w:pPr>
    </w:p>
    <w:p w14:paraId="7B0D86D9">
      <w:pPr>
        <w:spacing w:line="400" w:lineRule="exact"/>
        <w:ind w:firstLine="118" w:firstLineChars="49"/>
        <w:rPr>
          <w:b/>
          <w:sz w:val="24"/>
          <w:highlight w:val="none"/>
        </w:rPr>
      </w:pPr>
      <w:r>
        <w:rPr>
          <w:b/>
          <w:sz w:val="24"/>
          <w:highlight w:val="none"/>
        </w:rPr>
        <w:t>附：法定代表人身份证复印件（正反面）、授权代表身份证复印件（正反面）、授权代表开标之日前近一个月内缴纳社保的证明材料，以上三项内容均须加盖公章。</w:t>
      </w:r>
    </w:p>
    <w:p w14:paraId="50FB24A6">
      <w:pPr>
        <w:widowControl/>
        <w:spacing w:line="400" w:lineRule="exact"/>
        <w:jc w:val="left"/>
        <w:rPr>
          <w:b/>
          <w:sz w:val="24"/>
          <w:highlight w:val="none"/>
        </w:rPr>
      </w:pPr>
      <w:r>
        <w:rPr>
          <w:b/>
          <w:sz w:val="24"/>
          <w:highlight w:val="none"/>
        </w:rPr>
        <w:br w:type="page"/>
      </w:r>
    </w:p>
    <w:p w14:paraId="4DB9CAD9">
      <w:pPr>
        <w:numPr>
          <w:ilvl w:val="0"/>
          <w:numId w:val="38"/>
        </w:numPr>
        <w:spacing w:line="400" w:lineRule="exact"/>
        <w:ind w:firstLine="0"/>
        <w:outlineLvl w:val="1"/>
        <w:rPr>
          <w:b/>
          <w:sz w:val="24"/>
          <w:highlight w:val="none"/>
        </w:rPr>
      </w:pPr>
      <w:bookmarkStart w:id="344" w:name="_Toc103878846"/>
      <w:bookmarkStart w:id="345" w:name="_Toc146297141"/>
      <w:r>
        <w:rPr>
          <w:b/>
          <w:sz w:val="24"/>
          <w:highlight w:val="none"/>
        </w:rPr>
        <w:t>投标人基本情况说明</w:t>
      </w:r>
      <w:bookmarkEnd w:id="344"/>
      <w:bookmarkEnd w:id="345"/>
    </w:p>
    <w:p w14:paraId="6BA7B8CD">
      <w:pPr>
        <w:spacing w:line="400" w:lineRule="exact"/>
        <w:jc w:val="center"/>
        <w:rPr>
          <w:b/>
          <w:sz w:val="24"/>
          <w:highlight w:val="none"/>
        </w:rPr>
      </w:pPr>
      <w:bookmarkStart w:id="346" w:name="_Toc225223761"/>
      <w:bookmarkStart w:id="347" w:name="_Toc14746861"/>
      <w:bookmarkStart w:id="348" w:name="_Toc479927873"/>
      <w:bookmarkStart w:id="349" w:name="_Toc488936100"/>
      <w:bookmarkStart w:id="350" w:name="_Toc110393361"/>
      <w:bookmarkStart w:id="351" w:name="_Toc483379796"/>
    </w:p>
    <w:p w14:paraId="1C6985BD">
      <w:pPr>
        <w:spacing w:line="400" w:lineRule="exact"/>
        <w:jc w:val="center"/>
        <w:rPr>
          <w:b/>
          <w:sz w:val="24"/>
          <w:highlight w:val="none"/>
        </w:rPr>
      </w:pPr>
      <w:r>
        <w:rPr>
          <w:b/>
          <w:sz w:val="24"/>
          <w:highlight w:val="none"/>
        </w:rPr>
        <w:t>投标人基本情况说明</w:t>
      </w:r>
      <w:bookmarkEnd w:id="346"/>
      <w:bookmarkEnd w:id="347"/>
      <w:bookmarkEnd w:id="348"/>
      <w:bookmarkEnd w:id="349"/>
      <w:bookmarkEnd w:id="350"/>
      <w:bookmarkEnd w:id="351"/>
    </w:p>
    <w:tbl>
      <w:tblPr>
        <w:tblStyle w:val="49"/>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303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73C617B">
            <w:pPr>
              <w:spacing w:line="400" w:lineRule="exact"/>
              <w:jc w:val="center"/>
              <w:rPr>
                <w:sz w:val="24"/>
                <w:highlight w:val="none"/>
              </w:rPr>
            </w:pPr>
            <w:r>
              <w:rPr>
                <w:sz w:val="24"/>
                <w:highlight w:val="none"/>
              </w:rPr>
              <w:t>单位名称</w:t>
            </w:r>
          </w:p>
        </w:tc>
        <w:tc>
          <w:tcPr>
            <w:tcW w:w="3675" w:type="dxa"/>
            <w:gridSpan w:val="3"/>
            <w:vAlign w:val="center"/>
          </w:tcPr>
          <w:p w14:paraId="0274598B">
            <w:pPr>
              <w:spacing w:line="400" w:lineRule="exact"/>
              <w:jc w:val="center"/>
              <w:rPr>
                <w:sz w:val="24"/>
                <w:highlight w:val="none"/>
              </w:rPr>
            </w:pPr>
          </w:p>
        </w:tc>
        <w:tc>
          <w:tcPr>
            <w:tcW w:w="1785" w:type="dxa"/>
            <w:vAlign w:val="center"/>
          </w:tcPr>
          <w:p w14:paraId="449BE344">
            <w:pPr>
              <w:spacing w:line="400" w:lineRule="exact"/>
              <w:jc w:val="center"/>
              <w:rPr>
                <w:sz w:val="24"/>
                <w:highlight w:val="none"/>
              </w:rPr>
            </w:pPr>
            <w:r>
              <w:rPr>
                <w:sz w:val="24"/>
                <w:highlight w:val="none"/>
              </w:rPr>
              <w:t>组织机构代码</w:t>
            </w:r>
          </w:p>
        </w:tc>
        <w:tc>
          <w:tcPr>
            <w:tcW w:w="2234" w:type="dxa"/>
            <w:vAlign w:val="center"/>
          </w:tcPr>
          <w:p w14:paraId="2B6A8345">
            <w:pPr>
              <w:spacing w:line="400" w:lineRule="exact"/>
              <w:jc w:val="center"/>
              <w:rPr>
                <w:sz w:val="24"/>
                <w:highlight w:val="none"/>
              </w:rPr>
            </w:pPr>
          </w:p>
        </w:tc>
      </w:tr>
      <w:tr w14:paraId="6531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792DDCB">
            <w:pPr>
              <w:spacing w:line="400" w:lineRule="exact"/>
              <w:jc w:val="center"/>
              <w:rPr>
                <w:sz w:val="24"/>
                <w:highlight w:val="none"/>
              </w:rPr>
            </w:pPr>
            <w:r>
              <w:rPr>
                <w:sz w:val="24"/>
                <w:highlight w:val="none"/>
              </w:rPr>
              <w:t>注册地址</w:t>
            </w:r>
          </w:p>
        </w:tc>
        <w:tc>
          <w:tcPr>
            <w:tcW w:w="3675" w:type="dxa"/>
            <w:gridSpan w:val="3"/>
            <w:vAlign w:val="center"/>
          </w:tcPr>
          <w:p w14:paraId="38538C6A">
            <w:pPr>
              <w:spacing w:line="400" w:lineRule="exact"/>
              <w:jc w:val="center"/>
              <w:rPr>
                <w:sz w:val="24"/>
                <w:highlight w:val="none"/>
              </w:rPr>
            </w:pPr>
          </w:p>
        </w:tc>
        <w:tc>
          <w:tcPr>
            <w:tcW w:w="1785" w:type="dxa"/>
            <w:vAlign w:val="center"/>
          </w:tcPr>
          <w:p w14:paraId="783E85E9">
            <w:pPr>
              <w:spacing w:line="400" w:lineRule="exact"/>
              <w:jc w:val="center"/>
              <w:rPr>
                <w:sz w:val="24"/>
                <w:highlight w:val="none"/>
              </w:rPr>
            </w:pPr>
            <w:r>
              <w:rPr>
                <w:sz w:val="24"/>
                <w:highlight w:val="none"/>
              </w:rPr>
              <w:t>注册登记号</w:t>
            </w:r>
          </w:p>
        </w:tc>
        <w:tc>
          <w:tcPr>
            <w:tcW w:w="2234" w:type="dxa"/>
            <w:vAlign w:val="center"/>
          </w:tcPr>
          <w:p w14:paraId="11A43FD2">
            <w:pPr>
              <w:spacing w:line="400" w:lineRule="exact"/>
              <w:jc w:val="center"/>
              <w:rPr>
                <w:sz w:val="24"/>
                <w:highlight w:val="none"/>
              </w:rPr>
            </w:pPr>
          </w:p>
        </w:tc>
      </w:tr>
      <w:tr w14:paraId="5485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871AB76">
            <w:pPr>
              <w:spacing w:line="400" w:lineRule="exact"/>
              <w:jc w:val="center"/>
              <w:rPr>
                <w:sz w:val="24"/>
                <w:highlight w:val="none"/>
              </w:rPr>
            </w:pPr>
            <w:r>
              <w:rPr>
                <w:sz w:val="24"/>
                <w:highlight w:val="none"/>
              </w:rPr>
              <w:t>经营地址</w:t>
            </w:r>
          </w:p>
        </w:tc>
        <w:tc>
          <w:tcPr>
            <w:tcW w:w="3675" w:type="dxa"/>
            <w:gridSpan w:val="3"/>
            <w:vAlign w:val="center"/>
          </w:tcPr>
          <w:p w14:paraId="2BCB8996">
            <w:pPr>
              <w:spacing w:line="400" w:lineRule="exact"/>
              <w:jc w:val="center"/>
              <w:rPr>
                <w:sz w:val="24"/>
                <w:highlight w:val="none"/>
              </w:rPr>
            </w:pPr>
          </w:p>
        </w:tc>
        <w:tc>
          <w:tcPr>
            <w:tcW w:w="1785" w:type="dxa"/>
            <w:vAlign w:val="center"/>
          </w:tcPr>
          <w:p w14:paraId="3A6A106A">
            <w:pPr>
              <w:spacing w:line="400" w:lineRule="exact"/>
              <w:jc w:val="center"/>
              <w:rPr>
                <w:spacing w:val="30"/>
                <w:sz w:val="24"/>
                <w:highlight w:val="none"/>
              </w:rPr>
            </w:pPr>
            <w:r>
              <w:rPr>
                <w:sz w:val="24"/>
                <w:highlight w:val="none"/>
              </w:rPr>
              <w:t>税务登记证号</w:t>
            </w:r>
          </w:p>
        </w:tc>
        <w:tc>
          <w:tcPr>
            <w:tcW w:w="2234" w:type="dxa"/>
            <w:vAlign w:val="center"/>
          </w:tcPr>
          <w:p w14:paraId="120492F2">
            <w:pPr>
              <w:spacing w:line="400" w:lineRule="exact"/>
              <w:jc w:val="center"/>
              <w:rPr>
                <w:sz w:val="24"/>
                <w:highlight w:val="none"/>
              </w:rPr>
            </w:pPr>
          </w:p>
        </w:tc>
      </w:tr>
      <w:tr w14:paraId="45AC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29FDA22">
            <w:pPr>
              <w:spacing w:line="400" w:lineRule="exact"/>
              <w:jc w:val="center"/>
              <w:rPr>
                <w:sz w:val="24"/>
                <w:highlight w:val="none"/>
              </w:rPr>
            </w:pPr>
            <w:r>
              <w:rPr>
                <w:sz w:val="24"/>
                <w:highlight w:val="none"/>
              </w:rPr>
              <w:t>单位性质</w:t>
            </w:r>
          </w:p>
        </w:tc>
        <w:tc>
          <w:tcPr>
            <w:tcW w:w="3675" w:type="dxa"/>
            <w:gridSpan w:val="3"/>
            <w:vAlign w:val="center"/>
          </w:tcPr>
          <w:p w14:paraId="3980132F">
            <w:pPr>
              <w:pStyle w:val="192"/>
              <w:widowControl w:val="0"/>
              <w:spacing w:before="0" w:beforeAutospacing="0" w:after="0" w:afterAutospacing="0" w:line="400" w:lineRule="exact"/>
              <w:ind w:left="1320" w:firstLine="420"/>
              <w:rPr>
                <w:rFonts w:ascii="Times New Roman" w:hAnsi="Times New Roman" w:eastAsia="宋体"/>
                <w:kern w:val="2"/>
                <w:highlight w:val="none"/>
              </w:rPr>
            </w:pPr>
          </w:p>
        </w:tc>
        <w:tc>
          <w:tcPr>
            <w:tcW w:w="1785" w:type="dxa"/>
            <w:vAlign w:val="center"/>
          </w:tcPr>
          <w:p w14:paraId="016CBAD5">
            <w:pPr>
              <w:spacing w:line="400" w:lineRule="exact"/>
              <w:jc w:val="center"/>
              <w:rPr>
                <w:spacing w:val="34"/>
                <w:sz w:val="24"/>
                <w:highlight w:val="none"/>
              </w:rPr>
            </w:pPr>
            <w:r>
              <w:rPr>
                <w:spacing w:val="34"/>
                <w:sz w:val="24"/>
                <w:highlight w:val="none"/>
              </w:rPr>
              <w:t>注册资本</w:t>
            </w:r>
          </w:p>
        </w:tc>
        <w:tc>
          <w:tcPr>
            <w:tcW w:w="2234" w:type="dxa"/>
            <w:vAlign w:val="center"/>
          </w:tcPr>
          <w:p w14:paraId="43483F2B">
            <w:pPr>
              <w:spacing w:line="400" w:lineRule="exact"/>
              <w:jc w:val="center"/>
              <w:rPr>
                <w:sz w:val="24"/>
                <w:highlight w:val="none"/>
              </w:rPr>
            </w:pPr>
          </w:p>
        </w:tc>
      </w:tr>
      <w:tr w14:paraId="15F4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682A467">
            <w:pPr>
              <w:spacing w:line="400" w:lineRule="exact"/>
              <w:jc w:val="center"/>
              <w:rPr>
                <w:sz w:val="24"/>
                <w:highlight w:val="none"/>
              </w:rPr>
            </w:pPr>
            <w:r>
              <w:rPr>
                <w:sz w:val="24"/>
                <w:highlight w:val="none"/>
              </w:rPr>
              <w:t>经营范围</w:t>
            </w:r>
          </w:p>
        </w:tc>
        <w:tc>
          <w:tcPr>
            <w:tcW w:w="3675" w:type="dxa"/>
            <w:gridSpan w:val="3"/>
            <w:vAlign w:val="center"/>
          </w:tcPr>
          <w:p w14:paraId="0CE9EAD3">
            <w:pPr>
              <w:spacing w:line="400" w:lineRule="exact"/>
              <w:jc w:val="center"/>
              <w:rPr>
                <w:sz w:val="24"/>
                <w:highlight w:val="none"/>
              </w:rPr>
            </w:pPr>
          </w:p>
        </w:tc>
        <w:tc>
          <w:tcPr>
            <w:tcW w:w="1785" w:type="dxa"/>
            <w:vAlign w:val="center"/>
          </w:tcPr>
          <w:p w14:paraId="04E2473F">
            <w:pPr>
              <w:spacing w:line="400" w:lineRule="exact"/>
              <w:jc w:val="center"/>
              <w:rPr>
                <w:sz w:val="24"/>
                <w:highlight w:val="none"/>
              </w:rPr>
            </w:pPr>
            <w:r>
              <w:rPr>
                <w:sz w:val="24"/>
                <w:highlight w:val="none"/>
              </w:rPr>
              <w:t>营业期限</w:t>
            </w:r>
          </w:p>
        </w:tc>
        <w:tc>
          <w:tcPr>
            <w:tcW w:w="2234" w:type="dxa"/>
            <w:vAlign w:val="center"/>
          </w:tcPr>
          <w:p w14:paraId="77D3DDE7">
            <w:pPr>
              <w:spacing w:line="400" w:lineRule="exact"/>
              <w:jc w:val="center"/>
              <w:rPr>
                <w:sz w:val="24"/>
                <w:highlight w:val="none"/>
              </w:rPr>
            </w:pPr>
            <w:r>
              <w:rPr>
                <w:sz w:val="24"/>
                <w:highlight w:val="none"/>
              </w:rPr>
              <w:t>年月-  年月</w:t>
            </w:r>
          </w:p>
        </w:tc>
      </w:tr>
      <w:tr w14:paraId="71AB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C3FC571">
            <w:pPr>
              <w:spacing w:line="400" w:lineRule="exact"/>
              <w:jc w:val="center"/>
              <w:rPr>
                <w:sz w:val="24"/>
                <w:highlight w:val="none"/>
              </w:rPr>
            </w:pPr>
            <w:r>
              <w:rPr>
                <w:sz w:val="24"/>
                <w:highlight w:val="none"/>
              </w:rPr>
              <w:t>资质情况</w:t>
            </w:r>
          </w:p>
        </w:tc>
        <w:tc>
          <w:tcPr>
            <w:tcW w:w="7694" w:type="dxa"/>
            <w:gridSpan w:val="5"/>
            <w:vAlign w:val="center"/>
          </w:tcPr>
          <w:p w14:paraId="6586710A">
            <w:pPr>
              <w:spacing w:line="400" w:lineRule="exact"/>
              <w:jc w:val="center"/>
              <w:rPr>
                <w:sz w:val="24"/>
                <w:highlight w:val="none"/>
              </w:rPr>
            </w:pPr>
          </w:p>
        </w:tc>
      </w:tr>
      <w:tr w14:paraId="1FD8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CC8451A">
            <w:pPr>
              <w:spacing w:line="400" w:lineRule="exact"/>
              <w:jc w:val="center"/>
              <w:rPr>
                <w:sz w:val="24"/>
                <w:highlight w:val="none"/>
              </w:rPr>
            </w:pPr>
            <w:r>
              <w:rPr>
                <w:sz w:val="24"/>
                <w:highlight w:val="none"/>
              </w:rPr>
              <w:t>员工数量</w:t>
            </w:r>
          </w:p>
        </w:tc>
        <w:tc>
          <w:tcPr>
            <w:tcW w:w="7694" w:type="dxa"/>
            <w:gridSpan w:val="5"/>
            <w:vAlign w:val="center"/>
          </w:tcPr>
          <w:p w14:paraId="0A0FEBDD">
            <w:pPr>
              <w:spacing w:line="400" w:lineRule="exact"/>
              <w:rPr>
                <w:sz w:val="24"/>
                <w:highlight w:val="none"/>
              </w:rPr>
            </w:pPr>
            <w:r>
              <w:rPr>
                <w:sz w:val="24"/>
                <w:highlight w:val="none"/>
              </w:rPr>
              <w:t>共人，其中，高级职称人，中级职称人</w:t>
            </w:r>
          </w:p>
        </w:tc>
      </w:tr>
      <w:tr w14:paraId="505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1B432F4">
            <w:pPr>
              <w:spacing w:line="400" w:lineRule="exact"/>
              <w:jc w:val="center"/>
              <w:rPr>
                <w:sz w:val="24"/>
                <w:highlight w:val="none"/>
              </w:rPr>
            </w:pPr>
            <w:r>
              <w:rPr>
                <w:sz w:val="24"/>
                <w:highlight w:val="none"/>
              </w:rPr>
              <w:t>联系电话</w:t>
            </w:r>
          </w:p>
        </w:tc>
        <w:tc>
          <w:tcPr>
            <w:tcW w:w="3675" w:type="dxa"/>
            <w:gridSpan w:val="3"/>
            <w:vAlign w:val="center"/>
          </w:tcPr>
          <w:p w14:paraId="39139FA5">
            <w:pPr>
              <w:spacing w:line="400" w:lineRule="exact"/>
              <w:jc w:val="center"/>
              <w:rPr>
                <w:sz w:val="24"/>
                <w:highlight w:val="none"/>
              </w:rPr>
            </w:pPr>
          </w:p>
        </w:tc>
        <w:tc>
          <w:tcPr>
            <w:tcW w:w="1785" w:type="dxa"/>
            <w:vAlign w:val="center"/>
          </w:tcPr>
          <w:p w14:paraId="40E05116">
            <w:pPr>
              <w:spacing w:line="400" w:lineRule="exact"/>
              <w:jc w:val="center"/>
              <w:rPr>
                <w:sz w:val="24"/>
                <w:highlight w:val="none"/>
              </w:rPr>
            </w:pPr>
            <w:r>
              <w:rPr>
                <w:sz w:val="24"/>
                <w:highlight w:val="none"/>
              </w:rPr>
              <w:t>传真</w:t>
            </w:r>
          </w:p>
        </w:tc>
        <w:tc>
          <w:tcPr>
            <w:tcW w:w="2234" w:type="dxa"/>
            <w:vAlign w:val="center"/>
          </w:tcPr>
          <w:p w14:paraId="78939227">
            <w:pPr>
              <w:spacing w:line="400" w:lineRule="exact"/>
              <w:jc w:val="center"/>
              <w:rPr>
                <w:sz w:val="24"/>
                <w:highlight w:val="none"/>
              </w:rPr>
            </w:pPr>
          </w:p>
        </w:tc>
      </w:tr>
      <w:tr w14:paraId="3749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14:paraId="4A8B5E2C">
            <w:pPr>
              <w:spacing w:line="400" w:lineRule="exact"/>
              <w:jc w:val="center"/>
              <w:rPr>
                <w:sz w:val="24"/>
                <w:highlight w:val="none"/>
              </w:rPr>
            </w:pPr>
            <w:r>
              <w:rPr>
                <w:sz w:val="24"/>
                <w:highlight w:val="none"/>
              </w:rPr>
              <w:t>主要业绩</w:t>
            </w:r>
          </w:p>
        </w:tc>
        <w:tc>
          <w:tcPr>
            <w:tcW w:w="7694" w:type="dxa"/>
            <w:gridSpan w:val="5"/>
            <w:vAlign w:val="center"/>
          </w:tcPr>
          <w:p w14:paraId="5FA88FCE">
            <w:pPr>
              <w:spacing w:line="400" w:lineRule="exact"/>
              <w:rPr>
                <w:sz w:val="24"/>
                <w:highlight w:val="none"/>
              </w:rPr>
            </w:pPr>
          </w:p>
          <w:p w14:paraId="60A1B929">
            <w:pPr>
              <w:spacing w:line="400" w:lineRule="exact"/>
              <w:rPr>
                <w:sz w:val="24"/>
                <w:highlight w:val="none"/>
              </w:rPr>
            </w:pPr>
          </w:p>
        </w:tc>
      </w:tr>
      <w:tr w14:paraId="74B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11188507">
            <w:pPr>
              <w:spacing w:line="400" w:lineRule="exact"/>
              <w:jc w:val="center"/>
              <w:rPr>
                <w:sz w:val="24"/>
                <w:highlight w:val="none"/>
              </w:rPr>
            </w:pPr>
            <w:r>
              <w:rPr>
                <w:sz w:val="24"/>
                <w:highlight w:val="none"/>
              </w:rPr>
              <w:t>法定代表人基本情况</w:t>
            </w:r>
          </w:p>
        </w:tc>
      </w:tr>
      <w:tr w14:paraId="6354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D9B805B">
            <w:pPr>
              <w:spacing w:line="400" w:lineRule="exact"/>
              <w:jc w:val="center"/>
              <w:rPr>
                <w:sz w:val="24"/>
                <w:highlight w:val="none"/>
              </w:rPr>
            </w:pPr>
            <w:r>
              <w:rPr>
                <w:sz w:val="24"/>
                <w:highlight w:val="none"/>
              </w:rPr>
              <w:t>姓名</w:t>
            </w:r>
          </w:p>
        </w:tc>
        <w:tc>
          <w:tcPr>
            <w:tcW w:w="3675" w:type="dxa"/>
            <w:gridSpan w:val="3"/>
            <w:vAlign w:val="center"/>
          </w:tcPr>
          <w:p w14:paraId="1197FB67">
            <w:pPr>
              <w:spacing w:line="400" w:lineRule="exact"/>
              <w:jc w:val="center"/>
              <w:rPr>
                <w:sz w:val="24"/>
                <w:highlight w:val="none"/>
              </w:rPr>
            </w:pPr>
          </w:p>
        </w:tc>
        <w:tc>
          <w:tcPr>
            <w:tcW w:w="1785" w:type="dxa"/>
            <w:vAlign w:val="center"/>
          </w:tcPr>
          <w:p w14:paraId="0E9457D1">
            <w:pPr>
              <w:spacing w:line="400" w:lineRule="exact"/>
              <w:jc w:val="center"/>
              <w:rPr>
                <w:sz w:val="24"/>
                <w:highlight w:val="none"/>
              </w:rPr>
            </w:pPr>
            <w:r>
              <w:rPr>
                <w:sz w:val="24"/>
                <w:highlight w:val="none"/>
              </w:rPr>
              <w:t>身份证号码</w:t>
            </w:r>
          </w:p>
        </w:tc>
        <w:tc>
          <w:tcPr>
            <w:tcW w:w="2234" w:type="dxa"/>
            <w:vAlign w:val="center"/>
          </w:tcPr>
          <w:p w14:paraId="6BF9A5A5">
            <w:pPr>
              <w:spacing w:line="400" w:lineRule="exact"/>
              <w:jc w:val="center"/>
              <w:rPr>
                <w:sz w:val="24"/>
                <w:highlight w:val="none"/>
              </w:rPr>
            </w:pPr>
          </w:p>
        </w:tc>
      </w:tr>
      <w:tr w14:paraId="5B9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3F597D17">
            <w:pPr>
              <w:spacing w:line="400" w:lineRule="exact"/>
              <w:jc w:val="center"/>
              <w:rPr>
                <w:sz w:val="24"/>
                <w:highlight w:val="none"/>
              </w:rPr>
            </w:pPr>
            <w:r>
              <w:rPr>
                <w:sz w:val="24"/>
                <w:highlight w:val="none"/>
              </w:rPr>
              <w:t>职务</w:t>
            </w:r>
          </w:p>
        </w:tc>
        <w:tc>
          <w:tcPr>
            <w:tcW w:w="1680" w:type="dxa"/>
            <w:vAlign w:val="center"/>
          </w:tcPr>
          <w:p w14:paraId="6720C3CE">
            <w:pPr>
              <w:spacing w:line="400" w:lineRule="exact"/>
              <w:jc w:val="center"/>
              <w:rPr>
                <w:sz w:val="24"/>
                <w:highlight w:val="none"/>
              </w:rPr>
            </w:pPr>
          </w:p>
        </w:tc>
        <w:tc>
          <w:tcPr>
            <w:tcW w:w="1050" w:type="dxa"/>
            <w:vAlign w:val="center"/>
          </w:tcPr>
          <w:p w14:paraId="6F04979D">
            <w:pPr>
              <w:spacing w:line="400" w:lineRule="exact"/>
              <w:jc w:val="center"/>
              <w:rPr>
                <w:sz w:val="24"/>
                <w:highlight w:val="none"/>
              </w:rPr>
            </w:pPr>
            <w:r>
              <w:rPr>
                <w:sz w:val="24"/>
                <w:highlight w:val="none"/>
              </w:rPr>
              <w:t>职称</w:t>
            </w:r>
          </w:p>
        </w:tc>
        <w:tc>
          <w:tcPr>
            <w:tcW w:w="945" w:type="dxa"/>
            <w:vAlign w:val="center"/>
          </w:tcPr>
          <w:p w14:paraId="1E3963D0">
            <w:pPr>
              <w:spacing w:line="400" w:lineRule="exact"/>
              <w:jc w:val="center"/>
              <w:rPr>
                <w:sz w:val="24"/>
                <w:highlight w:val="none"/>
              </w:rPr>
            </w:pPr>
          </w:p>
        </w:tc>
        <w:tc>
          <w:tcPr>
            <w:tcW w:w="1785" w:type="dxa"/>
            <w:vAlign w:val="center"/>
          </w:tcPr>
          <w:p w14:paraId="1AB6ED1E">
            <w:pPr>
              <w:spacing w:line="400" w:lineRule="exact"/>
              <w:jc w:val="center"/>
              <w:rPr>
                <w:sz w:val="24"/>
                <w:highlight w:val="none"/>
              </w:rPr>
            </w:pPr>
            <w:r>
              <w:rPr>
                <w:sz w:val="24"/>
                <w:highlight w:val="none"/>
              </w:rPr>
              <w:t>学历</w:t>
            </w:r>
          </w:p>
        </w:tc>
        <w:tc>
          <w:tcPr>
            <w:tcW w:w="2234" w:type="dxa"/>
            <w:vAlign w:val="center"/>
          </w:tcPr>
          <w:p w14:paraId="76B36778">
            <w:pPr>
              <w:spacing w:line="400" w:lineRule="exact"/>
              <w:jc w:val="center"/>
              <w:rPr>
                <w:sz w:val="24"/>
                <w:highlight w:val="none"/>
              </w:rPr>
            </w:pPr>
          </w:p>
        </w:tc>
      </w:tr>
      <w:tr w14:paraId="2F7D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14:paraId="0D05B853">
            <w:pPr>
              <w:spacing w:line="400" w:lineRule="exact"/>
              <w:rPr>
                <w:sz w:val="24"/>
                <w:highlight w:val="none"/>
              </w:rPr>
            </w:pPr>
            <w:r>
              <w:rPr>
                <w:sz w:val="24"/>
                <w:highlight w:val="none"/>
              </w:rPr>
              <w:t>备注:</w:t>
            </w:r>
          </w:p>
        </w:tc>
      </w:tr>
    </w:tbl>
    <w:p w14:paraId="6BEA5D56">
      <w:pPr>
        <w:spacing w:line="400" w:lineRule="exact"/>
        <w:rPr>
          <w:b/>
          <w:sz w:val="24"/>
          <w:highlight w:val="none"/>
        </w:rPr>
      </w:pPr>
      <w:r>
        <w:rPr>
          <w:b/>
          <w:sz w:val="24"/>
          <w:highlight w:val="none"/>
        </w:rPr>
        <w:t>兹证明上述声明是真实、正确的，并提供了全部能提供的资料和数据，我们同意遵照贵方要求出示有关证明文件。</w:t>
      </w:r>
    </w:p>
    <w:p w14:paraId="190B8F00">
      <w:pPr>
        <w:spacing w:line="400" w:lineRule="exact"/>
        <w:rPr>
          <w:sz w:val="24"/>
          <w:highlight w:val="none"/>
        </w:rPr>
      </w:pPr>
    </w:p>
    <w:p w14:paraId="6B79B60F">
      <w:pPr>
        <w:widowControl/>
        <w:spacing w:line="400" w:lineRule="exact"/>
        <w:jc w:val="left"/>
        <w:rPr>
          <w:sz w:val="24"/>
          <w:highlight w:val="none"/>
        </w:rPr>
      </w:pPr>
      <w:r>
        <w:rPr>
          <w:sz w:val="24"/>
          <w:highlight w:val="none"/>
        </w:rPr>
        <w:t>投标人（盖章）：</w:t>
      </w:r>
    </w:p>
    <w:p w14:paraId="374A4D18">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387C5E12">
      <w:pPr>
        <w:pStyle w:val="3"/>
        <w:widowControl/>
        <w:spacing w:line="400" w:lineRule="exact"/>
        <w:ind w:firstLine="0"/>
        <w:jc w:val="left"/>
        <w:rPr>
          <w:rFonts w:ascii="Times New Roman"/>
          <w:spacing w:val="0"/>
          <w:sz w:val="24"/>
          <w:szCs w:val="24"/>
          <w:highlight w:val="none"/>
        </w:rPr>
      </w:pPr>
      <w:r>
        <w:rPr>
          <w:rFonts w:ascii="Times New Roman"/>
          <w:spacing w:val="0"/>
          <w:sz w:val="24"/>
          <w:szCs w:val="24"/>
          <w:highlight w:val="none"/>
        </w:rPr>
        <w:t>日期：</w:t>
      </w:r>
    </w:p>
    <w:p w14:paraId="1631B5E7">
      <w:pPr>
        <w:snapToGrid w:val="0"/>
        <w:spacing w:line="400" w:lineRule="exact"/>
        <w:rPr>
          <w:sz w:val="24"/>
          <w:highlight w:val="none"/>
        </w:rPr>
      </w:pPr>
    </w:p>
    <w:p w14:paraId="0C1C1ED6">
      <w:pPr>
        <w:snapToGrid w:val="0"/>
        <w:spacing w:line="400" w:lineRule="exact"/>
        <w:rPr>
          <w:sz w:val="24"/>
          <w:highlight w:val="none"/>
        </w:rPr>
      </w:pPr>
    </w:p>
    <w:p w14:paraId="2DD7A8E6">
      <w:pPr>
        <w:snapToGrid w:val="0"/>
        <w:spacing w:line="400" w:lineRule="exact"/>
        <w:rPr>
          <w:sz w:val="24"/>
          <w:highlight w:val="none"/>
        </w:rPr>
      </w:pPr>
    </w:p>
    <w:p w14:paraId="45773906">
      <w:pPr>
        <w:snapToGrid w:val="0"/>
        <w:spacing w:line="400" w:lineRule="exact"/>
        <w:rPr>
          <w:sz w:val="24"/>
          <w:highlight w:val="none"/>
        </w:rPr>
      </w:pPr>
    </w:p>
    <w:p w14:paraId="09D3813C">
      <w:pPr>
        <w:snapToGrid w:val="0"/>
        <w:spacing w:line="400" w:lineRule="exact"/>
        <w:rPr>
          <w:sz w:val="24"/>
          <w:highlight w:val="none"/>
        </w:rPr>
      </w:pPr>
    </w:p>
    <w:p w14:paraId="12119D69">
      <w:pPr>
        <w:snapToGrid w:val="0"/>
        <w:spacing w:line="400" w:lineRule="exact"/>
        <w:rPr>
          <w:sz w:val="24"/>
          <w:highlight w:val="none"/>
        </w:rPr>
      </w:pPr>
    </w:p>
    <w:p w14:paraId="48D08AFA">
      <w:pPr>
        <w:snapToGrid w:val="0"/>
        <w:spacing w:line="400" w:lineRule="exact"/>
        <w:rPr>
          <w:sz w:val="24"/>
          <w:highlight w:val="none"/>
        </w:rPr>
      </w:pPr>
    </w:p>
    <w:p w14:paraId="03707DC1">
      <w:pPr>
        <w:numPr>
          <w:ilvl w:val="0"/>
          <w:numId w:val="38"/>
        </w:numPr>
        <w:spacing w:line="400" w:lineRule="exact"/>
        <w:ind w:firstLine="0"/>
        <w:outlineLvl w:val="1"/>
        <w:rPr>
          <w:b/>
          <w:sz w:val="24"/>
          <w:highlight w:val="none"/>
        </w:rPr>
      </w:pPr>
      <w:bookmarkStart w:id="352" w:name="_Toc103878847"/>
      <w:bookmarkStart w:id="353" w:name="_Toc146297142"/>
      <w:r>
        <w:rPr>
          <w:b/>
          <w:sz w:val="24"/>
          <w:highlight w:val="none"/>
        </w:rPr>
        <w:t>类似项目业绩表</w:t>
      </w:r>
      <w:bookmarkEnd w:id="352"/>
      <w:bookmarkEnd w:id="353"/>
    </w:p>
    <w:p w14:paraId="0D94FBEE">
      <w:pPr>
        <w:snapToGrid w:val="0"/>
        <w:spacing w:line="400" w:lineRule="exact"/>
        <w:rPr>
          <w:sz w:val="24"/>
          <w:highlight w:val="none"/>
        </w:rPr>
      </w:pPr>
    </w:p>
    <w:p w14:paraId="27919063">
      <w:pPr>
        <w:spacing w:line="400" w:lineRule="exact"/>
        <w:jc w:val="center"/>
        <w:rPr>
          <w:b/>
          <w:bCs/>
          <w:spacing w:val="20"/>
          <w:sz w:val="24"/>
          <w:highlight w:val="none"/>
        </w:rPr>
      </w:pPr>
      <w:r>
        <w:rPr>
          <w:b/>
          <w:bCs/>
          <w:spacing w:val="20"/>
          <w:sz w:val="24"/>
          <w:highlight w:val="none"/>
        </w:rPr>
        <w:t>类似项目业绩表</w:t>
      </w:r>
    </w:p>
    <w:p w14:paraId="165CDEEA">
      <w:pPr>
        <w:spacing w:line="400" w:lineRule="exact"/>
        <w:rPr>
          <w:sz w:val="24"/>
          <w:highlight w:val="none"/>
        </w:rPr>
      </w:pPr>
    </w:p>
    <w:p w14:paraId="03E06C49">
      <w:pPr>
        <w:spacing w:line="400" w:lineRule="exact"/>
        <w:rPr>
          <w:sz w:val="24"/>
          <w:highlight w:val="none"/>
        </w:rPr>
      </w:pPr>
      <w:r>
        <w:rPr>
          <w:sz w:val="24"/>
          <w:highlight w:val="none"/>
        </w:rPr>
        <w:t>项目名称： 招标编号： 标项：</w:t>
      </w:r>
    </w:p>
    <w:tbl>
      <w:tblPr>
        <w:tblStyle w:val="49"/>
        <w:tblW w:w="0" w:type="auto"/>
        <w:tblInd w:w="-1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14:paraId="0FAD63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14:paraId="53A6E59D">
            <w:pPr>
              <w:spacing w:line="400" w:lineRule="exact"/>
              <w:ind w:left="-115" w:right="-107"/>
              <w:jc w:val="center"/>
              <w:rPr>
                <w:sz w:val="24"/>
                <w:highlight w:val="none"/>
              </w:rPr>
            </w:pPr>
            <w:r>
              <w:rPr>
                <w:sz w:val="24"/>
                <w:highlight w:val="none"/>
              </w:rPr>
              <w:t>序号</w:t>
            </w:r>
          </w:p>
        </w:tc>
        <w:tc>
          <w:tcPr>
            <w:tcW w:w="1932" w:type="dxa"/>
            <w:tcBorders>
              <w:top w:val="single" w:color="auto" w:sz="4" w:space="0"/>
              <w:bottom w:val="single" w:color="auto" w:sz="4" w:space="0"/>
            </w:tcBorders>
            <w:tcMar>
              <w:left w:w="0" w:type="dxa"/>
              <w:right w:w="0" w:type="dxa"/>
            </w:tcMar>
            <w:vAlign w:val="center"/>
          </w:tcPr>
          <w:p w14:paraId="44C3A19C">
            <w:pPr>
              <w:spacing w:line="400" w:lineRule="exact"/>
              <w:jc w:val="center"/>
              <w:rPr>
                <w:sz w:val="24"/>
                <w:highlight w:val="none"/>
              </w:rPr>
            </w:pPr>
            <w:r>
              <w:rPr>
                <w:sz w:val="24"/>
                <w:highlight w:val="none"/>
              </w:rPr>
              <w:t>项目名称</w:t>
            </w:r>
          </w:p>
        </w:tc>
        <w:tc>
          <w:tcPr>
            <w:tcW w:w="2028" w:type="dxa"/>
            <w:tcBorders>
              <w:top w:val="single" w:color="auto" w:sz="4" w:space="0"/>
              <w:bottom w:val="single" w:color="auto" w:sz="4" w:space="0"/>
            </w:tcBorders>
            <w:tcMar>
              <w:left w:w="0" w:type="dxa"/>
              <w:right w:w="0" w:type="dxa"/>
            </w:tcMar>
            <w:vAlign w:val="center"/>
          </w:tcPr>
          <w:p w14:paraId="201BB4E4">
            <w:pPr>
              <w:spacing w:line="400" w:lineRule="exact"/>
              <w:ind w:left="-115" w:right="-107"/>
              <w:jc w:val="center"/>
              <w:rPr>
                <w:sz w:val="24"/>
                <w:highlight w:val="none"/>
              </w:rPr>
            </w:pPr>
            <w:r>
              <w:rPr>
                <w:sz w:val="24"/>
                <w:highlight w:val="none"/>
              </w:rPr>
              <w:t>用户名称</w:t>
            </w:r>
          </w:p>
        </w:tc>
        <w:tc>
          <w:tcPr>
            <w:tcW w:w="1143" w:type="dxa"/>
            <w:tcBorders>
              <w:top w:val="single" w:color="auto" w:sz="4" w:space="0"/>
              <w:bottom w:val="single" w:color="auto" w:sz="4" w:space="0"/>
            </w:tcBorders>
            <w:tcMar>
              <w:left w:w="0" w:type="dxa"/>
              <w:right w:w="0" w:type="dxa"/>
            </w:tcMar>
            <w:vAlign w:val="center"/>
          </w:tcPr>
          <w:p w14:paraId="61F752C9">
            <w:pPr>
              <w:spacing w:line="400" w:lineRule="exact"/>
              <w:ind w:left="-115" w:right="-107"/>
              <w:jc w:val="center"/>
              <w:rPr>
                <w:sz w:val="24"/>
                <w:highlight w:val="none"/>
              </w:rPr>
            </w:pPr>
            <w:r>
              <w:rPr>
                <w:sz w:val="24"/>
                <w:highlight w:val="none"/>
              </w:rPr>
              <w:t>合同金额</w:t>
            </w:r>
          </w:p>
        </w:tc>
        <w:tc>
          <w:tcPr>
            <w:tcW w:w="1260" w:type="dxa"/>
            <w:tcBorders>
              <w:top w:val="single" w:color="auto" w:sz="4" w:space="0"/>
              <w:bottom w:val="single" w:color="auto" w:sz="4" w:space="0"/>
            </w:tcBorders>
            <w:tcMar>
              <w:left w:w="0" w:type="dxa"/>
              <w:right w:w="0" w:type="dxa"/>
            </w:tcMar>
            <w:vAlign w:val="center"/>
          </w:tcPr>
          <w:p w14:paraId="682FDF8E">
            <w:pPr>
              <w:spacing w:line="400" w:lineRule="exact"/>
              <w:ind w:left="-115" w:right="-107"/>
              <w:jc w:val="center"/>
              <w:rPr>
                <w:sz w:val="24"/>
                <w:highlight w:val="none"/>
              </w:rPr>
            </w:pPr>
            <w:r>
              <w:rPr>
                <w:sz w:val="24"/>
                <w:highlight w:val="none"/>
              </w:rPr>
              <w:t>合同签订时间</w:t>
            </w:r>
          </w:p>
        </w:tc>
        <w:tc>
          <w:tcPr>
            <w:tcW w:w="2052" w:type="dxa"/>
            <w:tcBorders>
              <w:top w:val="single" w:color="auto" w:sz="4" w:space="0"/>
              <w:bottom w:val="single" w:color="auto" w:sz="4" w:space="0"/>
            </w:tcBorders>
            <w:tcMar>
              <w:left w:w="0" w:type="dxa"/>
              <w:right w:w="0" w:type="dxa"/>
            </w:tcMar>
            <w:vAlign w:val="center"/>
          </w:tcPr>
          <w:p w14:paraId="0FA03211">
            <w:pPr>
              <w:spacing w:line="400" w:lineRule="exact"/>
              <w:ind w:left="-115" w:right="-107"/>
              <w:jc w:val="center"/>
              <w:rPr>
                <w:sz w:val="24"/>
                <w:highlight w:val="none"/>
              </w:rPr>
            </w:pPr>
            <w:r>
              <w:rPr>
                <w:sz w:val="24"/>
                <w:highlight w:val="none"/>
              </w:rPr>
              <w:t>联系人/电话</w:t>
            </w:r>
          </w:p>
        </w:tc>
      </w:tr>
      <w:tr w14:paraId="12E07C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14:paraId="09D7E78F">
            <w:pPr>
              <w:spacing w:line="400" w:lineRule="exact"/>
              <w:jc w:val="center"/>
              <w:rPr>
                <w:sz w:val="24"/>
                <w:highlight w:val="none"/>
              </w:rPr>
            </w:pPr>
          </w:p>
        </w:tc>
        <w:tc>
          <w:tcPr>
            <w:tcW w:w="1932" w:type="dxa"/>
            <w:tcBorders>
              <w:top w:val="single" w:color="auto" w:sz="4" w:space="0"/>
            </w:tcBorders>
            <w:tcMar>
              <w:left w:w="0" w:type="dxa"/>
              <w:right w:w="0" w:type="dxa"/>
            </w:tcMar>
            <w:vAlign w:val="center"/>
          </w:tcPr>
          <w:p w14:paraId="3ADB1EA2">
            <w:pPr>
              <w:spacing w:line="400" w:lineRule="exact"/>
              <w:jc w:val="center"/>
              <w:rPr>
                <w:sz w:val="24"/>
                <w:highlight w:val="none"/>
              </w:rPr>
            </w:pPr>
          </w:p>
        </w:tc>
        <w:tc>
          <w:tcPr>
            <w:tcW w:w="2028" w:type="dxa"/>
            <w:tcBorders>
              <w:top w:val="single" w:color="auto" w:sz="4" w:space="0"/>
            </w:tcBorders>
            <w:tcMar>
              <w:left w:w="0" w:type="dxa"/>
              <w:right w:w="0" w:type="dxa"/>
            </w:tcMar>
            <w:vAlign w:val="center"/>
          </w:tcPr>
          <w:p w14:paraId="033303D9">
            <w:pPr>
              <w:spacing w:line="400" w:lineRule="exact"/>
              <w:jc w:val="center"/>
              <w:rPr>
                <w:sz w:val="24"/>
                <w:highlight w:val="none"/>
              </w:rPr>
            </w:pPr>
          </w:p>
        </w:tc>
        <w:tc>
          <w:tcPr>
            <w:tcW w:w="1143" w:type="dxa"/>
            <w:tcBorders>
              <w:top w:val="single" w:color="auto" w:sz="4" w:space="0"/>
            </w:tcBorders>
            <w:tcMar>
              <w:left w:w="0" w:type="dxa"/>
              <w:right w:w="0" w:type="dxa"/>
            </w:tcMar>
            <w:vAlign w:val="center"/>
          </w:tcPr>
          <w:p w14:paraId="57274AE3">
            <w:pPr>
              <w:spacing w:line="400" w:lineRule="exact"/>
              <w:jc w:val="center"/>
              <w:rPr>
                <w:sz w:val="24"/>
                <w:highlight w:val="none"/>
              </w:rPr>
            </w:pPr>
          </w:p>
        </w:tc>
        <w:tc>
          <w:tcPr>
            <w:tcW w:w="1260" w:type="dxa"/>
            <w:tcBorders>
              <w:top w:val="single" w:color="auto" w:sz="4" w:space="0"/>
            </w:tcBorders>
            <w:tcMar>
              <w:left w:w="0" w:type="dxa"/>
              <w:right w:w="0" w:type="dxa"/>
            </w:tcMar>
            <w:vAlign w:val="center"/>
          </w:tcPr>
          <w:p w14:paraId="1970C302">
            <w:pPr>
              <w:spacing w:line="400" w:lineRule="exact"/>
              <w:jc w:val="center"/>
              <w:rPr>
                <w:sz w:val="24"/>
                <w:highlight w:val="none"/>
              </w:rPr>
            </w:pPr>
          </w:p>
        </w:tc>
        <w:tc>
          <w:tcPr>
            <w:tcW w:w="2052" w:type="dxa"/>
            <w:tcBorders>
              <w:top w:val="single" w:color="auto" w:sz="4" w:space="0"/>
            </w:tcBorders>
            <w:tcMar>
              <w:left w:w="0" w:type="dxa"/>
              <w:right w:w="0" w:type="dxa"/>
            </w:tcMar>
            <w:vAlign w:val="center"/>
          </w:tcPr>
          <w:p w14:paraId="15F5D45C">
            <w:pPr>
              <w:spacing w:line="400" w:lineRule="exact"/>
              <w:jc w:val="center"/>
              <w:rPr>
                <w:sz w:val="24"/>
                <w:highlight w:val="none"/>
              </w:rPr>
            </w:pPr>
          </w:p>
        </w:tc>
      </w:tr>
      <w:tr w14:paraId="2A87BF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91430DB">
            <w:pPr>
              <w:spacing w:line="400" w:lineRule="exact"/>
              <w:jc w:val="center"/>
              <w:rPr>
                <w:sz w:val="24"/>
                <w:highlight w:val="none"/>
              </w:rPr>
            </w:pPr>
          </w:p>
        </w:tc>
        <w:tc>
          <w:tcPr>
            <w:tcW w:w="1932" w:type="dxa"/>
            <w:tcMar>
              <w:left w:w="0" w:type="dxa"/>
              <w:right w:w="0" w:type="dxa"/>
            </w:tcMar>
            <w:vAlign w:val="center"/>
          </w:tcPr>
          <w:p w14:paraId="26A327EA">
            <w:pPr>
              <w:spacing w:line="400" w:lineRule="exact"/>
              <w:jc w:val="center"/>
              <w:rPr>
                <w:sz w:val="24"/>
                <w:highlight w:val="none"/>
              </w:rPr>
            </w:pPr>
          </w:p>
        </w:tc>
        <w:tc>
          <w:tcPr>
            <w:tcW w:w="2028" w:type="dxa"/>
            <w:tcMar>
              <w:left w:w="0" w:type="dxa"/>
              <w:right w:w="0" w:type="dxa"/>
            </w:tcMar>
            <w:vAlign w:val="center"/>
          </w:tcPr>
          <w:p w14:paraId="5C3EF421">
            <w:pPr>
              <w:spacing w:line="400" w:lineRule="exact"/>
              <w:jc w:val="center"/>
              <w:rPr>
                <w:sz w:val="24"/>
                <w:highlight w:val="none"/>
              </w:rPr>
            </w:pPr>
          </w:p>
        </w:tc>
        <w:tc>
          <w:tcPr>
            <w:tcW w:w="1143" w:type="dxa"/>
            <w:tcMar>
              <w:left w:w="0" w:type="dxa"/>
              <w:right w:w="0" w:type="dxa"/>
            </w:tcMar>
            <w:vAlign w:val="center"/>
          </w:tcPr>
          <w:p w14:paraId="762871B3">
            <w:pPr>
              <w:spacing w:line="400" w:lineRule="exact"/>
              <w:jc w:val="center"/>
              <w:rPr>
                <w:sz w:val="24"/>
                <w:highlight w:val="none"/>
              </w:rPr>
            </w:pPr>
          </w:p>
        </w:tc>
        <w:tc>
          <w:tcPr>
            <w:tcW w:w="1260" w:type="dxa"/>
            <w:tcMar>
              <w:left w:w="0" w:type="dxa"/>
              <w:right w:w="0" w:type="dxa"/>
            </w:tcMar>
            <w:vAlign w:val="center"/>
          </w:tcPr>
          <w:p w14:paraId="089EC675">
            <w:pPr>
              <w:spacing w:line="400" w:lineRule="exact"/>
              <w:jc w:val="center"/>
              <w:rPr>
                <w:sz w:val="24"/>
                <w:highlight w:val="none"/>
              </w:rPr>
            </w:pPr>
          </w:p>
        </w:tc>
        <w:tc>
          <w:tcPr>
            <w:tcW w:w="2052" w:type="dxa"/>
            <w:tcMar>
              <w:left w:w="0" w:type="dxa"/>
              <w:right w:w="0" w:type="dxa"/>
            </w:tcMar>
            <w:vAlign w:val="center"/>
          </w:tcPr>
          <w:p w14:paraId="4E3035AB">
            <w:pPr>
              <w:spacing w:line="400" w:lineRule="exact"/>
              <w:jc w:val="center"/>
              <w:rPr>
                <w:sz w:val="24"/>
                <w:highlight w:val="none"/>
              </w:rPr>
            </w:pPr>
          </w:p>
        </w:tc>
      </w:tr>
      <w:tr w14:paraId="13A007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34D158E4">
            <w:pPr>
              <w:spacing w:line="400" w:lineRule="exact"/>
              <w:jc w:val="center"/>
              <w:rPr>
                <w:sz w:val="24"/>
                <w:highlight w:val="none"/>
              </w:rPr>
            </w:pPr>
          </w:p>
        </w:tc>
        <w:tc>
          <w:tcPr>
            <w:tcW w:w="1932" w:type="dxa"/>
            <w:tcMar>
              <w:left w:w="0" w:type="dxa"/>
              <w:right w:w="0" w:type="dxa"/>
            </w:tcMar>
            <w:vAlign w:val="center"/>
          </w:tcPr>
          <w:p w14:paraId="5E4C0522">
            <w:pPr>
              <w:spacing w:line="400" w:lineRule="exact"/>
              <w:jc w:val="center"/>
              <w:rPr>
                <w:sz w:val="24"/>
                <w:highlight w:val="none"/>
              </w:rPr>
            </w:pPr>
          </w:p>
        </w:tc>
        <w:tc>
          <w:tcPr>
            <w:tcW w:w="2028" w:type="dxa"/>
            <w:tcMar>
              <w:left w:w="0" w:type="dxa"/>
              <w:right w:w="0" w:type="dxa"/>
            </w:tcMar>
            <w:vAlign w:val="center"/>
          </w:tcPr>
          <w:p w14:paraId="256DCF2E">
            <w:pPr>
              <w:spacing w:line="400" w:lineRule="exact"/>
              <w:jc w:val="center"/>
              <w:rPr>
                <w:sz w:val="24"/>
                <w:highlight w:val="none"/>
              </w:rPr>
            </w:pPr>
          </w:p>
        </w:tc>
        <w:tc>
          <w:tcPr>
            <w:tcW w:w="1143" w:type="dxa"/>
            <w:tcMar>
              <w:left w:w="0" w:type="dxa"/>
              <w:right w:w="0" w:type="dxa"/>
            </w:tcMar>
            <w:vAlign w:val="center"/>
          </w:tcPr>
          <w:p w14:paraId="00B1EBC9">
            <w:pPr>
              <w:spacing w:line="400" w:lineRule="exact"/>
              <w:jc w:val="center"/>
              <w:rPr>
                <w:sz w:val="24"/>
                <w:highlight w:val="none"/>
              </w:rPr>
            </w:pPr>
          </w:p>
        </w:tc>
        <w:tc>
          <w:tcPr>
            <w:tcW w:w="1260" w:type="dxa"/>
            <w:tcMar>
              <w:left w:w="0" w:type="dxa"/>
              <w:right w:w="0" w:type="dxa"/>
            </w:tcMar>
            <w:vAlign w:val="center"/>
          </w:tcPr>
          <w:p w14:paraId="44AF29DA">
            <w:pPr>
              <w:spacing w:line="400" w:lineRule="exact"/>
              <w:jc w:val="center"/>
              <w:rPr>
                <w:sz w:val="24"/>
                <w:highlight w:val="none"/>
              </w:rPr>
            </w:pPr>
          </w:p>
        </w:tc>
        <w:tc>
          <w:tcPr>
            <w:tcW w:w="2052" w:type="dxa"/>
            <w:tcMar>
              <w:left w:w="0" w:type="dxa"/>
              <w:right w:w="0" w:type="dxa"/>
            </w:tcMar>
            <w:vAlign w:val="center"/>
          </w:tcPr>
          <w:p w14:paraId="0EE57401">
            <w:pPr>
              <w:spacing w:line="400" w:lineRule="exact"/>
              <w:jc w:val="center"/>
              <w:rPr>
                <w:sz w:val="24"/>
                <w:highlight w:val="none"/>
              </w:rPr>
            </w:pPr>
          </w:p>
        </w:tc>
      </w:tr>
      <w:tr w14:paraId="63CE7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7D41429C">
            <w:pPr>
              <w:spacing w:line="400" w:lineRule="exact"/>
              <w:jc w:val="center"/>
              <w:rPr>
                <w:sz w:val="24"/>
                <w:highlight w:val="none"/>
              </w:rPr>
            </w:pPr>
          </w:p>
        </w:tc>
        <w:tc>
          <w:tcPr>
            <w:tcW w:w="1932" w:type="dxa"/>
            <w:tcMar>
              <w:left w:w="0" w:type="dxa"/>
              <w:right w:w="0" w:type="dxa"/>
            </w:tcMar>
            <w:vAlign w:val="center"/>
          </w:tcPr>
          <w:p w14:paraId="4BA54A04">
            <w:pPr>
              <w:spacing w:line="400" w:lineRule="exact"/>
              <w:jc w:val="center"/>
              <w:rPr>
                <w:sz w:val="24"/>
                <w:highlight w:val="none"/>
              </w:rPr>
            </w:pPr>
          </w:p>
        </w:tc>
        <w:tc>
          <w:tcPr>
            <w:tcW w:w="2028" w:type="dxa"/>
            <w:tcMar>
              <w:left w:w="0" w:type="dxa"/>
              <w:right w:w="0" w:type="dxa"/>
            </w:tcMar>
            <w:vAlign w:val="center"/>
          </w:tcPr>
          <w:p w14:paraId="1F15524C">
            <w:pPr>
              <w:spacing w:line="400" w:lineRule="exact"/>
              <w:jc w:val="center"/>
              <w:rPr>
                <w:sz w:val="24"/>
                <w:highlight w:val="none"/>
              </w:rPr>
            </w:pPr>
          </w:p>
        </w:tc>
        <w:tc>
          <w:tcPr>
            <w:tcW w:w="1143" w:type="dxa"/>
            <w:tcMar>
              <w:left w:w="0" w:type="dxa"/>
              <w:right w:w="0" w:type="dxa"/>
            </w:tcMar>
            <w:vAlign w:val="center"/>
          </w:tcPr>
          <w:p w14:paraId="1002F518">
            <w:pPr>
              <w:spacing w:line="400" w:lineRule="exact"/>
              <w:jc w:val="center"/>
              <w:rPr>
                <w:sz w:val="24"/>
                <w:highlight w:val="none"/>
              </w:rPr>
            </w:pPr>
          </w:p>
        </w:tc>
        <w:tc>
          <w:tcPr>
            <w:tcW w:w="1260" w:type="dxa"/>
            <w:tcMar>
              <w:left w:w="0" w:type="dxa"/>
              <w:right w:w="0" w:type="dxa"/>
            </w:tcMar>
            <w:vAlign w:val="center"/>
          </w:tcPr>
          <w:p w14:paraId="5C815822">
            <w:pPr>
              <w:spacing w:line="400" w:lineRule="exact"/>
              <w:jc w:val="center"/>
              <w:rPr>
                <w:sz w:val="24"/>
                <w:highlight w:val="none"/>
              </w:rPr>
            </w:pPr>
          </w:p>
        </w:tc>
        <w:tc>
          <w:tcPr>
            <w:tcW w:w="2052" w:type="dxa"/>
            <w:tcMar>
              <w:left w:w="0" w:type="dxa"/>
              <w:right w:w="0" w:type="dxa"/>
            </w:tcMar>
            <w:vAlign w:val="center"/>
          </w:tcPr>
          <w:p w14:paraId="691EF5F4">
            <w:pPr>
              <w:spacing w:line="400" w:lineRule="exact"/>
              <w:jc w:val="center"/>
              <w:rPr>
                <w:sz w:val="24"/>
                <w:highlight w:val="none"/>
              </w:rPr>
            </w:pPr>
          </w:p>
        </w:tc>
      </w:tr>
      <w:tr w14:paraId="5F9B81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02BE8B2F">
            <w:pPr>
              <w:spacing w:line="400" w:lineRule="exact"/>
              <w:jc w:val="center"/>
              <w:rPr>
                <w:sz w:val="24"/>
                <w:highlight w:val="none"/>
              </w:rPr>
            </w:pPr>
          </w:p>
        </w:tc>
        <w:tc>
          <w:tcPr>
            <w:tcW w:w="1932" w:type="dxa"/>
            <w:tcMar>
              <w:left w:w="0" w:type="dxa"/>
              <w:right w:w="0" w:type="dxa"/>
            </w:tcMar>
            <w:vAlign w:val="center"/>
          </w:tcPr>
          <w:p w14:paraId="62EE4664">
            <w:pPr>
              <w:spacing w:line="400" w:lineRule="exact"/>
              <w:jc w:val="center"/>
              <w:rPr>
                <w:sz w:val="24"/>
                <w:highlight w:val="none"/>
              </w:rPr>
            </w:pPr>
          </w:p>
        </w:tc>
        <w:tc>
          <w:tcPr>
            <w:tcW w:w="2028" w:type="dxa"/>
            <w:tcMar>
              <w:left w:w="0" w:type="dxa"/>
              <w:right w:w="0" w:type="dxa"/>
            </w:tcMar>
            <w:vAlign w:val="center"/>
          </w:tcPr>
          <w:p w14:paraId="6A0F4CA2">
            <w:pPr>
              <w:spacing w:line="400" w:lineRule="exact"/>
              <w:jc w:val="center"/>
              <w:rPr>
                <w:sz w:val="24"/>
                <w:highlight w:val="none"/>
              </w:rPr>
            </w:pPr>
          </w:p>
        </w:tc>
        <w:tc>
          <w:tcPr>
            <w:tcW w:w="1143" w:type="dxa"/>
            <w:tcMar>
              <w:left w:w="0" w:type="dxa"/>
              <w:right w:w="0" w:type="dxa"/>
            </w:tcMar>
            <w:vAlign w:val="center"/>
          </w:tcPr>
          <w:p w14:paraId="67FBDFAE">
            <w:pPr>
              <w:spacing w:line="400" w:lineRule="exact"/>
              <w:jc w:val="center"/>
              <w:rPr>
                <w:sz w:val="24"/>
                <w:highlight w:val="none"/>
              </w:rPr>
            </w:pPr>
          </w:p>
        </w:tc>
        <w:tc>
          <w:tcPr>
            <w:tcW w:w="1260" w:type="dxa"/>
            <w:tcMar>
              <w:left w:w="0" w:type="dxa"/>
              <w:right w:w="0" w:type="dxa"/>
            </w:tcMar>
            <w:vAlign w:val="center"/>
          </w:tcPr>
          <w:p w14:paraId="44C10794">
            <w:pPr>
              <w:spacing w:line="400" w:lineRule="exact"/>
              <w:jc w:val="center"/>
              <w:rPr>
                <w:sz w:val="24"/>
                <w:highlight w:val="none"/>
              </w:rPr>
            </w:pPr>
          </w:p>
        </w:tc>
        <w:tc>
          <w:tcPr>
            <w:tcW w:w="2052" w:type="dxa"/>
            <w:tcMar>
              <w:left w:w="0" w:type="dxa"/>
              <w:right w:w="0" w:type="dxa"/>
            </w:tcMar>
            <w:vAlign w:val="center"/>
          </w:tcPr>
          <w:p w14:paraId="3C4C8BC9">
            <w:pPr>
              <w:spacing w:line="400" w:lineRule="exact"/>
              <w:jc w:val="center"/>
              <w:rPr>
                <w:sz w:val="24"/>
                <w:highlight w:val="none"/>
              </w:rPr>
            </w:pPr>
          </w:p>
        </w:tc>
      </w:tr>
      <w:tr w14:paraId="1063E7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BCD7385">
            <w:pPr>
              <w:spacing w:line="400" w:lineRule="exact"/>
              <w:jc w:val="center"/>
              <w:rPr>
                <w:sz w:val="24"/>
                <w:highlight w:val="none"/>
              </w:rPr>
            </w:pPr>
          </w:p>
        </w:tc>
        <w:tc>
          <w:tcPr>
            <w:tcW w:w="1932" w:type="dxa"/>
            <w:tcMar>
              <w:left w:w="0" w:type="dxa"/>
              <w:right w:w="0" w:type="dxa"/>
            </w:tcMar>
            <w:vAlign w:val="center"/>
          </w:tcPr>
          <w:p w14:paraId="43D5AE2D">
            <w:pPr>
              <w:spacing w:line="400" w:lineRule="exact"/>
              <w:jc w:val="center"/>
              <w:rPr>
                <w:sz w:val="24"/>
                <w:highlight w:val="none"/>
              </w:rPr>
            </w:pPr>
          </w:p>
        </w:tc>
        <w:tc>
          <w:tcPr>
            <w:tcW w:w="2028" w:type="dxa"/>
            <w:tcMar>
              <w:left w:w="0" w:type="dxa"/>
              <w:right w:w="0" w:type="dxa"/>
            </w:tcMar>
            <w:vAlign w:val="center"/>
          </w:tcPr>
          <w:p w14:paraId="7787CDBC">
            <w:pPr>
              <w:spacing w:line="400" w:lineRule="exact"/>
              <w:jc w:val="center"/>
              <w:rPr>
                <w:sz w:val="24"/>
                <w:highlight w:val="none"/>
              </w:rPr>
            </w:pPr>
          </w:p>
        </w:tc>
        <w:tc>
          <w:tcPr>
            <w:tcW w:w="1143" w:type="dxa"/>
            <w:tcMar>
              <w:left w:w="0" w:type="dxa"/>
              <w:right w:w="0" w:type="dxa"/>
            </w:tcMar>
            <w:vAlign w:val="center"/>
          </w:tcPr>
          <w:p w14:paraId="2FEC99E3">
            <w:pPr>
              <w:spacing w:line="400" w:lineRule="exact"/>
              <w:jc w:val="center"/>
              <w:rPr>
                <w:sz w:val="24"/>
                <w:highlight w:val="none"/>
              </w:rPr>
            </w:pPr>
          </w:p>
        </w:tc>
        <w:tc>
          <w:tcPr>
            <w:tcW w:w="1260" w:type="dxa"/>
            <w:tcMar>
              <w:left w:w="0" w:type="dxa"/>
              <w:right w:w="0" w:type="dxa"/>
            </w:tcMar>
            <w:vAlign w:val="center"/>
          </w:tcPr>
          <w:p w14:paraId="22D86538">
            <w:pPr>
              <w:spacing w:line="400" w:lineRule="exact"/>
              <w:jc w:val="center"/>
              <w:rPr>
                <w:sz w:val="24"/>
                <w:highlight w:val="none"/>
              </w:rPr>
            </w:pPr>
          </w:p>
        </w:tc>
        <w:tc>
          <w:tcPr>
            <w:tcW w:w="2052" w:type="dxa"/>
            <w:tcMar>
              <w:left w:w="0" w:type="dxa"/>
              <w:right w:w="0" w:type="dxa"/>
            </w:tcMar>
            <w:vAlign w:val="center"/>
          </w:tcPr>
          <w:p w14:paraId="62AFE152">
            <w:pPr>
              <w:spacing w:line="400" w:lineRule="exact"/>
              <w:jc w:val="center"/>
              <w:rPr>
                <w:sz w:val="24"/>
                <w:highlight w:val="none"/>
              </w:rPr>
            </w:pPr>
          </w:p>
        </w:tc>
      </w:tr>
      <w:tr w14:paraId="2DB4C8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63BB8600">
            <w:pPr>
              <w:spacing w:line="400" w:lineRule="exact"/>
              <w:jc w:val="center"/>
              <w:rPr>
                <w:sz w:val="24"/>
                <w:highlight w:val="none"/>
              </w:rPr>
            </w:pPr>
          </w:p>
        </w:tc>
        <w:tc>
          <w:tcPr>
            <w:tcW w:w="1932" w:type="dxa"/>
            <w:tcMar>
              <w:left w:w="0" w:type="dxa"/>
              <w:right w:w="0" w:type="dxa"/>
            </w:tcMar>
            <w:vAlign w:val="center"/>
          </w:tcPr>
          <w:p w14:paraId="2C10AA02">
            <w:pPr>
              <w:spacing w:line="400" w:lineRule="exact"/>
              <w:jc w:val="center"/>
              <w:rPr>
                <w:sz w:val="24"/>
                <w:highlight w:val="none"/>
              </w:rPr>
            </w:pPr>
          </w:p>
        </w:tc>
        <w:tc>
          <w:tcPr>
            <w:tcW w:w="2028" w:type="dxa"/>
            <w:tcMar>
              <w:left w:w="0" w:type="dxa"/>
              <w:right w:w="0" w:type="dxa"/>
            </w:tcMar>
            <w:vAlign w:val="center"/>
          </w:tcPr>
          <w:p w14:paraId="1656D9CF">
            <w:pPr>
              <w:spacing w:line="400" w:lineRule="exact"/>
              <w:jc w:val="center"/>
              <w:rPr>
                <w:sz w:val="24"/>
                <w:highlight w:val="none"/>
              </w:rPr>
            </w:pPr>
          </w:p>
        </w:tc>
        <w:tc>
          <w:tcPr>
            <w:tcW w:w="1143" w:type="dxa"/>
            <w:tcMar>
              <w:left w:w="0" w:type="dxa"/>
              <w:right w:w="0" w:type="dxa"/>
            </w:tcMar>
            <w:vAlign w:val="center"/>
          </w:tcPr>
          <w:p w14:paraId="1CEE8DD4">
            <w:pPr>
              <w:spacing w:line="400" w:lineRule="exact"/>
              <w:jc w:val="center"/>
              <w:rPr>
                <w:sz w:val="24"/>
                <w:highlight w:val="none"/>
              </w:rPr>
            </w:pPr>
          </w:p>
        </w:tc>
        <w:tc>
          <w:tcPr>
            <w:tcW w:w="1260" w:type="dxa"/>
            <w:tcMar>
              <w:left w:w="0" w:type="dxa"/>
              <w:right w:w="0" w:type="dxa"/>
            </w:tcMar>
            <w:vAlign w:val="center"/>
          </w:tcPr>
          <w:p w14:paraId="06C3B744">
            <w:pPr>
              <w:spacing w:line="400" w:lineRule="exact"/>
              <w:jc w:val="center"/>
              <w:rPr>
                <w:sz w:val="24"/>
                <w:highlight w:val="none"/>
              </w:rPr>
            </w:pPr>
          </w:p>
        </w:tc>
        <w:tc>
          <w:tcPr>
            <w:tcW w:w="2052" w:type="dxa"/>
            <w:tcMar>
              <w:left w:w="0" w:type="dxa"/>
              <w:right w:w="0" w:type="dxa"/>
            </w:tcMar>
            <w:vAlign w:val="center"/>
          </w:tcPr>
          <w:p w14:paraId="1D5A567D">
            <w:pPr>
              <w:spacing w:line="400" w:lineRule="exact"/>
              <w:jc w:val="center"/>
              <w:rPr>
                <w:sz w:val="24"/>
                <w:highlight w:val="none"/>
              </w:rPr>
            </w:pPr>
          </w:p>
        </w:tc>
      </w:tr>
      <w:tr w14:paraId="43182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0B7842AD">
            <w:pPr>
              <w:spacing w:line="400" w:lineRule="exact"/>
              <w:jc w:val="center"/>
              <w:rPr>
                <w:sz w:val="24"/>
                <w:highlight w:val="none"/>
              </w:rPr>
            </w:pPr>
          </w:p>
        </w:tc>
        <w:tc>
          <w:tcPr>
            <w:tcW w:w="1932" w:type="dxa"/>
            <w:tcMar>
              <w:left w:w="0" w:type="dxa"/>
              <w:right w:w="0" w:type="dxa"/>
            </w:tcMar>
            <w:vAlign w:val="center"/>
          </w:tcPr>
          <w:p w14:paraId="1FA2AFFB">
            <w:pPr>
              <w:spacing w:line="400" w:lineRule="exact"/>
              <w:jc w:val="center"/>
              <w:rPr>
                <w:sz w:val="24"/>
                <w:highlight w:val="none"/>
              </w:rPr>
            </w:pPr>
          </w:p>
        </w:tc>
        <w:tc>
          <w:tcPr>
            <w:tcW w:w="2028" w:type="dxa"/>
            <w:tcMar>
              <w:left w:w="0" w:type="dxa"/>
              <w:right w:w="0" w:type="dxa"/>
            </w:tcMar>
            <w:vAlign w:val="center"/>
          </w:tcPr>
          <w:p w14:paraId="3F45EE73">
            <w:pPr>
              <w:spacing w:line="400" w:lineRule="exact"/>
              <w:jc w:val="center"/>
              <w:rPr>
                <w:sz w:val="24"/>
                <w:highlight w:val="none"/>
              </w:rPr>
            </w:pPr>
          </w:p>
        </w:tc>
        <w:tc>
          <w:tcPr>
            <w:tcW w:w="1143" w:type="dxa"/>
            <w:tcMar>
              <w:left w:w="0" w:type="dxa"/>
              <w:right w:w="0" w:type="dxa"/>
            </w:tcMar>
            <w:vAlign w:val="center"/>
          </w:tcPr>
          <w:p w14:paraId="78D98971">
            <w:pPr>
              <w:spacing w:line="400" w:lineRule="exact"/>
              <w:jc w:val="center"/>
              <w:rPr>
                <w:sz w:val="24"/>
                <w:highlight w:val="none"/>
              </w:rPr>
            </w:pPr>
          </w:p>
        </w:tc>
        <w:tc>
          <w:tcPr>
            <w:tcW w:w="1260" w:type="dxa"/>
            <w:tcMar>
              <w:left w:w="0" w:type="dxa"/>
              <w:right w:w="0" w:type="dxa"/>
            </w:tcMar>
            <w:vAlign w:val="center"/>
          </w:tcPr>
          <w:p w14:paraId="4C7AA1D2">
            <w:pPr>
              <w:spacing w:line="400" w:lineRule="exact"/>
              <w:jc w:val="center"/>
              <w:rPr>
                <w:sz w:val="24"/>
                <w:highlight w:val="none"/>
              </w:rPr>
            </w:pPr>
          </w:p>
        </w:tc>
        <w:tc>
          <w:tcPr>
            <w:tcW w:w="2052" w:type="dxa"/>
            <w:tcMar>
              <w:left w:w="0" w:type="dxa"/>
              <w:right w:w="0" w:type="dxa"/>
            </w:tcMar>
            <w:vAlign w:val="center"/>
          </w:tcPr>
          <w:p w14:paraId="179ED32D">
            <w:pPr>
              <w:spacing w:line="400" w:lineRule="exact"/>
              <w:jc w:val="center"/>
              <w:rPr>
                <w:sz w:val="24"/>
                <w:highlight w:val="none"/>
              </w:rPr>
            </w:pPr>
          </w:p>
        </w:tc>
      </w:tr>
      <w:tr w14:paraId="6CC059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11E9E0E2">
            <w:pPr>
              <w:spacing w:line="400" w:lineRule="exact"/>
              <w:jc w:val="center"/>
              <w:rPr>
                <w:sz w:val="24"/>
                <w:highlight w:val="none"/>
              </w:rPr>
            </w:pPr>
          </w:p>
        </w:tc>
        <w:tc>
          <w:tcPr>
            <w:tcW w:w="1932" w:type="dxa"/>
            <w:tcMar>
              <w:left w:w="0" w:type="dxa"/>
              <w:right w:w="0" w:type="dxa"/>
            </w:tcMar>
            <w:vAlign w:val="center"/>
          </w:tcPr>
          <w:p w14:paraId="5464FA31">
            <w:pPr>
              <w:spacing w:line="400" w:lineRule="exact"/>
              <w:jc w:val="center"/>
              <w:rPr>
                <w:sz w:val="24"/>
                <w:highlight w:val="none"/>
              </w:rPr>
            </w:pPr>
          </w:p>
        </w:tc>
        <w:tc>
          <w:tcPr>
            <w:tcW w:w="2028" w:type="dxa"/>
            <w:tcMar>
              <w:left w:w="0" w:type="dxa"/>
              <w:right w:w="0" w:type="dxa"/>
            </w:tcMar>
            <w:vAlign w:val="center"/>
          </w:tcPr>
          <w:p w14:paraId="40DF1D91">
            <w:pPr>
              <w:spacing w:line="400" w:lineRule="exact"/>
              <w:jc w:val="center"/>
              <w:rPr>
                <w:sz w:val="24"/>
                <w:highlight w:val="none"/>
              </w:rPr>
            </w:pPr>
          </w:p>
        </w:tc>
        <w:tc>
          <w:tcPr>
            <w:tcW w:w="1143" w:type="dxa"/>
            <w:tcMar>
              <w:left w:w="0" w:type="dxa"/>
              <w:right w:w="0" w:type="dxa"/>
            </w:tcMar>
            <w:vAlign w:val="center"/>
          </w:tcPr>
          <w:p w14:paraId="4A7E0F81">
            <w:pPr>
              <w:spacing w:line="400" w:lineRule="exact"/>
              <w:jc w:val="center"/>
              <w:rPr>
                <w:sz w:val="24"/>
                <w:highlight w:val="none"/>
              </w:rPr>
            </w:pPr>
          </w:p>
        </w:tc>
        <w:tc>
          <w:tcPr>
            <w:tcW w:w="1260" w:type="dxa"/>
            <w:tcMar>
              <w:left w:w="0" w:type="dxa"/>
              <w:right w:w="0" w:type="dxa"/>
            </w:tcMar>
            <w:vAlign w:val="center"/>
          </w:tcPr>
          <w:p w14:paraId="61259ACF">
            <w:pPr>
              <w:spacing w:line="400" w:lineRule="exact"/>
              <w:jc w:val="center"/>
              <w:rPr>
                <w:sz w:val="24"/>
                <w:highlight w:val="none"/>
              </w:rPr>
            </w:pPr>
          </w:p>
        </w:tc>
        <w:tc>
          <w:tcPr>
            <w:tcW w:w="2052" w:type="dxa"/>
            <w:tcMar>
              <w:left w:w="0" w:type="dxa"/>
              <w:right w:w="0" w:type="dxa"/>
            </w:tcMar>
            <w:vAlign w:val="center"/>
          </w:tcPr>
          <w:p w14:paraId="7AB0D3F5">
            <w:pPr>
              <w:spacing w:line="400" w:lineRule="exact"/>
              <w:jc w:val="center"/>
              <w:rPr>
                <w:sz w:val="24"/>
                <w:highlight w:val="none"/>
              </w:rPr>
            </w:pPr>
          </w:p>
        </w:tc>
      </w:tr>
      <w:tr w14:paraId="12011A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2A2D318A">
            <w:pPr>
              <w:spacing w:line="400" w:lineRule="exact"/>
              <w:jc w:val="center"/>
              <w:rPr>
                <w:sz w:val="24"/>
                <w:highlight w:val="none"/>
              </w:rPr>
            </w:pPr>
          </w:p>
        </w:tc>
        <w:tc>
          <w:tcPr>
            <w:tcW w:w="1932" w:type="dxa"/>
            <w:tcMar>
              <w:left w:w="0" w:type="dxa"/>
              <w:right w:w="0" w:type="dxa"/>
            </w:tcMar>
            <w:vAlign w:val="center"/>
          </w:tcPr>
          <w:p w14:paraId="22D238A7">
            <w:pPr>
              <w:spacing w:line="400" w:lineRule="exact"/>
              <w:jc w:val="center"/>
              <w:rPr>
                <w:sz w:val="24"/>
                <w:highlight w:val="none"/>
              </w:rPr>
            </w:pPr>
          </w:p>
        </w:tc>
        <w:tc>
          <w:tcPr>
            <w:tcW w:w="2028" w:type="dxa"/>
            <w:tcMar>
              <w:left w:w="0" w:type="dxa"/>
              <w:right w:w="0" w:type="dxa"/>
            </w:tcMar>
            <w:vAlign w:val="center"/>
          </w:tcPr>
          <w:p w14:paraId="75D41703">
            <w:pPr>
              <w:spacing w:line="400" w:lineRule="exact"/>
              <w:jc w:val="center"/>
              <w:rPr>
                <w:sz w:val="24"/>
                <w:highlight w:val="none"/>
              </w:rPr>
            </w:pPr>
          </w:p>
        </w:tc>
        <w:tc>
          <w:tcPr>
            <w:tcW w:w="1143" w:type="dxa"/>
            <w:tcMar>
              <w:left w:w="0" w:type="dxa"/>
              <w:right w:w="0" w:type="dxa"/>
            </w:tcMar>
            <w:vAlign w:val="center"/>
          </w:tcPr>
          <w:p w14:paraId="6483BEB5">
            <w:pPr>
              <w:spacing w:line="400" w:lineRule="exact"/>
              <w:jc w:val="center"/>
              <w:rPr>
                <w:sz w:val="24"/>
                <w:highlight w:val="none"/>
              </w:rPr>
            </w:pPr>
          </w:p>
        </w:tc>
        <w:tc>
          <w:tcPr>
            <w:tcW w:w="1260" w:type="dxa"/>
            <w:tcMar>
              <w:left w:w="0" w:type="dxa"/>
              <w:right w:w="0" w:type="dxa"/>
            </w:tcMar>
            <w:vAlign w:val="center"/>
          </w:tcPr>
          <w:p w14:paraId="2D37FFE5">
            <w:pPr>
              <w:spacing w:line="400" w:lineRule="exact"/>
              <w:jc w:val="center"/>
              <w:rPr>
                <w:sz w:val="24"/>
                <w:highlight w:val="none"/>
              </w:rPr>
            </w:pPr>
          </w:p>
        </w:tc>
        <w:tc>
          <w:tcPr>
            <w:tcW w:w="2052" w:type="dxa"/>
            <w:tcMar>
              <w:left w:w="0" w:type="dxa"/>
              <w:right w:w="0" w:type="dxa"/>
            </w:tcMar>
            <w:vAlign w:val="center"/>
          </w:tcPr>
          <w:p w14:paraId="5860BB5F">
            <w:pPr>
              <w:spacing w:line="400" w:lineRule="exact"/>
              <w:jc w:val="center"/>
              <w:rPr>
                <w:sz w:val="24"/>
                <w:highlight w:val="none"/>
              </w:rPr>
            </w:pPr>
          </w:p>
        </w:tc>
      </w:tr>
      <w:tr w14:paraId="172F93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14:paraId="4F6D3A61">
            <w:pPr>
              <w:spacing w:line="400" w:lineRule="exact"/>
              <w:jc w:val="center"/>
              <w:rPr>
                <w:sz w:val="24"/>
                <w:highlight w:val="none"/>
              </w:rPr>
            </w:pPr>
          </w:p>
        </w:tc>
        <w:tc>
          <w:tcPr>
            <w:tcW w:w="1932" w:type="dxa"/>
            <w:tcMar>
              <w:left w:w="0" w:type="dxa"/>
              <w:right w:w="0" w:type="dxa"/>
            </w:tcMar>
            <w:vAlign w:val="center"/>
          </w:tcPr>
          <w:p w14:paraId="2C657F45">
            <w:pPr>
              <w:spacing w:line="400" w:lineRule="exact"/>
              <w:jc w:val="center"/>
              <w:rPr>
                <w:sz w:val="24"/>
                <w:highlight w:val="none"/>
              </w:rPr>
            </w:pPr>
          </w:p>
        </w:tc>
        <w:tc>
          <w:tcPr>
            <w:tcW w:w="2028" w:type="dxa"/>
            <w:tcMar>
              <w:left w:w="0" w:type="dxa"/>
              <w:right w:w="0" w:type="dxa"/>
            </w:tcMar>
            <w:vAlign w:val="center"/>
          </w:tcPr>
          <w:p w14:paraId="4CD04059">
            <w:pPr>
              <w:spacing w:line="400" w:lineRule="exact"/>
              <w:jc w:val="center"/>
              <w:rPr>
                <w:sz w:val="24"/>
                <w:highlight w:val="none"/>
              </w:rPr>
            </w:pPr>
          </w:p>
        </w:tc>
        <w:tc>
          <w:tcPr>
            <w:tcW w:w="1143" w:type="dxa"/>
            <w:tcMar>
              <w:left w:w="0" w:type="dxa"/>
              <w:right w:w="0" w:type="dxa"/>
            </w:tcMar>
            <w:vAlign w:val="center"/>
          </w:tcPr>
          <w:p w14:paraId="6C417EB4">
            <w:pPr>
              <w:spacing w:line="400" w:lineRule="exact"/>
              <w:jc w:val="center"/>
              <w:rPr>
                <w:sz w:val="24"/>
                <w:highlight w:val="none"/>
              </w:rPr>
            </w:pPr>
          </w:p>
        </w:tc>
        <w:tc>
          <w:tcPr>
            <w:tcW w:w="1260" w:type="dxa"/>
            <w:tcMar>
              <w:left w:w="0" w:type="dxa"/>
              <w:right w:w="0" w:type="dxa"/>
            </w:tcMar>
            <w:vAlign w:val="center"/>
          </w:tcPr>
          <w:p w14:paraId="27A6C092">
            <w:pPr>
              <w:spacing w:line="400" w:lineRule="exact"/>
              <w:jc w:val="center"/>
              <w:rPr>
                <w:sz w:val="24"/>
                <w:highlight w:val="none"/>
              </w:rPr>
            </w:pPr>
          </w:p>
        </w:tc>
        <w:tc>
          <w:tcPr>
            <w:tcW w:w="2052" w:type="dxa"/>
            <w:tcMar>
              <w:left w:w="0" w:type="dxa"/>
              <w:right w:w="0" w:type="dxa"/>
            </w:tcMar>
            <w:vAlign w:val="center"/>
          </w:tcPr>
          <w:p w14:paraId="43365A36">
            <w:pPr>
              <w:spacing w:line="400" w:lineRule="exact"/>
              <w:jc w:val="center"/>
              <w:rPr>
                <w:sz w:val="24"/>
                <w:highlight w:val="none"/>
              </w:rPr>
            </w:pPr>
          </w:p>
        </w:tc>
      </w:tr>
    </w:tbl>
    <w:p w14:paraId="1745CC35">
      <w:pPr>
        <w:spacing w:line="400" w:lineRule="exact"/>
        <w:rPr>
          <w:sz w:val="24"/>
          <w:highlight w:val="none"/>
        </w:rPr>
      </w:pPr>
    </w:p>
    <w:p w14:paraId="6BB7D196">
      <w:pPr>
        <w:spacing w:line="400" w:lineRule="exact"/>
        <w:rPr>
          <w:sz w:val="24"/>
          <w:highlight w:val="none"/>
        </w:rPr>
      </w:pPr>
    </w:p>
    <w:p w14:paraId="05F05A83">
      <w:pPr>
        <w:widowControl/>
        <w:spacing w:line="400" w:lineRule="exact"/>
        <w:jc w:val="left"/>
        <w:rPr>
          <w:sz w:val="24"/>
          <w:highlight w:val="none"/>
        </w:rPr>
      </w:pPr>
      <w:r>
        <w:rPr>
          <w:sz w:val="24"/>
          <w:highlight w:val="none"/>
        </w:rPr>
        <w:t>投 标 人（盖章）：</w:t>
      </w:r>
    </w:p>
    <w:p w14:paraId="70CD002B">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038C74C0">
      <w:pPr>
        <w:snapToGrid w:val="0"/>
        <w:spacing w:line="400" w:lineRule="exact"/>
        <w:jc w:val="left"/>
        <w:rPr>
          <w:sz w:val="24"/>
          <w:highlight w:val="none"/>
        </w:rPr>
      </w:pPr>
      <w:r>
        <w:rPr>
          <w:sz w:val="24"/>
          <w:highlight w:val="none"/>
        </w:rPr>
        <w:t>日            期：</w:t>
      </w:r>
    </w:p>
    <w:p w14:paraId="3E67986E">
      <w:pPr>
        <w:pStyle w:val="2"/>
        <w:spacing w:after="0" w:line="400" w:lineRule="exact"/>
        <w:ind w:firstLine="464"/>
        <w:rPr>
          <w:sz w:val="24"/>
          <w:highlight w:val="none"/>
        </w:rPr>
      </w:pPr>
      <w:r>
        <w:rPr>
          <w:sz w:val="24"/>
          <w:highlight w:val="none"/>
        </w:rPr>
        <w:br w:type="page"/>
      </w:r>
    </w:p>
    <w:p w14:paraId="274F9405">
      <w:pPr>
        <w:numPr>
          <w:ilvl w:val="0"/>
          <w:numId w:val="38"/>
        </w:numPr>
        <w:spacing w:line="400" w:lineRule="exact"/>
        <w:ind w:firstLine="0"/>
        <w:outlineLvl w:val="1"/>
        <w:rPr>
          <w:b/>
          <w:sz w:val="24"/>
          <w:highlight w:val="none"/>
        </w:rPr>
      </w:pPr>
      <w:bookmarkStart w:id="354" w:name="_Toc103878848"/>
      <w:bookmarkStart w:id="355" w:name="_Toc146297143"/>
      <w:r>
        <w:rPr>
          <w:b/>
          <w:sz w:val="24"/>
          <w:highlight w:val="none"/>
        </w:rPr>
        <w:t>商务条款偏离表</w:t>
      </w:r>
      <w:bookmarkEnd w:id="354"/>
      <w:bookmarkEnd w:id="355"/>
    </w:p>
    <w:p w14:paraId="32EE5869">
      <w:pPr>
        <w:pStyle w:val="3"/>
        <w:spacing w:line="400" w:lineRule="exact"/>
        <w:ind w:left="711" w:leftChars="228" w:hanging="232" w:hangingChars="100"/>
        <w:rPr>
          <w:rFonts w:ascii="Times New Roman"/>
          <w:sz w:val="24"/>
          <w:szCs w:val="24"/>
          <w:highlight w:val="none"/>
        </w:rPr>
      </w:pPr>
    </w:p>
    <w:p w14:paraId="7CC290C1">
      <w:pPr>
        <w:spacing w:line="400" w:lineRule="exact"/>
        <w:jc w:val="center"/>
        <w:rPr>
          <w:b/>
          <w:sz w:val="24"/>
          <w:highlight w:val="none"/>
        </w:rPr>
      </w:pPr>
      <w:r>
        <w:rPr>
          <w:b/>
          <w:sz w:val="24"/>
          <w:highlight w:val="none"/>
        </w:rPr>
        <w:t>商务条款偏离表</w:t>
      </w:r>
    </w:p>
    <w:p w14:paraId="4F38296F">
      <w:pPr>
        <w:spacing w:line="400" w:lineRule="exact"/>
        <w:ind w:firstLine="3089"/>
        <w:rPr>
          <w:b/>
          <w:sz w:val="24"/>
          <w:highlight w:val="none"/>
        </w:rPr>
      </w:pPr>
    </w:p>
    <w:p w14:paraId="389A61C3">
      <w:pPr>
        <w:spacing w:line="400" w:lineRule="exact"/>
        <w:rPr>
          <w:sz w:val="24"/>
          <w:highlight w:val="none"/>
        </w:rPr>
      </w:pPr>
      <w:r>
        <w:rPr>
          <w:sz w:val="24"/>
          <w:highlight w:val="none"/>
        </w:rPr>
        <w:t>项目名称：招标编号： 标项：</w:t>
      </w:r>
    </w:p>
    <w:tbl>
      <w:tblPr>
        <w:tblStyle w:val="49"/>
        <w:tblW w:w="9213"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0"/>
        <w:gridCol w:w="3098"/>
        <w:gridCol w:w="2694"/>
        <w:gridCol w:w="2551"/>
      </w:tblGrid>
      <w:tr w14:paraId="1B60E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vAlign w:val="center"/>
          </w:tcPr>
          <w:p w14:paraId="15A558E6">
            <w:pPr>
              <w:pStyle w:val="28"/>
              <w:spacing w:beforeLines="0" w:afterLines="0"/>
              <w:jc w:val="both"/>
              <w:rPr>
                <w:rFonts w:ascii="Times New Roman"/>
                <w:highlight w:val="none"/>
              </w:rPr>
            </w:pPr>
            <w:r>
              <w:rPr>
                <w:rFonts w:ascii="Times New Roman"/>
                <w:highlight w:val="none"/>
              </w:rPr>
              <w:t>序号</w:t>
            </w:r>
          </w:p>
        </w:tc>
        <w:tc>
          <w:tcPr>
            <w:tcW w:w="3098" w:type="dxa"/>
            <w:vAlign w:val="center"/>
          </w:tcPr>
          <w:p w14:paraId="035027FB">
            <w:pPr>
              <w:pStyle w:val="28"/>
              <w:spacing w:beforeLines="0" w:afterLines="0"/>
              <w:ind w:firstLine="474"/>
              <w:jc w:val="center"/>
              <w:rPr>
                <w:rFonts w:ascii="Times New Roman"/>
                <w:highlight w:val="none"/>
              </w:rPr>
            </w:pPr>
            <w:r>
              <w:rPr>
                <w:rFonts w:ascii="Times New Roman"/>
                <w:highlight w:val="none"/>
              </w:rPr>
              <w:t>招标文件的商务条款</w:t>
            </w:r>
          </w:p>
        </w:tc>
        <w:tc>
          <w:tcPr>
            <w:tcW w:w="2694" w:type="dxa"/>
            <w:vAlign w:val="center"/>
          </w:tcPr>
          <w:p w14:paraId="351A730B">
            <w:pPr>
              <w:pStyle w:val="28"/>
              <w:spacing w:beforeLines="0" w:afterLines="0"/>
              <w:ind w:firstLine="474"/>
              <w:jc w:val="center"/>
              <w:rPr>
                <w:rFonts w:ascii="Times New Roman"/>
                <w:highlight w:val="none"/>
              </w:rPr>
            </w:pPr>
            <w:r>
              <w:rPr>
                <w:rFonts w:ascii="Times New Roman"/>
                <w:highlight w:val="none"/>
              </w:rPr>
              <w:t>投标文件的商务条款</w:t>
            </w:r>
          </w:p>
        </w:tc>
        <w:tc>
          <w:tcPr>
            <w:tcW w:w="2551" w:type="dxa"/>
            <w:vAlign w:val="center"/>
          </w:tcPr>
          <w:p w14:paraId="52BC42F1">
            <w:pPr>
              <w:pStyle w:val="28"/>
              <w:spacing w:beforeLines="0" w:afterLines="0"/>
              <w:ind w:firstLine="474"/>
              <w:jc w:val="center"/>
              <w:rPr>
                <w:rFonts w:ascii="Times New Roman"/>
                <w:highlight w:val="none"/>
              </w:rPr>
            </w:pPr>
            <w:r>
              <w:rPr>
                <w:rFonts w:ascii="Times New Roman"/>
                <w:highlight w:val="none"/>
              </w:rPr>
              <w:t>说明（填写：正偏离/负偏离/响应）</w:t>
            </w:r>
          </w:p>
        </w:tc>
      </w:tr>
      <w:tr w14:paraId="4FA371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70C31EE1">
            <w:pPr>
              <w:pStyle w:val="28"/>
              <w:snapToGrid w:val="0"/>
              <w:spacing w:beforeLines="0" w:afterLines="0"/>
              <w:ind w:firstLine="542"/>
              <w:rPr>
                <w:rFonts w:ascii="Times New Roman"/>
                <w:highlight w:val="none"/>
                <w:u w:val="single"/>
              </w:rPr>
            </w:pPr>
          </w:p>
        </w:tc>
        <w:tc>
          <w:tcPr>
            <w:tcW w:w="3098" w:type="dxa"/>
          </w:tcPr>
          <w:p w14:paraId="08847FAC">
            <w:pPr>
              <w:pStyle w:val="28"/>
              <w:snapToGrid w:val="0"/>
              <w:spacing w:beforeLines="0" w:afterLines="0"/>
              <w:ind w:firstLine="542"/>
              <w:rPr>
                <w:rFonts w:ascii="Times New Roman"/>
                <w:highlight w:val="none"/>
                <w:u w:val="single"/>
              </w:rPr>
            </w:pPr>
          </w:p>
        </w:tc>
        <w:tc>
          <w:tcPr>
            <w:tcW w:w="2694" w:type="dxa"/>
          </w:tcPr>
          <w:p w14:paraId="5E22AC8B">
            <w:pPr>
              <w:pStyle w:val="28"/>
              <w:snapToGrid w:val="0"/>
              <w:spacing w:beforeLines="0" w:afterLines="0"/>
              <w:ind w:firstLine="542"/>
              <w:rPr>
                <w:rFonts w:ascii="Times New Roman"/>
                <w:highlight w:val="none"/>
                <w:u w:val="single"/>
              </w:rPr>
            </w:pPr>
          </w:p>
        </w:tc>
        <w:tc>
          <w:tcPr>
            <w:tcW w:w="2551" w:type="dxa"/>
          </w:tcPr>
          <w:p w14:paraId="73424023">
            <w:pPr>
              <w:pStyle w:val="28"/>
              <w:snapToGrid w:val="0"/>
              <w:spacing w:beforeLines="0" w:afterLines="0"/>
              <w:ind w:firstLine="542"/>
              <w:rPr>
                <w:rFonts w:ascii="Times New Roman"/>
                <w:highlight w:val="none"/>
                <w:u w:val="single"/>
              </w:rPr>
            </w:pPr>
          </w:p>
        </w:tc>
      </w:tr>
      <w:tr w14:paraId="25972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4C3DA6A8">
            <w:pPr>
              <w:pStyle w:val="28"/>
              <w:snapToGrid w:val="0"/>
              <w:spacing w:beforeLines="0" w:afterLines="0"/>
              <w:ind w:firstLine="542"/>
              <w:rPr>
                <w:rFonts w:ascii="Times New Roman"/>
                <w:highlight w:val="none"/>
                <w:u w:val="single"/>
              </w:rPr>
            </w:pPr>
          </w:p>
        </w:tc>
        <w:tc>
          <w:tcPr>
            <w:tcW w:w="3098" w:type="dxa"/>
          </w:tcPr>
          <w:p w14:paraId="742F4A27">
            <w:pPr>
              <w:pStyle w:val="28"/>
              <w:snapToGrid w:val="0"/>
              <w:spacing w:beforeLines="0" w:afterLines="0"/>
              <w:ind w:firstLine="542"/>
              <w:rPr>
                <w:rFonts w:ascii="Times New Roman"/>
                <w:highlight w:val="none"/>
                <w:u w:val="single"/>
              </w:rPr>
            </w:pPr>
          </w:p>
        </w:tc>
        <w:tc>
          <w:tcPr>
            <w:tcW w:w="2694" w:type="dxa"/>
          </w:tcPr>
          <w:p w14:paraId="553CB32D">
            <w:pPr>
              <w:pStyle w:val="28"/>
              <w:snapToGrid w:val="0"/>
              <w:spacing w:beforeLines="0" w:afterLines="0"/>
              <w:ind w:firstLine="542"/>
              <w:rPr>
                <w:rFonts w:ascii="Times New Roman"/>
                <w:highlight w:val="none"/>
                <w:u w:val="single"/>
              </w:rPr>
            </w:pPr>
          </w:p>
        </w:tc>
        <w:tc>
          <w:tcPr>
            <w:tcW w:w="2551" w:type="dxa"/>
          </w:tcPr>
          <w:p w14:paraId="14B2ACAD">
            <w:pPr>
              <w:pStyle w:val="28"/>
              <w:snapToGrid w:val="0"/>
              <w:spacing w:beforeLines="0" w:afterLines="0"/>
              <w:ind w:firstLine="542"/>
              <w:rPr>
                <w:rFonts w:ascii="Times New Roman"/>
                <w:highlight w:val="none"/>
                <w:u w:val="single"/>
              </w:rPr>
            </w:pPr>
          </w:p>
        </w:tc>
      </w:tr>
      <w:tr w14:paraId="5122A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33EC6DE2">
            <w:pPr>
              <w:pStyle w:val="28"/>
              <w:snapToGrid w:val="0"/>
              <w:spacing w:beforeLines="0" w:afterLines="0"/>
              <w:ind w:firstLine="542"/>
              <w:rPr>
                <w:rFonts w:ascii="Times New Roman"/>
                <w:highlight w:val="none"/>
                <w:u w:val="single"/>
              </w:rPr>
            </w:pPr>
          </w:p>
        </w:tc>
        <w:tc>
          <w:tcPr>
            <w:tcW w:w="3098" w:type="dxa"/>
          </w:tcPr>
          <w:p w14:paraId="10403C0A">
            <w:pPr>
              <w:pStyle w:val="28"/>
              <w:snapToGrid w:val="0"/>
              <w:spacing w:beforeLines="0" w:afterLines="0"/>
              <w:ind w:firstLine="542"/>
              <w:rPr>
                <w:rFonts w:ascii="Times New Roman"/>
                <w:highlight w:val="none"/>
                <w:u w:val="single"/>
              </w:rPr>
            </w:pPr>
          </w:p>
        </w:tc>
        <w:tc>
          <w:tcPr>
            <w:tcW w:w="2694" w:type="dxa"/>
          </w:tcPr>
          <w:p w14:paraId="0B4C034F">
            <w:pPr>
              <w:pStyle w:val="28"/>
              <w:snapToGrid w:val="0"/>
              <w:spacing w:beforeLines="0" w:afterLines="0"/>
              <w:ind w:firstLine="542"/>
              <w:rPr>
                <w:rFonts w:ascii="Times New Roman"/>
                <w:highlight w:val="none"/>
                <w:u w:val="single"/>
              </w:rPr>
            </w:pPr>
          </w:p>
        </w:tc>
        <w:tc>
          <w:tcPr>
            <w:tcW w:w="2551" w:type="dxa"/>
          </w:tcPr>
          <w:p w14:paraId="7E279F99">
            <w:pPr>
              <w:pStyle w:val="28"/>
              <w:snapToGrid w:val="0"/>
              <w:spacing w:beforeLines="0" w:afterLines="0"/>
              <w:ind w:firstLine="542"/>
              <w:rPr>
                <w:rFonts w:ascii="Times New Roman"/>
                <w:highlight w:val="none"/>
                <w:u w:val="single"/>
              </w:rPr>
            </w:pPr>
          </w:p>
        </w:tc>
      </w:tr>
      <w:tr w14:paraId="36F74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3ABCA294">
            <w:pPr>
              <w:pStyle w:val="28"/>
              <w:snapToGrid w:val="0"/>
              <w:spacing w:beforeLines="0" w:afterLines="0"/>
              <w:ind w:firstLine="542"/>
              <w:rPr>
                <w:rFonts w:ascii="Times New Roman"/>
                <w:highlight w:val="none"/>
                <w:u w:val="single"/>
              </w:rPr>
            </w:pPr>
          </w:p>
        </w:tc>
        <w:tc>
          <w:tcPr>
            <w:tcW w:w="3098" w:type="dxa"/>
          </w:tcPr>
          <w:p w14:paraId="71B5D517">
            <w:pPr>
              <w:pStyle w:val="28"/>
              <w:snapToGrid w:val="0"/>
              <w:spacing w:beforeLines="0" w:afterLines="0"/>
              <w:ind w:firstLine="542"/>
              <w:rPr>
                <w:rFonts w:ascii="Times New Roman"/>
                <w:highlight w:val="none"/>
                <w:u w:val="single"/>
              </w:rPr>
            </w:pPr>
          </w:p>
        </w:tc>
        <w:tc>
          <w:tcPr>
            <w:tcW w:w="2694" w:type="dxa"/>
          </w:tcPr>
          <w:p w14:paraId="67BCBE93">
            <w:pPr>
              <w:pStyle w:val="28"/>
              <w:snapToGrid w:val="0"/>
              <w:spacing w:beforeLines="0" w:afterLines="0"/>
              <w:ind w:firstLine="542"/>
              <w:rPr>
                <w:rFonts w:ascii="Times New Roman"/>
                <w:highlight w:val="none"/>
                <w:u w:val="single"/>
              </w:rPr>
            </w:pPr>
          </w:p>
        </w:tc>
        <w:tc>
          <w:tcPr>
            <w:tcW w:w="2551" w:type="dxa"/>
          </w:tcPr>
          <w:p w14:paraId="4EE80AE8">
            <w:pPr>
              <w:pStyle w:val="28"/>
              <w:snapToGrid w:val="0"/>
              <w:spacing w:beforeLines="0" w:afterLines="0"/>
              <w:ind w:firstLine="542"/>
              <w:rPr>
                <w:rFonts w:ascii="Times New Roman"/>
                <w:highlight w:val="none"/>
                <w:u w:val="single"/>
              </w:rPr>
            </w:pPr>
          </w:p>
        </w:tc>
      </w:tr>
      <w:tr w14:paraId="32264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47D0C682">
            <w:pPr>
              <w:pStyle w:val="28"/>
              <w:snapToGrid w:val="0"/>
              <w:spacing w:beforeLines="0" w:afterLines="0"/>
              <w:ind w:firstLine="542"/>
              <w:rPr>
                <w:rFonts w:ascii="Times New Roman"/>
                <w:highlight w:val="none"/>
                <w:u w:val="single"/>
              </w:rPr>
            </w:pPr>
          </w:p>
        </w:tc>
        <w:tc>
          <w:tcPr>
            <w:tcW w:w="3098" w:type="dxa"/>
          </w:tcPr>
          <w:p w14:paraId="2F5C5054">
            <w:pPr>
              <w:pStyle w:val="28"/>
              <w:snapToGrid w:val="0"/>
              <w:spacing w:beforeLines="0" w:afterLines="0"/>
              <w:ind w:firstLine="542"/>
              <w:rPr>
                <w:rFonts w:ascii="Times New Roman"/>
                <w:highlight w:val="none"/>
                <w:u w:val="single"/>
              </w:rPr>
            </w:pPr>
          </w:p>
        </w:tc>
        <w:tc>
          <w:tcPr>
            <w:tcW w:w="2694" w:type="dxa"/>
          </w:tcPr>
          <w:p w14:paraId="03827DF6">
            <w:pPr>
              <w:pStyle w:val="28"/>
              <w:snapToGrid w:val="0"/>
              <w:spacing w:beforeLines="0" w:afterLines="0"/>
              <w:ind w:firstLine="542"/>
              <w:rPr>
                <w:rFonts w:ascii="Times New Roman"/>
                <w:highlight w:val="none"/>
                <w:u w:val="single"/>
              </w:rPr>
            </w:pPr>
          </w:p>
        </w:tc>
        <w:tc>
          <w:tcPr>
            <w:tcW w:w="2551" w:type="dxa"/>
          </w:tcPr>
          <w:p w14:paraId="4026F8DF">
            <w:pPr>
              <w:pStyle w:val="28"/>
              <w:snapToGrid w:val="0"/>
              <w:spacing w:beforeLines="0" w:afterLines="0"/>
              <w:ind w:firstLine="542"/>
              <w:rPr>
                <w:rFonts w:ascii="Times New Roman"/>
                <w:highlight w:val="none"/>
                <w:u w:val="single"/>
              </w:rPr>
            </w:pPr>
          </w:p>
        </w:tc>
      </w:tr>
      <w:tr w14:paraId="4985D8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0177CEE5">
            <w:pPr>
              <w:pStyle w:val="28"/>
              <w:snapToGrid w:val="0"/>
              <w:spacing w:beforeLines="0" w:afterLines="0"/>
              <w:ind w:firstLine="542"/>
              <w:rPr>
                <w:rFonts w:ascii="Times New Roman"/>
                <w:highlight w:val="none"/>
                <w:u w:val="single"/>
              </w:rPr>
            </w:pPr>
          </w:p>
        </w:tc>
        <w:tc>
          <w:tcPr>
            <w:tcW w:w="3098" w:type="dxa"/>
          </w:tcPr>
          <w:p w14:paraId="6C48CA2E">
            <w:pPr>
              <w:pStyle w:val="28"/>
              <w:snapToGrid w:val="0"/>
              <w:spacing w:beforeLines="0" w:afterLines="0"/>
              <w:ind w:firstLine="542"/>
              <w:rPr>
                <w:rFonts w:ascii="Times New Roman"/>
                <w:highlight w:val="none"/>
                <w:u w:val="single"/>
              </w:rPr>
            </w:pPr>
          </w:p>
        </w:tc>
        <w:tc>
          <w:tcPr>
            <w:tcW w:w="2694" w:type="dxa"/>
          </w:tcPr>
          <w:p w14:paraId="3F81403F">
            <w:pPr>
              <w:pStyle w:val="28"/>
              <w:snapToGrid w:val="0"/>
              <w:spacing w:beforeLines="0" w:afterLines="0"/>
              <w:ind w:firstLine="542"/>
              <w:rPr>
                <w:rFonts w:ascii="Times New Roman"/>
                <w:highlight w:val="none"/>
                <w:u w:val="single"/>
              </w:rPr>
            </w:pPr>
          </w:p>
        </w:tc>
        <w:tc>
          <w:tcPr>
            <w:tcW w:w="2551" w:type="dxa"/>
          </w:tcPr>
          <w:p w14:paraId="5C8A87BA">
            <w:pPr>
              <w:pStyle w:val="28"/>
              <w:snapToGrid w:val="0"/>
              <w:spacing w:beforeLines="0" w:afterLines="0"/>
              <w:ind w:firstLine="542"/>
              <w:rPr>
                <w:rFonts w:ascii="Times New Roman"/>
                <w:highlight w:val="none"/>
                <w:u w:val="single"/>
              </w:rPr>
            </w:pPr>
          </w:p>
        </w:tc>
      </w:tr>
      <w:tr w14:paraId="55788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2ECC3F4A">
            <w:pPr>
              <w:pStyle w:val="28"/>
              <w:snapToGrid w:val="0"/>
              <w:spacing w:beforeLines="0" w:afterLines="0"/>
              <w:ind w:firstLine="542"/>
              <w:rPr>
                <w:rFonts w:ascii="Times New Roman"/>
                <w:highlight w:val="none"/>
                <w:u w:val="single"/>
              </w:rPr>
            </w:pPr>
          </w:p>
        </w:tc>
        <w:tc>
          <w:tcPr>
            <w:tcW w:w="3098" w:type="dxa"/>
          </w:tcPr>
          <w:p w14:paraId="6CA4B91F">
            <w:pPr>
              <w:pStyle w:val="28"/>
              <w:snapToGrid w:val="0"/>
              <w:spacing w:beforeLines="0" w:afterLines="0"/>
              <w:ind w:firstLine="542"/>
              <w:rPr>
                <w:rFonts w:ascii="Times New Roman"/>
                <w:highlight w:val="none"/>
                <w:u w:val="single"/>
              </w:rPr>
            </w:pPr>
          </w:p>
        </w:tc>
        <w:tc>
          <w:tcPr>
            <w:tcW w:w="2694" w:type="dxa"/>
          </w:tcPr>
          <w:p w14:paraId="065EBFCB">
            <w:pPr>
              <w:pStyle w:val="28"/>
              <w:snapToGrid w:val="0"/>
              <w:spacing w:beforeLines="0" w:afterLines="0"/>
              <w:ind w:firstLine="542"/>
              <w:rPr>
                <w:rFonts w:ascii="Times New Roman"/>
                <w:highlight w:val="none"/>
                <w:u w:val="single"/>
              </w:rPr>
            </w:pPr>
          </w:p>
        </w:tc>
        <w:tc>
          <w:tcPr>
            <w:tcW w:w="2551" w:type="dxa"/>
          </w:tcPr>
          <w:p w14:paraId="7BF08704">
            <w:pPr>
              <w:pStyle w:val="28"/>
              <w:snapToGrid w:val="0"/>
              <w:spacing w:beforeLines="0" w:afterLines="0"/>
              <w:ind w:firstLine="542"/>
              <w:rPr>
                <w:rFonts w:ascii="Times New Roman"/>
                <w:highlight w:val="none"/>
                <w:u w:val="single"/>
              </w:rPr>
            </w:pPr>
          </w:p>
        </w:tc>
      </w:tr>
      <w:tr w14:paraId="162FA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0CF059C9">
            <w:pPr>
              <w:pStyle w:val="28"/>
              <w:snapToGrid w:val="0"/>
              <w:spacing w:beforeLines="0" w:afterLines="0"/>
              <w:ind w:firstLine="542"/>
              <w:rPr>
                <w:rFonts w:ascii="Times New Roman"/>
                <w:highlight w:val="none"/>
                <w:u w:val="single"/>
              </w:rPr>
            </w:pPr>
          </w:p>
        </w:tc>
        <w:tc>
          <w:tcPr>
            <w:tcW w:w="3098" w:type="dxa"/>
          </w:tcPr>
          <w:p w14:paraId="7BB11B6E">
            <w:pPr>
              <w:pStyle w:val="28"/>
              <w:snapToGrid w:val="0"/>
              <w:spacing w:beforeLines="0" w:afterLines="0"/>
              <w:ind w:firstLine="542"/>
              <w:rPr>
                <w:rFonts w:ascii="Times New Roman"/>
                <w:highlight w:val="none"/>
                <w:u w:val="single"/>
              </w:rPr>
            </w:pPr>
          </w:p>
        </w:tc>
        <w:tc>
          <w:tcPr>
            <w:tcW w:w="2694" w:type="dxa"/>
          </w:tcPr>
          <w:p w14:paraId="547639A1">
            <w:pPr>
              <w:pStyle w:val="28"/>
              <w:snapToGrid w:val="0"/>
              <w:spacing w:beforeLines="0" w:afterLines="0"/>
              <w:ind w:firstLine="542"/>
              <w:rPr>
                <w:rFonts w:ascii="Times New Roman"/>
                <w:highlight w:val="none"/>
                <w:u w:val="single"/>
              </w:rPr>
            </w:pPr>
          </w:p>
        </w:tc>
        <w:tc>
          <w:tcPr>
            <w:tcW w:w="2551" w:type="dxa"/>
          </w:tcPr>
          <w:p w14:paraId="568DBA44">
            <w:pPr>
              <w:pStyle w:val="28"/>
              <w:snapToGrid w:val="0"/>
              <w:spacing w:beforeLines="0" w:afterLines="0"/>
              <w:ind w:firstLine="542"/>
              <w:rPr>
                <w:rFonts w:ascii="Times New Roman"/>
                <w:highlight w:val="none"/>
                <w:u w:val="single"/>
              </w:rPr>
            </w:pPr>
          </w:p>
        </w:tc>
      </w:tr>
      <w:tr w14:paraId="7696F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870" w:type="dxa"/>
          </w:tcPr>
          <w:p w14:paraId="3D589DDD">
            <w:pPr>
              <w:pStyle w:val="28"/>
              <w:snapToGrid w:val="0"/>
              <w:spacing w:beforeLines="0" w:afterLines="0"/>
              <w:ind w:firstLine="542"/>
              <w:rPr>
                <w:rFonts w:ascii="Times New Roman"/>
                <w:highlight w:val="none"/>
                <w:u w:val="single"/>
              </w:rPr>
            </w:pPr>
          </w:p>
        </w:tc>
        <w:tc>
          <w:tcPr>
            <w:tcW w:w="3098" w:type="dxa"/>
          </w:tcPr>
          <w:p w14:paraId="0BAD05D9">
            <w:pPr>
              <w:pStyle w:val="28"/>
              <w:snapToGrid w:val="0"/>
              <w:spacing w:beforeLines="0" w:afterLines="0"/>
              <w:ind w:firstLine="542"/>
              <w:rPr>
                <w:rFonts w:ascii="Times New Roman"/>
                <w:highlight w:val="none"/>
                <w:u w:val="single"/>
              </w:rPr>
            </w:pPr>
          </w:p>
        </w:tc>
        <w:tc>
          <w:tcPr>
            <w:tcW w:w="2694" w:type="dxa"/>
          </w:tcPr>
          <w:p w14:paraId="07C61227">
            <w:pPr>
              <w:pStyle w:val="28"/>
              <w:snapToGrid w:val="0"/>
              <w:spacing w:beforeLines="0" w:afterLines="0"/>
              <w:ind w:firstLine="542"/>
              <w:rPr>
                <w:rFonts w:ascii="Times New Roman"/>
                <w:highlight w:val="none"/>
                <w:u w:val="single"/>
              </w:rPr>
            </w:pPr>
          </w:p>
        </w:tc>
        <w:tc>
          <w:tcPr>
            <w:tcW w:w="2551" w:type="dxa"/>
          </w:tcPr>
          <w:p w14:paraId="54B31E1C">
            <w:pPr>
              <w:pStyle w:val="28"/>
              <w:snapToGrid w:val="0"/>
              <w:spacing w:beforeLines="0" w:afterLines="0"/>
              <w:ind w:firstLine="542"/>
              <w:rPr>
                <w:rFonts w:ascii="Times New Roman"/>
                <w:highlight w:val="none"/>
                <w:u w:val="single"/>
              </w:rPr>
            </w:pPr>
          </w:p>
        </w:tc>
      </w:tr>
      <w:tr w14:paraId="08666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2" w:hRule="atLeast"/>
        </w:trPr>
        <w:tc>
          <w:tcPr>
            <w:tcW w:w="870" w:type="dxa"/>
          </w:tcPr>
          <w:p w14:paraId="199B1A12">
            <w:pPr>
              <w:pStyle w:val="28"/>
              <w:snapToGrid w:val="0"/>
              <w:spacing w:beforeLines="0" w:afterLines="0"/>
              <w:ind w:firstLine="542"/>
              <w:rPr>
                <w:rFonts w:ascii="Times New Roman"/>
                <w:highlight w:val="none"/>
                <w:u w:val="single"/>
              </w:rPr>
            </w:pPr>
          </w:p>
        </w:tc>
        <w:tc>
          <w:tcPr>
            <w:tcW w:w="3098" w:type="dxa"/>
          </w:tcPr>
          <w:p w14:paraId="6E43F6E2">
            <w:pPr>
              <w:pStyle w:val="28"/>
              <w:snapToGrid w:val="0"/>
              <w:spacing w:beforeLines="0" w:afterLines="0"/>
              <w:ind w:firstLine="542"/>
              <w:rPr>
                <w:rFonts w:ascii="Times New Roman"/>
                <w:highlight w:val="none"/>
                <w:u w:val="single"/>
              </w:rPr>
            </w:pPr>
          </w:p>
        </w:tc>
        <w:tc>
          <w:tcPr>
            <w:tcW w:w="2694" w:type="dxa"/>
          </w:tcPr>
          <w:p w14:paraId="40632DD8">
            <w:pPr>
              <w:pStyle w:val="28"/>
              <w:snapToGrid w:val="0"/>
              <w:spacing w:beforeLines="0" w:afterLines="0"/>
              <w:ind w:firstLine="542"/>
              <w:rPr>
                <w:rFonts w:ascii="Times New Roman"/>
                <w:highlight w:val="none"/>
                <w:u w:val="single"/>
              </w:rPr>
            </w:pPr>
          </w:p>
        </w:tc>
        <w:tc>
          <w:tcPr>
            <w:tcW w:w="2551" w:type="dxa"/>
          </w:tcPr>
          <w:p w14:paraId="37E2871E">
            <w:pPr>
              <w:pStyle w:val="28"/>
              <w:snapToGrid w:val="0"/>
              <w:spacing w:beforeLines="0" w:afterLines="0"/>
              <w:ind w:firstLine="542"/>
              <w:rPr>
                <w:rFonts w:ascii="Times New Roman"/>
                <w:highlight w:val="none"/>
                <w:u w:val="single"/>
              </w:rPr>
            </w:pPr>
          </w:p>
        </w:tc>
      </w:tr>
    </w:tbl>
    <w:p w14:paraId="5B88B5C5">
      <w:pPr>
        <w:snapToGrid w:val="0"/>
        <w:spacing w:line="400" w:lineRule="exact"/>
        <w:rPr>
          <w:b/>
          <w:sz w:val="24"/>
          <w:highlight w:val="none"/>
        </w:rPr>
      </w:pPr>
      <w:r>
        <w:rPr>
          <w:b/>
          <w:sz w:val="24"/>
          <w:highlight w:val="none"/>
        </w:rPr>
        <w:t>注：对照招标文件第二章采购需求“A、商务需求”要求逐条填写，并在“偏离情况”栏注明“正偏离”、“负偏离”或“无偏离”。</w:t>
      </w:r>
    </w:p>
    <w:p w14:paraId="26B22E92">
      <w:pPr>
        <w:pStyle w:val="3"/>
        <w:spacing w:line="400" w:lineRule="exact"/>
        <w:ind w:left="464" w:hanging="464" w:hangingChars="200"/>
        <w:rPr>
          <w:rFonts w:ascii="Times New Roman"/>
          <w:sz w:val="24"/>
          <w:szCs w:val="24"/>
          <w:highlight w:val="none"/>
        </w:rPr>
      </w:pPr>
    </w:p>
    <w:p w14:paraId="1CB14F03">
      <w:pPr>
        <w:widowControl/>
        <w:spacing w:line="400" w:lineRule="exact"/>
        <w:jc w:val="left"/>
        <w:rPr>
          <w:sz w:val="24"/>
          <w:highlight w:val="none"/>
        </w:rPr>
      </w:pPr>
    </w:p>
    <w:p w14:paraId="5930F3DD">
      <w:pPr>
        <w:widowControl/>
        <w:spacing w:line="400" w:lineRule="exact"/>
        <w:jc w:val="left"/>
        <w:rPr>
          <w:sz w:val="24"/>
          <w:highlight w:val="none"/>
        </w:rPr>
      </w:pPr>
      <w:r>
        <w:rPr>
          <w:sz w:val="24"/>
          <w:highlight w:val="none"/>
        </w:rPr>
        <w:t>投 标 人（盖章）：</w:t>
      </w:r>
    </w:p>
    <w:p w14:paraId="460853F4">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48899C58">
      <w:pPr>
        <w:pStyle w:val="3"/>
        <w:spacing w:line="400" w:lineRule="exact"/>
        <w:ind w:left="480" w:hanging="480" w:hangingChars="200"/>
        <w:rPr>
          <w:rFonts w:ascii="Times New Roman"/>
          <w:sz w:val="24"/>
          <w:szCs w:val="24"/>
          <w:highlight w:val="none"/>
        </w:rPr>
      </w:pPr>
      <w:r>
        <w:rPr>
          <w:rFonts w:ascii="Times New Roman"/>
          <w:spacing w:val="0"/>
          <w:sz w:val="24"/>
          <w:szCs w:val="24"/>
          <w:highlight w:val="none"/>
        </w:rPr>
        <w:t>日            期：</w:t>
      </w:r>
    </w:p>
    <w:p w14:paraId="623FBA9A">
      <w:pPr>
        <w:widowControl/>
        <w:spacing w:line="400" w:lineRule="exact"/>
        <w:jc w:val="left"/>
        <w:rPr>
          <w:b/>
          <w:sz w:val="24"/>
          <w:highlight w:val="none"/>
        </w:rPr>
      </w:pPr>
      <w:bookmarkStart w:id="356" w:name="_Toc460857953"/>
      <w:bookmarkStart w:id="357" w:name="_Toc146297144"/>
      <w:bookmarkStart w:id="358" w:name="_Toc103878849"/>
      <w:r>
        <w:rPr>
          <w:b/>
          <w:sz w:val="24"/>
          <w:highlight w:val="none"/>
        </w:rPr>
        <w:br w:type="page"/>
      </w:r>
    </w:p>
    <w:bookmarkEnd w:id="356"/>
    <w:p w14:paraId="41E68F98">
      <w:pPr>
        <w:numPr>
          <w:ilvl w:val="0"/>
          <w:numId w:val="38"/>
        </w:numPr>
        <w:spacing w:line="400" w:lineRule="exact"/>
        <w:ind w:firstLine="0"/>
        <w:outlineLvl w:val="1"/>
        <w:rPr>
          <w:b/>
          <w:sz w:val="24"/>
          <w:highlight w:val="none"/>
        </w:rPr>
      </w:pPr>
      <w:r>
        <w:rPr>
          <w:b/>
          <w:sz w:val="24"/>
          <w:highlight w:val="none"/>
        </w:rPr>
        <w:t>项目负责人简历表</w:t>
      </w:r>
      <w:bookmarkEnd w:id="357"/>
      <w:bookmarkEnd w:id="358"/>
      <w:r>
        <w:rPr>
          <w:b/>
          <w:sz w:val="24"/>
          <w:highlight w:val="none"/>
        </w:rPr>
        <w:t>/技术负责人简历表</w:t>
      </w:r>
    </w:p>
    <w:p w14:paraId="451F9867">
      <w:pPr>
        <w:snapToGrid w:val="0"/>
        <w:spacing w:line="400" w:lineRule="exact"/>
        <w:rPr>
          <w:sz w:val="24"/>
          <w:highlight w:val="none"/>
        </w:rPr>
      </w:pPr>
    </w:p>
    <w:p w14:paraId="68268D9E">
      <w:pPr>
        <w:spacing w:line="400" w:lineRule="exact"/>
        <w:jc w:val="center"/>
        <w:rPr>
          <w:bCs/>
          <w:spacing w:val="20"/>
          <w:sz w:val="24"/>
          <w:highlight w:val="none"/>
        </w:rPr>
      </w:pPr>
      <w:r>
        <w:rPr>
          <w:bCs/>
          <w:spacing w:val="20"/>
          <w:sz w:val="24"/>
          <w:highlight w:val="none"/>
        </w:rPr>
        <w:t>项目负责人简历表/技术负责人简历表</w:t>
      </w:r>
    </w:p>
    <w:p w14:paraId="2A13DD50">
      <w:pPr>
        <w:pStyle w:val="2"/>
        <w:spacing w:after="0" w:line="400" w:lineRule="exact"/>
        <w:ind w:firstLine="464"/>
        <w:rPr>
          <w:sz w:val="24"/>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347"/>
        <w:gridCol w:w="508"/>
        <w:gridCol w:w="913"/>
        <w:gridCol w:w="69"/>
        <w:gridCol w:w="1351"/>
        <w:gridCol w:w="1420"/>
        <w:gridCol w:w="1421"/>
      </w:tblGrid>
      <w:tr w14:paraId="0D23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571E03A7">
            <w:pPr>
              <w:spacing w:line="400" w:lineRule="exact"/>
              <w:ind w:right="25" w:rightChars="12"/>
              <w:jc w:val="center"/>
              <w:rPr>
                <w:sz w:val="24"/>
                <w:highlight w:val="none"/>
              </w:rPr>
            </w:pPr>
            <w:r>
              <w:rPr>
                <w:sz w:val="24"/>
                <w:highlight w:val="none"/>
              </w:rPr>
              <w:t>姓    名</w:t>
            </w:r>
          </w:p>
        </w:tc>
        <w:tc>
          <w:tcPr>
            <w:tcW w:w="1347" w:type="dxa"/>
          </w:tcPr>
          <w:p w14:paraId="357F0359">
            <w:pPr>
              <w:spacing w:line="400" w:lineRule="exact"/>
              <w:ind w:right="25" w:rightChars="12"/>
              <w:jc w:val="center"/>
              <w:rPr>
                <w:sz w:val="24"/>
                <w:highlight w:val="none"/>
              </w:rPr>
            </w:pPr>
          </w:p>
        </w:tc>
        <w:tc>
          <w:tcPr>
            <w:tcW w:w="1421" w:type="dxa"/>
            <w:gridSpan w:val="2"/>
          </w:tcPr>
          <w:p w14:paraId="64B03377">
            <w:pPr>
              <w:spacing w:line="400" w:lineRule="exact"/>
              <w:ind w:right="25" w:rightChars="12"/>
              <w:jc w:val="center"/>
              <w:rPr>
                <w:sz w:val="24"/>
                <w:highlight w:val="none"/>
              </w:rPr>
            </w:pPr>
            <w:r>
              <w:rPr>
                <w:sz w:val="24"/>
                <w:highlight w:val="none"/>
              </w:rPr>
              <w:t>性   别</w:t>
            </w:r>
          </w:p>
        </w:tc>
        <w:tc>
          <w:tcPr>
            <w:tcW w:w="1420" w:type="dxa"/>
            <w:gridSpan w:val="2"/>
          </w:tcPr>
          <w:p w14:paraId="56B336AB">
            <w:pPr>
              <w:spacing w:line="400" w:lineRule="exact"/>
              <w:ind w:right="25" w:rightChars="12"/>
              <w:jc w:val="center"/>
              <w:rPr>
                <w:sz w:val="24"/>
                <w:highlight w:val="none"/>
              </w:rPr>
            </w:pPr>
          </w:p>
        </w:tc>
        <w:tc>
          <w:tcPr>
            <w:tcW w:w="1420" w:type="dxa"/>
          </w:tcPr>
          <w:p w14:paraId="3445212D">
            <w:pPr>
              <w:spacing w:line="400" w:lineRule="exact"/>
              <w:ind w:right="25" w:rightChars="12"/>
              <w:jc w:val="center"/>
              <w:rPr>
                <w:sz w:val="24"/>
                <w:highlight w:val="none"/>
              </w:rPr>
            </w:pPr>
            <w:r>
              <w:rPr>
                <w:sz w:val="24"/>
                <w:highlight w:val="none"/>
              </w:rPr>
              <w:t>出生年月</w:t>
            </w:r>
          </w:p>
        </w:tc>
        <w:tc>
          <w:tcPr>
            <w:tcW w:w="1421" w:type="dxa"/>
          </w:tcPr>
          <w:p w14:paraId="5B169A21">
            <w:pPr>
              <w:spacing w:line="400" w:lineRule="exact"/>
              <w:ind w:right="25" w:rightChars="12"/>
              <w:jc w:val="center"/>
              <w:rPr>
                <w:sz w:val="24"/>
                <w:highlight w:val="none"/>
              </w:rPr>
            </w:pPr>
          </w:p>
        </w:tc>
      </w:tr>
      <w:tr w14:paraId="3AC2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33AB6C59">
            <w:pPr>
              <w:spacing w:line="400" w:lineRule="exact"/>
              <w:ind w:right="25" w:rightChars="12"/>
              <w:jc w:val="center"/>
              <w:rPr>
                <w:sz w:val="24"/>
                <w:highlight w:val="none"/>
              </w:rPr>
            </w:pPr>
            <w:r>
              <w:rPr>
                <w:sz w:val="24"/>
                <w:highlight w:val="none"/>
              </w:rPr>
              <w:t>专    业</w:t>
            </w:r>
          </w:p>
        </w:tc>
        <w:tc>
          <w:tcPr>
            <w:tcW w:w="1347" w:type="dxa"/>
          </w:tcPr>
          <w:p w14:paraId="526852EB">
            <w:pPr>
              <w:spacing w:line="400" w:lineRule="exact"/>
              <w:ind w:right="25" w:rightChars="12"/>
              <w:jc w:val="center"/>
              <w:rPr>
                <w:sz w:val="24"/>
                <w:highlight w:val="none"/>
              </w:rPr>
            </w:pPr>
          </w:p>
        </w:tc>
        <w:tc>
          <w:tcPr>
            <w:tcW w:w="1421" w:type="dxa"/>
            <w:gridSpan w:val="2"/>
          </w:tcPr>
          <w:p w14:paraId="0741F13E">
            <w:pPr>
              <w:spacing w:line="400" w:lineRule="exact"/>
              <w:ind w:right="25" w:rightChars="12"/>
              <w:jc w:val="center"/>
              <w:rPr>
                <w:sz w:val="24"/>
                <w:highlight w:val="none"/>
              </w:rPr>
            </w:pPr>
            <w:r>
              <w:rPr>
                <w:sz w:val="24"/>
                <w:highlight w:val="none"/>
              </w:rPr>
              <w:t>学   历</w:t>
            </w:r>
          </w:p>
        </w:tc>
        <w:tc>
          <w:tcPr>
            <w:tcW w:w="1420" w:type="dxa"/>
            <w:gridSpan w:val="2"/>
          </w:tcPr>
          <w:p w14:paraId="07D09245">
            <w:pPr>
              <w:spacing w:line="400" w:lineRule="exact"/>
              <w:ind w:right="25" w:rightChars="12"/>
              <w:jc w:val="center"/>
              <w:rPr>
                <w:sz w:val="24"/>
                <w:highlight w:val="none"/>
              </w:rPr>
            </w:pPr>
          </w:p>
        </w:tc>
        <w:tc>
          <w:tcPr>
            <w:tcW w:w="1420" w:type="dxa"/>
          </w:tcPr>
          <w:p w14:paraId="67882420">
            <w:pPr>
              <w:spacing w:line="400" w:lineRule="exact"/>
              <w:ind w:right="25" w:rightChars="12"/>
              <w:jc w:val="center"/>
              <w:rPr>
                <w:sz w:val="24"/>
                <w:highlight w:val="none"/>
              </w:rPr>
            </w:pPr>
            <w:r>
              <w:rPr>
                <w:sz w:val="24"/>
                <w:highlight w:val="none"/>
              </w:rPr>
              <w:t>职     称</w:t>
            </w:r>
          </w:p>
        </w:tc>
        <w:tc>
          <w:tcPr>
            <w:tcW w:w="1421" w:type="dxa"/>
          </w:tcPr>
          <w:p w14:paraId="6CDECF44">
            <w:pPr>
              <w:spacing w:line="400" w:lineRule="exact"/>
              <w:ind w:right="25" w:rightChars="12"/>
              <w:jc w:val="center"/>
              <w:rPr>
                <w:sz w:val="24"/>
                <w:highlight w:val="none"/>
              </w:rPr>
            </w:pPr>
          </w:p>
        </w:tc>
      </w:tr>
      <w:tr w14:paraId="2843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4C746491">
            <w:pPr>
              <w:spacing w:line="400" w:lineRule="exact"/>
              <w:ind w:right="25" w:rightChars="12"/>
              <w:jc w:val="center"/>
              <w:rPr>
                <w:sz w:val="24"/>
                <w:highlight w:val="none"/>
              </w:rPr>
            </w:pPr>
            <w:r>
              <w:rPr>
                <w:sz w:val="24"/>
                <w:highlight w:val="none"/>
              </w:rPr>
              <w:t>何时参加工作</w:t>
            </w:r>
          </w:p>
        </w:tc>
        <w:tc>
          <w:tcPr>
            <w:tcW w:w="7029" w:type="dxa"/>
            <w:gridSpan w:val="7"/>
          </w:tcPr>
          <w:p w14:paraId="2842DDCD">
            <w:pPr>
              <w:spacing w:line="400" w:lineRule="exact"/>
              <w:ind w:right="25" w:rightChars="12"/>
              <w:jc w:val="center"/>
              <w:rPr>
                <w:sz w:val="24"/>
                <w:highlight w:val="none"/>
              </w:rPr>
            </w:pPr>
          </w:p>
        </w:tc>
      </w:tr>
      <w:tr w14:paraId="6928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4D2D6A26">
            <w:pPr>
              <w:spacing w:line="400" w:lineRule="exact"/>
              <w:ind w:right="25" w:rightChars="12"/>
              <w:jc w:val="center"/>
              <w:rPr>
                <w:sz w:val="24"/>
                <w:highlight w:val="none"/>
              </w:rPr>
            </w:pPr>
            <w:r>
              <w:rPr>
                <w:sz w:val="24"/>
                <w:highlight w:val="none"/>
              </w:rPr>
              <w:t>何时进入公司</w:t>
            </w:r>
          </w:p>
        </w:tc>
        <w:tc>
          <w:tcPr>
            <w:tcW w:w="7029" w:type="dxa"/>
            <w:gridSpan w:val="7"/>
          </w:tcPr>
          <w:p w14:paraId="624E192E">
            <w:pPr>
              <w:spacing w:line="400" w:lineRule="exact"/>
              <w:ind w:right="25" w:rightChars="12"/>
              <w:jc w:val="center"/>
              <w:rPr>
                <w:sz w:val="24"/>
                <w:highlight w:val="none"/>
              </w:rPr>
            </w:pPr>
          </w:p>
        </w:tc>
      </w:tr>
      <w:tr w14:paraId="456C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62A6C796">
            <w:pPr>
              <w:spacing w:line="400" w:lineRule="exact"/>
              <w:ind w:right="25" w:rightChars="12"/>
              <w:jc w:val="center"/>
              <w:rPr>
                <w:sz w:val="24"/>
                <w:highlight w:val="none"/>
              </w:rPr>
            </w:pPr>
            <w:r>
              <w:rPr>
                <w:sz w:val="24"/>
                <w:highlight w:val="none"/>
              </w:rPr>
              <w:t>从事项目年限</w:t>
            </w:r>
          </w:p>
        </w:tc>
        <w:tc>
          <w:tcPr>
            <w:tcW w:w="7029" w:type="dxa"/>
            <w:gridSpan w:val="7"/>
          </w:tcPr>
          <w:p w14:paraId="3343A70D">
            <w:pPr>
              <w:spacing w:line="400" w:lineRule="exact"/>
              <w:ind w:right="25" w:rightChars="12"/>
              <w:jc w:val="center"/>
              <w:rPr>
                <w:sz w:val="24"/>
                <w:highlight w:val="none"/>
              </w:rPr>
            </w:pPr>
          </w:p>
        </w:tc>
      </w:tr>
      <w:tr w14:paraId="4DBD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792" w:type="dxa"/>
            <w:gridSpan w:val="8"/>
          </w:tcPr>
          <w:p w14:paraId="6A4E0259">
            <w:pPr>
              <w:spacing w:line="400" w:lineRule="exact"/>
              <w:ind w:right="25" w:rightChars="12"/>
              <w:jc w:val="center"/>
              <w:rPr>
                <w:b/>
                <w:sz w:val="24"/>
                <w:highlight w:val="none"/>
              </w:rPr>
            </w:pPr>
            <w:r>
              <w:rPr>
                <w:sz w:val="24"/>
                <w:highlight w:val="none"/>
              </w:rPr>
              <w:t>工作简历</w:t>
            </w:r>
          </w:p>
        </w:tc>
      </w:tr>
      <w:tr w14:paraId="0F93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677B3D19">
            <w:pPr>
              <w:spacing w:line="400" w:lineRule="exact"/>
              <w:ind w:right="25" w:rightChars="12"/>
              <w:jc w:val="center"/>
              <w:rPr>
                <w:sz w:val="24"/>
                <w:highlight w:val="none"/>
              </w:rPr>
            </w:pPr>
            <w:r>
              <w:rPr>
                <w:sz w:val="24"/>
                <w:highlight w:val="none"/>
              </w:rPr>
              <w:t>业主单位</w:t>
            </w:r>
          </w:p>
        </w:tc>
        <w:tc>
          <w:tcPr>
            <w:tcW w:w="1855" w:type="dxa"/>
            <w:gridSpan w:val="2"/>
          </w:tcPr>
          <w:p w14:paraId="7DE3CE0E">
            <w:pPr>
              <w:spacing w:line="400" w:lineRule="exact"/>
              <w:ind w:right="25" w:rightChars="12"/>
              <w:jc w:val="center"/>
              <w:rPr>
                <w:sz w:val="24"/>
                <w:highlight w:val="none"/>
              </w:rPr>
            </w:pPr>
            <w:r>
              <w:rPr>
                <w:sz w:val="24"/>
                <w:highlight w:val="none"/>
              </w:rPr>
              <w:t>项目名称</w:t>
            </w:r>
          </w:p>
        </w:tc>
        <w:tc>
          <w:tcPr>
            <w:tcW w:w="982" w:type="dxa"/>
            <w:gridSpan w:val="2"/>
          </w:tcPr>
          <w:p w14:paraId="2764F775">
            <w:pPr>
              <w:spacing w:line="400" w:lineRule="exact"/>
              <w:ind w:right="25" w:rightChars="12"/>
              <w:jc w:val="center"/>
              <w:rPr>
                <w:sz w:val="24"/>
                <w:highlight w:val="none"/>
              </w:rPr>
            </w:pPr>
            <w:r>
              <w:rPr>
                <w:sz w:val="24"/>
                <w:highlight w:val="none"/>
              </w:rPr>
              <w:t>规模</w:t>
            </w:r>
          </w:p>
        </w:tc>
        <w:tc>
          <w:tcPr>
            <w:tcW w:w="1351" w:type="dxa"/>
          </w:tcPr>
          <w:p w14:paraId="67760D75">
            <w:pPr>
              <w:spacing w:line="400" w:lineRule="exact"/>
              <w:ind w:right="25" w:rightChars="12"/>
              <w:jc w:val="center"/>
              <w:rPr>
                <w:sz w:val="24"/>
                <w:highlight w:val="none"/>
              </w:rPr>
            </w:pPr>
            <w:r>
              <w:rPr>
                <w:sz w:val="24"/>
                <w:highlight w:val="none"/>
              </w:rPr>
              <w:t>合同时间</w:t>
            </w:r>
          </w:p>
        </w:tc>
        <w:tc>
          <w:tcPr>
            <w:tcW w:w="2841" w:type="dxa"/>
            <w:gridSpan w:val="2"/>
          </w:tcPr>
          <w:p w14:paraId="36EF260F">
            <w:pPr>
              <w:spacing w:line="400" w:lineRule="exact"/>
              <w:ind w:right="25" w:rightChars="12"/>
              <w:jc w:val="center"/>
              <w:rPr>
                <w:sz w:val="24"/>
                <w:highlight w:val="none"/>
              </w:rPr>
            </w:pPr>
            <w:r>
              <w:rPr>
                <w:sz w:val="24"/>
                <w:highlight w:val="none"/>
              </w:rPr>
              <w:t>管理业绩</w:t>
            </w:r>
          </w:p>
        </w:tc>
      </w:tr>
      <w:tr w14:paraId="56BF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36BE2355">
            <w:pPr>
              <w:spacing w:line="400" w:lineRule="exact"/>
              <w:ind w:right="25" w:rightChars="12"/>
              <w:jc w:val="center"/>
              <w:rPr>
                <w:b/>
                <w:sz w:val="24"/>
                <w:highlight w:val="none"/>
              </w:rPr>
            </w:pPr>
          </w:p>
        </w:tc>
        <w:tc>
          <w:tcPr>
            <w:tcW w:w="1855" w:type="dxa"/>
            <w:gridSpan w:val="2"/>
          </w:tcPr>
          <w:p w14:paraId="375E5151">
            <w:pPr>
              <w:spacing w:line="400" w:lineRule="exact"/>
              <w:ind w:right="25" w:rightChars="12"/>
              <w:jc w:val="center"/>
              <w:rPr>
                <w:b/>
                <w:sz w:val="24"/>
                <w:highlight w:val="none"/>
              </w:rPr>
            </w:pPr>
          </w:p>
        </w:tc>
        <w:tc>
          <w:tcPr>
            <w:tcW w:w="982" w:type="dxa"/>
            <w:gridSpan w:val="2"/>
          </w:tcPr>
          <w:p w14:paraId="3862574F">
            <w:pPr>
              <w:spacing w:line="400" w:lineRule="exact"/>
              <w:ind w:right="25" w:rightChars="12"/>
              <w:jc w:val="center"/>
              <w:rPr>
                <w:b/>
                <w:sz w:val="24"/>
                <w:highlight w:val="none"/>
              </w:rPr>
            </w:pPr>
          </w:p>
        </w:tc>
        <w:tc>
          <w:tcPr>
            <w:tcW w:w="1351" w:type="dxa"/>
          </w:tcPr>
          <w:p w14:paraId="2FBC4519">
            <w:pPr>
              <w:spacing w:line="400" w:lineRule="exact"/>
              <w:ind w:right="25" w:rightChars="12"/>
              <w:jc w:val="center"/>
              <w:rPr>
                <w:b/>
                <w:sz w:val="24"/>
                <w:highlight w:val="none"/>
              </w:rPr>
            </w:pPr>
          </w:p>
        </w:tc>
        <w:tc>
          <w:tcPr>
            <w:tcW w:w="2841" w:type="dxa"/>
            <w:gridSpan w:val="2"/>
          </w:tcPr>
          <w:p w14:paraId="64B389ED">
            <w:pPr>
              <w:spacing w:line="400" w:lineRule="exact"/>
              <w:ind w:right="25" w:rightChars="12"/>
              <w:jc w:val="center"/>
              <w:rPr>
                <w:b/>
                <w:sz w:val="24"/>
                <w:highlight w:val="none"/>
              </w:rPr>
            </w:pPr>
          </w:p>
        </w:tc>
      </w:tr>
      <w:tr w14:paraId="2043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7EF993DB">
            <w:pPr>
              <w:spacing w:line="400" w:lineRule="exact"/>
              <w:ind w:right="25" w:rightChars="12"/>
              <w:jc w:val="center"/>
              <w:rPr>
                <w:b/>
                <w:sz w:val="24"/>
                <w:highlight w:val="none"/>
              </w:rPr>
            </w:pPr>
          </w:p>
        </w:tc>
        <w:tc>
          <w:tcPr>
            <w:tcW w:w="1855" w:type="dxa"/>
            <w:gridSpan w:val="2"/>
          </w:tcPr>
          <w:p w14:paraId="47AA26A1">
            <w:pPr>
              <w:spacing w:line="400" w:lineRule="exact"/>
              <w:ind w:right="25" w:rightChars="12"/>
              <w:jc w:val="center"/>
              <w:rPr>
                <w:b/>
                <w:sz w:val="24"/>
                <w:highlight w:val="none"/>
              </w:rPr>
            </w:pPr>
          </w:p>
        </w:tc>
        <w:tc>
          <w:tcPr>
            <w:tcW w:w="982" w:type="dxa"/>
            <w:gridSpan w:val="2"/>
          </w:tcPr>
          <w:p w14:paraId="6598C1E2">
            <w:pPr>
              <w:spacing w:line="400" w:lineRule="exact"/>
              <w:ind w:right="25" w:rightChars="12"/>
              <w:jc w:val="center"/>
              <w:rPr>
                <w:b/>
                <w:sz w:val="24"/>
                <w:highlight w:val="none"/>
              </w:rPr>
            </w:pPr>
          </w:p>
        </w:tc>
        <w:tc>
          <w:tcPr>
            <w:tcW w:w="1351" w:type="dxa"/>
          </w:tcPr>
          <w:p w14:paraId="3052DB50">
            <w:pPr>
              <w:spacing w:line="400" w:lineRule="exact"/>
              <w:ind w:right="25" w:rightChars="12"/>
              <w:jc w:val="center"/>
              <w:rPr>
                <w:b/>
                <w:sz w:val="24"/>
                <w:highlight w:val="none"/>
              </w:rPr>
            </w:pPr>
          </w:p>
        </w:tc>
        <w:tc>
          <w:tcPr>
            <w:tcW w:w="2841" w:type="dxa"/>
            <w:gridSpan w:val="2"/>
          </w:tcPr>
          <w:p w14:paraId="75B4483A">
            <w:pPr>
              <w:spacing w:line="400" w:lineRule="exact"/>
              <w:ind w:right="25" w:rightChars="12"/>
              <w:jc w:val="center"/>
              <w:rPr>
                <w:b/>
                <w:sz w:val="24"/>
                <w:highlight w:val="none"/>
              </w:rPr>
            </w:pPr>
          </w:p>
        </w:tc>
      </w:tr>
      <w:tr w14:paraId="143B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65214DB1">
            <w:pPr>
              <w:spacing w:line="400" w:lineRule="exact"/>
              <w:ind w:right="25" w:rightChars="12"/>
              <w:jc w:val="center"/>
              <w:rPr>
                <w:b/>
                <w:sz w:val="24"/>
                <w:highlight w:val="none"/>
              </w:rPr>
            </w:pPr>
          </w:p>
        </w:tc>
        <w:tc>
          <w:tcPr>
            <w:tcW w:w="1855" w:type="dxa"/>
            <w:gridSpan w:val="2"/>
          </w:tcPr>
          <w:p w14:paraId="49AE608F">
            <w:pPr>
              <w:spacing w:line="400" w:lineRule="exact"/>
              <w:ind w:right="25" w:rightChars="12"/>
              <w:jc w:val="center"/>
              <w:rPr>
                <w:b/>
                <w:sz w:val="24"/>
                <w:highlight w:val="none"/>
              </w:rPr>
            </w:pPr>
          </w:p>
        </w:tc>
        <w:tc>
          <w:tcPr>
            <w:tcW w:w="982" w:type="dxa"/>
            <w:gridSpan w:val="2"/>
          </w:tcPr>
          <w:p w14:paraId="41BB1EF2">
            <w:pPr>
              <w:spacing w:line="400" w:lineRule="exact"/>
              <w:ind w:right="25" w:rightChars="12"/>
              <w:jc w:val="center"/>
              <w:rPr>
                <w:b/>
                <w:sz w:val="24"/>
                <w:highlight w:val="none"/>
              </w:rPr>
            </w:pPr>
          </w:p>
        </w:tc>
        <w:tc>
          <w:tcPr>
            <w:tcW w:w="1351" w:type="dxa"/>
          </w:tcPr>
          <w:p w14:paraId="429F1151">
            <w:pPr>
              <w:spacing w:line="400" w:lineRule="exact"/>
              <w:ind w:right="25" w:rightChars="12"/>
              <w:jc w:val="center"/>
              <w:rPr>
                <w:b/>
                <w:sz w:val="24"/>
                <w:highlight w:val="none"/>
              </w:rPr>
            </w:pPr>
          </w:p>
        </w:tc>
        <w:tc>
          <w:tcPr>
            <w:tcW w:w="2841" w:type="dxa"/>
            <w:gridSpan w:val="2"/>
          </w:tcPr>
          <w:p w14:paraId="6B681D60">
            <w:pPr>
              <w:spacing w:line="400" w:lineRule="exact"/>
              <w:ind w:right="25" w:rightChars="12"/>
              <w:jc w:val="center"/>
              <w:rPr>
                <w:b/>
                <w:sz w:val="24"/>
                <w:highlight w:val="none"/>
              </w:rPr>
            </w:pPr>
          </w:p>
        </w:tc>
      </w:tr>
      <w:tr w14:paraId="76CA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573ECB38">
            <w:pPr>
              <w:spacing w:line="400" w:lineRule="exact"/>
              <w:ind w:right="25" w:rightChars="12"/>
              <w:jc w:val="center"/>
              <w:rPr>
                <w:b/>
                <w:sz w:val="24"/>
                <w:highlight w:val="none"/>
              </w:rPr>
            </w:pPr>
          </w:p>
        </w:tc>
        <w:tc>
          <w:tcPr>
            <w:tcW w:w="1855" w:type="dxa"/>
            <w:gridSpan w:val="2"/>
          </w:tcPr>
          <w:p w14:paraId="1F070BCC">
            <w:pPr>
              <w:spacing w:line="400" w:lineRule="exact"/>
              <w:ind w:right="25" w:rightChars="12"/>
              <w:jc w:val="center"/>
              <w:rPr>
                <w:b/>
                <w:sz w:val="24"/>
                <w:highlight w:val="none"/>
              </w:rPr>
            </w:pPr>
          </w:p>
        </w:tc>
        <w:tc>
          <w:tcPr>
            <w:tcW w:w="982" w:type="dxa"/>
            <w:gridSpan w:val="2"/>
          </w:tcPr>
          <w:p w14:paraId="6C5C4C86">
            <w:pPr>
              <w:spacing w:line="400" w:lineRule="exact"/>
              <w:ind w:right="25" w:rightChars="12"/>
              <w:jc w:val="center"/>
              <w:rPr>
                <w:b/>
                <w:sz w:val="24"/>
                <w:highlight w:val="none"/>
              </w:rPr>
            </w:pPr>
          </w:p>
        </w:tc>
        <w:tc>
          <w:tcPr>
            <w:tcW w:w="1351" w:type="dxa"/>
          </w:tcPr>
          <w:p w14:paraId="2BF0B275">
            <w:pPr>
              <w:spacing w:line="400" w:lineRule="exact"/>
              <w:ind w:right="25" w:rightChars="12"/>
              <w:jc w:val="center"/>
              <w:rPr>
                <w:b/>
                <w:sz w:val="24"/>
                <w:highlight w:val="none"/>
              </w:rPr>
            </w:pPr>
          </w:p>
        </w:tc>
        <w:tc>
          <w:tcPr>
            <w:tcW w:w="2841" w:type="dxa"/>
            <w:gridSpan w:val="2"/>
          </w:tcPr>
          <w:p w14:paraId="4BFAFD0F">
            <w:pPr>
              <w:spacing w:line="400" w:lineRule="exact"/>
              <w:ind w:right="25" w:rightChars="12"/>
              <w:jc w:val="center"/>
              <w:rPr>
                <w:b/>
                <w:sz w:val="24"/>
                <w:highlight w:val="none"/>
              </w:rPr>
            </w:pPr>
          </w:p>
        </w:tc>
      </w:tr>
      <w:tr w14:paraId="087A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6399D445">
            <w:pPr>
              <w:spacing w:line="400" w:lineRule="exact"/>
              <w:ind w:right="25" w:rightChars="12"/>
              <w:jc w:val="center"/>
              <w:rPr>
                <w:b/>
                <w:sz w:val="24"/>
                <w:highlight w:val="none"/>
              </w:rPr>
            </w:pPr>
          </w:p>
        </w:tc>
        <w:tc>
          <w:tcPr>
            <w:tcW w:w="1855" w:type="dxa"/>
            <w:gridSpan w:val="2"/>
          </w:tcPr>
          <w:p w14:paraId="1F715008">
            <w:pPr>
              <w:spacing w:line="400" w:lineRule="exact"/>
              <w:ind w:right="25" w:rightChars="12"/>
              <w:jc w:val="center"/>
              <w:rPr>
                <w:b/>
                <w:sz w:val="24"/>
                <w:highlight w:val="none"/>
              </w:rPr>
            </w:pPr>
          </w:p>
        </w:tc>
        <w:tc>
          <w:tcPr>
            <w:tcW w:w="982" w:type="dxa"/>
            <w:gridSpan w:val="2"/>
          </w:tcPr>
          <w:p w14:paraId="59180B23">
            <w:pPr>
              <w:spacing w:line="400" w:lineRule="exact"/>
              <w:ind w:right="25" w:rightChars="12"/>
              <w:jc w:val="center"/>
              <w:rPr>
                <w:b/>
                <w:sz w:val="24"/>
                <w:highlight w:val="none"/>
              </w:rPr>
            </w:pPr>
          </w:p>
        </w:tc>
        <w:tc>
          <w:tcPr>
            <w:tcW w:w="1351" w:type="dxa"/>
          </w:tcPr>
          <w:p w14:paraId="0A701B74">
            <w:pPr>
              <w:spacing w:line="400" w:lineRule="exact"/>
              <w:ind w:right="25" w:rightChars="12"/>
              <w:jc w:val="center"/>
              <w:rPr>
                <w:b/>
                <w:sz w:val="24"/>
                <w:highlight w:val="none"/>
              </w:rPr>
            </w:pPr>
          </w:p>
        </w:tc>
        <w:tc>
          <w:tcPr>
            <w:tcW w:w="2841" w:type="dxa"/>
            <w:gridSpan w:val="2"/>
          </w:tcPr>
          <w:p w14:paraId="09D9ED89">
            <w:pPr>
              <w:spacing w:line="400" w:lineRule="exact"/>
              <w:ind w:right="25" w:rightChars="12"/>
              <w:jc w:val="center"/>
              <w:rPr>
                <w:b/>
                <w:sz w:val="24"/>
                <w:highlight w:val="none"/>
              </w:rPr>
            </w:pPr>
          </w:p>
        </w:tc>
      </w:tr>
      <w:tr w14:paraId="67A6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5A4EEBEB">
            <w:pPr>
              <w:spacing w:line="400" w:lineRule="exact"/>
              <w:ind w:right="25" w:rightChars="12"/>
              <w:jc w:val="center"/>
              <w:rPr>
                <w:b/>
                <w:sz w:val="24"/>
                <w:highlight w:val="none"/>
              </w:rPr>
            </w:pPr>
          </w:p>
        </w:tc>
        <w:tc>
          <w:tcPr>
            <w:tcW w:w="1855" w:type="dxa"/>
            <w:gridSpan w:val="2"/>
          </w:tcPr>
          <w:p w14:paraId="20BD6AD1">
            <w:pPr>
              <w:spacing w:line="400" w:lineRule="exact"/>
              <w:ind w:right="25" w:rightChars="12"/>
              <w:jc w:val="center"/>
              <w:rPr>
                <w:b/>
                <w:sz w:val="24"/>
                <w:highlight w:val="none"/>
              </w:rPr>
            </w:pPr>
          </w:p>
        </w:tc>
        <w:tc>
          <w:tcPr>
            <w:tcW w:w="982" w:type="dxa"/>
            <w:gridSpan w:val="2"/>
          </w:tcPr>
          <w:p w14:paraId="1DB7A29A">
            <w:pPr>
              <w:spacing w:line="400" w:lineRule="exact"/>
              <w:ind w:right="25" w:rightChars="12"/>
              <w:jc w:val="center"/>
              <w:rPr>
                <w:b/>
                <w:sz w:val="24"/>
                <w:highlight w:val="none"/>
              </w:rPr>
            </w:pPr>
          </w:p>
        </w:tc>
        <w:tc>
          <w:tcPr>
            <w:tcW w:w="1351" w:type="dxa"/>
          </w:tcPr>
          <w:p w14:paraId="28E5BD25">
            <w:pPr>
              <w:spacing w:line="400" w:lineRule="exact"/>
              <w:ind w:right="25" w:rightChars="12"/>
              <w:jc w:val="center"/>
              <w:rPr>
                <w:b/>
                <w:sz w:val="24"/>
                <w:highlight w:val="none"/>
              </w:rPr>
            </w:pPr>
          </w:p>
        </w:tc>
        <w:tc>
          <w:tcPr>
            <w:tcW w:w="2841" w:type="dxa"/>
            <w:gridSpan w:val="2"/>
          </w:tcPr>
          <w:p w14:paraId="10960E0F">
            <w:pPr>
              <w:spacing w:line="400" w:lineRule="exact"/>
              <w:ind w:right="25" w:rightChars="12"/>
              <w:jc w:val="center"/>
              <w:rPr>
                <w:b/>
                <w:sz w:val="24"/>
                <w:highlight w:val="none"/>
              </w:rPr>
            </w:pPr>
          </w:p>
        </w:tc>
      </w:tr>
      <w:tr w14:paraId="4F78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63" w:type="dxa"/>
          </w:tcPr>
          <w:p w14:paraId="6915ADBB">
            <w:pPr>
              <w:spacing w:line="400" w:lineRule="exact"/>
              <w:ind w:right="25" w:rightChars="12"/>
              <w:jc w:val="center"/>
              <w:rPr>
                <w:b/>
                <w:sz w:val="24"/>
                <w:highlight w:val="none"/>
              </w:rPr>
            </w:pPr>
          </w:p>
        </w:tc>
        <w:tc>
          <w:tcPr>
            <w:tcW w:w="1855" w:type="dxa"/>
            <w:gridSpan w:val="2"/>
          </w:tcPr>
          <w:p w14:paraId="7FB6D265">
            <w:pPr>
              <w:spacing w:line="400" w:lineRule="exact"/>
              <w:ind w:right="25" w:rightChars="12"/>
              <w:jc w:val="center"/>
              <w:rPr>
                <w:b/>
                <w:sz w:val="24"/>
                <w:highlight w:val="none"/>
              </w:rPr>
            </w:pPr>
          </w:p>
        </w:tc>
        <w:tc>
          <w:tcPr>
            <w:tcW w:w="982" w:type="dxa"/>
            <w:gridSpan w:val="2"/>
          </w:tcPr>
          <w:p w14:paraId="23B26960">
            <w:pPr>
              <w:spacing w:line="400" w:lineRule="exact"/>
              <w:ind w:right="25" w:rightChars="12"/>
              <w:jc w:val="center"/>
              <w:rPr>
                <w:b/>
                <w:sz w:val="24"/>
                <w:highlight w:val="none"/>
              </w:rPr>
            </w:pPr>
          </w:p>
        </w:tc>
        <w:tc>
          <w:tcPr>
            <w:tcW w:w="1351" w:type="dxa"/>
          </w:tcPr>
          <w:p w14:paraId="0E8144F2">
            <w:pPr>
              <w:spacing w:line="400" w:lineRule="exact"/>
              <w:ind w:right="25" w:rightChars="12"/>
              <w:jc w:val="center"/>
              <w:rPr>
                <w:b/>
                <w:sz w:val="24"/>
                <w:highlight w:val="none"/>
              </w:rPr>
            </w:pPr>
          </w:p>
        </w:tc>
        <w:tc>
          <w:tcPr>
            <w:tcW w:w="2841" w:type="dxa"/>
            <w:gridSpan w:val="2"/>
          </w:tcPr>
          <w:p w14:paraId="103EACD1">
            <w:pPr>
              <w:spacing w:line="400" w:lineRule="exact"/>
              <w:ind w:right="25" w:rightChars="12"/>
              <w:jc w:val="center"/>
              <w:rPr>
                <w:b/>
                <w:sz w:val="24"/>
                <w:highlight w:val="none"/>
              </w:rPr>
            </w:pPr>
          </w:p>
        </w:tc>
      </w:tr>
    </w:tbl>
    <w:p w14:paraId="5E67CE4F">
      <w:pPr>
        <w:spacing w:line="400" w:lineRule="exact"/>
        <w:rPr>
          <w:sz w:val="24"/>
          <w:highlight w:val="none"/>
        </w:rPr>
      </w:pPr>
    </w:p>
    <w:p w14:paraId="4F62A868">
      <w:pPr>
        <w:widowControl/>
        <w:spacing w:line="400" w:lineRule="exact"/>
        <w:jc w:val="left"/>
        <w:rPr>
          <w:sz w:val="24"/>
          <w:highlight w:val="none"/>
        </w:rPr>
      </w:pPr>
      <w:r>
        <w:rPr>
          <w:sz w:val="24"/>
          <w:highlight w:val="none"/>
        </w:rPr>
        <w:t>投 标 人（盖章）：</w:t>
      </w:r>
    </w:p>
    <w:p w14:paraId="16E3735A">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2ECD07CE">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日            期：</w:t>
      </w:r>
      <w:bookmarkStart w:id="359" w:name="_Toc103878850"/>
      <w:bookmarkStart w:id="360" w:name="_Toc146297145"/>
    </w:p>
    <w:p w14:paraId="0AB147F3">
      <w:pPr>
        <w:spacing w:line="400" w:lineRule="exact"/>
        <w:rPr>
          <w:b/>
          <w:sz w:val="24"/>
          <w:highlight w:val="none"/>
        </w:rPr>
      </w:pPr>
      <w:r>
        <w:rPr>
          <w:b/>
          <w:sz w:val="24"/>
          <w:highlight w:val="none"/>
        </w:rPr>
        <w:br w:type="page"/>
      </w:r>
    </w:p>
    <w:p w14:paraId="4E21EE26">
      <w:pPr>
        <w:numPr>
          <w:ilvl w:val="0"/>
          <w:numId w:val="38"/>
        </w:numPr>
        <w:spacing w:line="400" w:lineRule="exact"/>
        <w:ind w:firstLine="0"/>
        <w:outlineLvl w:val="1"/>
        <w:rPr>
          <w:b/>
          <w:sz w:val="24"/>
          <w:highlight w:val="none"/>
        </w:rPr>
      </w:pPr>
      <w:r>
        <w:rPr>
          <w:b/>
          <w:sz w:val="24"/>
          <w:highlight w:val="none"/>
        </w:rPr>
        <w:t>项目人员配置表</w:t>
      </w:r>
      <w:bookmarkEnd w:id="359"/>
      <w:bookmarkEnd w:id="360"/>
    </w:p>
    <w:p w14:paraId="06B9FC7A">
      <w:pPr>
        <w:pStyle w:val="3"/>
        <w:widowControl/>
        <w:spacing w:line="400" w:lineRule="exact"/>
        <w:ind w:firstLine="0"/>
        <w:jc w:val="left"/>
        <w:rPr>
          <w:rFonts w:ascii="Times New Roman"/>
          <w:spacing w:val="0"/>
          <w:kern w:val="2"/>
          <w:sz w:val="24"/>
          <w:szCs w:val="24"/>
          <w:highlight w:val="none"/>
        </w:rPr>
      </w:pPr>
    </w:p>
    <w:p w14:paraId="2817918A">
      <w:pPr>
        <w:spacing w:line="400" w:lineRule="exact"/>
        <w:jc w:val="center"/>
        <w:rPr>
          <w:b/>
          <w:bCs/>
          <w:spacing w:val="20"/>
          <w:sz w:val="24"/>
          <w:highlight w:val="none"/>
        </w:rPr>
      </w:pPr>
      <w:r>
        <w:rPr>
          <w:b/>
          <w:bCs/>
          <w:spacing w:val="20"/>
          <w:sz w:val="24"/>
          <w:highlight w:val="none"/>
        </w:rPr>
        <w:t>项目人员配置表</w:t>
      </w:r>
    </w:p>
    <w:tbl>
      <w:tblPr>
        <w:tblStyle w:val="49"/>
        <w:tblW w:w="0" w:type="auto"/>
        <w:tblInd w:w="-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134"/>
        <w:gridCol w:w="709"/>
        <w:gridCol w:w="1418"/>
        <w:gridCol w:w="1559"/>
        <w:gridCol w:w="1984"/>
        <w:gridCol w:w="1560"/>
      </w:tblGrid>
      <w:tr w14:paraId="55C5AC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c>
          <w:tcPr>
            <w:tcW w:w="567" w:type="dxa"/>
            <w:tcBorders>
              <w:top w:val="single" w:color="auto" w:sz="4" w:space="0"/>
              <w:bottom w:val="single" w:color="auto" w:sz="4" w:space="0"/>
            </w:tcBorders>
            <w:tcMar>
              <w:left w:w="28" w:type="dxa"/>
              <w:right w:w="28" w:type="dxa"/>
            </w:tcMar>
            <w:vAlign w:val="center"/>
          </w:tcPr>
          <w:p w14:paraId="2B371DF8">
            <w:pPr>
              <w:spacing w:line="400" w:lineRule="exact"/>
              <w:ind w:right="25" w:rightChars="12"/>
              <w:jc w:val="center"/>
              <w:rPr>
                <w:sz w:val="24"/>
                <w:highlight w:val="none"/>
              </w:rPr>
            </w:pPr>
            <w:r>
              <w:rPr>
                <w:sz w:val="24"/>
                <w:highlight w:val="none"/>
              </w:rPr>
              <w:t>序号</w:t>
            </w:r>
          </w:p>
        </w:tc>
        <w:tc>
          <w:tcPr>
            <w:tcW w:w="1134" w:type="dxa"/>
            <w:tcBorders>
              <w:top w:val="single" w:color="auto" w:sz="4" w:space="0"/>
              <w:bottom w:val="single" w:color="auto" w:sz="4" w:space="0"/>
            </w:tcBorders>
            <w:tcMar>
              <w:left w:w="28" w:type="dxa"/>
              <w:right w:w="28" w:type="dxa"/>
            </w:tcMar>
            <w:vAlign w:val="center"/>
          </w:tcPr>
          <w:p w14:paraId="7C858DD4">
            <w:pPr>
              <w:spacing w:line="400" w:lineRule="exact"/>
              <w:ind w:right="25" w:rightChars="12"/>
              <w:jc w:val="center"/>
              <w:rPr>
                <w:sz w:val="24"/>
                <w:highlight w:val="none"/>
              </w:rPr>
            </w:pPr>
            <w:r>
              <w:rPr>
                <w:sz w:val="24"/>
                <w:highlight w:val="none"/>
              </w:rPr>
              <w:t>姓名</w:t>
            </w:r>
          </w:p>
        </w:tc>
        <w:tc>
          <w:tcPr>
            <w:tcW w:w="709" w:type="dxa"/>
            <w:tcBorders>
              <w:top w:val="single" w:color="auto" w:sz="4" w:space="0"/>
              <w:bottom w:val="single" w:color="auto" w:sz="4" w:space="0"/>
            </w:tcBorders>
            <w:tcMar>
              <w:left w:w="28" w:type="dxa"/>
              <w:right w:w="28" w:type="dxa"/>
            </w:tcMar>
            <w:vAlign w:val="center"/>
          </w:tcPr>
          <w:p w14:paraId="2A9EFCF2">
            <w:pPr>
              <w:spacing w:line="400" w:lineRule="exact"/>
              <w:ind w:right="25" w:rightChars="12"/>
              <w:jc w:val="center"/>
              <w:rPr>
                <w:sz w:val="24"/>
                <w:highlight w:val="none"/>
              </w:rPr>
            </w:pPr>
            <w:r>
              <w:rPr>
                <w:sz w:val="24"/>
                <w:highlight w:val="none"/>
              </w:rPr>
              <w:t>性别</w:t>
            </w:r>
          </w:p>
        </w:tc>
        <w:tc>
          <w:tcPr>
            <w:tcW w:w="1418" w:type="dxa"/>
            <w:tcBorders>
              <w:top w:val="single" w:color="auto" w:sz="4" w:space="0"/>
              <w:bottom w:val="single" w:color="auto" w:sz="4" w:space="0"/>
            </w:tcBorders>
            <w:tcMar>
              <w:left w:w="28" w:type="dxa"/>
              <w:right w:w="28" w:type="dxa"/>
            </w:tcMar>
            <w:vAlign w:val="center"/>
          </w:tcPr>
          <w:p w14:paraId="305A9E5E">
            <w:pPr>
              <w:spacing w:line="400" w:lineRule="exact"/>
              <w:ind w:right="25" w:rightChars="12"/>
              <w:jc w:val="center"/>
              <w:rPr>
                <w:sz w:val="24"/>
                <w:highlight w:val="none"/>
              </w:rPr>
            </w:pPr>
            <w:r>
              <w:rPr>
                <w:sz w:val="24"/>
                <w:highlight w:val="none"/>
              </w:rPr>
              <w:t>职称</w:t>
            </w:r>
          </w:p>
        </w:tc>
        <w:tc>
          <w:tcPr>
            <w:tcW w:w="1559" w:type="dxa"/>
            <w:tcBorders>
              <w:top w:val="single" w:color="auto" w:sz="4" w:space="0"/>
              <w:bottom w:val="single" w:color="auto" w:sz="4" w:space="0"/>
            </w:tcBorders>
            <w:tcMar>
              <w:left w:w="28" w:type="dxa"/>
              <w:right w:w="28" w:type="dxa"/>
            </w:tcMar>
            <w:vAlign w:val="center"/>
          </w:tcPr>
          <w:p w14:paraId="1F7A3672">
            <w:pPr>
              <w:spacing w:line="400" w:lineRule="exact"/>
              <w:ind w:right="25" w:rightChars="12"/>
              <w:jc w:val="center"/>
              <w:rPr>
                <w:sz w:val="24"/>
                <w:highlight w:val="none"/>
              </w:rPr>
            </w:pPr>
            <w:r>
              <w:rPr>
                <w:sz w:val="24"/>
                <w:highlight w:val="none"/>
              </w:rPr>
              <w:t>专业</w:t>
            </w:r>
          </w:p>
        </w:tc>
        <w:tc>
          <w:tcPr>
            <w:tcW w:w="1984" w:type="dxa"/>
            <w:tcBorders>
              <w:top w:val="single" w:color="auto" w:sz="4" w:space="0"/>
              <w:bottom w:val="single" w:color="auto" w:sz="4" w:space="0"/>
            </w:tcBorders>
            <w:tcMar>
              <w:left w:w="28" w:type="dxa"/>
              <w:right w:w="28" w:type="dxa"/>
            </w:tcMar>
            <w:vAlign w:val="center"/>
          </w:tcPr>
          <w:p w14:paraId="2E877308">
            <w:pPr>
              <w:spacing w:line="400" w:lineRule="exact"/>
              <w:ind w:right="25" w:rightChars="12"/>
              <w:jc w:val="center"/>
              <w:rPr>
                <w:sz w:val="24"/>
                <w:highlight w:val="none"/>
              </w:rPr>
            </w:pPr>
            <w:r>
              <w:rPr>
                <w:sz w:val="24"/>
                <w:highlight w:val="none"/>
              </w:rPr>
              <w:t>联系电话</w:t>
            </w:r>
          </w:p>
        </w:tc>
        <w:tc>
          <w:tcPr>
            <w:tcW w:w="1560" w:type="dxa"/>
            <w:tcBorders>
              <w:top w:val="single" w:color="auto" w:sz="4" w:space="0"/>
              <w:bottom w:val="single" w:color="auto" w:sz="4" w:space="0"/>
            </w:tcBorders>
            <w:tcMar>
              <w:left w:w="28" w:type="dxa"/>
              <w:right w:w="28" w:type="dxa"/>
            </w:tcMar>
            <w:vAlign w:val="center"/>
          </w:tcPr>
          <w:p w14:paraId="1D54B58D">
            <w:pPr>
              <w:spacing w:line="400" w:lineRule="exact"/>
              <w:ind w:right="25" w:rightChars="12"/>
              <w:jc w:val="center"/>
              <w:rPr>
                <w:sz w:val="24"/>
                <w:highlight w:val="none"/>
              </w:rPr>
            </w:pPr>
            <w:r>
              <w:rPr>
                <w:sz w:val="24"/>
                <w:highlight w:val="none"/>
              </w:rPr>
              <w:t>分工</w:t>
            </w:r>
          </w:p>
        </w:tc>
      </w:tr>
      <w:tr w14:paraId="5AB53D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Borders>
              <w:top w:val="single" w:color="auto" w:sz="4" w:space="0"/>
            </w:tcBorders>
            <w:tcMar>
              <w:left w:w="28" w:type="dxa"/>
              <w:right w:w="28" w:type="dxa"/>
            </w:tcMar>
            <w:vAlign w:val="center"/>
          </w:tcPr>
          <w:p w14:paraId="1B6B1EE7">
            <w:pPr>
              <w:spacing w:line="400" w:lineRule="exact"/>
              <w:ind w:right="25" w:rightChars="12"/>
              <w:jc w:val="center"/>
              <w:rPr>
                <w:sz w:val="24"/>
                <w:highlight w:val="none"/>
              </w:rPr>
            </w:pPr>
            <w:r>
              <w:rPr>
                <w:sz w:val="24"/>
                <w:highlight w:val="none"/>
              </w:rPr>
              <w:t>1</w:t>
            </w:r>
          </w:p>
        </w:tc>
        <w:tc>
          <w:tcPr>
            <w:tcW w:w="1134" w:type="dxa"/>
            <w:tcBorders>
              <w:top w:val="single" w:color="auto" w:sz="4" w:space="0"/>
            </w:tcBorders>
            <w:tcMar>
              <w:left w:w="28" w:type="dxa"/>
              <w:right w:w="28" w:type="dxa"/>
            </w:tcMar>
            <w:vAlign w:val="center"/>
          </w:tcPr>
          <w:p w14:paraId="778D549D">
            <w:pPr>
              <w:spacing w:line="400" w:lineRule="exact"/>
              <w:ind w:right="25" w:rightChars="12"/>
              <w:jc w:val="center"/>
              <w:rPr>
                <w:sz w:val="24"/>
                <w:highlight w:val="none"/>
              </w:rPr>
            </w:pPr>
          </w:p>
        </w:tc>
        <w:tc>
          <w:tcPr>
            <w:tcW w:w="709" w:type="dxa"/>
            <w:tcBorders>
              <w:top w:val="single" w:color="auto" w:sz="4" w:space="0"/>
            </w:tcBorders>
            <w:tcMar>
              <w:left w:w="28" w:type="dxa"/>
              <w:right w:w="28" w:type="dxa"/>
            </w:tcMar>
            <w:vAlign w:val="center"/>
          </w:tcPr>
          <w:p w14:paraId="03F3FCEE">
            <w:pPr>
              <w:spacing w:line="400" w:lineRule="exact"/>
              <w:ind w:right="25" w:rightChars="12"/>
              <w:jc w:val="center"/>
              <w:rPr>
                <w:sz w:val="24"/>
                <w:highlight w:val="none"/>
              </w:rPr>
            </w:pPr>
          </w:p>
        </w:tc>
        <w:tc>
          <w:tcPr>
            <w:tcW w:w="1418" w:type="dxa"/>
            <w:tcBorders>
              <w:top w:val="single" w:color="auto" w:sz="4" w:space="0"/>
            </w:tcBorders>
            <w:tcMar>
              <w:left w:w="28" w:type="dxa"/>
              <w:right w:w="28" w:type="dxa"/>
            </w:tcMar>
            <w:vAlign w:val="center"/>
          </w:tcPr>
          <w:p w14:paraId="423AED89">
            <w:pPr>
              <w:spacing w:line="400" w:lineRule="exact"/>
              <w:ind w:right="25" w:rightChars="12"/>
              <w:jc w:val="center"/>
              <w:rPr>
                <w:sz w:val="24"/>
                <w:highlight w:val="none"/>
              </w:rPr>
            </w:pPr>
          </w:p>
        </w:tc>
        <w:tc>
          <w:tcPr>
            <w:tcW w:w="1559" w:type="dxa"/>
            <w:tcBorders>
              <w:top w:val="single" w:color="auto" w:sz="4" w:space="0"/>
            </w:tcBorders>
            <w:tcMar>
              <w:left w:w="28" w:type="dxa"/>
              <w:right w:w="28" w:type="dxa"/>
            </w:tcMar>
            <w:vAlign w:val="center"/>
          </w:tcPr>
          <w:p w14:paraId="69B767A6">
            <w:pPr>
              <w:spacing w:line="400" w:lineRule="exact"/>
              <w:ind w:right="25" w:rightChars="12"/>
              <w:jc w:val="center"/>
              <w:rPr>
                <w:sz w:val="24"/>
                <w:highlight w:val="none"/>
              </w:rPr>
            </w:pPr>
          </w:p>
        </w:tc>
        <w:tc>
          <w:tcPr>
            <w:tcW w:w="1984" w:type="dxa"/>
            <w:tcBorders>
              <w:top w:val="single" w:color="auto" w:sz="4" w:space="0"/>
            </w:tcBorders>
            <w:tcMar>
              <w:left w:w="28" w:type="dxa"/>
              <w:right w:w="28" w:type="dxa"/>
            </w:tcMar>
            <w:vAlign w:val="center"/>
          </w:tcPr>
          <w:p w14:paraId="3C104510">
            <w:pPr>
              <w:spacing w:line="400" w:lineRule="exact"/>
              <w:ind w:right="25" w:rightChars="12"/>
              <w:jc w:val="center"/>
              <w:rPr>
                <w:sz w:val="24"/>
                <w:highlight w:val="none"/>
              </w:rPr>
            </w:pPr>
          </w:p>
        </w:tc>
        <w:tc>
          <w:tcPr>
            <w:tcW w:w="1560" w:type="dxa"/>
            <w:tcBorders>
              <w:top w:val="single" w:color="auto" w:sz="4" w:space="0"/>
            </w:tcBorders>
            <w:tcMar>
              <w:left w:w="28" w:type="dxa"/>
              <w:right w:w="28" w:type="dxa"/>
            </w:tcMar>
            <w:vAlign w:val="center"/>
          </w:tcPr>
          <w:p w14:paraId="57365705">
            <w:pPr>
              <w:spacing w:line="400" w:lineRule="exact"/>
              <w:ind w:right="25" w:rightChars="12"/>
              <w:jc w:val="center"/>
              <w:rPr>
                <w:sz w:val="24"/>
                <w:highlight w:val="none"/>
              </w:rPr>
            </w:pPr>
          </w:p>
        </w:tc>
      </w:tr>
      <w:tr w14:paraId="575505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5FF53B3">
            <w:pPr>
              <w:spacing w:line="400" w:lineRule="exact"/>
              <w:ind w:right="25" w:rightChars="12"/>
              <w:jc w:val="center"/>
              <w:rPr>
                <w:sz w:val="24"/>
                <w:highlight w:val="none"/>
              </w:rPr>
            </w:pPr>
            <w:r>
              <w:rPr>
                <w:sz w:val="24"/>
                <w:highlight w:val="none"/>
              </w:rPr>
              <w:t>2</w:t>
            </w:r>
          </w:p>
        </w:tc>
        <w:tc>
          <w:tcPr>
            <w:tcW w:w="1134" w:type="dxa"/>
            <w:tcMar>
              <w:left w:w="28" w:type="dxa"/>
              <w:right w:w="28" w:type="dxa"/>
            </w:tcMar>
            <w:vAlign w:val="center"/>
          </w:tcPr>
          <w:p w14:paraId="5F3AE818">
            <w:pPr>
              <w:spacing w:line="400" w:lineRule="exact"/>
              <w:ind w:right="25" w:rightChars="12"/>
              <w:jc w:val="center"/>
              <w:rPr>
                <w:sz w:val="24"/>
                <w:highlight w:val="none"/>
              </w:rPr>
            </w:pPr>
          </w:p>
        </w:tc>
        <w:tc>
          <w:tcPr>
            <w:tcW w:w="709" w:type="dxa"/>
            <w:tcMar>
              <w:left w:w="28" w:type="dxa"/>
              <w:right w:w="28" w:type="dxa"/>
            </w:tcMar>
            <w:vAlign w:val="center"/>
          </w:tcPr>
          <w:p w14:paraId="71E6DA79">
            <w:pPr>
              <w:spacing w:line="400" w:lineRule="exact"/>
              <w:ind w:right="25" w:rightChars="12"/>
              <w:jc w:val="center"/>
              <w:rPr>
                <w:sz w:val="24"/>
                <w:highlight w:val="none"/>
              </w:rPr>
            </w:pPr>
          </w:p>
        </w:tc>
        <w:tc>
          <w:tcPr>
            <w:tcW w:w="1418" w:type="dxa"/>
            <w:tcMar>
              <w:left w:w="28" w:type="dxa"/>
              <w:right w:w="28" w:type="dxa"/>
            </w:tcMar>
            <w:vAlign w:val="center"/>
          </w:tcPr>
          <w:p w14:paraId="40585A87">
            <w:pPr>
              <w:spacing w:line="400" w:lineRule="exact"/>
              <w:ind w:right="25" w:rightChars="12"/>
              <w:jc w:val="center"/>
              <w:rPr>
                <w:sz w:val="24"/>
                <w:highlight w:val="none"/>
              </w:rPr>
            </w:pPr>
          </w:p>
        </w:tc>
        <w:tc>
          <w:tcPr>
            <w:tcW w:w="1559" w:type="dxa"/>
            <w:tcMar>
              <w:left w:w="28" w:type="dxa"/>
              <w:right w:w="28" w:type="dxa"/>
            </w:tcMar>
            <w:vAlign w:val="center"/>
          </w:tcPr>
          <w:p w14:paraId="1895CF94">
            <w:pPr>
              <w:spacing w:line="400" w:lineRule="exact"/>
              <w:ind w:right="25" w:rightChars="12"/>
              <w:jc w:val="center"/>
              <w:rPr>
                <w:sz w:val="24"/>
                <w:highlight w:val="none"/>
              </w:rPr>
            </w:pPr>
          </w:p>
        </w:tc>
        <w:tc>
          <w:tcPr>
            <w:tcW w:w="1984" w:type="dxa"/>
            <w:tcMar>
              <w:left w:w="28" w:type="dxa"/>
              <w:right w:w="28" w:type="dxa"/>
            </w:tcMar>
            <w:vAlign w:val="center"/>
          </w:tcPr>
          <w:p w14:paraId="46490EC6">
            <w:pPr>
              <w:spacing w:line="400" w:lineRule="exact"/>
              <w:ind w:right="25" w:rightChars="12"/>
              <w:jc w:val="center"/>
              <w:rPr>
                <w:sz w:val="24"/>
                <w:highlight w:val="none"/>
              </w:rPr>
            </w:pPr>
          </w:p>
        </w:tc>
        <w:tc>
          <w:tcPr>
            <w:tcW w:w="1560" w:type="dxa"/>
            <w:tcMar>
              <w:left w:w="28" w:type="dxa"/>
              <w:right w:w="28" w:type="dxa"/>
            </w:tcMar>
            <w:vAlign w:val="center"/>
          </w:tcPr>
          <w:p w14:paraId="7BC889A2">
            <w:pPr>
              <w:spacing w:line="400" w:lineRule="exact"/>
              <w:ind w:right="25" w:rightChars="12"/>
              <w:jc w:val="center"/>
              <w:rPr>
                <w:sz w:val="24"/>
                <w:highlight w:val="none"/>
              </w:rPr>
            </w:pPr>
          </w:p>
        </w:tc>
      </w:tr>
      <w:tr w14:paraId="52B8BE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73C23202">
            <w:pPr>
              <w:spacing w:line="400" w:lineRule="exact"/>
              <w:ind w:right="25" w:rightChars="12"/>
              <w:jc w:val="center"/>
              <w:rPr>
                <w:sz w:val="24"/>
                <w:highlight w:val="none"/>
              </w:rPr>
            </w:pPr>
            <w:r>
              <w:rPr>
                <w:sz w:val="24"/>
                <w:highlight w:val="none"/>
              </w:rPr>
              <w:t>3</w:t>
            </w:r>
          </w:p>
        </w:tc>
        <w:tc>
          <w:tcPr>
            <w:tcW w:w="1134" w:type="dxa"/>
            <w:tcMar>
              <w:left w:w="28" w:type="dxa"/>
              <w:right w:w="28" w:type="dxa"/>
            </w:tcMar>
            <w:vAlign w:val="center"/>
          </w:tcPr>
          <w:p w14:paraId="7C055D60">
            <w:pPr>
              <w:spacing w:line="400" w:lineRule="exact"/>
              <w:ind w:right="25" w:rightChars="12"/>
              <w:jc w:val="center"/>
              <w:rPr>
                <w:sz w:val="24"/>
                <w:highlight w:val="none"/>
              </w:rPr>
            </w:pPr>
          </w:p>
        </w:tc>
        <w:tc>
          <w:tcPr>
            <w:tcW w:w="709" w:type="dxa"/>
            <w:tcMar>
              <w:left w:w="28" w:type="dxa"/>
              <w:right w:w="28" w:type="dxa"/>
            </w:tcMar>
            <w:vAlign w:val="center"/>
          </w:tcPr>
          <w:p w14:paraId="74DC2661">
            <w:pPr>
              <w:spacing w:line="400" w:lineRule="exact"/>
              <w:ind w:right="25" w:rightChars="12"/>
              <w:jc w:val="center"/>
              <w:rPr>
                <w:sz w:val="24"/>
                <w:highlight w:val="none"/>
              </w:rPr>
            </w:pPr>
          </w:p>
        </w:tc>
        <w:tc>
          <w:tcPr>
            <w:tcW w:w="1418" w:type="dxa"/>
            <w:tcMar>
              <w:left w:w="28" w:type="dxa"/>
              <w:right w:w="28" w:type="dxa"/>
            </w:tcMar>
            <w:vAlign w:val="center"/>
          </w:tcPr>
          <w:p w14:paraId="3CB956D7">
            <w:pPr>
              <w:spacing w:line="400" w:lineRule="exact"/>
              <w:ind w:right="25" w:rightChars="12"/>
              <w:jc w:val="center"/>
              <w:rPr>
                <w:sz w:val="24"/>
                <w:highlight w:val="none"/>
              </w:rPr>
            </w:pPr>
          </w:p>
        </w:tc>
        <w:tc>
          <w:tcPr>
            <w:tcW w:w="1559" w:type="dxa"/>
            <w:tcMar>
              <w:left w:w="28" w:type="dxa"/>
              <w:right w:w="28" w:type="dxa"/>
            </w:tcMar>
            <w:vAlign w:val="center"/>
          </w:tcPr>
          <w:p w14:paraId="2D455CD5">
            <w:pPr>
              <w:spacing w:line="400" w:lineRule="exact"/>
              <w:ind w:right="25" w:rightChars="12"/>
              <w:jc w:val="center"/>
              <w:rPr>
                <w:sz w:val="24"/>
                <w:highlight w:val="none"/>
              </w:rPr>
            </w:pPr>
          </w:p>
        </w:tc>
        <w:tc>
          <w:tcPr>
            <w:tcW w:w="1984" w:type="dxa"/>
            <w:tcMar>
              <w:left w:w="28" w:type="dxa"/>
              <w:right w:w="28" w:type="dxa"/>
            </w:tcMar>
            <w:vAlign w:val="center"/>
          </w:tcPr>
          <w:p w14:paraId="59073257">
            <w:pPr>
              <w:spacing w:line="400" w:lineRule="exact"/>
              <w:ind w:right="25" w:rightChars="12"/>
              <w:jc w:val="center"/>
              <w:rPr>
                <w:sz w:val="24"/>
                <w:highlight w:val="none"/>
              </w:rPr>
            </w:pPr>
          </w:p>
        </w:tc>
        <w:tc>
          <w:tcPr>
            <w:tcW w:w="1560" w:type="dxa"/>
            <w:tcMar>
              <w:left w:w="28" w:type="dxa"/>
              <w:right w:w="28" w:type="dxa"/>
            </w:tcMar>
            <w:vAlign w:val="center"/>
          </w:tcPr>
          <w:p w14:paraId="04232114">
            <w:pPr>
              <w:spacing w:line="400" w:lineRule="exact"/>
              <w:ind w:right="25" w:rightChars="12"/>
              <w:jc w:val="center"/>
              <w:rPr>
                <w:sz w:val="24"/>
                <w:highlight w:val="none"/>
              </w:rPr>
            </w:pPr>
          </w:p>
        </w:tc>
      </w:tr>
      <w:tr w14:paraId="4190D9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14:paraId="1465A4BD">
            <w:pPr>
              <w:spacing w:line="400" w:lineRule="exact"/>
              <w:ind w:right="25" w:rightChars="12"/>
              <w:jc w:val="center"/>
              <w:rPr>
                <w:sz w:val="24"/>
                <w:highlight w:val="none"/>
              </w:rPr>
            </w:pPr>
            <w:r>
              <w:rPr>
                <w:sz w:val="24"/>
                <w:highlight w:val="none"/>
              </w:rPr>
              <w:t>4</w:t>
            </w:r>
          </w:p>
        </w:tc>
        <w:tc>
          <w:tcPr>
            <w:tcW w:w="1134" w:type="dxa"/>
            <w:tcMar>
              <w:left w:w="28" w:type="dxa"/>
              <w:right w:w="28" w:type="dxa"/>
            </w:tcMar>
            <w:vAlign w:val="center"/>
          </w:tcPr>
          <w:p w14:paraId="1A6DA3F4">
            <w:pPr>
              <w:spacing w:line="400" w:lineRule="exact"/>
              <w:ind w:right="25" w:rightChars="12"/>
              <w:jc w:val="center"/>
              <w:rPr>
                <w:sz w:val="24"/>
                <w:highlight w:val="none"/>
              </w:rPr>
            </w:pPr>
          </w:p>
        </w:tc>
        <w:tc>
          <w:tcPr>
            <w:tcW w:w="709" w:type="dxa"/>
            <w:tcMar>
              <w:left w:w="28" w:type="dxa"/>
              <w:right w:w="28" w:type="dxa"/>
            </w:tcMar>
            <w:vAlign w:val="center"/>
          </w:tcPr>
          <w:p w14:paraId="7B379171">
            <w:pPr>
              <w:spacing w:line="400" w:lineRule="exact"/>
              <w:ind w:right="25" w:rightChars="12"/>
              <w:jc w:val="center"/>
              <w:rPr>
                <w:sz w:val="24"/>
                <w:highlight w:val="none"/>
              </w:rPr>
            </w:pPr>
          </w:p>
        </w:tc>
        <w:tc>
          <w:tcPr>
            <w:tcW w:w="1418" w:type="dxa"/>
            <w:tcMar>
              <w:left w:w="28" w:type="dxa"/>
              <w:right w:w="28" w:type="dxa"/>
            </w:tcMar>
            <w:vAlign w:val="center"/>
          </w:tcPr>
          <w:p w14:paraId="1DD39909">
            <w:pPr>
              <w:spacing w:line="400" w:lineRule="exact"/>
              <w:ind w:right="25" w:rightChars="12"/>
              <w:jc w:val="center"/>
              <w:rPr>
                <w:sz w:val="24"/>
                <w:highlight w:val="none"/>
              </w:rPr>
            </w:pPr>
          </w:p>
        </w:tc>
        <w:tc>
          <w:tcPr>
            <w:tcW w:w="1559" w:type="dxa"/>
            <w:tcMar>
              <w:left w:w="28" w:type="dxa"/>
              <w:right w:w="28" w:type="dxa"/>
            </w:tcMar>
            <w:vAlign w:val="center"/>
          </w:tcPr>
          <w:p w14:paraId="59A2A0D8">
            <w:pPr>
              <w:spacing w:line="400" w:lineRule="exact"/>
              <w:ind w:right="25" w:rightChars="12"/>
              <w:jc w:val="center"/>
              <w:rPr>
                <w:sz w:val="24"/>
                <w:highlight w:val="none"/>
              </w:rPr>
            </w:pPr>
          </w:p>
        </w:tc>
        <w:tc>
          <w:tcPr>
            <w:tcW w:w="1984" w:type="dxa"/>
            <w:tcMar>
              <w:left w:w="28" w:type="dxa"/>
              <w:right w:w="28" w:type="dxa"/>
            </w:tcMar>
            <w:vAlign w:val="center"/>
          </w:tcPr>
          <w:p w14:paraId="4F016F9C">
            <w:pPr>
              <w:spacing w:line="400" w:lineRule="exact"/>
              <w:ind w:right="25" w:rightChars="12"/>
              <w:jc w:val="center"/>
              <w:rPr>
                <w:sz w:val="24"/>
                <w:highlight w:val="none"/>
              </w:rPr>
            </w:pPr>
          </w:p>
        </w:tc>
        <w:tc>
          <w:tcPr>
            <w:tcW w:w="1560" w:type="dxa"/>
            <w:tcMar>
              <w:left w:w="28" w:type="dxa"/>
              <w:right w:w="28" w:type="dxa"/>
            </w:tcMar>
            <w:vAlign w:val="center"/>
          </w:tcPr>
          <w:p w14:paraId="05239828">
            <w:pPr>
              <w:spacing w:line="400" w:lineRule="exact"/>
              <w:ind w:right="25" w:rightChars="12"/>
              <w:jc w:val="center"/>
              <w:rPr>
                <w:sz w:val="24"/>
                <w:highlight w:val="none"/>
              </w:rPr>
            </w:pPr>
          </w:p>
        </w:tc>
      </w:tr>
      <w:tr w14:paraId="231926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6D041C33">
            <w:pPr>
              <w:spacing w:line="400" w:lineRule="exact"/>
              <w:ind w:right="25" w:rightChars="12"/>
              <w:jc w:val="center"/>
              <w:rPr>
                <w:sz w:val="24"/>
                <w:highlight w:val="none"/>
              </w:rPr>
            </w:pPr>
            <w:r>
              <w:rPr>
                <w:sz w:val="24"/>
                <w:highlight w:val="none"/>
              </w:rPr>
              <w:t>5</w:t>
            </w:r>
          </w:p>
        </w:tc>
        <w:tc>
          <w:tcPr>
            <w:tcW w:w="1134" w:type="dxa"/>
            <w:tcMar>
              <w:left w:w="28" w:type="dxa"/>
              <w:right w:w="28" w:type="dxa"/>
            </w:tcMar>
            <w:vAlign w:val="center"/>
          </w:tcPr>
          <w:p w14:paraId="51BAD3F3">
            <w:pPr>
              <w:spacing w:line="400" w:lineRule="exact"/>
              <w:ind w:right="25" w:rightChars="12"/>
              <w:jc w:val="center"/>
              <w:rPr>
                <w:sz w:val="24"/>
                <w:highlight w:val="none"/>
              </w:rPr>
            </w:pPr>
          </w:p>
        </w:tc>
        <w:tc>
          <w:tcPr>
            <w:tcW w:w="709" w:type="dxa"/>
            <w:tcMar>
              <w:left w:w="28" w:type="dxa"/>
              <w:right w:w="28" w:type="dxa"/>
            </w:tcMar>
            <w:vAlign w:val="center"/>
          </w:tcPr>
          <w:p w14:paraId="07620233">
            <w:pPr>
              <w:spacing w:line="400" w:lineRule="exact"/>
              <w:ind w:right="25" w:rightChars="12"/>
              <w:jc w:val="center"/>
              <w:rPr>
                <w:sz w:val="24"/>
                <w:highlight w:val="none"/>
              </w:rPr>
            </w:pPr>
          </w:p>
        </w:tc>
        <w:tc>
          <w:tcPr>
            <w:tcW w:w="1418" w:type="dxa"/>
            <w:tcMar>
              <w:left w:w="28" w:type="dxa"/>
              <w:right w:w="28" w:type="dxa"/>
            </w:tcMar>
            <w:vAlign w:val="center"/>
          </w:tcPr>
          <w:p w14:paraId="55FB07BD">
            <w:pPr>
              <w:spacing w:line="400" w:lineRule="exact"/>
              <w:ind w:right="25" w:rightChars="12"/>
              <w:jc w:val="center"/>
              <w:rPr>
                <w:sz w:val="24"/>
                <w:highlight w:val="none"/>
              </w:rPr>
            </w:pPr>
          </w:p>
        </w:tc>
        <w:tc>
          <w:tcPr>
            <w:tcW w:w="1559" w:type="dxa"/>
            <w:tcMar>
              <w:left w:w="28" w:type="dxa"/>
              <w:right w:w="28" w:type="dxa"/>
            </w:tcMar>
            <w:vAlign w:val="center"/>
          </w:tcPr>
          <w:p w14:paraId="1A64B3C1">
            <w:pPr>
              <w:spacing w:line="400" w:lineRule="exact"/>
              <w:ind w:right="25" w:rightChars="12"/>
              <w:jc w:val="center"/>
              <w:rPr>
                <w:sz w:val="24"/>
                <w:highlight w:val="none"/>
              </w:rPr>
            </w:pPr>
          </w:p>
        </w:tc>
        <w:tc>
          <w:tcPr>
            <w:tcW w:w="1984" w:type="dxa"/>
            <w:tcMar>
              <w:left w:w="28" w:type="dxa"/>
              <w:right w:w="28" w:type="dxa"/>
            </w:tcMar>
            <w:vAlign w:val="center"/>
          </w:tcPr>
          <w:p w14:paraId="2450C1A4">
            <w:pPr>
              <w:spacing w:line="400" w:lineRule="exact"/>
              <w:ind w:right="25" w:rightChars="12"/>
              <w:jc w:val="center"/>
              <w:rPr>
                <w:sz w:val="24"/>
                <w:highlight w:val="none"/>
              </w:rPr>
            </w:pPr>
          </w:p>
        </w:tc>
        <w:tc>
          <w:tcPr>
            <w:tcW w:w="1560" w:type="dxa"/>
            <w:tcMar>
              <w:left w:w="28" w:type="dxa"/>
              <w:right w:w="28" w:type="dxa"/>
            </w:tcMar>
            <w:vAlign w:val="center"/>
          </w:tcPr>
          <w:p w14:paraId="492171D7">
            <w:pPr>
              <w:spacing w:line="400" w:lineRule="exact"/>
              <w:ind w:right="25" w:rightChars="12"/>
              <w:jc w:val="center"/>
              <w:rPr>
                <w:sz w:val="24"/>
                <w:highlight w:val="none"/>
              </w:rPr>
            </w:pPr>
          </w:p>
        </w:tc>
      </w:tr>
      <w:tr w14:paraId="71E976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6F88DC0">
            <w:pPr>
              <w:spacing w:line="400" w:lineRule="exact"/>
              <w:ind w:right="25" w:rightChars="12"/>
              <w:jc w:val="center"/>
              <w:rPr>
                <w:sz w:val="24"/>
                <w:highlight w:val="none"/>
              </w:rPr>
            </w:pPr>
            <w:r>
              <w:rPr>
                <w:sz w:val="24"/>
                <w:highlight w:val="none"/>
              </w:rPr>
              <w:t>6</w:t>
            </w:r>
          </w:p>
        </w:tc>
        <w:tc>
          <w:tcPr>
            <w:tcW w:w="1134" w:type="dxa"/>
            <w:tcMar>
              <w:left w:w="28" w:type="dxa"/>
              <w:right w:w="28" w:type="dxa"/>
            </w:tcMar>
            <w:vAlign w:val="center"/>
          </w:tcPr>
          <w:p w14:paraId="5862C52E">
            <w:pPr>
              <w:spacing w:line="400" w:lineRule="exact"/>
              <w:ind w:right="25" w:rightChars="12"/>
              <w:jc w:val="center"/>
              <w:rPr>
                <w:sz w:val="24"/>
                <w:highlight w:val="none"/>
              </w:rPr>
            </w:pPr>
          </w:p>
        </w:tc>
        <w:tc>
          <w:tcPr>
            <w:tcW w:w="709" w:type="dxa"/>
            <w:tcMar>
              <w:left w:w="28" w:type="dxa"/>
              <w:right w:w="28" w:type="dxa"/>
            </w:tcMar>
            <w:vAlign w:val="center"/>
          </w:tcPr>
          <w:p w14:paraId="60336C05">
            <w:pPr>
              <w:spacing w:line="400" w:lineRule="exact"/>
              <w:ind w:right="25" w:rightChars="12"/>
              <w:jc w:val="center"/>
              <w:rPr>
                <w:sz w:val="24"/>
                <w:highlight w:val="none"/>
              </w:rPr>
            </w:pPr>
          </w:p>
        </w:tc>
        <w:tc>
          <w:tcPr>
            <w:tcW w:w="1418" w:type="dxa"/>
            <w:tcMar>
              <w:left w:w="28" w:type="dxa"/>
              <w:right w:w="28" w:type="dxa"/>
            </w:tcMar>
            <w:vAlign w:val="center"/>
          </w:tcPr>
          <w:p w14:paraId="2FC3F4C1">
            <w:pPr>
              <w:spacing w:line="400" w:lineRule="exact"/>
              <w:ind w:right="25" w:rightChars="12"/>
              <w:jc w:val="center"/>
              <w:rPr>
                <w:sz w:val="24"/>
                <w:highlight w:val="none"/>
              </w:rPr>
            </w:pPr>
          </w:p>
        </w:tc>
        <w:tc>
          <w:tcPr>
            <w:tcW w:w="1559" w:type="dxa"/>
            <w:tcMar>
              <w:left w:w="28" w:type="dxa"/>
              <w:right w:w="28" w:type="dxa"/>
            </w:tcMar>
            <w:vAlign w:val="center"/>
          </w:tcPr>
          <w:p w14:paraId="0B914A09">
            <w:pPr>
              <w:spacing w:line="400" w:lineRule="exact"/>
              <w:ind w:right="25" w:rightChars="12"/>
              <w:jc w:val="center"/>
              <w:rPr>
                <w:sz w:val="24"/>
                <w:highlight w:val="none"/>
              </w:rPr>
            </w:pPr>
          </w:p>
        </w:tc>
        <w:tc>
          <w:tcPr>
            <w:tcW w:w="1984" w:type="dxa"/>
            <w:tcMar>
              <w:left w:w="28" w:type="dxa"/>
              <w:right w:w="28" w:type="dxa"/>
            </w:tcMar>
            <w:vAlign w:val="center"/>
          </w:tcPr>
          <w:p w14:paraId="5FD1FE67">
            <w:pPr>
              <w:spacing w:line="400" w:lineRule="exact"/>
              <w:ind w:right="25" w:rightChars="12"/>
              <w:jc w:val="center"/>
              <w:rPr>
                <w:sz w:val="24"/>
                <w:highlight w:val="none"/>
              </w:rPr>
            </w:pPr>
          </w:p>
        </w:tc>
        <w:tc>
          <w:tcPr>
            <w:tcW w:w="1560" w:type="dxa"/>
            <w:tcMar>
              <w:left w:w="28" w:type="dxa"/>
              <w:right w:w="28" w:type="dxa"/>
            </w:tcMar>
            <w:vAlign w:val="center"/>
          </w:tcPr>
          <w:p w14:paraId="1619AC08">
            <w:pPr>
              <w:spacing w:line="400" w:lineRule="exact"/>
              <w:ind w:right="25" w:rightChars="12"/>
              <w:jc w:val="center"/>
              <w:rPr>
                <w:sz w:val="24"/>
                <w:highlight w:val="none"/>
              </w:rPr>
            </w:pPr>
          </w:p>
        </w:tc>
      </w:tr>
      <w:tr w14:paraId="35C5EE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248697B6">
            <w:pPr>
              <w:spacing w:line="400" w:lineRule="exact"/>
              <w:ind w:right="25" w:rightChars="12"/>
              <w:jc w:val="center"/>
              <w:rPr>
                <w:sz w:val="24"/>
                <w:highlight w:val="none"/>
              </w:rPr>
            </w:pPr>
            <w:r>
              <w:rPr>
                <w:sz w:val="24"/>
                <w:highlight w:val="none"/>
              </w:rPr>
              <w:t>7</w:t>
            </w:r>
          </w:p>
        </w:tc>
        <w:tc>
          <w:tcPr>
            <w:tcW w:w="1134" w:type="dxa"/>
            <w:tcMar>
              <w:left w:w="28" w:type="dxa"/>
              <w:right w:w="28" w:type="dxa"/>
            </w:tcMar>
            <w:vAlign w:val="center"/>
          </w:tcPr>
          <w:p w14:paraId="5A76E5D3">
            <w:pPr>
              <w:spacing w:line="400" w:lineRule="exact"/>
              <w:ind w:right="25" w:rightChars="12"/>
              <w:jc w:val="center"/>
              <w:rPr>
                <w:sz w:val="24"/>
                <w:highlight w:val="none"/>
              </w:rPr>
            </w:pPr>
          </w:p>
        </w:tc>
        <w:tc>
          <w:tcPr>
            <w:tcW w:w="709" w:type="dxa"/>
            <w:tcMar>
              <w:left w:w="28" w:type="dxa"/>
              <w:right w:w="28" w:type="dxa"/>
            </w:tcMar>
            <w:vAlign w:val="center"/>
          </w:tcPr>
          <w:p w14:paraId="1E5BBF26">
            <w:pPr>
              <w:spacing w:line="400" w:lineRule="exact"/>
              <w:ind w:right="25" w:rightChars="12"/>
              <w:jc w:val="center"/>
              <w:rPr>
                <w:sz w:val="24"/>
                <w:highlight w:val="none"/>
              </w:rPr>
            </w:pPr>
          </w:p>
        </w:tc>
        <w:tc>
          <w:tcPr>
            <w:tcW w:w="1418" w:type="dxa"/>
            <w:tcMar>
              <w:left w:w="28" w:type="dxa"/>
              <w:right w:w="28" w:type="dxa"/>
            </w:tcMar>
            <w:vAlign w:val="center"/>
          </w:tcPr>
          <w:p w14:paraId="40C0D312">
            <w:pPr>
              <w:spacing w:line="400" w:lineRule="exact"/>
              <w:ind w:right="25" w:rightChars="12"/>
              <w:jc w:val="center"/>
              <w:rPr>
                <w:sz w:val="24"/>
                <w:highlight w:val="none"/>
              </w:rPr>
            </w:pPr>
          </w:p>
        </w:tc>
        <w:tc>
          <w:tcPr>
            <w:tcW w:w="1559" w:type="dxa"/>
            <w:tcMar>
              <w:left w:w="28" w:type="dxa"/>
              <w:right w:w="28" w:type="dxa"/>
            </w:tcMar>
            <w:vAlign w:val="center"/>
          </w:tcPr>
          <w:p w14:paraId="406E3135">
            <w:pPr>
              <w:spacing w:line="400" w:lineRule="exact"/>
              <w:ind w:right="25" w:rightChars="12"/>
              <w:jc w:val="center"/>
              <w:rPr>
                <w:sz w:val="24"/>
                <w:highlight w:val="none"/>
              </w:rPr>
            </w:pPr>
          </w:p>
        </w:tc>
        <w:tc>
          <w:tcPr>
            <w:tcW w:w="1984" w:type="dxa"/>
            <w:tcMar>
              <w:left w:w="28" w:type="dxa"/>
              <w:right w:w="28" w:type="dxa"/>
            </w:tcMar>
            <w:vAlign w:val="center"/>
          </w:tcPr>
          <w:p w14:paraId="5E6285A9">
            <w:pPr>
              <w:spacing w:line="400" w:lineRule="exact"/>
              <w:ind w:right="25" w:rightChars="12"/>
              <w:jc w:val="center"/>
              <w:rPr>
                <w:sz w:val="24"/>
                <w:highlight w:val="none"/>
              </w:rPr>
            </w:pPr>
          </w:p>
        </w:tc>
        <w:tc>
          <w:tcPr>
            <w:tcW w:w="1560" w:type="dxa"/>
            <w:tcMar>
              <w:left w:w="28" w:type="dxa"/>
              <w:right w:w="28" w:type="dxa"/>
            </w:tcMar>
            <w:vAlign w:val="center"/>
          </w:tcPr>
          <w:p w14:paraId="04AE8235">
            <w:pPr>
              <w:spacing w:line="400" w:lineRule="exact"/>
              <w:ind w:right="25" w:rightChars="12"/>
              <w:jc w:val="center"/>
              <w:rPr>
                <w:sz w:val="24"/>
                <w:highlight w:val="none"/>
              </w:rPr>
            </w:pPr>
          </w:p>
        </w:tc>
      </w:tr>
      <w:tr w14:paraId="745AED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055FE231">
            <w:pPr>
              <w:spacing w:line="400" w:lineRule="exact"/>
              <w:ind w:right="25" w:rightChars="12"/>
              <w:jc w:val="center"/>
              <w:rPr>
                <w:sz w:val="24"/>
                <w:highlight w:val="none"/>
              </w:rPr>
            </w:pPr>
          </w:p>
        </w:tc>
        <w:tc>
          <w:tcPr>
            <w:tcW w:w="1134" w:type="dxa"/>
            <w:tcMar>
              <w:left w:w="28" w:type="dxa"/>
              <w:right w:w="28" w:type="dxa"/>
            </w:tcMar>
            <w:vAlign w:val="center"/>
          </w:tcPr>
          <w:p w14:paraId="4A752D85">
            <w:pPr>
              <w:spacing w:line="400" w:lineRule="exact"/>
              <w:ind w:right="25" w:rightChars="12"/>
              <w:jc w:val="center"/>
              <w:rPr>
                <w:sz w:val="24"/>
                <w:highlight w:val="none"/>
              </w:rPr>
            </w:pPr>
          </w:p>
        </w:tc>
        <w:tc>
          <w:tcPr>
            <w:tcW w:w="709" w:type="dxa"/>
            <w:tcMar>
              <w:left w:w="28" w:type="dxa"/>
              <w:right w:w="28" w:type="dxa"/>
            </w:tcMar>
            <w:vAlign w:val="center"/>
          </w:tcPr>
          <w:p w14:paraId="0C60183E">
            <w:pPr>
              <w:spacing w:line="400" w:lineRule="exact"/>
              <w:ind w:right="25" w:rightChars="12"/>
              <w:jc w:val="center"/>
              <w:rPr>
                <w:sz w:val="24"/>
                <w:highlight w:val="none"/>
              </w:rPr>
            </w:pPr>
          </w:p>
        </w:tc>
        <w:tc>
          <w:tcPr>
            <w:tcW w:w="1418" w:type="dxa"/>
            <w:tcMar>
              <w:left w:w="28" w:type="dxa"/>
              <w:right w:w="28" w:type="dxa"/>
            </w:tcMar>
            <w:vAlign w:val="center"/>
          </w:tcPr>
          <w:p w14:paraId="5D8EBC97">
            <w:pPr>
              <w:spacing w:line="400" w:lineRule="exact"/>
              <w:ind w:right="25" w:rightChars="12"/>
              <w:jc w:val="center"/>
              <w:rPr>
                <w:sz w:val="24"/>
                <w:highlight w:val="none"/>
              </w:rPr>
            </w:pPr>
          </w:p>
        </w:tc>
        <w:tc>
          <w:tcPr>
            <w:tcW w:w="1559" w:type="dxa"/>
            <w:tcMar>
              <w:left w:w="28" w:type="dxa"/>
              <w:right w:w="28" w:type="dxa"/>
            </w:tcMar>
            <w:vAlign w:val="center"/>
          </w:tcPr>
          <w:p w14:paraId="47E5E44A">
            <w:pPr>
              <w:spacing w:line="400" w:lineRule="exact"/>
              <w:ind w:right="25" w:rightChars="12"/>
              <w:jc w:val="center"/>
              <w:rPr>
                <w:sz w:val="24"/>
                <w:highlight w:val="none"/>
              </w:rPr>
            </w:pPr>
          </w:p>
        </w:tc>
        <w:tc>
          <w:tcPr>
            <w:tcW w:w="1984" w:type="dxa"/>
            <w:tcMar>
              <w:left w:w="28" w:type="dxa"/>
              <w:right w:w="28" w:type="dxa"/>
            </w:tcMar>
            <w:vAlign w:val="center"/>
          </w:tcPr>
          <w:p w14:paraId="5973D940">
            <w:pPr>
              <w:spacing w:line="400" w:lineRule="exact"/>
              <w:ind w:right="25" w:rightChars="12"/>
              <w:jc w:val="center"/>
              <w:rPr>
                <w:sz w:val="24"/>
                <w:highlight w:val="none"/>
              </w:rPr>
            </w:pPr>
          </w:p>
        </w:tc>
        <w:tc>
          <w:tcPr>
            <w:tcW w:w="1560" w:type="dxa"/>
            <w:tcMar>
              <w:left w:w="28" w:type="dxa"/>
              <w:right w:w="28" w:type="dxa"/>
            </w:tcMar>
            <w:vAlign w:val="center"/>
          </w:tcPr>
          <w:p w14:paraId="4C625B71">
            <w:pPr>
              <w:spacing w:line="400" w:lineRule="exact"/>
              <w:ind w:right="25" w:rightChars="12"/>
              <w:jc w:val="center"/>
              <w:rPr>
                <w:sz w:val="24"/>
                <w:highlight w:val="none"/>
              </w:rPr>
            </w:pPr>
          </w:p>
        </w:tc>
      </w:tr>
      <w:tr w14:paraId="68D159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5F4972C5">
            <w:pPr>
              <w:spacing w:line="400" w:lineRule="exact"/>
              <w:ind w:right="25" w:rightChars="12"/>
              <w:jc w:val="center"/>
              <w:rPr>
                <w:sz w:val="24"/>
                <w:highlight w:val="none"/>
              </w:rPr>
            </w:pPr>
          </w:p>
        </w:tc>
        <w:tc>
          <w:tcPr>
            <w:tcW w:w="1134" w:type="dxa"/>
            <w:tcMar>
              <w:left w:w="28" w:type="dxa"/>
              <w:right w:w="28" w:type="dxa"/>
            </w:tcMar>
            <w:vAlign w:val="center"/>
          </w:tcPr>
          <w:p w14:paraId="1FC4DBFD">
            <w:pPr>
              <w:spacing w:line="400" w:lineRule="exact"/>
              <w:ind w:right="25" w:rightChars="12"/>
              <w:jc w:val="center"/>
              <w:rPr>
                <w:sz w:val="24"/>
                <w:highlight w:val="none"/>
              </w:rPr>
            </w:pPr>
          </w:p>
        </w:tc>
        <w:tc>
          <w:tcPr>
            <w:tcW w:w="709" w:type="dxa"/>
            <w:tcMar>
              <w:left w:w="28" w:type="dxa"/>
              <w:right w:w="28" w:type="dxa"/>
            </w:tcMar>
            <w:vAlign w:val="center"/>
          </w:tcPr>
          <w:p w14:paraId="5E384C61">
            <w:pPr>
              <w:spacing w:line="400" w:lineRule="exact"/>
              <w:ind w:right="25" w:rightChars="12"/>
              <w:jc w:val="center"/>
              <w:rPr>
                <w:sz w:val="24"/>
                <w:highlight w:val="none"/>
              </w:rPr>
            </w:pPr>
          </w:p>
        </w:tc>
        <w:tc>
          <w:tcPr>
            <w:tcW w:w="1418" w:type="dxa"/>
            <w:tcMar>
              <w:left w:w="28" w:type="dxa"/>
              <w:right w:w="28" w:type="dxa"/>
            </w:tcMar>
            <w:vAlign w:val="center"/>
          </w:tcPr>
          <w:p w14:paraId="30D70C6A">
            <w:pPr>
              <w:spacing w:line="400" w:lineRule="exact"/>
              <w:ind w:right="25" w:rightChars="12"/>
              <w:jc w:val="center"/>
              <w:rPr>
                <w:sz w:val="24"/>
                <w:highlight w:val="none"/>
              </w:rPr>
            </w:pPr>
          </w:p>
        </w:tc>
        <w:tc>
          <w:tcPr>
            <w:tcW w:w="1559" w:type="dxa"/>
            <w:tcMar>
              <w:left w:w="28" w:type="dxa"/>
              <w:right w:w="28" w:type="dxa"/>
            </w:tcMar>
            <w:vAlign w:val="center"/>
          </w:tcPr>
          <w:p w14:paraId="45041CEB">
            <w:pPr>
              <w:spacing w:line="400" w:lineRule="exact"/>
              <w:ind w:right="25" w:rightChars="12"/>
              <w:jc w:val="center"/>
              <w:rPr>
                <w:sz w:val="24"/>
                <w:highlight w:val="none"/>
              </w:rPr>
            </w:pPr>
          </w:p>
        </w:tc>
        <w:tc>
          <w:tcPr>
            <w:tcW w:w="1984" w:type="dxa"/>
            <w:tcMar>
              <w:left w:w="28" w:type="dxa"/>
              <w:right w:w="28" w:type="dxa"/>
            </w:tcMar>
            <w:vAlign w:val="center"/>
          </w:tcPr>
          <w:p w14:paraId="49D6381D">
            <w:pPr>
              <w:spacing w:line="400" w:lineRule="exact"/>
              <w:ind w:right="25" w:rightChars="12"/>
              <w:jc w:val="center"/>
              <w:rPr>
                <w:sz w:val="24"/>
                <w:highlight w:val="none"/>
              </w:rPr>
            </w:pPr>
          </w:p>
        </w:tc>
        <w:tc>
          <w:tcPr>
            <w:tcW w:w="1560" w:type="dxa"/>
            <w:tcMar>
              <w:left w:w="28" w:type="dxa"/>
              <w:right w:w="28" w:type="dxa"/>
            </w:tcMar>
            <w:vAlign w:val="center"/>
          </w:tcPr>
          <w:p w14:paraId="3A339B15">
            <w:pPr>
              <w:spacing w:line="400" w:lineRule="exact"/>
              <w:ind w:right="25" w:rightChars="12"/>
              <w:jc w:val="center"/>
              <w:rPr>
                <w:sz w:val="24"/>
                <w:highlight w:val="none"/>
              </w:rPr>
            </w:pPr>
          </w:p>
        </w:tc>
      </w:tr>
      <w:tr w14:paraId="0A0903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26B4FDE">
            <w:pPr>
              <w:spacing w:line="400" w:lineRule="exact"/>
              <w:ind w:right="25" w:rightChars="12"/>
              <w:jc w:val="center"/>
              <w:rPr>
                <w:sz w:val="24"/>
                <w:highlight w:val="none"/>
              </w:rPr>
            </w:pPr>
          </w:p>
        </w:tc>
        <w:tc>
          <w:tcPr>
            <w:tcW w:w="1134" w:type="dxa"/>
            <w:tcMar>
              <w:left w:w="28" w:type="dxa"/>
              <w:right w:w="28" w:type="dxa"/>
            </w:tcMar>
            <w:vAlign w:val="center"/>
          </w:tcPr>
          <w:p w14:paraId="29E3CCB2">
            <w:pPr>
              <w:spacing w:line="400" w:lineRule="exact"/>
              <w:ind w:right="25" w:rightChars="12"/>
              <w:jc w:val="center"/>
              <w:rPr>
                <w:sz w:val="24"/>
                <w:highlight w:val="none"/>
              </w:rPr>
            </w:pPr>
          </w:p>
        </w:tc>
        <w:tc>
          <w:tcPr>
            <w:tcW w:w="709" w:type="dxa"/>
            <w:tcMar>
              <w:left w:w="28" w:type="dxa"/>
              <w:right w:w="28" w:type="dxa"/>
            </w:tcMar>
            <w:vAlign w:val="center"/>
          </w:tcPr>
          <w:p w14:paraId="2330825C">
            <w:pPr>
              <w:spacing w:line="400" w:lineRule="exact"/>
              <w:ind w:right="25" w:rightChars="12"/>
              <w:jc w:val="center"/>
              <w:rPr>
                <w:sz w:val="24"/>
                <w:highlight w:val="none"/>
              </w:rPr>
            </w:pPr>
          </w:p>
        </w:tc>
        <w:tc>
          <w:tcPr>
            <w:tcW w:w="1418" w:type="dxa"/>
            <w:tcMar>
              <w:left w:w="28" w:type="dxa"/>
              <w:right w:w="28" w:type="dxa"/>
            </w:tcMar>
            <w:vAlign w:val="center"/>
          </w:tcPr>
          <w:p w14:paraId="1705D805">
            <w:pPr>
              <w:spacing w:line="400" w:lineRule="exact"/>
              <w:ind w:right="25" w:rightChars="12"/>
              <w:jc w:val="center"/>
              <w:rPr>
                <w:sz w:val="24"/>
                <w:highlight w:val="none"/>
              </w:rPr>
            </w:pPr>
          </w:p>
        </w:tc>
        <w:tc>
          <w:tcPr>
            <w:tcW w:w="1559" w:type="dxa"/>
            <w:tcMar>
              <w:left w:w="28" w:type="dxa"/>
              <w:right w:w="28" w:type="dxa"/>
            </w:tcMar>
            <w:vAlign w:val="center"/>
          </w:tcPr>
          <w:p w14:paraId="563CEE10">
            <w:pPr>
              <w:spacing w:line="400" w:lineRule="exact"/>
              <w:ind w:right="25" w:rightChars="12"/>
              <w:jc w:val="center"/>
              <w:rPr>
                <w:sz w:val="24"/>
                <w:highlight w:val="none"/>
              </w:rPr>
            </w:pPr>
          </w:p>
        </w:tc>
        <w:tc>
          <w:tcPr>
            <w:tcW w:w="1984" w:type="dxa"/>
            <w:tcMar>
              <w:left w:w="28" w:type="dxa"/>
              <w:right w:w="28" w:type="dxa"/>
            </w:tcMar>
            <w:vAlign w:val="center"/>
          </w:tcPr>
          <w:p w14:paraId="7A85C921">
            <w:pPr>
              <w:spacing w:line="400" w:lineRule="exact"/>
              <w:ind w:right="25" w:rightChars="12"/>
              <w:jc w:val="center"/>
              <w:rPr>
                <w:sz w:val="24"/>
                <w:highlight w:val="none"/>
              </w:rPr>
            </w:pPr>
          </w:p>
        </w:tc>
        <w:tc>
          <w:tcPr>
            <w:tcW w:w="1560" w:type="dxa"/>
            <w:tcMar>
              <w:left w:w="28" w:type="dxa"/>
              <w:right w:w="28" w:type="dxa"/>
            </w:tcMar>
            <w:vAlign w:val="center"/>
          </w:tcPr>
          <w:p w14:paraId="7981F7B6">
            <w:pPr>
              <w:spacing w:line="400" w:lineRule="exact"/>
              <w:ind w:right="25" w:rightChars="12"/>
              <w:jc w:val="center"/>
              <w:rPr>
                <w:sz w:val="24"/>
                <w:highlight w:val="none"/>
              </w:rPr>
            </w:pPr>
          </w:p>
        </w:tc>
      </w:tr>
      <w:tr w14:paraId="11002F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6E07466">
            <w:pPr>
              <w:spacing w:line="400" w:lineRule="exact"/>
              <w:jc w:val="center"/>
              <w:rPr>
                <w:w w:val="80"/>
                <w:sz w:val="24"/>
                <w:highlight w:val="none"/>
              </w:rPr>
            </w:pPr>
          </w:p>
        </w:tc>
        <w:tc>
          <w:tcPr>
            <w:tcW w:w="1134" w:type="dxa"/>
            <w:tcMar>
              <w:left w:w="28" w:type="dxa"/>
              <w:right w:w="28" w:type="dxa"/>
            </w:tcMar>
            <w:vAlign w:val="center"/>
          </w:tcPr>
          <w:p w14:paraId="3BDE3CA1">
            <w:pPr>
              <w:spacing w:line="400" w:lineRule="exact"/>
              <w:jc w:val="center"/>
              <w:rPr>
                <w:w w:val="80"/>
                <w:sz w:val="24"/>
                <w:highlight w:val="none"/>
              </w:rPr>
            </w:pPr>
          </w:p>
        </w:tc>
        <w:tc>
          <w:tcPr>
            <w:tcW w:w="709" w:type="dxa"/>
            <w:tcMar>
              <w:left w:w="28" w:type="dxa"/>
              <w:right w:w="28" w:type="dxa"/>
            </w:tcMar>
            <w:vAlign w:val="center"/>
          </w:tcPr>
          <w:p w14:paraId="57C8C294">
            <w:pPr>
              <w:spacing w:line="400" w:lineRule="exact"/>
              <w:jc w:val="center"/>
              <w:rPr>
                <w:w w:val="80"/>
                <w:sz w:val="24"/>
                <w:highlight w:val="none"/>
              </w:rPr>
            </w:pPr>
          </w:p>
        </w:tc>
        <w:tc>
          <w:tcPr>
            <w:tcW w:w="1418" w:type="dxa"/>
            <w:tcMar>
              <w:left w:w="28" w:type="dxa"/>
              <w:right w:w="28" w:type="dxa"/>
            </w:tcMar>
            <w:vAlign w:val="center"/>
          </w:tcPr>
          <w:p w14:paraId="4BDD9CA7">
            <w:pPr>
              <w:spacing w:line="400" w:lineRule="exact"/>
              <w:jc w:val="center"/>
              <w:rPr>
                <w:w w:val="80"/>
                <w:sz w:val="24"/>
                <w:highlight w:val="none"/>
              </w:rPr>
            </w:pPr>
          </w:p>
        </w:tc>
        <w:tc>
          <w:tcPr>
            <w:tcW w:w="1559" w:type="dxa"/>
            <w:tcMar>
              <w:left w:w="28" w:type="dxa"/>
              <w:right w:w="28" w:type="dxa"/>
            </w:tcMar>
            <w:vAlign w:val="center"/>
          </w:tcPr>
          <w:p w14:paraId="0FCF9A4C">
            <w:pPr>
              <w:spacing w:line="400" w:lineRule="exact"/>
              <w:jc w:val="center"/>
              <w:rPr>
                <w:w w:val="80"/>
                <w:sz w:val="24"/>
                <w:highlight w:val="none"/>
              </w:rPr>
            </w:pPr>
          </w:p>
        </w:tc>
        <w:tc>
          <w:tcPr>
            <w:tcW w:w="1984" w:type="dxa"/>
            <w:tcMar>
              <w:left w:w="28" w:type="dxa"/>
              <w:right w:w="28" w:type="dxa"/>
            </w:tcMar>
            <w:vAlign w:val="center"/>
          </w:tcPr>
          <w:p w14:paraId="2A5F111B">
            <w:pPr>
              <w:spacing w:line="400" w:lineRule="exact"/>
              <w:jc w:val="center"/>
              <w:rPr>
                <w:w w:val="80"/>
                <w:sz w:val="24"/>
                <w:highlight w:val="none"/>
              </w:rPr>
            </w:pPr>
          </w:p>
        </w:tc>
        <w:tc>
          <w:tcPr>
            <w:tcW w:w="1560" w:type="dxa"/>
            <w:tcMar>
              <w:left w:w="28" w:type="dxa"/>
              <w:right w:w="28" w:type="dxa"/>
            </w:tcMar>
            <w:vAlign w:val="center"/>
          </w:tcPr>
          <w:p w14:paraId="1C1FF4D4">
            <w:pPr>
              <w:spacing w:line="400" w:lineRule="exact"/>
              <w:jc w:val="center"/>
              <w:rPr>
                <w:w w:val="80"/>
                <w:sz w:val="24"/>
                <w:highlight w:val="none"/>
              </w:rPr>
            </w:pPr>
          </w:p>
        </w:tc>
      </w:tr>
      <w:tr w14:paraId="7B64F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4F291EBA">
            <w:pPr>
              <w:spacing w:line="400" w:lineRule="exact"/>
              <w:jc w:val="center"/>
              <w:rPr>
                <w:w w:val="80"/>
                <w:sz w:val="24"/>
                <w:highlight w:val="none"/>
              </w:rPr>
            </w:pPr>
          </w:p>
        </w:tc>
        <w:tc>
          <w:tcPr>
            <w:tcW w:w="1134" w:type="dxa"/>
            <w:tcMar>
              <w:left w:w="28" w:type="dxa"/>
              <w:right w:w="28" w:type="dxa"/>
            </w:tcMar>
            <w:vAlign w:val="center"/>
          </w:tcPr>
          <w:p w14:paraId="778C9823">
            <w:pPr>
              <w:spacing w:line="400" w:lineRule="exact"/>
              <w:jc w:val="center"/>
              <w:rPr>
                <w:w w:val="80"/>
                <w:sz w:val="24"/>
                <w:highlight w:val="none"/>
              </w:rPr>
            </w:pPr>
          </w:p>
        </w:tc>
        <w:tc>
          <w:tcPr>
            <w:tcW w:w="709" w:type="dxa"/>
            <w:tcMar>
              <w:left w:w="28" w:type="dxa"/>
              <w:right w:w="28" w:type="dxa"/>
            </w:tcMar>
            <w:vAlign w:val="center"/>
          </w:tcPr>
          <w:p w14:paraId="67B57D5C">
            <w:pPr>
              <w:spacing w:line="400" w:lineRule="exact"/>
              <w:jc w:val="center"/>
              <w:rPr>
                <w:w w:val="80"/>
                <w:sz w:val="24"/>
                <w:highlight w:val="none"/>
              </w:rPr>
            </w:pPr>
          </w:p>
        </w:tc>
        <w:tc>
          <w:tcPr>
            <w:tcW w:w="1418" w:type="dxa"/>
            <w:tcMar>
              <w:left w:w="28" w:type="dxa"/>
              <w:right w:w="28" w:type="dxa"/>
            </w:tcMar>
            <w:vAlign w:val="center"/>
          </w:tcPr>
          <w:p w14:paraId="38971BFF">
            <w:pPr>
              <w:spacing w:line="400" w:lineRule="exact"/>
              <w:jc w:val="center"/>
              <w:rPr>
                <w:w w:val="80"/>
                <w:sz w:val="24"/>
                <w:highlight w:val="none"/>
              </w:rPr>
            </w:pPr>
          </w:p>
        </w:tc>
        <w:tc>
          <w:tcPr>
            <w:tcW w:w="1559" w:type="dxa"/>
            <w:tcMar>
              <w:left w:w="28" w:type="dxa"/>
              <w:right w:w="28" w:type="dxa"/>
            </w:tcMar>
            <w:vAlign w:val="center"/>
          </w:tcPr>
          <w:p w14:paraId="1819DCDB">
            <w:pPr>
              <w:spacing w:line="400" w:lineRule="exact"/>
              <w:jc w:val="center"/>
              <w:rPr>
                <w:w w:val="80"/>
                <w:sz w:val="24"/>
                <w:highlight w:val="none"/>
              </w:rPr>
            </w:pPr>
          </w:p>
        </w:tc>
        <w:tc>
          <w:tcPr>
            <w:tcW w:w="1984" w:type="dxa"/>
            <w:tcMar>
              <w:left w:w="28" w:type="dxa"/>
              <w:right w:w="28" w:type="dxa"/>
            </w:tcMar>
            <w:vAlign w:val="center"/>
          </w:tcPr>
          <w:p w14:paraId="333A8185">
            <w:pPr>
              <w:spacing w:line="400" w:lineRule="exact"/>
              <w:jc w:val="center"/>
              <w:rPr>
                <w:w w:val="80"/>
                <w:sz w:val="24"/>
                <w:highlight w:val="none"/>
              </w:rPr>
            </w:pPr>
          </w:p>
        </w:tc>
        <w:tc>
          <w:tcPr>
            <w:tcW w:w="1560" w:type="dxa"/>
            <w:tcMar>
              <w:left w:w="28" w:type="dxa"/>
              <w:right w:w="28" w:type="dxa"/>
            </w:tcMar>
            <w:vAlign w:val="center"/>
          </w:tcPr>
          <w:p w14:paraId="66879B7D">
            <w:pPr>
              <w:spacing w:line="400" w:lineRule="exact"/>
              <w:jc w:val="center"/>
              <w:rPr>
                <w:w w:val="80"/>
                <w:sz w:val="24"/>
                <w:highlight w:val="none"/>
              </w:rPr>
            </w:pPr>
          </w:p>
        </w:tc>
      </w:tr>
      <w:tr w14:paraId="155FAF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645" w:hRule="atLeast"/>
        </w:trPr>
        <w:tc>
          <w:tcPr>
            <w:tcW w:w="567" w:type="dxa"/>
            <w:tcMar>
              <w:left w:w="28" w:type="dxa"/>
              <w:right w:w="28" w:type="dxa"/>
            </w:tcMar>
            <w:vAlign w:val="center"/>
          </w:tcPr>
          <w:p w14:paraId="6AA06562">
            <w:pPr>
              <w:spacing w:line="400" w:lineRule="exact"/>
              <w:jc w:val="center"/>
              <w:rPr>
                <w:w w:val="80"/>
                <w:sz w:val="24"/>
                <w:highlight w:val="none"/>
              </w:rPr>
            </w:pPr>
          </w:p>
        </w:tc>
        <w:tc>
          <w:tcPr>
            <w:tcW w:w="1134" w:type="dxa"/>
            <w:tcMar>
              <w:left w:w="28" w:type="dxa"/>
              <w:right w:w="28" w:type="dxa"/>
            </w:tcMar>
            <w:vAlign w:val="center"/>
          </w:tcPr>
          <w:p w14:paraId="265E4B3A">
            <w:pPr>
              <w:spacing w:line="400" w:lineRule="exact"/>
              <w:jc w:val="center"/>
              <w:rPr>
                <w:w w:val="80"/>
                <w:sz w:val="24"/>
                <w:highlight w:val="none"/>
              </w:rPr>
            </w:pPr>
          </w:p>
        </w:tc>
        <w:tc>
          <w:tcPr>
            <w:tcW w:w="709" w:type="dxa"/>
            <w:tcMar>
              <w:left w:w="28" w:type="dxa"/>
              <w:right w:w="28" w:type="dxa"/>
            </w:tcMar>
            <w:vAlign w:val="center"/>
          </w:tcPr>
          <w:p w14:paraId="0A78B5C2">
            <w:pPr>
              <w:spacing w:line="400" w:lineRule="exact"/>
              <w:jc w:val="center"/>
              <w:rPr>
                <w:w w:val="80"/>
                <w:sz w:val="24"/>
                <w:highlight w:val="none"/>
              </w:rPr>
            </w:pPr>
          </w:p>
        </w:tc>
        <w:tc>
          <w:tcPr>
            <w:tcW w:w="1418" w:type="dxa"/>
            <w:tcMar>
              <w:left w:w="28" w:type="dxa"/>
              <w:right w:w="28" w:type="dxa"/>
            </w:tcMar>
            <w:vAlign w:val="center"/>
          </w:tcPr>
          <w:p w14:paraId="53E1841B">
            <w:pPr>
              <w:spacing w:line="400" w:lineRule="exact"/>
              <w:jc w:val="center"/>
              <w:rPr>
                <w:w w:val="80"/>
                <w:sz w:val="24"/>
                <w:highlight w:val="none"/>
              </w:rPr>
            </w:pPr>
          </w:p>
        </w:tc>
        <w:tc>
          <w:tcPr>
            <w:tcW w:w="1559" w:type="dxa"/>
            <w:tcMar>
              <w:left w:w="28" w:type="dxa"/>
              <w:right w:w="28" w:type="dxa"/>
            </w:tcMar>
            <w:vAlign w:val="center"/>
          </w:tcPr>
          <w:p w14:paraId="0D95D53B">
            <w:pPr>
              <w:spacing w:line="400" w:lineRule="exact"/>
              <w:jc w:val="center"/>
              <w:rPr>
                <w:w w:val="80"/>
                <w:sz w:val="24"/>
                <w:highlight w:val="none"/>
              </w:rPr>
            </w:pPr>
          </w:p>
        </w:tc>
        <w:tc>
          <w:tcPr>
            <w:tcW w:w="1984" w:type="dxa"/>
            <w:tcMar>
              <w:left w:w="28" w:type="dxa"/>
              <w:right w:w="28" w:type="dxa"/>
            </w:tcMar>
            <w:vAlign w:val="center"/>
          </w:tcPr>
          <w:p w14:paraId="4821EE9B">
            <w:pPr>
              <w:spacing w:line="400" w:lineRule="exact"/>
              <w:jc w:val="center"/>
              <w:rPr>
                <w:w w:val="80"/>
                <w:sz w:val="24"/>
                <w:highlight w:val="none"/>
              </w:rPr>
            </w:pPr>
          </w:p>
        </w:tc>
        <w:tc>
          <w:tcPr>
            <w:tcW w:w="1560" w:type="dxa"/>
            <w:tcMar>
              <w:left w:w="28" w:type="dxa"/>
              <w:right w:w="28" w:type="dxa"/>
            </w:tcMar>
            <w:vAlign w:val="center"/>
          </w:tcPr>
          <w:p w14:paraId="58CB96A9">
            <w:pPr>
              <w:spacing w:line="400" w:lineRule="exact"/>
              <w:jc w:val="center"/>
              <w:rPr>
                <w:w w:val="80"/>
                <w:sz w:val="24"/>
                <w:highlight w:val="none"/>
              </w:rPr>
            </w:pPr>
          </w:p>
        </w:tc>
      </w:tr>
      <w:tr w14:paraId="4A0BBC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12EB2674">
            <w:pPr>
              <w:spacing w:line="400" w:lineRule="exact"/>
              <w:jc w:val="center"/>
              <w:rPr>
                <w:w w:val="80"/>
                <w:sz w:val="24"/>
                <w:highlight w:val="none"/>
              </w:rPr>
            </w:pPr>
          </w:p>
        </w:tc>
        <w:tc>
          <w:tcPr>
            <w:tcW w:w="1134" w:type="dxa"/>
            <w:tcMar>
              <w:left w:w="28" w:type="dxa"/>
              <w:right w:w="28" w:type="dxa"/>
            </w:tcMar>
            <w:vAlign w:val="center"/>
          </w:tcPr>
          <w:p w14:paraId="622EF034">
            <w:pPr>
              <w:spacing w:line="400" w:lineRule="exact"/>
              <w:jc w:val="center"/>
              <w:rPr>
                <w:w w:val="80"/>
                <w:sz w:val="24"/>
                <w:highlight w:val="none"/>
              </w:rPr>
            </w:pPr>
          </w:p>
        </w:tc>
        <w:tc>
          <w:tcPr>
            <w:tcW w:w="709" w:type="dxa"/>
            <w:tcMar>
              <w:left w:w="28" w:type="dxa"/>
              <w:right w:w="28" w:type="dxa"/>
            </w:tcMar>
            <w:vAlign w:val="center"/>
          </w:tcPr>
          <w:p w14:paraId="3DC1E058">
            <w:pPr>
              <w:spacing w:line="400" w:lineRule="exact"/>
              <w:jc w:val="center"/>
              <w:rPr>
                <w:w w:val="80"/>
                <w:sz w:val="24"/>
                <w:highlight w:val="none"/>
              </w:rPr>
            </w:pPr>
          </w:p>
        </w:tc>
        <w:tc>
          <w:tcPr>
            <w:tcW w:w="1418" w:type="dxa"/>
            <w:tcMar>
              <w:left w:w="28" w:type="dxa"/>
              <w:right w:w="28" w:type="dxa"/>
            </w:tcMar>
            <w:vAlign w:val="center"/>
          </w:tcPr>
          <w:p w14:paraId="51C8678F">
            <w:pPr>
              <w:spacing w:line="400" w:lineRule="exact"/>
              <w:jc w:val="center"/>
              <w:rPr>
                <w:w w:val="80"/>
                <w:sz w:val="24"/>
                <w:highlight w:val="none"/>
              </w:rPr>
            </w:pPr>
          </w:p>
        </w:tc>
        <w:tc>
          <w:tcPr>
            <w:tcW w:w="1559" w:type="dxa"/>
            <w:tcMar>
              <w:left w:w="28" w:type="dxa"/>
              <w:right w:w="28" w:type="dxa"/>
            </w:tcMar>
            <w:vAlign w:val="center"/>
          </w:tcPr>
          <w:p w14:paraId="1039BFC1">
            <w:pPr>
              <w:spacing w:line="400" w:lineRule="exact"/>
              <w:jc w:val="center"/>
              <w:rPr>
                <w:w w:val="80"/>
                <w:sz w:val="24"/>
                <w:highlight w:val="none"/>
              </w:rPr>
            </w:pPr>
          </w:p>
        </w:tc>
        <w:tc>
          <w:tcPr>
            <w:tcW w:w="1984" w:type="dxa"/>
            <w:tcMar>
              <w:left w:w="28" w:type="dxa"/>
              <w:right w:w="28" w:type="dxa"/>
            </w:tcMar>
            <w:vAlign w:val="center"/>
          </w:tcPr>
          <w:p w14:paraId="127E0AAF">
            <w:pPr>
              <w:spacing w:line="400" w:lineRule="exact"/>
              <w:jc w:val="center"/>
              <w:rPr>
                <w:w w:val="80"/>
                <w:sz w:val="24"/>
                <w:highlight w:val="none"/>
              </w:rPr>
            </w:pPr>
          </w:p>
        </w:tc>
        <w:tc>
          <w:tcPr>
            <w:tcW w:w="1560" w:type="dxa"/>
            <w:tcMar>
              <w:left w:w="28" w:type="dxa"/>
              <w:right w:w="28" w:type="dxa"/>
            </w:tcMar>
            <w:vAlign w:val="center"/>
          </w:tcPr>
          <w:p w14:paraId="086C9E90">
            <w:pPr>
              <w:spacing w:line="400" w:lineRule="exact"/>
              <w:jc w:val="center"/>
              <w:rPr>
                <w:w w:val="80"/>
                <w:sz w:val="24"/>
                <w:highlight w:val="none"/>
              </w:rPr>
            </w:pPr>
          </w:p>
        </w:tc>
      </w:tr>
      <w:tr w14:paraId="7CE7BE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567" w:type="dxa"/>
            <w:tcMar>
              <w:left w:w="28" w:type="dxa"/>
              <w:right w:w="28" w:type="dxa"/>
            </w:tcMar>
            <w:vAlign w:val="center"/>
          </w:tcPr>
          <w:p w14:paraId="3F501673">
            <w:pPr>
              <w:spacing w:line="400" w:lineRule="exact"/>
              <w:jc w:val="center"/>
              <w:rPr>
                <w:w w:val="80"/>
                <w:sz w:val="24"/>
                <w:highlight w:val="none"/>
              </w:rPr>
            </w:pPr>
          </w:p>
        </w:tc>
        <w:tc>
          <w:tcPr>
            <w:tcW w:w="1134" w:type="dxa"/>
            <w:tcMar>
              <w:left w:w="28" w:type="dxa"/>
              <w:right w:w="28" w:type="dxa"/>
            </w:tcMar>
            <w:vAlign w:val="center"/>
          </w:tcPr>
          <w:p w14:paraId="7E7A08D3">
            <w:pPr>
              <w:spacing w:line="400" w:lineRule="exact"/>
              <w:jc w:val="center"/>
              <w:rPr>
                <w:w w:val="80"/>
                <w:sz w:val="24"/>
                <w:highlight w:val="none"/>
              </w:rPr>
            </w:pPr>
          </w:p>
        </w:tc>
        <w:tc>
          <w:tcPr>
            <w:tcW w:w="709" w:type="dxa"/>
            <w:tcMar>
              <w:left w:w="28" w:type="dxa"/>
              <w:right w:w="28" w:type="dxa"/>
            </w:tcMar>
            <w:vAlign w:val="center"/>
          </w:tcPr>
          <w:p w14:paraId="2AB178B2">
            <w:pPr>
              <w:spacing w:line="400" w:lineRule="exact"/>
              <w:jc w:val="center"/>
              <w:rPr>
                <w:w w:val="80"/>
                <w:sz w:val="24"/>
                <w:highlight w:val="none"/>
              </w:rPr>
            </w:pPr>
          </w:p>
        </w:tc>
        <w:tc>
          <w:tcPr>
            <w:tcW w:w="1418" w:type="dxa"/>
            <w:tcMar>
              <w:left w:w="28" w:type="dxa"/>
              <w:right w:w="28" w:type="dxa"/>
            </w:tcMar>
            <w:vAlign w:val="center"/>
          </w:tcPr>
          <w:p w14:paraId="757009D2">
            <w:pPr>
              <w:spacing w:line="400" w:lineRule="exact"/>
              <w:jc w:val="center"/>
              <w:rPr>
                <w:w w:val="80"/>
                <w:sz w:val="24"/>
                <w:highlight w:val="none"/>
              </w:rPr>
            </w:pPr>
          </w:p>
        </w:tc>
        <w:tc>
          <w:tcPr>
            <w:tcW w:w="1559" w:type="dxa"/>
            <w:tcMar>
              <w:left w:w="28" w:type="dxa"/>
              <w:right w:w="28" w:type="dxa"/>
            </w:tcMar>
            <w:vAlign w:val="center"/>
          </w:tcPr>
          <w:p w14:paraId="6635B03A">
            <w:pPr>
              <w:spacing w:line="400" w:lineRule="exact"/>
              <w:jc w:val="center"/>
              <w:rPr>
                <w:w w:val="80"/>
                <w:sz w:val="24"/>
                <w:highlight w:val="none"/>
              </w:rPr>
            </w:pPr>
          </w:p>
        </w:tc>
        <w:tc>
          <w:tcPr>
            <w:tcW w:w="1984" w:type="dxa"/>
            <w:tcMar>
              <w:left w:w="28" w:type="dxa"/>
              <w:right w:w="28" w:type="dxa"/>
            </w:tcMar>
            <w:vAlign w:val="center"/>
          </w:tcPr>
          <w:p w14:paraId="34B6937D">
            <w:pPr>
              <w:spacing w:line="400" w:lineRule="exact"/>
              <w:jc w:val="center"/>
              <w:rPr>
                <w:w w:val="80"/>
                <w:sz w:val="24"/>
                <w:highlight w:val="none"/>
              </w:rPr>
            </w:pPr>
          </w:p>
        </w:tc>
        <w:tc>
          <w:tcPr>
            <w:tcW w:w="1560" w:type="dxa"/>
            <w:tcMar>
              <w:left w:w="28" w:type="dxa"/>
              <w:right w:w="28" w:type="dxa"/>
            </w:tcMar>
            <w:vAlign w:val="center"/>
          </w:tcPr>
          <w:p w14:paraId="5B44E3E5">
            <w:pPr>
              <w:spacing w:line="400" w:lineRule="exact"/>
              <w:jc w:val="center"/>
              <w:rPr>
                <w:w w:val="80"/>
                <w:sz w:val="24"/>
                <w:highlight w:val="none"/>
              </w:rPr>
            </w:pPr>
          </w:p>
        </w:tc>
      </w:tr>
    </w:tbl>
    <w:p w14:paraId="61956CA8">
      <w:pPr>
        <w:spacing w:line="400" w:lineRule="exact"/>
        <w:rPr>
          <w:sz w:val="24"/>
          <w:highlight w:val="none"/>
        </w:rPr>
      </w:pPr>
    </w:p>
    <w:p w14:paraId="3C7656F4">
      <w:pPr>
        <w:widowControl/>
        <w:spacing w:line="400" w:lineRule="exact"/>
        <w:jc w:val="left"/>
        <w:rPr>
          <w:sz w:val="24"/>
          <w:highlight w:val="none"/>
        </w:rPr>
      </w:pPr>
      <w:r>
        <w:rPr>
          <w:sz w:val="24"/>
          <w:highlight w:val="none"/>
        </w:rPr>
        <w:t>投 标 人（盖章）：</w:t>
      </w:r>
    </w:p>
    <w:p w14:paraId="22F29407">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4F258BA9">
      <w:pPr>
        <w:spacing w:line="400" w:lineRule="exact"/>
        <w:rPr>
          <w:b/>
          <w:sz w:val="24"/>
          <w:highlight w:val="none"/>
        </w:rPr>
      </w:pPr>
      <w:r>
        <w:rPr>
          <w:sz w:val="24"/>
          <w:highlight w:val="none"/>
        </w:rPr>
        <w:t>日            期：</w:t>
      </w:r>
      <w:r>
        <w:rPr>
          <w:sz w:val="24"/>
          <w:highlight w:val="none"/>
        </w:rPr>
        <w:br w:type="page"/>
      </w:r>
    </w:p>
    <w:p w14:paraId="6E6BB84B">
      <w:pPr>
        <w:numPr>
          <w:ilvl w:val="0"/>
          <w:numId w:val="38"/>
        </w:numPr>
        <w:spacing w:line="400" w:lineRule="exact"/>
        <w:ind w:firstLine="0"/>
        <w:outlineLvl w:val="1"/>
        <w:rPr>
          <w:b/>
          <w:sz w:val="24"/>
          <w:highlight w:val="none"/>
        </w:rPr>
      </w:pPr>
      <w:bookmarkStart w:id="361" w:name="_Toc103878851"/>
      <w:bookmarkStart w:id="362" w:name="_Toc146297146"/>
      <w:r>
        <w:rPr>
          <w:b/>
          <w:sz w:val="24"/>
          <w:highlight w:val="none"/>
        </w:rPr>
        <w:t>服务条款偏离表</w:t>
      </w:r>
      <w:bookmarkEnd w:id="361"/>
      <w:bookmarkEnd w:id="362"/>
    </w:p>
    <w:p w14:paraId="358A16A6">
      <w:pPr>
        <w:snapToGrid w:val="0"/>
        <w:spacing w:line="400" w:lineRule="exact"/>
        <w:jc w:val="center"/>
        <w:rPr>
          <w:b/>
          <w:sz w:val="24"/>
          <w:highlight w:val="none"/>
        </w:rPr>
      </w:pPr>
    </w:p>
    <w:p w14:paraId="0D93AC75">
      <w:pPr>
        <w:snapToGrid w:val="0"/>
        <w:spacing w:line="400" w:lineRule="exact"/>
        <w:jc w:val="center"/>
        <w:rPr>
          <w:b/>
          <w:sz w:val="24"/>
          <w:highlight w:val="none"/>
        </w:rPr>
      </w:pPr>
      <w:r>
        <w:rPr>
          <w:b/>
          <w:sz w:val="24"/>
          <w:highlight w:val="none"/>
        </w:rPr>
        <w:t>服务条款偏离表</w:t>
      </w:r>
    </w:p>
    <w:p w14:paraId="754BC949">
      <w:pPr>
        <w:snapToGrid w:val="0"/>
        <w:spacing w:line="400" w:lineRule="exact"/>
        <w:rPr>
          <w:b/>
          <w:bCs/>
          <w:sz w:val="24"/>
          <w:highlight w:val="none"/>
        </w:rPr>
      </w:pPr>
      <w:r>
        <w:rPr>
          <w:sz w:val="24"/>
          <w:highlight w:val="none"/>
        </w:rPr>
        <w:t>项目名称：招标编号： 品目：</w:t>
      </w:r>
      <w:r>
        <w:rPr>
          <w:sz w:val="24"/>
          <w:highlight w:val="none"/>
          <w:u w:val="single"/>
        </w:rPr>
        <w:t xml:space="preserve">   /        </w:t>
      </w:r>
    </w:p>
    <w:tbl>
      <w:tblPr>
        <w:tblStyle w:val="4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2"/>
        <w:gridCol w:w="2347"/>
        <w:gridCol w:w="1956"/>
        <w:gridCol w:w="1956"/>
        <w:gridCol w:w="1954"/>
      </w:tblGrid>
      <w:tr w14:paraId="5C33F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524" w:type="pct"/>
            <w:vAlign w:val="center"/>
          </w:tcPr>
          <w:p w14:paraId="7775EBFA">
            <w:pPr>
              <w:spacing w:line="400" w:lineRule="exact"/>
              <w:jc w:val="center"/>
              <w:rPr>
                <w:sz w:val="24"/>
                <w:highlight w:val="none"/>
              </w:rPr>
            </w:pPr>
            <w:r>
              <w:rPr>
                <w:b/>
                <w:bCs/>
                <w:sz w:val="24"/>
                <w:highlight w:val="none"/>
              </w:rPr>
              <w:t>序号</w:t>
            </w:r>
          </w:p>
        </w:tc>
        <w:tc>
          <w:tcPr>
            <w:tcW w:w="1279" w:type="pct"/>
            <w:vAlign w:val="center"/>
          </w:tcPr>
          <w:p w14:paraId="01EADCC5">
            <w:pPr>
              <w:spacing w:line="400" w:lineRule="exact"/>
              <w:jc w:val="center"/>
              <w:rPr>
                <w:sz w:val="24"/>
                <w:highlight w:val="none"/>
              </w:rPr>
            </w:pPr>
            <w:r>
              <w:rPr>
                <w:b/>
                <w:bCs/>
                <w:sz w:val="24"/>
                <w:highlight w:val="none"/>
              </w:rPr>
              <w:t>招标要求</w:t>
            </w:r>
          </w:p>
        </w:tc>
        <w:tc>
          <w:tcPr>
            <w:tcW w:w="1066" w:type="pct"/>
            <w:vAlign w:val="center"/>
          </w:tcPr>
          <w:p w14:paraId="2A242A4A">
            <w:pPr>
              <w:spacing w:line="400" w:lineRule="exact"/>
              <w:jc w:val="center"/>
              <w:rPr>
                <w:b/>
                <w:bCs/>
                <w:sz w:val="24"/>
                <w:highlight w:val="none"/>
              </w:rPr>
            </w:pPr>
            <w:r>
              <w:rPr>
                <w:b/>
                <w:bCs/>
                <w:sz w:val="24"/>
                <w:highlight w:val="none"/>
              </w:rPr>
              <w:t>投标响应</w:t>
            </w:r>
          </w:p>
        </w:tc>
        <w:tc>
          <w:tcPr>
            <w:tcW w:w="1066" w:type="pct"/>
            <w:vAlign w:val="center"/>
          </w:tcPr>
          <w:p w14:paraId="48771F9E">
            <w:pPr>
              <w:spacing w:line="400" w:lineRule="exact"/>
              <w:jc w:val="center"/>
              <w:rPr>
                <w:b/>
                <w:bCs/>
                <w:sz w:val="24"/>
                <w:highlight w:val="none"/>
              </w:rPr>
            </w:pPr>
            <w:r>
              <w:rPr>
                <w:b/>
                <w:bCs/>
                <w:sz w:val="24"/>
                <w:highlight w:val="none"/>
              </w:rPr>
              <w:t>偏离情况</w:t>
            </w:r>
          </w:p>
        </w:tc>
        <w:tc>
          <w:tcPr>
            <w:tcW w:w="1065" w:type="pct"/>
          </w:tcPr>
          <w:p w14:paraId="1D04CCDD">
            <w:pPr>
              <w:spacing w:line="400" w:lineRule="exact"/>
              <w:jc w:val="center"/>
              <w:rPr>
                <w:b/>
                <w:bCs/>
                <w:sz w:val="24"/>
                <w:highlight w:val="none"/>
              </w:rPr>
            </w:pPr>
            <w:r>
              <w:rPr>
                <w:b/>
                <w:bCs/>
                <w:sz w:val="24"/>
                <w:highlight w:val="none"/>
              </w:rPr>
              <w:t>备注</w:t>
            </w:r>
          </w:p>
        </w:tc>
      </w:tr>
      <w:tr w14:paraId="5C623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524" w:type="pct"/>
            <w:vAlign w:val="center"/>
          </w:tcPr>
          <w:p w14:paraId="5009D9F1">
            <w:pPr>
              <w:widowControl/>
              <w:tabs>
                <w:tab w:val="left" w:pos="180"/>
                <w:tab w:val="left" w:pos="540"/>
              </w:tabs>
              <w:spacing w:line="400" w:lineRule="exact"/>
              <w:jc w:val="center"/>
              <w:rPr>
                <w:sz w:val="24"/>
                <w:highlight w:val="none"/>
              </w:rPr>
            </w:pPr>
          </w:p>
        </w:tc>
        <w:tc>
          <w:tcPr>
            <w:tcW w:w="1279" w:type="pct"/>
          </w:tcPr>
          <w:p w14:paraId="24FACDE4">
            <w:pPr>
              <w:widowControl/>
              <w:tabs>
                <w:tab w:val="left" w:pos="180"/>
                <w:tab w:val="left" w:pos="540"/>
              </w:tabs>
              <w:spacing w:line="400" w:lineRule="exact"/>
              <w:jc w:val="left"/>
              <w:rPr>
                <w:sz w:val="24"/>
                <w:highlight w:val="none"/>
              </w:rPr>
            </w:pPr>
          </w:p>
        </w:tc>
        <w:tc>
          <w:tcPr>
            <w:tcW w:w="1066" w:type="pct"/>
          </w:tcPr>
          <w:p w14:paraId="44B9676A">
            <w:pPr>
              <w:widowControl/>
              <w:spacing w:line="400" w:lineRule="exact"/>
              <w:rPr>
                <w:b/>
                <w:bCs/>
                <w:sz w:val="24"/>
                <w:highlight w:val="none"/>
              </w:rPr>
            </w:pPr>
          </w:p>
        </w:tc>
        <w:tc>
          <w:tcPr>
            <w:tcW w:w="1066" w:type="pct"/>
          </w:tcPr>
          <w:p w14:paraId="17C12135">
            <w:pPr>
              <w:widowControl/>
              <w:spacing w:line="400" w:lineRule="exact"/>
              <w:rPr>
                <w:b/>
                <w:bCs/>
                <w:sz w:val="24"/>
                <w:highlight w:val="none"/>
              </w:rPr>
            </w:pPr>
          </w:p>
        </w:tc>
        <w:tc>
          <w:tcPr>
            <w:tcW w:w="1065" w:type="pct"/>
          </w:tcPr>
          <w:p w14:paraId="67239D9B">
            <w:pPr>
              <w:widowControl/>
              <w:spacing w:line="400" w:lineRule="exact"/>
              <w:rPr>
                <w:b/>
                <w:bCs/>
                <w:sz w:val="24"/>
                <w:highlight w:val="none"/>
              </w:rPr>
            </w:pPr>
          </w:p>
        </w:tc>
      </w:tr>
      <w:tr w14:paraId="7EE6F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3F99D7B6">
            <w:pPr>
              <w:widowControl/>
              <w:tabs>
                <w:tab w:val="left" w:pos="180"/>
                <w:tab w:val="left" w:pos="540"/>
              </w:tabs>
              <w:spacing w:line="400" w:lineRule="exact"/>
              <w:jc w:val="center"/>
              <w:rPr>
                <w:sz w:val="24"/>
                <w:highlight w:val="none"/>
              </w:rPr>
            </w:pPr>
          </w:p>
        </w:tc>
        <w:tc>
          <w:tcPr>
            <w:tcW w:w="1279" w:type="pct"/>
            <w:vAlign w:val="center"/>
          </w:tcPr>
          <w:p w14:paraId="0BF5411B">
            <w:pPr>
              <w:widowControl/>
              <w:tabs>
                <w:tab w:val="left" w:pos="180"/>
                <w:tab w:val="left" w:pos="540"/>
              </w:tabs>
              <w:spacing w:line="400" w:lineRule="exact"/>
              <w:jc w:val="left"/>
              <w:rPr>
                <w:sz w:val="24"/>
                <w:highlight w:val="none"/>
              </w:rPr>
            </w:pPr>
          </w:p>
        </w:tc>
        <w:tc>
          <w:tcPr>
            <w:tcW w:w="1066" w:type="pct"/>
          </w:tcPr>
          <w:p w14:paraId="5ACF5012">
            <w:pPr>
              <w:widowControl/>
              <w:spacing w:line="400" w:lineRule="exact"/>
              <w:rPr>
                <w:b/>
                <w:bCs/>
                <w:sz w:val="24"/>
                <w:highlight w:val="none"/>
              </w:rPr>
            </w:pPr>
          </w:p>
        </w:tc>
        <w:tc>
          <w:tcPr>
            <w:tcW w:w="1066" w:type="pct"/>
          </w:tcPr>
          <w:p w14:paraId="5E3FA345">
            <w:pPr>
              <w:widowControl/>
              <w:spacing w:line="400" w:lineRule="exact"/>
              <w:rPr>
                <w:b/>
                <w:bCs/>
                <w:sz w:val="24"/>
                <w:highlight w:val="none"/>
              </w:rPr>
            </w:pPr>
          </w:p>
        </w:tc>
        <w:tc>
          <w:tcPr>
            <w:tcW w:w="1065" w:type="pct"/>
          </w:tcPr>
          <w:p w14:paraId="4A677B03">
            <w:pPr>
              <w:widowControl/>
              <w:spacing w:line="400" w:lineRule="exact"/>
              <w:rPr>
                <w:b/>
                <w:bCs/>
                <w:sz w:val="24"/>
                <w:highlight w:val="none"/>
              </w:rPr>
            </w:pPr>
          </w:p>
        </w:tc>
      </w:tr>
      <w:tr w14:paraId="4165D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7EF6E425">
            <w:pPr>
              <w:widowControl/>
              <w:tabs>
                <w:tab w:val="left" w:pos="180"/>
                <w:tab w:val="left" w:pos="540"/>
              </w:tabs>
              <w:spacing w:line="400" w:lineRule="exact"/>
              <w:jc w:val="center"/>
              <w:rPr>
                <w:sz w:val="24"/>
                <w:highlight w:val="none"/>
              </w:rPr>
            </w:pPr>
          </w:p>
        </w:tc>
        <w:tc>
          <w:tcPr>
            <w:tcW w:w="1279" w:type="pct"/>
            <w:vAlign w:val="center"/>
          </w:tcPr>
          <w:p w14:paraId="609B66D6">
            <w:pPr>
              <w:widowControl/>
              <w:tabs>
                <w:tab w:val="left" w:pos="180"/>
                <w:tab w:val="left" w:pos="540"/>
              </w:tabs>
              <w:spacing w:line="400" w:lineRule="exact"/>
              <w:jc w:val="left"/>
              <w:rPr>
                <w:sz w:val="24"/>
                <w:highlight w:val="none"/>
              </w:rPr>
            </w:pPr>
          </w:p>
        </w:tc>
        <w:tc>
          <w:tcPr>
            <w:tcW w:w="1066" w:type="pct"/>
          </w:tcPr>
          <w:p w14:paraId="44C50246">
            <w:pPr>
              <w:widowControl/>
              <w:spacing w:line="400" w:lineRule="exact"/>
              <w:rPr>
                <w:b/>
                <w:bCs/>
                <w:sz w:val="24"/>
                <w:highlight w:val="none"/>
              </w:rPr>
            </w:pPr>
          </w:p>
        </w:tc>
        <w:tc>
          <w:tcPr>
            <w:tcW w:w="1066" w:type="pct"/>
          </w:tcPr>
          <w:p w14:paraId="54F50BCC">
            <w:pPr>
              <w:widowControl/>
              <w:spacing w:line="400" w:lineRule="exact"/>
              <w:rPr>
                <w:b/>
                <w:bCs/>
                <w:sz w:val="24"/>
                <w:highlight w:val="none"/>
              </w:rPr>
            </w:pPr>
          </w:p>
        </w:tc>
        <w:tc>
          <w:tcPr>
            <w:tcW w:w="1065" w:type="pct"/>
          </w:tcPr>
          <w:p w14:paraId="57D27F2E">
            <w:pPr>
              <w:widowControl/>
              <w:spacing w:line="400" w:lineRule="exact"/>
              <w:rPr>
                <w:b/>
                <w:bCs/>
                <w:sz w:val="24"/>
                <w:highlight w:val="none"/>
              </w:rPr>
            </w:pPr>
          </w:p>
        </w:tc>
      </w:tr>
      <w:tr w14:paraId="011B5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7B909B24">
            <w:pPr>
              <w:widowControl/>
              <w:tabs>
                <w:tab w:val="left" w:pos="180"/>
                <w:tab w:val="left" w:pos="540"/>
              </w:tabs>
              <w:spacing w:line="400" w:lineRule="exact"/>
              <w:jc w:val="center"/>
              <w:rPr>
                <w:sz w:val="24"/>
                <w:highlight w:val="none"/>
              </w:rPr>
            </w:pPr>
          </w:p>
        </w:tc>
        <w:tc>
          <w:tcPr>
            <w:tcW w:w="1279" w:type="pct"/>
            <w:vAlign w:val="center"/>
          </w:tcPr>
          <w:p w14:paraId="759CC117">
            <w:pPr>
              <w:widowControl/>
              <w:tabs>
                <w:tab w:val="left" w:pos="180"/>
                <w:tab w:val="left" w:pos="540"/>
              </w:tabs>
              <w:spacing w:line="400" w:lineRule="exact"/>
              <w:jc w:val="left"/>
              <w:rPr>
                <w:sz w:val="24"/>
                <w:highlight w:val="none"/>
              </w:rPr>
            </w:pPr>
          </w:p>
        </w:tc>
        <w:tc>
          <w:tcPr>
            <w:tcW w:w="1066" w:type="pct"/>
          </w:tcPr>
          <w:p w14:paraId="19A889DE">
            <w:pPr>
              <w:widowControl/>
              <w:spacing w:line="400" w:lineRule="exact"/>
              <w:rPr>
                <w:b/>
                <w:bCs/>
                <w:sz w:val="24"/>
                <w:highlight w:val="none"/>
              </w:rPr>
            </w:pPr>
          </w:p>
        </w:tc>
        <w:tc>
          <w:tcPr>
            <w:tcW w:w="1066" w:type="pct"/>
          </w:tcPr>
          <w:p w14:paraId="71BDBC86">
            <w:pPr>
              <w:widowControl/>
              <w:spacing w:line="400" w:lineRule="exact"/>
              <w:rPr>
                <w:b/>
                <w:bCs/>
                <w:sz w:val="24"/>
                <w:highlight w:val="none"/>
              </w:rPr>
            </w:pPr>
          </w:p>
        </w:tc>
        <w:tc>
          <w:tcPr>
            <w:tcW w:w="1065" w:type="pct"/>
          </w:tcPr>
          <w:p w14:paraId="16F64756">
            <w:pPr>
              <w:widowControl/>
              <w:spacing w:line="400" w:lineRule="exact"/>
              <w:rPr>
                <w:b/>
                <w:bCs/>
                <w:sz w:val="24"/>
                <w:highlight w:val="none"/>
              </w:rPr>
            </w:pPr>
          </w:p>
        </w:tc>
      </w:tr>
      <w:tr w14:paraId="1B9A6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11A62B59">
            <w:pPr>
              <w:widowControl/>
              <w:spacing w:line="400" w:lineRule="exact"/>
              <w:jc w:val="center"/>
              <w:rPr>
                <w:sz w:val="24"/>
                <w:highlight w:val="none"/>
              </w:rPr>
            </w:pPr>
          </w:p>
        </w:tc>
        <w:tc>
          <w:tcPr>
            <w:tcW w:w="1279" w:type="pct"/>
            <w:vAlign w:val="center"/>
          </w:tcPr>
          <w:p w14:paraId="2ED9AEA8">
            <w:pPr>
              <w:widowControl/>
              <w:spacing w:line="400" w:lineRule="exact"/>
              <w:rPr>
                <w:sz w:val="24"/>
                <w:highlight w:val="none"/>
              </w:rPr>
            </w:pPr>
          </w:p>
        </w:tc>
        <w:tc>
          <w:tcPr>
            <w:tcW w:w="1066" w:type="pct"/>
          </w:tcPr>
          <w:p w14:paraId="700E2048">
            <w:pPr>
              <w:widowControl/>
              <w:spacing w:line="400" w:lineRule="exact"/>
              <w:rPr>
                <w:b/>
                <w:bCs/>
                <w:sz w:val="24"/>
                <w:highlight w:val="none"/>
              </w:rPr>
            </w:pPr>
          </w:p>
        </w:tc>
        <w:tc>
          <w:tcPr>
            <w:tcW w:w="1066" w:type="pct"/>
          </w:tcPr>
          <w:p w14:paraId="68F96A05">
            <w:pPr>
              <w:widowControl/>
              <w:spacing w:line="400" w:lineRule="exact"/>
              <w:rPr>
                <w:b/>
                <w:bCs/>
                <w:sz w:val="24"/>
                <w:highlight w:val="none"/>
              </w:rPr>
            </w:pPr>
          </w:p>
        </w:tc>
        <w:tc>
          <w:tcPr>
            <w:tcW w:w="1065" w:type="pct"/>
          </w:tcPr>
          <w:p w14:paraId="43652DCA">
            <w:pPr>
              <w:widowControl/>
              <w:spacing w:line="400" w:lineRule="exact"/>
              <w:rPr>
                <w:b/>
                <w:bCs/>
                <w:sz w:val="24"/>
                <w:highlight w:val="none"/>
              </w:rPr>
            </w:pPr>
          </w:p>
        </w:tc>
      </w:tr>
      <w:tr w14:paraId="33DC2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24" w:type="pct"/>
            <w:vAlign w:val="center"/>
          </w:tcPr>
          <w:p w14:paraId="0E8A6553">
            <w:pPr>
              <w:widowControl/>
              <w:spacing w:line="400" w:lineRule="exact"/>
              <w:jc w:val="center"/>
              <w:rPr>
                <w:sz w:val="24"/>
                <w:highlight w:val="none"/>
              </w:rPr>
            </w:pPr>
          </w:p>
        </w:tc>
        <w:tc>
          <w:tcPr>
            <w:tcW w:w="1279" w:type="pct"/>
            <w:vAlign w:val="center"/>
          </w:tcPr>
          <w:p w14:paraId="6E5DD6F3">
            <w:pPr>
              <w:widowControl/>
              <w:spacing w:line="400" w:lineRule="exact"/>
              <w:rPr>
                <w:sz w:val="24"/>
                <w:highlight w:val="none"/>
              </w:rPr>
            </w:pPr>
          </w:p>
        </w:tc>
        <w:tc>
          <w:tcPr>
            <w:tcW w:w="1066" w:type="pct"/>
          </w:tcPr>
          <w:p w14:paraId="210C1227">
            <w:pPr>
              <w:widowControl/>
              <w:spacing w:line="400" w:lineRule="exact"/>
              <w:rPr>
                <w:b/>
                <w:bCs/>
                <w:sz w:val="24"/>
                <w:highlight w:val="none"/>
              </w:rPr>
            </w:pPr>
          </w:p>
        </w:tc>
        <w:tc>
          <w:tcPr>
            <w:tcW w:w="1066" w:type="pct"/>
          </w:tcPr>
          <w:p w14:paraId="67212EF8">
            <w:pPr>
              <w:widowControl/>
              <w:spacing w:line="400" w:lineRule="exact"/>
              <w:rPr>
                <w:b/>
                <w:bCs/>
                <w:sz w:val="24"/>
                <w:highlight w:val="none"/>
              </w:rPr>
            </w:pPr>
          </w:p>
        </w:tc>
        <w:tc>
          <w:tcPr>
            <w:tcW w:w="1065" w:type="pct"/>
          </w:tcPr>
          <w:p w14:paraId="7F13C0E6">
            <w:pPr>
              <w:widowControl/>
              <w:spacing w:line="400" w:lineRule="exact"/>
              <w:rPr>
                <w:b/>
                <w:bCs/>
                <w:sz w:val="24"/>
                <w:highlight w:val="none"/>
              </w:rPr>
            </w:pPr>
          </w:p>
        </w:tc>
      </w:tr>
      <w:tr w14:paraId="28874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207C746F">
            <w:pPr>
              <w:widowControl/>
              <w:spacing w:line="400" w:lineRule="exact"/>
              <w:jc w:val="center"/>
              <w:rPr>
                <w:sz w:val="24"/>
                <w:highlight w:val="none"/>
              </w:rPr>
            </w:pPr>
          </w:p>
        </w:tc>
        <w:tc>
          <w:tcPr>
            <w:tcW w:w="1279" w:type="pct"/>
            <w:vAlign w:val="center"/>
          </w:tcPr>
          <w:p w14:paraId="618B97FF">
            <w:pPr>
              <w:widowControl/>
              <w:spacing w:line="400" w:lineRule="exact"/>
              <w:rPr>
                <w:sz w:val="24"/>
                <w:highlight w:val="none"/>
              </w:rPr>
            </w:pPr>
          </w:p>
        </w:tc>
        <w:tc>
          <w:tcPr>
            <w:tcW w:w="1066" w:type="pct"/>
          </w:tcPr>
          <w:p w14:paraId="4352EB07">
            <w:pPr>
              <w:widowControl/>
              <w:spacing w:line="400" w:lineRule="exact"/>
              <w:rPr>
                <w:b/>
                <w:bCs/>
                <w:sz w:val="24"/>
                <w:highlight w:val="none"/>
              </w:rPr>
            </w:pPr>
          </w:p>
        </w:tc>
        <w:tc>
          <w:tcPr>
            <w:tcW w:w="1066" w:type="pct"/>
          </w:tcPr>
          <w:p w14:paraId="5F0F39C4">
            <w:pPr>
              <w:widowControl/>
              <w:spacing w:line="400" w:lineRule="exact"/>
              <w:rPr>
                <w:b/>
                <w:bCs/>
                <w:sz w:val="24"/>
                <w:highlight w:val="none"/>
              </w:rPr>
            </w:pPr>
          </w:p>
        </w:tc>
        <w:tc>
          <w:tcPr>
            <w:tcW w:w="1065" w:type="pct"/>
          </w:tcPr>
          <w:p w14:paraId="66280651">
            <w:pPr>
              <w:widowControl/>
              <w:spacing w:line="400" w:lineRule="exact"/>
              <w:rPr>
                <w:b/>
                <w:bCs/>
                <w:sz w:val="24"/>
                <w:highlight w:val="none"/>
              </w:rPr>
            </w:pPr>
          </w:p>
        </w:tc>
      </w:tr>
      <w:tr w14:paraId="5602F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683F9715">
            <w:pPr>
              <w:widowControl/>
              <w:spacing w:line="400" w:lineRule="exact"/>
              <w:jc w:val="center"/>
              <w:rPr>
                <w:sz w:val="24"/>
                <w:highlight w:val="none"/>
              </w:rPr>
            </w:pPr>
          </w:p>
        </w:tc>
        <w:tc>
          <w:tcPr>
            <w:tcW w:w="1279" w:type="pct"/>
            <w:vAlign w:val="center"/>
          </w:tcPr>
          <w:p w14:paraId="6A93FB82">
            <w:pPr>
              <w:widowControl/>
              <w:spacing w:line="400" w:lineRule="exact"/>
              <w:rPr>
                <w:sz w:val="24"/>
                <w:highlight w:val="none"/>
              </w:rPr>
            </w:pPr>
          </w:p>
        </w:tc>
        <w:tc>
          <w:tcPr>
            <w:tcW w:w="1066" w:type="pct"/>
          </w:tcPr>
          <w:p w14:paraId="4A24A63C">
            <w:pPr>
              <w:widowControl/>
              <w:spacing w:line="400" w:lineRule="exact"/>
              <w:rPr>
                <w:b/>
                <w:bCs/>
                <w:sz w:val="24"/>
                <w:highlight w:val="none"/>
              </w:rPr>
            </w:pPr>
          </w:p>
        </w:tc>
        <w:tc>
          <w:tcPr>
            <w:tcW w:w="1066" w:type="pct"/>
          </w:tcPr>
          <w:p w14:paraId="7B0A16DF">
            <w:pPr>
              <w:widowControl/>
              <w:spacing w:line="400" w:lineRule="exact"/>
              <w:rPr>
                <w:b/>
                <w:bCs/>
                <w:sz w:val="24"/>
                <w:highlight w:val="none"/>
              </w:rPr>
            </w:pPr>
          </w:p>
        </w:tc>
        <w:tc>
          <w:tcPr>
            <w:tcW w:w="1065" w:type="pct"/>
          </w:tcPr>
          <w:p w14:paraId="4D1C695D">
            <w:pPr>
              <w:widowControl/>
              <w:spacing w:line="400" w:lineRule="exact"/>
              <w:rPr>
                <w:b/>
                <w:bCs/>
                <w:sz w:val="24"/>
                <w:highlight w:val="none"/>
              </w:rPr>
            </w:pPr>
          </w:p>
        </w:tc>
      </w:tr>
      <w:tr w14:paraId="6D73C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4A6977B6">
            <w:pPr>
              <w:widowControl/>
              <w:spacing w:line="400" w:lineRule="exact"/>
              <w:jc w:val="center"/>
              <w:rPr>
                <w:sz w:val="24"/>
                <w:highlight w:val="none"/>
              </w:rPr>
            </w:pPr>
          </w:p>
        </w:tc>
        <w:tc>
          <w:tcPr>
            <w:tcW w:w="1279" w:type="pct"/>
            <w:vAlign w:val="center"/>
          </w:tcPr>
          <w:p w14:paraId="4B224BF8">
            <w:pPr>
              <w:widowControl/>
              <w:spacing w:line="400" w:lineRule="exact"/>
              <w:rPr>
                <w:sz w:val="24"/>
                <w:highlight w:val="none"/>
              </w:rPr>
            </w:pPr>
          </w:p>
        </w:tc>
        <w:tc>
          <w:tcPr>
            <w:tcW w:w="1066" w:type="pct"/>
          </w:tcPr>
          <w:p w14:paraId="7DC9548A">
            <w:pPr>
              <w:widowControl/>
              <w:spacing w:line="400" w:lineRule="exact"/>
              <w:rPr>
                <w:b/>
                <w:bCs/>
                <w:sz w:val="24"/>
                <w:highlight w:val="none"/>
              </w:rPr>
            </w:pPr>
          </w:p>
        </w:tc>
        <w:tc>
          <w:tcPr>
            <w:tcW w:w="1066" w:type="pct"/>
          </w:tcPr>
          <w:p w14:paraId="2FBD1E1B">
            <w:pPr>
              <w:widowControl/>
              <w:spacing w:line="400" w:lineRule="exact"/>
              <w:rPr>
                <w:b/>
                <w:bCs/>
                <w:sz w:val="24"/>
                <w:highlight w:val="none"/>
              </w:rPr>
            </w:pPr>
          </w:p>
        </w:tc>
        <w:tc>
          <w:tcPr>
            <w:tcW w:w="1065" w:type="pct"/>
          </w:tcPr>
          <w:p w14:paraId="0538C1E9">
            <w:pPr>
              <w:widowControl/>
              <w:spacing w:line="400" w:lineRule="exact"/>
              <w:rPr>
                <w:b/>
                <w:bCs/>
                <w:sz w:val="24"/>
                <w:highlight w:val="none"/>
              </w:rPr>
            </w:pPr>
          </w:p>
        </w:tc>
      </w:tr>
      <w:tr w14:paraId="201C2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0CDE3A6D">
            <w:pPr>
              <w:widowControl/>
              <w:spacing w:line="400" w:lineRule="exact"/>
              <w:jc w:val="center"/>
              <w:rPr>
                <w:sz w:val="24"/>
                <w:highlight w:val="none"/>
              </w:rPr>
            </w:pPr>
          </w:p>
        </w:tc>
        <w:tc>
          <w:tcPr>
            <w:tcW w:w="1279" w:type="pct"/>
            <w:vAlign w:val="center"/>
          </w:tcPr>
          <w:p w14:paraId="44742B8F">
            <w:pPr>
              <w:widowControl/>
              <w:spacing w:line="400" w:lineRule="exact"/>
              <w:rPr>
                <w:sz w:val="24"/>
                <w:highlight w:val="none"/>
              </w:rPr>
            </w:pPr>
          </w:p>
        </w:tc>
        <w:tc>
          <w:tcPr>
            <w:tcW w:w="1066" w:type="pct"/>
          </w:tcPr>
          <w:p w14:paraId="37B7DD20">
            <w:pPr>
              <w:widowControl/>
              <w:spacing w:line="400" w:lineRule="exact"/>
              <w:rPr>
                <w:b/>
                <w:bCs/>
                <w:sz w:val="24"/>
                <w:highlight w:val="none"/>
              </w:rPr>
            </w:pPr>
          </w:p>
        </w:tc>
        <w:tc>
          <w:tcPr>
            <w:tcW w:w="1066" w:type="pct"/>
          </w:tcPr>
          <w:p w14:paraId="23AAD5BD">
            <w:pPr>
              <w:widowControl/>
              <w:spacing w:line="400" w:lineRule="exact"/>
              <w:rPr>
                <w:b/>
                <w:bCs/>
                <w:sz w:val="24"/>
                <w:highlight w:val="none"/>
              </w:rPr>
            </w:pPr>
          </w:p>
        </w:tc>
        <w:tc>
          <w:tcPr>
            <w:tcW w:w="1065" w:type="pct"/>
          </w:tcPr>
          <w:p w14:paraId="6BD68794">
            <w:pPr>
              <w:widowControl/>
              <w:spacing w:line="400" w:lineRule="exact"/>
              <w:rPr>
                <w:b/>
                <w:bCs/>
                <w:sz w:val="24"/>
                <w:highlight w:val="none"/>
              </w:rPr>
            </w:pPr>
          </w:p>
        </w:tc>
      </w:tr>
      <w:tr w14:paraId="4D5CC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72867915">
            <w:pPr>
              <w:widowControl/>
              <w:spacing w:line="400" w:lineRule="exact"/>
              <w:jc w:val="center"/>
              <w:rPr>
                <w:sz w:val="24"/>
                <w:highlight w:val="none"/>
              </w:rPr>
            </w:pPr>
          </w:p>
        </w:tc>
        <w:tc>
          <w:tcPr>
            <w:tcW w:w="1279" w:type="pct"/>
            <w:vAlign w:val="center"/>
          </w:tcPr>
          <w:p w14:paraId="2BE01EF4">
            <w:pPr>
              <w:widowControl/>
              <w:spacing w:line="400" w:lineRule="exact"/>
              <w:rPr>
                <w:sz w:val="24"/>
                <w:highlight w:val="none"/>
              </w:rPr>
            </w:pPr>
          </w:p>
        </w:tc>
        <w:tc>
          <w:tcPr>
            <w:tcW w:w="1066" w:type="pct"/>
          </w:tcPr>
          <w:p w14:paraId="50104816">
            <w:pPr>
              <w:widowControl/>
              <w:spacing w:line="400" w:lineRule="exact"/>
              <w:rPr>
                <w:b/>
                <w:bCs/>
                <w:sz w:val="24"/>
                <w:highlight w:val="none"/>
              </w:rPr>
            </w:pPr>
          </w:p>
        </w:tc>
        <w:tc>
          <w:tcPr>
            <w:tcW w:w="1066" w:type="pct"/>
          </w:tcPr>
          <w:p w14:paraId="1BAA5ED8">
            <w:pPr>
              <w:widowControl/>
              <w:spacing w:line="400" w:lineRule="exact"/>
              <w:rPr>
                <w:b/>
                <w:bCs/>
                <w:sz w:val="24"/>
                <w:highlight w:val="none"/>
              </w:rPr>
            </w:pPr>
          </w:p>
        </w:tc>
        <w:tc>
          <w:tcPr>
            <w:tcW w:w="1065" w:type="pct"/>
          </w:tcPr>
          <w:p w14:paraId="720538B1">
            <w:pPr>
              <w:widowControl/>
              <w:spacing w:line="400" w:lineRule="exact"/>
              <w:rPr>
                <w:b/>
                <w:bCs/>
                <w:sz w:val="24"/>
                <w:highlight w:val="none"/>
              </w:rPr>
            </w:pPr>
          </w:p>
        </w:tc>
      </w:tr>
      <w:tr w14:paraId="00D6D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7C8946C9">
            <w:pPr>
              <w:widowControl/>
              <w:spacing w:line="400" w:lineRule="exact"/>
              <w:jc w:val="center"/>
              <w:rPr>
                <w:sz w:val="24"/>
                <w:highlight w:val="none"/>
              </w:rPr>
            </w:pPr>
          </w:p>
        </w:tc>
        <w:tc>
          <w:tcPr>
            <w:tcW w:w="1279" w:type="pct"/>
            <w:vAlign w:val="center"/>
          </w:tcPr>
          <w:p w14:paraId="396D855B">
            <w:pPr>
              <w:widowControl/>
              <w:spacing w:line="400" w:lineRule="exact"/>
              <w:rPr>
                <w:sz w:val="24"/>
                <w:highlight w:val="none"/>
              </w:rPr>
            </w:pPr>
          </w:p>
        </w:tc>
        <w:tc>
          <w:tcPr>
            <w:tcW w:w="1066" w:type="pct"/>
          </w:tcPr>
          <w:p w14:paraId="39A1C31C">
            <w:pPr>
              <w:widowControl/>
              <w:spacing w:line="400" w:lineRule="exact"/>
              <w:rPr>
                <w:b/>
                <w:bCs/>
                <w:sz w:val="24"/>
                <w:highlight w:val="none"/>
              </w:rPr>
            </w:pPr>
          </w:p>
        </w:tc>
        <w:tc>
          <w:tcPr>
            <w:tcW w:w="1066" w:type="pct"/>
          </w:tcPr>
          <w:p w14:paraId="0DC6D4DA">
            <w:pPr>
              <w:widowControl/>
              <w:spacing w:line="400" w:lineRule="exact"/>
              <w:rPr>
                <w:b/>
                <w:bCs/>
                <w:sz w:val="24"/>
                <w:highlight w:val="none"/>
              </w:rPr>
            </w:pPr>
          </w:p>
        </w:tc>
        <w:tc>
          <w:tcPr>
            <w:tcW w:w="1065" w:type="pct"/>
          </w:tcPr>
          <w:p w14:paraId="1FE07435">
            <w:pPr>
              <w:widowControl/>
              <w:spacing w:line="400" w:lineRule="exact"/>
              <w:rPr>
                <w:b/>
                <w:bCs/>
                <w:sz w:val="24"/>
                <w:highlight w:val="none"/>
              </w:rPr>
            </w:pPr>
          </w:p>
        </w:tc>
      </w:tr>
      <w:tr w14:paraId="2CBB5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4C8BCC56">
            <w:pPr>
              <w:widowControl/>
              <w:spacing w:line="400" w:lineRule="exact"/>
              <w:jc w:val="center"/>
              <w:rPr>
                <w:sz w:val="24"/>
                <w:highlight w:val="none"/>
              </w:rPr>
            </w:pPr>
          </w:p>
        </w:tc>
        <w:tc>
          <w:tcPr>
            <w:tcW w:w="1279" w:type="pct"/>
            <w:vAlign w:val="center"/>
          </w:tcPr>
          <w:p w14:paraId="2A2AD869">
            <w:pPr>
              <w:widowControl/>
              <w:spacing w:line="400" w:lineRule="exact"/>
              <w:rPr>
                <w:sz w:val="24"/>
                <w:highlight w:val="none"/>
              </w:rPr>
            </w:pPr>
          </w:p>
        </w:tc>
        <w:tc>
          <w:tcPr>
            <w:tcW w:w="1066" w:type="pct"/>
          </w:tcPr>
          <w:p w14:paraId="48BCF8EE">
            <w:pPr>
              <w:widowControl/>
              <w:spacing w:line="400" w:lineRule="exact"/>
              <w:rPr>
                <w:b/>
                <w:bCs/>
                <w:sz w:val="24"/>
                <w:highlight w:val="none"/>
              </w:rPr>
            </w:pPr>
          </w:p>
        </w:tc>
        <w:tc>
          <w:tcPr>
            <w:tcW w:w="1066" w:type="pct"/>
          </w:tcPr>
          <w:p w14:paraId="14A69290">
            <w:pPr>
              <w:widowControl/>
              <w:spacing w:line="400" w:lineRule="exact"/>
              <w:rPr>
                <w:b/>
                <w:bCs/>
                <w:sz w:val="24"/>
                <w:highlight w:val="none"/>
              </w:rPr>
            </w:pPr>
          </w:p>
        </w:tc>
        <w:tc>
          <w:tcPr>
            <w:tcW w:w="1065" w:type="pct"/>
          </w:tcPr>
          <w:p w14:paraId="55515875">
            <w:pPr>
              <w:widowControl/>
              <w:spacing w:line="400" w:lineRule="exact"/>
              <w:rPr>
                <w:b/>
                <w:bCs/>
                <w:sz w:val="24"/>
                <w:highlight w:val="none"/>
              </w:rPr>
            </w:pPr>
          </w:p>
        </w:tc>
      </w:tr>
      <w:tr w14:paraId="494C57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2A40B6BF">
            <w:pPr>
              <w:widowControl/>
              <w:spacing w:line="400" w:lineRule="exact"/>
              <w:jc w:val="center"/>
              <w:rPr>
                <w:sz w:val="24"/>
                <w:highlight w:val="none"/>
              </w:rPr>
            </w:pPr>
          </w:p>
        </w:tc>
        <w:tc>
          <w:tcPr>
            <w:tcW w:w="1279" w:type="pct"/>
            <w:vAlign w:val="center"/>
          </w:tcPr>
          <w:p w14:paraId="0FAF8698">
            <w:pPr>
              <w:widowControl/>
              <w:spacing w:line="400" w:lineRule="exact"/>
              <w:rPr>
                <w:sz w:val="24"/>
                <w:highlight w:val="none"/>
              </w:rPr>
            </w:pPr>
          </w:p>
        </w:tc>
        <w:tc>
          <w:tcPr>
            <w:tcW w:w="1066" w:type="pct"/>
          </w:tcPr>
          <w:p w14:paraId="5BCB3A73">
            <w:pPr>
              <w:widowControl/>
              <w:spacing w:line="400" w:lineRule="exact"/>
              <w:rPr>
                <w:b/>
                <w:bCs/>
                <w:sz w:val="24"/>
                <w:highlight w:val="none"/>
              </w:rPr>
            </w:pPr>
          </w:p>
        </w:tc>
        <w:tc>
          <w:tcPr>
            <w:tcW w:w="1066" w:type="pct"/>
          </w:tcPr>
          <w:p w14:paraId="1E8E47B0">
            <w:pPr>
              <w:widowControl/>
              <w:spacing w:line="400" w:lineRule="exact"/>
              <w:rPr>
                <w:b/>
                <w:bCs/>
                <w:sz w:val="24"/>
                <w:highlight w:val="none"/>
              </w:rPr>
            </w:pPr>
          </w:p>
        </w:tc>
        <w:tc>
          <w:tcPr>
            <w:tcW w:w="1065" w:type="pct"/>
          </w:tcPr>
          <w:p w14:paraId="5360F2B8">
            <w:pPr>
              <w:widowControl/>
              <w:spacing w:line="400" w:lineRule="exact"/>
              <w:rPr>
                <w:b/>
                <w:bCs/>
                <w:sz w:val="24"/>
                <w:highlight w:val="none"/>
              </w:rPr>
            </w:pPr>
          </w:p>
        </w:tc>
      </w:tr>
      <w:tr w14:paraId="16AA04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24" w:type="pct"/>
            <w:vAlign w:val="center"/>
          </w:tcPr>
          <w:p w14:paraId="10B78879">
            <w:pPr>
              <w:widowControl/>
              <w:spacing w:line="400" w:lineRule="exact"/>
              <w:jc w:val="center"/>
              <w:rPr>
                <w:sz w:val="24"/>
                <w:highlight w:val="none"/>
              </w:rPr>
            </w:pPr>
          </w:p>
        </w:tc>
        <w:tc>
          <w:tcPr>
            <w:tcW w:w="1279" w:type="pct"/>
            <w:vAlign w:val="center"/>
          </w:tcPr>
          <w:p w14:paraId="6BFB4A9E">
            <w:pPr>
              <w:widowControl/>
              <w:spacing w:line="400" w:lineRule="exact"/>
              <w:rPr>
                <w:sz w:val="24"/>
                <w:highlight w:val="none"/>
              </w:rPr>
            </w:pPr>
          </w:p>
        </w:tc>
        <w:tc>
          <w:tcPr>
            <w:tcW w:w="1066" w:type="pct"/>
          </w:tcPr>
          <w:p w14:paraId="226A863D">
            <w:pPr>
              <w:widowControl/>
              <w:spacing w:line="400" w:lineRule="exact"/>
              <w:rPr>
                <w:b/>
                <w:bCs/>
                <w:sz w:val="24"/>
                <w:highlight w:val="none"/>
              </w:rPr>
            </w:pPr>
          </w:p>
        </w:tc>
        <w:tc>
          <w:tcPr>
            <w:tcW w:w="1066" w:type="pct"/>
          </w:tcPr>
          <w:p w14:paraId="6BAC88EE">
            <w:pPr>
              <w:widowControl/>
              <w:spacing w:line="400" w:lineRule="exact"/>
              <w:rPr>
                <w:b/>
                <w:bCs/>
                <w:sz w:val="24"/>
                <w:highlight w:val="none"/>
              </w:rPr>
            </w:pPr>
          </w:p>
        </w:tc>
        <w:tc>
          <w:tcPr>
            <w:tcW w:w="1065" w:type="pct"/>
          </w:tcPr>
          <w:p w14:paraId="550E0A32">
            <w:pPr>
              <w:widowControl/>
              <w:spacing w:line="400" w:lineRule="exact"/>
              <w:rPr>
                <w:b/>
                <w:bCs/>
                <w:sz w:val="24"/>
                <w:highlight w:val="none"/>
              </w:rPr>
            </w:pPr>
          </w:p>
        </w:tc>
      </w:tr>
    </w:tbl>
    <w:p w14:paraId="136FB873">
      <w:pPr>
        <w:snapToGrid w:val="0"/>
        <w:spacing w:line="400" w:lineRule="exact"/>
        <w:rPr>
          <w:sz w:val="24"/>
          <w:highlight w:val="none"/>
        </w:rPr>
      </w:pPr>
      <w:r>
        <w:rPr>
          <w:sz w:val="24"/>
          <w:highlight w:val="none"/>
        </w:rPr>
        <w:t>注：</w:t>
      </w:r>
    </w:p>
    <w:p w14:paraId="4003D5CA">
      <w:pPr>
        <w:spacing w:line="400" w:lineRule="exact"/>
        <w:ind w:firstLine="480" w:firstLineChars="200"/>
        <w:rPr>
          <w:sz w:val="24"/>
          <w:highlight w:val="none"/>
        </w:rPr>
      </w:pPr>
      <w:r>
        <w:rPr>
          <w:sz w:val="24"/>
          <w:highlight w:val="none"/>
        </w:rPr>
        <w:t>1、本项目服务条款无需条对条应答，如有正偏离或负偏离条款，请在此表中应答并说明，并在此偏离表下声明：除此表所列偏离条款外，投标人全部无偏离响应招标文件的服务条款。</w:t>
      </w:r>
    </w:p>
    <w:p w14:paraId="6E2D8132">
      <w:pPr>
        <w:spacing w:line="400" w:lineRule="exact"/>
        <w:ind w:firstLine="480" w:firstLineChars="200"/>
        <w:rPr>
          <w:sz w:val="24"/>
          <w:highlight w:val="none"/>
        </w:rPr>
      </w:pPr>
      <w:r>
        <w:rPr>
          <w:sz w:val="24"/>
          <w:highlight w:val="none"/>
        </w:rPr>
        <w:t>2、若完全响应本招标文件的服务条款，投标人仍须递交技术响应与偏离表空白表格，并在表格下方声明：完全响应招标文件的服务条款。</w:t>
      </w:r>
    </w:p>
    <w:p w14:paraId="62C23AB2">
      <w:pPr>
        <w:snapToGrid w:val="0"/>
        <w:spacing w:line="400" w:lineRule="exact"/>
        <w:rPr>
          <w:b/>
          <w:bCs/>
          <w:sz w:val="24"/>
          <w:highlight w:val="none"/>
        </w:rPr>
      </w:pPr>
    </w:p>
    <w:p w14:paraId="5052AF48">
      <w:pPr>
        <w:widowControl/>
        <w:spacing w:line="400" w:lineRule="exact"/>
        <w:jc w:val="left"/>
        <w:rPr>
          <w:sz w:val="24"/>
          <w:highlight w:val="none"/>
        </w:rPr>
      </w:pPr>
      <w:r>
        <w:rPr>
          <w:sz w:val="24"/>
          <w:highlight w:val="none"/>
        </w:rPr>
        <w:t>投 标 人（盖章）：</w:t>
      </w:r>
    </w:p>
    <w:p w14:paraId="0F1B3739">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222245EC">
      <w:pPr>
        <w:snapToGrid w:val="0"/>
        <w:spacing w:line="400" w:lineRule="exact"/>
        <w:jc w:val="left"/>
        <w:rPr>
          <w:b/>
          <w:bCs/>
          <w:sz w:val="24"/>
          <w:highlight w:val="none"/>
        </w:rPr>
      </w:pPr>
      <w:r>
        <w:rPr>
          <w:sz w:val="24"/>
          <w:highlight w:val="none"/>
        </w:rPr>
        <w:t>日            期：</w:t>
      </w:r>
    </w:p>
    <w:p w14:paraId="17E13BC3">
      <w:pPr>
        <w:snapToGrid w:val="0"/>
        <w:spacing w:line="400" w:lineRule="exact"/>
        <w:jc w:val="left"/>
        <w:rPr>
          <w:sz w:val="24"/>
          <w:highlight w:val="none"/>
        </w:rPr>
        <w:sectPr>
          <w:footerReference r:id="rId10" w:type="default"/>
          <w:pgSz w:w="11907" w:h="16840"/>
          <w:pgMar w:top="1276" w:right="1474" w:bottom="1242" w:left="1474" w:header="851" w:footer="851" w:gutter="0"/>
          <w:cols w:space="720" w:num="1"/>
          <w:docGrid w:linePitch="312" w:charSpace="0"/>
        </w:sectPr>
      </w:pPr>
    </w:p>
    <w:p w14:paraId="36BE7731">
      <w:pPr>
        <w:numPr>
          <w:ilvl w:val="0"/>
          <w:numId w:val="38"/>
        </w:numPr>
        <w:spacing w:line="400" w:lineRule="exact"/>
        <w:ind w:firstLine="0"/>
        <w:outlineLvl w:val="1"/>
        <w:rPr>
          <w:b/>
          <w:sz w:val="24"/>
          <w:highlight w:val="none"/>
        </w:rPr>
      </w:pPr>
      <w:bookmarkStart w:id="363" w:name="_Toc103878852"/>
      <w:bookmarkStart w:id="364" w:name="_Toc146297147"/>
      <w:r>
        <w:rPr>
          <w:b/>
          <w:sz w:val="24"/>
          <w:highlight w:val="none"/>
        </w:rPr>
        <w:t>距采购单位最近或者能为本项目提供最优服务的网点情况表</w:t>
      </w:r>
      <w:bookmarkEnd w:id="363"/>
      <w:bookmarkEnd w:id="364"/>
    </w:p>
    <w:p w14:paraId="43EF53FD">
      <w:pPr>
        <w:widowControl/>
        <w:snapToGrid w:val="0"/>
        <w:spacing w:line="400" w:lineRule="exact"/>
        <w:jc w:val="center"/>
        <w:rPr>
          <w:b/>
          <w:sz w:val="24"/>
          <w:highlight w:val="none"/>
        </w:rPr>
      </w:pPr>
    </w:p>
    <w:p w14:paraId="4F75EBCC">
      <w:pPr>
        <w:widowControl/>
        <w:snapToGrid w:val="0"/>
        <w:spacing w:line="400" w:lineRule="exact"/>
        <w:jc w:val="center"/>
        <w:rPr>
          <w:b/>
          <w:sz w:val="24"/>
          <w:highlight w:val="none"/>
        </w:rPr>
      </w:pPr>
      <w:r>
        <w:rPr>
          <w:b/>
          <w:sz w:val="24"/>
          <w:highlight w:val="none"/>
        </w:rPr>
        <w:t>距采购单位最近或者能为本项目提供最优服务的网点情况表</w:t>
      </w:r>
    </w:p>
    <w:p w14:paraId="79E3D79C">
      <w:pPr>
        <w:widowControl/>
        <w:snapToGrid w:val="0"/>
        <w:spacing w:line="400" w:lineRule="exact"/>
        <w:jc w:val="center"/>
        <w:rPr>
          <w:b/>
          <w:sz w:val="24"/>
          <w:highlight w:val="none"/>
        </w:rPr>
      </w:pPr>
    </w:p>
    <w:p w14:paraId="34D36818">
      <w:pPr>
        <w:pStyle w:val="40"/>
        <w:widowControl/>
        <w:snapToGrid w:val="0"/>
        <w:spacing w:line="400" w:lineRule="exact"/>
        <w:ind w:left="480" w:hanging="480"/>
        <w:rPr>
          <w:sz w:val="24"/>
          <w:highlight w:val="none"/>
          <w:u w:val="single"/>
        </w:rPr>
      </w:pPr>
      <w:r>
        <w:rPr>
          <w:sz w:val="24"/>
          <w:highlight w:val="none"/>
        </w:rPr>
        <w:t>项目名称：  招标编号：</w:t>
      </w:r>
    </w:p>
    <w:tbl>
      <w:tblPr>
        <w:tblStyle w:val="4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53"/>
        <w:gridCol w:w="1622"/>
        <w:gridCol w:w="191"/>
        <w:gridCol w:w="1439"/>
        <w:gridCol w:w="888"/>
        <w:gridCol w:w="2606"/>
      </w:tblGrid>
      <w:tr w14:paraId="38495B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2D4D3444">
            <w:pPr>
              <w:snapToGrid w:val="0"/>
              <w:spacing w:line="400" w:lineRule="exact"/>
              <w:jc w:val="left"/>
              <w:rPr>
                <w:sz w:val="24"/>
                <w:highlight w:val="none"/>
              </w:rPr>
            </w:pPr>
            <w:r>
              <w:rPr>
                <w:sz w:val="24"/>
                <w:highlight w:val="none"/>
              </w:rPr>
              <w:t>服务网点名称</w:t>
            </w:r>
          </w:p>
        </w:tc>
        <w:tc>
          <w:tcPr>
            <w:tcW w:w="6746" w:type="dxa"/>
            <w:gridSpan w:val="5"/>
          </w:tcPr>
          <w:p w14:paraId="05DADC7D">
            <w:pPr>
              <w:snapToGrid w:val="0"/>
              <w:spacing w:line="400" w:lineRule="exact"/>
              <w:jc w:val="left"/>
              <w:rPr>
                <w:sz w:val="24"/>
                <w:highlight w:val="none"/>
              </w:rPr>
            </w:pPr>
          </w:p>
        </w:tc>
      </w:tr>
      <w:tr w14:paraId="5F803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7141C75C">
            <w:pPr>
              <w:snapToGrid w:val="0"/>
              <w:spacing w:line="400" w:lineRule="exact"/>
              <w:jc w:val="left"/>
              <w:rPr>
                <w:sz w:val="24"/>
                <w:highlight w:val="none"/>
              </w:rPr>
            </w:pPr>
            <w:r>
              <w:rPr>
                <w:sz w:val="24"/>
                <w:highlight w:val="none"/>
              </w:rPr>
              <w:t>地址</w:t>
            </w:r>
          </w:p>
        </w:tc>
        <w:tc>
          <w:tcPr>
            <w:tcW w:w="6746" w:type="dxa"/>
            <w:gridSpan w:val="5"/>
          </w:tcPr>
          <w:p w14:paraId="0389FB74">
            <w:pPr>
              <w:snapToGrid w:val="0"/>
              <w:spacing w:line="400" w:lineRule="exact"/>
              <w:jc w:val="left"/>
              <w:rPr>
                <w:sz w:val="24"/>
                <w:highlight w:val="none"/>
              </w:rPr>
            </w:pPr>
          </w:p>
        </w:tc>
      </w:tr>
      <w:tr w14:paraId="295B1A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5570C31B">
            <w:pPr>
              <w:snapToGrid w:val="0"/>
              <w:spacing w:line="400" w:lineRule="exact"/>
              <w:jc w:val="left"/>
              <w:rPr>
                <w:sz w:val="24"/>
                <w:highlight w:val="none"/>
              </w:rPr>
            </w:pPr>
            <w:r>
              <w:rPr>
                <w:sz w:val="24"/>
                <w:highlight w:val="none"/>
              </w:rPr>
              <w:t>注册资本金</w:t>
            </w:r>
          </w:p>
        </w:tc>
        <w:tc>
          <w:tcPr>
            <w:tcW w:w="1622" w:type="dxa"/>
          </w:tcPr>
          <w:p w14:paraId="61F9C87C">
            <w:pPr>
              <w:snapToGrid w:val="0"/>
              <w:spacing w:line="400" w:lineRule="exact"/>
              <w:jc w:val="left"/>
              <w:rPr>
                <w:sz w:val="24"/>
                <w:highlight w:val="none"/>
              </w:rPr>
            </w:pPr>
          </w:p>
        </w:tc>
        <w:tc>
          <w:tcPr>
            <w:tcW w:w="2518" w:type="dxa"/>
            <w:gridSpan w:val="3"/>
          </w:tcPr>
          <w:p w14:paraId="468D298B">
            <w:pPr>
              <w:snapToGrid w:val="0"/>
              <w:spacing w:line="400" w:lineRule="exact"/>
              <w:jc w:val="left"/>
              <w:rPr>
                <w:sz w:val="24"/>
                <w:highlight w:val="none"/>
              </w:rPr>
            </w:pPr>
            <w:r>
              <w:rPr>
                <w:sz w:val="24"/>
                <w:highlight w:val="none"/>
              </w:rPr>
              <w:t>其中：投标人出资比例</w:t>
            </w:r>
          </w:p>
        </w:tc>
        <w:tc>
          <w:tcPr>
            <w:tcW w:w="2606" w:type="dxa"/>
          </w:tcPr>
          <w:p w14:paraId="307F93F0">
            <w:pPr>
              <w:snapToGrid w:val="0"/>
              <w:spacing w:line="400" w:lineRule="exact"/>
              <w:jc w:val="left"/>
              <w:rPr>
                <w:sz w:val="24"/>
                <w:highlight w:val="none"/>
              </w:rPr>
            </w:pPr>
          </w:p>
        </w:tc>
      </w:tr>
      <w:tr w14:paraId="7C524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27230886">
            <w:pPr>
              <w:snapToGrid w:val="0"/>
              <w:spacing w:line="400" w:lineRule="exact"/>
              <w:jc w:val="left"/>
              <w:rPr>
                <w:sz w:val="24"/>
                <w:highlight w:val="none"/>
              </w:rPr>
            </w:pPr>
            <w:r>
              <w:rPr>
                <w:sz w:val="24"/>
                <w:highlight w:val="none"/>
              </w:rPr>
              <w:t>员工总人数</w:t>
            </w:r>
          </w:p>
        </w:tc>
        <w:tc>
          <w:tcPr>
            <w:tcW w:w="1622" w:type="dxa"/>
          </w:tcPr>
          <w:p w14:paraId="060ACDE8">
            <w:pPr>
              <w:snapToGrid w:val="0"/>
              <w:spacing w:line="400" w:lineRule="exact"/>
              <w:jc w:val="left"/>
              <w:rPr>
                <w:sz w:val="24"/>
                <w:highlight w:val="none"/>
              </w:rPr>
            </w:pPr>
          </w:p>
        </w:tc>
        <w:tc>
          <w:tcPr>
            <w:tcW w:w="2518" w:type="dxa"/>
            <w:gridSpan w:val="3"/>
          </w:tcPr>
          <w:p w14:paraId="6789ECDC">
            <w:pPr>
              <w:snapToGrid w:val="0"/>
              <w:spacing w:line="400" w:lineRule="exact"/>
              <w:ind w:left="60"/>
              <w:jc w:val="left"/>
              <w:rPr>
                <w:sz w:val="24"/>
                <w:highlight w:val="none"/>
              </w:rPr>
            </w:pPr>
            <w:r>
              <w:rPr>
                <w:sz w:val="24"/>
                <w:highlight w:val="none"/>
              </w:rPr>
              <w:t>其中：技术人员数</w:t>
            </w:r>
          </w:p>
        </w:tc>
        <w:tc>
          <w:tcPr>
            <w:tcW w:w="2606" w:type="dxa"/>
          </w:tcPr>
          <w:p w14:paraId="31509AE0">
            <w:pPr>
              <w:snapToGrid w:val="0"/>
              <w:spacing w:line="400" w:lineRule="exact"/>
              <w:jc w:val="left"/>
              <w:rPr>
                <w:sz w:val="24"/>
                <w:highlight w:val="none"/>
              </w:rPr>
            </w:pPr>
          </w:p>
        </w:tc>
      </w:tr>
      <w:tr w14:paraId="35F4B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7C5C34D8">
            <w:pPr>
              <w:snapToGrid w:val="0"/>
              <w:spacing w:line="400" w:lineRule="exact"/>
              <w:jc w:val="left"/>
              <w:rPr>
                <w:sz w:val="24"/>
                <w:highlight w:val="none"/>
              </w:rPr>
            </w:pPr>
            <w:r>
              <w:rPr>
                <w:sz w:val="24"/>
                <w:highlight w:val="none"/>
              </w:rPr>
              <w:t>经营期限</w:t>
            </w:r>
          </w:p>
        </w:tc>
        <w:tc>
          <w:tcPr>
            <w:tcW w:w="6746" w:type="dxa"/>
            <w:gridSpan w:val="5"/>
          </w:tcPr>
          <w:p w14:paraId="78642BE4">
            <w:pPr>
              <w:snapToGrid w:val="0"/>
              <w:spacing w:line="400" w:lineRule="exact"/>
              <w:jc w:val="left"/>
              <w:rPr>
                <w:sz w:val="24"/>
                <w:highlight w:val="none"/>
              </w:rPr>
            </w:pPr>
          </w:p>
        </w:tc>
      </w:tr>
      <w:tr w14:paraId="1F14E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087F031C">
            <w:pPr>
              <w:snapToGrid w:val="0"/>
              <w:spacing w:line="400" w:lineRule="exact"/>
              <w:jc w:val="left"/>
              <w:rPr>
                <w:sz w:val="24"/>
                <w:highlight w:val="none"/>
              </w:rPr>
            </w:pPr>
            <w:r>
              <w:rPr>
                <w:sz w:val="24"/>
                <w:highlight w:val="none"/>
              </w:rPr>
              <w:t>售后服务协议</w:t>
            </w:r>
          </w:p>
        </w:tc>
        <w:tc>
          <w:tcPr>
            <w:tcW w:w="6746" w:type="dxa"/>
            <w:gridSpan w:val="5"/>
          </w:tcPr>
          <w:p w14:paraId="0BA6F515">
            <w:pPr>
              <w:snapToGrid w:val="0"/>
              <w:spacing w:line="400" w:lineRule="exact"/>
              <w:jc w:val="left"/>
              <w:rPr>
                <w:sz w:val="24"/>
                <w:highlight w:val="none"/>
              </w:rPr>
            </w:pPr>
          </w:p>
        </w:tc>
      </w:tr>
      <w:tr w14:paraId="2D9A6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0089B242">
            <w:pPr>
              <w:snapToGrid w:val="0"/>
              <w:spacing w:line="400" w:lineRule="exact"/>
              <w:jc w:val="left"/>
              <w:rPr>
                <w:sz w:val="24"/>
                <w:highlight w:val="none"/>
              </w:rPr>
            </w:pPr>
            <w:r>
              <w:rPr>
                <w:sz w:val="24"/>
                <w:highlight w:val="none"/>
              </w:rPr>
              <w:t>售后服务内容</w:t>
            </w:r>
          </w:p>
        </w:tc>
        <w:tc>
          <w:tcPr>
            <w:tcW w:w="6746" w:type="dxa"/>
            <w:gridSpan w:val="5"/>
          </w:tcPr>
          <w:p w14:paraId="3D88365D">
            <w:pPr>
              <w:snapToGrid w:val="0"/>
              <w:spacing w:line="400" w:lineRule="exact"/>
              <w:jc w:val="left"/>
              <w:rPr>
                <w:sz w:val="24"/>
                <w:highlight w:val="none"/>
              </w:rPr>
            </w:pPr>
          </w:p>
        </w:tc>
      </w:tr>
      <w:tr w14:paraId="0A803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16F9689A">
            <w:pPr>
              <w:snapToGrid w:val="0"/>
              <w:spacing w:line="400" w:lineRule="exact"/>
              <w:jc w:val="left"/>
              <w:rPr>
                <w:sz w:val="24"/>
                <w:highlight w:val="none"/>
              </w:rPr>
            </w:pPr>
            <w:r>
              <w:rPr>
                <w:sz w:val="24"/>
                <w:highlight w:val="none"/>
              </w:rPr>
              <w:t>工作业绩</w:t>
            </w:r>
          </w:p>
        </w:tc>
        <w:tc>
          <w:tcPr>
            <w:tcW w:w="6746" w:type="dxa"/>
            <w:gridSpan w:val="5"/>
          </w:tcPr>
          <w:p w14:paraId="792E9111">
            <w:pPr>
              <w:snapToGrid w:val="0"/>
              <w:spacing w:line="400" w:lineRule="exact"/>
              <w:jc w:val="left"/>
              <w:rPr>
                <w:sz w:val="24"/>
                <w:highlight w:val="none"/>
              </w:rPr>
            </w:pPr>
          </w:p>
        </w:tc>
      </w:tr>
      <w:tr w14:paraId="205E5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72E6FE43">
            <w:pPr>
              <w:snapToGrid w:val="0"/>
              <w:spacing w:line="400" w:lineRule="exact"/>
              <w:jc w:val="left"/>
              <w:rPr>
                <w:sz w:val="24"/>
                <w:highlight w:val="none"/>
              </w:rPr>
            </w:pPr>
            <w:r>
              <w:rPr>
                <w:sz w:val="24"/>
                <w:highlight w:val="none"/>
              </w:rPr>
              <w:t>服务承诺</w:t>
            </w:r>
          </w:p>
        </w:tc>
        <w:tc>
          <w:tcPr>
            <w:tcW w:w="6746" w:type="dxa"/>
            <w:gridSpan w:val="5"/>
          </w:tcPr>
          <w:p w14:paraId="22B54D2C">
            <w:pPr>
              <w:snapToGrid w:val="0"/>
              <w:spacing w:line="400" w:lineRule="exact"/>
              <w:jc w:val="left"/>
              <w:rPr>
                <w:sz w:val="24"/>
                <w:highlight w:val="none"/>
              </w:rPr>
            </w:pPr>
          </w:p>
        </w:tc>
      </w:tr>
      <w:tr w14:paraId="6B569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5F018BAC">
            <w:pPr>
              <w:snapToGrid w:val="0"/>
              <w:spacing w:line="400" w:lineRule="exact"/>
              <w:jc w:val="left"/>
              <w:rPr>
                <w:sz w:val="24"/>
                <w:highlight w:val="none"/>
              </w:rPr>
            </w:pPr>
            <w:r>
              <w:rPr>
                <w:sz w:val="24"/>
                <w:highlight w:val="none"/>
              </w:rPr>
              <w:t>业务咨询电话</w:t>
            </w:r>
          </w:p>
        </w:tc>
        <w:tc>
          <w:tcPr>
            <w:tcW w:w="1813" w:type="dxa"/>
            <w:gridSpan w:val="2"/>
          </w:tcPr>
          <w:p w14:paraId="595820F8">
            <w:pPr>
              <w:snapToGrid w:val="0"/>
              <w:spacing w:line="400" w:lineRule="exact"/>
              <w:jc w:val="left"/>
              <w:rPr>
                <w:sz w:val="24"/>
                <w:highlight w:val="none"/>
              </w:rPr>
            </w:pPr>
          </w:p>
        </w:tc>
        <w:tc>
          <w:tcPr>
            <w:tcW w:w="1439" w:type="dxa"/>
          </w:tcPr>
          <w:p w14:paraId="24F5C1FB">
            <w:pPr>
              <w:snapToGrid w:val="0"/>
              <w:spacing w:line="400" w:lineRule="exact"/>
              <w:ind w:firstLine="240" w:firstLineChars="100"/>
              <w:jc w:val="left"/>
              <w:rPr>
                <w:sz w:val="24"/>
                <w:highlight w:val="none"/>
              </w:rPr>
            </w:pPr>
            <w:r>
              <w:rPr>
                <w:sz w:val="24"/>
                <w:highlight w:val="none"/>
              </w:rPr>
              <w:t>传 真</w:t>
            </w:r>
          </w:p>
        </w:tc>
        <w:tc>
          <w:tcPr>
            <w:tcW w:w="3494" w:type="dxa"/>
            <w:gridSpan w:val="2"/>
          </w:tcPr>
          <w:p w14:paraId="031F85A4">
            <w:pPr>
              <w:snapToGrid w:val="0"/>
              <w:spacing w:line="400" w:lineRule="exact"/>
              <w:jc w:val="left"/>
              <w:rPr>
                <w:sz w:val="24"/>
                <w:highlight w:val="none"/>
              </w:rPr>
            </w:pPr>
          </w:p>
        </w:tc>
      </w:tr>
      <w:tr w14:paraId="6485D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253" w:type="dxa"/>
          </w:tcPr>
          <w:p w14:paraId="7392C894">
            <w:pPr>
              <w:snapToGrid w:val="0"/>
              <w:spacing w:line="400" w:lineRule="exact"/>
              <w:jc w:val="left"/>
              <w:rPr>
                <w:sz w:val="24"/>
                <w:highlight w:val="none"/>
              </w:rPr>
            </w:pPr>
            <w:r>
              <w:rPr>
                <w:sz w:val="24"/>
                <w:highlight w:val="none"/>
              </w:rPr>
              <w:t>负责人</w:t>
            </w:r>
          </w:p>
        </w:tc>
        <w:tc>
          <w:tcPr>
            <w:tcW w:w="1813" w:type="dxa"/>
            <w:gridSpan w:val="2"/>
          </w:tcPr>
          <w:p w14:paraId="6125BFCA">
            <w:pPr>
              <w:snapToGrid w:val="0"/>
              <w:spacing w:line="400" w:lineRule="exact"/>
              <w:jc w:val="left"/>
              <w:rPr>
                <w:sz w:val="24"/>
                <w:highlight w:val="none"/>
              </w:rPr>
            </w:pPr>
          </w:p>
        </w:tc>
        <w:tc>
          <w:tcPr>
            <w:tcW w:w="1439" w:type="dxa"/>
          </w:tcPr>
          <w:p w14:paraId="003B8320">
            <w:pPr>
              <w:snapToGrid w:val="0"/>
              <w:spacing w:line="400" w:lineRule="exact"/>
              <w:jc w:val="left"/>
              <w:rPr>
                <w:sz w:val="24"/>
                <w:highlight w:val="none"/>
              </w:rPr>
            </w:pPr>
            <w:r>
              <w:rPr>
                <w:sz w:val="24"/>
                <w:highlight w:val="none"/>
              </w:rPr>
              <w:t>联系电话</w:t>
            </w:r>
          </w:p>
        </w:tc>
        <w:tc>
          <w:tcPr>
            <w:tcW w:w="3494" w:type="dxa"/>
            <w:gridSpan w:val="2"/>
          </w:tcPr>
          <w:p w14:paraId="062214D5">
            <w:pPr>
              <w:snapToGrid w:val="0"/>
              <w:spacing w:line="400" w:lineRule="exact"/>
              <w:jc w:val="left"/>
              <w:rPr>
                <w:sz w:val="24"/>
                <w:highlight w:val="none"/>
              </w:rPr>
            </w:pPr>
          </w:p>
        </w:tc>
      </w:tr>
    </w:tbl>
    <w:p w14:paraId="7DA21F84">
      <w:pPr>
        <w:pStyle w:val="40"/>
        <w:widowControl/>
        <w:snapToGrid w:val="0"/>
        <w:spacing w:line="400" w:lineRule="exact"/>
        <w:ind w:left="480" w:hanging="480"/>
        <w:rPr>
          <w:sz w:val="24"/>
          <w:highlight w:val="none"/>
        </w:rPr>
      </w:pPr>
    </w:p>
    <w:p w14:paraId="4FA003E3">
      <w:pPr>
        <w:pStyle w:val="17"/>
        <w:snapToGrid w:val="0"/>
        <w:spacing w:before="0" w:after="0" w:line="400" w:lineRule="exact"/>
        <w:rPr>
          <w:rFonts w:ascii="Times New Roman" w:hAnsi="Times New Roman" w:eastAsia="宋体" w:cs="Times New Roman"/>
          <w:sz w:val="24"/>
          <w:szCs w:val="24"/>
          <w:highlight w:val="none"/>
        </w:rPr>
      </w:pPr>
    </w:p>
    <w:p w14:paraId="48C1FBE6">
      <w:pPr>
        <w:widowControl/>
        <w:spacing w:line="400" w:lineRule="exact"/>
        <w:jc w:val="left"/>
        <w:rPr>
          <w:sz w:val="24"/>
          <w:highlight w:val="none"/>
        </w:rPr>
      </w:pPr>
      <w:r>
        <w:rPr>
          <w:sz w:val="24"/>
          <w:highlight w:val="none"/>
        </w:rPr>
        <w:t>投标人（盖章）：</w:t>
      </w:r>
    </w:p>
    <w:p w14:paraId="54E977A0">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1B9F237F">
      <w:pPr>
        <w:pStyle w:val="3"/>
        <w:widowControl/>
        <w:spacing w:line="400" w:lineRule="exact"/>
        <w:ind w:firstLine="0"/>
        <w:jc w:val="left"/>
        <w:rPr>
          <w:rFonts w:ascii="Times New Roman"/>
          <w:spacing w:val="0"/>
          <w:sz w:val="24"/>
          <w:szCs w:val="24"/>
          <w:highlight w:val="none"/>
        </w:rPr>
      </w:pPr>
      <w:r>
        <w:rPr>
          <w:rFonts w:ascii="Times New Roman"/>
          <w:spacing w:val="0"/>
          <w:sz w:val="24"/>
          <w:szCs w:val="24"/>
          <w:highlight w:val="none"/>
        </w:rPr>
        <w:t>日期：</w:t>
      </w:r>
    </w:p>
    <w:p w14:paraId="432187F8">
      <w:pPr>
        <w:tabs>
          <w:tab w:val="left" w:pos="606"/>
        </w:tabs>
        <w:spacing w:line="400" w:lineRule="exact"/>
        <w:rPr>
          <w:sz w:val="24"/>
          <w:highlight w:val="none"/>
        </w:rPr>
      </w:pPr>
    </w:p>
    <w:p w14:paraId="7869FDD9">
      <w:pPr>
        <w:widowControl/>
        <w:spacing w:line="400" w:lineRule="exact"/>
        <w:jc w:val="left"/>
        <w:rPr>
          <w:sz w:val="24"/>
          <w:highlight w:val="none"/>
        </w:rPr>
      </w:pPr>
      <w:r>
        <w:rPr>
          <w:sz w:val="24"/>
          <w:highlight w:val="none"/>
        </w:rPr>
        <w:br w:type="page"/>
      </w:r>
    </w:p>
    <w:p w14:paraId="153C55FC">
      <w:pPr>
        <w:numPr>
          <w:ilvl w:val="0"/>
          <w:numId w:val="38"/>
        </w:numPr>
        <w:spacing w:line="400" w:lineRule="exact"/>
        <w:ind w:firstLine="0"/>
        <w:outlineLvl w:val="1"/>
        <w:rPr>
          <w:b/>
          <w:sz w:val="24"/>
          <w:highlight w:val="none"/>
        </w:rPr>
      </w:pPr>
      <w:bookmarkStart w:id="365" w:name="_Toc146297148"/>
      <w:bookmarkStart w:id="366" w:name="_Toc103878853"/>
      <w:r>
        <w:rPr>
          <w:b/>
          <w:sz w:val="24"/>
          <w:highlight w:val="none"/>
        </w:rPr>
        <w:t>投标函</w:t>
      </w:r>
      <w:bookmarkEnd w:id="365"/>
      <w:bookmarkEnd w:id="366"/>
    </w:p>
    <w:p w14:paraId="46BB6A9B">
      <w:pPr>
        <w:widowControl/>
        <w:spacing w:line="400" w:lineRule="exact"/>
        <w:jc w:val="center"/>
        <w:rPr>
          <w:b/>
          <w:sz w:val="24"/>
          <w:highlight w:val="none"/>
        </w:rPr>
      </w:pPr>
      <w:r>
        <w:rPr>
          <w:b/>
          <w:sz w:val="24"/>
          <w:highlight w:val="none"/>
        </w:rPr>
        <w:t>投标函</w:t>
      </w:r>
    </w:p>
    <w:p w14:paraId="1EF58FC8">
      <w:pPr>
        <w:widowControl/>
        <w:spacing w:line="400" w:lineRule="exact"/>
        <w:jc w:val="center"/>
        <w:rPr>
          <w:b/>
          <w:sz w:val="24"/>
          <w:highlight w:val="none"/>
        </w:rPr>
      </w:pPr>
    </w:p>
    <w:p w14:paraId="4D99AC78">
      <w:pPr>
        <w:pStyle w:val="3"/>
        <w:widowControl/>
        <w:spacing w:line="400" w:lineRule="exact"/>
        <w:ind w:firstLine="0"/>
        <w:jc w:val="left"/>
        <w:rPr>
          <w:rFonts w:ascii="Times New Roman"/>
          <w:sz w:val="24"/>
          <w:szCs w:val="24"/>
          <w:highlight w:val="none"/>
        </w:rPr>
      </w:pPr>
      <w:r>
        <w:rPr>
          <w:rFonts w:ascii="Times New Roman"/>
          <w:sz w:val="24"/>
          <w:szCs w:val="24"/>
          <w:highlight w:val="none"/>
        </w:rPr>
        <w:t>致：浙江中创招投标有限公司</w:t>
      </w:r>
    </w:p>
    <w:p w14:paraId="1B7A5602">
      <w:pPr>
        <w:pStyle w:val="3"/>
        <w:widowControl/>
        <w:spacing w:line="400" w:lineRule="exact"/>
        <w:ind w:firstLine="464" w:firstLineChars="200"/>
        <w:jc w:val="left"/>
        <w:rPr>
          <w:rFonts w:ascii="Times New Roman"/>
          <w:sz w:val="24"/>
          <w:szCs w:val="24"/>
          <w:highlight w:val="none"/>
        </w:rPr>
      </w:pPr>
      <w:r>
        <w:rPr>
          <w:rFonts w:ascii="Times New Roman"/>
          <w:sz w:val="24"/>
          <w:szCs w:val="24"/>
          <w:highlight w:val="none"/>
          <w:u w:val="single"/>
        </w:rPr>
        <w:t>（投标人全称）</w:t>
      </w:r>
      <w:r>
        <w:rPr>
          <w:rFonts w:ascii="Times New Roman"/>
          <w:sz w:val="24"/>
          <w:szCs w:val="24"/>
          <w:highlight w:val="none"/>
        </w:rPr>
        <w:t>授权</w:t>
      </w:r>
      <w:r>
        <w:rPr>
          <w:rFonts w:ascii="Times New Roman"/>
          <w:sz w:val="24"/>
          <w:szCs w:val="24"/>
          <w:highlight w:val="none"/>
          <w:u w:val="single"/>
        </w:rPr>
        <w:t>（授权代表姓名、职务）</w:t>
      </w:r>
      <w:r>
        <w:rPr>
          <w:rFonts w:ascii="Times New Roman"/>
          <w:sz w:val="24"/>
          <w:szCs w:val="24"/>
          <w:highlight w:val="none"/>
        </w:rPr>
        <w:t>为本公司合法代理人，参加贵方组织的</w:t>
      </w:r>
      <w:r>
        <w:rPr>
          <w:rFonts w:ascii="Times New Roman"/>
          <w:sz w:val="24"/>
          <w:szCs w:val="24"/>
          <w:highlight w:val="none"/>
          <w:u w:val="single"/>
        </w:rPr>
        <w:t>（招标编号、项目名称）</w:t>
      </w:r>
      <w:r>
        <w:rPr>
          <w:rFonts w:ascii="Times New Roman"/>
          <w:sz w:val="24"/>
          <w:szCs w:val="24"/>
          <w:highlight w:val="none"/>
        </w:rPr>
        <w:t>招投标活动，代表本公司（单位）处理招投标活动中的一切事宜，在此：</w:t>
      </w:r>
    </w:p>
    <w:p w14:paraId="3F42391C">
      <w:pPr>
        <w:pStyle w:val="3"/>
        <w:widowControl/>
        <w:spacing w:line="400" w:lineRule="exact"/>
        <w:ind w:firstLine="0"/>
        <w:jc w:val="left"/>
        <w:rPr>
          <w:rFonts w:ascii="Times New Roman"/>
          <w:sz w:val="24"/>
          <w:szCs w:val="24"/>
          <w:highlight w:val="none"/>
        </w:rPr>
      </w:pPr>
      <w:r>
        <w:rPr>
          <w:rFonts w:ascii="Times New Roman"/>
          <w:sz w:val="24"/>
          <w:szCs w:val="24"/>
          <w:highlight w:val="none"/>
        </w:rPr>
        <w:t>1、提供招标文件中“投标须知”规定的全部投标文件：</w:t>
      </w:r>
    </w:p>
    <w:p w14:paraId="6A95AB5B">
      <w:pPr>
        <w:pStyle w:val="3"/>
        <w:widowControl/>
        <w:spacing w:line="400" w:lineRule="exact"/>
        <w:jc w:val="left"/>
        <w:rPr>
          <w:rFonts w:ascii="Times New Roman"/>
          <w:sz w:val="24"/>
          <w:szCs w:val="24"/>
          <w:highlight w:val="none"/>
        </w:rPr>
      </w:pPr>
      <w:r>
        <w:rPr>
          <w:rFonts w:ascii="Times New Roman"/>
          <w:sz w:val="24"/>
          <w:szCs w:val="24"/>
          <w:highlight w:val="none"/>
        </w:rPr>
        <w:t>（1）上传到政府采购云平台的电子投标文件（含资格证明文件、商务技术文件、报价文件）1份。</w:t>
      </w:r>
    </w:p>
    <w:p w14:paraId="0ADBA724">
      <w:pPr>
        <w:pStyle w:val="3"/>
        <w:widowControl/>
        <w:spacing w:line="400" w:lineRule="exact"/>
        <w:jc w:val="left"/>
        <w:rPr>
          <w:rFonts w:ascii="Times New Roman"/>
          <w:sz w:val="24"/>
          <w:szCs w:val="24"/>
          <w:highlight w:val="none"/>
        </w:rPr>
      </w:pPr>
      <w:r>
        <w:rPr>
          <w:rFonts w:ascii="Times New Roman"/>
          <w:sz w:val="24"/>
          <w:szCs w:val="24"/>
          <w:highlight w:val="none"/>
        </w:rPr>
        <w:t>（2）以U盘存储的电子备份投标文件）</w:t>
      </w:r>
      <w:r>
        <w:rPr>
          <w:rFonts w:ascii="Times New Roman"/>
          <w:sz w:val="24"/>
          <w:szCs w:val="24"/>
          <w:highlight w:val="none"/>
          <w:u w:val="single"/>
        </w:rPr>
        <w:t xml:space="preserve">       </w:t>
      </w:r>
      <w:r>
        <w:rPr>
          <w:rFonts w:ascii="Times New Roman"/>
          <w:sz w:val="24"/>
          <w:szCs w:val="24"/>
          <w:highlight w:val="none"/>
        </w:rPr>
        <w:t>份。</w:t>
      </w:r>
    </w:p>
    <w:p w14:paraId="27A7C4D4">
      <w:pPr>
        <w:pStyle w:val="3"/>
        <w:widowControl/>
        <w:spacing w:line="400" w:lineRule="exact"/>
        <w:ind w:firstLine="0"/>
        <w:jc w:val="left"/>
        <w:rPr>
          <w:rFonts w:ascii="Times New Roman"/>
          <w:sz w:val="24"/>
          <w:szCs w:val="24"/>
          <w:highlight w:val="none"/>
        </w:rPr>
      </w:pPr>
      <w:r>
        <w:rPr>
          <w:rFonts w:ascii="Times New Roman"/>
          <w:sz w:val="24"/>
          <w:szCs w:val="24"/>
          <w:highlight w:val="none"/>
        </w:rPr>
        <w:t>2、据此函，签字代表宣布并承诺如下：</w:t>
      </w:r>
    </w:p>
    <w:p w14:paraId="6A36CE0F">
      <w:pPr>
        <w:pStyle w:val="3"/>
        <w:widowControl/>
        <w:spacing w:line="400" w:lineRule="exact"/>
        <w:ind w:left="790" w:leftChars="100" w:hanging="580" w:hangingChars="250"/>
        <w:jc w:val="left"/>
        <w:rPr>
          <w:rFonts w:ascii="Times New Roman"/>
          <w:sz w:val="24"/>
          <w:szCs w:val="24"/>
          <w:highlight w:val="none"/>
        </w:rPr>
      </w:pPr>
      <w:r>
        <w:rPr>
          <w:rFonts w:ascii="Times New Roman"/>
          <w:sz w:val="24"/>
          <w:szCs w:val="24"/>
          <w:highlight w:val="none"/>
        </w:rPr>
        <w:t>（1）本报价已经包含了所供货物应纳的税金及招标文件规定的报价方式应包含的其它费用。本报价在投标有效期内固定不变，并在合同有效期内不受利率波动的影响。</w:t>
      </w:r>
    </w:p>
    <w:p w14:paraId="538BF582">
      <w:pPr>
        <w:pStyle w:val="3"/>
        <w:widowControl/>
        <w:spacing w:line="400" w:lineRule="exact"/>
        <w:ind w:firstLine="232" w:firstLineChars="100"/>
        <w:jc w:val="left"/>
        <w:rPr>
          <w:rFonts w:ascii="Times New Roman"/>
          <w:sz w:val="24"/>
          <w:szCs w:val="24"/>
          <w:highlight w:val="none"/>
        </w:rPr>
      </w:pPr>
      <w:r>
        <w:rPr>
          <w:rFonts w:ascii="Times New Roman"/>
          <w:sz w:val="24"/>
          <w:szCs w:val="24"/>
          <w:highlight w:val="none"/>
        </w:rPr>
        <w:t>（2）本投标自开标之日起</w:t>
      </w:r>
      <w:r>
        <w:rPr>
          <w:rFonts w:ascii="Times New Roman"/>
          <w:sz w:val="24"/>
          <w:szCs w:val="24"/>
          <w:highlight w:val="none"/>
          <w:u w:val="single"/>
        </w:rPr>
        <w:t xml:space="preserve"> 90 </w:t>
      </w:r>
      <w:r>
        <w:rPr>
          <w:rFonts w:ascii="Times New Roman"/>
          <w:sz w:val="24"/>
          <w:szCs w:val="24"/>
          <w:highlight w:val="none"/>
        </w:rPr>
        <w:t>天内有效。</w:t>
      </w:r>
    </w:p>
    <w:p w14:paraId="3B5650D2">
      <w:pPr>
        <w:pStyle w:val="3"/>
        <w:widowControl/>
        <w:spacing w:line="400" w:lineRule="exact"/>
        <w:ind w:left="790" w:leftChars="100" w:hanging="580" w:hangingChars="250"/>
        <w:jc w:val="left"/>
        <w:rPr>
          <w:rFonts w:ascii="Times New Roman"/>
          <w:sz w:val="24"/>
          <w:szCs w:val="24"/>
          <w:highlight w:val="none"/>
        </w:rPr>
      </w:pPr>
      <w:r>
        <w:rPr>
          <w:rFonts w:ascii="Times New Roman"/>
          <w:sz w:val="24"/>
          <w:szCs w:val="24"/>
          <w:highlight w:val="none"/>
        </w:rPr>
        <w:t>（3）我们已详细审查全部招标文件及有关的澄清/修改文件(若有的话)，我们完全理解并同意放弃对这方面提出任何异议的权利。保证遵守招标文件有关条款规定。</w:t>
      </w:r>
    </w:p>
    <w:p w14:paraId="796764E6">
      <w:pPr>
        <w:pStyle w:val="3"/>
        <w:widowControl/>
        <w:spacing w:line="400" w:lineRule="exact"/>
        <w:ind w:left="790" w:leftChars="100" w:hanging="580" w:hangingChars="250"/>
        <w:jc w:val="left"/>
        <w:rPr>
          <w:rFonts w:ascii="Times New Roman"/>
          <w:sz w:val="24"/>
          <w:szCs w:val="24"/>
          <w:highlight w:val="none"/>
        </w:rPr>
      </w:pPr>
      <w:r>
        <w:rPr>
          <w:rFonts w:ascii="Times New Roman"/>
          <w:sz w:val="24"/>
          <w:szCs w:val="24"/>
          <w:highlight w:val="none"/>
        </w:rPr>
        <w:t>（4）保证在中标后忠实地执行与招标人所签署的合同，并承担合同规定的责任义务。保证在中标后按照招标文件的规定支付中标服务费。</w:t>
      </w:r>
    </w:p>
    <w:p w14:paraId="0E96B8E1">
      <w:pPr>
        <w:pStyle w:val="3"/>
        <w:widowControl/>
        <w:spacing w:line="400" w:lineRule="exact"/>
        <w:ind w:firstLine="232" w:firstLineChars="100"/>
        <w:jc w:val="left"/>
        <w:rPr>
          <w:rFonts w:ascii="Times New Roman"/>
          <w:sz w:val="24"/>
          <w:szCs w:val="24"/>
          <w:highlight w:val="none"/>
        </w:rPr>
      </w:pPr>
      <w:r>
        <w:rPr>
          <w:rFonts w:ascii="Times New Roman"/>
          <w:sz w:val="24"/>
          <w:szCs w:val="24"/>
          <w:highlight w:val="none"/>
        </w:rPr>
        <w:t>（5）承诺应贵方要求提供任何与该项目投标有关的数据、情况和技术资料。</w:t>
      </w:r>
    </w:p>
    <w:p w14:paraId="473F43D0">
      <w:pPr>
        <w:pStyle w:val="3"/>
        <w:widowControl/>
        <w:spacing w:line="400" w:lineRule="exact"/>
        <w:ind w:left="674" w:leftChars="100" w:hanging="464" w:hangingChars="200"/>
        <w:jc w:val="left"/>
        <w:rPr>
          <w:rFonts w:ascii="Times New Roman"/>
          <w:sz w:val="24"/>
          <w:szCs w:val="24"/>
          <w:highlight w:val="none"/>
        </w:rPr>
      </w:pPr>
      <w:r>
        <w:rPr>
          <w:rFonts w:ascii="Times New Roman"/>
          <w:sz w:val="24"/>
          <w:szCs w:val="24"/>
          <w:highlight w:val="none"/>
        </w:rPr>
        <w:t>（6）我们承诺，与为招标人采购本次招标的货物进行设计、编制规范和其他文件所委托的咨询公司或其附属机构无任何直接或间接的关联。</w:t>
      </w:r>
    </w:p>
    <w:p w14:paraId="6119659E">
      <w:pPr>
        <w:pStyle w:val="3"/>
        <w:widowControl/>
        <w:spacing w:line="400" w:lineRule="exact"/>
        <w:ind w:left="348" w:hanging="348" w:hangingChars="150"/>
        <w:jc w:val="left"/>
        <w:rPr>
          <w:rFonts w:ascii="Times New Roman"/>
          <w:sz w:val="24"/>
          <w:szCs w:val="24"/>
          <w:highlight w:val="none"/>
        </w:rPr>
      </w:pPr>
      <w:r>
        <w:rPr>
          <w:rFonts w:ascii="Times New Roman"/>
          <w:sz w:val="24"/>
          <w:szCs w:val="24"/>
          <w:highlight w:val="none"/>
        </w:rPr>
        <w:t>4、我们郑重声明：</w:t>
      </w:r>
    </w:p>
    <w:p w14:paraId="265C3D2F">
      <w:pPr>
        <w:pStyle w:val="3"/>
        <w:widowControl/>
        <w:spacing w:line="400" w:lineRule="exact"/>
        <w:ind w:left="348" w:hanging="348" w:hangingChars="150"/>
        <w:jc w:val="left"/>
        <w:rPr>
          <w:rFonts w:ascii="Times New Roman"/>
          <w:sz w:val="24"/>
          <w:szCs w:val="24"/>
          <w:highlight w:val="none"/>
        </w:rPr>
      </w:pPr>
      <w:r>
        <w:rPr>
          <w:rFonts w:ascii="Times New Roman"/>
          <w:sz w:val="24"/>
          <w:szCs w:val="24"/>
          <w:highlight w:val="none"/>
        </w:rPr>
        <w:t>我公司符合有关法律法规规定的参加采购活动应当具备的条件：具有健全的财务会计制度、依法缴纳税收和社会保障资金、参加本次采购活动之前的三年内，在经营活动中无重大违法活动。</w:t>
      </w:r>
    </w:p>
    <w:p w14:paraId="3BA4054C">
      <w:pPr>
        <w:pStyle w:val="3"/>
        <w:widowControl/>
        <w:spacing w:line="400" w:lineRule="exact"/>
        <w:ind w:firstLine="0"/>
        <w:jc w:val="left"/>
        <w:rPr>
          <w:rFonts w:ascii="Times New Roman"/>
          <w:sz w:val="24"/>
          <w:szCs w:val="24"/>
          <w:highlight w:val="none"/>
        </w:rPr>
      </w:pPr>
      <w:r>
        <w:rPr>
          <w:rFonts w:ascii="Times New Roman"/>
          <w:sz w:val="24"/>
          <w:szCs w:val="24"/>
          <w:highlight w:val="none"/>
        </w:rPr>
        <w:t>5、与本投标有关的一切往来通讯请寄：</w:t>
      </w:r>
    </w:p>
    <w:p w14:paraId="1E6C0A8E">
      <w:pPr>
        <w:pStyle w:val="3"/>
        <w:widowControl/>
        <w:spacing w:line="400" w:lineRule="exact"/>
        <w:jc w:val="left"/>
        <w:rPr>
          <w:rFonts w:ascii="Times New Roman"/>
          <w:sz w:val="24"/>
          <w:szCs w:val="24"/>
          <w:highlight w:val="none"/>
        </w:rPr>
      </w:pPr>
      <w:r>
        <w:rPr>
          <w:rFonts w:ascii="Times New Roman"/>
          <w:sz w:val="24"/>
          <w:szCs w:val="24"/>
          <w:highlight w:val="none"/>
        </w:rPr>
        <w:t>地址：</w:t>
      </w:r>
    </w:p>
    <w:p w14:paraId="31DDAA2D">
      <w:pPr>
        <w:pStyle w:val="3"/>
        <w:widowControl/>
        <w:spacing w:line="400" w:lineRule="exact"/>
        <w:jc w:val="left"/>
        <w:rPr>
          <w:rFonts w:ascii="Times New Roman"/>
          <w:sz w:val="24"/>
          <w:szCs w:val="24"/>
          <w:highlight w:val="none"/>
          <w:u w:val="single"/>
        </w:rPr>
      </w:pPr>
      <w:r>
        <w:rPr>
          <w:rFonts w:ascii="Times New Roman"/>
          <w:sz w:val="24"/>
          <w:szCs w:val="24"/>
          <w:highlight w:val="none"/>
        </w:rPr>
        <w:t>邮编：电话：传真：</w:t>
      </w:r>
    </w:p>
    <w:p w14:paraId="1FD649DB">
      <w:pPr>
        <w:pStyle w:val="3"/>
        <w:widowControl/>
        <w:spacing w:line="400" w:lineRule="exact"/>
        <w:ind w:firstLine="0"/>
        <w:jc w:val="left"/>
        <w:rPr>
          <w:rFonts w:ascii="Times New Roman"/>
          <w:sz w:val="24"/>
          <w:szCs w:val="24"/>
          <w:highlight w:val="none"/>
        </w:rPr>
      </w:pPr>
    </w:p>
    <w:p w14:paraId="7ADC114D">
      <w:pPr>
        <w:pStyle w:val="3"/>
        <w:snapToGrid w:val="0"/>
        <w:spacing w:line="400" w:lineRule="exact"/>
        <w:rPr>
          <w:rFonts w:ascii="Times New Roman"/>
          <w:sz w:val="24"/>
          <w:szCs w:val="24"/>
          <w:highlight w:val="none"/>
        </w:rPr>
      </w:pPr>
      <w:r>
        <w:rPr>
          <w:rFonts w:ascii="Times New Roman"/>
          <w:sz w:val="24"/>
          <w:szCs w:val="24"/>
          <w:highlight w:val="none"/>
        </w:rPr>
        <w:t>投标人（盖章）：</w:t>
      </w:r>
    </w:p>
    <w:p w14:paraId="6790A065">
      <w:pPr>
        <w:pStyle w:val="3"/>
        <w:snapToGrid w:val="0"/>
        <w:spacing w:line="400" w:lineRule="exact"/>
        <w:rPr>
          <w:rFonts w:ascii="Times New Roman"/>
          <w:sz w:val="24"/>
          <w:szCs w:val="24"/>
          <w:highlight w:val="none"/>
        </w:rPr>
      </w:pPr>
      <w:r>
        <w:rPr>
          <w:rFonts w:ascii="Times New Roman"/>
          <w:sz w:val="24"/>
          <w:szCs w:val="24"/>
          <w:highlight w:val="none"/>
        </w:rPr>
        <w:t>法定代表人或其授权代表（签字或盖章）：</w:t>
      </w:r>
    </w:p>
    <w:p w14:paraId="32663269">
      <w:pPr>
        <w:pStyle w:val="3"/>
        <w:widowControl/>
        <w:spacing w:line="400" w:lineRule="exact"/>
        <w:ind w:firstLine="348" w:firstLineChars="150"/>
        <w:jc w:val="left"/>
        <w:rPr>
          <w:rFonts w:ascii="Times New Roman"/>
          <w:sz w:val="24"/>
          <w:szCs w:val="24"/>
          <w:highlight w:val="none"/>
        </w:rPr>
      </w:pPr>
      <w:r>
        <w:rPr>
          <w:rFonts w:ascii="Times New Roman"/>
          <w:sz w:val="24"/>
          <w:szCs w:val="24"/>
          <w:highlight w:val="none"/>
        </w:rPr>
        <w:t>日期：</w:t>
      </w:r>
    </w:p>
    <w:p w14:paraId="15A8B951">
      <w:pPr>
        <w:numPr>
          <w:ilvl w:val="0"/>
          <w:numId w:val="38"/>
        </w:numPr>
        <w:spacing w:line="400" w:lineRule="exact"/>
        <w:ind w:firstLine="0"/>
        <w:outlineLvl w:val="1"/>
        <w:rPr>
          <w:b/>
          <w:sz w:val="24"/>
          <w:highlight w:val="none"/>
        </w:rPr>
      </w:pPr>
      <w:r>
        <w:rPr>
          <w:sz w:val="24"/>
          <w:highlight w:val="none"/>
        </w:rPr>
        <w:br w:type="page"/>
      </w:r>
      <w:bookmarkStart w:id="367" w:name="_Toc103878854"/>
      <w:bookmarkStart w:id="368" w:name="_Toc146297149"/>
      <w:r>
        <w:rPr>
          <w:b/>
          <w:sz w:val="24"/>
          <w:highlight w:val="none"/>
        </w:rPr>
        <w:t>开标一览表</w:t>
      </w:r>
      <w:bookmarkEnd w:id="367"/>
      <w:bookmarkEnd w:id="368"/>
    </w:p>
    <w:p w14:paraId="04DA23BC">
      <w:pPr>
        <w:spacing w:line="400" w:lineRule="exact"/>
        <w:rPr>
          <w:sz w:val="24"/>
          <w:highlight w:val="none"/>
        </w:rPr>
      </w:pPr>
    </w:p>
    <w:p w14:paraId="3F998577">
      <w:pPr>
        <w:spacing w:line="400" w:lineRule="exact"/>
        <w:jc w:val="center"/>
        <w:rPr>
          <w:b/>
          <w:sz w:val="24"/>
          <w:highlight w:val="none"/>
        </w:rPr>
      </w:pPr>
      <w:r>
        <w:rPr>
          <w:b/>
          <w:sz w:val="24"/>
          <w:highlight w:val="none"/>
        </w:rPr>
        <w:t>开标一览表</w:t>
      </w:r>
    </w:p>
    <w:p w14:paraId="7FA1F979">
      <w:pPr>
        <w:pStyle w:val="3"/>
        <w:spacing w:line="400" w:lineRule="exact"/>
        <w:ind w:left="-178" w:leftChars="-85" w:firstLine="600" w:firstLineChars="250"/>
        <w:rPr>
          <w:rFonts w:ascii="Times New Roman"/>
          <w:spacing w:val="0"/>
          <w:kern w:val="2"/>
          <w:sz w:val="24"/>
          <w:szCs w:val="24"/>
          <w:highlight w:val="none"/>
          <w:u w:val="single"/>
        </w:rPr>
      </w:pPr>
      <w:r>
        <w:rPr>
          <w:rFonts w:ascii="Times New Roman"/>
          <w:spacing w:val="0"/>
          <w:kern w:val="2"/>
          <w:sz w:val="24"/>
          <w:szCs w:val="24"/>
          <w:highlight w:val="none"/>
        </w:rPr>
        <w:t>项目编号：项目名称：</w:t>
      </w:r>
    </w:p>
    <w:tbl>
      <w:tblPr>
        <w:tblStyle w:val="5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9"/>
        <w:gridCol w:w="1451"/>
        <w:gridCol w:w="1546"/>
        <w:gridCol w:w="1791"/>
        <w:gridCol w:w="2016"/>
      </w:tblGrid>
      <w:tr w14:paraId="7EA8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7" w:type="dxa"/>
            <w:shd w:val="clear" w:color="auto" w:fill="auto"/>
            <w:tcMar>
              <w:top w:w="0" w:type="dxa"/>
              <w:left w:w="108" w:type="dxa"/>
              <w:bottom w:w="0" w:type="dxa"/>
              <w:right w:w="108" w:type="dxa"/>
            </w:tcMar>
            <w:vAlign w:val="center"/>
          </w:tcPr>
          <w:p w14:paraId="03EC8F98">
            <w:pPr>
              <w:spacing w:line="400" w:lineRule="exact"/>
              <w:jc w:val="center"/>
              <w:rPr>
                <w:b/>
                <w:sz w:val="24"/>
                <w:highlight w:val="none"/>
              </w:rPr>
            </w:pPr>
            <w:bookmarkStart w:id="369" w:name="OLE_LINK64"/>
            <w:r>
              <w:rPr>
                <w:b/>
                <w:sz w:val="24"/>
                <w:highlight w:val="none"/>
              </w:rPr>
              <w:t>序号</w:t>
            </w:r>
          </w:p>
        </w:tc>
        <w:tc>
          <w:tcPr>
            <w:tcW w:w="1379" w:type="dxa"/>
            <w:shd w:val="clear" w:color="auto" w:fill="auto"/>
            <w:tcMar>
              <w:top w:w="0" w:type="dxa"/>
              <w:left w:w="108" w:type="dxa"/>
              <w:bottom w:w="0" w:type="dxa"/>
              <w:right w:w="108" w:type="dxa"/>
            </w:tcMar>
            <w:vAlign w:val="center"/>
          </w:tcPr>
          <w:p w14:paraId="254D7EC8">
            <w:pPr>
              <w:spacing w:line="400" w:lineRule="exact"/>
              <w:jc w:val="center"/>
              <w:rPr>
                <w:b/>
                <w:sz w:val="24"/>
                <w:highlight w:val="none"/>
              </w:rPr>
            </w:pPr>
            <w:r>
              <w:rPr>
                <w:b/>
                <w:sz w:val="24"/>
                <w:highlight w:val="none"/>
              </w:rPr>
              <w:t>名称</w:t>
            </w:r>
          </w:p>
        </w:tc>
        <w:tc>
          <w:tcPr>
            <w:tcW w:w="1451" w:type="dxa"/>
            <w:shd w:val="clear" w:color="auto" w:fill="auto"/>
            <w:tcMar>
              <w:top w:w="0" w:type="dxa"/>
              <w:left w:w="108" w:type="dxa"/>
              <w:bottom w:w="0" w:type="dxa"/>
              <w:right w:w="108" w:type="dxa"/>
            </w:tcMar>
            <w:vAlign w:val="center"/>
          </w:tcPr>
          <w:p w14:paraId="290579DA">
            <w:pPr>
              <w:spacing w:line="400" w:lineRule="exact"/>
              <w:jc w:val="center"/>
              <w:rPr>
                <w:b/>
                <w:sz w:val="24"/>
                <w:highlight w:val="none"/>
              </w:rPr>
            </w:pPr>
            <w:r>
              <w:rPr>
                <w:b/>
                <w:sz w:val="24"/>
                <w:highlight w:val="none"/>
              </w:rPr>
              <w:t>能源托管周期</w:t>
            </w:r>
          </w:p>
        </w:tc>
        <w:tc>
          <w:tcPr>
            <w:tcW w:w="1546" w:type="dxa"/>
            <w:shd w:val="clear" w:color="auto" w:fill="auto"/>
            <w:tcMar>
              <w:top w:w="0" w:type="dxa"/>
              <w:left w:w="108" w:type="dxa"/>
              <w:bottom w:w="0" w:type="dxa"/>
              <w:right w:w="108" w:type="dxa"/>
            </w:tcMar>
            <w:vAlign w:val="center"/>
          </w:tcPr>
          <w:p w14:paraId="522066B4">
            <w:pPr>
              <w:spacing w:line="400" w:lineRule="exact"/>
              <w:jc w:val="center"/>
              <w:rPr>
                <w:b/>
                <w:sz w:val="24"/>
                <w:highlight w:val="none"/>
              </w:rPr>
            </w:pPr>
            <w:bookmarkStart w:id="370" w:name="OLE_LINK62"/>
            <w:bookmarkStart w:id="371" w:name="OLE_LINK63"/>
            <w:r>
              <w:rPr>
                <w:b/>
                <w:sz w:val="24"/>
                <w:highlight w:val="none"/>
              </w:rPr>
              <w:t>能源托管费（元）</w:t>
            </w:r>
            <w:bookmarkEnd w:id="370"/>
            <w:bookmarkEnd w:id="371"/>
          </w:p>
        </w:tc>
        <w:tc>
          <w:tcPr>
            <w:tcW w:w="1791" w:type="dxa"/>
            <w:shd w:val="clear" w:color="auto" w:fill="auto"/>
            <w:tcMar>
              <w:top w:w="0" w:type="dxa"/>
              <w:left w:w="108" w:type="dxa"/>
              <w:bottom w:w="0" w:type="dxa"/>
              <w:right w:w="108" w:type="dxa"/>
            </w:tcMar>
            <w:vAlign w:val="center"/>
          </w:tcPr>
          <w:p w14:paraId="4010DE4F">
            <w:pPr>
              <w:tabs>
                <w:tab w:val="left" w:pos="518"/>
              </w:tabs>
              <w:adjustRightInd w:val="0"/>
              <w:snapToGrid w:val="0"/>
              <w:spacing w:line="400" w:lineRule="exact"/>
              <w:ind w:firstLine="480" w:firstLineChars="200"/>
              <w:rPr>
                <w:b/>
                <w:sz w:val="24"/>
                <w:highlight w:val="none"/>
              </w:rPr>
            </w:pPr>
            <w:r>
              <w:rPr>
                <w:rFonts w:eastAsiaTheme="minorEastAsia"/>
                <w:bCs/>
                <w:sz w:val="24"/>
                <w:highlight w:val="none"/>
              </w:rPr>
              <w:t>施工期限</w:t>
            </w:r>
          </w:p>
        </w:tc>
        <w:tc>
          <w:tcPr>
            <w:tcW w:w="2016" w:type="dxa"/>
            <w:shd w:val="clear" w:color="auto" w:fill="auto"/>
            <w:tcMar>
              <w:top w:w="0" w:type="dxa"/>
              <w:left w:w="108" w:type="dxa"/>
              <w:bottom w:w="0" w:type="dxa"/>
              <w:right w:w="108" w:type="dxa"/>
            </w:tcMar>
            <w:vAlign w:val="center"/>
          </w:tcPr>
          <w:p w14:paraId="622D4B26">
            <w:pPr>
              <w:tabs>
                <w:tab w:val="left" w:pos="518"/>
              </w:tabs>
              <w:adjustRightInd w:val="0"/>
              <w:snapToGrid w:val="0"/>
              <w:spacing w:line="400" w:lineRule="exact"/>
              <w:ind w:firstLine="480" w:firstLineChars="200"/>
              <w:rPr>
                <w:b/>
                <w:sz w:val="24"/>
                <w:highlight w:val="none"/>
              </w:rPr>
            </w:pPr>
            <w:r>
              <w:rPr>
                <w:rFonts w:eastAsiaTheme="minorEastAsia"/>
                <w:bCs/>
                <w:sz w:val="24"/>
                <w:highlight w:val="none"/>
              </w:rPr>
              <w:t>托管期限</w:t>
            </w:r>
          </w:p>
        </w:tc>
      </w:tr>
      <w:tr w14:paraId="493B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7" w:type="dxa"/>
            <w:shd w:val="clear" w:color="auto" w:fill="auto"/>
            <w:tcMar>
              <w:top w:w="0" w:type="dxa"/>
              <w:left w:w="108" w:type="dxa"/>
              <w:bottom w:w="0" w:type="dxa"/>
              <w:right w:w="108" w:type="dxa"/>
            </w:tcMar>
            <w:vAlign w:val="center"/>
          </w:tcPr>
          <w:p w14:paraId="2D7881D9">
            <w:pPr>
              <w:spacing w:line="400" w:lineRule="exact"/>
              <w:jc w:val="center"/>
              <w:rPr>
                <w:sz w:val="24"/>
                <w:highlight w:val="none"/>
              </w:rPr>
            </w:pPr>
            <w:r>
              <w:rPr>
                <w:sz w:val="24"/>
                <w:highlight w:val="none"/>
              </w:rPr>
              <w:t>1</w:t>
            </w:r>
          </w:p>
        </w:tc>
        <w:tc>
          <w:tcPr>
            <w:tcW w:w="1379" w:type="dxa"/>
            <w:vMerge w:val="restart"/>
            <w:shd w:val="clear" w:color="auto" w:fill="auto"/>
            <w:tcMar>
              <w:top w:w="0" w:type="dxa"/>
              <w:left w:w="108" w:type="dxa"/>
              <w:bottom w:w="0" w:type="dxa"/>
              <w:right w:w="108" w:type="dxa"/>
            </w:tcMar>
            <w:vAlign w:val="center"/>
          </w:tcPr>
          <w:p w14:paraId="031A1D8E">
            <w:pPr>
              <w:snapToGrid w:val="0"/>
              <w:spacing w:line="400" w:lineRule="exact"/>
              <w:jc w:val="center"/>
              <w:rPr>
                <w:rFonts w:hint="eastAsia" w:eastAsia="宋体"/>
                <w:sz w:val="24"/>
                <w:highlight w:val="none"/>
                <w:lang w:eastAsia="zh-CN"/>
              </w:rPr>
            </w:pPr>
            <w:r>
              <w:rPr>
                <w:kern w:val="0"/>
                <w:sz w:val="24"/>
                <w:highlight w:val="none"/>
              </w:rPr>
              <w:t>宁波市中医院综合能源托管服务项目</w:t>
            </w:r>
            <w:r>
              <w:rPr>
                <w:rFonts w:hint="eastAsia"/>
                <w:kern w:val="0"/>
                <w:sz w:val="24"/>
                <w:highlight w:val="none"/>
                <w:lang w:eastAsia="zh-CN"/>
              </w:rPr>
              <w:t>（</w:t>
            </w:r>
            <w:r>
              <w:rPr>
                <w:rFonts w:hint="eastAsia"/>
                <w:kern w:val="0"/>
                <w:sz w:val="24"/>
                <w:highlight w:val="none"/>
                <w:lang w:val="en-US" w:eastAsia="zh-CN"/>
              </w:rPr>
              <w:t>重发</w:t>
            </w:r>
            <w:r>
              <w:rPr>
                <w:rFonts w:hint="eastAsia"/>
                <w:kern w:val="0"/>
                <w:sz w:val="24"/>
                <w:highlight w:val="none"/>
                <w:lang w:eastAsia="zh-CN"/>
              </w:rPr>
              <w:t>）</w:t>
            </w:r>
          </w:p>
        </w:tc>
        <w:tc>
          <w:tcPr>
            <w:tcW w:w="1451" w:type="dxa"/>
            <w:shd w:val="clear" w:color="auto" w:fill="auto"/>
            <w:tcMar>
              <w:top w:w="0" w:type="dxa"/>
              <w:left w:w="108" w:type="dxa"/>
              <w:bottom w:w="0" w:type="dxa"/>
              <w:right w:w="108" w:type="dxa"/>
            </w:tcMar>
            <w:vAlign w:val="center"/>
          </w:tcPr>
          <w:p w14:paraId="1BEC7B26">
            <w:pPr>
              <w:snapToGrid w:val="0"/>
              <w:spacing w:line="400" w:lineRule="exact"/>
              <w:jc w:val="center"/>
              <w:rPr>
                <w:sz w:val="24"/>
                <w:highlight w:val="none"/>
              </w:rPr>
            </w:pPr>
            <w:r>
              <w:rPr>
                <w:sz w:val="24"/>
                <w:highlight w:val="none"/>
              </w:rPr>
              <w:t>第一年</w:t>
            </w:r>
          </w:p>
        </w:tc>
        <w:tc>
          <w:tcPr>
            <w:tcW w:w="1546" w:type="dxa"/>
            <w:shd w:val="clear" w:color="auto" w:fill="auto"/>
            <w:tcMar>
              <w:top w:w="0" w:type="dxa"/>
              <w:left w:w="108" w:type="dxa"/>
              <w:bottom w:w="0" w:type="dxa"/>
              <w:right w:w="108" w:type="dxa"/>
            </w:tcMar>
            <w:vAlign w:val="center"/>
          </w:tcPr>
          <w:p w14:paraId="5A3D1AE0">
            <w:pPr>
              <w:snapToGrid w:val="0"/>
              <w:spacing w:line="400" w:lineRule="exact"/>
              <w:jc w:val="center"/>
              <w:rPr>
                <w:sz w:val="24"/>
                <w:highlight w:val="none"/>
              </w:rPr>
            </w:pPr>
          </w:p>
        </w:tc>
        <w:tc>
          <w:tcPr>
            <w:tcW w:w="1791" w:type="dxa"/>
            <w:vMerge w:val="restart"/>
            <w:shd w:val="clear" w:color="auto" w:fill="auto"/>
            <w:tcMar>
              <w:top w:w="0" w:type="dxa"/>
              <w:left w:w="108" w:type="dxa"/>
              <w:bottom w:w="0" w:type="dxa"/>
              <w:right w:w="108" w:type="dxa"/>
            </w:tcMar>
            <w:vAlign w:val="center"/>
          </w:tcPr>
          <w:p w14:paraId="753CEB73">
            <w:pPr>
              <w:snapToGrid w:val="0"/>
              <w:spacing w:line="400" w:lineRule="exact"/>
              <w:jc w:val="center"/>
              <w:rPr>
                <w:sz w:val="24"/>
                <w:highlight w:val="none"/>
              </w:rPr>
            </w:pPr>
            <w:r>
              <w:rPr>
                <w:rFonts w:eastAsiaTheme="minorEastAsia"/>
                <w:bCs/>
                <w:sz w:val="24"/>
                <w:highlight w:val="none"/>
              </w:rPr>
              <w:t>自开工日期起240日历天内完成平台部署及节能技术改造建设，改造时不得影响医院水电气各系统的使用和正常医疗秩序。</w:t>
            </w:r>
          </w:p>
        </w:tc>
        <w:tc>
          <w:tcPr>
            <w:tcW w:w="2016" w:type="dxa"/>
            <w:vMerge w:val="restart"/>
            <w:shd w:val="clear" w:color="auto" w:fill="auto"/>
            <w:tcMar>
              <w:top w:w="0" w:type="dxa"/>
              <w:left w:w="108" w:type="dxa"/>
              <w:bottom w:w="0" w:type="dxa"/>
              <w:right w:w="108" w:type="dxa"/>
            </w:tcMar>
            <w:vAlign w:val="center"/>
          </w:tcPr>
          <w:p w14:paraId="3D218015">
            <w:pPr>
              <w:spacing w:line="400" w:lineRule="exact"/>
              <w:jc w:val="center"/>
              <w:rPr>
                <w:sz w:val="24"/>
                <w:highlight w:val="none"/>
              </w:rPr>
            </w:pPr>
            <w:r>
              <w:rPr>
                <w:rFonts w:eastAsiaTheme="minorEastAsia"/>
                <w:bCs/>
                <w:sz w:val="24"/>
                <w:highlight w:val="none"/>
              </w:rPr>
              <w:t>智慧管理运营平台及节能技术改造工程竣工验收后次月1日进入托管期，能源托管服务期限为10年。（每12个月为一个托管周期，共120个月）</w:t>
            </w:r>
          </w:p>
        </w:tc>
      </w:tr>
      <w:tr w14:paraId="56ED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7" w:type="dxa"/>
            <w:shd w:val="clear" w:color="auto" w:fill="auto"/>
            <w:tcMar>
              <w:top w:w="0" w:type="dxa"/>
              <w:left w:w="108" w:type="dxa"/>
              <w:bottom w:w="0" w:type="dxa"/>
              <w:right w:w="108" w:type="dxa"/>
            </w:tcMar>
            <w:vAlign w:val="center"/>
          </w:tcPr>
          <w:p w14:paraId="08290C34">
            <w:pPr>
              <w:spacing w:line="400" w:lineRule="exact"/>
              <w:jc w:val="center"/>
              <w:rPr>
                <w:sz w:val="24"/>
                <w:highlight w:val="none"/>
              </w:rPr>
            </w:pPr>
            <w:r>
              <w:rPr>
                <w:sz w:val="24"/>
                <w:highlight w:val="none"/>
              </w:rPr>
              <w:t>2</w:t>
            </w:r>
          </w:p>
        </w:tc>
        <w:tc>
          <w:tcPr>
            <w:tcW w:w="1379" w:type="dxa"/>
            <w:vMerge w:val="continue"/>
            <w:shd w:val="clear" w:color="auto" w:fill="auto"/>
            <w:tcMar>
              <w:top w:w="0" w:type="dxa"/>
              <w:left w:w="108" w:type="dxa"/>
              <w:bottom w:w="0" w:type="dxa"/>
              <w:right w:w="108" w:type="dxa"/>
            </w:tcMar>
            <w:vAlign w:val="center"/>
          </w:tcPr>
          <w:p w14:paraId="29C5E1B6">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2770CD26">
            <w:pPr>
              <w:snapToGrid w:val="0"/>
              <w:spacing w:line="400" w:lineRule="exact"/>
              <w:jc w:val="center"/>
              <w:rPr>
                <w:sz w:val="24"/>
                <w:highlight w:val="none"/>
              </w:rPr>
            </w:pPr>
            <w:r>
              <w:rPr>
                <w:sz w:val="24"/>
                <w:highlight w:val="none"/>
              </w:rPr>
              <w:t>第二年</w:t>
            </w:r>
          </w:p>
        </w:tc>
        <w:tc>
          <w:tcPr>
            <w:tcW w:w="1546" w:type="dxa"/>
            <w:shd w:val="clear" w:color="auto" w:fill="auto"/>
            <w:tcMar>
              <w:top w:w="0" w:type="dxa"/>
              <w:left w:w="108" w:type="dxa"/>
              <w:bottom w:w="0" w:type="dxa"/>
              <w:right w:w="108" w:type="dxa"/>
            </w:tcMar>
            <w:vAlign w:val="center"/>
          </w:tcPr>
          <w:p w14:paraId="2D7AEFF7">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6054A34E">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2A09D99A">
            <w:pPr>
              <w:spacing w:line="400" w:lineRule="exact"/>
              <w:jc w:val="center"/>
              <w:rPr>
                <w:sz w:val="24"/>
                <w:highlight w:val="none"/>
              </w:rPr>
            </w:pPr>
          </w:p>
        </w:tc>
      </w:tr>
      <w:tr w14:paraId="485E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7" w:type="dxa"/>
            <w:shd w:val="clear" w:color="auto" w:fill="auto"/>
            <w:tcMar>
              <w:top w:w="0" w:type="dxa"/>
              <w:left w:w="108" w:type="dxa"/>
              <w:bottom w:w="0" w:type="dxa"/>
              <w:right w:w="108" w:type="dxa"/>
            </w:tcMar>
            <w:vAlign w:val="center"/>
          </w:tcPr>
          <w:p w14:paraId="7A594A8F">
            <w:pPr>
              <w:spacing w:line="400" w:lineRule="exact"/>
              <w:jc w:val="center"/>
              <w:rPr>
                <w:sz w:val="24"/>
                <w:highlight w:val="none"/>
              </w:rPr>
            </w:pPr>
            <w:r>
              <w:rPr>
                <w:sz w:val="24"/>
                <w:highlight w:val="none"/>
              </w:rPr>
              <w:t>3</w:t>
            </w:r>
          </w:p>
        </w:tc>
        <w:tc>
          <w:tcPr>
            <w:tcW w:w="1379" w:type="dxa"/>
            <w:vMerge w:val="continue"/>
            <w:shd w:val="clear" w:color="auto" w:fill="auto"/>
            <w:tcMar>
              <w:top w:w="0" w:type="dxa"/>
              <w:left w:w="108" w:type="dxa"/>
              <w:bottom w:w="0" w:type="dxa"/>
              <w:right w:w="108" w:type="dxa"/>
            </w:tcMar>
            <w:vAlign w:val="center"/>
          </w:tcPr>
          <w:p w14:paraId="4E8E4B95">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43F661E1">
            <w:pPr>
              <w:snapToGrid w:val="0"/>
              <w:spacing w:line="400" w:lineRule="exact"/>
              <w:jc w:val="center"/>
              <w:rPr>
                <w:sz w:val="24"/>
                <w:highlight w:val="none"/>
              </w:rPr>
            </w:pPr>
            <w:r>
              <w:rPr>
                <w:sz w:val="24"/>
                <w:highlight w:val="none"/>
              </w:rPr>
              <w:t>第三年</w:t>
            </w:r>
          </w:p>
        </w:tc>
        <w:tc>
          <w:tcPr>
            <w:tcW w:w="1546" w:type="dxa"/>
            <w:shd w:val="clear" w:color="auto" w:fill="auto"/>
            <w:tcMar>
              <w:top w:w="0" w:type="dxa"/>
              <w:left w:w="108" w:type="dxa"/>
              <w:bottom w:w="0" w:type="dxa"/>
              <w:right w:w="108" w:type="dxa"/>
            </w:tcMar>
            <w:vAlign w:val="center"/>
          </w:tcPr>
          <w:p w14:paraId="5E15CAE8">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0515FBC7">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3768BE6F">
            <w:pPr>
              <w:spacing w:line="400" w:lineRule="exact"/>
              <w:jc w:val="center"/>
              <w:rPr>
                <w:sz w:val="24"/>
                <w:highlight w:val="none"/>
              </w:rPr>
            </w:pPr>
          </w:p>
        </w:tc>
      </w:tr>
      <w:tr w14:paraId="205B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7" w:type="dxa"/>
            <w:shd w:val="clear" w:color="auto" w:fill="auto"/>
            <w:tcMar>
              <w:top w:w="0" w:type="dxa"/>
              <w:left w:w="108" w:type="dxa"/>
              <w:bottom w:w="0" w:type="dxa"/>
              <w:right w:w="108" w:type="dxa"/>
            </w:tcMar>
            <w:vAlign w:val="center"/>
          </w:tcPr>
          <w:p w14:paraId="6DF64871">
            <w:pPr>
              <w:spacing w:line="400" w:lineRule="exact"/>
              <w:jc w:val="center"/>
              <w:rPr>
                <w:sz w:val="24"/>
                <w:highlight w:val="none"/>
              </w:rPr>
            </w:pPr>
            <w:r>
              <w:rPr>
                <w:sz w:val="24"/>
                <w:highlight w:val="none"/>
              </w:rPr>
              <w:t>4</w:t>
            </w:r>
          </w:p>
        </w:tc>
        <w:tc>
          <w:tcPr>
            <w:tcW w:w="1379" w:type="dxa"/>
            <w:vMerge w:val="continue"/>
            <w:shd w:val="clear" w:color="auto" w:fill="auto"/>
            <w:tcMar>
              <w:top w:w="0" w:type="dxa"/>
              <w:left w:w="108" w:type="dxa"/>
              <w:bottom w:w="0" w:type="dxa"/>
              <w:right w:w="108" w:type="dxa"/>
            </w:tcMar>
            <w:vAlign w:val="center"/>
          </w:tcPr>
          <w:p w14:paraId="1C46159B">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47B7AD34">
            <w:pPr>
              <w:snapToGrid w:val="0"/>
              <w:spacing w:line="400" w:lineRule="exact"/>
              <w:jc w:val="center"/>
              <w:rPr>
                <w:sz w:val="24"/>
                <w:highlight w:val="none"/>
              </w:rPr>
            </w:pPr>
            <w:r>
              <w:rPr>
                <w:sz w:val="24"/>
                <w:highlight w:val="none"/>
              </w:rPr>
              <w:t>第四年</w:t>
            </w:r>
          </w:p>
        </w:tc>
        <w:tc>
          <w:tcPr>
            <w:tcW w:w="1546" w:type="dxa"/>
            <w:shd w:val="clear" w:color="auto" w:fill="auto"/>
            <w:tcMar>
              <w:top w:w="0" w:type="dxa"/>
              <w:left w:w="108" w:type="dxa"/>
              <w:bottom w:w="0" w:type="dxa"/>
              <w:right w:w="108" w:type="dxa"/>
            </w:tcMar>
            <w:vAlign w:val="center"/>
          </w:tcPr>
          <w:p w14:paraId="6C7C922F">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0200FD4E">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7B023FEC">
            <w:pPr>
              <w:spacing w:line="400" w:lineRule="exact"/>
              <w:jc w:val="center"/>
              <w:rPr>
                <w:sz w:val="24"/>
                <w:highlight w:val="none"/>
              </w:rPr>
            </w:pPr>
          </w:p>
        </w:tc>
      </w:tr>
      <w:tr w14:paraId="5629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65395E11">
            <w:pPr>
              <w:spacing w:line="400" w:lineRule="exact"/>
              <w:jc w:val="center"/>
              <w:rPr>
                <w:sz w:val="24"/>
                <w:highlight w:val="none"/>
              </w:rPr>
            </w:pPr>
            <w:r>
              <w:rPr>
                <w:sz w:val="24"/>
                <w:highlight w:val="none"/>
              </w:rPr>
              <w:t>5</w:t>
            </w:r>
          </w:p>
        </w:tc>
        <w:tc>
          <w:tcPr>
            <w:tcW w:w="1379" w:type="dxa"/>
            <w:vMerge w:val="continue"/>
            <w:shd w:val="clear" w:color="auto" w:fill="auto"/>
            <w:tcMar>
              <w:top w:w="0" w:type="dxa"/>
              <w:left w:w="108" w:type="dxa"/>
              <w:bottom w:w="0" w:type="dxa"/>
              <w:right w:w="108" w:type="dxa"/>
            </w:tcMar>
            <w:vAlign w:val="center"/>
          </w:tcPr>
          <w:p w14:paraId="64DAB0F4">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34C3675E">
            <w:pPr>
              <w:snapToGrid w:val="0"/>
              <w:spacing w:line="400" w:lineRule="exact"/>
              <w:jc w:val="center"/>
              <w:rPr>
                <w:sz w:val="24"/>
                <w:highlight w:val="none"/>
              </w:rPr>
            </w:pPr>
            <w:r>
              <w:rPr>
                <w:sz w:val="24"/>
                <w:highlight w:val="none"/>
              </w:rPr>
              <w:t>第五年</w:t>
            </w:r>
          </w:p>
        </w:tc>
        <w:tc>
          <w:tcPr>
            <w:tcW w:w="1546" w:type="dxa"/>
            <w:shd w:val="clear" w:color="auto" w:fill="auto"/>
            <w:tcMar>
              <w:top w:w="0" w:type="dxa"/>
              <w:left w:w="108" w:type="dxa"/>
              <w:bottom w:w="0" w:type="dxa"/>
              <w:right w:w="108" w:type="dxa"/>
            </w:tcMar>
            <w:vAlign w:val="center"/>
          </w:tcPr>
          <w:p w14:paraId="47615C1C">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7D178BA4">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0B54FAE2">
            <w:pPr>
              <w:spacing w:line="400" w:lineRule="exact"/>
              <w:jc w:val="center"/>
              <w:rPr>
                <w:sz w:val="24"/>
                <w:highlight w:val="none"/>
              </w:rPr>
            </w:pPr>
          </w:p>
        </w:tc>
      </w:tr>
      <w:tr w14:paraId="3A29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0BF800C9">
            <w:pPr>
              <w:spacing w:line="400" w:lineRule="exact"/>
              <w:jc w:val="center"/>
              <w:rPr>
                <w:sz w:val="24"/>
                <w:highlight w:val="none"/>
              </w:rPr>
            </w:pPr>
            <w:r>
              <w:rPr>
                <w:sz w:val="24"/>
                <w:highlight w:val="none"/>
              </w:rPr>
              <w:t>6</w:t>
            </w:r>
          </w:p>
        </w:tc>
        <w:tc>
          <w:tcPr>
            <w:tcW w:w="1379" w:type="dxa"/>
            <w:vMerge w:val="continue"/>
            <w:shd w:val="clear" w:color="auto" w:fill="auto"/>
            <w:tcMar>
              <w:top w:w="0" w:type="dxa"/>
              <w:left w:w="108" w:type="dxa"/>
              <w:bottom w:w="0" w:type="dxa"/>
              <w:right w:w="108" w:type="dxa"/>
            </w:tcMar>
            <w:vAlign w:val="center"/>
          </w:tcPr>
          <w:p w14:paraId="4442E8D3">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55EABD45">
            <w:pPr>
              <w:snapToGrid w:val="0"/>
              <w:spacing w:line="400" w:lineRule="exact"/>
              <w:jc w:val="center"/>
              <w:rPr>
                <w:sz w:val="24"/>
                <w:highlight w:val="none"/>
              </w:rPr>
            </w:pPr>
            <w:r>
              <w:rPr>
                <w:sz w:val="24"/>
                <w:highlight w:val="none"/>
              </w:rPr>
              <w:t>第六年</w:t>
            </w:r>
          </w:p>
        </w:tc>
        <w:tc>
          <w:tcPr>
            <w:tcW w:w="1546" w:type="dxa"/>
            <w:shd w:val="clear" w:color="auto" w:fill="auto"/>
            <w:tcMar>
              <w:top w:w="0" w:type="dxa"/>
              <w:left w:w="108" w:type="dxa"/>
              <w:bottom w:w="0" w:type="dxa"/>
              <w:right w:w="108" w:type="dxa"/>
            </w:tcMar>
            <w:vAlign w:val="center"/>
          </w:tcPr>
          <w:p w14:paraId="296BD902">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2970EC82">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6C2DF557">
            <w:pPr>
              <w:spacing w:line="400" w:lineRule="exact"/>
              <w:jc w:val="center"/>
              <w:rPr>
                <w:sz w:val="24"/>
                <w:highlight w:val="none"/>
              </w:rPr>
            </w:pPr>
          </w:p>
        </w:tc>
      </w:tr>
      <w:tr w14:paraId="2A50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778374AC">
            <w:pPr>
              <w:spacing w:line="400" w:lineRule="exact"/>
              <w:jc w:val="center"/>
              <w:rPr>
                <w:sz w:val="24"/>
                <w:highlight w:val="none"/>
              </w:rPr>
            </w:pPr>
            <w:r>
              <w:rPr>
                <w:sz w:val="24"/>
                <w:highlight w:val="none"/>
              </w:rPr>
              <w:t>7</w:t>
            </w:r>
          </w:p>
        </w:tc>
        <w:tc>
          <w:tcPr>
            <w:tcW w:w="1379" w:type="dxa"/>
            <w:vMerge w:val="continue"/>
            <w:shd w:val="clear" w:color="auto" w:fill="auto"/>
            <w:tcMar>
              <w:top w:w="0" w:type="dxa"/>
              <w:left w:w="108" w:type="dxa"/>
              <w:bottom w:w="0" w:type="dxa"/>
              <w:right w:w="108" w:type="dxa"/>
            </w:tcMar>
            <w:vAlign w:val="center"/>
          </w:tcPr>
          <w:p w14:paraId="091FEDEA">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28F6CE33">
            <w:pPr>
              <w:snapToGrid w:val="0"/>
              <w:spacing w:line="400" w:lineRule="exact"/>
              <w:jc w:val="center"/>
              <w:rPr>
                <w:sz w:val="24"/>
                <w:highlight w:val="none"/>
              </w:rPr>
            </w:pPr>
            <w:r>
              <w:rPr>
                <w:sz w:val="24"/>
                <w:highlight w:val="none"/>
              </w:rPr>
              <w:t>第七年</w:t>
            </w:r>
          </w:p>
        </w:tc>
        <w:tc>
          <w:tcPr>
            <w:tcW w:w="1546" w:type="dxa"/>
            <w:shd w:val="clear" w:color="auto" w:fill="auto"/>
            <w:tcMar>
              <w:top w:w="0" w:type="dxa"/>
              <w:left w:w="108" w:type="dxa"/>
              <w:bottom w:w="0" w:type="dxa"/>
              <w:right w:w="108" w:type="dxa"/>
            </w:tcMar>
            <w:vAlign w:val="center"/>
          </w:tcPr>
          <w:p w14:paraId="1F514A1A">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0C949D8B">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3C6C85A9">
            <w:pPr>
              <w:spacing w:line="400" w:lineRule="exact"/>
              <w:jc w:val="center"/>
              <w:rPr>
                <w:sz w:val="24"/>
                <w:highlight w:val="none"/>
              </w:rPr>
            </w:pPr>
          </w:p>
        </w:tc>
      </w:tr>
      <w:tr w14:paraId="3769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6958BFE3">
            <w:pPr>
              <w:spacing w:line="400" w:lineRule="exact"/>
              <w:jc w:val="center"/>
              <w:rPr>
                <w:sz w:val="24"/>
                <w:highlight w:val="none"/>
              </w:rPr>
            </w:pPr>
            <w:r>
              <w:rPr>
                <w:sz w:val="24"/>
                <w:highlight w:val="none"/>
              </w:rPr>
              <w:t>8</w:t>
            </w:r>
          </w:p>
        </w:tc>
        <w:tc>
          <w:tcPr>
            <w:tcW w:w="1379" w:type="dxa"/>
            <w:vMerge w:val="continue"/>
            <w:shd w:val="clear" w:color="auto" w:fill="auto"/>
            <w:tcMar>
              <w:top w:w="0" w:type="dxa"/>
              <w:left w:w="108" w:type="dxa"/>
              <w:bottom w:w="0" w:type="dxa"/>
              <w:right w:w="108" w:type="dxa"/>
            </w:tcMar>
            <w:vAlign w:val="center"/>
          </w:tcPr>
          <w:p w14:paraId="0CC649D9">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2E0BD044">
            <w:pPr>
              <w:snapToGrid w:val="0"/>
              <w:spacing w:line="400" w:lineRule="exact"/>
              <w:jc w:val="center"/>
              <w:rPr>
                <w:sz w:val="24"/>
                <w:highlight w:val="none"/>
              </w:rPr>
            </w:pPr>
            <w:r>
              <w:rPr>
                <w:sz w:val="24"/>
                <w:highlight w:val="none"/>
              </w:rPr>
              <w:t>第八年</w:t>
            </w:r>
          </w:p>
        </w:tc>
        <w:tc>
          <w:tcPr>
            <w:tcW w:w="1546" w:type="dxa"/>
            <w:shd w:val="clear" w:color="auto" w:fill="auto"/>
            <w:tcMar>
              <w:top w:w="0" w:type="dxa"/>
              <w:left w:w="108" w:type="dxa"/>
              <w:bottom w:w="0" w:type="dxa"/>
              <w:right w:w="108" w:type="dxa"/>
            </w:tcMar>
            <w:vAlign w:val="center"/>
          </w:tcPr>
          <w:p w14:paraId="164190A8">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6C57293D">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66D5E971">
            <w:pPr>
              <w:spacing w:line="400" w:lineRule="exact"/>
              <w:jc w:val="center"/>
              <w:rPr>
                <w:sz w:val="24"/>
                <w:highlight w:val="none"/>
              </w:rPr>
            </w:pPr>
          </w:p>
        </w:tc>
      </w:tr>
      <w:tr w14:paraId="775B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65053A57">
            <w:pPr>
              <w:spacing w:line="400" w:lineRule="exact"/>
              <w:jc w:val="center"/>
              <w:rPr>
                <w:sz w:val="24"/>
                <w:highlight w:val="none"/>
              </w:rPr>
            </w:pPr>
            <w:r>
              <w:rPr>
                <w:sz w:val="24"/>
                <w:highlight w:val="none"/>
              </w:rPr>
              <w:t>9</w:t>
            </w:r>
          </w:p>
        </w:tc>
        <w:tc>
          <w:tcPr>
            <w:tcW w:w="1379" w:type="dxa"/>
            <w:vMerge w:val="continue"/>
            <w:shd w:val="clear" w:color="auto" w:fill="auto"/>
            <w:tcMar>
              <w:top w:w="0" w:type="dxa"/>
              <w:left w:w="108" w:type="dxa"/>
              <w:bottom w:w="0" w:type="dxa"/>
              <w:right w:w="108" w:type="dxa"/>
            </w:tcMar>
            <w:vAlign w:val="center"/>
          </w:tcPr>
          <w:p w14:paraId="149C05EF">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409C4BA2">
            <w:pPr>
              <w:snapToGrid w:val="0"/>
              <w:spacing w:line="400" w:lineRule="exact"/>
              <w:jc w:val="center"/>
              <w:rPr>
                <w:sz w:val="24"/>
                <w:highlight w:val="none"/>
              </w:rPr>
            </w:pPr>
            <w:r>
              <w:rPr>
                <w:sz w:val="24"/>
                <w:highlight w:val="none"/>
              </w:rPr>
              <w:t>第九年</w:t>
            </w:r>
          </w:p>
        </w:tc>
        <w:tc>
          <w:tcPr>
            <w:tcW w:w="1546" w:type="dxa"/>
            <w:shd w:val="clear" w:color="auto" w:fill="auto"/>
            <w:tcMar>
              <w:top w:w="0" w:type="dxa"/>
              <w:left w:w="108" w:type="dxa"/>
              <w:bottom w:w="0" w:type="dxa"/>
              <w:right w:w="108" w:type="dxa"/>
            </w:tcMar>
            <w:vAlign w:val="center"/>
          </w:tcPr>
          <w:p w14:paraId="470E6D54">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0F850370">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7CE1A3F2">
            <w:pPr>
              <w:spacing w:line="400" w:lineRule="exact"/>
              <w:jc w:val="center"/>
              <w:rPr>
                <w:sz w:val="24"/>
                <w:highlight w:val="none"/>
              </w:rPr>
            </w:pPr>
          </w:p>
        </w:tc>
      </w:tr>
      <w:tr w14:paraId="1B86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0889C283">
            <w:pPr>
              <w:spacing w:line="400" w:lineRule="exact"/>
              <w:jc w:val="center"/>
              <w:rPr>
                <w:sz w:val="24"/>
                <w:highlight w:val="none"/>
              </w:rPr>
            </w:pPr>
            <w:r>
              <w:rPr>
                <w:sz w:val="24"/>
                <w:highlight w:val="none"/>
              </w:rPr>
              <w:t>10</w:t>
            </w:r>
          </w:p>
        </w:tc>
        <w:tc>
          <w:tcPr>
            <w:tcW w:w="1379" w:type="dxa"/>
            <w:vMerge w:val="continue"/>
            <w:shd w:val="clear" w:color="auto" w:fill="auto"/>
            <w:tcMar>
              <w:top w:w="0" w:type="dxa"/>
              <w:left w:w="108" w:type="dxa"/>
              <w:bottom w:w="0" w:type="dxa"/>
              <w:right w:w="108" w:type="dxa"/>
            </w:tcMar>
            <w:vAlign w:val="center"/>
          </w:tcPr>
          <w:p w14:paraId="27F7D8A8">
            <w:pPr>
              <w:snapToGrid w:val="0"/>
              <w:spacing w:line="400" w:lineRule="exact"/>
              <w:jc w:val="center"/>
              <w:rPr>
                <w:sz w:val="24"/>
                <w:highlight w:val="none"/>
              </w:rPr>
            </w:pPr>
          </w:p>
        </w:tc>
        <w:tc>
          <w:tcPr>
            <w:tcW w:w="1451" w:type="dxa"/>
            <w:shd w:val="clear" w:color="auto" w:fill="auto"/>
            <w:tcMar>
              <w:top w:w="0" w:type="dxa"/>
              <w:left w:w="108" w:type="dxa"/>
              <w:bottom w:w="0" w:type="dxa"/>
              <w:right w:w="108" w:type="dxa"/>
            </w:tcMar>
            <w:vAlign w:val="center"/>
          </w:tcPr>
          <w:p w14:paraId="6A3F804B">
            <w:pPr>
              <w:snapToGrid w:val="0"/>
              <w:spacing w:line="400" w:lineRule="exact"/>
              <w:jc w:val="center"/>
              <w:rPr>
                <w:sz w:val="24"/>
                <w:highlight w:val="none"/>
              </w:rPr>
            </w:pPr>
            <w:r>
              <w:rPr>
                <w:sz w:val="24"/>
                <w:highlight w:val="none"/>
              </w:rPr>
              <w:t>第十年</w:t>
            </w:r>
          </w:p>
        </w:tc>
        <w:tc>
          <w:tcPr>
            <w:tcW w:w="1546" w:type="dxa"/>
            <w:shd w:val="clear" w:color="auto" w:fill="auto"/>
            <w:tcMar>
              <w:top w:w="0" w:type="dxa"/>
              <w:left w:w="108" w:type="dxa"/>
              <w:bottom w:w="0" w:type="dxa"/>
              <w:right w:w="108" w:type="dxa"/>
            </w:tcMar>
            <w:vAlign w:val="center"/>
          </w:tcPr>
          <w:p w14:paraId="2129A03B">
            <w:pPr>
              <w:snapToGrid w:val="0"/>
              <w:spacing w:line="400" w:lineRule="exact"/>
              <w:jc w:val="center"/>
              <w:rPr>
                <w:sz w:val="24"/>
                <w:highlight w:val="none"/>
              </w:rPr>
            </w:pPr>
          </w:p>
        </w:tc>
        <w:tc>
          <w:tcPr>
            <w:tcW w:w="1791" w:type="dxa"/>
            <w:vMerge w:val="continue"/>
            <w:shd w:val="clear" w:color="auto" w:fill="auto"/>
            <w:tcMar>
              <w:top w:w="0" w:type="dxa"/>
              <w:left w:w="108" w:type="dxa"/>
              <w:bottom w:w="0" w:type="dxa"/>
              <w:right w:w="108" w:type="dxa"/>
            </w:tcMar>
            <w:vAlign w:val="center"/>
          </w:tcPr>
          <w:p w14:paraId="54F4A8E3">
            <w:pPr>
              <w:snapToGrid w:val="0"/>
              <w:spacing w:line="400" w:lineRule="exact"/>
              <w:jc w:val="center"/>
              <w:rPr>
                <w:sz w:val="24"/>
                <w:highlight w:val="none"/>
              </w:rPr>
            </w:pPr>
          </w:p>
        </w:tc>
        <w:tc>
          <w:tcPr>
            <w:tcW w:w="2016" w:type="dxa"/>
            <w:vMerge w:val="continue"/>
            <w:shd w:val="clear" w:color="auto" w:fill="auto"/>
            <w:tcMar>
              <w:top w:w="0" w:type="dxa"/>
              <w:left w:w="108" w:type="dxa"/>
              <w:bottom w:w="0" w:type="dxa"/>
              <w:right w:w="108" w:type="dxa"/>
            </w:tcMar>
            <w:vAlign w:val="center"/>
          </w:tcPr>
          <w:p w14:paraId="48FFE1CF">
            <w:pPr>
              <w:spacing w:line="400" w:lineRule="exact"/>
              <w:jc w:val="center"/>
              <w:rPr>
                <w:sz w:val="24"/>
                <w:highlight w:val="none"/>
              </w:rPr>
            </w:pPr>
          </w:p>
        </w:tc>
      </w:tr>
      <w:tr w14:paraId="2D98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37" w:type="dxa"/>
            <w:shd w:val="clear" w:color="auto" w:fill="auto"/>
            <w:tcMar>
              <w:top w:w="0" w:type="dxa"/>
              <w:left w:w="108" w:type="dxa"/>
              <w:bottom w:w="0" w:type="dxa"/>
              <w:right w:w="108" w:type="dxa"/>
            </w:tcMar>
            <w:vAlign w:val="center"/>
          </w:tcPr>
          <w:p w14:paraId="157924AE">
            <w:pPr>
              <w:spacing w:line="400" w:lineRule="exact"/>
              <w:jc w:val="center"/>
              <w:rPr>
                <w:sz w:val="24"/>
                <w:highlight w:val="none"/>
              </w:rPr>
            </w:pPr>
            <w:r>
              <w:rPr>
                <w:sz w:val="24"/>
                <w:highlight w:val="none"/>
              </w:rPr>
              <w:t>11</w:t>
            </w:r>
          </w:p>
        </w:tc>
        <w:tc>
          <w:tcPr>
            <w:tcW w:w="2830" w:type="dxa"/>
            <w:gridSpan w:val="2"/>
            <w:shd w:val="clear" w:color="auto" w:fill="auto"/>
            <w:tcMar>
              <w:top w:w="0" w:type="dxa"/>
              <w:left w:w="108" w:type="dxa"/>
              <w:bottom w:w="0" w:type="dxa"/>
              <w:right w:w="108" w:type="dxa"/>
            </w:tcMar>
            <w:vAlign w:val="center"/>
          </w:tcPr>
          <w:p w14:paraId="6380DEF5">
            <w:pPr>
              <w:snapToGrid w:val="0"/>
              <w:spacing w:line="400" w:lineRule="exact"/>
              <w:jc w:val="center"/>
              <w:rPr>
                <w:sz w:val="24"/>
                <w:highlight w:val="none"/>
              </w:rPr>
            </w:pPr>
            <w:r>
              <w:rPr>
                <w:kern w:val="0"/>
                <w:sz w:val="24"/>
                <w:highlight w:val="none"/>
              </w:rPr>
              <w:t>投标报价（十年合计）</w:t>
            </w:r>
          </w:p>
        </w:tc>
        <w:tc>
          <w:tcPr>
            <w:tcW w:w="5353" w:type="dxa"/>
            <w:gridSpan w:val="3"/>
            <w:shd w:val="clear" w:color="auto" w:fill="auto"/>
            <w:tcMar>
              <w:top w:w="0" w:type="dxa"/>
              <w:left w:w="108" w:type="dxa"/>
              <w:bottom w:w="0" w:type="dxa"/>
              <w:right w:w="108" w:type="dxa"/>
            </w:tcMar>
            <w:vAlign w:val="center"/>
          </w:tcPr>
          <w:p w14:paraId="61F63C3C">
            <w:pPr>
              <w:snapToGrid w:val="0"/>
              <w:spacing w:line="400" w:lineRule="exact"/>
              <w:rPr>
                <w:sz w:val="24"/>
                <w:highlight w:val="none"/>
              </w:rPr>
            </w:pPr>
            <w:r>
              <w:rPr>
                <w:sz w:val="24"/>
                <w:highlight w:val="none"/>
              </w:rPr>
              <w:t>大写：</w:t>
            </w:r>
          </w:p>
          <w:p w14:paraId="3E71C4D4">
            <w:pPr>
              <w:spacing w:line="400" w:lineRule="exact"/>
              <w:rPr>
                <w:sz w:val="24"/>
                <w:highlight w:val="none"/>
              </w:rPr>
            </w:pPr>
            <w:r>
              <w:rPr>
                <w:sz w:val="24"/>
                <w:highlight w:val="none"/>
              </w:rPr>
              <w:t>小写:</w:t>
            </w:r>
          </w:p>
        </w:tc>
      </w:tr>
      <w:tr w14:paraId="5A26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37" w:type="dxa"/>
            <w:shd w:val="clear" w:color="auto" w:fill="auto"/>
            <w:tcMar>
              <w:top w:w="0" w:type="dxa"/>
              <w:left w:w="108" w:type="dxa"/>
              <w:bottom w:w="0" w:type="dxa"/>
              <w:right w:w="108" w:type="dxa"/>
            </w:tcMar>
            <w:vAlign w:val="center"/>
          </w:tcPr>
          <w:p w14:paraId="5C539C6B">
            <w:pPr>
              <w:spacing w:line="400" w:lineRule="exact"/>
              <w:jc w:val="center"/>
              <w:rPr>
                <w:sz w:val="24"/>
                <w:highlight w:val="none"/>
              </w:rPr>
            </w:pPr>
            <w:r>
              <w:rPr>
                <w:sz w:val="24"/>
                <w:highlight w:val="none"/>
              </w:rPr>
              <w:t>投标声明</w:t>
            </w:r>
          </w:p>
        </w:tc>
        <w:tc>
          <w:tcPr>
            <w:tcW w:w="8183" w:type="dxa"/>
            <w:gridSpan w:val="5"/>
            <w:shd w:val="clear" w:color="auto" w:fill="auto"/>
            <w:tcMar>
              <w:top w:w="0" w:type="dxa"/>
              <w:left w:w="108" w:type="dxa"/>
              <w:bottom w:w="0" w:type="dxa"/>
              <w:right w:w="108" w:type="dxa"/>
            </w:tcMar>
            <w:vAlign w:val="center"/>
          </w:tcPr>
          <w:p w14:paraId="0EA48F9D">
            <w:pPr>
              <w:spacing w:line="400" w:lineRule="exact"/>
              <w:rPr>
                <w:sz w:val="24"/>
                <w:highlight w:val="none"/>
              </w:rPr>
            </w:pPr>
          </w:p>
        </w:tc>
      </w:tr>
      <w:bookmarkEnd w:id="369"/>
    </w:tbl>
    <w:p w14:paraId="057BEE77">
      <w:pPr>
        <w:spacing w:line="400" w:lineRule="exact"/>
        <w:rPr>
          <w:sz w:val="24"/>
          <w:highlight w:val="none"/>
        </w:rPr>
      </w:pPr>
      <w:r>
        <w:rPr>
          <w:sz w:val="24"/>
          <w:highlight w:val="none"/>
        </w:rPr>
        <w:t>注：</w:t>
      </w:r>
    </w:p>
    <w:p w14:paraId="7E77F796">
      <w:pPr>
        <w:spacing w:line="400" w:lineRule="exact"/>
        <w:ind w:firstLine="480" w:firstLineChars="200"/>
        <w:rPr>
          <w:sz w:val="24"/>
          <w:highlight w:val="none"/>
        </w:rPr>
      </w:pPr>
      <w:r>
        <w:rPr>
          <w:sz w:val="24"/>
          <w:highlight w:val="none"/>
        </w:rPr>
        <w:t>1、投标人需按本表格式填写，否则视为投标文件含有采购人不能接受的附加条件，投标无效。</w:t>
      </w:r>
    </w:p>
    <w:p w14:paraId="5B6223B6">
      <w:pPr>
        <w:spacing w:line="400" w:lineRule="exact"/>
        <w:ind w:firstLine="480" w:firstLineChars="200"/>
        <w:rPr>
          <w:sz w:val="24"/>
          <w:highlight w:val="none"/>
        </w:rPr>
      </w:pPr>
      <w:r>
        <w:rPr>
          <w:sz w:val="24"/>
          <w:highlight w:val="none"/>
        </w:rPr>
        <w:t>2、有关本项目实施所涉及的一切费用均计入报价。采购人不得向投标人索要或者接受投标人给予的赠品、回扣或者与采购无关的其他商品、服务；如投标人承诺提供赠品、回扣、采购预算中本身不包含的其他商品或服务，视作无效承诺，不得因无效承诺对投标人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5F00DE73">
      <w:pPr>
        <w:spacing w:line="400" w:lineRule="exact"/>
        <w:ind w:firstLine="480" w:firstLineChars="200"/>
        <w:rPr>
          <w:sz w:val="24"/>
          <w:highlight w:val="none"/>
        </w:rPr>
      </w:pPr>
      <w:r>
        <w:rPr>
          <w:sz w:val="24"/>
          <w:highlight w:val="none"/>
        </w:rPr>
        <w:t>3、特别提示：采购代理机构将对项目名称和项目编号，中标投标人名称、地址和中标金额，主要中标标的名称、服务范围、服务要求、服务时间、服务标准等予以公示。</w:t>
      </w:r>
    </w:p>
    <w:p w14:paraId="3F62B9BE">
      <w:pPr>
        <w:spacing w:line="400" w:lineRule="exact"/>
        <w:ind w:firstLine="480" w:firstLineChars="200"/>
        <w:rPr>
          <w:sz w:val="24"/>
          <w:highlight w:val="none"/>
        </w:rPr>
      </w:pPr>
      <w:r>
        <w:rPr>
          <w:sz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7C914E">
      <w:pPr>
        <w:spacing w:line="400" w:lineRule="exact"/>
        <w:rPr>
          <w:sz w:val="24"/>
          <w:highlight w:val="none"/>
        </w:rPr>
      </w:pPr>
    </w:p>
    <w:p w14:paraId="4ADF2AA9">
      <w:pPr>
        <w:widowControl/>
        <w:spacing w:line="400" w:lineRule="exact"/>
        <w:jc w:val="left"/>
        <w:rPr>
          <w:sz w:val="24"/>
          <w:highlight w:val="none"/>
        </w:rPr>
      </w:pPr>
      <w:r>
        <w:rPr>
          <w:sz w:val="24"/>
          <w:highlight w:val="none"/>
        </w:rPr>
        <w:t>投 标 人（盖章）：</w:t>
      </w:r>
    </w:p>
    <w:p w14:paraId="6E74809D">
      <w:pPr>
        <w:pStyle w:val="3"/>
        <w:snapToGrid w:val="0"/>
        <w:spacing w:line="400" w:lineRule="exact"/>
        <w:ind w:firstLine="0"/>
        <w:rPr>
          <w:rFonts w:ascii="Times New Roman"/>
          <w:spacing w:val="0"/>
          <w:sz w:val="24"/>
          <w:szCs w:val="24"/>
          <w:highlight w:val="none"/>
        </w:rPr>
      </w:pPr>
      <w:r>
        <w:rPr>
          <w:rFonts w:ascii="Times New Roman"/>
          <w:spacing w:val="0"/>
          <w:sz w:val="24"/>
          <w:szCs w:val="24"/>
          <w:highlight w:val="none"/>
        </w:rPr>
        <w:t>法定代表人或其授权代表（签字或盖章）：</w:t>
      </w:r>
    </w:p>
    <w:p w14:paraId="06770478">
      <w:pPr>
        <w:pStyle w:val="3"/>
        <w:widowControl/>
        <w:spacing w:line="400" w:lineRule="exact"/>
        <w:ind w:firstLine="0"/>
        <w:jc w:val="left"/>
        <w:rPr>
          <w:rFonts w:ascii="Times New Roman"/>
          <w:spacing w:val="0"/>
          <w:sz w:val="24"/>
          <w:szCs w:val="24"/>
          <w:highlight w:val="none"/>
        </w:rPr>
      </w:pPr>
      <w:r>
        <w:rPr>
          <w:rFonts w:ascii="Times New Roman"/>
          <w:spacing w:val="0"/>
          <w:sz w:val="24"/>
          <w:szCs w:val="24"/>
          <w:highlight w:val="none"/>
        </w:rPr>
        <w:t>日            期：</w:t>
      </w:r>
    </w:p>
    <w:p w14:paraId="1EF325C5">
      <w:pPr>
        <w:pStyle w:val="3"/>
        <w:widowControl/>
        <w:spacing w:line="400" w:lineRule="exact"/>
        <w:ind w:firstLine="0"/>
        <w:jc w:val="left"/>
        <w:rPr>
          <w:rFonts w:ascii="Times New Roman"/>
          <w:spacing w:val="0"/>
          <w:sz w:val="24"/>
          <w:szCs w:val="24"/>
          <w:highlight w:val="none"/>
        </w:rPr>
        <w:sectPr>
          <w:headerReference r:id="rId11" w:type="default"/>
          <w:footerReference r:id="rId12" w:type="default"/>
          <w:pgSz w:w="11907" w:h="16840"/>
          <w:pgMar w:top="1276" w:right="1474" w:bottom="1242" w:left="1474" w:header="851" w:footer="851" w:gutter="0"/>
          <w:cols w:space="720" w:num="1"/>
          <w:titlePg/>
          <w:docGrid w:linePitch="312" w:charSpace="0"/>
        </w:sectPr>
      </w:pPr>
    </w:p>
    <w:p w14:paraId="70FCB68D">
      <w:pPr>
        <w:numPr>
          <w:ilvl w:val="0"/>
          <w:numId w:val="38"/>
        </w:numPr>
        <w:spacing w:line="400" w:lineRule="exact"/>
        <w:ind w:firstLine="0"/>
        <w:outlineLvl w:val="1"/>
        <w:rPr>
          <w:b/>
          <w:sz w:val="24"/>
          <w:highlight w:val="none"/>
        </w:rPr>
      </w:pPr>
      <w:bookmarkStart w:id="372" w:name="_Toc460857950"/>
      <w:bookmarkStart w:id="373" w:name="_Toc103878856"/>
      <w:bookmarkStart w:id="374" w:name="_Toc146297151"/>
      <w:r>
        <w:rPr>
          <w:b/>
          <w:sz w:val="24"/>
          <w:highlight w:val="none"/>
        </w:rPr>
        <w:t>中小企业声明函</w:t>
      </w:r>
      <w:bookmarkEnd w:id="372"/>
      <w:bookmarkEnd w:id="373"/>
      <w:bookmarkEnd w:id="374"/>
    </w:p>
    <w:p w14:paraId="29F44412">
      <w:pPr>
        <w:pStyle w:val="3"/>
        <w:spacing w:line="400" w:lineRule="exact"/>
        <w:jc w:val="center"/>
        <w:rPr>
          <w:rFonts w:ascii="Times New Roman"/>
          <w:b/>
          <w:sz w:val="24"/>
          <w:szCs w:val="24"/>
          <w:highlight w:val="none"/>
        </w:rPr>
      </w:pPr>
    </w:p>
    <w:p w14:paraId="1AE44254">
      <w:pPr>
        <w:spacing w:line="400" w:lineRule="exact"/>
        <w:ind w:right="6"/>
        <w:jc w:val="center"/>
        <w:rPr>
          <w:sz w:val="24"/>
          <w:highlight w:val="none"/>
        </w:rPr>
      </w:pPr>
      <w:r>
        <w:rPr>
          <w:sz w:val="24"/>
          <w:highlight w:val="none"/>
        </w:rPr>
        <w:t>中小企业声明函（服务）</w:t>
      </w:r>
    </w:p>
    <w:p w14:paraId="41D1578C">
      <w:pPr>
        <w:spacing w:line="400" w:lineRule="exact"/>
        <w:ind w:left="360" w:right="366" w:firstLine="641"/>
        <w:rPr>
          <w:sz w:val="24"/>
          <w:highlight w:val="none"/>
        </w:rPr>
      </w:pPr>
      <w:r>
        <w:rPr>
          <w:sz w:val="24"/>
          <w:highlight w:val="none"/>
        </w:rPr>
        <w:t>本公司（联合体）郑重声明，根据《政府采购促进中小企业发展管理办法》（财库﹝2020﹞46号）的规定，本公司（联合体）参加</w:t>
      </w:r>
      <w:r>
        <w:rPr>
          <w:sz w:val="24"/>
          <w:highlight w:val="none"/>
          <w:u w:val="single"/>
        </w:rPr>
        <w:t>宁波市中医院综合能源托管服务项目</w:t>
      </w:r>
      <w:r>
        <w:rPr>
          <w:rFonts w:hint="eastAsia"/>
          <w:sz w:val="24"/>
          <w:highlight w:val="none"/>
          <w:u w:val="single"/>
          <w:lang w:eastAsia="zh-CN"/>
        </w:rPr>
        <w:t>（</w:t>
      </w:r>
      <w:r>
        <w:rPr>
          <w:rFonts w:hint="eastAsia"/>
          <w:sz w:val="24"/>
          <w:highlight w:val="none"/>
          <w:u w:val="single"/>
          <w:lang w:val="en-US" w:eastAsia="zh-CN"/>
        </w:rPr>
        <w:t>重发</w:t>
      </w:r>
      <w:r>
        <w:rPr>
          <w:rFonts w:hint="eastAsia"/>
          <w:sz w:val="24"/>
          <w:highlight w:val="none"/>
          <w:u w:val="single"/>
          <w:lang w:eastAsia="zh-CN"/>
        </w:rPr>
        <w:t>）</w:t>
      </w:r>
      <w:r>
        <w:rPr>
          <w:sz w:val="24"/>
          <w:highlight w:val="none"/>
        </w:rPr>
        <w:t>采购活动，服务全部由符合政策要求的中小企业承接。相关企业</w:t>
      </w:r>
      <w:r>
        <w:rPr>
          <w:b/>
          <w:bCs/>
          <w:sz w:val="24"/>
          <w:highlight w:val="none"/>
        </w:rPr>
        <w:t>（含联合体中的中小企业、签订分包意向协议的中小企业）</w:t>
      </w:r>
      <w:r>
        <w:rPr>
          <w:sz w:val="24"/>
          <w:highlight w:val="none"/>
        </w:rPr>
        <w:t>的具体情况如下：</w:t>
      </w:r>
    </w:p>
    <w:p w14:paraId="17187732">
      <w:pPr>
        <w:numPr>
          <w:ilvl w:val="0"/>
          <w:numId w:val="41"/>
        </w:numPr>
        <w:spacing w:line="400" w:lineRule="exact"/>
        <w:ind w:left="360" w:right="366" w:firstLine="641"/>
        <w:rPr>
          <w:sz w:val="24"/>
          <w:highlight w:val="none"/>
        </w:rPr>
      </w:pPr>
      <w:r>
        <w:rPr>
          <w:sz w:val="24"/>
          <w:highlight w:val="none"/>
          <w:u w:val="single"/>
        </w:rPr>
        <w:t>宁波市中医院综合能源托管服务项目</w:t>
      </w:r>
      <w:r>
        <w:rPr>
          <w:rFonts w:hint="eastAsia"/>
          <w:sz w:val="24"/>
          <w:highlight w:val="none"/>
          <w:u w:val="single"/>
          <w:lang w:eastAsia="zh-CN"/>
        </w:rPr>
        <w:t>（</w:t>
      </w:r>
      <w:r>
        <w:rPr>
          <w:rFonts w:hint="eastAsia"/>
          <w:sz w:val="24"/>
          <w:highlight w:val="none"/>
          <w:u w:val="single"/>
          <w:lang w:val="en-US" w:eastAsia="zh-CN"/>
        </w:rPr>
        <w:t>重发</w:t>
      </w:r>
      <w:r>
        <w:rPr>
          <w:rFonts w:hint="eastAsia"/>
          <w:sz w:val="24"/>
          <w:highlight w:val="none"/>
          <w:u w:val="single"/>
          <w:lang w:eastAsia="zh-CN"/>
        </w:rPr>
        <w:t>）</w:t>
      </w:r>
      <w:r>
        <w:rPr>
          <w:sz w:val="24"/>
          <w:highlight w:val="none"/>
        </w:rPr>
        <w:t>，属于</w:t>
      </w:r>
      <w:r>
        <w:rPr>
          <w:sz w:val="24"/>
          <w:highlight w:val="none"/>
          <w:u w:val="single"/>
        </w:rPr>
        <w:t>其他未列明行业</w:t>
      </w:r>
      <w:r>
        <w:rPr>
          <w:sz w:val="24"/>
          <w:highlight w:val="none"/>
        </w:rPr>
        <w:t>；承接企业为</w:t>
      </w:r>
      <w:r>
        <w:rPr>
          <w:sz w:val="24"/>
          <w:highlight w:val="none"/>
          <w:u w:val="single"/>
        </w:rPr>
        <w:t>（企业名称）</w:t>
      </w:r>
      <w:r>
        <w:rPr>
          <w:sz w:val="24"/>
          <w:highlight w:val="none"/>
        </w:rPr>
        <w:t>，从业人员</w:t>
      </w:r>
      <w:r>
        <w:rPr>
          <w:sz w:val="24"/>
          <w:highlight w:val="none"/>
          <w:u w:val="single"/>
        </w:rPr>
        <w:t xml:space="preserve">     </w:t>
      </w:r>
      <w:r>
        <w:rPr>
          <w:sz w:val="24"/>
          <w:highlight w:val="none"/>
        </w:rPr>
        <w:t>人，营业收入为</w:t>
      </w:r>
      <w:r>
        <w:rPr>
          <w:sz w:val="24"/>
          <w:highlight w:val="none"/>
          <w:u w:val="single"/>
        </w:rPr>
        <w:t xml:space="preserve">     </w:t>
      </w:r>
      <w:r>
        <w:rPr>
          <w:sz w:val="24"/>
          <w:highlight w:val="none"/>
        </w:rPr>
        <w:t>万元，资产总额为</w:t>
      </w:r>
      <w:r>
        <w:rPr>
          <w:sz w:val="24"/>
          <w:highlight w:val="none"/>
          <w:u w:val="single"/>
        </w:rPr>
        <w:t xml:space="preserve">    </w:t>
      </w:r>
      <w:r>
        <w:rPr>
          <w:sz w:val="24"/>
          <w:highlight w:val="none"/>
        </w:rPr>
        <w:t>万元，属于</w:t>
      </w:r>
      <w:r>
        <w:rPr>
          <w:sz w:val="24"/>
          <w:highlight w:val="none"/>
          <w:u w:val="single"/>
        </w:rPr>
        <w:t>（中型企业、小型企业、微型企业）</w:t>
      </w:r>
      <w:r>
        <w:rPr>
          <w:sz w:val="24"/>
          <w:highlight w:val="none"/>
        </w:rPr>
        <w:t>；</w:t>
      </w:r>
    </w:p>
    <w:p w14:paraId="1F439660">
      <w:pPr>
        <w:spacing w:line="400" w:lineRule="exact"/>
        <w:ind w:left="360" w:right="366" w:firstLine="641"/>
        <w:rPr>
          <w:sz w:val="24"/>
          <w:highlight w:val="none"/>
        </w:rPr>
      </w:pPr>
      <w:r>
        <w:rPr>
          <w:sz w:val="24"/>
          <w:highlight w:val="none"/>
        </w:rPr>
        <w:t>……</w:t>
      </w:r>
    </w:p>
    <w:p w14:paraId="7EECA5BB">
      <w:pPr>
        <w:spacing w:line="400" w:lineRule="exact"/>
        <w:ind w:left="360" w:right="366" w:firstLine="646"/>
        <w:rPr>
          <w:sz w:val="24"/>
          <w:highlight w:val="none"/>
        </w:rPr>
      </w:pPr>
      <w:r>
        <w:rPr>
          <w:sz w:val="24"/>
          <w:highlight w:val="none"/>
        </w:rPr>
        <w:t>以上企业，不属于大企业的分支机构，不存在控股股东为大企业的情形，也不存在与大企业的负责人为同一人的情形。</w:t>
      </w:r>
    </w:p>
    <w:p w14:paraId="579EF45D">
      <w:pPr>
        <w:spacing w:line="400" w:lineRule="exact"/>
        <w:rPr>
          <w:sz w:val="24"/>
          <w:highlight w:val="none"/>
        </w:rPr>
      </w:pPr>
    </w:p>
    <w:p w14:paraId="08117053">
      <w:pPr>
        <w:spacing w:line="400" w:lineRule="exact"/>
        <w:ind w:left="360" w:right="366" w:firstLine="641"/>
        <w:rPr>
          <w:sz w:val="24"/>
          <w:highlight w:val="none"/>
        </w:rPr>
      </w:pPr>
      <w:r>
        <w:rPr>
          <w:sz w:val="24"/>
          <w:highlight w:val="none"/>
        </w:rPr>
        <w:t>本企业对上述声明内容的真实性负责。如有虚假，将依法承担相应责任。</w:t>
      </w:r>
    </w:p>
    <w:p w14:paraId="200EE025">
      <w:pPr>
        <w:spacing w:line="400" w:lineRule="exact"/>
        <w:rPr>
          <w:sz w:val="24"/>
          <w:highlight w:val="none"/>
        </w:rPr>
      </w:pPr>
    </w:p>
    <w:p w14:paraId="75B9A38F">
      <w:pPr>
        <w:spacing w:line="400" w:lineRule="exact"/>
        <w:ind w:left="4200"/>
        <w:rPr>
          <w:sz w:val="24"/>
          <w:highlight w:val="none"/>
        </w:rPr>
      </w:pPr>
      <w:r>
        <w:rPr>
          <w:sz w:val="24"/>
          <w:highlight w:val="none"/>
        </w:rPr>
        <w:t>企业名称（盖章）：</w:t>
      </w:r>
    </w:p>
    <w:p w14:paraId="6DC4A706">
      <w:pPr>
        <w:spacing w:line="400" w:lineRule="exact"/>
        <w:ind w:firstLine="5400" w:firstLineChars="2250"/>
        <w:rPr>
          <w:sz w:val="24"/>
          <w:highlight w:val="none"/>
        </w:rPr>
      </w:pPr>
      <w:r>
        <w:rPr>
          <w:sz w:val="24"/>
          <w:highlight w:val="none"/>
        </w:rPr>
        <w:t>日期：</w:t>
      </w:r>
    </w:p>
    <w:p w14:paraId="2C48779C">
      <w:pPr>
        <w:snapToGrid w:val="0"/>
        <w:spacing w:line="400" w:lineRule="exact"/>
        <w:jc w:val="left"/>
        <w:rPr>
          <w:spacing w:val="6"/>
          <w:sz w:val="24"/>
          <w:highlight w:val="none"/>
        </w:rPr>
      </w:pPr>
      <w:r>
        <w:rPr>
          <w:spacing w:val="6"/>
          <w:sz w:val="24"/>
          <w:highlight w:val="none"/>
        </w:rPr>
        <w:t>说明：</w:t>
      </w:r>
    </w:p>
    <w:p w14:paraId="73215AD5">
      <w:pPr>
        <w:snapToGrid w:val="0"/>
        <w:spacing w:line="400" w:lineRule="exact"/>
        <w:jc w:val="left"/>
        <w:rPr>
          <w:spacing w:val="6"/>
          <w:sz w:val="24"/>
          <w:highlight w:val="none"/>
        </w:rPr>
      </w:pPr>
      <w:r>
        <w:rPr>
          <w:spacing w:val="6"/>
          <w:sz w:val="24"/>
          <w:highlight w:val="none"/>
        </w:rPr>
        <w:t>1从业人员、营业收入、资产总额填报上一年度数据，无上一年度数据的新成立企业可不填报。</w:t>
      </w:r>
    </w:p>
    <w:p w14:paraId="61A6A24D">
      <w:pPr>
        <w:pStyle w:val="2"/>
        <w:spacing w:after="0" w:line="400" w:lineRule="exact"/>
        <w:ind w:firstLine="466"/>
        <w:rPr>
          <w:b/>
          <w:sz w:val="24"/>
          <w:highlight w:val="none"/>
        </w:rPr>
      </w:pPr>
      <w:bookmarkStart w:id="375" w:name="_Toc103878857"/>
      <w:bookmarkStart w:id="376" w:name="_Toc146297152"/>
      <w:bookmarkStart w:id="377" w:name="OLE_LINK14"/>
      <w:bookmarkStart w:id="378" w:name="OLE_LINK13"/>
      <w:r>
        <w:rPr>
          <w:b/>
          <w:sz w:val="24"/>
          <w:highlight w:val="none"/>
        </w:rPr>
        <w:br w:type="page"/>
      </w:r>
    </w:p>
    <w:p w14:paraId="50AD46CD">
      <w:pPr>
        <w:spacing w:line="400" w:lineRule="exact"/>
        <w:rPr>
          <w:b/>
          <w:sz w:val="24"/>
          <w:highlight w:val="none"/>
        </w:rPr>
      </w:pPr>
    </w:p>
    <w:p w14:paraId="228216B8">
      <w:pPr>
        <w:numPr>
          <w:ilvl w:val="0"/>
          <w:numId w:val="38"/>
        </w:numPr>
        <w:spacing w:line="400" w:lineRule="exact"/>
        <w:ind w:firstLine="0"/>
        <w:outlineLvl w:val="1"/>
        <w:rPr>
          <w:b/>
          <w:sz w:val="24"/>
          <w:highlight w:val="none"/>
        </w:rPr>
      </w:pPr>
      <w:r>
        <w:rPr>
          <w:b/>
          <w:sz w:val="24"/>
          <w:highlight w:val="none"/>
        </w:rPr>
        <w:t>残疾人福利性单位声明函</w:t>
      </w:r>
      <w:bookmarkEnd w:id="375"/>
      <w:bookmarkEnd w:id="376"/>
    </w:p>
    <w:p w14:paraId="73AE4810">
      <w:pPr>
        <w:pStyle w:val="3"/>
        <w:spacing w:line="400" w:lineRule="exact"/>
        <w:jc w:val="center"/>
        <w:rPr>
          <w:rFonts w:ascii="Times New Roman"/>
          <w:b/>
          <w:sz w:val="24"/>
          <w:szCs w:val="24"/>
          <w:highlight w:val="none"/>
        </w:rPr>
      </w:pPr>
    </w:p>
    <w:p w14:paraId="000F8900">
      <w:pPr>
        <w:pStyle w:val="3"/>
        <w:spacing w:line="400" w:lineRule="exact"/>
        <w:jc w:val="center"/>
        <w:rPr>
          <w:rFonts w:ascii="Times New Roman"/>
          <w:b/>
          <w:sz w:val="24"/>
          <w:szCs w:val="24"/>
          <w:highlight w:val="none"/>
        </w:rPr>
      </w:pPr>
      <w:r>
        <w:rPr>
          <w:rFonts w:ascii="Times New Roman"/>
          <w:b/>
          <w:sz w:val="24"/>
          <w:szCs w:val="24"/>
          <w:highlight w:val="none"/>
        </w:rPr>
        <w:t>残疾人福利性单位声明函</w:t>
      </w:r>
    </w:p>
    <w:bookmarkEnd w:id="377"/>
    <w:bookmarkEnd w:id="378"/>
    <w:p w14:paraId="6F0769CA">
      <w:pPr>
        <w:spacing w:line="400" w:lineRule="exact"/>
        <w:ind w:firstLine="504" w:firstLineChars="200"/>
        <w:rPr>
          <w:spacing w:val="6"/>
          <w:sz w:val="24"/>
          <w:highlight w:val="none"/>
        </w:rPr>
      </w:pPr>
      <w:r>
        <w:rPr>
          <w:spacing w:val="6"/>
          <w:sz w:val="24"/>
          <w:highlight w:val="none"/>
        </w:rPr>
        <w:t>本单位郑重声明，根据《财政部民政部中国残疾人联合会关于促进残疾人就业政府采购政策的通知》（财库</w:t>
      </w:r>
      <w:r>
        <w:rPr>
          <w:sz w:val="24"/>
          <w:highlight w:val="none"/>
        </w:rPr>
        <w:t>〔2017〕141</w:t>
      </w:r>
      <w:r>
        <w:rPr>
          <w:spacing w:val="6"/>
          <w:sz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A724B58">
      <w:pPr>
        <w:spacing w:line="400" w:lineRule="exact"/>
        <w:ind w:firstLine="504" w:firstLineChars="200"/>
        <w:rPr>
          <w:spacing w:val="6"/>
          <w:sz w:val="24"/>
          <w:highlight w:val="none"/>
        </w:rPr>
      </w:pPr>
      <w:r>
        <w:rPr>
          <w:spacing w:val="6"/>
          <w:sz w:val="24"/>
          <w:highlight w:val="none"/>
        </w:rPr>
        <w:t>本单位对上述声明的真实性负责。如有虚假，将依法承担相应责任。</w:t>
      </w:r>
    </w:p>
    <w:p w14:paraId="5DC131E1">
      <w:pPr>
        <w:spacing w:line="400" w:lineRule="exact"/>
        <w:ind w:firstLine="504" w:firstLineChars="200"/>
        <w:rPr>
          <w:spacing w:val="6"/>
          <w:sz w:val="24"/>
          <w:highlight w:val="none"/>
        </w:rPr>
      </w:pPr>
    </w:p>
    <w:p w14:paraId="57A36672">
      <w:pPr>
        <w:spacing w:line="400" w:lineRule="exact"/>
        <w:ind w:firstLine="504" w:firstLineChars="200"/>
        <w:rPr>
          <w:spacing w:val="6"/>
          <w:sz w:val="24"/>
          <w:highlight w:val="none"/>
        </w:rPr>
      </w:pPr>
    </w:p>
    <w:p w14:paraId="329DF7DC">
      <w:pPr>
        <w:spacing w:line="400" w:lineRule="exact"/>
        <w:ind w:left="4200"/>
        <w:rPr>
          <w:sz w:val="24"/>
          <w:highlight w:val="none"/>
        </w:rPr>
      </w:pPr>
      <w:r>
        <w:rPr>
          <w:sz w:val="24"/>
          <w:highlight w:val="none"/>
        </w:rPr>
        <w:t>单位名称（盖章）：</w:t>
      </w:r>
    </w:p>
    <w:p w14:paraId="713A8198">
      <w:pPr>
        <w:spacing w:line="400" w:lineRule="exact"/>
        <w:ind w:left="4200" w:firstLine="360" w:firstLineChars="150"/>
        <w:rPr>
          <w:sz w:val="24"/>
          <w:highlight w:val="none"/>
        </w:rPr>
      </w:pPr>
      <w:r>
        <w:rPr>
          <w:sz w:val="24"/>
          <w:highlight w:val="none"/>
        </w:rPr>
        <w:t>日期：</w:t>
      </w:r>
    </w:p>
    <w:p w14:paraId="6C8A99C7">
      <w:pPr>
        <w:pStyle w:val="44"/>
        <w:spacing w:after="120"/>
        <w:rPr>
          <w:rFonts w:ascii="Times New Roman"/>
          <w:color w:val="auto"/>
          <w:highlight w:val="none"/>
        </w:rPr>
      </w:pPr>
    </w:p>
    <w:p w14:paraId="1C3A6759">
      <w:pPr>
        <w:pStyle w:val="44"/>
        <w:spacing w:after="120"/>
        <w:rPr>
          <w:rFonts w:ascii="Times New Roman"/>
          <w:color w:val="auto"/>
          <w:highlight w:val="none"/>
        </w:rPr>
        <w:sectPr>
          <w:headerReference r:id="rId13" w:type="default"/>
          <w:footerReference r:id="rId14" w:type="default"/>
          <w:pgSz w:w="11907" w:h="16840"/>
          <w:pgMar w:top="1276" w:right="1474" w:bottom="1242" w:left="1474" w:header="720" w:footer="720" w:gutter="0"/>
          <w:cols w:space="720" w:num="1"/>
          <w:docGrid w:linePitch="285" w:charSpace="0"/>
        </w:sectPr>
      </w:pPr>
    </w:p>
    <w:tbl>
      <w:tblPr>
        <w:tblStyle w:val="49"/>
        <w:tblW w:w="14120" w:type="dxa"/>
        <w:jc w:val="center"/>
        <w:tblLayout w:type="fixed"/>
        <w:tblCellMar>
          <w:top w:w="0" w:type="dxa"/>
          <w:left w:w="108" w:type="dxa"/>
          <w:bottom w:w="0" w:type="dxa"/>
          <w:right w:w="108" w:type="dxa"/>
        </w:tblCellMar>
      </w:tblPr>
      <w:tblGrid>
        <w:gridCol w:w="1600"/>
        <w:gridCol w:w="1415"/>
        <w:gridCol w:w="1942"/>
        <w:gridCol w:w="1570"/>
        <w:gridCol w:w="1172"/>
        <w:gridCol w:w="1399"/>
        <w:gridCol w:w="1439"/>
        <w:gridCol w:w="1214"/>
        <w:gridCol w:w="1205"/>
        <w:gridCol w:w="1156"/>
        <w:gridCol w:w="8"/>
      </w:tblGrid>
      <w:tr w14:paraId="744F9EAD">
        <w:tblPrEx>
          <w:tblCellMar>
            <w:top w:w="0" w:type="dxa"/>
            <w:left w:w="108" w:type="dxa"/>
            <w:bottom w:w="0" w:type="dxa"/>
            <w:right w:w="108" w:type="dxa"/>
          </w:tblCellMar>
        </w:tblPrEx>
        <w:trPr>
          <w:trHeight w:val="239" w:hRule="atLeast"/>
          <w:jc w:val="center"/>
        </w:trPr>
        <w:tc>
          <w:tcPr>
            <w:tcW w:w="14120" w:type="dxa"/>
            <w:gridSpan w:val="11"/>
            <w:tcBorders>
              <w:top w:val="nil"/>
              <w:left w:val="nil"/>
              <w:bottom w:val="nil"/>
              <w:right w:val="nil"/>
            </w:tcBorders>
            <w:vAlign w:val="bottom"/>
          </w:tcPr>
          <w:p w14:paraId="079B8525">
            <w:pPr>
              <w:widowControl/>
              <w:spacing w:line="276" w:lineRule="auto"/>
              <w:jc w:val="center"/>
              <w:rPr>
                <w:b/>
                <w:bCs/>
                <w:kern w:val="0"/>
                <w:sz w:val="18"/>
                <w:szCs w:val="18"/>
                <w:highlight w:val="none"/>
              </w:rPr>
            </w:pPr>
            <w:r>
              <w:rPr>
                <w:b/>
                <w:bCs/>
                <w:kern w:val="0"/>
                <w:sz w:val="18"/>
                <w:szCs w:val="18"/>
                <w:highlight w:val="none"/>
              </w:rPr>
              <w:t>中小微行业划型标准规定（根据工信部联企业〔2011〕300号制定）</w:t>
            </w:r>
          </w:p>
        </w:tc>
      </w:tr>
      <w:tr w14:paraId="2F6C9269">
        <w:tblPrEx>
          <w:tblCellMar>
            <w:top w:w="0" w:type="dxa"/>
            <w:left w:w="108" w:type="dxa"/>
            <w:bottom w:w="0" w:type="dxa"/>
            <w:right w:w="108" w:type="dxa"/>
          </w:tblCellMar>
        </w:tblPrEx>
        <w:trPr>
          <w:gridAfter w:val="1"/>
          <w:wAfter w:w="8" w:type="dxa"/>
          <w:trHeight w:val="426" w:hRule="atLeast"/>
          <w:jc w:val="center"/>
        </w:trPr>
        <w:tc>
          <w:tcPr>
            <w:tcW w:w="1600" w:type="dxa"/>
            <w:vMerge w:val="restart"/>
            <w:tcBorders>
              <w:top w:val="single" w:color="auto" w:sz="8" w:space="0"/>
              <w:left w:val="single" w:color="auto" w:sz="8" w:space="0"/>
              <w:bottom w:val="single" w:color="000000" w:sz="4" w:space="0"/>
              <w:right w:val="single" w:color="auto" w:sz="8" w:space="0"/>
            </w:tcBorders>
            <w:vAlign w:val="center"/>
          </w:tcPr>
          <w:p w14:paraId="2D874291">
            <w:pPr>
              <w:widowControl/>
              <w:spacing w:line="276" w:lineRule="auto"/>
              <w:jc w:val="center"/>
              <w:rPr>
                <w:b/>
                <w:bCs/>
                <w:kern w:val="0"/>
                <w:sz w:val="18"/>
                <w:szCs w:val="18"/>
                <w:highlight w:val="none"/>
              </w:rPr>
            </w:pPr>
            <w:r>
              <w:rPr>
                <w:b/>
                <w:bCs/>
                <w:kern w:val="0"/>
                <w:sz w:val="18"/>
                <w:szCs w:val="18"/>
                <w:highlight w:val="none"/>
              </w:rPr>
              <w:t>行业</w:t>
            </w:r>
          </w:p>
        </w:tc>
        <w:tc>
          <w:tcPr>
            <w:tcW w:w="4927" w:type="dxa"/>
            <w:gridSpan w:val="3"/>
            <w:tcBorders>
              <w:top w:val="single" w:color="auto" w:sz="8" w:space="0"/>
              <w:left w:val="nil"/>
              <w:bottom w:val="single" w:color="auto" w:sz="4" w:space="0"/>
              <w:right w:val="single" w:color="000000" w:sz="8" w:space="0"/>
            </w:tcBorders>
            <w:vAlign w:val="bottom"/>
          </w:tcPr>
          <w:p w14:paraId="391187EC">
            <w:pPr>
              <w:widowControl/>
              <w:spacing w:line="276" w:lineRule="auto"/>
              <w:jc w:val="center"/>
              <w:rPr>
                <w:b/>
                <w:bCs/>
                <w:kern w:val="0"/>
                <w:sz w:val="18"/>
                <w:szCs w:val="18"/>
                <w:highlight w:val="none"/>
              </w:rPr>
            </w:pPr>
            <w:r>
              <w:rPr>
                <w:b/>
                <w:bCs/>
                <w:kern w:val="0"/>
                <w:sz w:val="18"/>
                <w:szCs w:val="18"/>
                <w:highlight w:val="none"/>
              </w:rPr>
              <w:t>中型企业</w:t>
            </w:r>
          </w:p>
        </w:tc>
        <w:tc>
          <w:tcPr>
            <w:tcW w:w="4010" w:type="dxa"/>
            <w:gridSpan w:val="3"/>
            <w:tcBorders>
              <w:top w:val="single" w:color="auto" w:sz="8" w:space="0"/>
              <w:left w:val="nil"/>
              <w:bottom w:val="single" w:color="auto" w:sz="4" w:space="0"/>
              <w:right w:val="single" w:color="000000" w:sz="8" w:space="0"/>
            </w:tcBorders>
            <w:vAlign w:val="bottom"/>
          </w:tcPr>
          <w:p w14:paraId="70983B01">
            <w:pPr>
              <w:widowControl/>
              <w:spacing w:line="276" w:lineRule="auto"/>
              <w:jc w:val="center"/>
              <w:rPr>
                <w:b/>
                <w:bCs/>
                <w:kern w:val="0"/>
                <w:sz w:val="18"/>
                <w:szCs w:val="18"/>
                <w:highlight w:val="none"/>
              </w:rPr>
            </w:pPr>
            <w:r>
              <w:rPr>
                <w:b/>
                <w:bCs/>
                <w:kern w:val="0"/>
                <w:sz w:val="18"/>
                <w:szCs w:val="18"/>
                <w:highlight w:val="none"/>
              </w:rPr>
              <w:t>小型企业</w:t>
            </w:r>
          </w:p>
        </w:tc>
        <w:tc>
          <w:tcPr>
            <w:tcW w:w="3575" w:type="dxa"/>
            <w:gridSpan w:val="3"/>
            <w:tcBorders>
              <w:top w:val="single" w:color="auto" w:sz="8" w:space="0"/>
              <w:left w:val="nil"/>
              <w:bottom w:val="single" w:color="auto" w:sz="4" w:space="0"/>
              <w:right w:val="single" w:color="000000" w:sz="8" w:space="0"/>
            </w:tcBorders>
            <w:vAlign w:val="bottom"/>
          </w:tcPr>
          <w:p w14:paraId="1B1C8024">
            <w:pPr>
              <w:widowControl/>
              <w:spacing w:line="276" w:lineRule="auto"/>
              <w:jc w:val="center"/>
              <w:rPr>
                <w:b/>
                <w:bCs/>
                <w:kern w:val="0"/>
                <w:sz w:val="18"/>
                <w:szCs w:val="18"/>
                <w:highlight w:val="none"/>
              </w:rPr>
            </w:pPr>
            <w:r>
              <w:rPr>
                <w:b/>
                <w:bCs/>
                <w:kern w:val="0"/>
                <w:sz w:val="18"/>
                <w:szCs w:val="18"/>
                <w:highlight w:val="none"/>
              </w:rPr>
              <w:t>微型企业</w:t>
            </w:r>
          </w:p>
        </w:tc>
      </w:tr>
      <w:tr w14:paraId="057F5E0A">
        <w:tblPrEx>
          <w:tblCellMar>
            <w:top w:w="0" w:type="dxa"/>
            <w:left w:w="108" w:type="dxa"/>
            <w:bottom w:w="0" w:type="dxa"/>
            <w:right w:w="108" w:type="dxa"/>
          </w:tblCellMar>
        </w:tblPrEx>
        <w:trPr>
          <w:gridAfter w:val="1"/>
          <w:wAfter w:w="8" w:type="dxa"/>
          <w:trHeight w:val="495" w:hRule="atLeast"/>
          <w:jc w:val="center"/>
        </w:trPr>
        <w:tc>
          <w:tcPr>
            <w:tcW w:w="1600" w:type="dxa"/>
            <w:vMerge w:val="continue"/>
            <w:tcBorders>
              <w:top w:val="single" w:color="auto" w:sz="8" w:space="0"/>
              <w:left w:val="single" w:color="auto" w:sz="8" w:space="0"/>
              <w:bottom w:val="single" w:color="000000" w:sz="4" w:space="0"/>
              <w:right w:val="single" w:color="auto" w:sz="8" w:space="0"/>
            </w:tcBorders>
            <w:vAlign w:val="center"/>
          </w:tcPr>
          <w:p w14:paraId="73399BDC">
            <w:pPr>
              <w:widowControl/>
              <w:spacing w:line="276" w:lineRule="auto"/>
              <w:jc w:val="left"/>
              <w:rPr>
                <w:b/>
                <w:bCs/>
                <w:kern w:val="0"/>
                <w:sz w:val="18"/>
                <w:szCs w:val="18"/>
                <w:highlight w:val="none"/>
              </w:rPr>
            </w:pPr>
          </w:p>
        </w:tc>
        <w:tc>
          <w:tcPr>
            <w:tcW w:w="1415" w:type="dxa"/>
            <w:tcBorders>
              <w:top w:val="nil"/>
              <w:left w:val="nil"/>
              <w:bottom w:val="single" w:color="auto" w:sz="4" w:space="0"/>
              <w:right w:val="single" w:color="auto" w:sz="4" w:space="0"/>
            </w:tcBorders>
            <w:vAlign w:val="bottom"/>
          </w:tcPr>
          <w:p w14:paraId="041D3F56">
            <w:pPr>
              <w:widowControl/>
              <w:spacing w:line="276" w:lineRule="auto"/>
              <w:jc w:val="center"/>
              <w:rPr>
                <w:kern w:val="0"/>
                <w:sz w:val="18"/>
                <w:szCs w:val="18"/>
                <w:highlight w:val="none"/>
              </w:rPr>
            </w:pPr>
            <w:r>
              <w:rPr>
                <w:kern w:val="0"/>
                <w:sz w:val="18"/>
                <w:szCs w:val="18"/>
                <w:highlight w:val="none"/>
              </w:rPr>
              <w:t>从业人员X（人）</w:t>
            </w:r>
          </w:p>
        </w:tc>
        <w:tc>
          <w:tcPr>
            <w:tcW w:w="1942" w:type="dxa"/>
            <w:tcBorders>
              <w:top w:val="nil"/>
              <w:left w:val="nil"/>
              <w:bottom w:val="single" w:color="auto" w:sz="4" w:space="0"/>
              <w:right w:val="single" w:color="auto" w:sz="4" w:space="0"/>
            </w:tcBorders>
            <w:vAlign w:val="bottom"/>
          </w:tcPr>
          <w:p w14:paraId="711375D2">
            <w:pPr>
              <w:widowControl/>
              <w:spacing w:line="276" w:lineRule="auto"/>
              <w:jc w:val="center"/>
              <w:rPr>
                <w:kern w:val="0"/>
                <w:sz w:val="18"/>
                <w:szCs w:val="18"/>
                <w:highlight w:val="none"/>
              </w:rPr>
            </w:pPr>
            <w:r>
              <w:rPr>
                <w:kern w:val="0"/>
                <w:sz w:val="18"/>
                <w:szCs w:val="18"/>
                <w:highlight w:val="none"/>
              </w:rPr>
              <w:t>营业收入Y</w:t>
            </w:r>
          </w:p>
          <w:p w14:paraId="129BE03E">
            <w:pPr>
              <w:widowControl/>
              <w:spacing w:line="276" w:lineRule="auto"/>
              <w:jc w:val="center"/>
              <w:rPr>
                <w:kern w:val="0"/>
                <w:sz w:val="18"/>
                <w:szCs w:val="18"/>
                <w:highlight w:val="none"/>
              </w:rPr>
            </w:pPr>
            <w:r>
              <w:rPr>
                <w:kern w:val="0"/>
                <w:sz w:val="18"/>
                <w:szCs w:val="18"/>
                <w:highlight w:val="none"/>
              </w:rPr>
              <w:t>（万元）</w:t>
            </w:r>
          </w:p>
        </w:tc>
        <w:tc>
          <w:tcPr>
            <w:tcW w:w="1570" w:type="dxa"/>
            <w:tcBorders>
              <w:top w:val="nil"/>
              <w:left w:val="nil"/>
              <w:bottom w:val="single" w:color="auto" w:sz="4" w:space="0"/>
              <w:right w:val="single" w:color="auto" w:sz="8" w:space="0"/>
            </w:tcBorders>
            <w:vAlign w:val="bottom"/>
          </w:tcPr>
          <w:p w14:paraId="00F6742F">
            <w:pPr>
              <w:widowControl/>
              <w:spacing w:line="276" w:lineRule="auto"/>
              <w:jc w:val="center"/>
              <w:rPr>
                <w:kern w:val="0"/>
                <w:sz w:val="18"/>
                <w:szCs w:val="18"/>
                <w:highlight w:val="none"/>
              </w:rPr>
            </w:pPr>
            <w:r>
              <w:rPr>
                <w:kern w:val="0"/>
                <w:sz w:val="18"/>
                <w:szCs w:val="18"/>
                <w:highlight w:val="none"/>
              </w:rPr>
              <w:t>资产总额Z</w:t>
            </w:r>
          </w:p>
          <w:p w14:paraId="09D3D165">
            <w:pPr>
              <w:widowControl/>
              <w:spacing w:line="276" w:lineRule="auto"/>
              <w:jc w:val="center"/>
              <w:rPr>
                <w:kern w:val="0"/>
                <w:sz w:val="18"/>
                <w:szCs w:val="18"/>
                <w:highlight w:val="none"/>
              </w:rPr>
            </w:pPr>
            <w:r>
              <w:rPr>
                <w:kern w:val="0"/>
                <w:sz w:val="18"/>
                <w:szCs w:val="18"/>
                <w:highlight w:val="none"/>
              </w:rPr>
              <w:t>（万元）</w:t>
            </w:r>
          </w:p>
        </w:tc>
        <w:tc>
          <w:tcPr>
            <w:tcW w:w="1172" w:type="dxa"/>
            <w:tcBorders>
              <w:top w:val="nil"/>
              <w:left w:val="nil"/>
              <w:bottom w:val="single" w:color="auto" w:sz="4" w:space="0"/>
              <w:right w:val="single" w:color="auto" w:sz="4" w:space="0"/>
            </w:tcBorders>
            <w:vAlign w:val="bottom"/>
          </w:tcPr>
          <w:p w14:paraId="1E14CA84">
            <w:pPr>
              <w:widowControl/>
              <w:spacing w:line="276" w:lineRule="auto"/>
              <w:jc w:val="center"/>
              <w:rPr>
                <w:kern w:val="0"/>
                <w:sz w:val="18"/>
                <w:szCs w:val="18"/>
                <w:highlight w:val="none"/>
              </w:rPr>
            </w:pPr>
            <w:r>
              <w:rPr>
                <w:kern w:val="0"/>
                <w:sz w:val="18"/>
                <w:szCs w:val="18"/>
                <w:highlight w:val="none"/>
              </w:rPr>
              <w:t>从业人员X（人）</w:t>
            </w:r>
          </w:p>
        </w:tc>
        <w:tc>
          <w:tcPr>
            <w:tcW w:w="1399" w:type="dxa"/>
            <w:tcBorders>
              <w:top w:val="nil"/>
              <w:left w:val="nil"/>
              <w:bottom w:val="single" w:color="auto" w:sz="4" w:space="0"/>
              <w:right w:val="single" w:color="auto" w:sz="4" w:space="0"/>
            </w:tcBorders>
            <w:vAlign w:val="bottom"/>
          </w:tcPr>
          <w:p w14:paraId="1EA9D91F">
            <w:pPr>
              <w:widowControl/>
              <w:spacing w:line="276" w:lineRule="auto"/>
              <w:jc w:val="center"/>
              <w:rPr>
                <w:kern w:val="0"/>
                <w:sz w:val="18"/>
                <w:szCs w:val="18"/>
                <w:highlight w:val="none"/>
              </w:rPr>
            </w:pPr>
            <w:r>
              <w:rPr>
                <w:kern w:val="0"/>
                <w:sz w:val="18"/>
                <w:szCs w:val="18"/>
                <w:highlight w:val="none"/>
              </w:rPr>
              <w:t>营业收入Y</w:t>
            </w:r>
          </w:p>
          <w:p w14:paraId="74FB4E11">
            <w:pPr>
              <w:widowControl/>
              <w:spacing w:line="276" w:lineRule="auto"/>
              <w:jc w:val="center"/>
              <w:rPr>
                <w:kern w:val="0"/>
                <w:sz w:val="18"/>
                <w:szCs w:val="18"/>
                <w:highlight w:val="none"/>
              </w:rPr>
            </w:pPr>
            <w:r>
              <w:rPr>
                <w:kern w:val="0"/>
                <w:sz w:val="18"/>
                <w:szCs w:val="18"/>
                <w:highlight w:val="none"/>
              </w:rPr>
              <w:t>（万元）</w:t>
            </w:r>
          </w:p>
        </w:tc>
        <w:tc>
          <w:tcPr>
            <w:tcW w:w="1439" w:type="dxa"/>
            <w:tcBorders>
              <w:top w:val="nil"/>
              <w:left w:val="nil"/>
              <w:bottom w:val="single" w:color="auto" w:sz="4" w:space="0"/>
              <w:right w:val="single" w:color="auto" w:sz="8" w:space="0"/>
            </w:tcBorders>
            <w:vAlign w:val="bottom"/>
          </w:tcPr>
          <w:p w14:paraId="67EED587">
            <w:pPr>
              <w:widowControl/>
              <w:spacing w:line="276" w:lineRule="auto"/>
              <w:jc w:val="center"/>
              <w:rPr>
                <w:kern w:val="0"/>
                <w:sz w:val="18"/>
                <w:szCs w:val="18"/>
                <w:highlight w:val="none"/>
              </w:rPr>
            </w:pPr>
            <w:r>
              <w:rPr>
                <w:kern w:val="0"/>
                <w:sz w:val="18"/>
                <w:szCs w:val="18"/>
                <w:highlight w:val="none"/>
              </w:rPr>
              <w:t>资产总额Z</w:t>
            </w:r>
          </w:p>
          <w:p w14:paraId="50827B20">
            <w:pPr>
              <w:widowControl/>
              <w:spacing w:line="276" w:lineRule="auto"/>
              <w:jc w:val="center"/>
              <w:rPr>
                <w:kern w:val="0"/>
                <w:sz w:val="18"/>
                <w:szCs w:val="18"/>
                <w:highlight w:val="none"/>
              </w:rPr>
            </w:pPr>
            <w:r>
              <w:rPr>
                <w:kern w:val="0"/>
                <w:sz w:val="18"/>
                <w:szCs w:val="18"/>
                <w:highlight w:val="none"/>
              </w:rPr>
              <w:t>（万元）</w:t>
            </w:r>
          </w:p>
        </w:tc>
        <w:tc>
          <w:tcPr>
            <w:tcW w:w="1214" w:type="dxa"/>
            <w:tcBorders>
              <w:top w:val="nil"/>
              <w:left w:val="nil"/>
              <w:bottom w:val="single" w:color="auto" w:sz="4" w:space="0"/>
              <w:right w:val="single" w:color="auto" w:sz="4" w:space="0"/>
            </w:tcBorders>
            <w:vAlign w:val="bottom"/>
          </w:tcPr>
          <w:p w14:paraId="38BA67B9">
            <w:pPr>
              <w:widowControl/>
              <w:spacing w:line="276" w:lineRule="auto"/>
              <w:jc w:val="center"/>
              <w:rPr>
                <w:kern w:val="0"/>
                <w:sz w:val="18"/>
                <w:szCs w:val="18"/>
                <w:highlight w:val="none"/>
              </w:rPr>
            </w:pPr>
            <w:r>
              <w:rPr>
                <w:kern w:val="0"/>
                <w:sz w:val="18"/>
                <w:szCs w:val="18"/>
                <w:highlight w:val="none"/>
              </w:rPr>
              <w:t>从业人员X（人）</w:t>
            </w:r>
          </w:p>
        </w:tc>
        <w:tc>
          <w:tcPr>
            <w:tcW w:w="1205" w:type="dxa"/>
            <w:tcBorders>
              <w:top w:val="nil"/>
              <w:left w:val="nil"/>
              <w:bottom w:val="single" w:color="auto" w:sz="4" w:space="0"/>
              <w:right w:val="single" w:color="auto" w:sz="4" w:space="0"/>
            </w:tcBorders>
            <w:vAlign w:val="bottom"/>
          </w:tcPr>
          <w:p w14:paraId="6229E9AA">
            <w:pPr>
              <w:widowControl/>
              <w:spacing w:line="276" w:lineRule="auto"/>
              <w:jc w:val="center"/>
              <w:rPr>
                <w:kern w:val="0"/>
                <w:sz w:val="18"/>
                <w:szCs w:val="18"/>
                <w:highlight w:val="none"/>
              </w:rPr>
            </w:pPr>
            <w:r>
              <w:rPr>
                <w:kern w:val="0"/>
                <w:sz w:val="18"/>
                <w:szCs w:val="18"/>
                <w:highlight w:val="none"/>
              </w:rPr>
              <w:t>营业收入Y（万元）</w:t>
            </w:r>
          </w:p>
        </w:tc>
        <w:tc>
          <w:tcPr>
            <w:tcW w:w="1156" w:type="dxa"/>
            <w:tcBorders>
              <w:top w:val="nil"/>
              <w:left w:val="nil"/>
              <w:bottom w:val="single" w:color="auto" w:sz="4" w:space="0"/>
              <w:right w:val="single" w:color="auto" w:sz="8" w:space="0"/>
            </w:tcBorders>
            <w:vAlign w:val="bottom"/>
          </w:tcPr>
          <w:p w14:paraId="7CF60734">
            <w:pPr>
              <w:widowControl/>
              <w:spacing w:line="276" w:lineRule="auto"/>
              <w:jc w:val="center"/>
              <w:rPr>
                <w:kern w:val="0"/>
                <w:sz w:val="18"/>
                <w:szCs w:val="18"/>
                <w:highlight w:val="none"/>
              </w:rPr>
            </w:pPr>
            <w:r>
              <w:rPr>
                <w:kern w:val="0"/>
                <w:sz w:val="18"/>
                <w:szCs w:val="18"/>
                <w:highlight w:val="none"/>
              </w:rPr>
              <w:t>资产总额Z（万元）</w:t>
            </w:r>
          </w:p>
        </w:tc>
      </w:tr>
      <w:tr w14:paraId="73615394">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02475AC3">
            <w:pPr>
              <w:widowControl/>
              <w:spacing w:line="276" w:lineRule="auto"/>
              <w:jc w:val="left"/>
              <w:rPr>
                <w:kern w:val="0"/>
                <w:sz w:val="18"/>
                <w:szCs w:val="18"/>
                <w:highlight w:val="none"/>
              </w:rPr>
            </w:pPr>
            <w:r>
              <w:rPr>
                <w:kern w:val="0"/>
                <w:sz w:val="18"/>
                <w:szCs w:val="18"/>
                <w:highlight w:val="none"/>
              </w:rPr>
              <w:t xml:space="preserve"> 1、农林牧渔业</w:t>
            </w:r>
          </w:p>
        </w:tc>
        <w:tc>
          <w:tcPr>
            <w:tcW w:w="1415" w:type="dxa"/>
            <w:tcBorders>
              <w:top w:val="nil"/>
              <w:left w:val="nil"/>
              <w:bottom w:val="single" w:color="auto" w:sz="4" w:space="0"/>
              <w:right w:val="single" w:color="auto" w:sz="4" w:space="0"/>
            </w:tcBorders>
            <w:vAlign w:val="center"/>
          </w:tcPr>
          <w:p w14:paraId="06719601">
            <w:pPr>
              <w:widowControl/>
              <w:spacing w:line="276" w:lineRule="auto"/>
              <w:rPr>
                <w:kern w:val="0"/>
                <w:sz w:val="18"/>
                <w:szCs w:val="18"/>
                <w:highlight w:val="none"/>
              </w:rPr>
            </w:pPr>
            <w:r>
              <w:rPr>
                <w:kern w:val="0"/>
                <w:sz w:val="18"/>
                <w:szCs w:val="18"/>
                <w:highlight w:val="none"/>
              </w:rPr>
              <w:t>　</w:t>
            </w:r>
          </w:p>
        </w:tc>
        <w:tc>
          <w:tcPr>
            <w:tcW w:w="1942" w:type="dxa"/>
            <w:tcBorders>
              <w:top w:val="nil"/>
              <w:left w:val="nil"/>
              <w:bottom w:val="single" w:color="auto" w:sz="4" w:space="0"/>
              <w:right w:val="single" w:color="auto" w:sz="4" w:space="0"/>
            </w:tcBorders>
            <w:vAlign w:val="center"/>
          </w:tcPr>
          <w:p w14:paraId="4E944974">
            <w:pPr>
              <w:widowControl/>
              <w:spacing w:line="276" w:lineRule="auto"/>
              <w:rPr>
                <w:kern w:val="0"/>
                <w:sz w:val="18"/>
                <w:szCs w:val="18"/>
                <w:highlight w:val="none"/>
              </w:rPr>
            </w:pPr>
            <w:r>
              <w:rPr>
                <w:kern w:val="0"/>
                <w:sz w:val="18"/>
                <w:szCs w:val="18"/>
                <w:highlight w:val="none"/>
              </w:rPr>
              <w:t>500≤Y＜20000</w:t>
            </w:r>
          </w:p>
        </w:tc>
        <w:tc>
          <w:tcPr>
            <w:tcW w:w="1570" w:type="dxa"/>
            <w:tcBorders>
              <w:top w:val="nil"/>
              <w:left w:val="nil"/>
              <w:bottom w:val="single" w:color="auto" w:sz="4" w:space="0"/>
              <w:right w:val="single" w:color="auto" w:sz="8" w:space="0"/>
            </w:tcBorders>
            <w:vAlign w:val="center"/>
          </w:tcPr>
          <w:p w14:paraId="29D2D49A">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1832F0F6">
            <w:pPr>
              <w:widowControl/>
              <w:spacing w:line="276" w:lineRule="auto"/>
              <w:rPr>
                <w:kern w:val="0"/>
                <w:sz w:val="18"/>
                <w:szCs w:val="18"/>
                <w:highlight w:val="none"/>
              </w:rPr>
            </w:pPr>
            <w:r>
              <w:rPr>
                <w:kern w:val="0"/>
                <w:sz w:val="18"/>
                <w:szCs w:val="18"/>
                <w:highlight w:val="none"/>
              </w:rPr>
              <w:t>　</w:t>
            </w:r>
          </w:p>
        </w:tc>
        <w:tc>
          <w:tcPr>
            <w:tcW w:w="1399" w:type="dxa"/>
            <w:tcBorders>
              <w:top w:val="nil"/>
              <w:left w:val="nil"/>
              <w:bottom w:val="single" w:color="auto" w:sz="4" w:space="0"/>
              <w:right w:val="single" w:color="auto" w:sz="4" w:space="0"/>
            </w:tcBorders>
            <w:vAlign w:val="center"/>
          </w:tcPr>
          <w:p w14:paraId="7552DF1C">
            <w:pPr>
              <w:widowControl/>
              <w:spacing w:line="276" w:lineRule="auto"/>
              <w:rPr>
                <w:kern w:val="0"/>
                <w:sz w:val="18"/>
                <w:szCs w:val="18"/>
                <w:highlight w:val="none"/>
              </w:rPr>
            </w:pPr>
            <w:r>
              <w:rPr>
                <w:kern w:val="0"/>
                <w:sz w:val="18"/>
                <w:szCs w:val="18"/>
                <w:highlight w:val="none"/>
              </w:rPr>
              <w:t xml:space="preserve"> 50≤Y＜500</w:t>
            </w:r>
          </w:p>
        </w:tc>
        <w:tc>
          <w:tcPr>
            <w:tcW w:w="1439" w:type="dxa"/>
            <w:tcBorders>
              <w:top w:val="nil"/>
              <w:left w:val="nil"/>
              <w:bottom w:val="single" w:color="auto" w:sz="4" w:space="0"/>
              <w:right w:val="single" w:color="auto" w:sz="8" w:space="0"/>
            </w:tcBorders>
            <w:vAlign w:val="center"/>
          </w:tcPr>
          <w:p w14:paraId="07463BE6">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2C748A72">
            <w:pPr>
              <w:widowControl/>
              <w:spacing w:line="276" w:lineRule="auto"/>
              <w:rPr>
                <w:kern w:val="0"/>
                <w:sz w:val="18"/>
                <w:szCs w:val="18"/>
                <w:highlight w:val="none"/>
              </w:rPr>
            </w:pPr>
            <w:r>
              <w:rPr>
                <w:kern w:val="0"/>
                <w:sz w:val="18"/>
                <w:szCs w:val="18"/>
                <w:highlight w:val="none"/>
              </w:rPr>
              <w:t>　</w:t>
            </w:r>
          </w:p>
        </w:tc>
        <w:tc>
          <w:tcPr>
            <w:tcW w:w="1205" w:type="dxa"/>
            <w:tcBorders>
              <w:top w:val="nil"/>
              <w:left w:val="nil"/>
              <w:bottom w:val="single" w:color="auto" w:sz="4" w:space="0"/>
              <w:right w:val="single" w:color="auto" w:sz="4" w:space="0"/>
            </w:tcBorders>
            <w:vAlign w:val="center"/>
          </w:tcPr>
          <w:p w14:paraId="0DF0117B">
            <w:pPr>
              <w:widowControl/>
              <w:spacing w:line="276" w:lineRule="auto"/>
              <w:rPr>
                <w:kern w:val="0"/>
                <w:sz w:val="18"/>
                <w:szCs w:val="18"/>
                <w:highlight w:val="none"/>
              </w:rPr>
            </w:pPr>
            <w:r>
              <w:rPr>
                <w:kern w:val="0"/>
                <w:sz w:val="18"/>
                <w:szCs w:val="18"/>
                <w:highlight w:val="none"/>
              </w:rPr>
              <w:t>Y＜50</w:t>
            </w:r>
          </w:p>
        </w:tc>
        <w:tc>
          <w:tcPr>
            <w:tcW w:w="1156" w:type="dxa"/>
            <w:tcBorders>
              <w:top w:val="nil"/>
              <w:left w:val="nil"/>
              <w:bottom w:val="single" w:color="auto" w:sz="4" w:space="0"/>
              <w:right w:val="single" w:color="auto" w:sz="8" w:space="0"/>
            </w:tcBorders>
            <w:vAlign w:val="center"/>
          </w:tcPr>
          <w:p w14:paraId="4DDB5BE6">
            <w:pPr>
              <w:widowControl/>
              <w:spacing w:line="276" w:lineRule="auto"/>
              <w:rPr>
                <w:kern w:val="0"/>
                <w:sz w:val="18"/>
                <w:szCs w:val="18"/>
                <w:highlight w:val="none"/>
              </w:rPr>
            </w:pPr>
            <w:r>
              <w:rPr>
                <w:kern w:val="0"/>
                <w:sz w:val="18"/>
                <w:szCs w:val="18"/>
                <w:highlight w:val="none"/>
              </w:rPr>
              <w:t>　</w:t>
            </w:r>
          </w:p>
        </w:tc>
      </w:tr>
      <w:tr w14:paraId="4C6DE22C">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77D04A7A">
            <w:pPr>
              <w:widowControl/>
              <w:spacing w:line="276" w:lineRule="auto"/>
              <w:jc w:val="left"/>
              <w:rPr>
                <w:kern w:val="0"/>
                <w:sz w:val="18"/>
                <w:szCs w:val="18"/>
                <w:highlight w:val="none"/>
              </w:rPr>
            </w:pPr>
            <w:r>
              <w:rPr>
                <w:kern w:val="0"/>
                <w:sz w:val="18"/>
                <w:szCs w:val="18"/>
                <w:highlight w:val="none"/>
              </w:rPr>
              <w:t xml:space="preserve"> 2、工业</w:t>
            </w:r>
          </w:p>
        </w:tc>
        <w:tc>
          <w:tcPr>
            <w:tcW w:w="1415" w:type="dxa"/>
            <w:tcBorders>
              <w:top w:val="nil"/>
              <w:left w:val="nil"/>
              <w:bottom w:val="single" w:color="auto" w:sz="4" w:space="0"/>
              <w:right w:val="single" w:color="auto" w:sz="4" w:space="0"/>
            </w:tcBorders>
            <w:vAlign w:val="center"/>
          </w:tcPr>
          <w:p w14:paraId="0CC611F3">
            <w:pPr>
              <w:widowControl/>
              <w:spacing w:line="276" w:lineRule="auto"/>
              <w:rPr>
                <w:kern w:val="0"/>
                <w:sz w:val="18"/>
                <w:szCs w:val="18"/>
                <w:highlight w:val="none"/>
              </w:rPr>
            </w:pPr>
            <w:r>
              <w:rPr>
                <w:kern w:val="0"/>
                <w:sz w:val="18"/>
                <w:szCs w:val="18"/>
                <w:highlight w:val="none"/>
              </w:rPr>
              <w:t>300≤X＜1000</w:t>
            </w:r>
          </w:p>
        </w:tc>
        <w:tc>
          <w:tcPr>
            <w:tcW w:w="1942" w:type="dxa"/>
            <w:tcBorders>
              <w:top w:val="nil"/>
              <w:left w:val="nil"/>
              <w:bottom w:val="single" w:color="auto" w:sz="4" w:space="0"/>
              <w:right w:val="single" w:color="auto" w:sz="4" w:space="0"/>
            </w:tcBorders>
            <w:vAlign w:val="center"/>
          </w:tcPr>
          <w:p w14:paraId="25AB52D9">
            <w:pPr>
              <w:widowControl/>
              <w:spacing w:line="276" w:lineRule="auto"/>
              <w:rPr>
                <w:kern w:val="0"/>
                <w:sz w:val="18"/>
                <w:szCs w:val="18"/>
                <w:highlight w:val="none"/>
              </w:rPr>
            </w:pPr>
            <w:r>
              <w:rPr>
                <w:kern w:val="0"/>
                <w:sz w:val="18"/>
                <w:szCs w:val="18"/>
                <w:highlight w:val="none"/>
              </w:rPr>
              <w:t>2000≤Y＜40000</w:t>
            </w:r>
          </w:p>
        </w:tc>
        <w:tc>
          <w:tcPr>
            <w:tcW w:w="1570" w:type="dxa"/>
            <w:tcBorders>
              <w:top w:val="nil"/>
              <w:left w:val="nil"/>
              <w:bottom w:val="single" w:color="auto" w:sz="4" w:space="0"/>
              <w:right w:val="single" w:color="auto" w:sz="8" w:space="0"/>
            </w:tcBorders>
            <w:vAlign w:val="center"/>
          </w:tcPr>
          <w:p w14:paraId="389611D2">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70366799">
            <w:pPr>
              <w:widowControl/>
              <w:spacing w:line="276" w:lineRule="auto"/>
              <w:rPr>
                <w:kern w:val="0"/>
                <w:sz w:val="18"/>
                <w:szCs w:val="18"/>
                <w:highlight w:val="none"/>
              </w:rPr>
            </w:pPr>
            <w:r>
              <w:rPr>
                <w:kern w:val="0"/>
                <w:sz w:val="18"/>
                <w:szCs w:val="18"/>
                <w:highlight w:val="none"/>
              </w:rPr>
              <w:t>20≤X＜300</w:t>
            </w:r>
          </w:p>
        </w:tc>
        <w:tc>
          <w:tcPr>
            <w:tcW w:w="1399" w:type="dxa"/>
            <w:tcBorders>
              <w:top w:val="nil"/>
              <w:left w:val="nil"/>
              <w:bottom w:val="single" w:color="auto" w:sz="4" w:space="0"/>
              <w:right w:val="single" w:color="auto" w:sz="4" w:space="0"/>
            </w:tcBorders>
            <w:vAlign w:val="center"/>
          </w:tcPr>
          <w:p w14:paraId="72314F44">
            <w:pPr>
              <w:widowControl/>
              <w:spacing w:line="276" w:lineRule="auto"/>
              <w:rPr>
                <w:kern w:val="0"/>
                <w:sz w:val="18"/>
                <w:szCs w:val="18"/>
                <w:highlight w:val="none"/>
              </w:rPr>
            </w:pPr>
            <w:r>
              <w:rPr>
                <w:kern w:val="0"/>
                <w:sz w:val="18"/>
                <w:szCs w:val="18"/>
                <w:highlight w:val="none"/>
              </w:rPr>
              <w:t>300≤Y＜2000</w:t>
            </w:r>
          </w:p>
        </w:tc>
        <w:tc>
          <w:tcPr>
            <w:tcW w:w="1439" w:type="dxa"/>
            <w:tcBorders>
              <w:top w:val="nil"/>
              <w:left w:val="nil"/>
              <w:bottom w:val="single" w:color="auto" w:sz="4" w:space="0"/>
              <w:right w:val="single" w:color="auto" w:sz="8" w:space="0"/>
            </w:tcBorders>
            <w:vAlign w:val="center"/>
          </w:tcPr>
          <w:p w14:paraId="68BAD91D">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63281FA6">
            <w:pPr>
              <w:widowControl/>
              <w:spacing w:line="276" w:lineRule="auto"/>
              <w:rPr>
                <w:kern w:val="0"/>
                <w:sz w:val="18"/>
                <w:szCs w:val="18"/>
                <w:highlight w:val="none"/>
              </w:rPr>
            </w:pPr>
            <w:r>
              <w:rPr>
                <w:kern w:val="0"/>
                <w:sz w:val="18"/>
                <w:szCs w:val="18"/>
                <w:highlight w:val="none"/>
              </w:rPr>
              <w:t>X＜20</w:t>
            </w:r>
          </w:p>
        </w:tc>
        <w:tc>
          <w:tcPr>
            <w:tcW w:w="1205" w:type="dxa"/>
            <w:tcBorders>
              <w:top w:val="nil"/>
              <w:left w:val="nil"/>
              <w:bottom w:val="single" w:color="auto" w:sz="4" w:space="0"/>
              <w:right w:val="single" w:color="auto" w:sz="4" w:space="0"/>
            </w:tcBorders>
            <w:vAlign w:val="center"/>
          </w:tcPr>
          <w:p w14:paraId="155315A6">
            <w:pPr>
              <w:widowControl/>
              <w:spacing w:line="276" w:lineRule="auto"/>
              <w:rPr>
                <w:kern w:val="0"/>
                <w:sz w:val="18"/>
                <w:szCs w:val="18"/>
                <w:highlight w:val="none"/>
              </w:rPr>
            </w:pPr>
            <w:r>
              <w:rPr>
                <w:kern w:val="0"/>
                <w:sz w:val="18"/>
                <w:szCs w:val="18"/>
                <w:highlight w:val="none"/>
              </w:rPr>
              <w:t>Y＜300</w:t>
            </w:r>
          </w:p>
        </w:tc>
        <w:tc>
          <w:tcPr>
            <w:tcW w:w="1156" w:type="dxa"/>
            <w:tcBorders>
              <w:top w:val="nil"/>
              <w:left w:val="nil"/>
              <w:bottom w:val="single" w:color="auto" w:sz="4" w:space="0"/>
              <w:right w:val="single" w:color="auto" w:sz="8" w:space="0"/>
            </w:tcBorders>
            <w:vAlign w:val="center"/>
          </w:tcPr>
          <w:p w14:paraId="2F723BD3">
            <w:pPr>
              <w:widowControl/>
              <w:spacing w:line="276" w:lineRule="auto"/>
              <w:rPr>
                <w:kern w:val="0"/>
                <w:sz w:val="18"/>
                <w:szCs w:val="18"/>
                <w:highlight w:val="none"/>
              </w:rPr>
            </w:pPr>
            <w:r>
              <w:rPr>
                <w:kern w:val="0"/>
                <w:sz w:val="18"/>
                <w:szCs w:val="18"/>
                <w:highlight w:val="none"/>
              </w:rPr>
              <w:t>　</w:t>
            </w:r>
          </w:p>
        </w:tc>
      </w:tr>
      <w:tr w14:paraId="4088C550">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2E8A87A1">
            <w:pPr>
              <w:widowControl/>
              <w:spacing w:line="276" w:lineRule="auto"/>
              <w:jc w:val="left"/>
              <w:rPr>
                <w:kern w:val="0"/>
                <w:sz w:val="18"/>
                <w:szCs w:val="18"/>
                <w:highlight w:val="none"/>
              </w:rPr>
            </w:pPr>
            <w:r>
              <w:rPr>
                <w:kern w:val="0"/>
                <w:sz w:val="18"/>
                <w:szCs w:val="18"/>
                <w:highlight w:val="none"/>
              </w:rPr>
              <w:t xml:space="preserve"> 3、建筑业</w:t>
            </w:r>
          </w:p>
        </w:tc>
        <w:tc>
          <w:tcPr>
            <w:tcW w:w="1415" w:type="dxa"/>
            <w:tcBorders>
              <w:top w:val="nil"/>
              <w:left w:val="nil"/>
              <w:bottom w:val="single" w:color="auto" w:sz="4" w:space="0"/>
              <w:right w:val="single" w:color="auto" w:sz="4" w:space="0"/>
            </w:tcBorders>
            <w:vAlign w:val="center"/>
          </w:tcPr>
          <w:p w14:paraId="1381F692">
            <w:pPr>
              <w:widowControl/>
              <w:spacing w:line="276" w:lineRule="auto"/>
              <w:rPr>
                <w:kern w:val="0"/>
                <w:sz w:val="18"/>
                <w:szCs w:val="18"/>
                <w:highlight w:val="none"/>
              </w:rPr>
            </w:pPr>
            <w:r>
              <w:rPr>
                <w:kern w:val="0"/>
                <w:sz w:val="18"/>
                <w:szCs w:val="18"/>
                <w:highlight w:val="none"/>
              </w:rPr>
              <w:t>　</w:t>
            </w:r>
          </w:p>
        </w:tc>
        <w:tc>
          <w:tcPr>
            <w:tcW w:w="1942" w:type="dxa"/>
            <w:tcBorders>
              <w:top w:val="nil"/>
              <w:left w:val="nil"/>
              <w:bottom w:val="single" w:color="auto" w:sz="4" w:space="0"/>
              <w:right w:val="single" w:color="auto" w:sz="4" w:space="0"/>
            </w:tcBorders>
            <w:vAlign w:val="center"/>
          </w:tcPr>
          <w:p w14:paraId="7BDCF2A9">
            <w:pPr>
              <w:widowControl/>
              <w:spacing w:line="276" w:lineRule="auto"/>
              <w:rPr>
                <w:kern w:val="0"/>
                <w:sz w:val="18"/>
                <w:szCs w:val="18"/>
                <w:highlight w:val="none"/>
              </w:rPr>
            </w:pPr>
            <w:r>
              <w:rPr>
                <w:kern w:val="0"/>
                <w:sz w:val="18"/>
                <w:szCs w:val="18"/>
                <w:highlight w:val="none"/>
              </w:rPr>
              <w:t>6000≤Y＜80000</w:t>
            </w:r>
          </w:p>
        </w:tc>
        <w:tc>
          <w:tcPr>
            <w:tcW w:w="1570" w:type="dxa"/>
            <w:tcBorders>
              <w:top w:val="nil"/>
              <w:left w:val="nil"/>
              <w:bottom w:val="single" w:color="auto" w:sz="4" w:space="0"/>
              <w:right w:val="single" w:color="auto" w:sz="8" w:space="0"/>
            </w:tcBorders>
            <w:vAlign w:val="center"/>
          </w:tcPr>
          <w:p w14:paraId="6656435D">
            <w:pPr>
              <w:widowControl/>
              <w:spacing w:line="276" w:lineRule="auto"/>
              <w:rPr>
                <w:kern w:val="0"/>
                <w:sz w:val="18"/>
                <w:szCs w:val="18"/>
                <w:highlight w:val="none"/>
              </w:rPr>
            </w:pPr>
            <w:r>
              <w:rPr>
                <w:kern w:val="0"/>
                <w:sz w:val="18"/>
                <w:szCs w:val="18"/>
                <w:highlight w:val="none"/>
              </w:rPr>
              <w:t>5000≤Z＜80000</w:t>
            </w:r>
          </w:p>
        </w:tc>
        <w:tc>
          <w:tcPr>
            <w:tcW w:w="1172" w:type="dxa"/>
            <w:tcBorders>
              <w:top w:val="nil"/>
              <w:left w:val="nil"/>
              <w:bottom w:val="single" w:color="auto" w:sz="4" w:space="0"/>
              <w:right w:val="single" w:color="auto" w:sz="4" w:space="0"/>
            </w:tcBorders>
            <w:vAlign w:val="center"/>
          </w:tcPr>
          <w:p w14:paraId="16633E4C">
            <w:pPr>
              <w:widowControl/>
              <w:spacing w:line="276" w:lineRule="auto"/>
              <w:rPr>
                <w:kern w:val="0"/>
                <w:sz w:val="18"/>
                <w:szCs w:val="18"/>
                <w:highlight w:val="none"/>
              </w:rPr>
            </w:pPr>
            <w:r>
              <w:rPr>
                <w:kern w:val="0"/>
                <w:sz w:val="18"/>
                <w:szCs w:val="18"/>
                <w:highlight w:val="none"/>
              </w:rPr>
              <w:t>　</w:t>
            </w:r>
          </w:p>
        </w:tc>
        <w:tc>
          <w:tcPr>
            <w:tcW w:w="1399" w:type="dxa"/>
            <w:tcBorders>
              <w:top w:val="nil"/>
              <w:left w:val="nil"/>
              <w:bottom w:val="single" w:color="auto" w:sz="4" w:space="0"/>
              <w:right w:val="single" w:color="auto" w:sz="4" w:space="0"/>
            </w:tcBorders>
            <w:vAlign w:val="center"/>
          </w:tcPr>
          <w:p w14:paraId="7859B895">
            <w:pPr>
              <w:widowControl/>
              <w:spacing w:line="276" w:lineRule="auto"/>
              <w:rPr>
                <w:kern w:val="0"/>
                <w:sz w:val="18"/>
                <w:szCs w:val="18"/>
                <w:highlight w:val="none"/>
              </w:rPr>
            </w:pPr>
            <w:r>
              <w:rPr>
                <w:kern w:val="0"/>
                <w:sz w:val="18"/>
                <w:szCs w:val="18"/>
                <w:highlight w:val="none"/>
              </w:rPr>
              <w:t>300≤Y＜6000</w:t>
            </w:r>
          </w:p>
        </w:tc>
        <w:tc>
          <w:tcPr>
            <w:tcW w:w="1439" w:type="dxa"/>
            <w:tcBorders>
              <w:top w:val="nil"/>
              <w:left w:val="nil"/>
              <w:bottom w:val="single" w:color="auto" w:sz="4" w:space="0"/>
              <w:right w:val="single" w:color="auto" w:sz="8" w:space="0"/>
            </w:tcBorders>
            <w:vAlign w:val="center"/>
          </w:tcPr>
          <w:p w14:paraId="250B1734">
            <w:pPr>
              <w:widowControl/>
              <w:spacing w:line="276" w:lineRule="auto"/>
              <w:rPr>
                <w:kern w:val="0"/>
                <w:sz w:val="18"/>
                <w:szCs w:val="18"/>
                <w:highlight w:val="none"/>
              </w:rPr>
            </w:pPr>
            <w:r>
              <w:rPr>
                <w:kern w:val="0"/>
                <w:sz w:val="18"/>
                <w:szCs w:val="18"/>
                <w:highlight w:val="none"/>
              </w:rPr>
              <w:t xml:space="preserve"> 300≤Z＜5000</w:t>
            </w:r>
          </w:p>
        </w:tc>
        <w:tc>
          <w:tcPr>
            <w:tcW w:w="1214" w:type="dxa"/>
            <w:tcBorders>
              <w:top w:val="nil"/>
              <w:left w:val="nil"/>
              <w:bottom w:val="single" w:color="auto" w:sz="4" w:space="0"/>
              <w:right w:val="single" w:color="auto" w:sz="4" w:space="0"/>
            </w:tcBorders>
            <w:vAlign w:val="center"/>
          </w:tcPr>
          <w:p w14:paraId="3585EF19">
            <w:pPr>
              <w:widowControl/>
              <w:spacing w:line="276" w:lineRule="auto"/>
              <w:rPr>
                <w:kern w:val="0"/>
                <w:sz w:val="18"/>
                <w:szCs w:val="18"/>
                <w:highlight w:val="none"/>
              </w:rPr>
            </w:pPr>
            <w:r>
              <w:rPr>
                <w:kern w:val="0"/>
                <w:sz w:val="18"/>
                <w:szCs w:val="18"/>
                <w:highlight w:val="none"/>
              </w:rPr>
              <w:t>　</w:t>
            </w:r>
          </w:p>
        </w:tc>
        <w:tc>
          <w:tcPr>
            <w:tcW w:w="1205" w:type="dxa"/>
            <w:tcBorders>
              <w:top w:val="nil"/>
              <w:left w:val="nil"/>
              <w:bottom w:val="single" w:color="auto" w:sz="4" w:space="0"/>
              <w:right w:val="single" w:color="auto" w:sz="4" w:space="0"/>
            </w:tcBorders>
            <w:vAlign w:val="center"/>
          </w:tcPr>
          <w:p w14:paraId="6E325750">
            <w:pPr>
              <w:widowControl/>
              <w:spacing w:line="276" w:lineRule="auto"/>
              <w:rPr>
                <w:kern w:val="0"/>
                <w:sz w:val="18"/>
                <w:szCs w:val="18"/>
                <w:highlight w:val="none"/>
              </w:rPr>
            </w:pPr>
            <w:r>
              <w:rPr>
                <w:kern w:val="0"/>
                <w:sz w:val="18"/>
                <w:szCs w:val="18"/>
                <w:highlight w:val="none"/>
              </w:rPr>
              <w:t>Y＜300</w:t>
            </w:r>
          </w:p>
        </w:tc>
        <w:tc>
          <w:tcPr>
            <w:tcW w:w="1156" w:type="dxa"/>
            <w:tcBorders>
              <w:top w:val="nil"/>
              <w:left w:val="nil"/>
              <w:bottom w:val="single" w:color="auto" w:sz="4" w:space="0"/>
              <w:right w:val="single" w:color="auto" w:sz="8" w:space="0"/>
            </w:tcBorders>
            <w:vAlign w:val="center"/>
          </w:tcPr>
          <w:p w14:paraId="1C4C91F9">
            <w:pPr>
              <w:widowControl/>
              <w:spacing w:line="276" w:lineRule="auto"/>
              <w:rPr>
                <w:kern w:val="0"/>
                <w:sz w:val="18"/>
                <w:szCs w:val="18"/>
                <w:highlight w:val="none"/>
              </w:rPr>
            </w:pPr>
            <w:r>
              <w:rPr>
                <w:kern w:val="0"/>
                <w:sz w:val="18"/>
                <w:szCs w:val="18"/>
                <w:highlight w:val="none"/>
              </w:rPr>
              <w:t>Z＜300</w:t>
            </w:r>
          </w:p>
        </w:tc>
      </w:tr>
      <w:tr w14:paraId="53FC597E">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5A066F51">
            <w:pPr>
              <w:widowControl/>
              <w:spacing w:line="276" w:lineRule="auto"/>
              <w:jc w:val="left"/>
              <w:rPr>
                <w:kern w:val="0"/>
                <w:sz w:val="18"/>
                <w:szCs w:val="18"/>
                <w:highlight w:val="none"/>
              </w:rPr>
            </w:pPr>
            <w:r>
              <w:rPr>
                <w:kern w:val="0"/>
                <w:sz w:val="18"/>
                <w:szCs w:val="18"/>
                <w:highlight w:val="none"/>
              </w:rPr>
              <w:t xml:space="preserve"> 4、批发业</w:t>
            </w:r>
          </w:p>
        </w:tc>
        <w:tc>
          <w:tcPr>
            <w:tcW w:w="1415" w:type="dxa"/>
            <w:tcBorders>
              <w:top w:val="nil"/>
              <w:left w:val="nil"/>
              <w:bottom w:val="single" w:color="auto" w:sz="4" w:space="0"/>
              <w:right w:val="single" w:color="auto" w:sz="4" w:space="0"/>
            </w:tcBorders>
            <w:vAlign w:val="center"/>
          </w:tcPr>
          <w:p w14:paraId="43E96DC9">
            <w:pPr>
              <w:widowControl/>
              <w:spacing w:line="276" w:lineRule="auto"/>
              <w:rPr>
                <w:kern w:val="0"/>
                <w:sz w:val="18"/>
                <w:szCs w:val="18"/>
                <w:highlight w:val="none"/>
              </w:rPr>
            </w:pPr>
            <w:r>
              <w:rPr>
                <w:kern w:val="0"/>
                <w:sz w:val="18"/>
                <w:szCs w:val="18"/>
                <w:highlight w:val="none"/>
              </w:rPr>
              <w:t xml:space="preserve"> 20≤X＜200</w:t>
            </w:r>
          </w:p>
        </w:tc>
        <w:tc>
          <w:tcPr>
            <w:tcW w:w="1942" w:type="dxa"/>
            <w:tcBorders>
              <w:top w:val="nil"/>
              <w:left w:val="nil"/>
              <w:bottom w:val="single" w:color="auto" w:sz="4" w:space="0"/>
              <w:right w:val="single" w:color="auto" w:sz="4" w:space="0"/>
            </w:tcBorders>
            <w:vAlign w:val="center"/>
          </w:tcPr>
          <w:p w14:paraId="6D259F6B">
            <w:pPr>
              <w:widowControl/>
              <w:spacing w:line="276" w:lineRule="auto"/>
              <w:rPr>
                <w:kern w:val="0"/>
                <w:sz w:val="18"/>
                <w:szCs w:val="18"/>
                <w:highlight w:val="none"/>
              </w:rPr>
            </w:pPr>
            <w:r>
              <w:rPr>
                <w:kern w:val="0"/>
                <w:sz w:val="18"/>
                <w:szCs w:val="18"/>
                <w:highlight w:val="none"/>
              </w:rPr>
              <w:t>5000≤Y＜40000</w:t>
            </w:r>
          </w:p>
        </w:tc>
        <w:tc>
          <w:tcPr>
            <w:tcW w:w="1570" w:type="dxa"/>
            <w:tcBorders>
              <w:top w:val="nil"/>
              <w:left w:val="nil"/>
              <w:bottom w:val="single" w:color="auto" w:sz="4" w:space="0"/>
              <w:right w:val="single" w:color="auto" w:sz="8" w:space="0"/>
            </w:tcBorders>
            <w:vAlign w:val="center"/>
          </w:tcPr>
          <w:p w14:paraId="5761BF2F">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5BF05CE4">
            <w:pPr>
              <w:widowControl/>
              <w:spacing w:line="276" w:lineRule="auto"/>
              <w:rPr>
                <w:kern w:val="0"/>
                <w:sz w:val="18"/>
                <w:szCs w:val="18"/>
                <w:highlight w:val="none"/>
              </w:rPr>
            </w:pPr>
            <w:r>
              <w:rPr>
                <w:kern w:val="0"/>
                <w:sz w:val="18"/>
                <w:szCs w:val="18"/>
                <w:highlight w:val="none"/>
              </w:rPr>
              <w:t xml:space="preserve"> 5≤X＜20</w:t>
            </w:r>
          </w:p>
        </w:tc>
        <w:tc>
          <w:tcPr>
            <w:tcW w:w="1399" w:type="dxa"/>
            <w:tcBorders>
              <w:top w:val="nil"/>
              <w:left w:val="nil"/>
              <w:bottom w:val="single" w:color="auto" w:sz="4" w:space="0"/>
              <w:right w:val="single" w:color="auto" w:sz="4" w:space="0"/>
            </w:tcBorders>
            <w:vAlign w:val="center"/>
          </w:tcPr>
          <w:p w14:paraId="2F288978">
            <w:pPr>
              <w:widowControl/>
              <w:spacing w:line="276" w:lineRule="auto"/>
              <w:rPr>
                <w:kern w:val="0"/>
                <w:sz w:val="18"/>
                <w:szCs w:val="18"/>
                <w:highlight w:val="none"/>
              </w:rPr>
            </w:pPr>
            <w:r>
              <w:rPr>
                <w:kern w:val="0"/>
                <w:sz w:val="18"/>
                <w:szCs w:val="18"/>
                <w:highlight w:val="none"/>
              </w:rPr>
              <w:t>1000≤Y＜5000</w:t>
            </w:r>
          </w:p>
        </w:tc>
        <w:tc>
          <w:tcPr>
            <w:tcW w:w="1439" w:type="dxa"/>
            <w:tcBorders>
              <w:top w:val="nil"/>
              <w:left w:val="nil"/>
              <w:bottom w:val="single" w:color="auto" w:sz="4" w:space="0"/>
              <w:right w:val="single" w:color="auto" w:sz="8" w:space="0"/>
            </w:tcBorders>
            <w:vAlign w:val="center"/>
          </w:tcPr>
          <w:p w14:paraId="412E96FC">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33632BF2">
            <w:pPr>
              <w:widowControl/>
              <w:spacing w:line="276" w:lineRule="auto"/>
              <w:rPr>
                <w:kern w:val="0"/>
                <w:sz w:val="18"/>
                <w:szCs w:val="18"/>
                <w:highlight w:val="none"/>
              </w:rPr>
            </w:pPr>
            <w:r>
              <w:rPr>
                <w:kern w:val="0"/>
                <w:sz w:val="18"/>
                <w:szCs w:val="18"/>
                <w:highlight w:val="none"/>
              </w:rPr>
              <w:t>X＜5</w:t>
            </w:r>
          </w:p>
        </w:tc>
        <w:tc>
          <w:tcPr>
            <w:tcW w:w="1205" w:type="dxa"/>
            <w:tcBorders>
              <w:top w:val="nil"/>
              <w:left w:val="nil"/>
              <w:bottom w:val="single" w:color="auto" w:sz="4" w:space="0"/>
              <w:right w:val="single" w:color="auto" w:sz="4" w:space="0"/>
            </w:tcBorders>
            <w:vAlign w:val="center"/>
          </w:tcPr>
          <w:p w14:paraId="7E99BA0D">
            <w:pPr>
              <w:widowControl/>
              <w:spacing w:line="276" w:lineRule="auto"/>
              <w:rPr>
                <w:kern w:val="0"/>
                <w:sz w:val="18"/>
                <w:szCs w:val="18"/>
                <w:highlight w:val="none"/>
              </w:rPr>
            </w:pPr>
            <w:r>
              <w:rPr>
                <w:kern w:val="0"/>
                <w:sz w:val="18"/>
                <w:szCs w:val="18"/>
                <w:highlight w:val="none"/>
              </w:rPr>
              <w:t>Y＜1000</w:t>
            </w:r>
          </w:p>
        </w:tc>
        <w:tc>
          <w:tcPr>
            <w:tcW w:w="1156" w:type="dxa"/>
            <w:tcBorders>
              <w:top w:val="nil"/>
              <w:left w:val="nil"/>
              <w:bottom w:val="single" w:color="auto" w:sz="4" w:space="0"/>
              <w:right w:val="single" w:color="auto" w:sz="8" w:space="0"/>
            </w:tcBorders>
            <w:vAlign w:val="center"/>
          </w:tcPr>
          <w:p w14:paraId="6A838E70">
            <w:pPr>
              <w:widowControl/>
              <w:spacing w:line="276" w:lineRule="auto"/>
              <w:rPr>
                <w:kern w:val="0"/>
                <w:sz w:val="18"/>
                <w:szCs w:val="18"/>
                <w:highlight w:val="none"/>
              </w:rPr>
            </w:pPr>
            <w:r>
              <w:rPr>
                <w:kern w:val="0"/>
                <w:sz w:val="18"/>
                <w:szCs w:val="18"/>
                <w:highlight w:val="none"/>
              </w:rPr>
              <w:t>　</w:t>
            </w:r>
          </w:p>
        </w:tc>
      </w:tr>
      <w:tr w14:paraId="52EC0EB3">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13022BD1">
            <w:pPr>
              <w:widowControl/>
              <w:spacing w:line="276" w:lineRule="auto"/>
              <w:jc w:val="left"/>
              <w:rPr>
                <w:kern w:val="0"/>
                <w:sz w:val="18"/>
                <w:szCs w:val="18"/>
                <w:highlight w:val="none"/>
              </w:rPr>
            </w:pPr>
            <w:r>
              <w:rPr>
                <w:kern w:val="0"/>
                <w:sz w:val="18"/>
                <w:szCs w:val="18"/>
                <w:highlight w:val="none"/>
              </w:rPr>
              <w:t xml:space="preserve"> 5、零售业</w:t>
            </w:r>
          </w:p>
        </w:tc>
        <w:tc>
          <w:tcPr>
            <w:tcW w:w="1415" w:type="dxa"/>
            <w:tcBorders>
              <w:top w:val="nil"/>
              <w:left w:val="nil"/>
              <w:bottom w:val="single" w:color="auto" w:sz="4" w:space="0"/>
              <w:right w:val="single" w:color="auto" w:sz="4" w:space="0"/>
            </w:tcBorders>
            <w:vAlign w:val="center"/>
          </w:tcPr>
          <w:p w14:paraId="555799C3">
            <w:pPr>
              <w:widowControl/>
              <w:spacing w:line="276" w:lineRule="auto"/>
              <w:rPr>
                <w:kern w:val="0"/>
                <w:sz w:val="18"/>
                <w:szCs w:val="18"/>
                <w:highlight w:val="none"/>
              </w:rPr>
            </w:pPr>
            <w:r>
              <w:rPr>
                <w:kern w:val="0"/>
                <w:sz w:val="18"/>
                <w:szCs w:val="18"/>
                <w:highlight w:val="none"/>
              </w:rPr>
              <w:t xml:space="preserve"> 50≤X＜300</w:t>
            </w:r>
          </w:p>
        </w:tc>
        <w:tc>
          <w:tcPr>
            <w:tcW w:w="1942" w:type="dxa"/>
            <w:tcBorders>
              <w:top w:val="nil"/>
              <w:left w:val="nil"/>
              <w:bottom w:val="single" w:color="auto" w:sz="4" w:space="0"/>
              <w:right w:val="single" w:color="auto" w:sz="4" w:space="0"/>
            </w:tcBorders>
            <w:vAlign w:val="center"/>
          </w:tcPr>
          <w:p w14:paraId="1CB2A775">
            <w:pPr>
              <w:widowControl/>
              <w:spacing w:line="276" w:lineRule="auto"/>
              <w:rPr>
                <w:kern w:val="0"/>
                <w:sz w:val="18"/>
                <w:szCs w:val="18"/>
                <w:highlight w:val="none"/>
              </w:rPr>
            </w:pPr>
            <w:r>
              <w:rPr>
                <w:kern w:val="0"/>
                <w:sz w:val="18"/>
                <w:szCs w:val="18"/>
                <w:highlight w:val="none"/>
              </w:rPr>
              <w:t xml:space="preserve"> 500≤Y＜20000</w:t>
            </w:r>
          </w:p>
        </w:tc>
        <w:tc>
          <w:tcPr>
            <w:tcW w:w="1570" w:type="dxa"/>
            <w:tcBorders>
              <w:top w:val="nil"/>
              <w:left w:val="nil"/>
              <w:bottom w:val="single" w:color="auto" w:sz="4" w:space="0"/>
              <w:right w:val="single" w:color="auto" w:sz="8" w:space="0"/>
            </w:tcBorders>
            <w:vAlign w:val="center"/>
          </w:tcPr>
          <w:p w14:paraId="0CCEF046">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79E46CD1">
            <w:pPr>
              <w:widowControl/>
              <w:spacing w:line="276" w:lineRule="auto"/>
              <w:rPr>
                <w:kern w:val="0"/>
                <w:sz w:val="18"/>
                <w:szCs w:val="18"/>
                <w:highlight w:val="none"/>
              </w:rPr>
            </w:pPr>
            <w:r>
              <w:rPr>
                <w:kern w:val="0"/>
                <w:sz w:val="18"/>
                <w:szCs w:val="18"/>
                <w:highlight w:val="none"/>
              </w:rPr>
              <w:t>10≤X＜50</w:t>
            </w:r>
          </w:p>
        </w:tc>
        <w:tc>
          <w:tcPr>
            <w:tcW w:w="1399" w:type="dxa"/>
            <w:tcBorders>
              <w:top w:val="nil"/>
              <w:left w:val="nil"/>
              <w:bottom w:val="single" w:color="auto" w:sz="4" w:space="0"/>
              <w:right w:val="single" w:color="auto" w:sz="4" w:space="0"/>
            </w:tcBorders>
            <w:vAlign w:val="center"/>
          </w:tcPr>
          <w:p w14:paraId="4B2F8164">
            <w:pPr>
              <w:widowControl/>
              <w:spacing w:line="276" w:lineRule="auto"/>
              <w:rPr>
                <w:kern w:val="0"/>
                <w:sz w:val="18"/>
                <w:szCs w:val="18"/>
                <w:highlight w:val="none"/>
              </w:rPr>
            </w:pPr>
            <w:r>
              <w:rPr>
                <w:kern w:val="0"/>
                <w:sz w:val="18"/>
                <w:szCs w:val="18"/>
                <w:highlight w:val="none"/>
              </w:rPr>
              <w:t>100≤Y＜500</w:t>
            </w:r>
          </w:p>
        </w:tc>
        <w:tc>
          <w:tcPr>
            <w:tcW w:w="1439" w:type="dxa"/>
            <w:tcBorders>
              <w:top w:val="nil"/>
              <w:left w:val="nil"/>
              <w:bottom w:val="single" w:color="auto" w:sz="4" w:space="0"/>
              <w:right w:val="single" w:color="auto" w:sz="8" w:space="0"/>
            </w:tcBorders>
            <w:vAlign w:val="center"/>
          </w:tcPr>
          <w:p w14:paraId="7883AFB8">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6EF9103D">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63F0F1AA">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2D73EA30">
            <w:pPr>
              <w:widowControl/>
              <w:spacing w:line="276" w:lineRule="auto"/>
              <w:rPr>
                <w:kern w:val="0"/>
                <w:sz w:val="18"/>
                <w:szCs w:val="18"/>
                <w:highlight w:val="none"/>
              </w:rPr>
            </w:pPr>
            <w:r>
              <w:rPr>
                <w:kern w:val="0"/>
                <w:sz w:val="18"/>
                <w:szCs w:val="18"/>
                <w:highlight w:val="none"/>
              </w:rPr>
              <w:t>　</w:t>
            </w:r>
          </w:p>
        </w:tc>
      </w:tr>
      <w:tr w14:paraId="29905CA4">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44FCCC02">
            <w:pPr>
              <w:widowControl/>
              <w:spacing w:line="276" w:lineRule="auto"/>
              <w:jc w:val="left"/>
              <w:rPr>
                <w:kern w:val="0"/>
                <w:sz w:val="18"/>
                <w:szCs w:val="18"/>
                <w:highlight w:val="none"/>
              </w:rPr>
            </w:pPr>
            <w:r>
              <w:rPr>
                <w:kern w:val="0"/>
                <w:sz w:val="18"/>
                <w:szCs w:val="18"/>
                <w:highlight w:val="none"/>
              </w:rPr>
              <w:t xml:space="preserve"> 6、交通运输业</w:t>
            </w:r>
          </w:p>
        </w:tc>
        <w:tc>
          <w:tcPr>
            <w:tcW w:w="1415" w:type="dxa"/>
            <w:tcBorders>
              <w:top w:val="nil"/>
              <w:left w:val="nil"/>
              <w:bottom w:val="single" w:color="auto" w:sz="4" w:space="0"/>
              <w:right w:val="single" w:color="auto" w:sz="4" w:space="0"/>
            </w:tcBorders>
            <w:vAlign w:val="center"/>
          </w:tcPr>
          <w:p w14:paraId="312B408B">
            <w:pPr>
              <w:widowControl/>
              <w:spacing w:line="276" w:lineRule="auto"/>
              <w:rPr>
                <w:kern w:val="0"/>
                <w:sz w:val="18"/>
                <w:szCs w:val="18"/>
                <w:highlight w:val="none"/>
              </w:rPr>
            </w:pPr>
            <w:r>
              <w:rPr>
                <w:kern w:val="0"/>
                <w:sz w:val="18"/>
                <w:szCs w:val="18"/>
                <w:highlight w:val="none"/>
              </w:rPr>
              <w:t>300≤X＜1000</w:t>
            </w:r>
          </w:p>
        </w:tc>
        <w:tc>
          <w:tcPr>
            <w:tcW w:w="1942" w:type="dxa"/>
            <w:tcBorders>
              <w:top w:val="nil"/>
              <w:left w:val="nil"/>
              <w:bottom w:val="single" w:color="auto" w:sz="4" w:space="0"/>
              <w:right w:val="single" w:color="auto" w:sz="4" w:space="0"/>
            </w:tcBorders>
            <w:vAlign w:val="center"/>
          </w:tcPr>
          <w:p w14:paraId="6357E9D6">
            <w:pPr>
              <w:widowControl/>
              <w:spacing w:line="276" w:lineRule="auto"/>
              <w:rPr>
                <w:kern w:val="0"/>
                <w:sz w:val="18"/>
                <w:szCs w:val="18"/>
                <w:highlight w:val="none"/>
              </w:rPr>
            </w:pPr>
            <w:r>
              <w:rPr>
                <w:kern w:val="0"/>
                <w:sz w:val="18"/>
                <w:szCs w:val="18"/>
                <w:highlight w:val="none"/>
              </w:rPr>
              <w:t>3000≤Y＜30000</w:t>
            </w:r>
          </w:p>
        </w:tc>
        <w:tc>
          <w:tcPr>
            <w:tcW w:w="1570" w:type="dxa"/>
            <w:tcBorders>
              <w:top w:val="nil"/>
              <w:left w:val="nil"/>
              <w:bottom w:val="single" w:color="auto" w:sz="4" w:space="0"/>
              <w:right w:val="single" w:color="auto" w:sz="8" w:space="0"/>
            </w:tcBorders>
            <w:vAlign w:val="center"/>
          </w:tcPr>
          <w:p w14:paraId="3EB2B2AD">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687D5AF5">
            <w:pPr>
              <w:widowControl/>
              <w:spacing w:line="276" w:lineRule="auto"/>
              <w:rPr>
                <w:kern w:val="0"/>
                <w:sz w:val="18"/>
                <w:szCs w:val="18"/>
                <w:highlight w:val="none"/>
              </w:rPr>
            </w:pPr>
            <w:r>
              <w:rPr>
                <w:kern w:val="0"/>
                <w:sz w:val="18"/>
                <w:szCs w:val="18"/>
                <w:highlight w:val="none"/>
              </w:rPr>
              <w:t>20≤X＜300</w:t>
            </w:r>
          </w:p>
        </w:tc>
        <w:tc>
          <w:tcPr>
            <w:tcW w:w="1399" w:type="dxa"/>
            <w:tcBorders>
              <w:top w:val="nil"/>
              <w:left w:val="nil"/>
              <w:bottom w:val="single" w:color="auto" w:sz="4" w:space="0"/>
              <w:right w:val="single" w:color="auto" w:sz="4" w:space="0"/>
            </w:tcBorders>
            <w:vAlign w:val="center"/>
          </w:tcPr>
          <w:p w14:paraId="2C17471E">
            <w:pPr>
              <w:widowControl/>
              <w:spacing w:line="276" w:lineRule="auto"/>
              <w:rPr>
                <w:kern w:val="0"/>
                <w:sz w:val="18"/>
                <w:szCs w:val="18"/>
                <w:highlight w:val="none"/>
              </w:rPr>
            </w:pPr>
            <w:r>
              <w:rPr>
                <w:kern w:val="0"/>
                <w:sz w:val="18"/>
                <w:szCs w:val="18"/>
                <w:highlight w:val="none"/>
              </w:rPr>
              <w:t>200≤Y＜3000</w:t>
            </w:r>
          </w:p>
        </w:tc>
        <w:tc>
          <w:tcPr>
            <w:tcW w:w="1439" w:type="dxa"/>
            <w:tcBorders>
              <w:top w:val="nil"/>
              <w:left w:val="nil"/>
              <w:bottom w:val="single" w:color="auto" w:sz="4" w:space="0"/>
              <w:right w:val="single" w:color="auto" w:sz="8" w:space="0"/>
            </w:tcBorders>
            <w:vAlign w:val="center"/>
          </w:tcPr>
          <w:p w14:paraId="141002C6">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4547143C">
            <w:pPr>
              <w:widowControl/>
              <w:spacing w:line="276" w:lineRule="auto"/>
              <w:rPr>
                <w:kern w:val="0"/>
                <w:sz w:val="18"/>
                <w:szCs w:val="18"/>
                <w:highlight w:val="none"/>
              </w:rPr>
            </w:pPr>
            <w:r>
              <w:rPr>
                <w:kern w:val="0"/>
                <w:sz w:val="18"/>
                <w:szCs w:val="18"/>
                <w:highlight w:val="none"/>
              </w:rPr>
              <w:t>X＜20</w:t>
            </w:r>
          </w:p>
        </w:tc>
        <w:tc>
          <w:tcPr>
            <w:tcW w:w="1205" w:type="dxa"/>
            <w:tcBorders>
              <w:top w:val="nil"/>
              <w:left w:val="nil"/>
              <w:bottom w:val="single" w:color="auto" w:sz="4" w:space="0"/>
              <w:right w:val="single" w:color="auto" w:sz="4" w:space="0"/>
            </w:tcBorders>
            <w:vAlign w:val="center"/>
          </w:tcPr>
          <w:p w14:paraId="52E02560">
            <w:pPr>
              <w:widowControl/>
              <w:spacing w:line="276" w:lineRule="auto"/>
              <w:rPr>
                <w:kern w:val="0"/>
                <w:sz w:val="18"/>
                <w:szCs w:val="18"/>
                <w:highlight w:val="none"/>
              </w:rPr>
            </w:pPr>
            <w:r>
              <w:rPr>
                <w:kern w:val="0"/>
                <w:sz w:val="18"/>
                <w:szCs w:val="18"/>
                <w:highlight w:val="none"/>
              </w:rPr>
              <w:t>V＜200</w:t>
            </w:r>
          </w:p>
        </w:tc>
        <w:tc>
          <w:tcPr>
            <w:tcW w:w="1156" w:type="dxa"/>
            <w:tcBorders>
              <w:top w:val="nil"/>
              <w:left w:val="nil"/>
              <w:bottom w:val="single" w:color="auto" w:sz="4" w:space="0"/>
              <w:right w:val="single" w:color="auto" w:sz="8" w:space="0"/>
            </w:tcBorders>
            <w:vAlign w:val="center"/>
          </w:tcPr>
          <w:p w14:paraId="7C06BD12">
            <w:pPr>
              <w:widowControl/>
              <w:spacing w:line="276" w:lineRule="auto"/>
              <w:rPr>
                <w:kern w:val="0"/>
                <w:sz w:val="18"/>
                <w:szCs w:val="18"/>
                <w:highlight w:val="none"/>
              </w:rPr>
            </w:pPr>
            <w:r>
              <w:rPr>
                <w:kern w:val="0"/>
                <w:sz w:val="18"/>
                <w:szCs w:val="18"/>
                <w:highlight w:val="none"/>
              </w:rPr>
              <w:t>　</w:t>
            </w:r>
          </w:p>
        </w:tc>
      </w:tr>
      <w:tr w14:paraId="321D78A0">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223ED838">
            <w:pPr>
              <w:widowControl/>
              <w:spacing w:line="276" w:lineRule="auto"/>
              <w:jc w:val="left"/>
              <w:rPr>
                <w:kern w:val="0"/>
                <w:sz w:val="18"/>
                <w:szCs w:val="18"/>
                <w:highlight w:val="none"/>
              </w:rPr>
            </w:pPr>
            <w:r>
              <w:rPr>
                <w:kern w:val="0"/>
                <w:sz w:val="18"/>
                <w:szCs w:val="18"/>
                <w:highlight w:val="none"/>
              </w:rPr>
              <w:t xml:space="preserve"> 7、仓储业</w:t>
            </w:r>
          </w:p>
        </w:tc>
        <w:tc>
          <w:tcPr>
            <w:tcW w:w="1415" w:type="dxa"/>
            <w:tcBorders>
              <w:top w:val="nil"/>
              <w:left w:val="nil"/>
              <w:bottom w:val="single" w:color="auto" w:sz="4" w:space="0"/>
              <w:right w:val="single" w:color="auto" w:sz="4" w:space="0"/>
            </w:tcBorders>
            <w:vAlign w:val="center"/>
          </w:tcPr>
          <w:p w14:paraId="5FF9B19C">
            <w:pPr>
              <w:widowControl/>
              <w:spacing w:line="276" w:lineRule="auto"/>
              <w:rPr>
                <w:kern w:val="0"/>
                <w:sz w:val="18"/>
                <w:szCs w:val="18"/>
                <w:highlight w:val="none"/>
              </w:rPr>
            </w:pPr>
            <w:r>
              <w:rPr>
                <w:kern w:val="0"/>
                <w:sz w:val="18"/>
                <w:szCs w:val="18"/>
                <w:highlight w:val="none"/>
              </w:rPr>
              <w:t>100≤X＜200</w:t>
            </w:r>
          </w:p>
        </w:tc>
        <w:tc>
          <w:tcPr>
            <w:tcW w:w="1942" w:type="dxa"/>
            <w:tcBorders>
              <w:top w:val="nil"/>
              <w:left w:val="nil"/>
              <w:bottom w:val="single" w:color="auto" w:sz="4" w:space="0"/>
              <w:right w:val="single" w:color="auto" w:sz="4" w:space="0"/>
            </w:tcBorders>
            <w:vAlign w:val="center"/>
          </w:tcPr>
          <w:p w14:paraId="091FA2A3">
            <w:pPr>
              <w:widowControl/>
              <w:spacing w:line="276" w:lineRule="auto"/>
              <w:rPr>
                <w:kern w:val="0"/>
                <w:sz w:val="18"/>
                <w:szCs w:val="18"/>
                <w:highlight w:val="none"/>
              </w:rPr>
            </w:pPr>
            <w:r>
              <w:rPr>
                <w:kern w:val="0"/>
                <w:sz w:val="18"/>
                <w:szCs w:val="18"/>
                <w:highlight w:val="none"/>
              </w:rPr>
              <w:t>1000≤Y＜30000</w:t>
            </w:r>
          </w:p>
        </w:tc>
        <w:tc>
          <w:tcPr>
            <w:tcW w:w="1570" w:type="dxa"/>
            <w:tcBorders>
              <w:top w:val="nil"/>
              <w:left w:val="nil"/>
              <w:bottom w:val="single" w:color="auto" w:sz="4" w:space="0"/>
              <w:right w:val="single" w:color="auto" w:sz="8" w:space="0"/>
            </w:tcBorders>
            <w:vAlign w:val="center"/>
          </w:tcPr>
          <w:p w14:paraId="1DAF0F73">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5FF06626">
            <w:pPr>
              <w:widowControl/>
              <w:spacing w:line="276" w:lineRule="auto"/>
              <w:rPr>
                <w:kern w:val="0"/>
                <w:sz w:val="18"/>
                <w:szCs w:val="18"/>
                <w:highlight w:val="none"/>
              </w:rPr>
            </w:pPr>
            <w:r>
              <w:rPr>
                <w:kern w:val="0"/>
                <w:sz w:val="18"/>
                <w:szCs w:val="18"/>
                <w:highlight w:val="none"/>
              </w:rPr>
              <w:t>20≤X＜100</w:t>
            </w:r>
          </w:p>
        </w:tc>
        <w:tc>
          <w:tcPr>
            <w:tcW w:w="1399" w:type="dxa"/>
            <w:tcBorders>
              <w:top w:val="nil"/>
              <w:left w:val="nil"/>
              <w:bottom w:val="single" w:color="auto" w:sz="4" w:space="0"/>
              <w:right w:val="single" w:color="auto" w:sz="4" w:space="0"/>
            </w:tcBorders>
            <w:vAlign w:val="center"/>
          </w:tcPr>
          <w:p w14:paraId="248BA290">
            <w:pPr>
              <w:widowControl/>
              <w:spacing w:line="276" w:lineRule="auto"/>
              <w:rPr>
                <w:kern w:val="0"/>
                <w:sz w:val="18"/>
                <w:szCs w:val="18"/>
                <w:highlight w:val="none"/>
              </w:rPr>
            </w:pPr>
            <w:r>
              <w:rPr>
                <w:kern w:val="0"/>
                <w:sz w:val="18"/>
                <w:szCs w:val="18"/>
                <w:highlight w:val="none"/>
              </w:rPr>
              <w:t>100≤Y＜1000</w:t>
            </w:r>
          </w:p>
        </w:tc>
        <w:tc>
          <w:tcPr>
            <w:tcW w:w="1439" w:type="dxa"/>
            <w:tcBorders>
              <w:top w:val="nil"/>
              <w:left w:val="nil"/>
              <w:bottom w:val="single" w:color="auto" w:sz="4" w:space="0"/>
              <w:right w:val="single" w:color="auto" w:sz="8" w:space="0"/>
            </w:tcBorders>
            <w:vAlign w:val="center"/>
          </w:tcPr>
          <w:p w14:paraId="1BE8313A">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35B5396A">
            <w:pPr>
              <w:widowControl/>
              <w:spacing w:line="276" w:lineRule="auto"/>
              <w:rPr>
                <w:kern w:val="0"/>
                <w:sz w:val="18"/>
                <w:szCs w:val="18"/>
                <w:highlight w:val="none"/>
              </w:rPr>
            </w:pPr>
            <w:r>
              <w:rPr>
                <w:kern w:val="0"/>
                <w:sz w:val="18"/>
                <w:szCs w:val="18"/>
                <w:highlight w:val="none"/>
              </w:rPr>
              <w:t>X＜20</w:t>
            </w:r>
          </w:p>
        </w:tc>
        <w:tc>
          <w:tcPr>
            <w:tcW w:w="1205" w:type="dxa"/>
            <w:tcBorders>
              <w:top w:val="nil"/>
              <w:left w:val="nil"/>
              <w:bottom w:val="single" w:color="auto" w:sz="4" w:space="0"/>
              <w:right w:val="single" w:color="auto" w:sz="4" w:space="0"/>
            </w:tcBorders>
            <w:vAlign w:val="center"/>
          </w:tcPr>
          <w:p w14:paraId="04686BF5">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35023E51">
            <w:pPr>
              <w:widowControl/>
              <w:spacing w:line="276" w:lineRule="auto"/>
              <w:rPr>
                <w:kern w:val="0"/>
                <w:sz w:val="18"/>
                <w:szCs w:val="18"/>
                <w:highlight w:val="none"/>
              </w:rPr>
            </w:pPr>
            <w:r>
              <w:rPr>
                <w:kern w:val="0"/>
                <w:sz w:val="18"/>
                <w:szCs w:val="18"/>
                <w:highlight w:val="none"/>
              </w:rPr>
              <w:t>　</w:t>
            </w:r>
          </w:p>
        </w:tc>
      </w:tr>
      <w:tr w14:paraId="6BBEBD47">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2FA96BBE">
            <w:pPr>
              <w:widowControl/>
              <w:spacing w:line="276" w:lineRule="auto"/>
              <w:jc w:val="left"/>
              <w:rPr>
                <w:kern w:val="0"/>
                <w:sz w:val="18"/>
                <w:szCs w:val="18"/>
                <w:highlight w:val="none"/>
              </w:rPr>
            </w:pPr>
            <w:r>
              <w:rPr>
                <w:kern w:val="0"/>
                <w:sz w:val="18"/>
                <w:szCs w:val="18"/>
                <w:highlight w:val="none"/>
              </w:rPr>
              <w:t xml:space="preserve"> 8、邮政业</w:t>
            </w:r>
          </w:p>
        </w:tc>
        <w:tc>
          <w:tcPr>
            <w:tcW w:w="1415" w:type="dxa"/>
            <w:tcBorders>
              <w:top w:val="nil"/>
              <w:left w:val="nil"/>
              <w:bottom w:val="single" w:color="auto" w:sz="4" w:space="0"/>
              <w:right w:val="single" w:color="auto" w:sz="4" w:space="0"/>
            </w:tcBorders>
            <w:vAlign w:val="center"/>
          </w:tcPr>
          <w:p w14:paraId="119714CB">
            <w:pPr>
              <w:widowControl/>
              <w:spacing w:line="276" w:lineRule="auto"/>
              <w:rPr>
                <w:kern w:val="0"/>
                <w:sz w:val="18"/>
                <w:szCs w:val="18"/>
                <w:highlight w:val="none"/>
              </w:rPr>
            </w:pPr>
            <w:r>
              <w:rPr>
                <w:kern w:val="0"/>
                <w:sz w:val="18"/>
                <w:szCs w:val="18"/>
                <w:highlight w:val="none"/>
              </w:rPr>
              <w:t>300≤X＜1000</w:t>
            </w:r>
          </w:p>
        </w:tc>
        <w:tc>
          <w:tcPr>
            <w:tcW w:w="1942" w:type="dxa"/>
            <w:tcBorders>
              <w:top w:val="nil"/>
              <w:left w:val="nil"/>
              <w:bottom w:val="single" w:color="auto" w:sz="4" w:space="0"/>
              <w:right w:val="single" w:color="auto" w:sz="4" w:space="0"/>
            </w:tcBorders>
            <w:vAlign w:val="center"/>
          </w:tcPr>
          <w:p w14:paraId="6C056F22">
            <w:pPr>
              <w:widowControl/>
              <w:spacing w:line="276" w:lineRule="auto"/>
              <w:rPr>
                <w:kern w:val="0"/>
                <w:sz w:val="18"/>
                <w:szCs w:val="18"/>
                <w:highlight w:val="none"/>
              </w:rPr>
            </w:pPr>
            <w:r>
              <w:rPr>
                <w:kern w:val="0"/>
                <w:sz w:val="18"/>
                <w:szCs w:val="18"/>
                <w:highlight w:val="none"/>
              </w:rPr>
              <w:t>2000≤Y＜30000</w:t>
            </w:r>
          </w:p>
        </w:tc>
        <w:tc>
          <w:tcPr>
            <w:tcW w:w="1570" w:type="dxa"/>
            <w:tcBorders>
              <w:top w:val="nil"/>
              <w:left w:val="nil"/>
              <w:bottom w:val="single" w:color="auto" w:sz="4" w:space="0"/>
              <w:right w:val="single" w:color="auto" w:sz="8" w:space="0"/>
            </w:tcBorders>
            <w:vAlign w:val="center"/>
          </w:tcPr>
          <w:p w14:paraId="27855ED1">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42934E51">
            <w:pPr>
              <w:widowControl/>
              <w:spacing w:line="276" w:lineRule="auto"/>
              <w:rPr>
                <w:kern w:val="0"/>
                <w:sz w:val="18"/>
                <w:szCs w:val="18"/>
                <w:highlight w:val="none"/>
              </w:rPr>
            </w:pPr>
            <w:r>
              <w:rPr>
                <w:kern w:val="0"/>
                <w:sz w:val="18"/>
                <w:szCs w:val="18"/>
                <w:highlight w:val="none"/>
              </w:rPr>
              <w:t>20≤X＜300</w:t>
            </w:r>
          </w:p>
        </w:tc>
        <w:tc>
          <w:tcPr>
            <w:tcW w:w="1399" w:type="dxa"/>
            <w:tcBorders>
              <w:top w:val="nil"/>
              <w:left w:val="nil"/>
              <w:bottom w:val="single" w:color="auto" w:sz="4" w:space="0"/>
              <w:right w:val="single" w:color="auto" w:sz="4" w:space="0"/>
            </w:tcBorders>
            <w:vAlign w:val="center"/>
          </w:tcPr>
          <w:p w14:paraId="283063D3">
            <w:pPr>
              <w:widowControl/>
              <w:spacing w:line="276" w:lineRule="auto"/>
              <w:rPr>
                <w:kern w:val="0"/>
                <w:sz w:val="18"/>
                <w:szCs w:val="18"/>
                <w:highlight w:val="none"/>
              </w:rPr>
            </w:pPr>
            <w:r>
              <w:rPr>
                <w:kern w:val="0"/>
                <w:sz w:val="18"/>
                <w:szCs w:val="18"/>
                <w:highlight w:val="none"/>
              </w:rPr>
              <w:t>100≤Y＜2000</w:t>
            </w:r>
          </w:p>
        </w:tc>
        <w:tc>
          <w:tcPr>
            <w:tcW w:w="1439" w:type="dxa"/>
            <w:tcBorders>
              <w:top w:val="nil"/>
              <w:left w:val="nil"/>
              <w:bottom w:val="single" w:color="auto" w:sz="4" w:space="0"/>
              <w:right w:val="single" w:color="auto" w:sz="8" w:space="0"/>
            </w:tcBorders>
            <w:vAlign w:val="center"/>
          </w:tcPr>
          <w:p w14:paraId="63726CCB">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37C48B1A">
            <w:pPr>
              <w:widowControl/>
              <w:spacing w:line="276" w:lineRule="auto"/>
              <w:rPr>
                <w:kern w:val="0"/>
                <w:sz w:val="18"/>
                <w:szCs w:val="18"/>
                <w:highlight w:val="none"/>
              </w:rPr>
            </w:pPr>
            <w:r>
              <w:rPr>
                <w:kern w:val="0"/>
                <w:sz w:val="18"/>
                <w:szCs w:val="18"/>
                <w:highlight w:val="none"/>
              </w:rPr>
              <w:t>X＜20</w:t>
            </w:r>
          </w:p>
        </w:tc>
        <w:tc>
          <w:tcPr>
            <w:tcW w:w="1205" w:type="dxa"/>
            <w:tcBorders>
              <w:top w:val="nil"/>
              <w:left w:val="nil"/>
              <w:bottom w:val="single" w:color="auto" w:sz="4" w:space="0"/>
              <w:right w:val="single" w:color="auto" w:sz="4" w:space="0"/>
            </w:tcBorders>
            <w:vAlign w:val="center"/>
          </w:tcPr>
          <w:p w14:paraId="0A1938BE">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04A291C4">
            <w:pPr>
              <w:widowControl/>
              <w:spacing w:line="276" w:lineRule="auto"/>
              <w:rPr>
                <w:kern w:val="0"/>
                <w:sz w:val="18"/>
                <w:szCs w:val="18"/>
                <w:highlight w:val="none"/>
              </w:rPr>
            </w:pPr>
            <w:r>
              <w:rPr>
                <w:kern w:val="0"/>
                <w:sz w:val="18"/>
                <w:szCs w:val="18"/>
                <w:highlight w:val="none"/>
              </w:rPr>
              <w:t>　</w:t>
            </w:r>
          </w:p>
        </w:tc>
      </w:tr>
      <w:tr w14:paraId="03936A31">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0F704C06">
            <w:pPr>
              <w:widowControl/>
              <w:spacing w:line="276" w:lineRule="auto"/>
              <w:jc w:val="left"/>
              <w:rPr>
                <w:kern w:val="0"/>
                <w:sz w:val="18"/>
                <w:szCs w:val="18"/>
                <w:highlight w:val="none"/>
              </w:rPr>
            </w:pPr>
            <w:r>
              <w:rPr>
                <w:kern w:val="0"/>
                <w:sz w:val="18"/>
                <w:szCs w:val="18"/>
                <w:highlight w:val="none"/>
              </w:rPr>
              <w:t xml:space="preserve"> 9、住宿业</w:t>
            </w:r>
          </w:p>
        </w:tc>
        <w:tc>
          <w:tcPr>
            <w:tcW w:w="1415" w:type="dxa"/>
            <w:tcBorders>
              <w:top w:val="nil"/>
              <w:left w:val="nil"/>
              <w:bottom w:val="single" w:color="auto" w:sz="4" w:space="0"/>
              <w:right w:val="single" w:color="auto" w:sz="4" w:space="0"/>
            </w:tcBorders>
            <w:vAlign w:val="center"/>
          </w:tcPr>
          <w:p w14:paraId="62214623">
            <w:pPr>
              <w:widowControl/>
              <w:spacing w:line="276" w:lineRule="auto"/>
              <w:rPr>
                <w:kern w:val="0"/>
                <w:sz w:val="18"/>
                <w:szCs w:val="18"/>
                <w:highlight w:val="none"/>
              </w:rPr>
            </w:pPr>
            <w:r>
              <w:rPr>
                <w:kern w:val="0"/>
                <w:sz w:val="18"/>
                <w:szCs w:val="18"/>
                <w:highlight w:val="none"/>
              </w:rPr>
              <w:t>100≤X＜300</w:t>
            </w:r>
          </w:p>
        </w:tc>
        <w:tc>
          <w:tcPr>
            <w:tcW w:w="1942" w:type="dxa"/>
            <w:tcBorders>
              <w:top w:val="nil"/>
              <w:left w:val="nil"/>
              <w:bottom w:val="single" w:color="auto" w:sz="4" w:space="0"/>
              <w:right w:val="single" w:color="auto" w:sz="4" w:space="0"/>
            </w:tcBorders>
            <w:vAlign w:val="center"/>
          </w:tcPr>
          <w:p w14:paraId="318CA341">
            <w:pPr>
              <w:widowControl/>
              <w:spacing w:line="276" w:lineRule="auto"/>
              <w:rPr>
                <w:kern w:val="0"/>
                <w:sz w:val="18"/>
                <w:szCs w:val="18"/>
                <w:highlight w:val="none"/>
              </w:rPr>
            </w:pPr>
            <w:r>
              <w:rPr>
                <w:kern w:val="0"/>
                <w:sz w:val="18"/>
                <w:szCs w:val="18"/>
                <w:highlight w:val="none"/>
              </w:rPr>
              <w:t>2000≤Y＜10000</w:t>
            </w:r>
          </w:p>
        </w:tc>
        <w:tc>
          <w:tcPr>
            <w:tcW w:w="1570" w:type="dxa"/>
            <w:tcBorders>
              <w:top w:val="nil"/>
              <w:left w:val="nil"/>
              <w:bottom w:val="single" w:color="auto" w:sz="4" w:space="0"/>
              <w:right w:val="single" w:color="auto" w:sz="8" w:space="0"/>
            </w:tcBorders>
            <w:vAlign w:val="center"/>
          </w:tcPr>
          <w:p w14:paraId="7B5FB5B9">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21CB747E">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4" w:space="0"/>
              <w:right w:val="single" w:color="auto" w:sz="4" w:space="0"/>
            </w:tcBorders>
            <w:vAlign w:val="center"/>
          </w:tcPr>
          <w:p w14:paraId="1540CA09">
            <w:pPr>
              <w:widowControl/>
              <w:spacing w:line="276" w:lineRule="auto"/>
              <w:rPr>
                <w:kern w:val="0"/>
                <w:sz w:val="18"/>
                <w:szCs w:val="18"/>
                <w:highlight w:val="none"/>
              </w:rPr>
            </w:pPr>
            <w:r>
              <w:rPr>
                <w:kern w:val="0"/>
                <w:sz w:val="18"/>
                <w:szCs w:val="18"/>
                <w:highlight w:val="none"/>
              </w:rPr>
              <w:t>100≤Y＜2000</w:t>
            </w:r>
          </w:p>
        </w:tc>
        <w:tc>
          <w:tcPr>
            <w:tcW w:w="1439" w:type="dxa"/>
            <w:tcBorders>
              <w:top w:val="nil"/>
              <w:left w:val="nil"/>
              <w:bottom w:val="single" w:color="auto" w:sz="4" w:space="0"/>
              <w:right w:val="single" w:color="auto" w:sz="8" w:space="0"/>
            </w:tcBorders>
            <w:vAlign w:val="center"/>
          </w:tcPr>
          <w:p w14:paraId="719380F3">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42C6E7A2">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63B10758">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19739E7A">
            <w:pPr>
              <w:widowControl/>
              <w:spacing w:line="276" w:lineRule="auto"/>
              <w:rPr>
                <w:kern w:val="0"/>
                <w:sz w:val="18"/>
                <w:szCs w:val="18"/>
                <w:highlight w:val="none"/>
              </w:rPr>
            </w:pPr>
            <w:r>
              <w:rPr>
                <w:kern w:val="0"/>
                <w:sz w:val="18"/>
                <w:szCs w:val="18"/>
                <w:highlight w:val="none"/>
              </w:rPr>
              <w:t>　</w:t>
            </w:r>
          </w:p>
        </w:tc>
      </w:tr>
      <w:tr w14:paraId="3E1A1397">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495D924C">
            <w:pPr>
              <w:widowControl/>
              <w:spacing w:line="276" w:lineRule="auto"/>
              <w:jc w:val="left"/>
              <w:rPr>
                <w:kern w:val="0"/>
                <w:sz w:val="18"/>
                <w:szCs w:val="18"/>
                <w:highlight w:val="none"/>
              </w:rPr>
            </w:pPr>
            <w:r>
              <w:rPr>
                <w:kern w:val="0"/>
                <w:sz w:val="18"/>
                <w:szCs w:val="18"/>
                <w:highlight w:val="none"/>
              </w:rPr>
              <w:t>10、餐饮业</w:t>
            </w:r>
          </w:p>
        </w:tc>
        <w:tc>
          <w:tcPr>
            <w:tcW w:w="1415" w:type="dxa"/>
            <w:tcBorders>
              <w:top w:val="nil"/>
              <w:left w:val="nil"/>
              <w:bottom w:val="single" w:color="auto" w:sz="4" w:space="0"/>
              <w:right w:val="single" w:color="auto" w:sz="4" w:space="0"/>
            </w:tcBorders>
            <w:vAlign w:val="center"/>
          </w:tcPr>
          <w:p w14:paraId="25C245CD">
            <w:pPr>
              <w:widowControl/>
              <w:spacing w:line="276" w:lineRule="auto"/>
              <w:rPr>
                <w:kern w:val="0"/>
                <w:sz w:val="18"/>
                <w:szCs w:val="18"/>
                <w:highlight w:val="none"/>
              </w:rPr>
            </w:pPr>
            <w:r>
              <w:rPr>
                <w:kern w:val="0"/>
                <w:sz w:val="18"/>
                <w:szCs w:val="18"/>
                <w:highlight w:val="none"/>
              </w:rPr>
              <w:t>100≤X＜300</w:t>
            </w:r>
          </w:p>
        </w:tc>
        <w:tc>
          <w:tcPr>
            <w:tcW w:w="1942" w:type="dxa"/>
            <w:tcBorders>
              <w:top w:val="nil"/>
              <w:left w:val="nil"/>
              <w:bottom w:val="single" w:color="auto" w:sz="4" w:space="0"/>
              <w:right w:val="single" w:color="auto" w:sz="4" w:space="0"/>
            </w:tcBorders>
            <w:vAlign w:val="center"/>
          </w:tcPr>
          <w:p w14:paraId="28FC9B4C">
            <w:pPr>
              <w:widowControl/>
              <w:spacing w:line="276" w:lineRule="auto"/>
              <w:rPr>
                <w:kern w:val="0"/>
                <w:sz w:val="18"/>
                <w:szCs w:val="18"/>
                <w:highlight w:val="none"/>
              </w:rPr>
            </w:pPr>
            <w:r>
              <w:rPr>
                <w:kern w:val="0"/>
                <w:sz w:val="18"/>
                <w:szCs w:val="18"/>
                <w:highlight w:val="none"/>
              </w:rPr>
              <w:t>2000≤Y＜10000</w:t>
            </w:r>
          </w:p>
        </w:tc>
        <w:tc>
          <w:tcPr>
            <w:tcW w:w="1570" w:type="dxa"/>
            <w:tcBorders>
              <w:top w:val="nil"/>
              <w:left w:val="nil"/>
              <w:bottom w:val="single" w:color="auto" w:sz="4" w:space="0"/>
              <w:right w:val="single" w:color="auto" w:sz="8" w:space="0"/>
            </w:tcBorders>
            <w:vAlign w:val="center"/>
          </w:tcPr>
          <w:p w14:paraId="7DDE7392">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5A049462">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4" w:space="0"/>
              <w:right w:val="single" w:color="auto" w:sz="4" w:space="0"/>
            </w:tcBorders>
            <w:vAlign w:val="center"/>
          </w:tcPr>
          <w:p w14:paraId="7CBD669D">
            <w:pPr>
              <w:widowControl/>
              <w:spacing w:line="276" w:lineRule="auto"/>
              <w:rPr>
                <w:kern w:val="0"/>
                <w:sz w:val="18"/>
                <w:szCs w:val="18"/>
                <w:highlight w:val="none"/>
              </w:rPr>
            </w:pPr>
            <w:r>
              <w:rPr>
                <w:kern w:val="0"/>
                <w:sz w:val="18"/>
                <w:szCs w:val="18"/>
                <w:highlight w:val="none"/>
              </w:rPr>
              <w:t>100≤Y＜2000</w:t>
            </w:r>
          </w:p>
        </w:tc>
        <w:tc>
          <w:tcPr>
            <w:tcW w:w="1439" w:type="dxa"/>
            <w:tcBorders>
              <w:top w:val="nil"/>
              <w:left w:val="nil"/>
              <w:bottom w:val="single" w:color="auto" w:sz="4" w:space="0"/>
              <w:right w:val="single" w:color="auto" w:sz="8" w:space="0"/>
            </w:tcBorders>
            <w:vAlign w:val="center"/>
          </w:tcPr>
          <w:p w14:paraId="09168E46">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415CC302">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1EB20AAE">
            <w:pPr>
              <w:widowControl/>
              <w:spacing w:line="276" w:lineRule="auto"/>
              <w:rPr>
                <w:kern w:val="0"/>
                <w:sz w:val="18"/>
                <w:szCs w:val="18"/>
                <w:highlight w:val="none"/>
              </w:rPr>
            </w:pPr>
            <w:r>
              <w:rPr>
                <w:kern w:val="0"/>
                <w:sz w:val="18"/>
                <w:szCs w:val="18"/>
                <w:highlight w:val="none"/>
              </w:rPr>
              <w:t>V＜100</w:t>
            </w:r>
          </w:p>
        </w:tc>
        <w:tc>
          <w:tcPr>
            <w:tcW w:w="1156" w:type="dxa"/>
            <w:tcBorders>
              <w:top w:val="nil"/>
              <w:left w:val="nil"/>
              <w:bottom w:val="single" w:color="auto" w:sz="4" w:space="0"/>
              <w:right w:val="single" w:color="auto" w:sz="8" w:space="0"/>
            </w:tcBorders>
            <w:vAlign w:val="center"/>
          </w:tcPr>
          <w:p w14:paraId="2F507EB8">
            <w:pPr>
              <w:widowControl/>
              <w:spacing w:line="276" w:lineRule="auto"/>
              <w:rPr>
                <w:kern w:val="0"/>
                <w:sz w:val="18"/>
                <w:szCs w:val="18"/>
                <w:highlight w:val="none"/>
              </w:rPr>
            </w:pPr>
            <w:r>
              <w:rPr>
                <w:kern w:val="0"/>
                <w:sz w:val="18"/>
                <w:szCs w:val="18"/>
                <w:highlight w:val="none"/>
              </w:rPr>
              <w:t>　</w:t>
            </w:r>
          </w:p>
        </w:tc>
      </w:tr>
      <w:tr w14:paraId="345BA0FA">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096E4AEC">
            <w:pPr>
              <w:widowControl/>
              <w:spacing w:line="276" w:lineRule="auto"/>
              <w:jc w:val="left"/>
              <w:rPr>
                <w:kern w:val="0"/>
                <w:sz w:val="18"/>
                <w:szCs w:val="18"/>
                <w:highlight w:val="none"/>
              </w:rPr>
            </w:pPr>
            <w:r>
              <w:rPr>
                <w:kern w:val="0"/>
                <w:sz w:val="18"/>
                <w:szCs w:val="18"/>
                <w:highlight w:val="none"/>
              </w:rPr>
              <w:t>11、信息传输业</w:t>
            </w:r>
          </w:p>
        </w:tc>
        <w:tc>
          <w:tcPr>
            <w:tcW w:w="1415" w:type="dxa"/>
            <w:tcBorders>
              <w:top w:val="nil"/>
              <w:left w:val="nil"/>
              <w:bottom w:val="single" w:color="auto" w:sz="4" w:space="0"/>
              <w:right w:val="single" w:color="auto" w:sz="4" w:space="0"/>
            </w:tcBorders>
            <w:vAlign w:val="center"/>
          </w:tcPr>
          <w:p w14:paraId="673CE2A6">
            <w:pPr>
              <w:widowControl/>
              <w:spacing w:line="276" w:lineRule="auto"/>
              <w:rPr>
                <w:kern w:val="0"/>
                <w:sz w:val="18"/>
                <w:szCs w:val="18"/>
                <w:highlight w:val="none"/>
              </w:rPr>
            </w:pPr>
            <w:r>
              <w:rPr>
                <w:kern w:val="0"/>
                <w:sz w:val="18"/>
                <w:szCs w:val="18"/>
                <w:highlight w:val="none"/>
              </w:rPr>
              <w:t>100≤X＜2000</w:t>
            </w:r>
          </w:p>
        </w:tc>
        <w:tc>
          <w:tcPr>
            <w:tcW w:w="1942" w:type="dxa"/>
            <w:tcBorders>
              <w:top w:val="nil"/>
              <w:left w:val="nil"/>
              <w:bottom w:val="single" w:color="auto" w:sz="4" w:space="0"/>
              <w:right w:val="single" w:color="auto" w:sz="4" w:space="0"/>
            </w:tcBorders>
            <w:vAlign w:val="center"/>
          </w:tcPr>
          <w:p w14:paraId="25CFECDF">
            <w:pPr>
              <w:widowControl/>
              <w:spacing w:line="276" w:lineRule="auto"/>
              <w:rPr>
                <w:kern w:val="0"/>
                <w:sz w:val="18"/>
                <w:szCs w:val="18"/>
                <w:highlight w:val="none"/>
              </w:rPr>
            </w:pPr>
            <w:r>
              <w:rPr>
                <w:kern w:val="0"/>
                <w:sz w:val="18"/>
                <w:szCs w:val="18"/>
                <w:highlight w:val="none"/>
              </w:rPr>
              <w:t>1000≤Y＜100000</w:t>
            </w:r>
          </w:p>
        </w:tc>
        <w:tc>
          <w:tcPr>
            <w:tcW w:w="1570" w:type="dxa"/>
            <w:tcBorders>
              <w:top w:val="nil"/>
              <w:left w:val="nil"/>
              <w:bottom w:val="single" w:color="auto" w:sz="4" w:space="0"/>
              <w:right w:val="single" w:color="auto" w:sz="8" w:space="0"/>
            </w:tcBorders>
            <w:vAlign w:val="center"/>
          </w:tcPr>
          <w:p w14:paraId="34BEF670">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1D00EED9">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4" w:space="0"/>
              <w:right w:val="single" w:color="auto" w:sz="4" w:space="0"/>
            </w:tcBorders>
            <w:vAlign w:val="center"/>
          </w:tcPr>
          <w:p w14:paraId="47D7AB3C">
            <w:pPr>
              <w:widowControl/>
              <w:spacing w:line="276" w:lineRule="auto"/>
              <w:rPr>
                <w:kern w:val="0"/>
                <w:sz w:val="18"/>
                <w:szCs w:val="18"/>
                <w:highlight w:val="none"/>
              </w:rPr>
            </w:pPr>
            <w:r>
              <w:rPr>
                <w:kern w:val="0"/>
                <w:sz w:val="18"/>
                <w:szCs w:val="18"/>
                <w:highlight w:val="none"/>
              </w:rPr>
              <w:t>100≤Y＜1000</w:t>
            </w:r>
          </w:p>
        </w:tc>
        <w:tc>
          <w:tcPr>
            <w:tcW w:w="1439" w:type="dxa"/>
            <w:tcBorders>
              <w:top w:val="nil"/>
              <w:left w:val="nil"/>
              <w:bottom w:val="single" w:color="auto" w:sz="4" w:space="0"/>
              <w:right w:val="single" w:color="auto" w:sz="8" w:space="0"/>
            </w:tcBorders>
            <w:vAlign w:val="center"/>
          </w:tcPr>
          <w:p w14:paraId="37D103AD">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6886C662">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157582D5">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5828E810">
            <w:pPr>
              <w:widowControl/>
              <w:spacing w:line="276" w:lineRule="auto"/>
              <w:rPr>
                <w:kern w:val="0"/>
                <w:sz w:val="18"/>
                <w:szCs w:val="18"/>
                <w:highlight w:val="none"/>
              </w:rPr>
            </w:pPr>
            <w:r>
              <w:rPr>
                <w:kern w:val="0"/>
                <w:sz w:val="18"/>
                <w:szCs w:val="18"/>
                <w:highlight w:val="none"/>
              </w:rPr>
              <w:t>　</w:t>
            </w:r>
          </w:p>
        </w:tc>
      </w:tr>
      <w:tr w14:paraId="1BF440BA">
        <w:tblPrEx>
          <w:tblCellMar>
            <w:top w:w="0" w:type="dxa"/>
            <w:left w:w="108" w:type="dxa"/>
            <w:bottom w:w="0" w:type="dxa"/>
            <w:right w:w="108" w:type="dxa"/>
          </w:tblCellMar>
        </w:tblPrEx>
        <w:trPr>
          <w:gridAfter w:val="1"/>
          <w:wAfter w:w="8" w:type="dxa"/>
          <w:trHeight w:val="486" w:hRule="atLeast"/>
          <w:jc w:val="center"/>
        </w:trPr>
        <w:tc>
          <w:tcPr>
            <w:tcW w:w="1600" w:type="dxa"/>
            <w:tcBorders>
              <w:top w:val="nil"/>
              <w:left w:val="single" w:color="auto" w:sz="8" w:space="0"/>
              <w:bottom w:val="single" w:color="auto" w:sz="4" w:space="0"/>
              <w:right w:val="single" w:color="auto" w:sz="8" w:space="0"/>
            </w:tcBorders>
            <w:vAlign w:val="bottom"/>
          </w:tcPr>
          <w:p w14:paraId="3A3B77A1">
            <w:pPr>
              <w:widowControl/>
              <w:spacing w:line="276" w:lineRule="auto"/>
              <w:jc w:val="left"/>
              <w:rPr>
                <w:kern w:val="0"/>
                <w:sz w:val="18"/>
                <w:szCs w:val="18"/>
                <w:highlight w:val="none"/>
              </w:rPr>
            </w:pPr>
            <w:r>
              <w:rPr>
                <w:kern w:val="0"/>
                <w:sz w:val="18"/>
                <w:szCs w:val="18"/>
                <w:highlight w:val="none"/>
              </w:rPr>
              <w:t>12、软件和信息技术服务业</w:t>
            </w:r>
          </w:p>
        </w:tc>
        <w:tc>
          <w:tcPr>
            <w:tcW w:w="1415" w:type="dxa"/>
            <w:tcBorders>
              <w:top w:val="nil"/>
              <w:left w:val="nil"/>
              <w:bottom w:val="single" w:color="auto" w:sz="4" w:space="0"/>
              <w:right w:val="single" w:color="auto" w:sz="4" w:space="0"/>
            </w:tcBorders>
            <w:vAlign w:val="center"/>
          </w:tcPr>
          <w:p w14:paraId="1669290B">
            <w:pPr>
              <w:widowControl/>
              <w:spacing w:line="276" w:lineRule="auto"/>
              <w:rPr>
                <w:kern w:val="0"/>
                <w:sz w:val="18"/>
                <w:szCs w:val="18"/>
                <w:highlight w:val="none"/>
              </w:rPr>
            </w:pPr>
            <w:r>
              <w:rPr>
                <w:kern w:val="0"/>
                <w:sz w:val="18"/>
                <w:szCs w:val="18"/>
                <w:highlight w:val="none"/>
              </w:rPr>
              <w:t>100≤X＜300</w:t>
            </w:r>
          </w:p>
        </w:tc>
        <w:tc>
          <w:tcPr>
            <w:tcW w:w="1942" w:type="dxa"/>
            <w:tcBorders>
              <w:top w:val="nil"/>
              <w:left w:val="nil"/>
              <w:bottom w:val="single" w:color="auto" w:sz="4" w:space="0"/>
              <w:right w:val="single" w:color="auto" w:sz="4" w:space="0"/>
            </w:tcBorders>
            <w:vAlign w:val="center"/>
          </w:tcPr>
          <w:p w14:paraId="5B583E65">
            <w:pPr>
              <w:widowControl/>
              <w:spacing w:line="276" w:lineRule="auto"/>
              <w:rPr>
                <w:kern w:val="0"/>
                <w:sz w:val="18"/>
                <w:szCs w:val="18"/>
                <w:highlight w:val="none"/>
              </w:rPr>
            </w:pPr>
            <w:r>
              <w:rPr>
                <w:kern w:val="0"/>
                <w:sz w:val="18"/>
                <w:szCs w:val="18"/>
                <w:highlight w:val="none"/>
              </w:rPr>
              <w:t>1000≤Y＜10000</w:t>
            </w:r>
          </w:p>
        </w:tc>
        <w:tc>
          <w:tcPr>
            <w:tcW w:w="1570" w:type="dxa"/>
            <w:tcBorders>
              <w:top w:val="nil"/>
              <w:left w:val="nil"/>
              <w:bottom w:val="single" w:color="auto" w:sz="4" w:space="0"/>
              <w:right w:val="single" w:color="auto" w:sz="8" w:space="0"/>
            </w:tcBorders>
            <w:vAlign w:val="center"/>
          </w:tcPr>
          <w:p w14:paraId="635E99C2">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3F3D84FD">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4" w:space="0"/>
              <w:right w:val="single" w:color="auto" w:sz="4" w:space="0"/>
            </w:tcBorders>
            <w:vAlign w:val="center"/>
          </w:tcPr>
          <w:p w14:paraId="3623ABC3">
            <w:pPr>
              <w:widowControl/>
              <w:spacing w:line="276" w:lineRule="auto"/>
              <w:rPr>
                <w:kern w:val="0"/>
                <w:sz w:val="18"/>
                <w:szCs w:val="18"/>
                <w:highlight w:val="none"/>
              </w:rPr>
            </w:pPr>
            <w:r>
              <w:rPr>
                <w:kern w:val="0"/>
                <w:sz w:val="18"/>
                <w:szCs w:val="18"/>
                <w:highlight w:val="none"/>
              </w:rPr>
              <w:t xml:space="preserve"> 50≤Y＜1000</w:t>
            </w:r>
          </w:p>
        </w:tc>
        <w:tc>
          <w:tcPr>
            <w:tcW w:w="1439" w:type="dxa"/>
            <w:tcBorders>
              <w:top w:val="nil"/>
              <w:left w:val="nil"/>
              <w:bottom w:val="single" w:color="auto" w:sz="4" w:space="0"/>
              <w:right w:val="single" w:color="auto" w:sz="8" w:space="0"/>
            </w:tcBorders>
            <w:vAlign w:val="center"/>
          </w:tcPr>
          <w:p w14:paraId="1181271E">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22C6641F">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2FFBB1E9">
            <w:pPr>
              <w:widowControl/>
              <w:spacing w:line="276" w:lineRule="auto"/>
              <w:rPr>
                <w:kern w:val="0"/>
                <w:sz w:val="18"/>
                <w:szCs w:val="18"/>
                <w:highlight w:val="none"/>
              </w:rPr>
            </w:pPr>
            <w:r>
              <w:rPr>
                <w:kern w:val="0"/>
                <w:sz w:val="18"/>
                <w:szCs w:val="18"/>
                <w:highlight w:val="none"/>
              </w:rPr>
              <w:t>Y＜50</w:t>
            </w:r>
          </w:p>
        </w:tc>
        <w:tc>
          <w:tcPr>
            <w:tcW w:w="1156" w:type="dxa"/>
            <w:tcBorders>
              <w:top w:val="nil"/>
              <w:left w:val="nil"/>
              <w:bottom w:val="single" w:color="auto" w:sz="4" w:space="0"/>
              <w:right w:val="single" w:color="auto" w:sz="8" w:space="0"/>
            </w:tcBorders>
            <w:vAlign w:val="center"/>
          </w:tcPr>
          <w:p w14:paraId="65E4F768">
            <w:pPr>
              <w:widowControl/>
              <w:spacing w:line="276" w:lineRule="auto"/>
              <w:rPr>
                <w:kern w:val="0"/>
                <w:sz w:val="18"/>
                <w:szCs w:val="18"/>
                <w:highlight w:val="none"/>
              </w:rPr>
            </w:pPr>
            <w:r>
              <w:rPr>
                <w:kern w:val="0"/>
                <w:sz w:val="18"/>
                <w:szCs w:val="18"/>
                <w:highlight w:val="none"/>
              </w:rPr>
              <w:t>　</w:t>
            </w:r>
          </w:p>
        </w:tc>
      </w:tr>
      <w:tr w14:paraId="69719E20">
        <w:tblPrEx>
          <w:tblCellMar>
            <w:top w:w="0" w:type="dxa"/>
            <w:left w:w="108" w:type="dxa"/>
            <w:bottom w:w="0" w:type="dxa"/>
            <w:right w:w="108" w:type="dxa"/>
          </w:tblCellMar>
        </w:tblPrEx>
        <w:trPr>
          <w:gridAfter w:val="1"/>
          <w:wAfter w:w="8" w:type="dxa"/>
          <w:trHeight w:val="486" w:hRule="atLeast"/>
          <w:jc w:val="center"/>
        </w:trPr>
        <w:tc>
          <w:tcPr>
            <w:tcW w:w="1600" w:type="dxa"/>
            <w:tcBorders>
              <w:top w:val="nil"/>
              <w:left w:val="single" w:color="auto" w:sz="8" w:space="0"/>
              <w:bottom w:val="single" w:color="auto" w:sz="4" w:space="0"/>
              <w:right w:val="single" w:color="auto" w:sz="8" w:space="0"/>
            </w:tcBorders>
            <w:vAlign w:val="bottom"/>
          </w:tcPr>
          <w:p w14:paraId="0463E149">
            <w:pPr>
              <w:widowControl/>
              <w:spacing w:line="276" w:lineRule="auto"/>
              <w:jc w:val="left"/>
              <w:rPr>
                <w:kern w:val="0"/>
                <w:sz w:val="18"/>
                <w:szCs w:val="18"/>
                <w:highlight w:val="none"/>
              </w:rPr>
            </w:pPr>
            <w:r>
              <w:rPr>
                <w:kern w:val="0"/>
                <w:sz w:val="18"/>
                <w:szCs w:val="18"/>
                <w:highlight w:val="none"/>
              </w:rPr>
              <w:t>13、房地产开发经营</w:t>
            </w:r>
          </w:p>
        </w:tc>
        <w:tc>
          <w:tcPr>
            <w:tcW w:w="1415" w:type="dxa"/>
            <w:tcBorders>
              <w:top w:val="nil"/>
              <w:left w:val="nil"/>
              <w:bottom w:val="single" w:color="auto" w:sz="4" w:space="0"/>
              <w:right w:val="single" w:color="auto" w:sz="4" w:space="0"/>
            </w:tcBorders>
            <w:vAlign w:val="center"/>
          </w:tcPr>
          <w:p w14:paraId="06C66C77">
            <w:pPr>
              <w:widowControl/>
              <w:spacing w:line="276" w:lineRule="auto"/>
              <w:rPr>
                <w:kern w:val="0"/>
                <w:sz w:val="18"/>
                <w:szCs w:val="18"/>
                <w:highlight w:val="none"/>
              </w:rPr>
            </w:pPr>
            <w:r>
              <w:rPr>
                <w:kern w:val="0"/>
                <w:sz w:val="18"/>
                <w:szCs w:val="18"/>
                <w:highlight w:val="none"/>
              </w:rPr>
              <w:t>　</w:t>
            </w:r>
          </w:p>
        </w:tc>
        <w:tc>
          <w:tcPr>
            <w:tcW w:w="1942" w:type="dxa"/>
            <w:tcBorders>
              <w:top w:val="nil"/>
              <w:left w:val="nil"/>
              <w:bottom w:val="single" w:color="auto" w:sz="4" w:space="0"/>
              <w:right w:val="single" w:color="auto" w:sz="4" w:space="0"/>
            </w:tcBorders>
            <w:vAlign w:val="center"/>
          </w:tcPr>
          <w:p w14:paraId="053BB487">
            <w:pPr>
              <w:widowControl/>
              <w:spacing w:line="276" w:lineRule="auto"/>
              <w:rPr>
                <w:kern w:val="0"/>
                <w:sz w:val="18"/>
                <w:szCs w:val="18"/>
                <w:highlight w:val="none"/>
              </w:rPr>
            </w:pPr>
            <w:r>
              <w:rPr>
                <w:kern w:val="0"/>
                <w:sz w:val="18"/>
                <w:szCs w:val="18"/>
                <w:highlight w:val="none"/>
              </w:rPr>
              <w:t>1000≤Y＜200000</w:t>
            </w:r>
          </w:p>
        </w:tc>
        <w:tc>
          <w:tcPr>
            <w:tcW w:w="1570" w:type="dxa"/>
            <w:tcBorders>
              <w:top w:val="nil"/>
              <w:left w:val="nil"/>
              <w:bottom w:val="single" w:color="auto" w:sz="4" w:space="0"/>
              <w:right w:val="single" w:color="auto" w:sz="8" w:space="0"/>
            </w:tcBorders>
            <w:vAlign w:val="center"/>
          </w:tcPr>
          <w:p w14:paraId="5E89415C">
            <w:pPr>
              <w:widowControl/>
              <w:spacing w:line="276" w:lineRule="auto"/>
              <w:rPr>
                <w:kern w:val="0"/>
                <w:sz w:val="18"/>
                <w:szCs w:val="18"/>
                <w:highlight w:val="none"/>
              </w:rPr>
            </w:pPr>
            <w:r>
              <w:rPr>
                <w:kern w:val="0"/>
                <w:sz w:val="18"/>
                <w:szCs w:val="18"/>
                <w:highlight w:val="none"/>
              </w:rPr>
              <w:t>5000≤Z＜10000</w:t>
            </w:r>
          </w:p>
        </w:tc>
        <w:tc>
          <w:tcPr>
            <w:tcW w:w="1172" w:type="dxa"/>
            <w:tcBorders>
              <w:top w:val="nil"/>
              <w:left w:val="nil"/>
              <w:bottom w:val="single" w:color="auto" w:sz="4" w:space="0"/>
              <w:right w:val="single" w:color="auto" w:sz="4" w:space="0"/>
            </w:tcBorders>
            <w:vAlign w:val="center"/>
          </w:tcPr>
          <w:p w14:paraId="529D479A">
            <w:pPr>
              <w:widowControl/>
              <w:spacing w:line="276" w:lineRule="auto"/>
              <w:rPr>
                <w:kern w:val="0"/>
                <w:sz w:val="18"/>
                <w:szCs w:val="18"/>
                <w:highlight w:val="none"/>
              </w:rPr>
            </w:pPr>
            <w:r>
              <w:rPr>
                <w:kern w:val="0"/>
                <w:sz w:val="18"/>
                <w:szCs w:val="18"/>
                <w:highlight w:val="none"/>
              </w:rPr>
              <w:t>　</w:t>
            </w:r>
          </w:p>
        </w:tc>
        <w:tc>
          <w:tcPr>
            <w:tcW w:w="1399" w:type="dxa"/>
            <w:tcBorders>
              <w:top w:val="nil"/>
              <w:left w:val="nil"/>
              <w:bottom w:val="single" w:color="auto" w:sz="4" w:space="0"/>
              <w:right w:val="single" w:color="auto" w:sz="4" w:space="0"/>
            </w:tcBorders>
            <w:vAlign w:val="center"/>
          </w:tcPr>
          <w:p w14:paraId="76D0CF56">
            <w:pPr>
              <w:widowControl/>
              <w:spacing w:line="276" w:lineRule="auto"/>
              <w:rPr>
                <w:kern w:val="0"/>
                <w:sz w:val="18"/>
                <w:szCs w:val="18"/>
                <w:highlight w:val="none"/>
              </w:rPr>
            </w:pPr>
            <w:r>
              <w:rPr>
                <w:kern w:val="0"/>
                <w:sz w:val="18"/>
                <w:szCs w:val="18"/>
                <w:highlight w:val="none"/>
              </w:rPr>
              <w:t>100≤Y＜1000</w:t>
            </w:r>
          </w:p>
        </w:tc>
        <w:tc>
          <w:tcPr>
            <w:tcW w:w="1439" w:type="dxa"/>
            <w:tcBorders>
              <w:top w:val="nil"/>
              <w:left w:val="nil"/>
              <w:bottom w:val="single" w:color="auto" w:sz="4" w:space="0"/>
              <w:right w:val="single" w:color="auto" w:sz="8" w:space="0"/>
            </w:tcBorders>
            <w:vAlign w:val="center"/>
          </w:tcPr>
          <w:p w14:paraId="43AF01C4">
            <w:pPr>
              <w:widowControl/>
              <w:spacing w:line="276" w:lineRule="auto"/>
              <w:rPr>
                <w:kern w:val="0"/>
                <w:sz w:val="18"/>
                <w:szCs w:val="18"/>
                <w:highlight w:val="none"/>
              </w:rPr>
            </w:pPr>
            <w:r>
              <w:rPr>
                <w:kern w:val="0"/>
                <w:sz w:val="18"/>
                <w:szCs w:val="18"/>
                <w:highlight w:val="none"/>
              </w:rPr>
              <w:t>2000≤Z＜5000</w:t>
            </w:r>
          </w:p>
        </w:tc>
        <w:tc>
          <w:tcPr>
            <w:tcW w:w="1214" w:type="dxa"/>
            <w:tcBorders>
              <w:top w:val="nil"/>
              <w:left w:val="nil"/>
              <w:bottom w:val="single" w:color="auto" w:sz="4" w:space="0"/>
              <w:right w:val="single" w:color="auto" w:sz="4" w:space="0"/>
            </w:tcBorders>
            <w:vAlign w:val="center"/>
          </w:tcPr>
          <w:p w14:paraId="2BE388DB">
            <w:pPr>
              <w:widowControl/>
              <w:spacing w:line="276" w:lineRule="auto"/>
              <w:rPr>
                <w:kern w:val="0"/>
                <w:sz w:val="18"/>
                <w:szCs w:val="18"/>
                <w:highlight w:val="none"/>
              </w:rPr>
            </w:pPr>
            <w:r>
              <w:rPr>
                <w:kern w:val="0"/>
                <w:sz w:val="18"/>
                <w:szCs w:val="18"/>
                <w:highlight w:val="none"/>
              </w:rPr>
              <w:t>　</w:t>
            </w:r>
          </w:p>
        </w:tc>
        <w:tc>
          <w:tcPr>
            <w:tcW w:w="1205" w:type="dxa"/>
            <w:tcBorders>
              <w:top w:val="nil"/>
              <w:left w:val="nil"/>
              <w:bottom w:val="single" w:color="auto" w:sz="4" w:space="0"/>
              <w:right w:val="single" w:color="auto" w:sz="4" w:space="0"/>
            </w:tcBorders>
            <w:vAlign w:val="center"/>
          </w:tcPr>
          <w:p w14:paraId="53060C6E">
            <w:pPr>
              <w:widowControl/>
              <w:spacing w:line="276" w:lineRule="auto"/>
              <w:rPr>
                <w:kern w:val="0"/>
                <w:sz w:val="18"/>
                <w:szCs w:val="18"/>
                <w:highlight w:val="none"/>
              </w:rPr>
            </w:pPr>
            <w:r>
              <w:rPr>
                <w:kern w:val="0"/>
                <w:sz w:val="18"/>
                <w:szCs w:val="18"/>
                <w:highlight w:val="none"/>
              </w:rPr>
              <w:t>Y＜100</w:t>
            </w:r>
          </w:p>
        </w:tc>
        <w:tc>
          <w:tcPr>
            <w:tcW w:w="1156" w:type="dxa"/>
            <w:tcBorders>
              <w:top w:val="nil"/>
              <w:left w:val="nil"/>
              <w:bottom w:val="single" w:color="auto" w:sz="4" w:space="0"/>
              <w:right w:val="single" w:color="auto" w:sz="8" w:space="0"/>
            </w:tcBorders>
            <w:vAlign w:val="center"/>
          </w:tcPr>
          <w:p w14:paraId="2A17ADC1">
            <w:pPr>
              <w:widowControl/>
              <w:spacing w:line="276" w:lineRule="auto"/>
              <w:rPr>
                <w:kern w:val="0"/>
                <w:sz w:val="18"/>
                <w:szCs w:val="18"/>
                <w:highlight w:val="none"/>
              </w:rPr>
            </w:pPr>
            <w:r>
              <w:rPr>
                <w:kern w:val="0"/>
                <w:sz w:val="18"/>
                <w:szCs w:val="18"/>
                <w:highlight w:val="none"/>
              </w:rPr>
              <w:t>Z＜2000</w:t>
            </w:r>
          </w:p>
        </w:tc>
      </w:tr>
      <w:tr w14:paraId="51E66A47">
        <w:tblPrEx>
          <w:tblCellMar>
            <w:top w:w="0" w:type="dxa"/>
            <w:left w:w="108" w:type="dxa"/>
            <w:bottom w:w="0" w:type="dxa"/>
            <w:right w:w="108" w:type="dxa"/>
          </w:tblCellMar>
        </w:tblPrEx>
        <w:trPr>
          <w:gridAfter w:val="1"/>
          <w:wAfter w:w="8" w:type="dxa"/>
          <w:trHeight w:val="325" w:hRule="atLeast"/>
          <w:jc w:val="center"/>
        </w:trPr>
        <w:tc>
          <w:tcPr>
            <w:tcW w:w="1600" w:type="dxa"/>
            <w:tcBorders>
              <w:top w:val="nil"/>
              <w:left w:val="single" w:color="auto" w:sz="8" w:space="0"/>
              <w:bottom w:val="single" w:color="auto" w:sz="4" w:space="0"/>
              <w:right w:val="single" w:color="auto" w:sz="8" w:space="0"/>
            </w:tcBorders>
            <w:vAlign w:val="bottom"/>
          </w:tcPr>
          <w:p w14:paraId="46CC29BC">
            <w:pPr>
              <w:widowControl/>
              <w:spacing w:line="276" w:lineRule="auto"/>
              <w:jc w:val="left"/>
              <w:rPr>
                <w:kern w:val="0"/>
                <w:sz w:val="18"/>
                <w:szCs w:val="18"/>
                <w:highlight w:val="none"/>
              </w:rPr>
            </w:pPr>
            <w:r>
              <w:rPr>
                <w:kern w:val="0"/>
                <w:sz w:val="18"/>
                <w:szCs w:val="18"/>
                <w:highlight w:val="none"/>
              </w:rPr>
              <w:t>14、物业管理</w:t>
            </w:r>
          </w:p>
        </w:tc>
        <w:tc>
          <w:tcPr>
            <w:tcW w:w="1415" w:type="dxa"/>
            <w:tcBorders>
              <w:top w:val="nil"/>
              <w:left w:val="nil"/>
              <w:bottom w:val="single" w:color="auto" w:sz="4" w:space="0"/>
              <w:right w:val="single" w:color="auto" w:sz="4" w:space="0"/>
            </w:tcBorders>
            <w:vAlign w:val="center"/>
          </w:tcPr>
          <w:p w14:paraId="2169F1A8">
            <w:pPr>
              <w:widowControl/>
              <w:spacing w:line="276" w:lineRule="auto"/>
              <w:rPr>
                <w:kern w:val="0"/>
                <w:sz w:val="18"/>
                <w:szCs w:val="18"/>
                <w:highlight w:val="none"/>
              </w:rPr>
            </w:pPr>
            <w:r>
              <w:rPr>
                <w:kern w:val="0"/>
                <w:sz w:val="18"/>
                <w:szCs w:val="18"/>
                <w:highlight w:val="none"/>
              </w:rPr>
              <w:t>300≤X＜1000</w:t>
            </w:r>
          </w:p>
        </w:tc>
        <w:tc>
          <w:tcPr>
            <w:tcW w:w="1942" w:type="dxa"/>
            <w:tcBorders>
              <w:top w:val="nil"/>
              <w:left w:val="nil"/>
              <w:bottom w:val="single" w:color="auto" w:sz="4" w:space="0"/>
              <w:right w:val="single" w:color="auto" w:sz="4" w:space="0"/>
            </w:tcBorders>
            <w:vAlign w:val="center"/>
          </w:tcPr>
          <w:p w14:paraId="78688422">
            <w:pPr>
              <w:widowControl/>
              <w:spacing w:line="276" w:lineRule="auto"/>
              <w:rPr>
                <w:kern w:val="0"/>
                <w:sz w:val="18"/>
                <w:szCs w:val="18"/>
                <w:highlight w:val="none"/>
              </w:rPr>
            </w:pPr>
            <w:r>
              <w:rPr>
                <w:kern w:val="0"/>
                <w:sz w:val="18"/>
                <w:szCs w:val="18"/>
                <w:highlight w:val="none"/>
              </w:rPr>
              <w:t>1000≤Y＜5000</w:t>
            </w:r>
          </w:p>
        </w:tc>
        <w:tc>
          <w:tcPr>
            <w:tcW w:w="1570" w:type="dxa"/>
            <w:tcBorders>
              <w:top w:val="nil"/>
              <w:left w:val="nil"/>
              <w:bottom w:val="single" w:color="auto" w:sz="4" w:space="0"/>
              <w:right w:val="single" w:color="auto" w:sz="8" w:space="0"/>
            </w:tcBorders>
            <w:vAlign w:val="center"/>
          </w:tcPr>
          <w:p w14:paraId="5CA1FED7">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4" w:space="0"/>
              <w:right w:val="single" w:color="auto" w:sz="4" w:space="0"/>
            </w:tcBorders>
            <w:vAlign w:val="center"/>
          </w:tcPr>
          <w:p w14:paraId="4DBA6CED">
            <w:pPr>
              <w:widowControl/>
              <w:spacing w:line="276" w:lineRule="auto"/>
              <w:rPr>
                <w:kern w:val="0"/>
                <w:sz w:val="18"/>
                <w:szCs w:val="18"/>
                <w:highlight w:val="none"/>
              </w:rPr>
            </w:pPr>
            <w:r>
              <w:rPr>
                <w:kern w:val="0"/>
                <w:sz w:val="18"/>
                <w:szCs w:val="18"/>
                <w:highlight w:val="none"/>
              </w:rPr>
              <w:t>100≤X＜300</w:t>
            </w:r>
          </w:p>
        </w:tc>
        <w:tc>
          <w:tcPr>
            <w:tcW w:w="1399" w:type="dxa"/>
            <w:tcBorders>
              <w:top w:val="nil"/>
              <w:left w:val="nil"/>
              <w:bottom w:val="single" w:color="auto" w:sz="4" w:space="0"/>
              <w:right w:val="single" w:color="auto" w:sz="4" w:space="0"/>
            </w:tcBorders>
            <w:vAlign w:val="center"/>
          </w:tcPr>
          <w:p w14:paraId="03F18C61">
            <w:pPr>
              <w:widowControl/>
              <w:spacing w:line="276" w:lineRule="auto"/>
              <w:rPr>
                <w:kern w:val="0"/>
                <w:sz w:val="18"/>
                <w:szCs w:val="18"/>
                <w:highlight w:val="none"/>
              </w:rPr>
            </w:pPr>
            <w:r>
              <w:rPr>
                <w:kern w:val="0"/>
                <w:sz w:val="18"/>
                <w:szCs w:val="18"/>
                <w:highlight w:val="none"/>
              </w:rPr>
              <w:t>500≤Y＜1000</w:t>
            </w:r>
          </w:p>
        </w:tc>
        <w:tc>
          <w:tcPr>
            <w:tcW w:w="1439" w:type="dxa"/>
            <w:tcBorders>
              <w:top w:val="nil"/>
              <w:left w:val="nil"/>
              <w:bottom w:val="single" w:color="auto" w:sz="4" w:space="0"/>
              <w:right w:val="single" w:color="auto" w:sz="8" w:space="0"/>
            </w:tcBorders>
            <w:vAlign w:val="center"/>
          </w:tcPr>
          <w:p w14:paraId="64A31544">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4" w:space="0"/>
              <w:right w:val="single" w:color="auto" w:sz="4" w:space="0"/>
            </w:tcBorders>
            <w:vAlign w:val="center"/>
          </w:tcPr>
          <w:p w14:paraId="5F73BC1A">
            <w:pPr>
              <w:widowControl/>
              <w:spacing w:line="276" w:lineRule="auto"/>
              <w:rPr>
                <w:kern w:val="0"/>
                <w:sz w:val="18"/>
                <w:szCs w:val="18"/>
                <w:highlight w:val="none"/>
              </w:rPr>
            </w:pPr>
            <w:r>
              <w:rPr>
                <w:kern w:val="0"/>
                <w:sz w:val="18"/>
                <w:szCs w:val="18"/>
                <w:highlight w:val="none"/>
              </w:rPr>
              <w:t>X＜100</w:t>
            </w:r>
          </w:p>
        </w:tc>
        <w:tc>
          <w:tcPr>
            <w:tcW w:w="1205" w:type="dxa"/>
            <w:tcBorders>
              <w:top w:val="nil"/>
              <w:left w:val="nil"/>
              <w:bottom w:val="single" w:color="auto" w:sz="4" w:space="0"/>
              <w:right w:val="single" w:color="auto" w:sz="4" w:space="0"/>
            </w:tcBorders>
            <w:vAlign w:val="center"/>
          </w:tcPr>
          <w:p w14:paraId="76040895">
            <w:pPr>
              <w:widowControl/>
              <w:spacing w:line="276" w:lineRule="auto"/>
              <w:rPr>
                <w:kern w:val="0"/>
                <w:sz w:val="18"/>
                <w:szCs w:val="18"/>
                <w:highlight w:val="none"/>
              </w:rPr>
            </w:pPr>
            <w:r>
              <w:rPr>
                <w:kern w:val="0"/>
                <w:sz w:val="18"/>
                <w:szCs w:val="18"/>
                <w:highlight w:val="none"/>
              </w:rPr>
              <w:t>Y＜500</w:t>
            </w:r>
          </w:p>
        </w:tc>
        <w:tc>
          <w:tcPr>
            <w:tcW w:w="1156" w:type="dxa"/>
            <w:tcBorders>
              <w:top w:val="nil"/>
              <w:left w:val="nil"/>
              <w:bottom w:val="single" w:color="auto" w:sz="4" w:space="0"/>
              <w:right w:val="single" w:color="auto" w:sz="8" w:space="0"/>
            </w:tcBorders>
            <w:vAlign w:val="center"/>
          </w:tcPr>
          <w:p w14:paraId="13CA45DA">
            <w:pPr>
              <w:widowControl/>
              <w:spacing w:line="276" w:lineRule="auto"/>
              <w:rPr>
                <w:kern w:val="0"/>
                <w:sz w:val="18"/>
                <w:szCs w:val="18"/>
                <w:highlight w:val="none"/>
              </w:rPr>
            </w:pPr>
            <w:r>
              <w:rPr>
                <w:kern w:val="0"/>
                <w:sz w:val="18"/>
                <w:szCs w:val="18"/>
                <w:highlight w:val="none"/>
              </w:rPr>
              <w:t>　</w:t>
            </w:r>
          </w:p>
        </w:tc>
      </w:tr>
      <w:tr w14:paraId="06A58643">
        <w:tblPrEx>
          <w:tblCellMar>
            <w:top w:w="0" w:type="dxa"/>
            <w:left w:w="108" w:type="dxa"/>
            <w:bottom w:w="0" w:type="dxa"/>
            <w:right w:w="108" w:type="dxa"/>
          </w:tblCellMar>
        </w:tblPrEx>
        <w:trPr>
          <w:gridAfter w:val="1"/>
          <w:wAfter w:w="8" w:type="dxa"/>
          <w:trHeight w:val="486" w:hRule="atLeast"/>
          <w:jc w:val="center"/>
        </w:trPr>
        <w:tc>
          <w:tcPr>
            <w:tcW w:w="1600" w:type="dxa"/>
            <w:tcBorders>
              <w:top w:val="nil"/>
              <w:left w:val="single" w:color="auto" w:sz="8" w:space="0"/>
              <w:bottom w:val="single" w:color="auto" w:sz="4" w:space="0"/>
              <w:right w:val="single" w:color="auto" w:sz="8" w:space="0"/>
            </w:tcBorders>
            <w:vAlign w:val="bottom"/>
          </w:tcPr>
          <w:p w14:paraId="0F87F479">
            <w:pPr>
              <w:widowControl/>
              <w:spacing w:line="276" w:lineRule="auto"/>
              <w:jc w:val="left"/>
              <w:rPr>
                <w:kern w:val="0"/>
                <w:sz w:val="18"/>
                <w:szCs w:val="18"/>
                <w:highlight w:val="none"/>
              </w:rPr>
            </w:pPr>
            <w:r>
              <w:rPr>
                <w:kern w:val="0"/>
                <w:sz w:val="18"/>
                <w:szCs w:val="18"/>
                <w:highlight w:val="none"/>
              </w:rPr>
              <w:t>15、租赁和商务服务业</w:t>
            </w:r>
          </w:p>
        </w:tc>
        <w:tc>
          <w:tcPr>
            <w:tcW w:w="1415" w:type="dxa"/>
            <w:tcBorders>
              <w:top w:val="nil"/>
              <w:left w:val="nil"/>
              <w:bottom w:val="single" w:color="auto" w:sz="4" w:space="0"/>
              <w:right w:val="single" w:color="auto" w:sz="4" w:space="0"/>
            </w:tcBorders>
            <w:vAlign w:val="center"/>
          </w:tcPr>
          <w:p w14:paraId="6DBA6ECA">
            <w:pPr>
              <w:widowControl/>
              <w:spacing w:line="276" w:lineRule="auto"/>
              <w:rPr>
                <w:kern w:val="0"/>
                <w:sz w:val="18"/>
                <w:szCs w:val="18"/>
                <w:highlight w:val="none"/>
              </w:rPr>
            </w:pPr>
            <w:r>
              <w:rPr>
                <w:kern w:val="0"/>
                <w:sz w:val="18"/>
                <w:szCs w:val="18"/>
                <w:highlight w:val="none"/>
              </w:rPr>
              <w:t>100≤X＜300</w:t>
            </w:r>
          </w:p>
        </w:tc>
        <w:tc>
          <w:tcPr>
            <w:tcW w:w="1942" w:type="dxa"/>
            <w:tcBorders>
              <w:top w:val="nil"/>
              <w:left w:val="nil"/>
              <w:bottom w:val="single" w:color="auto" w:sz="4" w:space="0"/>
              <w:right w:val="single" w:color="auto" w:sz="4" w:space="0"/>
            </w:tcBorders>
            <w:vAlign w:val="center"/>
          </w:tcPr>
          <w:p w14:paraId="24393B5D">
            <w:pPr>
              <w:widowControl/>
              <w:spacing w:line="276" w:lineRule="auto"/>
              <w:rPr>
                <w:kern w:val="0"/>
                <w:sz w:val="18"/>
                <w:szCs w:val="18"/>
                <w:highlight w:val="none"/>
              </w:rPr>
            </w:pPr>
            <w:r>
              <w:rPr>
                <w:kern w:val="0"/>
                <w:sz w:val="18"/>
                <w:szCs w:val="18"/>
                <w:highlight w:val="none"/>
              </w:rPr>
              <w:t>　</w:t>
            </w:r>
          </w:p>
        </w:tc>
        <w:tc>
          <w:tcPr>
            <w:tcW w:w="1570" w:type="dxa"/>
            <w:tcBorders>
              <w:top w:val="nil"/>
              <w:left w:val="nil"/>
              <w:bottom w:val="single" w:color="auto" w:sz="4" w:space="0"/>
              <w:right w:val="single" w:color="auto" w:sz="8" w:space="0"/>
            </w:tcBorders>
            <w:vAlign w:val="center"/>
          </w:tcPr>
          <w:p w14:paraId="42A71B8D">
            <w:pPr>
              <w:widowControl/>
              <w:spacing w:line="276" w:lineRule="auto"/>
              <w:rPr>
                <w:kern w:val="0"/>
                <w:sz w:val="18"/>
                <w:szCs w:val="18"/>
                <w:highlight w:val="none"/>
              </w:rPr>
            </w:pPr>
            <w:r>
              <w:rPr>
                <w:kern w:val="0"/>
                <w:sz w:val="18"/>
                <w:szCs w:val="18"/>
                <w:highlight w:val="none"/>
              </w:rPr>
              <w:t>8000≤Z＜120000</w:t>
            </w:r>
          </w:p>
        </w:tc>
        <w:tc>
          <w:tcPr>
            <w:tcW w:w="1172" w:type="dxa"/>
            <w:tcBorders>
              <w:top w:val="nil"/>
              <w:left w:val="nil"/>
              <w:bottom w:val="single" w:color="auto" w:sz="4" w:space="0"/>
              <w:right w:val="single" w:color="auto" w:sz="4" w:space="0"/>
            </w:tcBorders>
            <w:vAlign w:val="center"/>
          </w:tcPr>
          <w:p w14:paraId="1FD8D5FA">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4" w:space="0"/>
              <w:right w:val="single" w:color="auto" w:sz="4" w:space="0"/>
            </w:tcBorders>
            <w:vAlign w:val="center"/>
          </w:tcPr>
          <w:p w14:paraId="5C95A4EC">
            <w:pPr>
              <w:widowControl/>
              <w:spacing w:line="276" w:lineRule="auto"/>
              <w:rPr>
                <w:kern w:val="0"/>
                <w:sz w:val="18"/>
                <w:szCs w:val="18"/>
                <w:highlight w:val="none"/>
              </w:rPr>
            </w:pPr>
            <w:r>
              <w:rPr>
                <w:kern w:val="0"/>
                <w:sz w:val="18"/>
                <w:szCs w:val="18"/>
                <w:highlight w:val="none"/>
              </w:rPr>
              <w:t>　</w:t>
            </w:r>
          </w:p>
        </w:tc>
        <w:tc>
          <w:tcPr>
            <w:tcW w:w="1439" w:type="dxa"/>
            <w:tcBorders>
              <w:top w:val="nil"/>
              <w:left w:val="nil"/>
              <w:bottom w:val="single" w:color="auto" w:sz="4" w:space="0"/>
              <w:right w:val="single" w:color="auto" w:sz="8" w:space="0"/>
            </w:tcBorders>
            <w:vAlign w:val="center"/>
          </w:tcPr>
          <w:p w14:paraId="73E4C80D">
            <w:pPr>
              <w:widowControl/>
              <w:spacing w:line="276" w:lineRule="auto"/>
              <w:rPr>
                <w:kern w:val="0"/>
                <w:sz w:val="18"/>
                <w:szCs w:val="18"/>
                <w:highlight w:val="none"/>
              </w:rPr>
            </w:pPr>
            <w:r>
              <w:rPr>
                <w:kern w:val="0"/>
                <w:sz w:val="18"/>
                <w:szCs w:val="18"/>
                <w:highlight w:val="none"/>
              </w:rPr>
              <w:t xml:space="preserve"> 100≤Z＜8000</w:t>
            </w:r>
          </w:p>
        </w:tc>
        <w:tc>
          <w:tcPr>
            <w:tcW w:w="1214" w:type="dxa"/>
            <w:tcBorders>
              <w:top w:val="nil"/>
              <w:left w:val="nil"/>
              <w:bottom w:val="single" w:color="auto" w:sz="4" w:space="0"/>
              <w:right w:val="single" w:color="auto" w:sz="4" w:space="0"/>
            </w:tcBorders>
            <w:vAlign w:val="center"/>
          </w:tcPr>
          <w:p w14:paraId="2ADB7E27">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4" w:space="0"/>
              <w:right w:val="single" w:color="auto" w:sz="4" w:space="0"/>
            </w:tcBorders>
            <w:vAlign w:val="center"/>
          </w:tcPr>
          <w:p w14:paraId="41837981">
            <w:pPr>
              <w:widowControl/>
              <w:spacing w:line="276" w:lineRule="auto"/>
              <w:rPr>
                <w:kern w:val="0"/>
                <w:sz w:val="18"/>
                <w:szCs w:val="18"/>
                <w:highlight w:val="none"/>
              </w:rPr>
            </w:pPr>
            <w:r>
              <w:rPr>
                <w:kern w:val="0"/>
                <w:sz w:val="18"/>
                <w:szCs w:val="18"/>
                <w:highlight w:val="none"/>
              </w:rPr>
              <w:t>　</w:t>
            </w:r>
          </w:p>
        </w:tc>
        <w:tc>
          <w:tcPr>
            <w:tcW w:w="1156" w:type="dxa"/>
            <w:tcBorders>
              <w:top w:val="nil"/>
              <w:left w:val="nil"/>
              <w:bottom w:val="single" w:color="auto" w:sz="4" w:space="0"/>
              <w:right w:val="single" w:color="auto" w:sz="8" w:space="0"/>
            </w:tcBorders>
            <w:vAlign w:val="center"/>
          </w:tcPr>
          <w:p w14:paraId="6BD933CF">
            <w:pPr>
              <w:widowControl/>
              <w:spacing w:line="276" w:lineRule="auto"/>
              <w:rPr>
                <w:kern w:val="0"/>
                <w:sz w:val="18"/>
                <w:szCs w:val="18"/>
                <w:highlight w:val="none"/>
              </w:rPr>
            </w:pPr>
            <w:r>
              <w:rPr>
                <w:kern w:val="0"/>
                <w:sz w:val="18"/>
                <w:szCs w:val="18"/>
                <w:highlight w:val="none"/>
              </w:rPr>
              <w:t>Z＜100</w:t>
            </w:r>
          </w:p>
        </w:tc>
      </w:tr>
      <w:tr w14:paraId="34D37141">
        <w:tblPrEx>
          <w:tblCellMar>
            <w:top w:w="0" w:type="dxa"/>
            <w:left w:w="108" w:type="dxa"/>
            <w:bottom w:w="0" w:type="dxa"/>
            <w:right w:w="108" w:type="dxa"/>
          </w:tblCellMar>
        </w:tblPrEx>
        <w:trPr>
          <w:gridAfter w:val="1"/>
          <w:wAfter w:w="8" w:type="dxa"/>
          <w:trHeight w:val="486" w:hRule="atLeast"/>
          <w:jc w:val="center"/>
        </w:trPr>
        <w:tc>
          <w:tcPr>
            <w:tcW w:w="1600" w:type="dxa"/>
            <w:tcBorders>
              <w:top w:val="nil"/>
              <w:left w:val="single" w:color="auto" w:sz="8" w:space="0"/>
              <w:bottom w:val="single" w:color="auto" w:sz="8" w:space="0"/>
              <w:right w:val="single" w:color="auto" w:sz="8" w:space="0"/>
            </w:tcBorders>
            <w:vAlign w:val="bottom"/>
          </w:tcPr>
          <w:p w14:paraId="171C67C6">
            <w:pPr>
              <w:widowControl/>
              <w:spacing w:line="276" w:lineRule="auto"/>
              <w:jc w:val="left"/>
              <w:rPr>
                <w:kern w:val="0"/>
                <w:sz w:val="18"/>
                <w:szCs w:val="18"/>
                <w:highlight w:val="none"/>
              </w:rPr>
            </w:pPr>
            <w:r>
              <w:rPr>
                <w:kern w:val="0"/>
                <w:sz w:val="18"/>
                <w:szCs w:val="18"/>
                <w:highlight w:val="none"/>
              </w:rPr>
              <w:t>16、其他未列明行业</w:t>
            </w:r>
          </w:p>
        </w:tc>
        <w:tc>
          <w:tcPr>
            <w:tcW w:w="1415" w:type="dxa"/>
            <w:tcBorders>
              <w:top w:val="nil"/>
              <w:left w:val="nil"/>
              <w:bottom w:val="single" w:color="auto" w:sz="8" w:space="0"/>
              <w:right w:val="single" w:color="auto" w:sz="4" w:space="0"/>
            </w:tcBorders>
            <w:vAlign w:val="center"/>
          </w:tcPr>
          <w:p w14:paraId="37C5C995">
            <w:pPr>
              <w:widowControl/>
              <w:spacing w:line="276" w:lineRule="auto"/>
              <w:rPr>
                <w:kern w:val="0"/>
                <w:sz w:val="18"/>
                <w:szCs w:val="18"/>
                <w:highlight w:val="none"/>
              </w:rPr>
            </w:pPr>
            <w:r>
              <w:rPr>
                <w:kern w:val="0"/>
                <w:sz w:val="18"/>
                <w:szCs w:val="18"/>
                <w:highlight w:val="none"/>
              </w:rPr>
              <w:t>100≤X＜300</w:t>
            </w:r>
          </w:p>
        </w:tc>
        <w:tc>
          <w:tcPr>
            <w:tcW w:w="1942" w:type="dxa"/>
            <w:tcBorders>
              <w:top w:val="nil"/>
              <w:left w:val="nil"/>
              <w:bottom w:val="single" w:color="auto" w:sz="8" w:space="0"/>
              <w:right w:val="single" w:color="auto" w:sz="4" w:space="0"/>
            </w:tcBorders>
            <w:vAlign w:val="center"/>
          </w:tcPr>
          <w:p w14:paraId="39D32AE0">
            <w:pPr>
              <w:widowControl/>
              <w:spacing w:line="276" w:lineRule="auto"/>
              <w:rPr>
                <w:kern w:val="0"/>
                <w:sz w:val="18"/>
                <w:szCs w:val="18"/>
                <w:highlight w:val="none"/>
              </w:rPr>
            </w:pPr>
            <w:r>
              <w:rPr>
                <w:kern w:val="0"/>
                <w:sz w:val="18"/>
                <w:szCs w:val="18"/>
                <w:highlight w:val="none"/>
              </w:rPr>
              <w:t>　</w:t>
            </w:r>
          </w:p>
        </w:tc>
        <w:tc>
          <w:tcPr>
            <w:tcW w:w="1570" w:type="dxa"/>
            <w:tcBorders>
              <w:top w:val="nil"/>
              <w:left w:val="nil"/>
              <w:bottom w:val="single" w:color="auto" w:sz="8" w:space="0"/>
              <w:right w:val="single" w:color="auto" w:sz="8" w:space="0"/>
            </w:tcBorders>
            <w:vAlign w:val="center"/>
          </w:tcPr>
          <w:p w14:paraId="7520B3BB">
            <w:pPr>
              <w:widowControl/>
              <w:spacing w:line="276" w:lineRule="auto"/>
              <w:rPr>
                <w:kern w:val="0"/>
                <w:sz w:val="18"/>
                <w:szCs w:val="18"/>
                <w:highlight w:val="none"/>
              </w:rPr>
            </w:pPr>
            <w:r>
              <w:rPr>
                <w:kern w:val="0"/>
                <w:sz w:val="18"/>
                <w:szCs w:val="18"/>
                <w:highlight w:val="none"/>
              </w:rPr>
              <w:t>　</w:t>
            </w:r>
          </w:p>
        </w:tc>
        <w:tc>
          <w:tcPr>
            <w:tcW w:w="1172" w:type="dxa"/>
            <w:tcBorders>
              <w:top w:val="nil"/>
              <w:left w:val="nil"/>
              <w:bottom w:val="single" w:color="auto" w:sz="8" w:space="0"/>
              <w:right w:val="single" w:color="auto" w:sz="4" w:space="0"/>
            </w:tcBorders>
            <w:vAlign w:val="center"/>
          </w:tcPr>
          <w:p w14:paraId="029BFD68">
            <w:pPr>
              <w:widowControl/>
              <w:spacing w:line="276" w:lineRule="auto"/>
              <w:rPr>
                <w:kern w:val="0"/>
                <w:sz w:val="18"/>
                <w:szCs w:val="18"/>
                <w:highlight w:val="none"/>
              </w:rPr>
            </w:pPr>
            <w:r>
              <w:rPr>
                <w:kern w:val="0"/>
                <w:sz w:val="18"/>
                <w:szCs w:val="18"/>
                <w:highlight w:val="none"/>
              </w:rPr>
              <w:t>10≤X＜100</w:t>
            </w:r>
          </w:p>
        </w:tc>
        <w:tc>
          <w:tcPr>
            <w:tcW w:w="1399" w:type="dxa"/>
            <w:tcBorders>
              <w:top w:val="nil"/>
              <w:left w:val="nil"/>
              <w:bottom w:val="single" w:color="auto" w:sz="8" w:space="0"/>
              <w:right w:val="single" w:color="auto" w:sz="4" w:space="0"/>
            </w:tcBorders>
            <w:vAlign w:val="center"/>
          </w:tcPr>
          <w:p w14:paraId="3555249F">
            <w:pPr>
              <w:widowControl/>
              <w:spacing w:line="276" w:lineRule="auto"/>
              <w:rPr>
                <w:kern w:val="0"/>
                <w:sz w:val="18"/>
                <w:szCs w:val="18"/>
                <w:highlight w:val="none"/>
              </w:rPr>
            </w:pPr>
            <w:r>
              <w:rPr>
                <w:kern w:val="0"/>
                <w:sz w:val="18"/>
                <w:szCs w:val="18"/>
                <w:highlight w:val="none"/>
              </w:rPr>
              <w:t>　</w:t>
            </w:r>
          </w:p>
        </w:tc>
        <w:tc>
          <w:tcPr>
            <w:tcW w:w="1439" w:type="dxa"/>
            <w:tcBorders>
              <w:top w:val="nil"/>
              <w:left w:val="nil"/>
              <w:bottom w:val="single" w:color="auto" w:sz="8" w:space="0"/>
              <w:right w:val="single" w:color="auto" w:sz="8" w:space="0"/>
            </w:tcBorders>
            <w:vAlign w:val="center"/>
          </w:tcPr>
          <w:p w14:paraId="1E6AB731">
            <w:pPr>
              <w:widowControl/>
              <w:spacing w:line="276" w:lineRule="auto"/>
              <w:rPr>
                <w:kern w:val="0"/>
                <w:sz w:val="18"/>
                <w:szCs w:val="18"/>
                <w:highlight w:val="none"/>
              </w:rPr>
            </w:pPr>
            <w:r>
              <w:rPr>
                <w:kern w:val="0"/>
                <w:sz w:val="18"/>
                <w:szCs w:val="18"/>
                <w:highlight w:val="none"/>
              </w:rPr>
              <w:t>　</w:t>
            </w:r>
          </w:p>
        </w:tc>
        <w:tc>
          <w:tcPr>
            <w:tcW w:w="1214" w:type="dxa"/>
            <w:tcBorders>
              <w:top w:val="nil"/>
              <w:left w:val="nil"/>
              <w:bottom w:val="single" w:color="auto" w:sz="8" w:space="0"/>
              <w:right w:val="single" w:color="auto" w:sz="4" w:space="0"/>
            </w:tcBorders>
            <w:vAlign w:val="center"/>
          </w:tcPr>
          <w:p w14:paraId="7F028B98">
            <w:pPr>
              <w:widowControl/>
              <w:spacing w:line="276" w:lineRule="auto"/>
              <w:rPr>
                <w:kern w:val="0"/>
                <w:sz w:val="18"/>
                <w:szCs w:val="18"/>
                <w:highlight w:val="none"/>
              </w:rPr>
            </w:pPr>
            <w:r>
              <w:rPr>
                <w:kern w:val="0"/>
                <w:sz w:val="18"/>
                <w:szCs w:val="18"/>
                <w:highlight w:val="none"/>
              </w:rPr>
              <w:t>X＜10</w:t>
            </w:r>
          </w:p>
        </w:tc>
        <w:tc>
          <w:tcPr>
            <w:tcW w:w="1205" w:type="dxa"/>
            <w:tcBorders>
              <w:top w:val="nil"/>
              <w:left w:val="nil"/>
              <w:bottom w:val="single" w:color="auto" w:sz="8" w:space="0"/>
              <w:right w:val="single" w:color="auto" w:sz="4" w:space="0"/>
            </w:tcBorders>
            <w:vAlign w:val="center"/>
          </w:tcPr>
          <w:p w14:paraId="1FB23A49">
            <w:pPr>
              <w:widowControl/>
              <w:spacing w:line="276" w:lineRule="auto"/>
              <w:rPr>
                <w:kern w:val="0"/>
                <w:sz w:val="18"/>
                <w:szCs w:val="18"/>
                <w:highlight w:val="none"/>
              </w:rPr>
            </w:pPr>
            <w:r>
              <w:rPr>
                <w:kern w:val="0"/>
                <w:sz w:val="18"/>
                <w:szCs w:val="18"/>
                <w:highlight w:val="none"/>
              </w:rPr>
              <w:t>　</w:t>
            </w:r>
          </w:p>
        </w:tc>
        <w:tc>
          <w:tcPr>
            <w:tcW w:w="1156" w:type="dxa"/>
            <w:tcBorders>
              <w:top w:val="nil"/>
              <w:left w:val="nil"/>
              <w:bottom w:val="single" w:color="auto" w:sz="8" w:space="0"/>
              <w:right w:val="single" w:color="auto" w:sz="8" w:space="0"/>
            </w:tcBorders>
            <w:vAlign w:val="center"/>
          </w:tcPr>
          <w:p w14:paraId="1372C3EF">
            <w:pPr>
              <w:widowControl/>
              <w:spacing w:line="276" w:lineRule="auto"/>
              <w:rPr>
                <w:kern w:val="0"/>
                <w:sz w:val="18"/>
                <w:szCs w:val="18"/>
                <w:highlight w:val="none"/>
              </w:rPr>
            </w:pPr>
            <w:r>
              <w:rPr>
                <w:kern w:val="0"/>
                <w:sz w:val="18"/>
                <w:szCs w:val="18"/>
                <w:highlight w:val="none"/>
              </w:rPr>
              <w:t>　</w:t>
            </w:r>
          </w:p>
        </w:tc>
      </w:tr>
      <w:tr w14:paraId="28D452AE">
        <w:tblPrEx>
          <w:tblCellMar>
            <w:top w:w="0" w:type="dxa"/>
            <w:left w:w="108" w:type="dxa"/>
            <w:bottom w:w="0" w:type="dxa"/>
            <w:right w:w="108" w:type="dxa"/>
          </w:tblCellMar>
        </w:tblPrEx>
        <w:trPr>
          <w:trHeight w:val="734" w:hRule="atLeast"/>
          <w:jc w:val="center"/>
        </w:trPr>
        <w:tc>
          <w:tcPr>
            <w:tcW w:w="14120" w:type="dxa"/>
            <w:gridSpan w:val="11"/>
            <w:tcBorders>
              <w:top w:val="nil"/>
              <w:left w:val="nil"/>
              <w:bottom w:val="nil"/>
              <w:right w:val="nil"/>
            </w:tcBorders>
          </w:tcPr>
          <w:p w14:paraId="2EACA4C1">
            <w:pPr>
              <w:widowControl/>
              <w:spacing w:line="276" w:lineRule="auto"/>
              <w:rPr>
                <w:kern w:val="0"/>
                <w:sz w:val="18"/>
                <w:szCs w:val="18"/>
                <w:highlight w:val="none"/>
              </w:rPr>
            </w:pPr>
            <w:r>
              <w:rPr>
                <w:kern w:val="0"/>
                <w:sz w:val="18"/>
                <w:szCs w:val="18"/>
                <w:highlight w:val="none"/>
              </w:rPr>
              <w:t>说明1、企业类型的划分以统计部门的统计数据为依据。</w:t>
            </w:r>
          </w:p>
          <w:p w14:paraId="3039474C">
            <w:pPr>
              <w:widowControl/>
              <w:spacing w:line="276" w:lineRule="auto"/>
              <w:ind w:firstLine="540" w:firstLineChars="300"/>
              <w:rPr>
                <w:kern w:val="0"/>
                <w:sz w:val="18"/>
                <w:szCs w:val="18"/>
                <w:highlight w:val="none"/>
              </w:rPr>
            </w:pPr>
            <w:r>
              <w:rPr>
                <w:kern w:val="0"/>
                <w:sz w:val="18"/>
                <w:szCs w:val="18"/>
                <w:highlight w:val="none"/>
              </w:rPr>
              <w:t>2、个体工商户和本规定以外的行业，参照本规定进行划型。</w:t>
            </w:r>
          </w:p>
          <w:p w14:paraId="2070F784">
            <w:pPr>
              <w:widowControl/>
              <w:spacing w:line="276" w:lineRule="auto"/>
              <w:ind w:firstLine="540" w:firstLineChars="300"/>
              <w:rPr>
                <w:kern w:val="0"/>
                <w:sz w:val="18"/>
                <w:szCs w:val="18"/>
                <w:highlight w:val="none"/>
              </w:rPr>
            </w:pPr>
            <w:r>
              <w:rPr>
                <w:kern w:val="0"/>
                <w:sz w:val="18"/>
                <w:szCs w:val="18"/>
                <w:highlight w:val="none"/>
              </w:rPr>
              <w:t>3、本规定的中型企业标准上限即为大型企业标准的下限。</w:t>
            </w:r>
          </w:p>
        </w:tc>
      </w:tr>
    </w:tbl>
    <w:p w14:paraId="74749AE0">
      <w:pPr>
        <w:pStyle w:val="223"/>
        <w:snapToGrid w:val="0"/>
        <w:spacing w:before="120" w:after="120" w:line="276" w:lineRule="auto"/>
        <w:rPr>
          <w:rFonts w:ascii="Times New Roman" w:hAnsi="Times New Roman"/>
          <w:highlight w:val="none"/>
        </w:rPr>
      </w:pPr>
    </w:p>
    <w:sectPr>
      <w:pgSz w:w="16840" w:h="11907" w:orient="landscape"/>
      <w:pgMar w:top="1474" w:right="1276" w:bottom="1474" w:left="1242"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Segoe Print"/>
    <w:panose1 w:val="00000000000000000000"/>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黑体-简">
    <w:altName w:val="黑体"/>
    <w:panose1 w:val="00000000000000000000"/>
    <w:charset w:val="00"/>
    <w:family w:val="auto"/>
    <w:pitch w:val="default"/>
    <w:sig w:usb0="00000000" w:usb1="00000000" w:usb2="00000010" w:usb3="00000000" w:csb0="003E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UI Gothic"/>
    <w:panose1 w:val="00000000000000000000"/>
    <w:charset w:val="00"/>
    <w:family w:val="roman"/>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ingFang SC">
    <w:altName w:val="微软雅黑"/>
    <w:panose1 w:val="00000000000000000000"/>
    <w:charset w:val="00"/>
    <w:family w:val="swiss"/>
    <w:pitch w:val="default"/>
    <w:sig w:usb0="00000000" w:usb1="00000000" w:usb2="00000017" w:usb3="00000000" w:csb0="00040001" w:csb1="00000000"/>
  </w:font>
  <w:font w:name="Microsoft Sans Serif">
    <w:panose1 w:val="020B0604020202020204"/>
    <w:charset w:val="00"/>
    <w:family w:val="swiss"/>
    <w:pitch w:val="default"/>
    <w:sig w:usb0="E5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宋体 ( 正文 )">
    <w:altName w:val="宋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宋体 ! important">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Light">
    <w:panose1 w:val="020B0502040204020203"/>
    <w:charset w:val="86"/>
    <w:family w:val="swiss"/>
    <w:pitch w:val="default"/>
    <w:sig w:usb0="80000287" w:usb1="2ACF001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6223">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81DB">
    <w:pPr>
      <w:pStyle w:val="34"/>
      <w:jc w:val="center"/>
    </w:pPr>
    <w:r>
      <w:fldChar w:fldCharType="begin"/>
    </w:r>
    <w:r>
      <w:instrText xml:space="preserve"> PAGE   \* MERGEFORMAT </w:instrText>
    </w:r>
    <w:r>
      <w:fldChar w:fldCharType="separate"/>
    </w:r>
    <w:r>
      <w:rPr>
        <w:lang w:val="zh-CN"/>
      </w:rPr>
      <w:t>59</w:t>
    </w:r>
    <w:r>
      <w:rPr>
        <w:lang w:val="zh-CN"/>
      </w:rPr>
      <w:fldChar w:fldCharType="end"/>
    </w:r>
  </w:p>
  <w:p w14:paraId="353F6149">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8D81">
    <w:pPr>
      <w:pStyle w:val="34"/>
      <w:ind w:firstLine="480"/>
      <w:jc w:val="center"/>
    </w:pPr>
    <w:r>
      <w:fldChar w:fldCharType="begin"/>
    </w:r>
    <w:r>
      <w:instrText xml:space="preserve"> PAGE   \* MERGEFORMAT </w:instrText>
    </w:r>
    <w:r>
      <w:fldChar w:fldCharType="separate"/>
    </w:r>
    <w:r>
      <w:t>24</w:t>
    </w:r>
    <w:r>
      <w:fldChar w:fldCharType="end"/>
    </w:r>
  </w:p>
  <w:p w14:paraId="4C2D7617">
    <w:pPr>
      <w:pStyle w:val="34"/>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2815">
    <w:pPr>
      <w:pStyle w:val="34"/>
      <w:jc w:val="center"/>
    </w:pPr>
    <w:r>
      <w:fldChar w:fldCharType="begin"/>
    </w:r>
    <w:r>
      <w:instrText xml:space="preserve"> PAGE   \* MERGEFORMAT </w:instrText>
    </w:r>
    <w:r>
      <w:fldChar w:fldCharType="separate"/>
    </w:r>
    <w:r>
      <w:rPr>
        <w:lang w:val="zh-CN"/>
      </w:rPr>
      <w:t>72</w:t>
    </w:r>
    <w:r>
      <w:rPr>
        <w:lang w:val="zh-CN"/>
      </w:rPr>
      <w:fldChar w:fldCharType="end"/>
    </w:r>
  </w:p>
  <w:p w14:paraId="1CF372F1">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2C0D">
    <w:pPr>
      <w:pStyle w:val="34"/>
      <w:jc w:val="center"/>
    </w:pPr>
    <w:r>
      <w:fldChar w:fldCharType="begin"/>
    </w:r>
    <w:r>
      <w:instrText xml:space="preserve"> PAGE   \* MERGEFORMAT </w:instrText>
    </w:r>
    <w:r>
      <w:fldChar w:fldCharType="separate"/>
    </w:r>
    <w:r>
      <w:rPr>
        <w:lang w:val="zh-CN"/>
      </w:rPr>
      <w:t>71</w:t>
    </w:r>
    <w:r>
      <w:rPr>
        <w:lang w:val="zh-CN"/>
      </w:rPr>
      <w:fldChar w:fldCharType="end"/>
    </w:r>
  </w:p>
  <w:p w14:paraId="68FEC962">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3D51">
    <w:pPr>
      <w:pStyle w:val="34"/>
      <w:ind w:firstLine="480"/>
      <w:jc w:val="center"/>
    </w:pPr>
    <w:r>
      <w:fldChar w:fldCharType="begin"/>
    </w:r>
    <w:r>
      <w:instrText xml:space="preserve"> PAGE   \* MERGEFORMAT </w:instrText>
    </w:r>
    <w:r>
      <w:fldChar w:fldCharType="separate"/>
    </w:r>
    <w:r>
      <w:t>75</w:t>
    </w:r>
    <w:r>
      <w:fldChar w:fldCharType="end"/>
    </w:r>
  </w:p>
  <w:p w14:paraId="2ACA424A">
    <w:pPr>
      <w:pStyle w:val="34"/>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9DC6B">
    <w:pPr>
      <w:pStyle w:val="34"/>
      <w:jc w:val="center"/>
    </w:pPr>
    <w:r>
      <w:fldChar w:fldCharType="begin"/>
    </w:r>
    <w:r>
      <w:instrText xml:space="preserve"> PAGE   \* MERGEFORMAT </w:instrText>
    </w:r>
    <w:r>
      <w:fldChar w:fldCharType="separate"/>
    </w:r>
    <w:r>
      <w:t>76</w:t>
    </w:r>
    <w:r>
      <w:fldChar w:fldCharType="end"/>
    </w:r>
  </w:p>
  <w:p w14:paraId="00D9E857">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A8CB">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F645">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0808">
    <w:pPr>
      <w:pStyle w:val="3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E2BD">
    <w:pPr>
      <w:pStyle w:val="36"/>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5F3F">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3C975"/>
    <w:multiLevelType w:val="multilevel"/>
    <w:tmpl w:val="85B3C975"/>
    <w:lvl w:ilvl="0" w:tentative="0">
      <w:start w:val="1"/>
      <w:numFmt w:val="decimal"/>
      <w:lvlText w:val="（%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9408385"/>
    <w:multiLevelType w:val="singleLevel"/>
    <w:tmpl w:val="89408385"/>
    <w:lvl w:ilvl="0" w:tentative="0">
      <w:start w:val="1"/>
      <w:numFmt w:val="decimal"/>
      <w:lvlText w:val="%1."/>
      <w:lvlJc w:val="left"/>
      <w:pPr>
        <w:ind w:left="425" w:hanging="425"/>
      </w:pPr>
      <w:rPr>
        <w:rFonts w:hint="default"/>
      </w:rPr>
    </w:lvl>
  </w:abstractNum>
  <w:abstractNum w:abstractNumId="2">
    <w:nsid w:val="91681C43"/>
    <w:multiLevelType w:val="singleLevel"/>
    <w:tmpl w:val="91681C43"/>
    <w:lvl w:ilvl="0" w:tentative="0">
      <w:start w:val="1"/>
      <w:numFmt w:val="decimal"/>
      <w:suff w:val="nothing"/>
      <w:lvlText w:val="%1．"/>
      <w:lvlJc w:val="left"/>
      <w:pPr>
        <w:ind w:left="0" w:firstLine="400"/>
      </w:pPr>
      <w:rPr>
        <w:rFonts w:hint="default"/>
      </w:rPr>
    </w:lvl>
  </w:abstractNum>
  <w:abstractNum w:abstractNumId="3">
    <w:nsid w:val="93DAC018"/>
    <w:multiLevelType w:val="multilevel"/>
    <w:tmpl w:val="93DAC018"/>
    <w:lvl w:ilvl="0" w:tentative="0">
      <w:start w:val="1"/>
      <w:numFmt w:val="decimal"/>
      <w:lvlText w:val="（%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A90F859E"/>
    <w:multiLevelType w:val="singleLevel"/>
    <w:tmpl w:val="A90F859E"/>
    <w:lvl w:ilvl="0" w:tentative="0">
      <w:start w:val="1"/>
      <w:numFmt w:val="decimal"/>
      <w:suff w:val="nothing"/>
      <w:lvlText w:val="%1．"/>
      <w:lvlJc w:val="left"/>
      <w:pPr>
        <w:ind w:left="0" w:firstLine="400"/>
      </w:pPr>
      <w:rPr>
        <w:rFonts w:hint="default"/>
      </w:rPr>
    </w:lvl>
  </w:abstractNum>
  <w:abstractNum w:abstractNumId="5">
    <w:nsid w:val="BEDBAC91"/>
    <w:multiLevelType w:val="multilevel"/>
    <w:tmpl w:val="BEDBAC91"/>
    <w:lvl w:ilvl="0" w:tentative="0">
      <w:start w:val="1"/>
      <w:numFmt w:val="decimal"/>
      <w:lvlText w:val="（%1)"/>
      <w:lvlJc w:val="center"/>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6">
    <w:nsid w:val="C3256785"/>
    <w:multiLevelType w:val="singleLevel"/>
    <w:tmpl w:val="C3256785"/>
    <w:lvl w:ilvl="0" w:tentative="0">
      <w:start w:val="1"/>
      <w:numFmt w:val="decimal"/>
      <w:lvlText w:val="(%1)"/>
      <w:lvlJc w:val="left"/>
      <w:pPr>
        <w:ind w:left="425" w:hanging="425"/>
      </w:pPr>
      <w:rPr>
        <w:rFonts w:hint="default"/>
      </w:rPr>
    </w:lvl>
  </w:abstractNum>
  <w:abstractNum w:abstractNumId="7">
    <w:nsid w:val="C44953C8"/>
    <w:multiLevelType w:val="multilevel"/>
    <w:tmpl w:val="C44953C8"/>
    <w:lvl w:ilvl="0" w:tentative="0">
      <w:start w:val="1"/>
      <w:numFmt w:val="decimal"/>
      <w:lvlText w:val="（%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CA81C8F0"/>
    <w:multiLevelType w:val="singleLevel"/>
    <w:tmpl w:val="CA81C8F0"/>
    <w:lvl w:ilvl="0" w:tentative="0">
      <w:start w:val="1"/>
      <w:numFmt w:val="chineseCounting"/>
      <w:suff w:val="nothing"/>
      <w:lvlText w:val="%1、"/>
      <w:lvlJc w:val="left"/>
      <w:pPr>
        <w:ind w:left="0" w:firstLine="420"/>
      </w:pPr>
      <w:rPr>
        <w:rFonts w:hint="eastAsia"/>
      </w:rPr>
    </w:lvl>
  </w:abstractNum>
  <w:abstractNum w:abstractNumId="9">
    <w:nsid w:val="D69633BD"/>
    <w:multiLevelType w:val="multilevel"/>
    <w:tmpl w:val="D69633BD"/>
    <w:lvl w:ilvl="0" w:tentative="0">
      <w:start w:val="1"/>
      <w:numFmt w:val="decimal"/>
      <w:lvlText w:val="（%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D77E2EFD"/>
    <w:multiLevelType w:val="singleLevel"/>
    <w:tmpl w:val="D77E2EFD"/>
    <w:lvl w:ilvl="0" w:tentative="0">
      <w:start w:val="1"/>
      <w:numFmt w:val="decimal"/>
      <w:suff w:val="space"/>
      <w:lvlText w:val="%1、"/>
      <w:lvlJc w:val="left"/>
    </w:lvl>
  </w:abstractNum>
  <w:abstractNum w:abstractNumId="11">
    <w:nsid w:val="D88ADD73"/>
    <w:multiLevelType w:val="singleLevel"/>
    <w:tmpl w:val="D88ADD73"/>
    <w:lvl w:ilvl="0" w:tentative="0">
      <w:start w:val="1"/>
      <w:numFmt w:val="decimal"/>
      <w:suff w:val="nothing"/>
      <w:lvlText w:val="（%1）"/>
      <w:lvlJc w:val="left"/>
    </w:lvl>
  </w:abstractNum>
  <w:abstractNum w:abstractNumId="12">
    <w:nsid w:val="F731B801"/>
    <w:multiLevelType w:val="singleLevel"/>
    <w:tmpl w:val="F731B801"/>
    <w:lvl w:ilvl="0" w:tentative="0">
      <w:start w:val="1"/>
      <w:numFmt w:val="decimal"/>
      <w:suff w:val="nothing"/>
      <w:lvlText w:val="%1．"/>
      <w:lvlJc w:val="left"/>
      <w:pPr>
        <w:ind w:left="0" w:firstLine="400"/>
      </w:pPr>
      <w:rPr>
        <w:rFonts w:hint="default"/>
      </w:rPr>
    </w:lvl>
  </w:abstractNum>
  <w:abstractNum w:abstractNumId="13">
    <w:nsid w:val="FDB4CB48"/>
    <w:multiLevelType w:val="singleLevel"/>
    <w:tmpl w:val="FDB4CB48"/>
    <w:lvl w:ilvl="0" w:tentative="0">
      <w:start w:val="1"/>
      <w:numFmt w:val="decimalEnclosedCircleChinese"/>
      <w:suff w:val="nothing"/>
      <w:lvlText w:val="%1　"/>
      <w:lvlJc w:val="left"/>
      <w:pPr>
        <w:ind w:left="0" w:firstLine="400"/>
      </w:pPr>
      <w:rPr>
        <w:rFonts w:hint="eastAsia"/>
      </w:rPr>
    </w:lvl>
  </w:abstractNum>
  <w:abstractNum w:abstractNumId="14">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15">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16">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17">
    <w:nsid w:val="00000017"/>
    <w:multiLevelType w:val="singleLevel"/>
    <w:tmpl w:val="00000017"/>
    <w:lvl w:ilvl="0" w:tentative="0">
      <w:start w:val="1"/>
      <w:numFmt w:val="decimal"/>
      <w:suff w:val="nothing"/>
      <w:lvlText w:val="%1."/>
      <w:lvlJc w:val="left"/>
    </w:lvl>
  </w:abstractNum>
  <w:abstractNum w:abstractNumId="18">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19">
    <w:nsid w:val="0FFFFF7F"/>
    <w:multiLevelType w:val="singleLevel"/>
    <w:tmpl w:val="0FFFFF7F"/>
    <w:lvl w:ilvl="0" w:tentative="0">
      <w:start w:val="1"/>
      <w:numFmt w:val="decimal"/>
      <w:pStyle w:val="339"/>
      <w:lvlText w:val="%1."/>
      <w:lvlJc w:val="left"/>
      <w:pPr>
        <w:tabs>
          <w:tab w:val="left" w:pos="780"/>
        </w:tabs>
        <w:ind w:left="780" w:hanging="360"/>
      </w:pPr>
    </w:lvl>
  </w:abstractNum>
  <w:abstractNum w:abstractNumId="20">
    <w:nsid w:val="0FFFFF80"/>
    <w:multiLevelType w:val="singleLevel"/>
    <w:tmpl w:val="0FFFFF80"/>
    <w:lvl w:ilvl="0" w:tentative="0">
      <w:start w:val="1"/>
      <w:numFmt w:val="bullet"/>
      <w:pStyle w:val="30"/>
      <w:lvlText w:val=""/>
      <w:lvlJc w:val="left"/>
      <w:pPr>
        <w:tabs>
          <w:tab w:val="left" w:pos="2040"/>
        </w:tabs>
        <w:ind w:left="2040" w:hanging="360"/>
      </w:pPr>
      <w:rPr>
        <w:rFonts w:hint="default" w:ascii="Wingdings" w:hAnsi="Wingdings"/>
      </w:rPr>
    </w:lvl>
  </w:abstractNum>
  <w:abstractNum w:abstractNumId="21">
    <w:nsid w:val="0FFFFF81"/>
    <w:multiLevelType w:val="singleLevel"/>
    <w:tmpl w:val="0FFFFF81"/>
    <w:lvl w:ilvl="0" w:tentative="0">
      <w:start w:val="1"/>
      <w:numFmt w:val="bullet"/>
      <w:pStyle w:val="25"/>
      <w:lvlText w:val=""/>
      <w:lvlJc w:val="left"/>
      <w:pPr>
        <w:tabs>
          <w:tab w:val="left" w:pos="1620"/>
        </w:tabs>
        <w:ind w:left="1620" w:hanging="360"/>
      </w:pPr>
      <w:rPr>
        <w:rFonts w:hint="default" w:ascii="Wingdings" w:hAnsi="Wingdings"/>
      </w:rPr>
    </w:lvl>
  </w:abstractNum>
  <w:abstractNum w:abstractNumId="22">
    <w:nsid w:val="0FFFFF83"/>
    <w:multiLevelType w:val="singleLevel"/>
    <w:tmpl w:val="0FFFFF8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23">
    <w:nsid w:val="0FFFFF89"/>
    <w:multiLevelType w:val="singleLevel"/>
    <w:tmpl w:val="0FFFFF89"/>
    <w:lvl w:ilvl="0" w:tentative="0">
      <w:start w:val="1"/>
      <w:numFmt w:val="bullet"/>
      <w:pStyle w:val="91"/>
      <w:lvlText w:val=""/>
      <w:lvlJc w:val="left"/>
      <w:pPr>
        <w:tabs>
          <w:tab w:val="left" w:pos="360"/>
        </w:tabs>
        <w:ind w:left="360" w:hanging="360"/>
      </w:pPr>
      <w:rPr>
        <w:rFonts w:hint="default" w:ascii="Wingdings" w:hAnsi="Wingdings"/>
      </w:rPr>
    </w:lvl>
  </w:abstractNum>
  <w:abstractNum w:abstractNumId="24">
    <w:nsid w:val="1223732A"/>
    <w:multiLevelType w:val="multilevel"/>
    <w:tmpl w:val="1223732A"/>
    <w:lvl w:ilvl="0" w:tentative="0">
      <w:start w:val="1"/>
      <w:numFmt w:val="bullet"/>
      <w:pStyle w:val="258"/>
      <w:lvlText w:val=""/>
      <w:lvlJc w:val="left"/>
      <w:pPr>
        <w:tabs>
          <w:tab w:val="left" w:pos="0"/>
        </w:tabs>
        <w:ind w:left="340" w:hanging="340"/>
      </w:pPr>
      <w:rPr>
        <w:rFonts w:hint="default" w:ascii="Wingdings" w:hAnsi="Wingdings"/>
      </w:rPr>
    </w:lvl>
    <w:lvl w:ilvl="1" w:tentative="0">
      <w:start w:val="1"/>
      <w:numFmt w:val="bullet"/>
      <w:lvlText w:val=""/>
      <w:lvlJc w:val="left"/>
      <w:pPr>
        <w:tabs>
          <w:tab w:val="left" w:pos="533"/>
        </w:tabs>
        <w:ind w:left="703" w:hanging="283"/>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5"/>
      <w:suff w:val="nothing"/>
      <w:lvlText w:val="%1.%2　"/>
      <w:lvlJc w:val="left"/>
      <w:pPr>
        <w:ind w:left="2411"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64"/>
      <w:suff w:val="nothing"/>
      <w:lvlText w:val="%1.%2.%3　"/>
      <w:lvlJc w:val="left"/>
      <w:pPr>
        <w:ind w:left="85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2BA3912C"/>
    <w:multiLevelType w:val="singleLevel"/>
    <w:tmpl w:val="2BA3912C"/>
    <w:lvl w:ilvl="0" w:tentative="0">
      <w:start w:val="1"/>
      <w:numFmt w:val="decimal"/>
      <w:suff w:val="nothing"/>
      <w:lvlText w:val="%1．"/>
      <w:lvlJc w:val="left"/>
      <w:pPr>
        <w:ind w:left="0" w:firstLine="400"/>
      </w:pPr>
      <w:rPr>
        <w:rFonts w:hint="default"/>
      </w:rPr>
    </w:lvl>
  </w:abstractNum>
  <w:abstractNum w:abstractNumId="27">
    <w:nsid w:val="31EAC586"/>
    <w:multiLevelType w:val="singleLevel"/>
    <w:tmpl w:val="31EAC586"/>
    <w:lvl w:ilvl="0" w:tentative="0">
      <w:start w:val="1"/>
      <w:numFmt w:val="chineseCounting"/>
      <w:suff w:val="nothing"/>
      <w:lvlText w:val="%1、"/>
      <w:lvlJc w:val="left"/>
      <w:pPr>
        <w:ind w:left="0" w:firstLine="420"/>
      </w:pPr>
      <w:rPr>
        <w:rFonts w:hint="eastAsia"/>
      </w:rPr>
    </w:lvl>
  </w:abstractNum>
  <w:abstractNum w:abstractNumId="28">
    <w:nsid w:val="35AA9298"/>
    <w:multiLevelType w:val="singleLevel"/>
    <w:tmpl w:val="35AA9298"/>
    <w:lvl w:ilvl="0" w:tentative="0">
      <w:start w:val="1"/>
      <w:numFmt w:val="decimal"/>
      <w:suff w:val="nothing"/>
      <w:lvlText w:val="（%1）"/>
      <w:lvlJc w:val="left"/>
      <w:pPr>
        <w:ind w:left="0" w:firstLine="400"/>
      </w:pPr>
      <w:rPr>
        <w:rFonts w:hint="default"/>
      </w:rPr>
    </w:lvl>
  </w:abstractNum>
  <w:abstractNum w:abstractNumId="29">
    <w:nsid w:val="3DA10448"/>
    <w:multiLevelType w:val="multilevel"/>
    <w:tmpl w:val="3DA10448"/>
    <w:lvl w:ilvl="0" w:tentative="0">
      <w:start w:val="1"/>
      <w:numFmt w:val="decimal"/>
      <w:lvlText w:val="（%1)"/>
      <w:lvlJc w:val="center"/>
      <w:pPr>
        <w:ind w:left="1271"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3EC5FC27"/>
    <w:multiLevelType w:val="multilevel"/>
    <w:tmpl w:val="3EC5FC27"/>
    <w:lvl w:ilvl="0" w:tentative="0">
      <w:start w:val="1"/>
      <w:numFmt w:val="decimal"/>
      <w:lvlText w:val="（%1)"/>
      <w:lvlJc w:val="center"/>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31">
    <w:nsid w:val="3FE8779D"/>
    <w:multiLevelType w:val="multilevel"/>
    <w:tmpl w:val="3FE8779D"/>
    <w:lvl w:ilvl="0" w:tentative="0">
      <w:start w:val="1"/>
      <w:numFmt w:val="decimal"/>
      <w:lvlText w:val="（%1)"/>
      <w:lvlJc w:val="center"/>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32">
    <w:nsid w:val="42F0286C"/>
    <w:multiLevelType w:val="multilevel"/>
    <w:tmpl w:val="42F0286C"/>
    <w:lvl w:ilvl="0" w:tentative="0">
      <w:start w:val="1"/>
      <w:numFmt w:val="decimal"/>
      <w:lvlText w:val="（%1)"/>
      <w:lvlJc w:val="center"/>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52E92E5"/>
    <w:multiLevelType w:val="multilevel"/>
    <w:tmpl w:val="452E92E5"/>
    <w:lvl w:ilvl="0" w:tentative="0">
      <w:start w:val="1"/>
      <w:numFmt w:val="decimal"/>
      <w:lvlText w:val="（%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1569"/>
        </w:tabs>
        <w:ind w:left="1569"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5">
    <w:nsid w:val="4CA75A52"/>
    <w:multiLevelType w:val="multilevel"/>
    <w:tmpl w:val="4CA75A52"/>
    <w:lvl w:ilvl="0" w:tentative="0">
      <w:start w:val="1"/>
      <w:numFmt w:val="decimal"/>
      <w:pStyle w:val="263"/>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6">
    <w:nsid w:val="5AAA0DE3"/>
    <w:multiLevelType w:val="singleLevel"/>
    <w:tmpl w:val="5AAA0DE3"/>
    <w:lvl w:ilvl="0" w:tentative="0">
      <w:start w:val="1"/>
      <w:numFmt w:val="decimal"/>
      <w:lvlText w:val="%1."/>
      <w:lvlJc w:val="left"/>
      <w:pPr>
        <w:tabs>
          <w:tab w:val="left" w:pos="312"/>
        </w:tabs>
      </w:pPr>
    </w:lvl>
  </w:abstractNum>
  <w:abstractNum w:abstractNumId="37">
    <w:nsid w:val="5AFF9246"/>
    <w:multiLevelType w:val="singleLevel"/>
    <w:tmpl w:val="5AFF9246"/>
    <w:lvl w:ilvl="0" w:tentative="0">
      <w:start w:val="1"/>
      <w:numFmt w:val="chineseCounting"/>
      <w:suff w:val="nothing"/>
      <w:lvlText w:val="%1、"/>
      <w:lvlJc w:val="left"/>
      <w:pPr>
        <w:ind w:left="0" w:firstLine="420"/>
      </w:pPr>
      <w:rPr>
        <w:rFonts w:hint="eastAsia"/>
      </w:rPr>
    </w:lvl>
  </w:abstractNum>
  <w:abstractNum w:abstractNumId="38">
    <w:nsid w:val="5E826267"/>
    <w:multiLevelType w:val="multilevel"/>
    <w:tmpl w:val="5E826267"/>
    <w:lvl w:ilvl="0" w:tentative="0">
      <w:start w:val="1"/>
      <w:numFmt w:val="decimal"/>
      <w:lvlText w:val="(%1)"/>
      <w:lvlJc w:val="left"/>
      <w:pPr>
        <w:ind w:left="2053" w:hanging="2160"/>
      </w:pPr>
      <w:rPr>
        <w:rFonts w:hint="default"/>
        <w:sz w:val="18"/>
        <w:szCs w:val="18"/>
      </w:rPr>
    </w:lvl>
    <w:lvl w:ilvl="1" w:tentative="0">
      <w:start w:val="1"/>
      <w:numFmt w:val="lowerLetter"/>
      <w:lvlText w:val="%2)"/>
      <w:lvlJc w:val="left"/>
      <w:pPr>
        <w:ind w:left="733" w:hanging="420"/>
      </w:pPr>
    </w:lvl>
    <w:lvl w:ilvl="2" w:tentative="0">
      <w:start w:val="1"/>
      <w:numFmt w:val="lowerRoman"/>
      <w:lvlText w:val="%3."/>
      <w:lvlJc w:val="right"/>
      <w:pPr>
        <w:ind w:left="1153" w:hanging="420"/>
      </w:pPr>
    </w:lvl>
    <w:lvl w:ilvl="3" w:tentative="0">
      <w:start w:val="1"/>
      <w:numFmt w:val="decimal"/>
      <w:lvlText w:val="%4."/>
      <w:lvlJc w:val="left"/>
      <w:pPr>
        <w:ind w:left="1573" w:hanging="420"/>
      </w:pPr>
    </w:lvl>
    <w:lvl w:ilvl="4" w:tentative="0">
      <w:start w:val="1"/>
      <w:numFmt w:val="lowerLetter"/>
      <w:lvlText w:val="%5)"/>
      <w:lvlJc w:val="left"/>
      <w:pPr>
        <w:ind w:left="1993" w:hanging="420"/>
      </w:pPr>
    </w:lvl>
    <w:lvl w:ilvl="5" w:tentative="0">
      <w:start w:val="1"/>
      <w:numFmt w:val="lowerRoman"/>
      <w:lvlText w:val="%6."/>
      <w:lvlJc w:val="right"/>
      <w:pPr>
        <w:ind w:left="2413" w:hanging="420"/>
      </w:pPr>
    </w:lvl>
    <w:lvl w:ilvl="6" w:tentative="0">
      <w:start w:val="1"/>
      <w:numFmt w:val="decimal"/>
      <w:lvlText w:val="%7."/>
      <w:lvlJc w:val="left"/>
      <w:pPr>
        <w:ind w:left="2833" w:hanging="420"/>
      </w:pPr>
    </w:lvl>
    <w:lvl w:ilvl="7" w:tentative="0">
      <w:start w:val="1"/>
      <w:numFmt w:val="lowerLetter"/>
      <w:lvlText w:val="%8)"/>
      <w:lvlJc w:val="left"/>
      <w:pPr>
        <w:ind w:left="3253" w:hanging="420"/>
      </w:pPr>
    </w:lvl>
    <w:lvl w:ilvl="8" w:tentative="0">
      <w:start w:val="1"/>
      <w:numFmt w:val="lowerRoman"/>
      <w:lvlText w:val="%9."/>
      <w:lvlJc w:val="right"/>
      <w:pPr>
        <w:ind w:left="3673" w:hanging="420"/>
      </w:pPr>
    </w:lvl>
  </w:abstractNum>
  <w:abstractNum w:abstractNumId="39">
    <w:nsid w:val="758713CF"/>
    <w:multiLevelType w:val="multilevel"/>
    <w:tmpl w:val="758713C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7E118A7B"/>
    <w:multiLevelType w:val="singleLevel"/>
    <w:tmpl w:val="7E118A7B"/>
    <w:lvl w:ilvl="0" w:tentative="0">
      <w:start w:val="1"/>
      <w:numFmt w:val="chineseCounting"/>
      <w:suff w:val="nothing"/>
      <w:lvlText w:val="%1、"/>
      <w:lvlJc w:val="left"/>
      <w:pPr>
        <w:ind w:left="0" w:firstLine="420"/>
      </w:pPr>
      <w:rPr>
        <w:rFonts w:hint="eastAsia"/>
      </w:rPr>
    </w:lvl>
  </w:abstractNum>
  <w:num w:numId="1">
    <w:abstractNumId w:val="34"/>
  </w:num>
  <w:num w:numId="2">
    <w:abstractNumId w:val="21"/>
  </w:num>
  <w:num w:numId="3">
    <w:abstractNumId w:val="20"/>
  </w:num>
  <w:num w:numId="4">
    <w:abstractNumId w:val="22"/>
  </w:num>
  <w:num w:numId="5">
    <w:abstractNumId w:val="23"/>
  </w:num>
  <w:num w:numId="6">
    <w:abstractNumId w:val="24"/>
  </w:num>
  <w:num w:numId="7">
    <w:abstractNumId w:val="35"/>
  </w:num>
  <w:num w:numId="8">
    <w:abstractNumId w:val="19"/>
  </w:num>
  <w:num w:numId="9">
    <w:abstractNumId w:val="25"/>
  </w:num>
  <w:num w:numId="10">
    <w:abstractNumId w:val="4"/>
  </w:num>
  <w:num w:numId="11">
    <w:abstractNumId w:val="3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30"/>
  </w:num>
  <w:num w:numId="26">
    <w:abstractNumId w:val="6"/>
  </w:num>
  <w:num w:numId="27">
    <w:abstractNumId w:val="13"/>
  </w:num>
  <w:num w:numId="28">
    <w:abstractNumId w:val="3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7"/>
  </w:num>
  <w:num w:numId="32">
    <w:abstractNumId w:val="14"/>
  </w:num>
  <w:num w:numId="33">
    <w:abstractNumId w:val="18"/>
  </w:num>
  <w:num w:numId="34">
    <w:abstractNumId w:val="16"/>
  </w:num>
  <w:num w:numId="35">
    <w:abstractNumId w:val="28"/>
  </w:num>
  <w:num w:numId="36">
    <w:abstractNumId w:val="1"/>
  </w:num>
  <w:num w:numId="37">
    <w:abstractNumId w:val="27"/>
  </w:num>
  <w:num w:numId="38">
    <w:abstractNumId w:val="8"/>
  </w:num>
  <w:num w:numId="39">
    <w:abstractNumId w:val="10"/>
  </w:num>
  <w:num w:numId="40">
    <w:abstractNumId w:val="4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ZDRiMzRjMzg5ZmUzMjg4MTdlMTRkM2E1MjI5NzEifQ=="/>
  </w:docVars>
  <w:rsids>
    <w:rsidRoot w:val="001439E3"/>
    <w:rsid w:val="00000488"/>
    <w:rsid w:val="000012AC"/>
    <w:rsid w:val="000018F6"/>
    <w:rsid w:val="00002810"/>
    <w:rsid w:val="0000338F"/>
    <w:rsid w:val="00003F1C"/>
    <w:rsid w:val="0000406B"/>
    <w:rsid w:val="00005372"/>
    <w:rsid w:val="00007555"/>
    <w:rsid w:val="00007C20"/>
    <w:rsid w:val="00012349"/>
    <w:rsid w:val="0001261A"/>
    <w:rsid w:val="00012AEE"/>
    <w:rsid w:val="00012BF3"/>
    <w:rsid w:val="00012C9F"/>
    <w:rsid w:val="000130D1"/>
    <w:rsid w:val="00013191"/>
    <w:rsid w:val="000149CD"/>
    <w:rsid w:val="000152BD"/>
    <w:rsid w:val="000155EF"/>
    <w:rsid w:val="00016E5B"/>
    <w:rsid w:val="000173A7"/>
    <w:rsid w:val="00017ADD"/>
    <w:rsid w:val="0002373B"/>
    <w:rsid w:val="00024329"/>
    <w:rsid w:val="00024A0A"/>
    <w:rsid w:val="00025608"/>
    <w:rsid w:val="000256D8"/>
    <w:rsid w:val="00026B94"/>
    <w:rsid w:val="000271E7"/>
    <w:rsid w:val="00027255"/>
    <w:rsid w:val="000276D0"/>
    <w:rsid w:val="000279D7"/>
    <w:rsid w:val="00027B64"/>
    <w:rsid w:val="00027E1C"/>
    <w:rsid w:val="00030A43"/>
    <w:rsid w:val="00030EBA"/>
    <w:rsid w:val="00031FDB"/>
    <w:rsid w:val="0003311A"/>
    <w:rsid w:val="00033B69"/>
    <w:rsid w:val="00033F5E"/>
    <w:rsid w:val="00034A34"/>
    <w:rsid w:val="00035CB0"/>
    <w:rsid w:val="00036B84"/>
    <w:rsid w:val="00041D53"/>
    <w:rsid w:val="00042987"/>
    <w:rsid w:val="0004351F"/>
    <w:rsid w:val="0004418C"/>
    <w:rsid w:val="00045734"/>
    <w:rsid w:val="000460B6"/>
    <w:rsid w:val="00046A9C"/>
    <w:rsid w:val="000479FF"/>
    <w:rsid w:val="00051AE2"/>
    <w:rsid w:val="00051EB6"/>
    <w:rsid w:val="0005301B"/>
    <w:rsid w:val="000540F4"/>
    <w:rsid w:val="0005509D"/>
    <w:rsid w:val="00056633"/>
    <w:rsid w:val="000568C4"/>
    <w:rsid w:val="000572B3"/>
    <w:rsid w:val="000574D3"/>
    <w:rsid w:val="00057A09"/>
    <w:rsid w:val="00060411"/>
    <w:rsid w:val="000607F1"/>
    <w:rsid w:val="0006085B"/>
    <w:rsid w:val="0006185A"/>
    <w:rsid w:val="00061B71"/>
    <w:rsid w:val="00063078"/>
    <w:rsid w:val="000642B1"/>
    <w:rsid w:val="00064475"/>
    <w:rsid w:val="0006493A"/>
    <w:rsid w:val="00065D58"/>
    <w:rsid w:val="00065FC4"/>
    <w:rsid w:val="000660AC"/>
    <w:rsid w:val="00066102"/>
    <w:rsid w:val="00066F14"/>
    <w:rsid w:val="00070038"/>
    <w:rsid w:val="000704DD"/>
    <w:rsid w:val="000709A3"/>
    <w:rsid w:val="0007208D"/>
    <w:rsid w:val="00073814"/>
    <w:rsid w:val="00074067"/>
    <w:rsid w:val="00074B96"/>
    <w:rsid w:val="0007586B"/>
    <w:rsid w:val="0007595C"/>
    <w:rsid w:val="00076503"/>
    <w:rsid w:val="00076D74"/>
    <w:rsid w:val="00076D9F"/>
    <w:rsid w:val="000771F8"/>
    <w:rsid w:val="00077C7F"/>
    <w:rsid w:val="00080C31"/>
    <w:rsid w:val="00081113"/>
    <w:rsid w:val="00081328"/>
    <w:rsid w:val="000815A6"/>
    <w:rsid w:val="00081F25"/>
    <w:rsid w:val="000824AE"/>
    <w:rsid w:val="00082607"/>
    <w:rsid w:val="00082E03"/>
    <w:rsid w:val="000839E0"/>
    <w:rsid w:val="00083E1A"/>
    <w:rsid w:val="00084A00"/>
    <w:rsid w:val="00085239"/>
    <w:rsid w:val="00086FBB"/>
    <w:rsid w:val="0008743B"/>
    <w:rsid w:val="000877A9"/>
    <w:rsid w:val="00091963"/>
    <w:rsid w:val="000922D6"/>
    <w:rsid w:val="000927CA"/>
    <w:rsid w:val="00093C6D"/>
    <w:rsid w:val="0009595A"/>
    <w:rsid w:val="0009619A"/>
    <w:rsid w:val="000A0CFD"/>
    <w:rsid w:val="000A0D3B"/>
    <w:rsid w:val="000A1909"/>
    <w:rsid w:val="000A253C"/>
    <w:rsid w:val="000A2EC2"/>
    <w:rsid w:val="000A3467"/>
    <w:rsid w:val="000A3965"/>
    <w:rsid w:val="000A3985"/>
    <w:rsid w:val="000A3B0D"/>
    <w:rsid w:val="000A40C6"/>
    <w:rsid w:val="000A4754"/>
    <w:rsid w:val="000A6125"/>
    <w:rsid w:val="000A6CD6"/>
    <w:rsid w:val="000A7433"/>
    <w:rsid w:val="000A74AD"/>
    <w:rsid w:val="000A7595"/>
    <w:rsid w:val="000A796B"/>
    <w:rsid w:val="000B0334"/>
    <w:rsid w:val="000B0B05"/>
    <w:rsid w:val="000B0D00"/>
    <w:rsid w:val="000B0DF4"/>
    <w:rsid w:val="000B1AC7"/>
    <w:rsid w:val="000B1CD8"/>
    <w:rsid w:val="000B1DFC"/>
    <w:rsid w:val="000B3BE7"/>
    <w:rsid w:val="000B3D29"/>
    <w:rsid w:val="000B4C1D"/>
    <w:rsid w:val="000B4E42"/>
    <w:rsid w:val="000B5B96"/>
    <w:rsid w:val="000B794A"/>
    <w:rsid w:val="000C091C"/>
    <w:rsid w:val="000C0DBC"/>
    <w:rsid w:val="000C16D5"/>
    <w:rsid w:val="000C4F14"/>
    <w:rsid w:val="000C5EC0"/>
    <w:rsid w:val="000C6496"/>
    <w:rsid w:val="000C6E1E"/>
    <w:rsid w:val="000C76F6"/>
    <w:rsid w:val="000C7C45"/>
    <w:rsid w:val="000D03B8"/>
    <w:rsid w:val="000D03D2"/>
    <w:rsid w:val="000D06C1"/>
    <w:rsid w:val="000D06DD"/>
    <w:rsid w:val="000D074E"/>
    <w:rsid w:val="000D1716"/>
    <w:rsid w:val="000D1CA6"/>
    <w:rsid w:val="000D23F9"/>
    <w:rsid w:val="000D2447"/>
    <w:rsid w:val="000D3948"/>
    <w:rsid w:val="000D3E4C"/>
    <w:rsid w:val="000D43DF"/>
    <w:rsid w:val="000D442A"/>
    <w:rsid w:val="000D5A6F"/>
    <w:rsid w:val="000D657B"/>
    <w:rsid w:val="000D7001"/>
    <w:rsid w:val="000E02E9"/>
    <w:rsid w:val="000E1872"/>
    <w:rsid w:val="000E28C4"/>
    <w:rsid w:val="000E339F"/>
    <w:rsid w:val="000E3FF9"/>
    <w:rsid w:val="000E4396"/>
    <w:rsid w:val="000E5057"/>
    <w:rsid w:val="000E6720"/>
    <w:rsid w:val="000E76E5"/>
    <w:rsid w:val="000E7A33"/>
    <w:rsid w:val="000E7CF2"/>
    <w:rsid w:val="000F02DE"/>
    <w:rsid w:val="000F1862"/>
    <w:rsid w:val="000F25BB"/>
    <w:rsid w:val="000F2B61"/>
    <w:rsid w:val="000F3A18"/>
    <w:rsid w:val="000F432C"/>
    <w:rsid w:val="000F576E"/>
    <w:rsid w:val="000F664C"/>
    <w:rsid w:val="000F72AD"/>
    <w:rsid w:val="000F79F1"/>
    <w:rsid w:val="001003BD"/>
    <w:rsid w:val="00101555"/>
    <w:rsid w:val="00101E31"/>
    <w:rsid w:val="001026FD"/>
    <w:rsid w:val="00103245"/>
    <w:rsid w:val="0010383D"/>
    <w:rsid w:val="001050E3"/>
    <w:rsid w:val="0010556B"/>
    <w:rsid w:val="0010614C"/>
    <w:rsid w:val="0011033E"/>
    <w:rsid w:val="001128F6"/>
    <w:rsid w:val="00112D3B"/>
    <w:rsid w:val="001138CE"/>
    <w:rsid w:val="0011512C"/>
    <w:rsid w:val="0011515B"/>
    <w:rsid w:val="00115A71"/>
    <w:rsid w:val="001169A0"/>
    <w:rsid w:val="00116D0E"/>
    <w:rsid w:val="001175DB"/>
    <w:rsid w:val="0012083A"/>
    <w:rsid w:val="00120C9D"/>
    <w:rsid w:val="00120FF4"/>
    <w:rsid w:val="00122125"/>
    <w:rsid w:val="00123804"/>
    <w:rsid w:val="00124644"/>
    <w:rsid w:val="00124FE1"/>
    <w:rsid w:val="0012576B"/>
    <w:rsid w:val="00127E5A"/>
    <w:rsid w:val="001301B5"/>
    <w:rsid w:val="0013096D"/>
    <w:rsid w:val="001318FC"/>
    <w:rsid w:val="0013194A"/>
    <w:rsid w:val="0013241C"/>
    <w:rsid w:val="00133B7C"/>
    <w:rsid w:val="00134BBA"/>
    <w:rsid w:val="001355D1"/>
    <w:rsid w:val="00135B17"/>
    <w:rsid w:val="001362B9"/>
    <w:rsid w:val="00137501"/>
    <w:rsid w:val="00137A61"/>
    <w:rsid w:val="00141B17"/>
    <w:rsid w:val="00143227"/>
    <w:rsid w:val="001434AA"/>
    <w:rsid w:val="001439E3"/>
    <w:rsid w:val="001440ED"/>
    <w:rsid w:val="00144532"/>
    <w:rsid w:val="001447D0"/>
    <w:rsid w:val="00145635"/>
    <w:rsid w:val="0014564E"/>
    <w:rsid w:val="0015027D"/>
    <w:rsid w:val="00150467"/>
    <w:rsid w:val="00151365"/>
    <w:rsid w:val="00151612"/>
    <w:rsid w:val="00152DCB"/>
    <w:rsid w:val="00153EE1"/>
    <w:rsid w:val="001541B4"/>
    <w:rsid w:val="0015432B"/>
    <w:rsid w:val="00155EF8"/>
    <w:rsid w:val="00156BF3"/>
    <w:rsid w:val="00157A83"/>
    <w:rsid w:val="00157C0B"/>
    <w:rsid w:val="00160224"/>
    <w:rsid w:val="001610FE"/>
    <w:rsid w:val="001621A0"/>
    <w:rsid w:val="00162E99"/>
    <w:rsid w:val="0016304F"/>
    <w:rsid w:val="00165A83"/>
    <w:rsid w:val="00167419"/>
    <w:rsid w:val="00170223"/>
    <w:rsid w:val="0017091E"/>
    <w:rsid w:val="0017239C"/>
    <w:rsid w:val="00172432"/>
    <w:rsid w:val="00172516"/>
    <w:rsid w:val="00172DB4"/>
    <w:rsid w:val="00173BD2"/>
    <w:rsid w:val="00173E58"/>
    <w:rsid w:val="0017411F"/>
    <w:rsid w:val="00174AF7"/>
    <w:rsid w:val="001753FF"/>
    <w:rsid w:val="001760A1"/>
    <w:rsid w:val="00176612"/>
    <w:rsid w:val="00177A7E"/>
    <w:rsid w:val="001808F6"/>
    <w:rsid w:val="00180F4E"/>
    <w:rsid w:val="00180F90"/>
    <w:rsid w:val="00181425"/>
    <w:rsid w:val="00183754"/>
    <w:rsid w:val="00183F54"/>
    <w:rsid w:val="00184457"/>
    <w:rsid w:val="001845F0"/>
    <w:rsid w:val="00184BD1"/>
    <w:rsid w:val="00184D0F"/>
    <w:rsid w:val="00184F9A"/>
    <w:rsid w:val="00185A64"/>
    <w:rsid w:val="001862BA"/>
    <w:rsid w:val="0018688D"/>
    <w:rsid w:val="00186F2E"/>
    <w:rsid w:val="00186F4E"/>
    <w:rsid w:val="001874BA"/>
    <w:rsid w:val="001904AB"/>
    <w:rsid w:val="001904B8"/>
    <w:rsid w:val="0019085D"/>
    <w:rsid w:val="0019106F"/>
    <w:rsid w:val="00191882"/>
    <w:rsid w:val="00191903"/>
    <w:rsid w:val="00192192"/>
    <w:rsid w:val="00192BED"/>
    <w:rsid w:val="00193198"/>
    <w:rsid w:val="00194009"/>
    <w:rsid w:val="001945CA"/>
    <w:rsid w:val="00194C05"/>
    <w:rsid w:val="00196A99"/>
    <w:rsid w:val="00197956"/>
    <w:rsid w:val="001A29A1"/>
    <w:rsid w:val="001A3082"/>
    <w:rsid w:val="001A36F1"/>
    <w:rsid w:val="001A4912"/>
    <w:rsid w:val="001A5100"/>
    <w:rsid w:val="001A58AC"/>
    <w:rsid w:val="001A765D"/>
    <w:rsid w:val="001A78ED"/>
    <w:rsid w:val="001A7B63"/>
    <w:rsid w:val="001B0023"/>
    <w:rsid w:val="001B00B2"/>
    <w:rsid w:val="001B0220"/>
    <w:rsid w:val="001B0642"/>
    <w:rsid w:val="001B0677"/>
    <w:rsid w:val="001B0C9C"/>
    <w:rsid w:val="001B1368"/>
    <w:rsid w:val="001B1699"/>
    <w:rsid w:val="001B1837"/>
    <w:rsid w:val="001B2194"/>
    <w:rsid w:val="001B29B2"/>
    <w:rsid w:val="001B4DCF"/>
    <w:rsid w:val="001B5122"/>
    <w:rsid w:val="001B615B"/>
    <w:rsid w:val="001B6A36"/>
    <w:rsid w:val="001B7CC3"/>
    <w:rsid w:val="001C0D30"/>
    <w:rsid w:val="001C2B34"/>
    <w:rsid w:val="001C2F71"/>
    <w:rsid w:val="001C37E4"/>
    <w:rsid w:val="001C382B"/>
    <w:rsid w:val="001C4F95"/>
    <w:rsid w:val="001C5394"/>
    <w:rsid w:val="001C6618"/>
    <w:rsid w:val="001C6911"/>
    <w:rsid w:val="001C6F19"/>
    <w:rsid w:val="001C6F43"/>
    <w:rsid w:val="001D0D81"/>
    <w:rsid w:val="001D1916"/>
    <w:rsid w:val="001D226F"/>
    <w:rsid w:val="001D34D0"/>
    <w:rsid w:val="001D545A"/>
    <w:rsid w:val="001D5EA7"/>
    <w:rsid w:val="001D601F"/>
    <w:rsid w:val="001D605D"/>
    <w:rsid w:val="001D74EE"/>
    <w:rsid w:val="001D764D"/>
    <w:rsid w:val="001E001E"/>
    <w:rsid w:val="001E030C"/>
    <w:rsid w:val="001E0984"/>
    <w:rsid w:val="001E0C69"/>
    <w:rsid w:val="001E0DF6"/>
    <w:rsid w:val="001E14C9"/>
    <w:rsid w:val="001E2B27"/>
    <w:rsid w:val="001E3212"/>
    <w:rsid w:val="001E54EE"/>
    <w:rsid w:val="001E5FC5"/>
    <w:rsid w:val="001E6289"/>
    <w:rsid w:val="001E7042"/>
    <w:rsid w:val="001F041C"/>
    <w:rsid w:val="001F062C"/>
    <w:rsid w:val="001F4424"/>
    <w:rsid w:val="001F4C7C"/>
    <w:rsid w:val="001F4F06"/>
    <w:rsid w:val="001F60B3"/>
    <w:rsid w:val="001F60F0"/>
    <w:rsid w:val="001F670D"/>
    <w:rsid w:val="001F679D"/>
    <w:rsid w:val="001F78EC"/>
    <w:rsid w:val="001F7A6C"/>
    <w:rsid w:val="001F7CA4"/>
    <w:rsid w:val="00200808"/>
    <w:rsid w:val="0020106F"/>
    <w:rsid w:val="0020146C"/>
    <w:rsid w:val="002019C7"/>
    <w:rsid w:val="0020337A"/>
    <w:rsid w:val="002047C5"/>
    <w:rsid w:val="0020528F"/>
    <w:rsid w:val="002063D2"/>
    <w:rsid w:val="002068DB"/>
    <w:rsid w:val="002068DF"/>
    <w:rsid w:val="00207898"/>
    <w:rsid w:val="00207960"/>
    <w:rsid w:val="00207983"/>
    <w:rsid w:val="0021092F"/>
    <w:rsid w:val="002111F5"/>
    <w:rsid w:val="00211449"/>
    <w:rsid w:val="0021304A"/>
    <w:rsid w:val="002137C4"/>
    <w:rsid w:val="00214501"/>
    <w:rsid w:val="00214761"/>
    <w:rsid w:val="002150E7"/>
    <w:rsid w:val="002157EB"/>
    <w:rsid w:val="00215D5C"/>
    <w:rsid w:val="00216895"/>
    <w:rsid w:val="002176B1"/>
    <w:rsid w:val="00217978"/>
    <w:rsid w:val="00220740"/>
    <w:rsid w:val="00221AE0"/>
    <w:rsid w:val="00223E78"/>
    <w:rsid w:val="00224C68"/>
    <w:rsid w:val="00226313"/>
    <w:rsid w:val="00230C3A"/>
    <w:rsid w:val="00231F34"/>
    <w:rsid w:val="002322C1"/>
    <w:rsid w:val="00232CED"/>
    <w:rsid w:val="002332DA"/>
    <w:rsid w:val="002350BF"/>
    <w:rsid w:val="002352FE"/>
    <w:rsid w:val="002363F8"/>
    <w:rsid w:val="00236404"/>
    <w:rsid w:val="0023670B"/>
    <w:rsid w:val="0023688D"/>
    <w:rsid w:val="00236BBB"/>
    <w:rsid w:val="0023730C"/>
    <w:rsid w:val="002375DD"/>
    <w:rsid w:val="002405AE"/>
    <w:rsid w:val="00240C66"/>
    <w:rsid w:val="002416A9"/>
    <w:rsid w:val="00241E96"/>
    <w:rsid w:val="00241FB9"/>
    <w:rsid w:val="00243D49"/>
    <w:rsid w:val="002514F6"/>
    <w:rsid w:val="00251A5D"/>
    <w:rsid w:val="00251F7E"/>
    <w:rsid w:val="002521D9"/>
    <w:rsid w:val="00252BCD"/>
    <w:rsid w:val="0025587D"/>
    <w:rsid w:val="00256785"/>
    <w:rsid w:val="002567D9"/>
    <w:rsid w:val="00256892"/>
    <w:rsid w:val="002568C3"/>
    <w:rsid w:val="00256D37"/>
    <w:rsid w:val="0025734B"/>
    <w:rsid w:val="00257809"/>
    <w:rsid w:val="002600A6"/>
    <w:rsid w:val="00260985"/>
    <w:rsid w:val="002615CB"/>
    <w:rsid w:val="00261BF5"/>
    <w:rsid w:val="00262C52"/>
    <w:rsid w:val="00263367"/>
    <w:rsid w:val="00263CD3"/>
    <w:rsid w:val="00264886"/>
    <w:rsid w:val="0026526D"/>
    <w:rsid w:val="002653ED"/>
    <w:rsid w:val="00265D3E"/>
    <w:rsid w:val="00265EDB"/>
    <w:rsid w:val="00266542"/>
    <w:rsid w:val="002669F4"/>
    <w:rsid w:val="002671AE"/>
    <w:rsid w:val="0026723B"/>
    <w:rsid w:val="00267FF7"/>
    <w:rsid w:val="00272D08"/>
    <w:rsid w:val="00272D84"/>
    <w:rsid w:val="00273C85"/>
    <w:rsid w:val="00273D49"/>
    <w:rsid w:val="00274181"/>
    <w:rsid w:val="0027737A"/>
    <w:rsid w:val="00277823"/>
    <w:rsid w:val="0027787E"/>
    <w:rsid w:val="00277932"/>
    <w:rsid w:val="00277D7E"/>
    <w:rsid w:val="002811FC"/>
    <w:rsid w:val="002813CF"/>
    <w:rsid w:val="00281AB0"/>
    <w:rsid w:val="00281E91"/>
    <w:rsid w:val="0028217D"/>
    <w:rsid w:val="002826B2"/>
    <w:rsid w:val="00282ED1"/>
    <w:rsid w:val="00284691"/>
    <w:rsid w:val="00284DDC"/>
    <w:rsid w:val="002851BF"/>
    <w:rsid w:val="00286876"/>
    <w:rsid w:val="00286C72"/>
    <w:rsid w:val="00287F94"/>
    <w:rsid w:val="00290E7A"/>
    <w:rsid w:val="00291263"/>
    <w:rsid w:val="0029146B"/>
    <w:rsid w:val="00292F58"/>
    <w:rsid w:val="00293446"/>
    <w:rsid w:val="00293AD9"/>
    <w:rsid w:val="002945ED"/>
    <w:rsid w:val="00295033"/>
    <w:rsid w:val="00296C48"/>
    <w:rsid w:val="002A3109"/>
    <w:rsid w:val="002A319F"/>
    <w:rsid w:val="002A447D"/>
    <w:rsid w:val="002A57B8"/>
    <w:rsid w:val="002A667D"/>
    <w:rsid w:val="002A7CCC"/>
    <w:rsid w:val="002B1FEF"/>
    <w:rsid w:val="002B235D"/>
    <w:rsid w:val="002B2781"/>
    <w:rsid w:val="002B30AF"/>
    <w:rsid w:val="002B3D12"/>
    <w:rsid w:val="002B3FDA"/>
    <w:rsid w:val="002B42EB"/>
    <w:rsid w:val="002B5119"/>
    <w:rsid w:val="002B66E7"/>
    <w:rsid w:val="002B6D87"/>
    <w:rsid w:val="002B6DB9"/>
    <w:rsid w:val="002B7CF6"/>
    <w:rsid w:val="002C1F3F"/>
    <w:rsid w:val="002C2250"/>
    <w:rsid w:val="002C23B8"/>
    <w:rsid w:val="002C5151"/>
    <w:rsid w:val="002C5A5F"/>
    <w:rsid w:val="002D1AA5"/>
    <w:rsid w:val="002D1B63"/>
    <w:rsid w:val="002D1EF9"/>
    <w:rsid w:val="002D2A5D"/>
    <w:rsid w:val="002D2CBB"/>
    <w:rsid w:val="002D38B1"/>
    <w:rsid w:val="002D40E3"/>
    <w:rsid w:val="002D4685"/>
    <w:rsid w:val="002D4916"/>
    <w:rsid w:val="002D5699"/>
    <w:rsid w:val="002D5930"/>
    <w:rsid w:val="002D5A98"/>
    <w:rsid w:val="002D7EAE"/>
    <w:rsid w:val="002D7F2F"/>
    <w:rsid w:val="002E0443"/>
    <w:rsid w:val="002E09E6"/>
    <w:rsid w:val="002E0BC4"/>
    <w:rsid w:val="002E0BD5"/>
    <w:rsid w:val="002E0F9B"/>
    <w:rsid w:val="002E1D02"/>
    <w:rsid w:val="002E2759"/>
    <w:rsid w:val="002E2CE2"/>
    <w:rsid w:val="002E2F07"/>
    <w:rsid w:val="002E3E0E"/>
    <w:rsid w:val="002E403B"/>
    <w:rsid w:val="002E45BD"/>
    <w:rsid w:val="002E5827"/>
    <w:rsid w:val="002E620C"/>
    <w:rsid w:val="002E7C7C"/>
    <w:rsid w:val="002F0A83"/>
    <w:rsid w:val="002F2B41"/>
    <w:rsid w:val="002F3A46"/>
    <w:rsid w:val="002F43EB"/>
    <w:rsid w:val="002F4748"/>
    <w:rsid w:val="002F5505"/>
    <w:rsid w:val="002F60AA"/>
    <w:rsid w:val="002F643A"/>
    <w:rsid w:val="002F6981"/>
    <w:rsid w:val="00301025"/>
    <w:rsid w:val="00301045"/>
    <w:rsid w:val="0030178B"/>
    <w:rsid w:val="003019A0"/>
    <w:rsid w:val="00301B5A"/>
    <w:rsid w:val="00302E1B"/>
    <w:rsid w:val="00302FC7"/>
    <w:rsid w:val="003034B6"/>
    <w:rsid w:val="0030395D"/>
    <w:rsid w:val="00303CF1"/>
    <w:rsid w:val="00303F77"/>
    <w:rsid w:val="00304ACE"/>
    <w:rsid w:val="0030638A"/>
    <w:rsid w:val="003069DB"/>
    <w:rsid w:val="00306DEF"/>
    <w:rsid w:val="00311469"/>
    <w:rsid w:val="003118A3"/>
    <w:rsid w:val="00312462"/>
    <w:rsid w:val="00313052"/>
    <w:rsid w:val="0031430B"/>
    <w:rsid w:val="003145C9"/>
    <w:rsid w:val="00314951"/>
    <w:rsid w:val="00315463"/>
    <w:rsid w:val="00315B86"/>
    <w:rsid w:val="00315D34"/>
    <w:rsid w:val="00316962"/>
    <w:rsid w:val="0031698E"/>
    <w:rsid w:val="00317F88"/>
    <w:rsid w:val="0032127D"/>
    <w:rsid w:val="00321E7E"/>
    <w:rsid w:val="003221FD"/>
    <w:rsid w:val="003227DE"/>
    <w:rsid w:val="00322E05"/>
    <w:rsid w:val="0032418E"/>
    <w:rsid w:val="00324281"/>
    <w:rsid w:val="0032516D"/>
    <w:rsid w:val="00331114"/>
    <w:rsid w:val="003313A7"/>
    <w:rsid w:val="00331626"/>
    <w:rsid w:val="00331865"/>
    <w:rsid w:val="00331B5F"/>
    <w:rsid w:val="003334E5"/>
    <w:rsid w:val="003351B7"/>
    <w:rsid w:val="0033529E"/>
    <w:rsid w:val="00336290"/>
    <w:rsid w:val="003364D6"/>
    <w:rsid w:val="003369F1"/>
    <w:rsid w:val="00337179"/>
    <w:rsid w:val="00337E34"/>
    <w:rsid w:val="0034060A"/>
    <w:rsid w:val="00341A1E"/>
    <w:rsid w:val="00342744"/>
    <w:rsid w:val="00344665"/>
    <w:rsid w:val="00346331"/>
    <w:rsid w:val="00346625"/>
    <w:rsid w:val="00347025"/>
    <w:rsid w:val="003475CD"/>
    <w:rsid w:val="00347949"/>
    <w:rsid w:val="00347FA7"/>
    <w:rsid w:val="003508EA"/>
    <w:rsid w:val="00350EA5"/>
    <w:rsid w:val="003515CC"/>
    <w:rsid w:val="00351786"/>
    <w:rsid w:val="00351FB2"/>
    <w:rsid w:val="003523EA"/>
    <w:rsid w:val="00353746"/>
    <w:rsid w:val="0035379B"/>
    <w:rsid w:val="00353B25"/>
    <w:rsid w:val="00353CBF"/>
    <w:rsid w:val="00354198"/>
    <w:rsid w:val="003542F2"/>
    <w:rsid w:val="00355CE9"/>
    <w:rsid w:val="003560CA"/>
    <w:rsid w:val="00356486"/>
    <w:rsid w:val="0035652D"/>
    <w:rsid w:val="003568E2"/>
    <w:rsid w:val="00356A32"/>
    <w:rsid w:val="003574F0"/>
    <w:rsid w:val="00357708"/>
    <w:rsid w:val="00357C0B"/>
    <w:rsid w:val="0036045D"/>
    <w:rsid w:val="0036096C"/>
    <w:rsid w:val="0036116F"/>
    <w:rsid w:val="00361952"/>
    <w:rsid w:val="00361D31"/>
    <w:rsid w:val="003620E0"/>
    <w:rsid w:val="00362527"/>
    <w:rsid w:val="003637CC"/>
    <w:rsid w:val="00364D28"/>
    <w:rsid w:val="00364E77"/>
    <w:rsid w:val="00364EAC"/>
    <w:rsid w:val="00365364"/>
    <w:rsid w:val="00365555"/>
    <w:rsid w:val="00365686"/>
    <w:rsid w:val="0036649D"/>
    <w:rsid w:val="00366A13"/>
    <w:rsid w:val="00366A29"/>
    <w:rsid w:val="003674BD"/>
    <w:rsid w:val="00367AE3"/>
    <w:rsid w:val="0037091D"/>
    <w:rsid w:val="003710EC"/>
    <w:rsid w:val="003714DC"/>
    <w:rsid w:val="00371E7E"/>
    <w:rsid w:val="00371EFD"/>
    <w:rsid w:val="0037261D"/>
    <w:rsid w:val="003728A6"/>
    <w:rsid w:val="00373253"/>
    <w:rsid w:val="00373BBD"/>
    <w:rsid w:val="003746C1"/>
    <w:rsid w:val="00375368"/>
    <w:rsid w:val="0037580F"/>
    <w:rsid w:val="00375CA8"/>
    <w:rsid w:val="00375E95"/>
    <w:rsid w:val="00375EA2"/>
    <w:rsid w:val="003763EE"/>
    <w:rsid w:val="003775DD"/>
    <w:rsid w:val="00382A84"/>
    <w:rsid w:val="003831EC"/>
    <w:rsid w:val="003838B9"/>
    <w:rsid w:val="0038398E"/>
    <w:rsid w:val="003839E7"/>
    <w:rsid w:val="003841DE"/>
    <w:rsid w:val="00384447"/>
    <w:rsid w:val="003850D5"/>
    <w:rsid w:val="0038574B"/>
    <w:rsid w:val="00385AFE"/>
    <w:rsid w:val="0038610C"/>
    <w:rsid w:val="003869D6"/>
    <w:rsid w:val="00387E06"/>
    <w:rsid w:val="003907D1"/>
    <w:rsid w:val="0039122B"/>
    <w:rsid w:val="00394438"/>
    <w:rsid w:val="00395739"/>
    <w:rsid w:val="00395889"/>
    <w:rsid w:val="00395B29"/>
    <w:rsid w:val="00396ED5"/>
    <w:rsid w:val="003A07FD"/>
    <w:rsid w:val="003A0BC8"/>
    <w:rsid w:val="003A0E4E"/>
    <w:rsid w:val="003A22D9"/>
    <w:rsid w:val="003A2651"/>
    <w:rsid w:val="003A26A7"/>
    <w:rsid w:val="003A26AB"/>
    <w:rsid w:val="003A3B54"/>
    <w:rsid w:val="003A41DA"/>
    <w:rsid w:val="003A50CE"/>
    <w:rsid w:val="003A575D"/>
    <w:rsid w:val="003A5C6A"/>
    <w:rsid w:val="003A6FAF"/>
    <w:rsid w:val="003A753F"/>
    <w:rsid w:val="003B0D3A"/>
    <w:rsid w:val="003B216C"/>
    <w:rsid w:val="003B223A"/>
    <w:rsid w:val="003B2FAA"/>
    <w:rsid w:val="003B31CD"/>
    <w:rsid w:val="003B33CF"/>
    <w:rsid w:val="003B3F6B"/>
    <w:rsid w:val="003B492F"/>
    <w:rsid w:val="003B4E05"/>
    <w:rsid w:val="003B4E4B"/>
    <w:rsid w:val="003B52A6"/>
    <w:rsid w:val="003B56D1"/>
    <w:rsid w:val="003B6691"/>
    <w:rsid w:val="003C03D0"/>
    <w:rsid w:val="003C04DF"/>
    <w:rsid w:val="003C1003"/>
    <w:rsid w:val="003C1E9C"/>
    <w:rsid w:val="003C245B"/>
    <w:rsid w:val="003C2A98"/>
    <w:rsid w:val="003C2F7E"/>
    <w:rsid w:val="003C3863"/>
    <w:rsid w:val="003C4454"/>
    <w:rsid w:val="003C4B92"/>
    <w:rsid w:val="003C559E"/>
    <w:rsid w:val="003C5622"/>
    <w:rsid w:val="003C56E0"/>
    <w:rsid w:val="003C7E14"/>
    <w:rsid w:val="003D01CC"/>
    <w:rsid w:val="003D12DE"/>
    <w:rsid w:val="003D12F9"/>
    <w:rsid w:val="003D1657"/>
    <w:rsid w:val="003D1CFF"/>
    <w:rsid w:val="003D1E1D"/>
    <w:rsid w:val="003D2437"/>
    <w:rsid w:val="003D46D6"/>
    <w:rsid w:val="003D4E20"/>
    <w:rsid w:val="003D5C49"/>
    <w:rsid w:val="003D653A"/>
    <w:rsid w:val="003D7677"/>
    <w:rsid w:val="003E0DF6"/>
    <w:rsid w:val="003E22E6"/>
    <w:rsid w:val="003E2C81"/>
    <w:rsid w:val="003E2FD9"/>
    <w:rsid w:val="003E47DD"/>
    <w:rsid w:val="003E4A37"/>
    <w:rsid w:val="003E593A"/>
    <w:rsid w:val="003E5DE3"/>
    <w:rsid w:val="003E602A"/>
    <w:rsid w:val="003E6A2B"/>
    <w:rsid w:val="003E6E04"/>
    <w:rsid w:val="003E74EF"/>
    <w:rsid w:val="003F02C0"/>
    <w:rsid w:val="003F16D1"/>
    <w:rsid w:val="003F17D5"/>
    <w:rsid w:val="003F2712"/>
    <w:rsid w:val="003F2B3F"/>
    <w:rsid w:val="003F31A3"/>
    <w:rsid w:val="003F3C22"/>
    <w:rsid w:val="003F3D07"/>
    <w:rsid w:val="003F4550"/>
    <w:rsid w:val="003F49AE"/>
    <w:rsid w:val="003F55CC"/>
    <w:rsid w:val="003F5748"/>
    <w:rsid w:val="003F6D04"/>
    <w:rsid w:val="003F7149"/>
    <w:rsid w:val="003F7A3B"/>
    <w:rsid w:val="00400886"/>
    <w:rsid w:val="00401FB6"/>
    <w:rsid w:val="004029FC"/>
    <w:rsid w:val="0040305E"/>
    <w:rsid w:val="00404BFB"/>
    <w:rsid w:val="00404D0F"/>
    <w:rsid w:val="00404D29"/>
    <w:rsid w:val="00404E55"/>
    <w:rsid w:val="00404EAB"/>
    <w:rsid w:val="004057D4"/>
    <w:rsid w:val="00405B1A"/>
    <w:rsid w:val="0041008E"/>
    <w:rsid w:val="0041217B"/>
    <w:rsid w:val="0041370D"/>
    <w:rsid w:val="00413EEF"/>
    <w:rsid w:val="00416AED"/>
    <w:rsid w:val="00417D3C"/>
    <w:rsid w:val="00417FFD"/>
    <w:rsid w:val="004200DD"/>
    <w:rsid w:val="0042106E"/>
    <w:rsid w:val="004221BD"/>
    <w:rsid w:val="00422982"/>
    <w:rsid w:val="00422B4B"/>
    <w:rsid w:val="00425350"/>
    <w:rsid w:val="004277BF"/>
    <w:rsid w:val="00430E82"/>
    <w:rsid w:val="004311D4"/>
    <w:rsid w:val="00431E42"/>
    <w:rsid w:val="00432088"/>
    <w:rsid w:val="004320D8"/>
    <w:rsid w:val="00433C2F"/>
    <w:rsid w:val="00434717"/>
    <w:rsid w:val="00434876"/>
    <w:rsid w:val="00434DB7"/>
    <w:rsid w:val="004356B7"/>
    <w:rsid w:val="004363B8"/>
    <w:rsid w:val="004364DD"/>
    <w:rsid w:val="00436E52"/>
    <w:rsid w:val="004371DB"/>
    <w:rsid w:val="004375A6"/>
    <w:rsid w:val="00437D25"/>
    <w:rsid w:val="0044041E"/>
    <w:rsid w:val="004416D1"/>
    <w:rsid w:val="00444B07"/>
    <w:rsid w:val="00444F7A"/>
    <w:rsid w:val="00445491"/>
    <w:rsid w:val="00445A51"/>
    <w:rsid w:val="00445EAA"/>
    <w:rsid w:val="00447304"/>
    <w:rsid w:val="004473E6"/>
    <w:rsid w:val="004478D1"/>
    <w:rsid w:val="00450C5A"/>
    <w:rsid w:val="004515D1"/>
    <w:rsid w:val="004523FD"/>
    <w:rsid w:val="00454093"/>
    <w:rsid w:val="00454654"/>
    <w:rsid w:val="0045497B"/>
    <w:rsid w:val="004553FE"/>
    <w:rsid w:val="004569E7"/>
    <w:rsid w:val="00456F6A"/>
    <w:rsid w:val="004571A2"/>
    <w:rsid w:val="00457222"/>
    <w:rsid w:val="0045799B"/>
    <w:rsid w:val="00457A40"/>
    <w:rsid w:val="00460546"/>
    <w:rsid w:val="00460859"/>
    <w:rsid w:val="00460911"/>
    <w:rsid w:val="00461416"/>
    <w:rsid w:val="00461678"/>
    <w:rsid w:val="004616EF"/>
    <w:rsid w:val="00461C1B"/>
    <w:rsid w:val="0046219F"/>
    <w:rsid w:val="004622BD"/>
    <w:rsid w:val="00462DBC"/>
    <w:rsid w:val="00463781"/>
    <w:rsid w:val="00464190"/>
    <w:rsid w:val="0046459B"/>
    <w:rsid w:val="004647F9"/>
    <w:rsid w:val="00467068"/>
    <w:rsid w:val="00467A76"/>
    <w:rsid w:val="0047013A"/>
    <w:rsid w:val="004704A7"/>
    <w:rsid w:val="00470AF6"/>
    <w:rsid w:val="00470DB8"/>
    <w:rsid w:val="004742BE"/>
    <w:rsid w:val="00475FBD"/>
    <w:rsid w:val="0048019C"/>
    <w:rsid w:val="004809F9"/>
    <w:rsid w:val="00480B11"/>
    <w:rsid w:val="00481054"/>
    <w:rsid w:val="00481061"/>
    <w:rsid w:val="00481C5B"/>
    <w:rsid w:val="00482763"/>
    <w:rsid w:val="004844B6"/>
    <w:rsid w:val="0048460A"/>
    <w:rsid w:val="00486424"/>
    <w:rsid w:val="004876CA"/>
    <w:rsid w:val="0049163F"/>
    <w:rsid w:val="00491B33"/>
    <w:rsid w:val="00492755"/>
    <w:rsid w:val="00492B48"/>
    <w:rsid w:val="004934EC"/>
    <w:rsid w:val="0049689A"/>
    <w:rsid w:val="00497EBB"/>
    <w:rsid w:val="004A05AE"/>
    <w:rsid w:val="004A0D8E"/>
    <w:rsid w:val="004A175D"/>
    <w:rsid w:val="004A2D61"/>
    <w:rsid w:val="004A346B"/>
    <w:rsid w:val="004A3AF6"/>
    <w:rsid w:val="004A4612"/>
    <w:rsid w:val="004A55F9"/>
    <w:rsid w:val="004A5912"/>
    <w:rsid w:val="004A5F61"/>
    <w:rsid w:val="004A7691"/>
    <w:rsid w:val="004A7D75"/>
    <w:rsid w:val="004B0231"/>
    <w:rsid w:val="004B0638"/>
    <w:rsid w:val="004B08F8"/>
    <w:rsid w:val="004B13BB"/>
    <w:rsid w:val="004B1449"/>
    <w:rsid w:val="004B147B"/>
    <w:rsid w:val="004B1AFE"/>
    <w:rsid w:val="004B4C1E"/>
    <w:rsid w:val="004B4E3A"/>
    <w:rsid w:val="004B567A"/>
    <w:rsid w:val="004B56BF"/>
    <w:rsid w:val="004B71BF"/>
    <w:rsid w:val="004B71CF"/>
    <w:rsid w:val="004B746E"/>
    <w:rsid w:val="004C1BB0"/>
    <w:rsid w:val="004C2180"/>
    <w:rsid w:val="004C2CD3"/>
    <w:rsid w:val="004C4A07"/>
    <w:rsid w:val="004C7406"/>
    <w:rsid w:val="004C76B0"/>
    <w:rsid w:val="004D03B5"/>
    <w:rsid w:val="004D0AB1"/>
    <w:rsid w:val="004D1020"/>
    <w:rsid w:val="004D1525"/>
    <w:rsid w:val="004D164A"/>
    <w:rsid w:val="004D168D"/>
    <w:rsid w:val="004D1AE6"/>
    <w:rsid w:val="004D1FCB"/>
    <w:rsid w:val="004D3290"/>
    <w:rsid w:val="004D3D86"/>
    <w:rsid w:val="004D4215"/>
    <w:rsid w:val="004D5010"/>
    <w:rsid w:val="004D5B67"/>
    <w:rsid w:val="004D6457"/>
    <w:rsid w:val="004D67A3"/>
    <w:rsid w:val="004D69ED"/>
    <w:rsid w:val="004D75DD"/>
    <w:rsid w:val="004D7813"/>
    <w:rsid w:val="004E07D5"/>
    <w:rsid w:val="004E108F"/>
    <w:rsid w:val="004E1DF0"/>
    <w:rsid w:val="004E1FF8"/>
    <w:rsid w:val="004E34D7"/>
    <w:rsid w:val="004E3750"/>
    <w:rsid w:val="004E4CE5"/>
    <w:rsid w:val="004E5BAD"/>
    <w:rsid w:val="004E61B0"/>
    <w:rsid w:val="004E622F"/>
    <w:rsid w:val="004E6271"/>
    <w:rsid w:val="004F0139"/>
    <w:rsid w:val="004F1883"/>
    <w:rsid w:val="004F27BA"/>
    <w:rsid w:val="004F3559"/>
    <w:rsid w:val="004F432D"/>
    <w:rsid w:val="004F4EAA"/>
    <w:rsid w:val="004F5A9F"/>
    <w:rsid w:val="004F720B"/>
    <w:rsid w:val="004F7582"/>
    <w:rsid w:val="0050013E"/>
    <w:rsid w:val="005003D8"/>
    <w:rsid w:val="00500515"/>
    <w:rsid w:val="00500570"/>
    <w:rsid w:val="00502C90"/>
    <w:rsid w:val="0050407C"/>
    <w:rsid w:val="005049BE"/>
    <w:rsid w:val="00504D60"/>
    <w:rsid w:val="00505181"/>
    <w:rsid w:val="00505951"/>
    <w:rsid w:val="00505CB7"/>
    <w:rsid w:val="00505DBF"/>
    <w:rsid w:val="0050662C"/>
    <w:rsid w:val="005069CC"/>
    <w:rsid w:val="00507693"/>
    <w:rsid w:val="00507D53"/>
    <w:rsid w:val="00507EFE"/>
    <w:rsid w:val="00510A43"/>
    <w:rsid w:val="005128A5"/>
    <w:rsid w:val="00512975"/>
    <w:rsid w:val="00512EDE"/>
    <w:rsid w:val="005136F0"/>
    <w:rsid w:val="0051412D"/>
    <w:rsid w:val="005158CA"/>
    <w:rsid w:val="00515B21"/>
    <w:rsid w:val="005161D1"/>
    <w:rsid w:val="0051661B"/>
    <w:rsid w:val="00516FBF"/>
    <w:rsid w:val="00517643"/>
    <w:rsid w:val="00517DD1"/>
    <w:rsid w:val="0052118F"/>
    <w:rsid w:val="0052196A"/>
    <w:rsid w:val="005221CB"/>
    <w:rsid w:val="00522806"/>
    <w:rsid w:val="00524008"/>
    <w:rsid w:val="00524377"/>
    <w:rsid w:val="00524491"/>
    <w:rsid w:val="0052465C"/>
    <w:rsid w:val="005246AE"/>
    <w:rsid w:val="005250BF"/>
    <w:rsid w:val="00525F87"/>
    <w:rsid w:val="005261A9"/>
    <w:rsid w:val="00526460"/>
    <w:rsid w:val="00527FC0"/>
    <w:rsid w:val="00530621"/>
    <w:rsid w:val="00530944"/>
    <w:rsid w:val="00530EF8"/>
    <w:rsid w:val="00531C1E"/>
    <w:rsid w:val="00533AF8"/>
    <w:rsid w:val="005340D4"/>
    <w:rsid w:val="005341E7"/>
    <w:rsid w:val="0053511F"/>
    <w:rsid w:val="00535391"/>
    <w:rsid w:val="00535400"/>
    <w:rsid w:val="00535CFD"/>
    <w:rsid w:val="00535FE8"/>
    <w:rsid w:val="00536507"/>
    <w:rsid w:val="005375B7"/>
    <w:rsid w:val="00537812"/>
    <w:rsid w:val="00541A3B"/>
    <w:rsid w:val="00541B5B"/>
    <w:rsid w:val="00541FFD"/>
    <w:rsid w:val="005428E0"/>
    <w:rsid w:val="00542973"/>
    <w:rsid w:val="00542E46"/>
    <w:rsid w:val="00542F05"/>
    <w:rsid w:val="005431E2"/>
    <w:rsid w:val="005435CB"/>
    <w:rsid w:val="00545A7F"/>
    <w:rsid w:val="005463EE"/>
    <w:rsid w:val="00546DAA"/>
    <w:rsid w:val="00547683"/>
    <w:rsid w:val="005509CF"/>
    <w:rsid w:val="0055232E"/>
    <w:rsid w:val="005525A8"/>
    <w:rsid w:val="00553516"/>
    <w:rsid w:val="005539F5"/>
    <w:rsid w:val="005548F7"/>
    <w:rsid w:val="00556417"/>
    <w:rsid w:val="005568C0"/>
    <w:rsid w:val="00556E95"/>
    <w:rsid w:val="0055719E"/>
    <w:rsid w:val="0055736F"/>
    <w:rsid w:val="005605C2"/>
    <w:rsid w:val="00560A35"/>
    <w:rsid w:val="00561A6F"/>
    <w:rsid w:val="00562BD2"/>
    <w:rsid w:val="00562F32"/>
    <w:rsid w:val="00563846"/>
    <w:rsid w:val="00563AC5"/>
    <w:rsid w:val="00563B21"/>
    <w:rsid w:val="005644FC"/>
    <w:rsid w:val="00564796"/>
    <w:rsid w:val="005650FA"/>
    <w:rsid w:val="00566372"/>
    <w:rsid w:val="00566440"/>
    <w:rsid w:val="00567028"/>
    <w:rsid w:val="00567069"/>
    <w:rsid w:val="00567BB3"/>
    <w:rsid w:val="00573260"/>
    <w:rsid w:val="005751B3"/>
    <w:rsid w:val="00575488"/>
    <w:rsid w:val="00575571"/>
    <w:rsid w:val="00575A1D"/>
    <w:rsid w:val="00576326"/>
    <w:rsid w:val="00576700"/>
    <w:rsid w:val="00577662"/>
    <w:rsid w:val="0058133D"/>
    <w:rsid w:val="00581E8A"/>
    <w:rsid w:val="00582980"/>
    <w:rsid w:val="005835C7"/>
    <w:rsid w:val="00583BB5"/>
    <w:rsid w:val="00584049"/>
    <w:rsid w:val="0058444F"/>
    <w:rsid w:val="005847EE"/>
    <w:rsid w:val="00584BC6"/>
    <w:rsid w:val="00584C5A"/>
    <w:rsid w:val="005850F1"/>
    <w:rsid w:val="0058533F"/>
    <w:rsid w:val="00585A1B"/>
    <w:rsid w:val="00585BCF"/>
    <w:rsid w:val="00586DDD"/>
    <w:rsid w:val="005870A9"/>
    <w:rsid w:val="0058741A"/>
    <w:rsid w:val="005874D9"/>
    <w:rsid w:val="005876C7"/>
    <w:rsid w:val="0059012B"/>
    <w:rsid w:val="0059167C"/>
    <w:rsid w:val="00591FAD"/>
    <w:rsid w:val="005922FD"/>
    <w:rsid w:val="00592DAE"/>
    <w:rsid w:val="005931A4"/>
    <w:rsid w:val="005931C5"/>
    <w:rsid w:val="00593F4C"/>
    <w:rsid w:val="00594917"/>
    <w:rsid w:val="0059533F"/>
    <w:rsid w:val="005976EE"/>
    <w:rsid w:val="005A0748"/>
    <w:rsid w:val="005A1B05"/>
    <w:rsid w:val="005A1D44"/>
    <w:rsid w:val="005A1EBB"/>
    <w:rsid w:val="005A26D6"/>
    <w:rsid w:val="005A37E9"/>
    <w:rsid w:val="005A6B55"/>
    <w:rsid w:val="005A71D2"/>
    <w:rsid w:val="005A7E37"/>
    <w:rsid w:val="005B1705"/>
    <w:rsid w:val="005B1765"/>
    <w:rsid w:val="005B1EA6"/>
    <w:rsid w:val="005B2556"/>
    <w:rsid w:val="005B3170"/>
    <w:rsid w:val="005B42F4"/>
    <w:rsid w:val="005B46F3"/>
    <w:rsid w:val="005B49CE"/>
    <w:rsid w:val="005B53EC"/>
    <w:rsid w:val="005B63F0"/>
    <w:rsid w:val="005C17C7"/>
    <w:rsid w:val="005C1B9D"/>
    <w:rsid w:val="005C250E"/>
    <w:rsid w:val="005C2704"/>
    <w:rsid w:val="005C38F3"/>
    <w:rsid w:val="005C3A50"/>
    <w:rsid w:val="005C3BFE"/>
    <w:rsid w:val="005C41CA"/>
    <w:rsid w:val="005C5AEA"/>
    <w:rsid w:val="005C6947"/>
    <w:rsid w:val="005D02C5"/>
    <w:rsid w:val="005D0634"/>
    <w:rsid w:val="005D0FD0"/>
    <w:rsid w:val="005D179D"/>
    <w:rsid w:val="005D1E58"/>
    <w:rsid w:val="005D2C9C"/>
    <w:rsid w:val="005D30B2"/>
    <w:rsid w:val="005D3159"/>
    <w:rsid w:val="005D3637"/>
    <w:rsid w:val="005D3E53"/>
    <w:rsid w:val="005D3EF0"/>
    <w:rsid w:val="005D56EC"/>
    <w:rsid w:val="005D6EBA"/>
    <w:rsid w:val="005D6F80"/>
    <w:rsid w:val="005E0109"/>
    <w:rsid w:val="005E040C"/>
    <w:rsid w:val="005E121D"/>
    <w:rsid w:val="005E15EF"/>
    <w:rsid w:val="005E1C44"/>
    <w:rsid w:val="005E2260"/>
    <w:rsid w:val="005E3B27"/>
    <w:rsid w:val="005E3CCB"/>
    <w:rsid w:val="005E4CB0"/>
    <w:rsid w:val="005E6760"/>
    <w:rsid w:val="005E68E2"/>
    <w:rsid w:val="005E68F6"/>
    <w:rsid w:val="005E6E1B"/>
    <w:rsid w:val="005E73A0"/>
    <w:rsid w:val="005E76CC"/>
    <w:rsid w:val="005E7F47"/>
    <w:rsid w:val="005F004A"/>
    <w:rsid w:val="005F20A9"/>
    <w:rsid w:val="005F22FD"/>
    <w:rsid w:val="005F48D4"/>
    <w:rsid w:val="005F616E"/>
    <w:rsid w:val="005F757F"/>
    <w:rsid w:val="005F7708"/>
    <w:rsid w:val="006001F5"/>
    <w:rsid w:val="00600424"/>
    <w:rsid w:val="00601478"/>
    <w:rsid w:val="00601653"/>
    <w:rsid w:val="00602332"/>
    <w:rsid w:val="00602E3C"/>
    <w:rsid w:val="006047F1"/>
    <w:rsid w:val="00604C8D"/>
    <w:rsid w:val="00605520"/>
    <w:rsid w:val="00605D81"/>
    <w:rsid w:val="00607495"/>
    <w:rsid w:val="0060789E"/>
    <w:rsid w:val="00607D86"/>
    <w:rsid w:val="00610162"/>
    <w:rsid w:val="00610C06"/>
    <w:rsid w:val="006112B1"/>
    <w:rsid w:val="006141F7"/>
    <w:rsid w:val="006168F2"/>
    <w:rsid w:val="00616DDA"/>
    <w:rsid w:val="006176F8"/>
    <w:rsid w:val="00620C07"/>
    <w:rsid w:val="00620EB3"/>
    <w:rsid w:val="006220A2"/>
    <w:rsid w:val="006220E0"/>
    <w:rsid w:val="00622B02"/>
    <w:rsid w:val="006244F1"/>
    <w:rsid w:val="0062459A"/>
    <w:rsid w:val="0062461A"/>
    <w:rsid w:val="00624D4F"/>
    <w:rsid w:val="006255CA"/>
    <w:rsid w:val="00625A78"/>
    <w:rsid w:val="00626050"/>
    <w:rsid w:val="00626114"/>
    <w:rsid w:val="006264CF"/>
    <w:rsid w:val="00627D43"/>
    <w:rsid w:val="00627E6A"/>
    <w:rsid w:val="00630084"/>
    <w:rsid w:val="00630D4F"/>
    <w:rsid w:val="00631392"/>
    <w:rsid w:val="0063231F"/>
    <w:rsid w:val="006328C3"/>
    <w:rsid w:val="00632ECF"/>
    <w:rsid w:val="00633358"/>
    <w:rsid w:val="00635055"/>
    <w:rsid w:val="006355CD"/>
    <w:rsid w:val="006359FA"/>
    <w:rsid w:val="00636673"/>
    <w:rsid w:val="0063672E"/>
    <w:rsid w:val="00637EF4"/>
    <w:rsid w:val="00640288"/>
    <w:rsid w:val="0064045B"/>
    <w:rsid w:val="006422D2"/>
    <w:rsid w:val="00642D76"/>
    <w:rsid w:val="006436B3"/>
    <w:rsid w:val="00644001"/>
    <w:rsid w:val="00644DBE"/>
    <w:rsid w:val="006461F7"/>
    <w:rsid w:val="0064725C"/>
    <w:rsid w:val="006473AF"/>
    <w:rsid w:val="0064748E"/>
    <w:rsid w:val="0064769B"/>
    <w:rsid w:val="0065103D"/>
    <w:rsid w:val="006518BE"/>
    <w:rsid w:val="00651EE8"/>
    <w:rsid w:val="006527E9"/>
    <w:rsid w:val="00652894"/>
    <w:rsid w:val="00652B57"/>
    <w:rsid w:val="00654FE9"/>
    <w:rsid w:val="006562E3"/>
    <w:rsid w:val="006564E9"/>
    <w:rsid w:val="00660293"/>
    <w:rsid w:val="00661547"/>
    <w:rsid w:val="0066173F"/>
    <w:rsid w:val="00662950"/>
    <w:rsid w:val="00662BDD"/>
    <w:rsid w:val="006635AF"/>
    <w:rsid w:val="00664854"/>
    <w:rsid w:val="00664BCC"/>
    <w:rsid w:val="00665C18"/>
    <w:rsid w:val="00665DBB"/>
    <w:rsid w:val="00666B97"/>
    <w:rsid w:val="006678DE"/>
    <w:rsid w:val="006679FE"/>
    <w:rsid w:val="00667A3D"/>
    <w:rsid w:val="00667E93"/>
    <w:rsid w:val="00667EE7"/>
    <w:rsid w:val="006715ED"/>
    <w:rsid w:val="00671DBB"/>
    <w:rsid w:val="00674757"/>
    <w:rsid w:val="006774D9"/>
    <w:rsid w:val="006834F1"/>
    <w:rsid w:val="00683947"/>
    <w:rsid w:val="00683F0C"/>
    <w:rsid w:val="006843FF"/>
    <w:rsid w:val="006844F1"/>
    <w:rsid w:val="00685003"/>
    <w:rsid w:val="00685A1E"/>
    <w:rsid w:val="0068631A"/>
    <w:rsid w:val="00687334"/>
    <w:rsid w:val="00687533"/>
    <w:rsid w:val="0069134D"/>
    <w:rsid w:val="00691DA9"/>
    <w:rsid w:val="00691FCE"/>
    <w:rsid w:val="00692935"/>
    <w:rsid w:val="00693D6A"/>
    <w:rsid w:val="006947B0"/>
    <w:rsid w:val="0069498B"/>
    <w:rsid w:val="00694D5B"/>
    <w:rsid w:val="00694E14"/>
    <w:rsid w:val="0069668B"/>
    <w:rsid w:val="006968F1"/>
    <w:rsid w:val="00697CEC"/>
    <w:rsid w:val="006A0406"/>
    <w:rsid w:val="006A2562"/>
    <w:rsid w:val="006A2C6F"/>
    <w:rsid w:val="006A6430"/>
    <w:rsid w:val="006A6638"/>
    <w:rsid w:val="006A748A"/>
    <w:rsid w:val="006A7CCA"/>
    <w:rsid w:val="006B318A"/>
    <w:rsid w:val="006B3270"/>
    <w:rsid w:val="006B48EF"/>
    <w:rsid w:val="006B6128"/>
    <w:rsid w:val="006B6A1B"/>
    <w:rsid w:val="006B6FBC"/>
    <w:rsid w:val="006B7770"/>
    <w:rsid w:val="006C1020"/>
    <w:rsid w:val="006C1102"/>
    <w:rsid w:val="006C1C9F"/>
    <w:rsid w:val="006C2265"/>
    <w:rsid w:val="006C36AD"/>
    <w:rsid w:val="006C4D69"/>
    <w:rsid w:val="006C6991"/>
    <w:rsid w:val="006C6CD6"/>
    <w:rsid w:val="006C6F66"/>
    <w:rsid w:val="006C7E85"/>
    <w:rsid w:val="006C7F4C"/>
    <w:rsid w:val="006D04BC"/>
    <w:rsid w:val="006D0BD6"/>
    <w:rsid w:val="006D0C2D"/>
    <w:rsid w:val="006D1642"/>
    <w:rsid w:val="006D265B"/>
    <w:rsid w:val="006D28A2"/>
    <w:rsid w:val="006D46DD"/>
    <w:rsid w:val="006D4BEA"/>
    <w:rsid w:val="006D68A7"/>
    <w:rsid w:val="006E0609"/>
    <w:rsid w:val="006E1DFF"/>
    <w:rsid w:val="006E2EEF"/>
    <w:rsid w:val="006E5B89"/>
    <w:rsid w:val="006E5C30"/>
    <w:rsid w:val="006E5DFC"/>
    <w:rsid w:val="006E6218"/>
    <w:rsid w:val="006E6837"/>
    <w:rsid w:val="006E7D2C"/>
    <w:rsid w:val="006E7DD6"/>
    <w:rsid w:val="006F2D1D"/>
    <w:rsid w:val="006F3589"/>
    <w:rsid w:val="006F3A86"/>
    <w:rsid w:val="006F4158"/>
    <w:rsid w:val="006F4499"/>
    <w:rsid w:val="006F4A94"/>
    <w:rsid w:val="006F519E"/>
    <w:rsid w:val="006F5C3B"/>
    <w:rsid w:val="006F64BA"/>
    <w:rsid w:val="006F6D83"/>
    <w:rsid w:val="006F7262"/>
    <w:rsid w:val="006F740A"/>
    <w:rsid w:val="006F746E"/>
    <w:rsid w:val="006F7D23"/>
    <w:rsid w:val="006F7D57"/>
    <w:rsid w:val="006F7FA2"/>
    <w:rsid w:val="0070005D"/>
    <w:rsid w:val="00700536"/>
    <w:rsid w:val="0070183B"/>
    <w:rsid w:val="00702510"/>
    <w:rsid w:val="0070349E"/>
    <w:rsid w:val="007037B7"/>
    <w:rsid w:val="00704332"/>
    <w:rsid w:val="00706956"/>
    <w:rsid w:val="00706E2F"/>
    <w:rsid w:val="00706F07"/>
    <w:rsid w:val="00707365"/>
    <w:rsid w:val="0070760B"/>
    <w:rsid w:val="0071025E"/>
    <w:rsid w:val="00710933"/>
    <w:rsid w:val="007117DE"/>
    <w:rsid w:val="00711BF7"/>
    <w:rsid w:val="007127BE"/>
    <w:rsid w:val="00712A88"/>
    <w:rsid w:val="007140FC"/>
    <w:rsid w:val="00715BA8"/>
    <w:rsid w:val="007166FC"/>
    <w:rsid w:val="0071750D"/>
    <w:rsid w:val="00717E82"/>
    <w:rsid w:val="0072053A"/>
    <w:rsid w:val="007208F2"/>
    <w:rsid w:val="00720BE6"/>
    <w:rsid w:val="0072231F"/>
    <w:rsid w:val="00722A64"/>
    <w:rsid w:val="007238E6"/>
    <w:rsid w:val="00723D99"/>
    <w:rsid w:val="00725581"/>
    <w:rsid w:val="00725E01"/>
    <w:rsid w:val="00727BBD"/>
    <w:rsid w:val="00727C33"/>
    <w:rsid w:val="00730678"/>
    <w:rsid w:val="00731214"/>
    <w:rsid w:val="007331F9"/>
    <w:rsid w:val="00733566"/>
    <w:rsid w:val="0073364E"/>
    <w:rsid w:val="00733DDC"/>
    <w:rsid w:val="007344A5"/>
    <w:rsid w:val="00735740"/>
    <w:rsid w:val="00735E74"/>
    <w:rsid w:val="00736641"/>
    <w:rsid w:val="0073746A"/>
    <w:rsid w:val="007377CF"/>
    <w:rsid w:val="00741137"/>
    <w:rsid w:val="007416BB"/>
    <w:rsid w:val="0074174D"/>
    <w:rsid w:val="00741941"/>
    <w:rsid w:val="0074229D"/>
    <w:rsid w:val="0074244C"/>
    <w:rsid w:val="00742AEC"/>
    <w:rsid w:val="007433EA"/>
    <w:rsid w:val="00743D46"/>
    <w:rsid w:val="0074420A"/>
    <w:rsid w:val="00745645"/>
    <w:rsid w:val="00745E9A"/>
    <w:rsid w:val="007461C2"/>
    <w:rsid w:val="00746BD2"/>
    <w:rsid w:val="00746E76"/>
    <w:rsid w:val="007509AA"/>
    <w:rsid w:val="00751338"/>
    <w:rsid w:val="00752193"/>
    <w:rsid w:val="00752A4E"/>
    <w:rsid w:val="0075302F"/>
    <w:rsid w:val="0075437F"/>
    <w:rsid w:val="00754792"/>
    <w:rsid w:val="00755870"/>
    <w:rsid w:val="00756827"/>
    <w:rsid w:val="00757304"/>
    <w:rsid w:val="00763805"/>
    <w:rsid w:val="007644D7"/>
    <w:rsid w:val="0076471E"/>
    <w:rsid w:val="00765A9E"/>
    <w:rsid w:val="007668D4"/>
    <w:rsid w:val="00767952"/>
    <w:rsid w:val="0077163C"/>
    <w:rsid w:val="00771B6F"/>
    <w:rsid w:val="00772A35"/>
    <w:rsid w:val="00772A9E"/>
    <w:rsid w:val="00772C46"/>
    <w:rsid w:val="00772CF1"/>
    <w:rsid w:val="00775D20"/>
    <w:rsid w:val="007762CD"/>
    <w:rsid w:val="00781772"/>
    <w:rsid w:val="0078368D"/>
    <w:rsid w:val="0078402E"/>
    <w:rsid w:val="00784C18"/>
    <w:rsid w:val="00784DB9"/>
    <w:rsid w:val="00785832"/>
    <w:rsid w:val="00786107"/>
    <w:rsid w:val="007863BC"/>
    <w:rsid w:val="0078727A"/>
    <w:rsid w:val="0078790B"/>
    <w:rsid w:val="007879B3"/>
    <w:rsid w:val="00791C26"/>
    <w:rsid w:val="007925B5"/>
    <w:rsid w:val="00792F73"/>
    <w:rsid w:val="00792F79"/>
    <w:rsid w:val="00793748"/>
    <w:rsid w:val="007938AE"/>
    <w:rsid w:val="007939C5"/>
    <w:rsid w:val="00793C13"/>
    <w:rsid w:val="00793FB2"/>
    <w:rsid w:val="00794204"/>
    <w:rsid w:val="00794757"/>
    <w:rsid w:val="0079543A"/>
    <w:rsid w:val="00795E11"/>
    <w:rsid w:val="00795E1D"/>
    <w:rsid w:val="0079625E"/>
    <w:rsid w:val="00796DA9"/>
    <w:rsid w:val="007977D1"/>
    <w:rsid w:val="007A1645"/>
    <w:rsid w:val="007A1D31"/>
    <w:rsid w:val="007A30D8"/>
    <w:rsid w:val="007A31CD"/>
    <w:rsid w:val="007A3A01"/>
    <w:rsid w:val="007A3F36"/>
    <w:rsid w:val="007A5B03"/>
    <w:rsid w:val="007A5BC9"/>
    <w:rsid w:val="007A6354"/>
    <w:rsid w:val="007A76D2"/>
    <w:rsid w:val="007A7D62"/>
    <w:rsid w:val="007B056A"/>
    <w:rsid w:val="007B0770"/>
    <w:rsid w:val="007B0E8A"/>
    <w:rsid w:val="007B1114"/>
    <w:rsid w:val="007B16C7"/>
    <w:rsid w:val="007B1F71"/>
    <w:rsid w:val="007B225E"/>
    <w:rsid w:val="007B2905"/>
    <w:rsid w:val="007B2F4A"/>
    <w:rsid w:val="007B3654"/>
    <w:rsid w:val="007B41BA"/>
    <w:rsid w:val="007B5FEB"/>
    <w:rsid w:val="007B688D"/>
    <w:rsid w:val="007B6C49"/>
    <w:rsid w:val="007B74F8"/>
    <w:rsid w:val="007B7797"/>
    <w:rsid w:val="007C005B"/>
    <w:rsid w:val="007C021D"/>
    <w:rsid w:val="007C027B"/>
    <w:rsid w:val="007C0C02"/>
    <w:rsid w:val="007C1B16"/>
    <w:rsid w:val="007C302B"/>
    <w:rsid w:val="007C410A"/>
    <w:rsid w:val="007C411B"/>
    <w:rsid w:val="007C4BC3"/>
    <w:rsid w:val="007C58BE"/>
    <w:rsid w:val="007C5A9C"/>
    <w:rsid w:val="007C716F"/>
    <w:rsid w:val="007C7553"/>
    <w:rsid w:val="007C7E4D"/>
    <w:rsid w:val="007D138A"/>
    <w:rsid w:val="007D2980"/>
    <w:rsid w:val="007D2A8E"/>
    <w:rsid w:val="007D4290"/>
    <w:rsid w:val="007D4940"/>
    <w:rsid w:val="007D4DDC"/>
    <w:rsid w:val="007D50C6"/>
    <w:rsid w:val="007D5262"/>
    <w:rsid w:val="007D611E"/>
    <w:rsid w:val="007D6837"/>
    <w:rsid w:val="007D697E"/>
    <w:rsid w:val="007D708D"/>
    <w:rsid w:val="007D76D7"/>
    <w:rsid w:val="007E25A6"/>
    <w:rsid w:val="007E269D"/>
    <w:rsid w:val="007E2F88"/>
    <w:rsid w:val="007E442D"/>
    <w:rsid w:val="007F0BDB"/>
    <w:rsid w:val="007F0BDD"/>
    <w:rsid w:val="007F0FE8"/>
    <w:rsid w:val="007F1105"/>
    <w:rsid w:val="007F4636"/>
    <w:rsid w:val="007F519A"/>
    <w:rsid w:val="007F53D0"/>
    <w:rsid w:val="007F57E7"/>
    <w:rsid w:val="007F703A"/>
    <w:rsid w:val="008000C2"/>
    <w:rsid w:val="0080086E"/>
    <w:rsid w:val="00800AF8"/>
    <w:rsid w:val="0080193B"/>
    <w:rsid w:val="00801F5C"/>
    <w:rsid w:val="00802742"/>
    <w:rsid w:val="0080314F"/>
    <w:rsid w:val="0080376C"/>
    <w:rsid w:val="00805AED"/>
    <w:rsid w:val="00811EC3"/>
    <w:rsid w:val="008130CA"/>
    <w:rsid w:val="00813A02"/>
    <w:rsid w:val="00814A7C"/>
    <w:rsid w:val="00815224"/>
    <w:rsid w:val="00816B35"/>
    <w:rsid w:val="00817771"/>
    <w:rsid w:val="00821307"/>
    <w:rsid w:val="0082130A"/>
    <w:rsid w:val="008228D6"/>
    <w:rsid w:val="008239D0"/>
    <w:rsid w:val="00824E2B"/>
    <w:rsid w:val="00825450"/>
    <w:rsid w:val="00827221"/>
    <w:rsid w:val="00830FAC"/>
    <w:rsid w:val="008314C1"/>
    <w:rsid w:val="00831A3F"/>
    <w:rsid w:val="00835FEB"/>
    <w:rsid w:val="0083615D"/>
    <w:rsid w:val="0083712D"/>
    <w:rsid w:val="0083730D"/>
    <w:rsid w:val="00840242"/>
    <w:rsid w:val="00840392"/>
    <w:rsid w:val="00840907"/>
    <w:rsid w:val="0084093A"/>
    <w:rsid w:val="00840E0C"/>
    <w:rsid w:val="008417B0"/>
    <w:rsid w:val="008419EA"/>
    <w:rsid w:val="008429FA"/>
    <w:rsid w:val="00842AAB"/>
    <w:rsid w:val="00843D20"/>
    <w:rsid w:val="008446CE"/>
    <w:rsid w:val="008447FA"/>
    <w:rsid w:val="008460E0"/>
    <w:rsid w:val="008464D4"/>
    <w:rsid w:val="008467A0"/>
    <w:rsid w:val="0084695E"/>
    <w:rsid w:val="00846C85"/>
    <w:rsid w:val="00846CA1"/>
    <w:rsid w:val="00846D66"/>
    <w:rsid w:val="008470A4"/>
    <w:rsid w:val="0084740E"/>
    <w:rsid w:val="00847475"/>
    <w:rsid w:val="008505C7"/>
    <w:rsid w:val="00851559"/>
    <w:rsid w:val="008517E6"/>
    <w:rsid w:val="00851D49"/>
    <w:rsid w:val="00852044"/>
    <w:rsid w:val="00853259"/>
    <w:rsid w:val="00853432"/>
    <w:rsid w:val="008535FE"/>
    <w:rsid w:val="00853E4F"/>
    <w:rsid w:val="008541CE"/>
    <w:rsid w:val="00854269"/>
    <w:rsid w:val="00856322"/>
    <w:rsid w:val="008606A2"/>
    <w:rsid w:val="0086070F"/>
    <w:rsid w:val="00860B0D"/>
    <w:rsid w:val="00860B58"/>
    <w:rsid w:val="00860F1A"/>
    <w:rsid w:val="008616A3"/>
    <w:rsid w:val="0086181A"/>
    <w:rsid w:val="00861924"/>
    <w:rsid w:val="0086288C"/>
    <w:rsid w:val="00862E26"/>
    <w:rsid w:val="008639B8"/>
    <w:rsid w:val="00863DBE"/>
    <w:rsid w:val="008644B8"/>
    <w:rsid w:val="00864751"/>
    <w:rsid w:val="00865129"/>
    <w:rsid w:val="00865AE5"/>
    <w:rsid w:val="008663AF"/>
    <w:rsid w:val="008670BD"/>
    <w:rsid w:val="00867496"/>
    <w:rsid w:val="0086765D"/>
    <w:rsid w:val="00870574"/>
    <w:rsid w:val="00870B08"/>
    <w:rsid w:val="0087115E"/>
    <w:rsid w:val="00871300"/>
    <w:rsid w:val="00872BD5"/>
    <w:rsid w:val="00872D1D"/>
    <w:rsid w:val="00873125"/>
    <w:rsid w:val="0087340E"/>
    <w:rsid w:val="0087344C"/>
    <w:rsid w:val="00874204"/>
    <w:rsid w:val="0087462A"/>
    <w:rsid w:val="00874689"/>
    <w:rsid w:val="00874948"/>
    <w:rsid w:val="00874C06"/>
    <w:rsid w:val="0087584D"/>
    <w:rsid w:val="008762F6"/>
    <w:rsid w:val="008772E4"/>
    <w:rsid w:val="00877564"/>
    <w:rsid w:val="00877785"/>
    <w:rsid w:val="008803C7"/>
    <w:rsid w:val="0088074A"/>
    <w:rsid w:val="00880B6E"/>
    <w:rsid w:val="00880ED8"/>
    <w:rsid w:val="00881345"/>
    <w:rsid w:val="008814F4"/>
    <w:rsid w:val="00881A8E"/>
    <w:rsid w:val="00881ECE"/>
    <w:rsid w:val="00882390"/>
    <w:rsid w:val="00883B2F"/>
    <w:rsid w:val="008846F8"/>
    <w:rsid w:val="00884CFB"/>
    <w:rsid w:val="008852F2"/>
    <w:rsid w:val="008862BC"/>
    <w:rsid w:val="008865CC"/>
    <w:rsid w:val="00890406"/>
    <w:rsid w:val="00890AE3"/>
    <w:rsid w:val="00890F91"/>
    <w:rsid w:val="00892B3B"/>
    <w:rsid w:val="00893C3B"/>
    <w:rsid w:val="00893C89"/>
    <w:rsid w:val="00893D34"/>
    <w:rsid w:val="008944DB"/>
    <w:rsid w:val="0089594D"/>
    <w:rsid w:val="00895E3D"/>
    <w:rsid w:val="00895F17"/>
    <w:rsid w:val="00895FEA"/>
    <w:rsid w:val="00897F66"/>
    <w:rsid w:val="008A0F94"/>
    <w:rsid w:val="008A294B"/>
    <w:rsid w:val="008A3B9D"/>
    <w:rsid w:val="008A5C01"/>
    <w:rsid w:val="008A7641"/>
    <w:rsid w:val="008B145B"/>
    <w:rsid w:val="008B1766"/>
    <w:rsid w:val="008B195B"/>
    <w:rsid w:val="008B23BA"/>
    <w:rsid w:val="008B3A0A"/>
    <w:rsid w:val="008B4BC7"/>
    <w:rsid w:val="008B4D0A"/>
    <w:rsid w:val="008B5457"/>
    <w:rsid w:val="008B55D8"/>
    <w:rsid w:val="008B56B3"/>
    <w:rsid w:val="008B65D9"/>
    <w:rsid w:val="008B6E55"/>
    <w:rsid w:val="008B7953"/>
    <w:rsid w:val="008C0AAD"/>
    <w:rsid w:val="008C0B44"/>
    <w:rsid w:val="008C27EA"/>
    <w:rsid w:val="008C28E7"/>
    <w:rsid w:val="008C35F5"/>
    <w:rsid w:val="008C3B72"/>
    <w:rsid w:val="008C3E88"/>
    <w:rsid w:val="008C47E0"/>
    <w:rsid w:val="008C4C58"/>
    <w:rsid w:val="008C567F"/>
    <w:rsid w:val="008C57DE"/>
    <w:rsid w:val="008C65D1"/>
    <w:rsid w:val="008C6ABE"/>
    <w:rsid w:val="008C6F53"/>
    <w:rsid w:val="008C749F"/>
    <w:rsid w:val="008C794D"/>
    <w:rsid w:val="008C7E42"/>
    <w:rsid w:val="008D1CF2"/>
    <w:rsid w:val="008D379D"/>
    <w:rsid w:val="008D3A5F"/>
    <w:rsid w:val="008D4631"/>
    <w:rsid w:val="008D4A63"/>
    <w:rsid w:val="008D6A1B"/>
    <w:rsid w:val="008D7636"/>
    <w:rsid w:val="008D77EE"/>
    <w:rsid w:val="008D79EC"/>
    <w:rsid w:val="008E13C3"/>
    <w:rsid w:val="008E173B"/>
    <w:rsid w:val="008E1C37"/>
    <w:rsid w:val="008E23B8"/>
    <w:rsid w:val="008E2A03"/>
    <w:rsid w:val="008E48C5"/>
    <w:rsid w:val="008E523C"/>
    <w:rsid w:val="008E5E6E"/>
    <w:rsid w:val="008E5F9D"/>
    <w:rsid w:val="008E622E"/>
    <w:rsid w:val="008E62D5"/>
    <w:rsid w:val="008E6776"/>
    <w:rsid w:val="008E6B9A"/>
    <w:rsid w:val="008E7A6B"/>
    <w:rsid w:val="008E7B77"/>
    <w:rsid w:val="008F0308"/>
    <w:rsid w:val="008F052D"/>
    <w:rsid w:val="008F4793"/>
    <w:rsid w:val="008F49D4"/>
    <w:rsid w:val="008F6124"/>
    <w:rsid w:val="008F73C1"/>
    <w:rsid w:val="008F7F23"/>
    <w:rsid w:val="009006D0"/>
    <w:rsid w:val="00900875"/>
    <w:rsid w:val="00901550"/>
    <w:rsid w:val="00901BF1"/>
    <w:rsid w:val="00901BFA"/>
    <w:rsid w:val="00901E9F"/>
    <w:rsid w:val="00901F8C"/>
    <w:rsid w:val="0090332F"/>
    <w:rsid w:val="00903D9C"/>
    <w:rsid w:val="00903E72"/>
    <w:rsid w:val="00904947"/>
    <w:rsid w:val="00907C5C"/>
    <w:rsid w:val="00910699"/>
    <w:rsid w:val="00912A0D"/>
    <w:rsid w:val="00912D98"/>
    <w:rsid w:val="009149AA"/>
    <w:rsid w:val="00916143"/>
    <w:rsid w:val="00917652"/>
    <w:rsid w:val="00917F83"/>
    <w:rsid w:val="00920123"/>
    <w:rsid w:val="00921BEC"/>
    <w:rsid w:val="009230F9"/>
    <w:rsid w:val="0092311A"/>
    <w:rsid w:val="00925866"/>
    <w:rsid w:val="009258DB"/>
    <w:rsid w:val="0092772C"/>
    <w:rsid w:val="00927796"/>
    <w:rsid w:val="00931DBE"/>
    <w:rsid w:val="009321E2"/>
    <w:rsid w:val="00932E7C"/>
    <w:rsid w:val="00933001"/>
    <w:rsid w:val="009332BB"/>
    <w:rsid w:val="00935B8D"/>
    <w:rsid w:val="00936135"/>
    <w:rsid w:val="0093617A"/>
    <w:rsid w:val="009366F4"/>
    <w:rsid w:val="00936DDC"/>
    <w:rsid w:val="009371ED"/>
    <w:rsid w:val="00937C77"/>
    <w:rsid w:val="009420F3"/>
    <w:rsid w:val="00942117"/>
    <w:rsid w:val="009434C7"/>
    <w:rsid w:val="009436FC"/>
    <w:rsid w:val="0094537A"/>
    <w:rsid w:val="00945845"/>
    <w:rsid w:val="0094591D"/>
    <w:rsid w:val="0094664C"/>
    <w:rsid w:val="0095014F"/>
    <w:rsid w:val="00950E5E"/>
    <w:rsid w:val="00950FD3"/>
    <w:rsid w:val="009522FD"/>
    <w:rsid w:val="00952D31"/>
    <w:rsid w:val="0095447D"/>
    <w:rsid w:val="009544F5"/>
    <w:rsid w:val="00954B0A"/>
    <w:rsid w:val="0095605D"/>
    <w:rsid w:val="00956696"/>
    <w:rsid w:val="00956769"/>
    <w:rsid w:val="00956E98"/>
    <w:rsid w:val="0095732D"/>
    <w:rsid w:val="009606C7"/>
    <w:rsid w:val="0096087E"/>
    <w:rsid w:val="0096146C"/>
    <w:rsid w:val="009626AA"/>
    <w:rsid w:val="009628C2"/>
    <w:rsid w:val="00962960"/>
    <w:rsid w:val="0096304C"/>
    <w:rsid w:val="009634FF"/>
    <w:rsid w:val="00963527"/>
    <w:rsid w:val="0096375D"/>
    <w:rsid w:val="00963E5A"/>
    <w:rsid w:val="00964498"/>
    <w:rsid w:val="00964626"/>
    <w:rsid w:val="00964C75"/>
    <w:rsid w:val="00964C9F"/>
    <w:rsid w:val="00965B8C"/>
    <w:rsid w:val="00966D0B"/>
    <w:rsid w:val="00966F27"/>
    <w:rsid w:val="00970325"/>
    <w:rsid w:val="009704FA"/>
    <w:rsid w:val="009708C6"/>
    <w:rsid w:val="0097099B"/>
    <w:rsid w:val="00970B0C"/>
    <w:rsid w:val="00970FBD"/>
    <w:rsid w:val="00971A3A"/>
    <w:rsid w:val="00971C43"/>
    <w:rsid w:val="009725AB"/>
    <w:rsid w:val="00972DEE"/>
    <w:rsid w:val="009746F5"/>
    <w:rsid w:val="009749DE"/>
    <w:rsid w:val="00974A4C"/>
    <w:rsid w:val="00975FAE"/>
    <w:rsid w:val="0097632E"/>
    <w:rsid w:val="00976B05"/>
    <w:rsid w:val="00976D3F"/>
    <w:rsid w:val="00977804"/>
    <w:rsid w:val="00977D20"/>
    <w:rsid w:val="009806D2"/>
    <w:rsid w:val="00980A2D"/>
    <w:rsid w:val="009815B8"/>
    <w:rsid w:val="009823B5"/>
    <w:rsid w:val="00982D48"/>
    <w:rsid w:val="0098302C"/>
    <w:rsid w:val="009830D9"/>
    <w:rsid w:val="00984E6C"/>
    <w:rsid w:val="0098510D"/>
    <w:rsid w:val="0098596C"/>
    <w:rsid w:val="00985CCA"/>
    <w:rsid w:val="00985EF5"/>
    <w:rsid w:val="00986106"/>
    <w:rsid w:val="00987493"/>
    <w:rsid w:val="009879D8"/>
    <w:rsid w:val="00987EBF"/>
    <w:rsid w:val="00990D66"/>
    <w:rsid w:val="00990DE9"/>
    <w:rsid w:val="00990DEF"/>
    <w:rsid w:val="00990F42"/>
    <w:rsid w:val="009914ED"/>
    <w:rsid w:val="009915A3"/>
    <w:rsid w:val="00992C68"/>
    <w:rsid w:val="00992CAB"/>
    <w:rsid w:val="00993E97"/>
    <w:rsid w:val="00994766"/>
    <w:rsid w:val="0099476C"/>
    <w:rsid w:val="0099530A"/>
    <w:rsid w:val="00995CB9"/>
    <w:rsid w:val="00996DFF"/>
    <w:rsid w:val="009975A6"/>
    <w:rsid w:val="009A14A8"/>
    <w:rsid w:val="009A16DB"/>
    <w:rsid w:val="009A1A0F"/>
    <w:rsid w:val="009A2276"/>
    <w:rsid w:val="009A232C"/>
    <w:rsid w:val="009A23FC"/>
    <w:rsid w:val="009A2F48"/>
    <w:rsid w:val="009A3681"/>
    <w:rsid w:val="009A42C4"/>
    <w:rsid w:val="009A447B"/>
    <w:rsid w:val="009A4629"/>
    <w:rsid w:val="009A4962"/>
    <w:rsid w:val="009A5713"/>
    <w:rsid w:val="009A6BAC"/>
    <w:rsid w:val="009B0596"/>
    <w:rsid w:val="009B088C"/>
    <w:rsid w:val="009B17C7"/>
    <w:rsid w:val="009B1FCB"/>
    <w:rsid w:val="009B29DF"/>
    <w:rsid w:val="009B2A4A"/>
    <w:rsid w:val="009B309A"/>
    <w:rsid w:val="009B31A9"/>
    <w:rsid w:val="009B4333"/>
    <w:rsid w:val="009B49F1"/>
    <w:rsid w:val="009B59F7"/>
    <w:rsid w:val="009B5E69"/>
    <w:rsid w:val="009B729E"/>
    <w:rsid w:val="009C01AB"/>
    <w:rsid w:val="009C106A"/>
    <w:rsid w:val="009C18CA"/>
    <w:rsid w:val="009C2151"/>
    <w:rsid w:val="009C2986"/>
    <w:rsid w:val="009C36B8"/>
    <w:rsid w:val="009C4533"/>
    <w:rsid w:val="009C4CA6"/>
    <w:rsid w:val="009C5CB6"/>
    <w:rsid w:val="009C5F56"/>
    <w:rsid w:val="009C5F6A"/>
    <w:rsid w:val="009C6C6A"/>
    <w:rsid w:val="009D0476"/>
    <w:rsid w:val="009D1567"/>
    <w:rsid w:val="009D2279"/>
    <w:rsid w:val="009D22D0"/>
    <w:rsid w:val="009D23D0"/>
    <w:rsid w:val="009D2A07"/>
    <w:rsid w:val="009D3ADF"/>
    <w:rsid w:val="009D4A69"/>
    <w:rsid w:val="009D6FE4"/>
    <w:rsid w:val="009D739D"/>
    <w:rsid w:val="009D77F1"/>
    <w:rsid w:val="009E238F"/>
    <w:rsid w:val="009E25AA"/>
    <w:rsid w:val="009E397C"/>
    <w:rsid w:val="009E438D"/>
    <w:rsid w:val="009E4C92"/>
    <w:rsid w:val="009E5FC7"/>
    <w:rsid w:val="009E606B"/>
    <w:rsid w:val="009E6988"/>
    <w:rsid w:val="009E6A2D"/>
    <w:rsid w:val="009E6A4C"/>
    <w:rsid w:val="009E6B07"/>
    <w:rsid w:val="009F01AC"/>
    <w:rsid w:val="009F0DAD"/>
    <w:rsid w:val="009F13DB"/>
    <w:rsid w:val="009F2059"/>
    <w:rsid w:val="009F2A1A"/>
    <w:rsid w:val="009F37F1"/>
    <w:rsid w:val="009F386E"/>
    <w:rsid w:val="009F41AF"/>
    <w:rsid w:val="009F453E"/>
    <w:rsid w:val="009F6DEB"/>
    <w:rsid w:val="009F7FFB"/>
    <w:rsid w:val="00A0064B"/>
    <w:rsid w:val="00A00BD1"/>
    <w:rsid w:val="00A01320"/>
    <w:rsid w:val="00A037AA"/>
    <w:rsid w:val="00A0479F"/>
    <w:rsid w:val="00A0593B"/>
    <w:rsid w:val="00A05C40"/>
    <w:rsid w:val="00A05EF5"/>
    <w:rsid w:val="00A0606A"/>
    <w:rsid w:val="00A0606B"/>
    <w:rsid w:val="00A073F0"/>
    <w:rsid w:val="00A075AF"/>
    <w:rsid w:val="00A10848"/>
    <w:rsid w:val="00A10FB8"/>
    <w:rsid w:val="00A11323"/>
    <w:rsid w:val="00A11725"/>
    <w:rsid w:val="00A11839"/>
    <w:rsid w:val="00A11EF4"/>
    <w:rsid w:val="00A122AA"/>
    <w:rsid w:val="00A15335"/>
    <w:rsid w:val="00A1625F"/>
    <w:rsid w:val="00A16D28"/>
    <w:rsid w:val="00A174FB"/>
    <w:rsid w:val="00A178D3"/>
    <w:rsid w:val="00A17AED"/>
    <w:rsid w:val="00A2025A"/>
    <w:rsid w:val="00A21072"/>
    <w:rsid w:val="00A2140C"/>
    <w:rsid w:val="00A218EA"/>
    <w:rsid w:val="00A227E7"/>
    <w:rsid w:val="00A24754"/>
    <w:rsid w:val="00A2484F"/>
    <w:rsid w:val="00A25E37"/>
    <w:rsid w:val="00A263A8"/>
    <w:rsid w:val="00A265E1"/>
    <w:rsid w:val="00A310C5"/>
    <w:rsid w:val="00A313C9"/>
    <w:rsid w:val="00A31501"/>
    <w:rsid w:val="00A31A05"/>
    <w:rsid w:val="00A341A3"/>
    <w:rsid w:val="00A3460A"/>
    <w:rsid w:val="00A34611"/>
    <w:rsid w:val="00A3693F"/>
    <w:rsid w:val="00A36ED3"/>
    <w:rsid w:val="00A37835"/>
    <w:rsid w:val="00A40B6B"/>
    <w:rsid w:val="00A416F3"/>
    <w:rsid w:val="00A42630"/>
    <w:rsid w:val="00A42631"/>
    <w:rsid w:val="00A428AC"/>
    <w:rsid w:val="00A43DA3"/>
    <w:rsid w:val="00A43E9F"/>
    <w:rsid w:val="00A43F0C"/>
    <w:rsid w:val="00A44119"/>
    <w:rsid w:val="00A4450E"/>
    <w:rsid w:val="00A44D2E"/>
    <w:rsid w:val="00A4550E"/>
    <w:rsid w:val="00A45D5C"/>
    <w:rsid w:val="00A46A6A"/>
    <w:rsid w:val="00A47C6D"/>
    <w:rsid w:val="00A50770"/>
    <w:rsid w:val="00A508D0"/>
    <w:rsid w:val="00A51E8A"/>
    <w:rsid w:val="00A5212F"/>
    <w:rsid w:val="00A52982"/>
    <w:rsid w:val="00A53BB8"/>
    <w:rsid w:val="00A53EBB"/>
    <w:rsid w:val="00A54B21"/>
    <w:rsid w:val="00A55189"/>
    <w:rsid w:val="00A55BED"/>
    <w:rsid w:val="00A56118"/>
    <w:rsid w:val="00A571E2"/>
    <w:rsid w:val="00A57CA0"/>
    <w:rsid w:val="00A57E34"/>
    <w:rsid w:val="00A60B69"/>
    <w:rsid w:val="00A61302"/>
    <w:rsid w:val="00A61673"/>
    <w:rsid w:val="00A619A3"/>
    <w:rsid w:val="00A61D59"/>
    <w:rsid w:val="00A629A3"/>
    <w:rsid w:val="00A62CAD"/>
    <w:rsid w:val="00A632FB"/>
    <w:rsid w:val="00A64A1D"/>
    <w:rsid w:val="00A651C1"/>
    <w:rsid w:val="00A65954"/>
    <w:rsid w:val="00A70511"/>
    <w:rsid w:val="00A70C36"/>
    <w:rsid w:val="00A71F3C"/>
    <w:rsid w:val="00A72307"/>
    <w:rsid w:val="00A72A2B"/>
    <w:rsid w:val="00A741CF"/>
    <w:rsid w:val="00A75915"/>
    <w:rsid w:val="00A77589"/>
    <w:rsid w:val="00A77A0A"/>
    <w:rsid w:val="00A801DB"/>
    <w:rsid w:val="00A80472"/>
    <w:rsid w:val="00A8057D"/>
    <w:rsid w:val="00A813D0"/>
    <w:rsid w:val="00A825BA"/>
    <w:rsid w:val="00A84995"/>
    <w:rsid w:val="00A84EF6"/>
    <w:rsid w:val="00A853E1"/>
    <w:rsid w:val="00A85E97"/>
    <w:rsid w:val="00A8601C"/>
    <w:rsid w:val="00A8729F"/>
    <w:rsid w:val="00A91437"/>
    <w:rsid w:val="00A916B9"/>
    <w:rsid w:val="00A91968"/>
    <w:rsid w:val="00A91B5B"/>
    <w:rsid w:val="00A91BF1"/>
    <w:rsid w:val="00A923F7"/>
    <w:rsid w:val="00A92738"/>
    <w:rsid w:val="00A93291"/>
    <w:rsid w:val="00A935F6"/>
    <w:rsid w:val="00A93AA1"/>
    <w:rsid w:val="00A93B2C"/>
    <w:rsid w:val="00A93BFF"/>
    <w:rsid w:val="00A95012"/>
    <w:rsid w:val="00A95698"/>
    <w:rsid w:val="00A96376"/>
    <w:rsid w:val="00A968E7"/>
    <w:rsid w:val="00A973B4"/>
    <w:rsid w:val="00AA0FDE"/>
    <w:rsid w:val="00AA1A63"/>
    <w:rsid w:val="00AA2A08"/>
    <w:rsid w:val="00AA4060"/>
    <w:rsid w:val="00AA5622"/>
    <w:rsid w:val="00AA5662"/>
    <w:rsid w:val="00AA630B"/>
    <w:rsid w:val="00AA6633"/>
    <w:rsid w:val="00AB058B"/>
    <w:rsid w:val="00AB1F9A"/>
    <w:rsid w:val="00AB253A"/>
    <w:rsid w:val="00AB275C"/>
    <w:rsid w:val="00AB3795"/>
    <w:rsid w:val="00AB52D9"/>
    <w:rsid w:val="00AB5373"/>
    <w:rsid w:val="00AB53B7"/>
    <w:rsid w:val="00AB6836"/>
    <w:rsid w:val="00AB6CA6"/>
    <w:rsid w:val="00AC0050"/>
    <w:rsid w:val="00AC01AA"/>
    <w:rsid w:val="00AC1AD5"/>
    <w:rsid w:val="00AC226E"/>
    <w:rsid w:val="00AC3652"/>
    <w:rsid w:val="00AC4139"/>
    <w:rsid w:val="00AC52A1"/>
    <w:rsid w:val="00AC623B"/>
    <w:rsid w:val="00AC6311"/>
    <w:rsid w:val="00AC6A85"/>
    <w:rsid w:val="00AD0066"/>
    <w:rsid w:val="00AD10DB"/>
    <w:rsid w:val="00AD2748"/>
    <w:rsid w:val="00AD2AFD"/>
    <w:rsid w:val="00AD335D"/>
    <w:rsid w:val="00AD40D5"/>
    <w:rsid w:val="00AD4688"/>
    <w:rsid w:val="00AD51B7"/>
    <w:rsid w:val="00AD587E"/>
    <w:rsid w:val="00AE1B09"/>
    <w:rsid w:val="00AE1D2D"/>
    <w:rsid w:val="00AE2679"/>
    <w:rsid w:val="00AE2756"/>
    <w:rsid w:val="00AE2D17"/>
    <w:rsid w:val="00AE3198"/>
    <w:rsid w:val="00AE4B73"/>
    <w:rsid w:val="00AE5375"/>
    <w:rsid w:val="00AE5BF3"/>
    <w:rsid w:val="00AE630D"/>
    <w:rsid w:val="00AE7904"/>
    <w:rsid w:val="00AF0944"/>
    <w:rsid w:val="00AF1A9C"/>
    <w:rsid w:val="00AF2162"/>
    <w:rsid w:val="00AF2F08"/>
    <w:rsid w:val="00AF31C2"/>
    <w:rsid w:val="00AF40E1"/>
    <w:rsid w:val="00AF4840"/>
    <w:rsid w:val="00AF4854"/>
    <w:rsid w:val="00AF48D6"/>
    <w:rsid w:val="00AF5076"/>
    <w:rsid w:val="00AF67E2"/>
    <w:rsid w:val="00AF791F"/>
    <w:rsid w:val="00B00D8F"/>
    <w:rsid w:val="00B028DE"/>
    <w:rsid w:val="00B036C8"/>
    <w:rsid w:val="00B036EB"/>
    <w:rsid w:val="00B03DF5"/>
    <w:rsid w:val="00B04301"/>
    <w:rsid w:val="00B058EF"/>
    <w:rsid w:val="00B06464"/>
    <w:rsid w:val="00B07C91"/>
    <w:rsid w:val="00B07F41"/>
    <w:rsid w:val="00B11BBC"/>
    <w:rsid w:val="00B11C35"/>
    <w:rsid w:val="00B12565"/>
    <w:rsid w:val="00B12AEC"/>
    <w:rsid w:val="00B12B0D"/>
    <w:rsid w:val="00B12BE9"/>
    <w:rsid w:val="00B13FE8"/>
    <w:rsid w:val="00B142CC"/>
    <w:rsid w:val="00B14795"/>
    <w:rsid w:val="00B14B24"/>
    <w:rsid w:val="00B15690"/>
    <w:rsid w:val="00B15BAB"/>
    <w:rsid w:val="00B1693C"/>
    <w:rsid w:val="00B16AA0"/>
    <w:rsid w:val="00B248DB"/>
    <w:rsid w:val="00B25A6D"/>
    <w:rsid w:val="00B25E2A"/>
    <w:rsid w:val="00B267B7"/>
    <w:rsid w:val="00B270C6"/>
    <w:rsid w:val="00B279D0"/>
    <w:rsid w:val="00B27A10"/>
    <w:rsid w:val="00B31180"/>
    <w:rsid w:val="00B31A46"/>
    <w:rsid w:val="00B3318F"/>
    <w:rsid w:val="00B33490"/>
    <w:rsid w:val="00B334F2"/>
    <w:rsid w:val="00B33D10"/>
    <w:rsid w:val="00B3436A"/>
    <w:rsid w:val="00B34451"/>
    <w:rsid w:val="00B34962"/>
    <w:rsid w:val="00B34E00"/>
    <w:rsid w:val="00B35115"/>
    <w:rsid w:val="00B352CA"/>
    <w:rsid w:val="00B3683E"/>
    <w:rsid w:val="00B36A65"/>
    <w:rsid w:val="00B36D51"/>
    <w:rsid w:val="00B40239"/>
    <w:rsid w:val="00B40D48"/>
    <w:rsid w:val="00B41761"/>
    <w:rsid w:val="00B429B5"/>
    <w:rsid w:val="00B42DAA"/>
    <w:rsid w:val="00B43024"/>
    <w:rsid w:val="00B44C64"/>
    <w:rsid w:val="00B45982"/>
    <w:rsid w:val="00B45AD9"/>
    <w:rsid w:val="00B462C2"/>
    <w:rsid w:val="00B51098"/>
    <w:rsid w:val="00B515E6"/>
    <w:rsid w:val="00B51664"/>
    <w:rsid w:val="00B51AE8"/>
    <w:rsid w:val="00B52547"/>
    <w:rsid w:val="00B52A6B"/>
    <w:rsid w:val="00B53A66"/>
    <w:rsid w:val="00B54195"/>
    <w:rsid w:val="00B54768"/>
    <w:rsid w:val="00B549EA"/>
    <w:rsid w:val="00B5759C"/>
    <w:rsid w:val="00B578DC"/>
    <w:rsid w:val="00B60B92"/>
    <w:rsid w:val="00B60D1C"/>
    <w:rsid w:val="00B61DD4"/>
    <w:rsid w:val="00B634CA"/>
    <w:rsid w:val="00B6447E"/>
    <w:rsid w:val="00B65E95"/>
    <w:rsid w:val="00B66219"/>
    <w:rsid w:val="00B66E0B"/>
    <w:rsid w:val="00B67453"/>
    <w:rsid w:val="00B67D81"/>
    <w:rsid w:val="00B67E9E"/>
    <w:rsid w:val="00B67EA2"/>
    <w:rsid w:val="00B702B3"/>
    <w:rsid w:val="00B712C3"/>
    <w:rsid w:val="00B722F5"/>
    <w:rsid w:val="00B7271B"/>
    <w:rsid w:val="00B73028"/>
    <w:rsid w:val="00B73776"/>
    <w:rsid w:val="00B74D55"/>
    <w:rsid w:val="00B76621"/>
    <w:rsid w:val="00B7738F"/>
    <w:rsid w:val="00B77541"/>
    <w:rsid w:val="00B775B0"/>
    <w:rsid w:val="00B778E1"/>
    <w:rsid w:val="00B8102E"/>
    <w:rsid w:val="00B817E7"/>
    <w:rsid w:val="00B81D70"/>
    <w:rsid w:val="00B82DD8"/>
    <w:rsid w:val="00B83B05"/>
    <w:rsid w:val="00B83D01"/>
    <w:rsid w:val="00B84BB5"/>
    <w:rsid w:val="00B85B31"/>
    <w:rsid w:val="00B86244"/>
    <w:rsid w:val="00B9017D"/>
    <w:rsid w:val="00B905DE"/>
    <w:rsid w:val="00B90806"/>
    <w:rsid w:val="00B911C2"/>
    <w:rsid w:val="00B9278B"/>
    <w:rsid w:val="00B93F69"/>
    <w:rsid w:val="00B95289"/>
    <w:rsid w:val="00B95803"/>
    <w:rsid w:val="00B964E9"/>
    <w:rsid w:val="00B96D3A"/>
    <w:rsid w:val="00BA0A83"/>
    <w:rsid w:val="00BA13F0"/>
    <w:rsid w:val="00BA1CAB"/>
    <w:rsid w:val="00BA39E9"/>
    <w:rsid w:val="00BA4A5D"/>
    <w:rsid w:val="00BA74DE"/>
    <w:rsid w:val="00BA77D6"/>
    <w:rsid w:val="00BA7B54"/>
    <w:rsid w:val="00BA7E61"/>
    <w:rsid w:val="00BB00C9"/>
    <w:rsid w:val="00BB1058"/>
    <w:rsid w:val="00BB10E6"/>
    <w:rsid w:val="00BB25BC"/>
    <w:rsid w:val="00BB3B46"/>
    <w:rsid w:val="00BB5639"/>
    <w:rsid w:val="00BB5BA1"/>
    <w:rsid w:val="00BB633D"/>
    <w:rsid w:val="00BB7820"/>
    <w:rsid w:val="00BC01E2"/>
    <w:rsid w:val="00BC1435"/>
    <w:rsid w:val="00BC2FE6"/>
    <w:rsid w:val="00BC37AE"/>
    <w:rsid w:val="00BC3E1F"/>
    <w:rsid w:val="00BC3E29"/>
    <w:rsid w:val="00BC3E69"/>
    <w:rsid w:val="00BC4AC1"/>
    <w:rsid w:val="00BC4BD5"/>
    <w:rsid w:val="00BC5118"/>
    <w:rsid w:val="00BC57AD"/>
    <w:rsid w:val="00BC6D8B"/>
    <w:rsid w:val="00BC7657"/>
    <w:rsid w:val="00BD0F57"/>
    <w:rsid w:val="00BD16C4"/>
    <w:rsid w:val="00BD1EED"/>
    <w:rsid w:val="00BD26F8"/>
    <w:rsid w:val="00BD2BCF"/>
    <w:rsid w:val="00BD445A"/>
    <w:rsid w:val="00BD6465"/>
    <w:rsid w:val="00BD66A8"/>
    <w:rsid w:val="00BD6894"/>
    <w:rsid w:val="00BD6D67"/>
    <w:rsid w:val="00BD7BE7"/>
    <w:rsid w:val="00BE04F6"/>
    <w:rsid w:val="00BE0BBA"/>
    <w:rsid w:val="00BE221B"/>
    <w:rsid w:val="00BE2D4F"/>
    <w:rsid w:val="00BE2D98"/>
    <w:rsid w:val="00BE2F15"/>
    <w:rsid w:val="00BE3341"/>
    <w:rsid w:val="00BE37ED"/>
    <w:rsid w:val="00BE3F19"/>
    <w:rsid w:val="00BE57EB"/>
    <w:rsid w:val="00BE59AD"/>
    <w:rsid w:val="00BE5BD3"/>
    <w:rsid w:val="00BE6688"/>
    <w:rsid w:val="00BE6EBE"/>
    <w:rsid w:val="00BE6F75"/>
    <w:rsid w:val="00BE7196"/>
    <w:rsid w:val="00BE71A4"/>
    <w:rsid w:val="00BE768B"/>
    <w:rsid w:val="00BE7A70"/>
    <w:rsid w:val="00BF0007"/>
    <w:rsid w:val="00BF0018"/>
    <w:rsid w:val="00BF0FCF"/>
    <w:rsid w:val="00BF1774"/>
    <w:rsid w:val="00BF230B"/>
    <w:rsid w:val="00BF275C"/>
    <w:rsid w:val="00BF27B5"/>
    <w:rsid w:val="00BF2851"/>
    <w:rsid w:val="00BF2E07"/>
    <w:rsid w:val="00BF3B36"/>
    <w:rsid w:val="00BF4B13"/>
    <w:rsid w:val="00BF64A0"/>
    <w:rsid w:val="00BF6635"/>
    <w:rsid w:val="00BF6B0E"/>
    <w:rsid w:val="00C02FEA"/>
    <w:rsid w:val="00C03957"/>
    <w:rsid w:val="00C048E6"/>
    <w:rsid w:val="00C05681"/>
    <w:rsid w:val="00C059A4"/>
    <w:rsid w:val="00C0704E"/>
    <w:rsid w:val="00C070CB"/>
    <w:rsid w:val="00C071DE"/>
    <w:rsid w:val="00C07D06"/>
    <w:rsid w:val="00C10711"/>
    <w:rsid w:val="00C11395"/>
    <w:rsid w:val="00C12562"/>
    <w:rsid w:val="00C12A15"/>
    <w:rsid w:val="00C14250"/>
    <w:rsid w:val="00C1440D"/>
    <w:rsid w:val="00C15182"/>
    <w:rsid w:val="00C15A36"/>
    <w:rsid w:val="00C16E9D"/>
    <w:rsid w:val="00C17371"/>
    <w:rsid w:val="00C1756D"/>
    <w:rsid w:val="00C17646"/>
    <w:rsid w:val="00C207F9"/>
    <w:rsid w:val="00C2096F"/>
    <w:rsid w:val="00C20BD4"/>
    <w:rsid w:val="00C21F64"/>
    <w:rsid w:val="00C22570"/>
    <w:rsid w:val="00C22A11"/>
    <w:rsid w:val="00C22C03"/>
    <w:rsid w:val="00C236F3"/>
    <w:rsid w:val="00C23949"/>
    <w:rsid w:val="00C2414F"/>
    <w:rsid w:val="00C24939"/>
    <w:rsid w:val="00C255CA"/>
    <w:rsid w:val="00C26BB1"/>
    <w:rsid w:val="00C27290"/>
    <w:rsid w:val="00C3041F"/>
    <w:rsid w:val="00C30C4F"/>
    <w:rsid w:val="00C31372"/>
    <w:rsid w:val="00C316B6"/>
    <w:rsid w:val="00C31B4E"/>
    <w:rsid w:val="00C31D44"/>
    <w:rsid w:val="00C345BD"/>
    <w:rsid w:val="00C34A6A"/>
    <w:rsid w:val="00C35DE1"/>
    <w:rsid w:val="00C36DE3"/>
    <w:rsid w:val="00C370C4"/>
    <w:rsid w:val="00C3755E"/>
    <w:rsid w:val="00C40E93"/>
    <w:rsid w:val="00C416E1"/>
    <w:rsid w:val="00C419E7"/>
    <w:rsid w:val="00C42823"/>
    <w:rsid w:val="00C42F02"/>
    <w:rsid w:val="00C4343F"/>
    <w:rsid w:val="00C4439B"/>
    <w:rsid w:val="00C45BE3"/>
    <w:rsid w:val="00C45C0E"/>
    <w:rsid w:val="00C45F9A"/>
    <w:rsid w:val="00C462B0"/>
    <w:rsid w:val="00C465A9"/>
    <w:rsid w:val="00C465CD"/>
    <w:rsid w:val="00C504ED"/>
    <w:rsid w:val="00C5167C"/>
    <w:rsid w:val="00C51DE6"/>
    <w:rsid w:val="00C52333"/>
    <w:rsid w:val="00C548D1"/>
    <w:rsid w:val="00C57628"/>
    <w:rsid w:val="00C60518"/>
    <w:rsid w:val="00C6127D"/>
    <w:rsid w:val="00C61B14"/>
    <w:rsid w:val="00C62341"/>
    <w:rsid w:val="00C62F6D"/>
    <w:rsid w:val="00C634EC"/>
    <w:rsid w:val="00C63D2C"/>
    <w:rsid w:val="00C64A8B"/>
    <w:rsid w:val="00C64D78"/>
    <w:rsid w:val="00C66878"/>
    <w:rsid w:val="00C669D6"/>
    <w:rsid w:val="00C67260"/>
    <w:rsid w:val="00C70276"/>
    <w:rsid w:val="00C702AE"/>
    <w:rsid w:val="00C704B4"/>
    <w:rsid w:val="00C7075E"/>
    <w:rsid w:val="00C707C7"/>
    <w:rsid w:val="00C70801"/>
    <w:rsid w:val="00C70BFC"/>
    <w:rsid w:val="00C71278"/>
    <w:rsid w:val="00C71397"/>
    <w:rsid w:val="00C71DB3"/>
    <w:rsid w:val="00C74902"/>
    <w:rsid w:val="00C76AEA"/>
    <w:rsid w:val="00C77616"/>
    <w:rsid w:val="00C80407"/>
    <w:rsid w:val="00C805EB"/>
    <w:rsid w:val="00C81C8A"/>
    <w:rsid w:val="00C824A7"/>
    <w:rsid w:val="00C826E1"/>
    <w:rsid w:val="00C8379F"/>
    <w:rsid w:val="00C83997"/>
    <w:rsid w:val="00C840CC"/>
    <w:rsid w:val="00C84167"/>
    <w:rsid w:val="00C84728"/>
    <w:rsid w:val="00C84875"/>
    <w:rsid w:val="00C856EB"/>
    <w:rsid w:val="00C85D20"/>
    <w:rsid w:val="00C86766"/>
    <w:rsid w:val="00C86951"/>
    <w:rsid w:val="00C875B3"/>
    <w:rsid w:val="00C8789D"/>
    <w:rsid w:val="00C93922"/>
    <w:rsid w:val="00C95872"/>
    <w:rsid w:val="00C96078"/>
    <w:rsid w:val="00C961D3"/>
    <w:rsid w:val="00C96378"/>
    <w:rsid w:val="00C969F1"/>
    <w:rsid w:val="00C97309"/>
    <w:rsid w:val="00CA12C9"/>
    <w:rsid w:val="00CA1A4F"/>
    <w:rsid w:val="00CA1B3B"/>
    <w:rsid w:val="00CA2346"/>
    <w:rsid w:val="00CA278C"/>
    <w:rsid w:val="00CA3413"/>
    <w:rsid w:val="00CA3F2B"/>
    <w:rsid w:val="00CA3FBF"/>
    <w:rsid w:val="00CA4130"/>
    <w:rsid w:val="00CA5D2A"/>
    <w:rsid w:val="00CA64E0"/>
    <w:rsid w:val="00CA6813"/>
    <w:rsid w:val="00CB002E"/>
    <w:rsid w:val="00CB166A"/>
    <w:rsid w:val="00CB2334"/>
    <w:rsid w:val="00CB3B81"/>
    <w:rsid w:val="00CB3DBD"/>
    <w:rsid w:val="00CB674C"/>
    <w:rsid w:val="00CC1B97"/>
    <w:rsid w:val="00CC24CB"/>
    <w:rsid w:val="00CC2B1E"/>
    <w:rsid w:val="00CC2E0C"/>
    <w:rsid w:val="00CC3B89"/>
    <w:rsid w:val="00CC40B1"/>
    <w:rsid w:val="00CC47D2"/>
    <w:rsid w:val="00CC488F"/>
    <w:rsid w:val="00CC4FE6"/>
    <w:rsid w:val="00CC5B1F"/>
    <w:rsid w:val="00CC7836"/>
    <w:rsid w:val="00CC7940"/>
    <w:rsid w:val="00CC7C59"/>
    <w:rsid w:val="00CC7D0E"/>
    <w:rsid w:val="00CC7D94"/>
    <w:rsid w:val="00CD0176"/>
    <w:rsid w:val="00CD0976"/>
    <w:rsid w:val="00CD1484"/>
    <w:rsid w:val="00CD1706"/>
    <w:rsid w:val="00CD1CD4"/>
    <w:rsid w:val="00CD32BA"/>
    <w:rsid w:val="00CD3930"/>
    <w:rsid w:val="00CD4D00"/>
    <w:rsid w:val="00CD56CE"/>
    <w:rsid w:val="00CD62DA"/>
    <w:rsid w:val="00CD6B0E"/>
    <w:rsid w:val="00CD6F64"/>
    <w:rsid w:val="00CD7A13"/>
    <w:rsid w:val="00CE1222"/>
    <w:rsid w:val="00CE179E"/>
    <w:rsid w:val="00CE1D73"/>
    <w:rsid w:val="00CE2A21"/>
    <w:rsid w:val="00CE2AC4"/>
    <w:rsid w:val="00CE3690"/>
    <w:rsid w:val="00CE4337"/>
    <w:rsid w:val="00CE6B9E"/>
    <w:rsid w:val="00CE6D42"/>
    <w:rsid w:val="00CE722C"/>
    <w:rsid w:val="00CE7846"/>
    <w:rsid w:val="00CF2054"/>
    <w:rsid w:val="00CF2E3A"/>
    <w:rsid w:val="00CF31E9"/>
    <w:rsid w:val="00CF47A5"/>
    <w:rsid w:val="00CF4E1B"/>
    <w:rsid w:val="00CF5314"/>
    <w:rsid w:val="00CF5486"/>
    <w:rsid w:val="00CF61A0"/>
    <w:rsid w:val="00CF6A69"/>
    <w:rsid w:val="00CF6AF9"/>
    <w:rsid w:val="00CF777D"/>
    <w:rsid w:val="00D01B24"/>
    <w:rsid w:val="00D01F5E"/>
    <w:rsid w:val="00D027F3"/>
    <w:rsid w:val="00D028FF"/>
    <w:rsid w:val="00D02C5C"/>
    <w:rsid w:val="00D02DE1"/>
    <w:rsid w:val="00D03453"/>
    <w:rsid w:val="00D03F24"/>
    <w:rsid w:val="00D053C2"/>
    <w:rsid w:val="00D075A3"/>
    <w:rsid w:val="00D0768D"/>
    <w:rsid w:val="00D11DC6"/>
    <w:rsid w:val="00D11FC0"/>
    <w:rsid w:val="00D12D2F"/>
    <w:rsid w:val="00D13031"/>
    <w:rsid w:val="00D13FAE"/>
    <w:rsid w:val="00D1649D"/>
    <w:rsid w:val="00D165B3"/>
    <w:rsid w:val="00D17CD3"/>
    <w:rsid w:val="00D21FBC"/>
    <w:rsid w:val="00D24FDA"/>
    <w:rsid w:val="00D26180"/>
    <w:rsid w:val="00D268D3"/>
    <w:rsid w:val="00D27713"/>
    <w:rsid w:val="00D27EDD"/>
    <w:rsid w:val="00D30304"/>
    <w:rsid w:val="00D313E8"/>
    <w:rsid w:val="00D32874"/>
    <w:rsid w:val="00D332AE"/>
    <w:rsid w:val="00D33AA2"/>
    <w:rsid w:val="00D34069"/>
    <w:rsid w:val="00D343B8"/>
    <w:rsid w:val="00D345E7"/>
    <w:rsid w:val="00D34965"/>
    <w:rsid w:val="00D34DF0"/>
    <w:rsid w:val="00D3599F"/>
    <w:rsid w:val="00D36018"/>
    <w:rsid w:val="00D362DB"/>
    <w:rsid w:val="00D37068"/>
    <w:rsid w:val="00D374BF"/>
    <w:rsid w:val="00D3777E"/>
    <w:rsid w:val="00D37C2D"/>
    <w:rsid w:val="00D40B18"/>
    <w:rsid w:val="00D411F2"/>
    <w:rsid w:val="00D41E88"/>
    <w:rsid w:val="00D43473"/>
    <w:rsid w:val="00D434CB"/>
    <w:rsid w:val="00D4381B"/>
    <w:rsid w:val="00D43BCF"/>
    <w:rsid w:val="00D44658"/>
    <w:rsid w:val="00D44D62"/>
    <w:rsid w:val="00D44FEE"/>
    <w:rsid w:val="00D45819"/>
    <w:rsid w:val="00D45E79"/>
    <w:rsid w:val="00D47684"/>
    <w:rsid w:val="00D50E09"/>
    <w:rsid w:val="00D5197D"/>
    <w:rsid w:val="00D51C7C"/>
    <w:rsid w:val="00D5274D"/>
    <w:rsid w:val="00D528D7"/>
    <w:rsid w:val="00D53360"/>
    <w:rsid w:val="00D547FB"/>
    <w:rsid w:val="00D5684E"/>
    <w:rsid w:val="00D56EBE"/>
    <w:rsid w:val="00D575A2"/>
    <w:rsid w:val="00D57EA6"/>
    <w:rsid w:val="00D609EC"/>
    <w:rsid w:val="00D6129E"/>
    <w:rsid w:val="00D61962"/>
    <w:rsid w:val="00D61A49"/>
    <w:rsid w:val="00D61E42"/>
    <w:rsid w:val="00D61F57"/>
    <w:rsid w:val="00D62AD0"/>
    <w:rsid w:val="00D62E82"/>
    <w:rsid w:val="00D63BB1"/>
    <w:rsid w:val="00D642F7"/>
    <w:rsid w:val="00D659E5"/>
    <w:rsid w:val="00D66146"/>
    <w:rsid w:val="00D66809"/>
    <w:rsid w:val="00D675B5"/>
    <w:rsid w:val="00D67BD1"/>
    <w:rsid w:val="00D703D2"/>
    <w:rsid w:val="00D708EE"/>
    <w:rsid w:val="00D70D50"/>
    <w:rsid w:val="00D7184D"/>
    <w:rsid w:val="00D71CFD"/>
    <w:rsid w:val="00D73C9A"/>
    <w:rsid w:val="00D74A2C"/>
    <w:rsid w:val="00D74EEA"/>
    <w:rsid w:val="00D75F64"/>
    <w:rsid w:val="00D77029"/>
    <w:rsid w:val="00D770AE"/>
    <w:rsid w:val="00D77F08"/>
    <w:rsid w:val="00D81215"/>
    <w:rsid w:val="00D81E8B"/>
    <w:rsid w:val="00D82166"/>
    <w:rsid w:val="00D83F0A"/>
    <w:rsid w:val="00D83FCC"/>
    <w:rsid w:val="00D84168"/>
    <w:rsid w:val="00D84650"/>
    <w:rsid w:val="00D854E8"/>
    <w:rsid w:val="00D854EA"/>
    <w:rsid w:val="00D86449"/>
    <w:rsid w:val="00D8645A"/>
    <w:rsid w:val="00D86A07"/>
    <w:rsid w:val="00D86B70"/>
    <w:rsid w:val="00D87229"/>
    <w:rsid w:val="00D873A6"/>
    <w:rsid w:val="00D90B51"/>
    <w:rsid w:val="00D924C5"/>
    <w:rsid w:val="00D92B77"/>
    <w:rsid w:val="00D92FDA"/>
    <w:rsid w:val="00D94128"/>
    <w:rsid w:val="00D9463C"/>
    <w:rsid w:val="00D9783D"/>
    <w:rsid w:val="00D97B6F"/>
    <w:rsid w:val="00D97C72"/>
    <w:rsid w:val="00D97DB5"/>
    <w:rsid w:val="00DA05B2"/>
    <w:rsid w:val="00DA0F48"/>
    <w:rsid w:val="00DA107F"/>
    <w:rsid w:val="00DA1099"/>
    <w:rsid w:val="00DA18F2"/>
    <w:rsid w:val="00DA1B57"/>
    <w:rsid w:val="00DA2206"/>
    <w:rsid w:val="00DA2615"/>
    <w:rsid w:val="00DA3EF2"/>
    <w:rsid w:val="00DA3F49"/>
    <w:rsid w:val="00DA4377"/>
    <w:rsid w:val="00DA5516"/>
    <w:rsid w:val="00DA588F"/>
    <w:rsid w:val="00DA6675"/>
    <w:rsid w:val="00DA70E5"/>
    <w:rsid w:val="00DB05F8"/>
    <w:rsid w:val="00DB0AF4"/>
    <w:rsid w:val="00DB0B22"/>
    <w:rsid w:val="00DB0FE6"/>
    <w:rsid w:val="00DB18B1"/>
    <w:rsid w:val="00DB233E"/>
    <w:rsid w:val="00DB40A1"/>
    <w:rsid w:val="00DB59DC"/>
    <w:rsid w:val="00DB59EB"/>
    <w:rsid w:val="00DB6CA6"/>
    <w:rsid w:val="00DB7351"/>
    <w:rsid w:val="00DB7993"/>
    <w:rsid w:val="00DC1639"/>
    <w:rsid w:val="00DC1803"/>
    <w:rsid w:val="00DC2DD3"/>
    <w:rsid w:val="00DC2ED7"/>
    <w:rsid w:val="00DC3538"/>
    <w:rsid w:val="00DC3B1A"/>
    <w:rsid w:val="00DC4755"/>
    <w:rsid w:val="00DC52C8"/>
    <w:rsid w:val="00DC5A55"/>
    <w:rsid w:val="00DC5F04"/>
    <w:rsid w:val="00DC71AE"/>
    <w:rsid w:val="00DD1988"/>
    <w:rsid w:val="00DD274B"/>
    <w:rsid w:val="00DD2CB3"/>
    <w:rsid w:val="00DD38DE"/>
    <w:rsid w:val="00DD3BDD"/>
    <w:rsid w:val="00DD444F"/>
    <w:rsid w:val="00DD45F6"/>
    <w:rsid w:val="00DD54A7"/>
    <w:rsid w:val="00DD5631"/>
    <w:rsid w:val="00DD5B33"/>
    <w:rsid w:val="00DD5FC9"/>
    <w:rsid w:val="00DD630B"/>
    <w:rsid w:val="00DD6F1C"/>
    <w:rsid w:val="00DD700D"/>
    <w:rsid w:val="00DD7A8C"/>
    <w:rsid w:val="00DE0B00"/>
    <w:rsid w:val="00DE143A"/>
    <w:rsid w:val="00DE17BF"/>
    <w:rsid w:val="00DE1E0A"/>
    <w:rsid w:val="00DE3A27"/>
    <w:rsid w:val="00DE5FAB"/>
    <w:rsid w:val="00DE64D2"/>
    <w:rsid w:val="00DE6A47"/>
    <w:rsid w:val="00DE6C89"/>
    <w:rsid w:val="00DE75E3"/>
    <w:rsid w:val="00DE79E1"/>
    <w:rsid w:val="00DF061F"/>
    <w:rsid w:val="00DF0628"/>
    <w:rsid w:val="00DF11AA"/>
    <w:rsid w:val="00DF1905"/>
    <w:rsid w:val="00DF1961"/>
    <w:rsid w:val="00DF22A7"/>
    <w:rsid w:val="00DF2C1D"/>
    <w:rsid w:val="00DF30F3"/>
    <w:rsid w:val="00DF3B3C"/>
    <w:rsid w:val="00DF3B56"/>
    <w:rsid w:val="00DF3D56"/>
    <w:rsid w:val="00DF46D3"/>
    <w:rsid w:val="00DF4EFC"/>
    <w:rsid w:val="00DF528D"/>
    <w:rsid w:val="00DF555B"/>
    <w:rsid w:val="00DF60EA"/>
    <w:rsid w:val="00DF6D52"/>
    <w:rsid w:val="00DF6EE2"/>
    <w:rsid w:val="00DF7B7E"/>
    <w:rsid w:val="00DF7C33"/>
    <w:rsid w:val="00DF7C54"/>
    <w:rsid w:val="00E00CA8"/>
    <w:rsid w:val="00E0170B"/>
    <w:rsid w:val="00E018E1"/>
    <w:rsid w:val="00E02A88"/>
    <w:rsid w:val="00E03776"/>
    <w:rsid w:val="00E0467E"/>
    <w:rsid w:val="00E04933"/>
    <w:rsid w:val="00E04ED0"/>
    <w:rsid w:val="00E0583E"/>
    <w:rsid w:val="00E07310"/>
    <w:rsid w:val="00E07613"/>
    <w:rsid w:val="00E07AC9"/>
    <w:rsid w:val="00E07CD6"/>
    <w:rsid w:val="00E10F6C"/>
    <w:rsid w:val="00E10FF6"/>
    <w:rsid w:val="00E11969"/>
    <w:rsid w:val="00E123C5"/>
    <w:rsid w:val="00E12D39"/>
    <w:rsid w:val="00E132D9"/>
    <w:rsid w:val="00E133FB"/>
    <w:rsid w:val="00E13A63"/>
    <w:rsid w:val="00E13ED5"/>
    <w:rsid w:val="00E1458A"/>
    <w:rsid w:val="00E148A0"/>
    <w:rsid w:val="00E153BA"/>
    <w:rsid w:val="00E15B2F"/>
    <w:rsid w:val="00E15BFE"/>
    <w:rsid w:val="00E16E5C"/>
    <w:rsid w:val="00E1789A"/>
    <w:rsid w:val="00E211A0"/>
    <w:rsid w:val="00E215FF"/>
    <w:rsid w:val="00E21E41"/>
    <w:rsid w:val="00E21FF2"/>
    <w:rsid w:val="00E22931"/>
    <w:rsid w:val="00E22CBE"/>
    <w:rsid w:val="00E24A2E"/>
    <w:rsid w:val="00E24E57"/>
    <w:rsid w:val="00E25EDE"/>
    <w:rsid w:val="00E26D00"/>
    <w:rsid w:val="00E27F14"/>
    <w:rsid w:val="00E30A7B"/>
    <w:rsid w:val="00E30D9A"/>
    <w:rsid w:val="00E3108D"/>
    <w:rsid w:val="00E31152"/>
    <w:rsid w:val="00E319A2"/>
    <w:rsid w:val="00E32138"/>
    <w:rsid w:val="00E32AA3"/>
    <w:rsid w:val="00E32CE1"/>
    <w:rsid w:val="00E330FE"/>
    <w:rsid w:val="00E336DC"/>
    <w:rsid w:val="00E35D5A"/>
    <w:rsid w:val="00E37B4C"/>
    <w:rsid w:val="00E37B95"/>
    <w:rsid w:val="00E402B7"/>
    <w:rsid w:val="00E40732"/>
    <w:rsid w:val="00E4293F"/>
    <w:rsid w:val="00E42E8D"/>
    <w:rsid w:val="00E445F1"/>
    <w:rsid w:val="00E44CF1"/>
    <w:rsid w:val="00E451BC"/>
    <w:rsid w:val="00E45E55"/>
    <w:rsid w:val="00E46953"/>
    <w:rsid w:val="00E46BF9"/>
    <w:rsid w:val="00E479CD"/>
    <w:rsid w:val="00E47A4A"/>
    <w:rsid w:val="00E47DB4"/>
    <w:rsid w:val="00E5043A"/>
    <w:rsid w:val="00E50612"/>
    <w:rsid w:val="00E50937"/>
    <w:rsid w:val="00E5165B"/>
    <w:rsid w:val="00E51C07"/>
    <w:rsid w:val="00E522FE"/>
    <w:rsid w:val="00E5295E"/>
    <w:rsid w:val="00E5395A"/>
    <w:rsid w:val="00E53D2B"/>
    <w:rsid w:val="00E54379"/>
    <w:rsid w:val="00E546D8"/>
    <w:rsid w:val="00E5472D"/>
    <w:rsid w:val="00E54E88"/>
    <w:rsid w:val="00E54FA3"/>
    <w:rsid w:val="00E55560"/>
    <w:rsid w:val="00E560BB"/>
    <w:rsid w:val="00E573FD"/>
    <w:rsid w:val="00E57C45"/>
    <w:rsid w:val="00E602EB"/>
    <w:rsid w:val="00E60BB9"/>
    <w:rsid w:val="00E62C09"/>
    <w:rsid w:val="00E62ED7"/>
    <w:rsid w:val="00E63751"/>
    <w:rsid w:val="00E637EE"/>
    <w:rsid w:val="00E63AA8"/>
    <w:rsid w:val="00E63CA3"/>
    <w:rsid w:val="00E63E6E"/>
    <w:rsid w:val="00E64088"/>
    <w:rsid w:val="00E64350"/>
    <w:rsid w:val="00E643C1"/>
    <w:rsid w:val="00E64B12"/>
    <w:rsid w:val="00E64B6D"/>
    <w:rsid w:val="00E64D5B"/>
    <w:rsid w:val="00E65380"/>
    <w:rsid w:val="00E657D7"/>
    <w:rsid w:val="00E66138"/>
    <w:rsid w:val="00E6691A"/>
    <w:rsid w:val="00E66E82"/>
    <w:rsid w:val="00E67178"/>
    <w:rsid w:val="00E70665"/>
    <w:rsid w:val="00E70DBC"/>
    <w:rsid w:val="00E7290C"/>
    <w:rsid w:val="00E743AE"/>
    <w:rsid w:val="00E74619"/>
    <w:rsid w:val="00E75635"/>
    <w:rsid w:val="00E76078"/>
    <w:rsid w:val="00E77ABB"/>
    <w:rsid w:val="00E77FA0"/>
    <w:rsid w:val="00E80C27"/>
    <w:rsid w:val="00E80E34"/>
    <w:rsid w:val="00E8173C"/>
    <w:rsid w:val="00E81B51"/>
    <w:rsid w:val="00E81F45"/>
    <w:rsid w:val="00E82386"/>
    <w:rsid w:val="00E83487"/>
    <w:rsid w:val="00E834E9"/>
    <w:rsid w:val="00E85580"/>
    <w:rsid w:val="00E859A9"/>
    <w:rsid w:val="00E8602D"/>
    <w:rsid w:val="00E86249"/>
    <w:rsid w:val="00E8633D"/>
    <w:rsid w:val="00E867D1"/>
    <w:rsid w:val="00E8691D"/>
    <w:rsid w:val="00E86CDE"/>
    <w:rsid w:val="00E8750B"/>
    <w:rsid w:val="00E87B3E"/>
    <w:rsid w:val="00E914C1"/>
    <w:rsid w:val="00E919B7"/>
    <w:rsid w:val="00E921AB"/>
    <w:rsid w:val="00E925F7"/>
    <w:rsid w:val="00E92783"/>
    <w:rsid w:val="00E927A9"/>
    <w:rsid w:val="00E92BDB"/>
    <w:rsid w:val="00E933C2"/>
    <w:rsid w:val="00E93ECB"/>
    <w:rsid w:val="00E95241"/>
    <w:rsid w:val="00E95CAE"/>
    <w:rsid w:val="00E95DA9"/>
    <w:rsid w:val="00E96544"/>
    <w:rsid w:val="00E96CB6"/>
    <w:rsid w:val="00E971E4"/>
    <w:rsid w:val="00E97297"/>
    <w:rsid w:val="00E97CAB"/>
    <w:rsid w:val="00E97DC4"/>
    <w:rsid w:val="00EA0A73"/>
    <w:rsid w:val="00EA0FCB"/>
    <w:rsid w:val="00EA3F4F"/>
    <w:rsid w:val="00EA54CF"/>
    <w:rsid w:val="00EA6662"/>
    <w:rsid w:val="00EA736B"/>
    <w:rsid w:val="00EA7E52"/>
    <w:rsid w:val="00EB0642"/>
    <w:rsid w:val="00EB177D"/>
    <w:rsid w:val="00EB25D1"/>
    <w:rsid w:val="00EB2F2B"/>
    <w:rsid w:val="00EB2FA9"/>
    <w:rsid w:val="00EB30BA"/>
    <w:rsid w:val="00EB30F8"/>
    <w:rsid w:val="00EB3689"/>
    <w:rsid w:val="00EB3985"/>
    <w:rsid w:val="00EB3F23"/>
    <w:rsid w:val="00EB4D24"/>
    <w:rsid w:val="00EB61B0"/>
    <w:rsid w:val="00EB6397"/>
    <w:rsid w:val="00EB64D9"/>
    <w:rsid w:val="00EB6943"/>
    <w:rsid w:val="00EB6F49"/>
    <w:rsid w:val="00EC25A2"/>
    <w:rsid w:val="00EC2ABB"/>
    <w:rsid w:val="00EC2B7E"/>
    <w:rsid w:val="00EC37D0"/>
    <w:rsid w:val="00EC3D19"/>
    <w:rsid w:val="00EC4B06"/>
    <w:rsid w:val="00EC5391"/>
    <w:rsid w:val="00EC60DB"/>
    <w:rsid w:val="00EC7248"/>
    <w:rsid w:val="00EC78E5"/>
    <w:rsid w:val="00EC7D2A"/>
    <w:rsid w:val="00EC7EFB"/>
    <w:rsid w:val="00ED0398"/>
    <w:rsid w:val="00ED14E7"/>
    <w:rsid w:val="00ED1B84"/>
    <w:rsid w:val="00ED243F"/>
    <w:rsid w:val="00ED288C"/>
    <w:rsid w:val="00ED2E86"/>
    <w:rsid w:val="00ED370A"/>
    <w:rsid w:val="00ED38DB"/>
    <w:rsid w:val="00ED3B18"/>
    <w:rsid w:val="00ED515A"/>
    <w:rsid w:val="00ED7647"/>
    <w:rsid w:val="00EE0ADF"/>
    <w:rsid w:val="00EE2B32"/>
    <w:rsid w:val="00EE31AA"/>
    <w:rsid w:val="00EE342A"/>
    <w:rsid w:val="00EE5510"/>
    <w:rsid w:val="00EE61A3"/>
    <w:rsid w:val="00EE63BD"/>
    <w:rsid w:val="00EE644F"/>
    <w:rsid w:val="00EE6756"/>
    <w:rsid w:val="00EE68BC"/>
    <w:rsid w:val="00EE68C6"/>
    <w:rsid w:val="00EE7E9C"/>
    <w:rsid w:val="00EF2BC6"/>
    <w:rsid w:val="00EF2EC4"/>
    <w:rsid w:val="00EF426A"/>
    <w:rsid w:val="00EF467E"/>
    <w:rsid w:val="00EF4E89"/>
    <w:rsid w:val="00EF547E"/>
    <w:rsid w:val="00EF6DB4"/>
    <w:rsid w:val="00EF78AA"/>
    <w:rsid w:val="00EF7AAB"/>
    <w:rsid w:val="00EF7DB8"/>
    <w:rsid w:val="00F00B51"/>
    <w:rsid w:val="00F03FDF"/>
    <w:rsid w:val="00F03FE9"/>
    <w:rsid w:val="00F041FF"/>
    <w:rsid w:val="00F047B2"/>
    <w:rsid w:val="00F0521D"/>
    <w:rsid w:val="00F06689"/>
    <w:rsid w:val="00F077F1"/>
    <w:rsid w:val="00F0788E"/>
    <w:rsid w:val="00F0793B"/>
    <w:rsid w:val="00F07CF8"/>
    <w:rsid w:val="00F107B4"/>
    <w:rsid w:val="00F10A12"/>
    <w:rsid w:val="00F1218A"/>
    <w:rsid w:val="00F12A59"/>
    <w:rsid w:val="00F12EC6"/>
    <w:rsid w:val="00F14C02"/>
    <w:rsid w:val="00F14E83"/>
    <w:rsid w:val="00F15EB6"/>
    <w:rsid w:val="00F1676C"/>
    <w:rsid w:val="00F16C0C"/>
    <w:rsid w:val="00F21471"/>
    <w:rsid w:val="00F214FF"/>
    <w:rsid w:val="00F21B77"/>
    <w:rsid w:val="00F223DB"/>
    <w:rsid w:val="00F224D3"/>
    <w:rsid w:val="00F22719"/>
    <w:rsid w:val="00F2353D"/>
    <w:rsid w:val="00F23C88"/>
    <w:rsid w:val="00F255D2"/>
    <w:rsid w:val="00F25C90"/>
    <w:rsid w:val="00F26647"/>
    <w:rsid w:val="00F26943"/>
    <w:rsid w:val="00F26A19"/>
    <w:rsid w:val="00F27F3E"/>
    <w:rsid w:val="00F3002C"/>
    <w:rsid w:val="00F303D5"/>
    <w:rsid w:val="00F30B92"/>
    <w:rsid w:val="00F32551"/>
    <w:rsid w:val="00F33938"/>
    <w:rsid w:val="00F33F86"/>
    <w:rsid w:val="00F352B9"/>
    <w:rsid w:val="00F35E90"/>
    <w:rsid w:val="00F3680A"/>
    <w:rsid w:val="00F37BBD"/>
    <w:rsid w:val="00F37C25"/>
    <w:rsid w:val="00F37F2A"/>
    <w:rsid w:val="00F40CB1"/>
    <w:rsid w:val="00F42053"/>
    <w:rsid w:val="00F42624"/>
    <w:rsid w:val="00F42861"/>
    <w:rsid w:val="00F43283"/>
    <w:rsid w:val="00F43C83"/>
    <w:rsid w:val="00F43D29"/>
    <w:rsid w:val="00F4427B"/>
    <w:rsid w:val="00F44D9A"/>
    <w:rsid w:val="00F454AA"/>
    <w:rsid w:val="00F45885"/>
    <w:rsid w:val="00F45890"/>
    <w:rsid w:val="00F47154"/>
    <w:rsid w:val="00F47BD8"/>
    <w:rsid w:val="00F50209"/>
    <w:rsid w:val="00F5085A"/>
    <w:rsid w:val="00F5106E"/>
    <w:rsid w:val="00F51095"/>
    <w:rsid w:val="00F51149"/>
    <w:rsid w:val="00F51994"/>
    <w:rsid w:val="00F531D9"/>
    <w:rsid w:val="00F53460"/>
    <w:rsid w:val="00F536F6"/>
    <w:rsid w:val="00F543F0"/>
    <w:rsid w:val="00F54E88"/>
    <w:rsid w:val="00F54F6E"/>
    <w:rsid w:val="00F55120"/>
    <w:rsid w:val="00F558DA"/>
    <w:rsid w:val="00F55A30"/>
    <w:rsid w:val="00F56A10"/>
    <w:rsid w:val="00F60394"/>
    <w:rsid w:val="00F6046A"/>
    <w:rsid w:val="00F60DD0"/>
    <w:rsid w:val="00F613DE"/>
    <w:rsid w:val="00F619E9"/>
    <w:rsid w:val="00F62539"/>
    <w:rsid w:val="00F6267F"/>
    <w:rsid w:val="00F6300D"/>
    <w:rsid w:val="00F630BD"/>
    <w:rsid w:val="00F64EFF"/>
    <w:rsid w:val="00F66BE0"/>
    <w:rsid w:val="00F6752D"/>
    <w:rsid w:val="00F67FAF"/>
    <w:rsid w:val="00F710DD"/>
    <w:rsid w:val="00F718EA"/>
    <w:rsid w:val="00F71B0F"/>
    <w:rsid w:val="00F73199"/>
    <w:rsid w:val="00F73229"/>
    <w:rsid w:val="00F73367"/>
    <w:rsid w:val="00F738B5"/>
    <w:rsid w:val="00F740F2"/>
    <w:rsid w:val="00F745DC"/>
    <w:rsid w:val="00F7480E"/>
    <w:rsid w:val="00F74C34"/>
    <w:rsid w:val="00F75E0F"/>
    <w:rsid w:val="00F763FF"/>
    <w:rsid w:val="00F76699"/>
    <w:rsid w:val="00F76BCA"/>
    <w:rsid w:val="00F7781A"/>
    <w:rsid w:val="00F77B84"/>
    <w:rsid w:val="00F80014"/>
    <w:rsid w:val="00F812FD"/>
    <w:rsid w:val="00F817A9"/>
    <w:rsid w:val="00F8224B"/>
    <w:rsid w:val="00F823FA"/>
    <w:rsid w:val="00F82A01"/>
    <w:rsid w:val="00F82A89"/>
    <w:rsid w:val="00F83012"/>
    <w:rsid w:val="00F83902"/>
    <w:rsid w:val="00F84E26"/>
    <w:rsid w:val="00F85C1A"/>
    <w:rsid w:val="00F86309"/>
    <w:rsid w:val="00F86A2C"/>
    <w:rsid w:val="00F871FE"/>
    <w:rsid w:val="00F87D35"/>
    <w:rsid w:val="00F909B6"/>
    <w:rsid w:val="00F92578"/>
    <w:rsid w:val="00F92E96"/>
    <w:rsid w:val="00F93376"/>
    <w:rsid w:val="00F93D3E"/>
    <w:rsid w:val="00F94E9F"/>
    <w:rsid w:val="00F95175"/>
    <w:rsid w:val="00F95972"/>
    <w:rsid w:val="00F95E4E"/>
    <w:rsid w:val="00F96203"/>
    <w:rsid w:val="00F977BD"/>
    <w:rsid w:val="00FA11EB"/>
    <w:rsid w:val="00FA178E"/>
    <w:rsid w:val="00FA1C22"/>
    <w:rsid w:val="00FA1DCF"/>
    <w:rsid w:val="00FA2591"/>
    <w:rsid w:val="00FA2B91"/>
    <w:rsid w:val="00FA30A6"/>
    <w:rsid w:val="00FA30DC"/>
    <w:rsid w:val="00FA442C"/>
    <w:rsid w:val="00FA4BC7"/>
    <w:rsid w:val="00FA4D7F"/>
    <w:rsid w:val="00FA6E45"/>
    <w:rsid w:val="00FA79AA"/>
    <w:rsid w:val="00FB0B24"/>
    <w:rsid w:val="00FB0E98"/>
    <w:rsid w:val="00FB20BB"/>
    <w:rsid w:val="00FB2E8B"/>
    <w:rsid w:val="00FB3252"/>
    <w:rsid w:val="00FB556A"/>
    <w:rsid w:val="00FB5ABC"/>
    <w:rsid w:val="00FB6DA0"/>
    <w:rsid w:val="00FC055B"/>
    <w:rsid w:val="00FC1F5B"/>
    <w:rsid w:val="00FC3EF1"/>
    <w:rsid w:val="00FC4DDE"/>
    <w:rsid w:val="00FC56DB"/>
    <w:rsid w:val="00FC5A45"/>
    <w:rsid w:val="00FC5B1C"/>
    <w:rsid w:val="00FC7B70"/>
    <w:rsid w:val="00FD0317"/>
    <w:rsid w:val="00FD0881"/>
    <w:rsid w:val="00FD1254"/>
    <w:rsid w:val="00FD21CD"/>
    <w:rsid w:val="00FD2372"/>
    <w:rsid w:val="00FD2B33"/>
    <w:rsid w:val="00FD59EA"/>
    <w:rsid w:val="00FD6C1C"/>
    <w:rsid w:val="00FE0014"/>
    <w:rsid w:val="00FE0A8F"/>
    <w:rsid w:val="00FE0EE9"/>
    <w:rsid w:val="00FE141F"/>
    <w:rsid w:val="00FE1BA6"/>
    <w:rsid w:val="00FE255B"/>
    <w:rsid w:val="00FE2A78"/>
    <w:rsid w:val="00FE2AA6"/>
    <w:rsid w:val="00FE2D93"/>
    <w:rsid w:val="00FE3C9C"/>
    <w:rsid w:val="00FE3D26"/>
    <w:rsid w:val="00FE4347"/>
    <w:rsid w:val="00FE49EF"/>
    <w:rsid w:val="00FE4D69"/>
    <w:rsid w:val="00FE5C0A"/>
    <w:rsid w:val="00FE5CEA"/>
    <w:rsid w:val="00FF01A4"/>
    <w:rsid w:val="00FF0446"/>
    <w:rsid w:val="00FF0A66"/>
    <w:rsid w:val="00FF194A"/>
    <w:rsid w:val="00FF3522"/>
    <w:rsid w:val="00FF4D6A"/>
    <w:rsid w:val="00FF5631"/>
    <w:rsid w:val="00FF6566"/>
    <w:rsid w:val="00FF6A8D"/>
    <w:rsid w:val="00FF6F35"/>
    <w:rsid w:val="01093391"/>
    <w:rsid w:val="01455832"/>
    <w:rsid w:val="0192652E"/>
    <w:rsid w:val="01CF6084"/>
    <w:rsid w:val="024F2124"/>
    <w:rsid w:val="03BB5C30"/>
    <w:rsid w:val="03CF5C8E"/>
    <w:rsid w:val="04171D19"/>
    <w:rsid w:val="044D5CE8"/>
    <w:rsid w:val="04637EC6"/>
    <w:rsid w:val="046F64E6"/>
    <w:rsid w:val="04802A74"/>
    <w:rsid w:val="04AF4296"/>
    <w:rsid w:val="05136C47"/>
    <w:rsid w:val="053C512E"/>
    <w:rsid w:val="05587C57"/>
    <w:rsid w:val="064E7864"/>
    <w:rsid w:val="067E456C"/>
    <w:rsid w:val="068409E6"/>
    <w:rsid w:val="06DE632C"/>
    <w:rsid w:val="06DF5D71"/>
    <w:rsid w:val="07544867"/>
    <w:rsid w:val="07B43BC4"/>
    <w:rsid w:val="07B75D8E"/>
    <w:rsid w:val="0874698D"/>
    <w:rsid w:val="08FA3F87"/>
    <w:rsid w:val="0B310936"/>
    <w:rsid w:val="0C105D2C"/>
    <w:rsid w:val="0C186475"/>
    <w:rsid w:val="0C353940"/>
    <w:rsid w:val="0CB73F7E"/>
    <w:rsid w:val="0CE57E5A"/>
    <w:rsid w:val="0CF9128B"/>
    <w:rsid w:val="0D9D71A2"/>
    <w:rsid w:val="0E5B36B8"/>
    <w:rsid w:val="0E8A2C3C"/>
    <w:rsid w:val="0EBD352B"/>
    <w:rsid w:val="0EC903EC"/>
    <w:rsid w:val="0EF319AC"/>
    <w:rsid w:val="0F114B4A"/>
    <w:rsid w:val="0F815ECF"/>
    <w:rsid w:val="105E5BD6"/>
    <w:rsid w:val="10611F76"/>
    <w:rsid w:val="109646E7"/>
    <w:rsid w:val="119836EC"/>
    <w:rsid w:val="12AC1AE4"/>
    <w:rsid w:val="12DE3E64"/>
    <w:rsid w:val="12F41FE9"/>
    <w:rsid w:val="136524C5"/>
    <w:rsid w:val="13F75BCF"/>
    <w:rsid w:val="15220E20"/>
    <w:rsid w:val="15420076"/>
    <w:rsid w:val="15A003B8"/>
    <w:rsid w:val="16E93FF4"/>
    <w:rsid w:val="17527883"/>
    <w:rsid w:val="179D5D7F"/>
    <w:rsid w:val="18477C1A"/>
    <w:rsid w:val="18E32865"/>
    <w:rsid w:val="196A3BC0"/>
    <w:rsid w:val="1A41119E"/>
    <w:rsid w:val="1A880FE9"/>
    <w:rsid w:val="1B0B0D3C"/>
    <w:rsid w:val="1B124108"/>
    <w:rsid w:val="1C921F06"/>
    <w:rsid w:val="1CFC1286"/>
    <w:rsid w:val="1D9C6F32"/>
    <w:rsid w:val="1DD63329"/>
    <w:rsid w:val="1F6575D5"/>
    <w:rsid w:val="20C529A5"/>
    <w:rsid w:val="211F41D5"/>
    <w:rsid w:val="214C1E4D"/>
    <w:rsid w:val="229E6F47"/>
    <w:rsid w:val="22A54748"/>
    <w:rsid w:val="22CB71F7"/>
    <w:rsid w:val="23CD0BB6"/>
    <w:rsid w:val="24320900"/>
    <w:rsid w:val="24DD4EF8"/>
    <w:rsid w:val="2542186B"/>
    <w:rsid w:val="25A46DCB"/>
    <w:rsid w:val="25D22EEF"/>
    <w:rsid w:val="25FE15B4"/>
    <w:rsid w:val="26512EF4"/>
    <w:rsid w:val="270311B0"/>
    <w:rsid w:val="27182EAE"/>
    <w:rsid w:val="27B10D21"/>
    <w:rsid w:val="283F1413"/>
    <w:rsid w:val="2850494A"/>
    <w:rsid w:val="28770928"/>
    <w:rsid w:val="288F00BC"/>
    <w:rsid w:val="28953CC2"/>
    <w:rsid w:val="299C5B7D"/>
    <w:rsid w:val="2A471751"/>
    <w:rsid w:val="2ADE19DB"/>
    <w:rsid w:val="2B446E35"/>
    <w:rsid w:val="2B7A3BC0"/>
    <w:rsid w:val="2C142E38"/>
    <w:rsid w:val="2C2F07D5"/>
    <w:rsid w:val="2CD736EB"/>
    <w:rsid w:val="2D8A60D3"/>
    <w:rsid w:val="2D8C6742"/>
    <w:rsid w:val="2D9507BA"/>
    <w:rsid w:val="2E01768D"/>
    <w:rsid w:val="2E6F53F2"/>
    <w:rsid w:val="2FA9327B"/>
    <w:rsid w:val="301270A6"/>
    <w:rsid w:val="301952FA"/>
    <w:rsid w:val="30864188"/>
    <w:rsid w:val="30DA7426"/>
    <w:rsid w:val="31B61C41"/>
    <w:rsid w:val="31B73EDB"/>
    <w:rsid w:val="3231038C"/>
    <w:rsid w:val="32672257"/>
    <w:rsid w:val="32942538"/>
    <w:rsid w:val="32DB3092"/>
    <w:rsid w:val="337D597A"/>
    <w:rsid w:val="3392223A"/>
    <w:rsid w:val="34A86AA0"/>
    <w:rsid w:val="35014185"/>
    <w:rsid w:val="35F27157"/>
    <w:rsid w:val="35F67976"/>
    <w:rsid w:val="37BE9458"/>
    <w:rsid w:val="38423DB7"/>
    <w:rsid w:val="384C431A"/>
    <w:rsid w:val="388844F8"/>
    <w:rsid w:val="38F94393"/>
    <w:rsid w:val="3AC802EF"/>
    <w:rsid w:val="3AFF3D8E"/>
    <w:rsid w:val="3B2E7228"/>
    <w:rsid w:val="3B4B7174"/>
    <w:rsid w:val="3BADF5DD"/>
    <w:rsid w:val="3BC446FA"/>
    <w:rsid w:val="3C933D9F"/>
    <w:rsid w:val="3E2E2242"/>
    <w:rsid w:val="3E721A40"/>
    <w:rsid w:val="3EB3D5A7"/>
    <w:rsid w:val="3F0437AB"/>
    <w:rsid w:val="3F405508"/>
    <w:rsid w:val="40013514"/>
    <w:rsid w:val="40580367"/>
    <w:rsid w:val="42F9147B"/>
    <w:rsid w:val="4321106E"/>
    <w:rsid w:val="434F7C86"/>
    <w:rsid w:val="44026638"/>
    <w:rsid w:val="444147B5"/>
    <w:rsid w:val="45076ABD"/>
    <w:rsid w:val="46B0361E"/>
    <w:rsid w:val="46E07E4D"/>
    <w:rsid w:val="46ED607D"/>
    <w:rsid w:val="48E409EA"/>
    <w:rsid w:val="49074401"/>
    <w:rsid w:val="493A312A"/>
    <w:rsid w:val="493F3E51"/>
    <w:rsid w:val="49822CF1"/>
    <w:rsid w:val="4A8204BA"/>
    <w:rsid w:val="4B8A164F"/>
    <w:rsid w:val="4BEA27BB"/>
    <w:rsid w:val="4C131809"/>
    <w:rsid w:val="4CAA72F3"/>
    <w:rsid w:val="4CCA544E"/>
    <w:rsid w:val="4D3D32A3"/>
    <w:rsid w:val="4E2F2453"/>
    <w:rsid w:val="4E577F3A"/>
    <w:rsid w:val="4E856251"/>
    <w:rsid w:val="4F272DEC"/>
    <w:rsid w:val="4FA74201"/>
    <w:rsid w:val="50891B4A"/>
    <w:rsid w:val="510C31D4"/>
    <w:rsid w:val="515A656E"/>
    <w:rsid w:val="51B75894"/>
    <w:rsid w:val="52112DDC"/>
    <w:rsid w:val="5268463D"/>
    <w:rsid w:val="52A579AD"/>
    <w:rsid w:val="52DD4E28"/>
    <w:rsid w:val="533D1D53"/>
    <w:rsid w:val="536D782E"/>
    <w:rsid w:val="53FE032A"/>
    <w:rsid w:val="54774E08"/>
    <w:rsid w:val="54A40A09"/>
    <w:rsid w:val="54ED788B"/>
    <w:rsid w:val="552810DA"/>
    <w:rsid w:val="55D65AB3"/>
    <w:rsid w:val="562E0B5A"/>
    <w:rsid w:val="56471BF5"/>
    <w:rsid w:val="573E1858"/>
    <w:rsid w:val="575A60D4"/>
    <w:rsid w:val="57E0009A"/>
    <w:rsid w:val="5878789F"/>
    <w:rsid w:val="58EE31BF"/>
    <w:rsid w:val="59075493"/>
    <w:rsid w:val="591F4074"/>
    <w:rsid w:val="59464DA9"/>
    <w:rsid w:val="59867677"/>
    <w:rsid w:val="5A58218D"/>
    <w:rsid w:val="5AC53016"/>
    <w:rsid w:val="5B3C1C78"/>
    <w:rsid w:val="5B4A6772"/>
    <w:rsid w:val="5B7551E7"/>
    <w:rsid w:val="5CBD5382"/>
    <w:rsid w:val="5CE35DCD"/>
    <w:rsid w:val="5D4F8363"/>
    <w:rsid w:val="5D8A4B11"/>
    <w:rsid w:val="5F7255D4"/>
    <w:rsid w:val="5FB05C73"/>
    <w:rsid w:val="5FBEDCB6"/>
    <w:rsid w:val="607A4A15"/>
    <w:rsid w:val="608D41BF"/>
    <w:rsid w:val="60996106"/>
    <w:rsid w:val="62D741DA"/>
    <w:rsid w:val="6377033D"/>
    <w:rsid w:val="63E3168C"/>
    <w:rsid w:val="64060EA6"/>
    <w:rsid w:val="64766584"/>
    <w:rsid w:val="64B25724"/>
    <w:rsid w:val="65605B2E"/>
    <w:rsid w:val="662F17B4"/>
    <w:rsid w:val="6655344E"/>
    <w:rsid w:val="67764525"/>
    <w:rsid w:val="67E40775"/>
    <w:rsid w:val="68161650"/>
    <w:rsid w:val="68C1444C"/>
    <w:rsid w:val="6933176A"/>
    <w:rsid w:val="694A3134"/>
    <w:rsid w:val="699F42B4"/>
    <w:rsid w:val="6AB56546"/>
    <w:rsid w:val="6AD03A0F"/>
    <w:rsid w:val="6AD6583D"/>
    <w:rsid w:val="6B4B624F"/>
    <w:rsid w:val="6B582B8B"/>
    <w:rsid w:val="6B9B3AF5"/>
    <w:rsid w:val="6BE8747C"/>
    <w:rsid w:val="6C715CD0"/>
    <w:rsid w:val="6CBF6E0D"/>
    <w:rsid w:val="6CEF0EC0"/>
    <w:rsid w:val="6E4631FA"/>
    <w:rsid w:val="6EB7D759"/>
    <w:rsid w:val="701E6BE6"/>
    <w:rsid w:val="71F21CCD"/>
    <w:rsid w:val="73230372"/>
    <w:rsid w:val="736C3316"/>
    <w:rsid w:val="73726A6F"/>
    <w:rsid w:val="74432492"/>
    <w:rsid w:val="74681A5C"/>
    <w:rsid w:val="750B717B"/>
    <w:rsid w:val="75A5193B"/>
    <w:rsid w:val="76EC23FF"/>
    <w:rsid w:val="777F9F48"/>
    <w:rsid w:val="77C97E8D"/>
    <w:rsid w:val="77D807CB"/>
    <w:rsid w:val="78687592"/>
    <w:rsid w:val="7873415D"/>
    <w:rsid w:val="7890022D"/>
    <w:rsid w:val="789D7871"/>
    <w:rsid w:val="78E026CC"/>
    <w:rsid w:val="7930687E"/>
    <w:rsid w:val="799A068D"/>
    <w:rsid w:val="79F06423"/>
    <w:rsid w:val="7A147A5F"/>
    <w:rsid w:val="7ACF1F8C"/>
    <w:rsid w:val="7AF6221F"/>
    <w:rsid w:val="7B187485"/>
    <w:rsid w:val="7CDFEF79"/>
    <w:rsid w:val="7CE01DE2"/>
    <w:rsid w:val="7D1D26D3"/>
    <w:rsid w:val="7DD90B23"/>
    <w:rsid w:val="7E7A3A8F"/>
    <w:rsid w:val="7EC7623E"/>
    <w:rsid w:val="7ECA5800"/>
    <w:rsid w:val="7F0A2955"/>
    <w:rsid w:val="7F1E431F"/>
    <w:rsid w:val="7F692316"/>
    <w:rsid w:val="7FC412DC"/>
    <w:rsid w:val="7FD70391"/>
    <w:rsid w:val="7FFE219F"/>
    <w:rsid w:val="AEEFF93B"/>
    <w:rsid w:val="AF6F0B67"/>
    <w:rsid w:val="BA7B23C6"/>
    <w:rsid w:val="BD3D4CDC"/>
    <w:rsid w:val="BDABDBC2"/>
    <w:rsid w:val="BDE72652"/>
    <w:rsid w:val="BFF5A9F4"/>
    <w:rsid w:val="C2FF773C"/>
    <w:rsid w:val="DF763202"/>
    <w:rsid w:val="DFB5C16D"/>
    <w:rsid w:val="E5EE3E23"/>
    <w:rsid w:val="E7AE79B1"/>
    <w:rsid w:val="E9ADA26E"/>
    <w:rsid w:val="EDBF6FB7"/>
    <w:rsid w:val="EEDA1D67"/>
    <w:rsid w:val="F6FF90D4"/>
    <w:rsid w:val="F7550B7B"/>
    <w:rsid w:val="F7E1190E"/>
    <w:rsid w:val="FBAD3AD9"/>
    <w:rsid w:val="FFBFA17E"/>
    <w:rsid w:val="FFF7C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3"/>
    <w:qFormat/>
    <w:uiPriority w:val="9"/>
    <w:pPr>
      <w:keepNext/>
      <w:keepLines/>
      <w:numPr>
        <w:ilvl w:val="1"/>
        <w:numId w:val="1"/>
      </w:numPr>
      <w:tabs>
        <w:tab w:val="left" w:pos="576"/>
      </w:tabs>
      <w:spacing w:before="260" w:after="260" w:line="412" w:lineRule="auto"/>
      <w:outlineLvl w:val="1"/>
    </w:pPr>
    <w:rPr>
      <w:rFonts w:ascii="Arial" w:hAnsi="Arial" w:eastAsia="黑体"/>
      <w:b/>
      <w:bCs/>
      <w:kern w:val="0"/>
      <w:sz w:val="32"/>
      <w:szCs w:val="32"/>
    </w:rPr>
  </w:style>
  <w:style w:type="paragraph" w:styleId="6">
    <w:name w:val="heading 3"/>
    <w:basedOn w:val="1"/>
    <w:next w:val="1"/>
    <w:link w:val="64"/>
    <w:qFormat/>
    <w:uiPriority w:val="0"/>
    <w:pPr>
      <w:keepNext/>
      <w:keepLines/>
      <w:numPr>
        <w:ilvl w:val="2"/>
        <w:numId w:val="1"/>
      </w:numPr>
      <w:tabs>
        <w:tab w:val="left" w:pos="432"/>
      </w:tabs>
      <w:spacing w:before="260" w:after="260" w:line="415" w:lineRule="auto"/>
      <w:outlineLvl w:val="2"/>
    </w:pPr>
    <w:rPr>
      <w:b/>
      <w:bCs/>
      <w:kern w:val="0"/>
      <w:sz w:val="32"/>
      <w:szCs w:val="32"/>
    </w:rPr>
  </w:style>
  <w:style w:type="paragraph" w:styleId="7">
    <w:name w:val="heading 4"/>
    <w:basedOn w:val="1"/>
    <w:next w:val="1"/>
    <w:link w:val="65"/>
    <w:qFormat/>
    <w:uiPriority w:val="0"/>
    <w:pPr>
      <w:keepNext/>
      <w:keepLines/>
      <w:spacing w:before="280" w:after="290" w:line="372" w:lineRule="auto"/>
      <w:outlineLvl w:val="3"/>
    </w:pPr>
    <w:rPr>
      <w:rFonts w:ascii="Arial" w:hAnsi="Arial" w:eastAsia="黑体"/>
      <w:b/>
      <w:bCs/>
      <w:kern w:val="0"/>
      <w:sz w:val="28"/>
      <w:szCs w:val="28"/>
    </w:rPr>
  </w:style>
  <w:style w:type="paragraph" w:styleId="8">
    <w:name w:val="heading 5"/>
    <w:basedOn w:val="1"/>
    <w:next w:val="1"/>
    <w:link w:val="66"/>
    <w:qFormat/>
    <w:uiPriority w:val="0"/>
    <w:pPr>
      <w:keepNext/>
      <w:keepLines/>
      <w:spacing w:before="280" w:after="290" w:line="372" w:lineRule="auto"/>
      <w:outlineLvl w:val="4"/>
    </w:pPr>
    <w:rPr>
      <w:b/>
      <w:bCs/>
      <w:kern w:val="0"/>
      <w:sz w:val="28"/>
      <w:szCs w:val="28"/>
    </w:rPr>
  </w:style>
  <w:style w:type="paragraph" w:styleId="9">
    <w:name w:val="heading 6"/>
    <w:basedOn w:val="1"/>
    <w:next w:val="1"/>
    <w:link w:val="67"/>
    <w:qFormat/>
    <w:uiPriority w:val="0"/>
    <w:pPr>
      <w:keepNext/>
      <w:keepLines/>
      <w:spacing w:before="240" w:after="64" w:line="317" w:lineRule="auto"/>
      <w:outlineLvl w:val="5"/>
    </w:pPr>
    <w:rPr>
      <w:rFonts w:ascii="Arial" w:hAnsi="Arial" w:eastAsia="黑体"/>
      <w:b/>
      <w:sz w:val="24"/>
      <w:szCs w:val="22"/>
    </w:rPr>
  </w:style>
  <w:style w:type="paragraph" w:styleId="10">
    <w:name w:val="heading 7"/>
    <w:basedOn w:val="1"/>
    <w:next w:val="1"/>
    <w:link w:val="68"/>
    <w:qFormat/>
    <w:uiPriority w:val="9"/>
    <w:pPr>
      <w:keepNext/>
      <w:keepLines/>
      <w:spacing w:line="360" w:lineRule="auto"/>
      <w:ind w:left="1296"/>
      <w:outlineLvl w:val="6"/>
    </w:pPr>
    <w:rPr>
      <w:rFonts w:ascii="宋体" w:hAnsi="宋体"/>
      <w:b/>
      <w:bCs/>
      <w:sz w:val="24"/>
    </w:rPr>
  </w:style>
  <w:style w:type="paragraph" w:styleId="11">
    <w:name w:val="heading 8"/>
    <w:basedOn w:val="1"/>
    <w:next w:val="1"/>
    <w:link w:val="69"/>
    <w:qFormat/>
    <w:uiPriority w:val="9"/>
    <w:pPr>
      <w:keepNext/>
      <w:keepLines/>
      <w:spacing w:line="360" w:lineRule="auto"/>
      <w:ind w:left="1440"/>
      <w:outlineLvl w:val="7"/>
    </w:pPr>
    <w:rPr>
      <w:rFonts w:ascii="宋体" w:hAnsi="宋体"/>
      <w:b/>
      <w:sz w:val="24"/>
    </w:rPr>
  </w:style>
  <w:style w:type="paragraph" w:styleId="12">
    <w:name w:val="heading 9"/>
    <w:basedOn w:val="1"/>
    <w:next w:val="1"/>
    <w:link w:val="70"/>
    <w:qFormat/>
    <w:uiPriority w:val="9"/>
    <w:pPr>
      <w:keepNext/>
      <w:keepLines/>
      <w:spacing w:line="360" w:lineRule="auto"/>
      <w:ind w:left="1584"/>
      <w:outlineLvl w:val="8"/>
    </w:pPr>
    <w:rPr>
      <w:rFonts w:ascii="宋体" w:hAnsi="宋体"/>
      <w:b/>
      <w:sz w:val="24"/>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1"/>
    <w:unhideWhenUsed/>
    <w:qFormat/>
    <w:uiPriority w:val="99"/>
    <w:pPr>
      <w:spacing w:after="120" w:line="240" w:lineRule="auto"/>
      <w:ind w:left="420" w:leftChars="200" w:firstLine="420" w:firstLineChars="200"/>
    </w:pPr>
    <w:rPr>
      <w:rFonts w:ascii="Times New Roman"/>
      <w:kern w:val="2"/>
      <w:sz w:val="21"/>
      <w:szCs w:val="24"/>
    </w:rPr>
  </w:style>
  <w:style w:type="paragraph" w:styleId="3">
    <w:name w:val="Body Text Indent"/>
    <w:basedOn w:val="1"/>
    <w:link w:val="60"/>
    <w:qFormat/>
    <w:uiPriority w:val="0"/>
    <w:pPr>
      <w:spacing w:line="200" w:lineRule="exact"/>
      <w:ind w:firstLine="301"/>
    </w:pPr>
    <w:rPr>
      <w:rFonts w:ascii="宋体"/>
      <w:spacing w:val="-4"/>
      <w:kern w:val="0"/>
      <w:sz w:val="18"/>
      <w:szCs w:val="20"/>
    </w:rPr>
  </w:style>
  <w:style w:type="paragraph" w:styleId="13">
    <w:name w:val="List 3"/>
    <w:basedOn w:val="1"/>
    <w:unhideWhenUsed/>
    <w:qFormat/>
    <w:uiPriority w:val="99"/>
    <w:pPr>
      <w:ind w:left="100" w:leftChars="400" w:hanging="200" w:hangingChars="200"/>
      <w:contextualSpacing/>
    </w:pPr>
  </w:style>
  <w:style w:type="paragraph" w:styleId="14">
    <w:name w:val="toc 7"/>
    <w:basedOn w:val="1"/>
    <w:next w:val="1"/>
    <w:unhideWhenUsed/>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Normal Indent"/>
    <w:basedOn w:val="1"/>
    <w:next w:val="1"/>
    <w:link w:val="71"/>
    <w:qFormat/>
    <w:uiPriority w:val="0"/>
    <w:pPr>
      <w:tabs>
        <w:tab w:val="left" w:pos="2040"/>
      </w:tabs>
      <w:spacing w:beforeLines="100" w:afterLines="100" w:line="360" w:lineRule="exact"/>
      <w:ind w:left="482"/>
      <w:jc w:val="center"/>
    </w:pPr>
    <w:rPr>
      <w:b/>
      <w:bCs/>
      <w:kern w:val="0"/>
      <w:sz w:val="24"/>
    </w:rPr>
  </w:style>
  <w:style w:type="paragraph" w:styleId="17">
    <w:name w:val="caption"/>
    <w:basedOn w:val="1"/>
    <w:next w:val="1"/>
    <w:qFormat/>
    <w:uiPriority w:val="35"/>
    <w:pPr>
      <w:tabs>
        <w:tab w:val="left" w:pos="780"/>
      </w:tabs>
      <w:spacing w:before="152" w:after="160"/>
    </w:pPr>
    <w:rPr>
      <w:rFonts w:ascii="Arial" w:hAnsi="Arial" w:eastAsia="黑体" w:cs="Arial"/>
      <w:sz w:val="20"/>
      <w:szCs w:val="20"/>
    </w:rPr>
  </w:style>
  <w:style w:type="paragraph" w:styleId="18">
    <w:name w:val="Document Map"/>
    <w:basedOn w:val="1"/>
    <w:link w:val="72"/>
    <w:qFormat/>
    <w:uiPriority w:val="0"/>
    <w:pPr>
      <w:shd w:val="clear" w:color="auto" w:fill="000080"/>
    </w:pPr>
    <w:rPr>
      <w:kern w:val="0"/>
      <w:sz w:val="20"/>
    </w:rPr>
  </w:style>
  <w:style w:type="paragraph" w:styleId="19">
    <w:name w:val="annotation text"/>
    <w:basedOn w:val="1"/>
    <w:link w:val="73"/>
    <w:qFormat/>
    <w:uiPriority w:val="0"/>
    <w:pPr>
      <w:jc w:val="left"/>
    </w:pPr>
    <w:rPr>
      <w:kern w:val="0"/>
      <w:sz w:val="20"/>
      <w:szCs w:val="20"/>
    </w:rPr>
  </w:style>
  <w:style w:type="paragraph" w:styleId="20">
    <w:name w:val="Body Text 3"/>
    <w:basedOn w:val="1"/>
    <w:link w:val="74"/>
    <w:qFormat/>
    <w:uiPriority w:val="0"/>
    <w:pPr>
      <w:tabs>
        <w:tab w:val="left" w:pos="1620"/>
      </w:tabs>
      <w:snapToGrid w:val="0"/>
      <w:spacing w:before="50" w:after="50"/>
    </w:pPr>
    <w:rPr>
      <w:rFonts w:eastAsia="仿宋_GB2312"/>
      <w:b/>
      <w:bCs/>
      <w:kern w:val="0"/>
      <w:sz w:val="24"/>
      <w:szCs w:val="20"/>
    </w:rPr>
  </w:style>
  <w:style w:type="paragraph" w:styleId="21">
    <w:name w:val="Body Text"/>
    <w:basedOn w:val="1"/>
    <w:next w:val="22"/>
    <w:link w:val="75"/>
    <w:qFormat/>
    <w:uiPriority w:val="99"/>
    <w:pPr>
      <w:spacing w:after="120"/>
    </w:pPr>
    <w:rPr>
      <w:kern w:val="0"/>
      <w:sz w:val="28"/>
    </w:rPr>
  </w:style>
  <w:style w:type="paragraph" w:styleId="22">
    <w:name w:val="Body Text First Indent"/>
    <w:basedOn w:val="21"/>
    <w:next w:val="23"/>
    <w:link w:val="89"/>
    <w:qFormat/>
    <w:uiPriority w:val="0"/>
    <w:pPr>
      <w:spacing w:before="120" w:line="360" w:lineRule="auto"/>
      <w:ind w:firstLine="420" w:firstLineChars="100"/>
    </w:pPr>
    <w:rPr>
      <w:kern w:val="2"/>
      <w:sz w:val="24"/>
      <w:szCs w:val="22"/>
    </w:rPr>
  </w:style>
  <w:style w:type="paragraph" w:styleId="23">
    <w:name w:val="toc 6"/>
    <w:basedOn w:val="1"/>
    <w:next w:val="1"/>
    <w:unhideWhenUsed/>
    <w:qFormat/>
    <w:uiPriority w:val="39"/>
    <w:pPr>
      <w:ind w:left="2100" w:leftChars="1000"/>
    </w:pPr>
    <w:rPr>
      <w:rFonts w:ascii="Calibri" w:hAnsi="Calibri"/>
      <w:szCs w:val="22"/>
    </w:rPr>
  </w:style>
  <w:style w:type="paragraph" w:styleId="24">
    <w:name w:val="List Number 3"/>
    <w:basedOn w:val="1"/>
    <w:qFormat/>
    <w:uiPriority w:val="0"/>
    <w:pPr>
      <w:tabs>
        <w:tab w:val="left" w:pos="1200"/>
      </w:tabs>
      <w:ind w:left="1200" w:hanging="360"/>
    </w:pPr>
  </w:style>
  <w:style w:type="paragraph" w:styleId="25">
    <w:name w:val="List 2"/>
    <w:basedOn w:val="1"/>
    <w:qFormat/>
    <w:uiPriority w:val="0"/>
    <w:pPr>
      <w:numPr>
        <w:ilvl w:val="0"/>
        <w:numId w:val="2"/>
      </w:numPr>
      <w:ind w:left="400" w:leftChars="200" w:hanging="200" w:hangingChars="200"/>
    </w:pPr>
    <w:rPr>
      <w:sz w:val="28"/>
    </w:r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qFormat/>
    <w:uiPriority w:val="39"/>
    <w:pPr>
      <w:ind w:left="400" w:leftChars="400"/>
    </w:pPr>
  </w:style>
  <w:style w:type="paragraph" w:styleId="28">
    <w:name w:val="Plain Text"/>
    <w:basedOn w:val="1"/>
    <w:link w:val="76"/>
    <w:qFormat/>
    <w:uiPriority w:val="0"/>
    <w:pPr>
      <w:spacing w:beforeLines="50" w:afterLines="50" w:line="400" w:lineRule="exact"/>
    </w:pPr>
    <w:rPr>
      <w:rFonts w:ascii="宋体"/>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77"/>
    <w:qFormat/>
    <w:uiPriority w:val="99"/>
    <w:pPr>
      <w:numPr>
        <w:ilvl w:val="0"/>
        <w:numId w:val="3"/>
      </w:numPr>
      <w:ind w:left="2500" w:leftChars="2500" w:firstLine="0"/>
    </w:pPr>
    <w:rPr>
      <w:rFonts w:eastAsia="楷体_GB2312"/>
      <w:kern w:val="0"/>
      <w:sz w:val="32"/>
      <w:szCs w:val="20"/>
    </w:rPr>
  </w:style>
  <w:style w:type="paragraph" w:styleId="31">
    <w:name w:val="Body Text Indent 2"/>
    <w:basedOn w:val="1"/>
    <w:link w:val="78"/>
    <w:qFormat/>
    <w:uiPriority w:val="0"/>
    <w:pPr>
      <w:snapToGrid w:val="0"/>
      <w:ind w:firstLine="225" w:firstLineChars="225"/>
    </w:pPr>
    <w:rPr>
      <w:rFonts w:ascii="仿宋_GB2312" w:hAnsi="仿宋_GB2312"/>
      <w:b/>
      <w:bCs/>
      <w:color w:val="000000"/>
      <w:kern w:val="0"/>
      <w:sz w:val="24"/>
    </w:rPr>
  </w:style>
  <w:style w:type="paragraph" w:styleId="32">
    <w:name w:val="endnote text"/>
    <w:basedOn w:val="1"/>
    <w:link w:val="79"/>
    <w:unhideWhenUsed/>
    <w:qFormat/>
    <w:uiPriority w:val="99"/>
    <w:pPr>
      <w:widowControl/>
      <w:snapToGrid w:val="0"/>
      <w:jc w:val="left"/>
    </w:pPr>
    <w:rPr>
      <w:rFonts w:ascii="宋体" w:hAnsi="宋体"/>
      <w:kern w:val="0"/>
      <w:sz w:val="24"/>
    </w:rPr>
  </w:style>
  <w:style w:type="paragraph" w:styleId="33">
    <w:name w:val="Balloon Text"/>
    <w:basedOn w:val="1"/>
    <w:link w:val="80"/>
    <w:qFormat/>
    <w:uiPriority w:val="99"/>
    <w:rPr>
      <w:kern w:val="0"/>
      <w:sz w:val="18"/>
      <w:szCs w:val="18"/>
    </w:rPr>
  </w:style>
  <w:style w:type="paragraph" w:styleId="34">
    <w:name w:val="footer"/>
    <w:basedOn w:val="1"/>
    <w:link w:val="81"/>
    <w:unhideWhenUsed/>
    <w:qFormat/>
    <w:uiPriority w:val="99"/>
    <w:pPr>
      <w:tabs>
        <w:tab w:val="center" w:pos="4153"/>
        <w:tab w:val="right" w:pos="8306"/>
      </w:tabs>
      <w:snapToGrid w:val="0"/>
      <w:jc w:val="left"/>
    </w:pPr>
    <w:rPr>
      <w:kern w:val="0"/>
      <w:sz w:val="18"/>
      <w:szCs w:val="18"/>
    </w:rPr>
  </w:style>
  <w:style w:type="paragraph" w:styleId="35">
    <w:name w:val="envelope return"/>
    <w:basedOn w:val="1"/>
    <w:unhideWhenUsed/>
    <w:qFormat/>
    <w:uiPriority w:val="99"/>
    <w:pPr>
      <w:snapToGrid w:val="0"/>
      <w:spacing w:line="280" w:lineRule="exact"/>
    </w:pPr>
    <w:rPr>
      <w:rFonts w:ascii="Arial" w:hAnsi="Arial"/>
    </w:rPr>
  </w:style>
  <w:style w:type="paragraph" w:styleId="36">
    <w:name w:val="header"/>
    <w:basedOn w:val="1"/>
    <w:link w:val="8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7">
    <w:name w:val="toc 1"/>
    <w:basedOn w:val="1"/>
    <w:next w:val="1"/>
    <w:qFormat/>
    <w:uiPriority w:val="39"/>
  </w:style>
  <w:style w:type="paragraph" w:styleId="38">
    <w:name w:val="toc 4"/>
    <w:basedOn w:val="1"/>
    <w:next w:val="1"/>
    <w:unhideWhenUsed/>
    <w:qFormat/>
    <w:uiPriority w:val="39"/>
    <w:pPr>
      <w:ind w:left="1260" w:leftChars="600"/>
    </w:pPr>
    <w:rPr>
      <w:rFonts w:ascii="Calibri" w:hAnsi="Calibri"/>
      <w:szCs w:val="22"/>
    </w:rPr>
  </w:style>
  <w:style w:type="paragraph" w:styleId="39">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Body Text Indent 3"/>
    <w:basedOn w:val="1"/>
    <w:link w:val="84"/>
    <w:qFormat/>
    <w:uiPriority w:val="0"/>
    <w:pPr>
      <w:numPr>
        <w:ilvl w:val="0"/>
        <w:numId w:val="4"/>
      </w:numPr>
      <w:snapToGrid w:val="0"/>
      <w:jc w:val="left"/>
    </w:pPr>
    <w:rPr>
      <w:rFonts w:ascii="仿宋_GB2312" w:eastAsia="仿宋_GB2312"/>
      <w:color w:val="000000"/>
      <w:kern w:val="0"/>
      <w:sz w:val="24"/>
    </w:rPr>
  </w:style>
  <w:style w:type="paragraph" w:styleId="42">
    <w:name w:val="toc 2"/>
    <w:basedOn w:val="1"/>
    <w:next w:val="1"/>
    <w:qFormat/>
    <w:uiPriority w:val="39"/>
    <w:pPr>
      <w:ind w:left="20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5"/>
    <w:qFormat/>
    <w:uiPriority w:val="0"/>
    <w:pPr>
      <w:widowControl/>
      <w:snapToGrid w:val="0"/>
      <w:spacing w:before="50" w:afterLines="50" w:line="400" w:lineRule="exact"/>
      <w:jc w:val="left"/>
    </w:pPr>
    <w:rPr>
      <w:rFonts w:ascii="宋体"/>
      <w:color w:val="000000"/>
      <w:kern w:val="0"/>
      <w:sz w:val="24"/>
    </w:rPr>
  </w:style>
  <w:style w:type="paragraph" w:styleId="45">
    <w:name w:val="HTML Preformatted"/>
    <w:basedOn w:val="1"/>
    <w:link w:val="8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link w:val="87"/>
    <w:qFormat/>
    <w:uiPriority w:val="99"/>
    <w:pPr>
      <w:widowControl/>
      <w:spacing w:before="100" w:beforeAutospacing="1" w:after="100" w:afterAutospacing="1"/>
      <w:jc w:val="left"/>
    </w:pPr>
    <w:rPr>
      <w:kern w:val="0"/>
      <w:sz w:val="24"/>
    </w:rPr>
  </w:style>
  <w:style w:type="paragraph" w:styleId="47">
    <w:name w:val="Title"/>
    <w:basedOn w:val="1"/>
    <w:next w:val="1"/>
    <w:link w:val="370"/>
    <w:qFormat/>
    <w:uiPriority w:val="9"/>
    <w:pPr>
      <w:keepNext/>
      <w:keepLines/>
      <w:snapToGrid w:val="0"/>
      <w:spacing w:line="408" w:lineRule="auto"/>
      <w:jc w:val="center"/>
      <w:outlineLvl w:val="0"/>
    </w:pPr>
    <w:rPr>
      <w:rFonts w:asciiTheme="minorHAnsi" w:hAnsiTheme="minorHAnsi" w:eastAsiaTheme="minorEastAsia" w:cstheme="minorBidi"/>
      <w:b/>
      <w:bCs/>
      <w:color w:val="1A1A1A"/>
      <w:sz w:val="48"/>
      <w:szCs w:val="48"/>
    </w:rPr>
  </w:style>
  <w:style w:type="paragraph" w:styleId="48">
    <w:name w:val="annotation subject"/>
    <w:basedOn w:val="19"/>
    <w:next w:val="19"/>
    <w:link w:val="88"/>
    <w:qFormat/>
    <w:uiPriority w:val="0"/>
  </w:style>
  <w:style w:type="table" w:styleId="50">
    <w:name w:val="Table Grid"/>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b/>
      <w:bCs/>
    </w:rPr>
  </w:style>
  <w:style w:type="character" w:styleId="53">
    <w:name w:val="page number"/>
    <w:qFormat/>
    <w:uiPriority w:val="99"/>
  </w:style>
  <w:style w:type="character" w:styleId="54">
    <w:name w:val="FollowedHyperlink"/>
    <w:qFormat/>
    <w:uiPriority w:val="0"/>
    <w:rPr>
      <w:color w:val="800080"/>
      <w:u w:val="single"/>
    </w:rPr>
  </w:style>
  <w:style w:type="character" w:styleId="55">
    <w:name w:val="Emphasis"/>
    <w:qFormat/>
    <w:uiPriority w:val="20"/>
    <w:rPr>
      <w:color w:val="CC0000"/>
    </w:rPr>
  </w:style>
  <w:style w:type="character" w:styleId="56">
    <w:name w:val="HTML Acronym"/>
    <w:qFormat/>
    <w:uiPriority w:val="0"/>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样式2"/>
    <w:basedOn w:val="7"/>
    <w:qFormat/>
    <w:uiPriority w:val="0"/>
    <w:pPr>
      <w:widowControl/>
      <w:tabs>
        <w:tab w:val="left" w:pos="0"/>
        <w:tab w:val="left" w:pos="1620"/>
      </w:tabs>
      <w:adjustRightInd w:val="0"/>
      <w:spacing w:line="360" w:lineRule="auto"/>
      <w:ind w:left="1620"/>
      <w:jc w:val="left"/>
    </w:pPr>
    <w:rPr>
      <w:rFonts w:ascii="DejaVu Sans" w:hAnsi="DejaVu Sans" w:eastAsia="黑体-简"/>
      <w:bCs w:val="0"/>
      <w:sz w:val="24"/>
      <w:szCs w:val="24"/>
    </w:rPr>
  </w:style>
  <w:style w:type="character" w:customStyle="1" w:styleId="60">
    <w:name w:val="正文文本缩进 字符"/>
    <w:link w:val="3"/>
    <w:qFormat/>
    <w:uiPriority w:val="0"/>
    <w:rPr>
      <w:rFonts w:ascii="宋体" w:hAnsi="Times New Roman" w:eastAsia="宋体" w:cs="Times New Roman"/>
      <w:spacing w:val="-4"/>
      <w:sz w:val="18"/>
      <w:szCs w:val="20"/>
    </w:rPr>
  </w:style>
  <w:style w:type="character" w:customStyle="1" w:styleId="61">
    <w:name w:val="正文首行缩进 2 字符"/>
    <w:link w:val="2"/>
    <w:qFormat/>
    <w:uiPriority w:val="99"/>
    <w:rPr>
      <w:rFonts w:ascii="Times New Roman" w:hAnsi="Times New Roman" w:eastAsia="宋体" w:cs="Times New Roman"/>
      <w:spacing w:val="-4"/>
      <w:kern w:val="2"/>
      <w:sz w:val="21"/>
      <w:szCs w:val="24"/>
    </w:rPr>
  </w:style>
  <w:style w:type="character" w:customStyle="1" w:styleId="62">
    <w:name w:val="标题 1 字符1"/>
    <w:link w:val="4"/>
    <w:qFormat/>
    <w:uiPriority w:val="0"/>
    <w:rPr>
      <w:rFonts w:ascii="Times New Roman" w:hAnsi="Times New Roman" w:eastAsia="宋体" w:cs="Times New Roman"/>
      <w:b/>
      <w:bCs/>
      <w:kern w:val="44"/>
      <w:sz w:val="44"/>
      <w:szCs w:val="44"/>
    </w:rPr>
  </w:style>
  <w:style w:type="character" w:customStyle="1" w:styleId="63">
    <w:name w:val="标题 2 字符1"/>
    <w:link w:val="5"/>
    <w:qFormat/>
    <w:uiPriority w:val="0"/>
    <w:rPr>
      <w:rFonts w:ascii="Arial" w:hAnsi="Arial" w:eastAsia="黑体"/>
      <w:b/>
      <w:bCs/>
      <w:sz w:val="32"/>
      <w:szCs w:val="32"/>
    </w:rPr>
  </w:style>
  <w:style w:type="character" w:customStyle="1" w:styleId="64">
    <w:name w:val="标题 3 字符1"/>
    <w:link w:val="6"/>
    <w:qFormat/>
    <w:uiPriority w:val="9"/>
    <w:rPr>
      <w:b/>
      <w:bCs/>
      <w:sz w:val="32"/>
      <w:szCs w:val="32"/>
    </w:rPr>
  </w:style>
  <w:style w:type="character" w:customStyle="1" w:styleId="65">
    <w:name w:val="标题 4 字符"/>
    <w:link w:val="7"/>
    <w:qFormat/>
    <w:uiPriority w:val="0"/>
    <w:rPr>
      <w:rFonts w:ascii="Arial" w:hAnsi="Arial" w:eastAsia="黑体" w:cs="Times New Roman"/>
      <w:b/>
      <w:bCs/>
      <w:sz w:val="28"/>
      <w:szCs w:val="28"/>
    </w:rPr>
  </w:style>
  <w:style w:type="character" w:customStyle="1" w:styleId="66">
    <w:name w:val="标题 5 字符"/>
    <w:link w:val="8"/>
    <w:qFormat/>
    <w:uiPriority w:val="0"/>
    <w:rPr>
      <w:rFonts w:ascii="Times New Roman" w:hAnsi="Times New Roman" w:eastAsia="宋体" w:cs="Times New Roman"/>
      <w:b/>
      <w:bCs/>
      <w:sz w:val="28"/>
      <w:szCs w:val="28"/>
    </w:rPr>
  </w:style>
  <w:style w:type="character" w:customStyle="1" w:styleId="67">
    <w:name w:val="标题 6 字符"/>
    <w:link w:val="9"/>
    <w:qFormat/>
    <w:uiPriority w:val="9"/>
    <w:rPr>
      <w:rFonts w:ascii="Arial" w:hAnsi="Arial" w:eastAsia="黑体"/>
      <w:b/>
      <w:kern w:val="2"/>
      <w:sz w:val="24"/>
      <w:szCs w:val="22"/>
    </w:rPr>
  </w:style>
  <w:style w:type="character" w:customStyle="1" w:styleId="68">
    <w:name w:val="标题 7 字符"/>
    <w:link w:val="10"/>
    <w:qFormat/>
    <w:uiPriority w:val="9"/>
    <w:rPr>
      <w:rFonts w:ascii="宋体" w:hAnsi="宋体" w:cs="宋体"/>
      <w:b/>
      <w:bCs/>
      <w:kern w:val="2"/>
      <w:sz w:val="24"/>
      <w:szCs w:val="24"/>
    </w:rPr>
  </w:style>
  <w:style w:type="character" w:customStyle="1" w:styleId="69">
    <w:name w:val="标题 8 字符"/>
    <w:link w:val="11"/>
    <w:qFormat/>
    <w:uiPriority w:val="9"/>
    <w:rPr>
      <w:rFonts w:ascii="宋体" w:hAnsi="宋体" w:cs="宋体"/>
      <w:b/>
      <w:kern w:val="2"/>
      <w:sz w:val="24"/>
      <w:szCs w:val="24"/>
    </w:rPr>
  </w:style>
  <w:style w:type="character" w:customStyle="1" w:styleId="70">
    <w:name w:val="标题 9 字符"/>
    <w:link w:val="12"/>
    <w:qFormat/>
    <w:uiPriority w:val="9"/>
    <w:rPr>
      <w:rFonts w:ascii="宋体" w:hAnsi="宋体" w:cs="宋体"/>
      <w:b/>
      <w:kern w:val="2"/>
      <w:sz w:val="24"/>
      <w:szCs w:val="21"/>
    </w:rPr>
  </w:style>
  <w:style w:type="character" w:customStyle="1" w:styleId="71">
    <w:name w:val="正文缩进 字符"/>
    <w:link w:val="16"/>
    <w:qFormat/>
    <w:uiPriority w:val="0"/>
    <w:rPr>
      <w:b/>
      <w:bCs/>
      <w:sz w:val="24"/>
      <w:szCs w:val="24"/>
    </w:rPr>
  </w:style>
  <w:style w:type="character" w:customStyle="1" w:styleId="72">
    <w:name w:val="文档结构图 字符"/>
    <w:link w:val="18"/>
    <w:qFormat/>
    <w:uiPriority w:val="0"/>
    <w:rPr>
      <w:rFonts w:ascii="Times New Roman" w:hAnsi="Times New Roman" w:eastAsia="宋体" w:cs="Times New Roman"/>
      <w:szCs w:val="24"/>
      <w:shd w:val="clear" w:color="auto" w:fill="000080"/>
    </w:rPr>
  </w:style>
  <w:style w:type="character" w:customStyle="1" w:styleId="73">
    <w:name w:val="批注文字 字符"/>
    <w:link w:val="19"/>
    <w:qFormat/>
    <w:uiPriority w:val="0"/>
    <w:rPr>
      <w:rFonts w:ascii="Times New Roman" w:hAnsi="Times New Roman" w:eastAsia="宋体" w:cs="Times New Roman"/>
      <w:szCs w:val="20"/>
    </w:rPr>
  </w:style>
  <w:style w:type="character" w:customStyle="1" w:styleId="74">
    <w:name w:val="正文文本 3 字符"/>
    <w:link w:val="20"/>
    <w:qFormat/>
    <w:uiPriority w:val="0"/>
    <w:rPr>
      <w:rFonts w:eastAsia="仿宋_GB2312"/>
      <w:b/>
      <w:bCs/>
      <w:sz w:val="24"/>
    </w:rPr>
  </w:style>
  <w:style w:type="character" w:customStyle="1" w:styleId="75">
    <w:name w:val="正文文本 字符"/>
    <w:link w:val="21"/>
    <w:qFormat/>
    <w:uiPriority w:val="99"/>
    <w:rPr>
      <w:rFonts w:ascii="Times New Roman" w:hAnsi="Times New Roman" w:eastAsia="宋体" w:cs="Times New Roman"/>
      <w:sz w:val="28"/>
      <w:szCs w:val="24"/>
    </w:rPr>
  </w:style>
  <w:style w:type="character" w:customStyle="1" w:styleId="76">
    <w:name w:val="纯文本 字符2"/>
    <w:link w:val="28"/>
    <w:qFormat/>
    <w:uiPriority w:val="0"/>
    <w:rPr>
      <w:rFonts w:ascii="宋体" w:hAnsi="Times New Roman" w:eastAsia="宋体" w:cs="Times New Roman"/>
      <w:sz w:val="24"/>
      <w:szCs w:val="24"/>
    </w:rPr>
  </w:style>
  <w:style w:type="character" w:customStyle="1" w:styleId="77">
    <w:name w:val="日期 字符"/>
    <w:link w:val="30"/>
    <w:qFormat/>
    <w:uiPriority w:val="99"/>
    <w:rPr>
      <w:rFonts w:eastAsia="楷体_GB2312"/>
      <w:sz w:val="32"/>
    </w:rPr>
  </w:style>
  <w:style w:type="character" w:customStyle="1" w:styleId="78">
    <w:name w:val="正文文本缩进 2 字符"/>
    <w:link w:val="31"/>
    <w:qFormat/>
    <w:uiPriority w:val="0"/>
    <w:rPr>
      <w:rFonts w:ascii="仿宋_GB2312" w:hAnsi="仿宋_GB2312" w:eastAsia="宋体" w:cs="Times New Roman"/>
      <w:b/>
      <w:bCs/>
      <w:color w:val="000000"/>
      <w:sz w:val="24"/>
      <w:szCs w:val="24"/>
    </w:rPr>
  </w:style>
  <w:style w:type="character" w:customStyle="1" w:styleId="79">
    <w:name w:val="尾注文本 字符"/>
    <w:link w:val="32"/>
    <w:qFormat/>
    <w:uiPriority w:val="99"/>
    <w:rPr>
      <w:rFonts w:ascii="宋体" w:hAnsi="宋体" w:cs="宋体"/>
      <w:sz w:val="24"/>
      <w:szCs w:val="24"/>
    </w:rPr>
  </w:style>
  <w:style w:type="character" w:customStyle="1" w:styleId="80">
    <w:name w:val="批注框文本 字符"/>
    <w:link w:val="33"/>
    <w:qFormat/>
    <w:uiPriority w:val="99"/>
    <w:rPr>
      <w:rFonts w:ascii="Times New Roman" w:hAnsi="Times New Roman" w:eastAsia="宋体" w:cs="Times New Roman"/>
      <w:sz w:val="18"/>
      <w:szCs w:val="18"/>
    </w:rPr>
  </w:style>
  <w:style w:type="character" w:customStyle="1" w:styleId="81">
    <w:name w:val="页脚 字符"/>
    <w:link w:val="34"/>
    <w:qFormat/>
    <w:uiPriority w:val="99"/>
    <w:rPr>
      <w:sz w:val="18"/>
      <w:szCs w:val="18"/>
    </w:rPr>
  </w:style>
  <w:style w:type="character" w:customStyle="1" w:styleId="82">
    <w:name w:val="页眉 字符"/>
    <w:link w:val="36"/>
    <w:qFormat/>
    <w:uiPriority w:val="99"/>
    <w:rPr>
      <w:sz w:val="18"/>
      <w:szCs w:val="18"/>
    </w:rPr>
  </w:style>
  <w:style w:type="character" w:customStyle="1" w:styleId="83">
    <w:name w:val="副标题 字符1"/>
    <w:link w:val="39"/>
    <w:qFormat/>
    <w:uiPriority w:val="0"/>
    <w:rPr>
      <w:rFonts w:ascii="Cambria" w:hAnsi="Cambria"/>
      <w:b/>
      <w:bCs/>
      <w:kern w:val="28"/>
      <w:sz w:val="32"/>
      <w:szCs w:val="32"/>
    </w:rPr>
  </w:style>
  <w:style w:type="character" w:customStyle="1" w:styleId="84">
    <w:name w:val="正文文本缩进 3 字符"/>
    <w:link w:val="41"/>
    <w:qFormat/>
    <w:uiPriority w:val="0"/>
    <w:rPr>
      <w:rFonts w:ascii="仿宋_GB2312" w:eastAsia="仿宋_GB2312"/>
      <w:color w:val="000000"/>
      <w:sz w:val="24"/>
      <w:szCs w:val="24"/>
    </w:rPr>
  </w:style>
  <w:style w:type="character" w:customStyle="1" w:styleId="85">
    <w:name w:val="正文文本 2 字符"/>
    <w:link w:val="44"/>
    <w:qFormat/>
    <w:uiPriority w:val="0"/>
    <w:rPr>
      <w:rFonts w:ascii="宋体" w:hAnsi="Times New Roman" w:eastAsia="宋体" w:cs="Times New Roman"/>
      <w:color w:val="000000"/>
      <w:sz w:val="24"/>
      <w:szCs w:val="24"/>
    </w:rPr>
  </w:style>
  <w:style w:type="character" w:customStyle="1" w:styleId="86">
    <w:name w:val="HTML 预设格式 字符"/>
    <w:link w:val="45"/>
    <w:qFormat/>
    <w:uiPriority w:val="0"/>
    <w:rPr>
      <w:rFonts w:ascii="宋体" w:hAnsi="宋体" w:cs="宋体"/>
      <w:sz w:val="24"/>
      <w:szCs w:val="24"/>
    </w:rPr>
  </w:style>
  <w:style w:type="character" w:customStyle="1" w:styleId="87">
    <w:name w:val="普通(网站) 字符"/>
    <w:link w:val="46"/>
    <w:qFormat/>
    <w:uiPriority w:val="99"/>
    <w:rPr>
      <w:sz w:val="24"/>
      <w:szCs w:val="24"/>
    </w:rPr>
  </w:style>
  <w:style w:type="character" w:customStyle="1" w:styleId="88">
    <w:name w:val="批注主题 字符"/>
    <w:link w:val="48"/>
    <w:qFormat/>
    <w:uiPriority w:val="0"/>
    <w:rPr>
      <w:rFonts w:ascii="Times New Roman" w:hAnsi="Times New Roman" w:eastAsia="宋体" w:cs="Times New Roman"/>
      <w:szCs w:val="20"/>
    </w:rPr>
  </w:style>
  <w:style w:type="character" w:customStyle="1" w:styleId="89">
    <w:name w:val="正文首行缩进 字符"/>
    <w:link w:val="22"/>
    <w:qFormat/>
    <w:uiPriority w:val="0"/>
    <w:rPr>
      <w:rFonts w:ascii="Times New Roman" w:hAnsi="Times New Roman" w:eastAsia="宋体" w:cs="Times New Roman"/>
      <w:kern w:val="2"/>
      <w:sz w:val="24"/>
      <w:szCs w:val="22"/>
    </w:rPr>
  </w:style>
  <w:style w:type="character" w:customStyle="1" w:styleId="90">
    <w:name w:val="列出段落 字符2"/>
    <w:link w:val="91"/>
    <w:qFormat/>
    <w:uiPriority w:val="99"/>
    <w:rPr>
      <w:rFonts w:ascii="Calibri" w:hAnsi="Calibri"/>
      <w:kern w:val="2"/>
      <w:sz w:val="21"/>
      <w:szCs w:val="22"/>
    </w:rPr>
  </w:style>
  <w:style w:type="paragraph" w:styleId="91">
    <w:name w:val="List Paragraph"/>
    <w:basedOn w:val="1"/>
    <w:link w:val="90"/>
    <w:qFormat/>
    <w:uiPriority w:val="99"/>
    <w:pPr>
      <w:numPr>
        <w:ilvl w:val="0"/>
        <w:numId w:val="5"/>
      </w:numPr>
    </w:pPr>
    <w:rPr>
      <w:rFonts w:ascii="Calibri" w:hAnsi="Calibri"/>
      <w:szCs w:val="22"/>
    </w:rPr>
  </w:style>
  <w:style w:type="character" w:customStyle="1" w:styleId="92">
    <w:name w:val="纯文本 字符"/>
    <w:qFormat/>
    <w:uiPriority w:val="0"/>
    <w:rPr>
      <w:rFonts w:ascii="宋体" w:hAnsi="Times New Roman" w:eastAsia="宋体" w:cs="Times New Roman"/>
      <w:sz w:val="24"/>
      <w:szCs w:val="24"/>
    </w:rPr>
  </w:style>
  <w:style w:type="character" w:styleId="93">
    <w:name w:val="Placeholder Text"/>
    <w:semiHidden/>
    <w:qFormat/>
    <w:uiPriority w:val="99"/>
    <w:rPr>
      <w:color w:val="808080"/>
    </w:rPr>
  </w:style>
  <w:style w:type="character" w:customStyle="1" w:styleId="94">
    <w:name w:val="c_title1"/>
    <w:qFormat/>
    <w:uiPriority w:val="0"/>
    <w:rPr>
      <w:rFonts w:ascii="黑体" w:eastAsia="黑体"/>
      <w:color w:val="03005C"/>
      <w:sz w:val="30"/>
      <w:szCs w:val="30"/>
      <w:u w:val="none"/>
    </w:rPr>
  </w:style>
  <w:style w:type="character" w:customStyle="1" w:styleId="95">
    <w:name w:val="正文文本缩进 Char"/>
    <w:qFormat/>
    <w:uiPriority w:val="99"/>
    <w:rPr>
      <w:rFonts w:ascii="宋体" w:hAnsi="Times New Roman" w:eastAsia="宋体" w:cs="Times New Roman"/>
      <w:spacing w:val="-4"/>
      <w:sz w:val="18"/>
      <w:szCs w:val="20"/>
    </w:rPr>
  </w:style>
  <w:style w:type="character" w:customStyle="1" w:styleId="96">
    <w:name w:val="文档结构图 Char1"/>
    <w:qFormat/>
    <w:uiPriority w:val="0"/>
    <w:rPr>
      <w:rFonts w:ascii="Times New Roman" w:hAnsi="Times New Roman" w:eastAsia="宋体" w:cs="Times New Roman"/>
      <w:szCs w:val="24"/>
      <w:shd w:val="clear" w:color="auto" w:fill="000080"/>
    </w:rPr>
  </w:style>
  <w:style w:type="character" w:customStyle="1" w:styleId="97">
    <w:name w:val="页眉 Char1"/>
    <w:qFormat/>
    <w:uiPriority w:val="99"/>
    <w:rPr>
      <w:sz w:val="18"/>
      <w:szCs w:val="18"/>
    </w:rPr>
  </w:style>
  <w:style w:type="character" w:customStyle="1" w:styleId="98">
    <w:name w:val="副标题 Char1"/>
    <w:qFormat/>
    <w:uiPriority w:val="11"/>
    <w:rPr>
      <w:rFonts w:ascii="Cambria" w:hAnsi="Cambria" w:eastAsia="宋体" w:cs="Times New Roman"/>
      <w:b/>
      <w:bCs/>
      <w:kern w:val="28"/>
      <w:sz w:val="32"/>
      <w:szCs w:val="32"/>
    </w:rPr>
  </w:style>
  <w:style w:type="character" w:customStyle="1" w:styleId="99">
    <w:name w:val="副标题 Char"/>
    <w:qFormat/>
    <w:uiPriority w:val="11"/>
    <w:rPr>
      <w:rFonts w:ascii="Cambria" w:hAnsi="Cambria"/>
      <w:b/>
      <w:bCs/>
      <w:kern w:val="28"/>
      <w:sz w:val="32"/>
      <w:szCs w:val="32"/>
    </w:rPr>
  </w:style>
  <w:style w:type="character" w:customStyle="1" w:styleId="100">
    <w:name w:val="正文文本 2 Char1"/>
    <w:qFormat/>
    <w:uiPriority w:val="0"/>
    <w:rPr>
      <w:rFonts w:ascii="宋体" w:hAnsi="Times New Roman" w:eastAsia="宋体" w:cs="Times New Roman"/>
      <w:color w:val="000000"/>
      <w:sz w:val="24"/>
      <w:szCs w:val="24"/>
    </w:rPr>
  </w:style>
  <w:style w:type="character" w:customStyle="1" w:styleId="101">
    <w:name w:val="标题 4 Char"/>
    <w:qFormat/>
    <w:uiPriority w:val="9"/>
    <w:rPr>
      <w:rFonts w:ascii="Arial" w:hAnsi="Arial" w:eastAsia="黑体" w:cs="Times New Roman"/>
      <w:b/>
      <w:bCs/>
      <w:sz w:val="28"/>
      <w:szCs w:val="28"/>
    </w:rPr>
  </w:style>
  <w:style w:type="character" w:customStyle="1" w:styleId="102">
    <w:name w:val="NormalCharacter"/>
    <w:qFormat/>
    <w:uiPriority w:val="0"/>
    <w:rPr>
      <w:kern w:val="2"/>
      <w:sz w:val="21"/>
      <w:szCs w:val="24"/>
      <w:lang w:val="en-US" w:eastAsia="zh-CN" w:bidi="ar-SA"/>
    </w:rPr>
  </w:style>
  <w:style w:type="character" w:customStyle="1" w:styleId="103">
    <w:name w:val="日期 Char"/>
    <w:qFormat/>
    <w:uiPriority w:val="99"/>
    <w:rPr>
      <w:rFonts w:ascii="Times New Roman" w:hAnsi="Times New Roman" w:eastAsia="楷体_GB2312"/>
      <w:sz w:val="32"/>
    </w:rPr>
  </w:style>
  <w:style w:type="character" w:customStyle="1" w:styleId="104">
    <w:name w:val="副标题 字符"/>
    <w:qFormat/>
    <w:uiPriority w:val="99"/>
    <w:rPr>
      <w:rFonts w:ascii="宋体" w:hAnsi="Tahoma" w:cs="宋体"/>
      <w:i/>
      <w:iCs/>
      <w:sz w:val="36"/>
      <w:szCs w:val="36"/>
      <w:lang w:val="en-AU"/>
    </w:rPr>
  </w:style>
  <w:style w:type="character" w:customStyle="1" w:styleId="105">
    <w:name w:val="ca-32"/>
    <w:qFormat/>
    <w:uiPriority w:val="0"/>
  </w:style>
  <w:style w:type="character" w:customStyle="1" w:styleId="106">
    <w:name w:val="文档结构图 Char"/>
    <w:qFormat/>
    <w:uiPriority w:val="99"/>
    <w:rPr>
      <w:rFonts w:ascii="Times New Roman" w:hAnsi="Times New Roman" w:eastAsia="宋体" w:cs="Times New Roman"/>
      <w:szCs w:val="24"/>
      <w:shd w:val="clear" w:color="auto" w:fill="000080"/>
    </w:rPr>
  </w:style>
  <w:style w:type="character" w:customStyle="1" w:styleId="107">
    <w:name w:val="日期 Char1"/>
    <w:qFormat/>
    <w:uiPriority w:val="0"/>
    <w:rPr>
      <w:rFonts w:eastAsia="楷体_GB2312"/>
      <w:sz w:val="32"/>
    </w:rPr>
  </w:style>
  <w:style w:type="character" w:customStyle="1" w:styleId="108">
    <w:name w:val="正文文本 3 Char"/>
    <w:qFormat/>
    <w:uiPriority w:val="0"/>
    <w:rPr>
      <w:rFonts w:ascii="Times New Roman" w:hAnsi="Times New Roman" w:eastAsia="仿宋_GB2312"/>
      <w:b/>
      <w:bCs/>
      <w:sz w:val="24"/>
    </w:rPr>
  </w:style>
  <w:style w:type="character" w:customStyle="1" w:styleId="109">
    <w:name w:val="批注主题 Char"/>
    <w:qFormat/>
    <w:uiPriority w:val="99"/>
    <w:rPr>
      <w:rFonts w:ascii="Times New Roman" w:hAnsi="Times New Roman" w:eastAsia="宋体" w:cs="Times New Roman"/>
      <w:szCs w:val="20"/>
    </w:rPr>
  </w:style>
  <w:style w:type="character" w:customStyle="1" w:styleId="110">
    <w:name w:val="批注文字 Char"/>
    <w:qFormat/>
    <w:uiPriority w:val="99"/>
    <w:rPr>
      <w:rFonts w:ascii="Times New Roman" w:hAnsi="Times New Roman" w:eastAsia="宋体" w:cs="Times New Roman"/>
      <w:szCs w:val="20"/>
    </w:rPr>
  </w:style>
  <w:style w:type="character" w:customStyle="1" w:styleId="111">
    <w:name w:val="列出段落 Char"/>
    <w:qFormat/>
    <w:uiPriority w:val="99"/>
    <w:rPr>
      <w:kern w:val="2"/>
      <w:sz w:val="21"/>
      <w:szCs w:val="22"/>
    </w:rPr>
  </w:style>
  <w:style w:type="character" w:customStyle="1" w:styleId="112">
    <w:name w:val="标题 1 Char"/>
    <w:qFormat/>
    <w:uiPriority w:val="99"/>
    <w:rPr>
      <w:rFonts w:ascii="Times New Roman" w:hAnsi="Times New Roman" w:eastAsia="宋体" w:cs="Times New Roman"/>
      <w:b/>
      <w:bCs/>
      <w:kern w:val="44"/>
      <w:sz w:val="44"/>
      <w:szCs w:val="44"/>
    </w:rPr>
  </w:style>
  <w:style w:type="character" w:customStyle="1" w:styleId="113">
    <w:name w:val="标题 1 Char1"/>
    <w:qFormat/>
    <w:uiPriority w:val="0"/>
    <w:rPr>
      <w:rFonts w:ascii="Times New Roman" w:hAnsi="Times New Roman" w:eastAsia="宋体" w:cs="Times New Roman"/>
      <w:b/>
      <w:bCs/>
      <w:kern w:val="44"/>
      <w:sz w:val="44"/>
      <w:szCs w:val="44"/>
    </w:rPr>
  </w:style>
  <w:style w:type="character" w:customStyle="1" w:styleId="114">
    <w:name w:val="style7"/>
    <w:qFormat/>
    <w:uiPriority w:val="0"/>
  </w:style>
  <w:style w:type="character" w:customStyle="1" w:styleId="115">
    <w:name w:val="纯文本 Char1"/>
    <w:qFormat/>
    <w:uiPriority w:val="0"/>
    <w:rPr>
      <w:rFonts w:ascii="宋体" w:hAnsi="Times New Roman" w:eastAsia="宋体" w:cs="Times New Roman"/>
      <w:sz w:val="24"/>
      <w:szCs w:val="24"/>
    </w:rPr>
  </w:style>
  <w:style w:type="character" w:customStyle="1" w:styleId="116">
    <w:name w:val="正文文本缩进 Char1"/>
    <w:qFormat/>
    <w:uiPriority w:val="0"/>
    <w:rPr>
      <w:rFonts w:ascii="宋体" w:hAnsi="Times New Roman" w:eastAsia="宋体" w:cs="Times New Roman"/>
      <w:spacing w:val="-4"/>
      <w:sz w:val="18"/>
      <w:szCs w:val="20"/>
    </w:rPr>
  </w:style>
  <w:style w:type="character" w:customStyle="1" w:styleId="117">
    <w:name w:val="unnamed1"/>
    <w:qFormat/>
    <w:uiPriority w:val="0"/>
  </w:style>
  <w:style w:type="character" w:customStyle="1" w:styleId="118">
    <w:name w:val="列出段落 Char1"/>
    <w:qFormat/>
    <w:uiPriority w:val="34"/>
    <w:rPr>
      <w:kern w:val="2"/>
      <w:sz w:val="21"/>
      <w:szCs w:val="22"/>
    </w:rPr>
  </w:style>
  <w:style w:type="character" w:customStyle="1" w:styleId="119">
    <w:name w:val="页脚 Char"/>
    <w:qFormat/>
    <w:uiPriority w:val="0"/>
    <w:rPr>
      <w:sz w:val="18"/>
      <w:szCs w:val="18"/>
    </w:rPr>
  </w:style>
  <w:style w:type="character" w:customStyle="1" w:styleId="120">
    <w:name w:val="font14zd"/>
    <w:qFormat/>
    <w:uiPriority w:val="0"/>
    <w:rPr>
      <w:rFonts w:ascii="Times New Roman" w:hAnsi="Times New Roman" w:eastAsia="宋体" w:cs="Times New Roman"/>
    </w:rPr>
  </w:style>
  <w:style w:type="character" w:customStyle="1" w:styleId="121">
    <w:name w:val="标题 2 Char"/>
    <w:qFormat/>
    <w:uiPriority w:val="0"/>
    <w:rPr>
      <w:rFonts w:ascii="Arial" w:hAnsi="Arial" w:eastAsia="黑体"/>
      <w:b/>
      <w:bCs/>
      <w:sz w:val="32"/>
      <w:szCs w:val="32"/>
    </w:rPr>
  </w:style>
  <w:style w:type="character" w:customStyle="1" w:styleId="122">
    <w:name w:val="HTML 预设格式 Char1"/>
    <w:qFormat/>
    <w:uiPriority w:val="0"/>
    <w:rPr>
      <w:rFonts w:ascii="宋体" w:hAnsi="宋体" w:cs="宋体"/>
      <w:sz w:val="24"/>
      <w:szCs w:val="24"/>
    </w:rPr>
  </w:style>
  <w:style w:type="character" w:customStyle="1" w:styleId="123">
    <w:name w:val="正文文本 2 Char"/>
    <w:qFormat/>
    <w:uiPriority w:val="0"/>
    <w:rPr>
      <w:rFonts w:ascii="宋体" w:hAnsi="Times New Roman" w:eastAsia="宋体" w:cs="Times New Roman"/>
      <w:color w:val="000000"/>
      <w:sz w:val="24"/>
      <w:szCs w:val="24"/>
    </w:rPr>
  </w:style>
  <w:style w:type="character" w:customStyle="1" w:styleId="124">
    <w:name w:val="标题 5 Char1"/>
    <w:qFormat/>
    <w:uiPriority w:val="0"/>
    <w:rPr>
      <w:rFonts w:ascii="Times New Roman" w:hAnsi="Times New Roman" w:eastAsia="宋体" w:cs="Times New Roman"/>
      <w:b/>
      <w:bCs/>
      <w:sz w:val="28"/>
      <w:szCs w:val="28"/>
    </w:rPr>
  </w:style>
  <w:style w:type="character" w:customStyle="1" w:styleId="125">
    <w:name w:val="正文文本缩进 3 Char"/>
    <w:qFormat/>
    <w:uiPriority w:val="0"/>
    <w:rPr>
      <w:rFonts w:ascii="仿宋_GB2312" w:hAnsi="Times New Roman" w:eastAsia="仿宋_GB2312"/>
      <w:color w:val="000000"/>
      <w:sz w:val="24"/>
      <w:szCs w:val="24"/>
    </w:rPr>
  </w:style>
  <w:style w:type="character" w:customStyle="1" w:styleId="126">
    <w:name w:val="页眉 Char"/>
    <w:qFormat/>
    <w:uiPriority w:val="0"/>
    <w:rPr>
      <w:sz w:val="18"/>
      <w:szCs w:val="18"/>
    </w:rPr>
  </w:style>
  <w:style w:type="character" w:customStyle="1" w:styleId="127">
    <w:name w:val="批注文字 Char2"/>
    <w:qFormat/>
    <w:uiPriority w:val="0"/>
    <w:rPr>
      <w:rFonts w:ascii="Times New Roman" w:hAnsi="Times New Roman" w:eastAsia="宋体" w:cs="Times New Roman"/>
      <w:szCs w:val="20"/>
    </w:rPr>
  </w:style>
  <w:style w:type="character" w:customStyle="1" w:styleId="128">
    <w:name w:val="批注主题 Char1"/>
    <w:qFormat/>
    <w:uiPriority w:val="0"/>
    <w:rPr>
      <w:rFonts w:ascii="Times New Roman" w:hAnsi="Times New Roman" w:eastAsia="宋体" w:cs="Times New Roman"/>
      <w:szCs w:val="20"/>
    </w:rPr>
  </w:style>
  <w:style w:type="character" w:customStyle="1" w:styleId="129">
    <w:name w:val="标题 3 Char"/>
    <w:qFormat/>
    <w:uiPriority w:val="9"/>
    <w:rPr>
      <w:rFonts w:ascii="Times New Roman" w:hAnsi="Times New Roman"/>
      <w:b/>
      <w:bCs/>
      <w:sz w:val="32"/>
      <w:szCs w:val="32"/>
    </w:rPr>
  </w:style>
  <w:style w:type="character" w:customStyle="1" w:styleId="130">
    <w:name w:val="正文文本缩进 2 Char"/>
    <w:qFormat/>
    <w:uiPriority w:val="0"/>
    <w:rPr>
      <w:rFonts w:ascii="仿宋_GB2312" w:hAnsi="仿宋_GB2312" w:eastAsia="宋体" w:cs="Times New Roman"/>
      <w:b/>
      <w:bCs/>
      <w:color w:val="000000"/>
      <w:sz w:val="24"/>
      <w:szCs w:val="24"/>
    </w:rPr>
  </w:style>
  <w:style w:type="character" w:customStyle="1" w:styleId="131">
    <w:name w:val="页脚 Char2"/>
    <w:qFormat/>
    <w:uiPriority w:val="99"/>
    <w:rPr>
      <w:sz w:val="18"/>
      <w:szCs w:val="18"/>
    </w:rPr>
  </w:style>
  <w:style w:type="character" w:customStyle="1" w:styleId="132">
    <w:name w:val="TableItem Char"/>
    <w:link w:val="133"/>
    <w:qFormat/>
    <w:uiPriority w:val="0"/>
    <w:rPr>
      <w:rFonts w:ascii="Verdana" w:hAnsi="Verdana" w:eastAsia="等线" w:cs="Verdana"/>
      <w:b/>
      <w:bCs/>
      <w:color w:val="538135"/>
      <w:spacing w:val="-10"/>
      <w:sz w:val="16"/>
      <w:szCs w:val="28"/>
      <w:lang w:val="en-US" w:eastAsia="zh-CN" w:bidi="ar-SA"/>
    </w:rPr>
  </w:style>
  <w:style w:type="paragraph" w:customStyle="1" w:styleId="133">
    <w:name w:val="TableItem"/>
    <w:link w:val="132"/>
    <w:qFormat/>
    <w:uiPriority w:val="0"/>
    <w:rPr>
      <w:rFonts w:ascii="Verdana" w:hAnsi="Verdana" w:eastAsia="等线" w:cs="Verdana"/>
      <w:b/>
      <w:bCs/>
      <w:color w:val="538135"/>
      <w:spacing w:val="-10"/>
      <w:sz w:val="16"/>
      <w:szCs w:val="28"/>
      <w:lang w:val="en-US" w:eastAsia="zh-CN" w:bidi="ar-SA"/>
    </w:rPr>
  </w:style>
  <w:style w:type="character" w:customStyle="1" w:styleId="134">
    <w:name w:val="正文文本 Char1"/>
    <w:qFormat/>
    <w:uiPriority w:val="0"/>
    <w:rPr>
      <w:rFonts w:ascii="Times New Roman" w:hAnsi="Times New Roman" w:eastAsia="宋体" w:cs="Times New Roman"/>
      <w:sz w:val="28"/>
      <w:szCs w:val="24"/>
    </w:rPr>
  </w:style>
  <w:style w:type="character" w:customStyle="1" w:styleId="135">
    <w:name w:val="font171"/>
    <w:qFormat/>
    <w:uiPriority w:val="0"/>
    <w:rPr>
      <w:rFonts w:hint="default" w:ascii="Wingdings 2" w:hAnsi="Wingdings 2" w:eastAsia="Wingdings 2" w:cs="Wingdings 2"/>
      <w:color w:val="000000"/>
      <w:sz w:val="18"/>
      <w:szCs w:val="18"/>
      <w:u w:val="none"/>
    </w:rPr>
  </w:style>
  <w:style w:type="character" w:customStyle="1" w:styleId="136">
    <w:name w:val="副标题 Char2"/>
    <w:qFormat/>
    <w:uiPriority w:val="0"/>
    <w:rPr>
      <w:rFonts w:ascii="Cambria" w:hAnsi="Cambria"/>
      <w:b/>
      <w:bCs/>
      <w:kern w:val="28"/>
      <w:sz w:val="32"/>
      <w:szCs w:val="32"/>
    </w:rPr>
  </w:style>
  <w:style w:type="character" w:customStyle="1" w:styleId="137">
    <w:name w:val="标题 3 Char1"/>
    <w:qFormat/>
    <w:uiPriority w:val="0"/>
    <w:rPr>
      <w:b/>
      <w:bCs/>
      <w:sz w:val="32"/>
      <w:szCs w:val="32"/>
    </w:rPr>
  </w:style>
  <w:style w:type="character" w:customStyle="1" w:styleId="138">
    <w:name w:val="标准文本 Char"/>
    <w:link w:val="139"/>
    <w:qFormat/>
    <w:locked/>
    <w:uiPriority w:val="0"/>
    <w:rPr>
      <w:lang w:val="zh-CN"/>
    </w:rPr>
  </w:style>
  <w:style w:type="paragraph" w:customStyle="1" w:styleId="139">
    <w:name w:val="标准文本"/>
    <w:basedOn w:val="1"/>
    <w:link w:val="138"/>
    <w:qFormat/>
    <w:uiPriority w:val="0"/>
    <w:pPr>
      <w:widowControl/>
      <w:spacing w:line="360" w:lineRule="auto"/>
      <w:ind w:firstLine="480" w:firstLineChars="200"/>
      <w:jc w:val="left"/>
    </w:pPr>
    <w:rPr>
      <w:kern w:val="0"/>
      <w:sz w:val="20"/>
      <w:szCs w:val="20"/>
      <w:lang w:val="zh-CN"/>
    </w:rPr>
  </w:style>
  <w:style w:type="character" w:customStyle="1" w:styleId="140">
    <w:name w:val="正文文本 3 Char1"/>
    <w:qFormat/>
    <w:uiPriority w:val="0"/>
    <w:rPr>
      <w:rFonts w:eastAsia="仿宋_GB2312"/>
      <w:b/>
      <w:bCs/>
      <w:sz w:val="24"/>
    </w:rPr>
  </w:style>
  <w:style w:type="character" w:customStyle="1" w:styleId="141">
    <w:name w:val="标题 5 Char"/>
    <w:qFormat/>
    <w:uiPriority w:val="0"/>
    <w:rPr>
      <w:rFonts w:ascii="Times New Roman" w:hAnsi="Times New Roman" w:eastAsia="宋体" w:cs="Times New Roman"/>
      <w:b/>
      <w:bCs/>
      <w:sz w:val="28"/>
      <w:szCs w:val="28"/>
    </w:rPr>
  </w:style>
  <w:style w:type="character" w:customStyle="1" w:styleId="142">
    <w:name w:val="批注框文本 Char1"/>
    <w:qFormat/>
    <w:uiPriority w:val="99"/>
    <w:rPr>
      <w:rFonts w:ascii="Times New Roman" w:hAnsi="Times New Roman" w:eastAsia="宋体" w:cs="Times New Roman"/>
      <w:sz w:val="18"/>
      <w:szCs w:val="18"/>
    </w:rPr>
  </w:style>
  <w:style w:type="character" w:customStyle="1" w:styleId="143">
    <w:name w:val="正文文本缩进 2 Char1"/>
    <w:qFormat/>
    <w:uiPriority w:val="0"/>
    <w:rPr>
      <w:rFonts w:ascii="仿宋_GB2312" w:hAnsi="仿宋_GB2312" w:eastAsia="宋体" w:cs="Times New Roman"/>
      <w:b/>
      <w:bCs/>
      <w:color w:val="000000"/>
      <w:sz w:val="24"/>
      <w:szCs w:val="24"/>
    </w:rPr>
  </w:style>
  <w:style w:type="character" w:customStyle="1" w:styleId="144">
    <w:name w:val="font221"/>
    <w:qFormat/>
    <w:uiPriority w:val="0"/>
    <w:rPr>
      <w:rFonts w:hint="eastAsia" w:ascii="宋体" w:hAnsi="宋体" w:eastAsia="宋体" w:cs="宋体"/>
      <w:color w:val="000000"/>
      <w:sz w:val="18"/>
      <w:szCs w:val="18"/>
      <w:u w:val="none"/>
    </w:rPr>
  </w:style>
  <w:style w:type="character" w:customStyle="1" w:styleId="145">
    <w:name w:val="正文文本缩进 3 Char1"/>
    <w:qFormat/>
    <w:uiPriority w:val="0"/>
    <w:rPr>
      <w:rFonts w:ascii="仿宋_GB2312" w:eastAsia="仿宋_GB2312"/>
      <w:color w:val="000000"/>
      <w:sz w:val="24"/>
      <w:szCs w:val="24"/>
    </w:rPr>
  </w:style>
  <w:style w:type="character" w:customStyle="1" w:styleId="146">
    <w:name w:val="纯文本 Char2"/>
    <w:qFormat/>
    <w:uiPriority w:val="0"/>
    <w:rPr>
      <w:rFonts w:ascii="宋体" w:hAnsi="Times New Roman" w:eastAsia="宋体" w:cs="Times New Roman"/>
      <w:sz w:val="24"/>
      <w:szCs w:val="24"/>
    </w:rPr>
  </w:style>
  <w:style w:type="character" w:customStyle="1" w:styleId="147">
    <w:name w:val="标题 2 Char1"/>
    <w:qFormat/>
    <w:uiPriority w:val="0"/>
    <w:rPr>
      <w:rFonts w:ascii="Arial" w:hAnsi="Arial" w:eastAsia="黑体"/>
      <w:b/>
      <w:bCs/>
      <w:sz w:val="32"/>
      <w:szCs w:val="32"/>
    </w:rPr>
  </w:style>
  <w:style w:type="character" w:customStyle="1" w:styleId="148">
    <w:name w:val="正文首行缩进 2 Char"/>
    <w:qFormat/>
    <w:uiPriority w:val="99"/>
  </w:style>
  <w:style w:type="character" w:customStyle="1" w:styleId="149">
    <w:name w:val="标题 4 Char1"/>
    <w:qFormat/>
    <w:uiPriority w:val="0"/>
    <w:rPr>
      <w:rFonts w:ascii="Arial" w:hAnsi="Arial" w:eastAsia="黑体" w:cs="Times New Roman"/>
      <w:b/>
      <w:bCs/>
      <w:sz w:val="28"/>
      <w:szCs w:val="28"/>
    </w:rPr>
  </w:style>
  <w:style w:type="character" w:customStyle="1" w:styleId="150">
    <w:name w:val="页脚 Char1"/>
    <w:qFormat/>
    <w:uiPriority w:val="99"/>
    <w:rPr>
      <w:sz w:val="18"/>
      <w:szCs w:val="18"/>
    </w:rPr>
  </w:style>
  <w:style w:type="character" w:customStyle="1" w:styleId="151">
    <w:name w:val="批注文字 Char1"/>
    <w:qFormat/>
    <w:uiPriority w:val="0"/>
    <w:rPr>
      <w:rFonts w:ascii="Times New Roman" w:hAnsi="Times New Roman" w:eastAsia="宋体" w:cs="Times New Roman"/>
      <w:szCs w:val="20"/>
    </w:rPr>
  </w:style>
  <w:style w:type="character" w:customStyle="1" w:styleId="152">
    <w:name w:val="font211"/>
    <w:qFormat/>
    <w:uiPriority w:val="0"/>
    <w:rPr>
      <w:rFonts w:hint="eastAsia" w:ascii="宋体" w:hAnsi="宋体" w:eastAsia="宋体" w:cs="宋体"/>
      <w:color w:val="000000"/>
      <w:sz w:val="20"/>
      <w:szCs w:val="20"/>
      <w:u w:val="none"/>
    </w:rPr>
  </w:style>
  <w:style w:type="character" w:customStyle="1" w:styleId="153">
    <w:name w:val="正文文本 Char"/>
    <w:qFormat/>
    <w:uiPriority w:val="99"/>
    <w:rPr>
      <w:rFonts w:ascii="Times New Roman" w:hAnsi="Times New Roman" w:eastAsia="宋体" w:cs="Times New Roman"/>
      <w:sz w:val="28"/>
      <w:szCs w:val="24"/>
    </w:rPr>
  </w:style>
  <w:style w:type="character" w:customStyle="1" w:styleId="154">
    <w:name w:val="纯文本 字符1"/>
    <w:qFormat/>
    <w:uiPriority w:val="0"/>
    <w:rPr>
      <w:rFonts w:ascii="宋体" w:hAnsi="Courier New" w:eastAsia="宋体"/>
      <w:kern w:val="2"/>
      <w:sz w:val="24"/>
      <w:szCs w:val="24"/>
      <w:lang w:val="en-US" w:eastAsia="zh-CN" w:bidi="ar-SA"/>
    </w:rPr>
  </w:style>
  <w:style w:type="character" w:customStyle="1" w:styleId="155">
    <w:name w:val="apple-style-span"/>
    <w:qFormat/>
    <w:uiPriority w:val="0"/>
  </w:style>
  <w:style w:type="character" w:customStyle="1" w:styleId="156">
    <w:name w:val="HTML 预设格式 Char"/>
    <w:qFormat/>
    <w:uiPriority w:val="99"/>
    <w:rPr>
      <w:rFonts w:ascii="宋体" w:hAnsi="宋体" w:cs="宋体"/>
      <w:sz w:val="24"/>
      <w:szCs w:val="24"/>
    </w:rPr>
  </w:style>
  <w:style w:type="character" w:customStyle="1" w:styleId="157">
    <w:name w:val="批注框文本 Char"/>
    <w:qFormat/>
    <w:uiPriority w:val="99"/>
    <w:rPr>
      <w:rFonts w:ascii="Times New Roman" w:hAnsi="Times New Roman" w:eastAsia="宋体" w:cs="Times New Roman"/>
      <w:sz w:val="18"/>
      <w:szCs w:val="18"/>
    </w:rPr>
  </w:style>
  <w:style w:type="character" w:customStyle="1" w:styleId="158">
    <w:name w:val="纯文本 Char"/>
    <w:qFormat/>
    <w:uiPriority w:val="99"/>
    <w:rPr>
      <w:rFonts w:ascii="宋体" w:hAnsi="Times New Roman" w:eastAsia="宋体" w:cs="Times New Roman"/>
      <w:sz w:val="24"/>
      <w:szCs w:val="24"/>
    </w:rPr>
  </w:style>
  <w:style w:type="character" w:customStyle="1" w:styleId="159">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60">
    <w:name w:val="bookmark-item"/>
    <w:qFormat/>
    <w:uiPriority w:val="0"/>
  </w:style>
  <w:style w:type="paragraph" w:customStyle="1" w:styleId="161">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62">
    <w:name w:val="默认段落字体 Para Char Char Char Char Char Char Char Char Char1 Char Char Char Char"/>
    <w:basedOn w:val="1"/>
    <w:qFormat/>
    <w:uiPriority w:val="0"/>
    <w:rPr>
      <w:rFonts w:ascii="Tahoma" w:hAnsi="Tahoma"/>
      <w:sz w:val="24"/>
      <w:szCs w:val="20"/>
    </w:rPr>
  </w:style>
  <w:style w:type="paragraph" w:customStyle="1" w:styleId="163">
    <w:name w:val="正文－恩普"/>
    <w:basedOn w:val="16"/>
    <w:qFormat/>
    <w:uiPriority w:val="0"/>
    <w:pPr>
      <w:widowControl/>
      <w:tabs>
        <w:tab w:val="clear" w:pos="2040"/>
      </w:tabs>
      <w:spacing w:afterLines="50" w:line="360" w:lineRule="auto"/>
      <w:ind w:left="0" w:firstLine="480" w:firstLineChars="200"/>
      <w:jc w:val="left"/>
    </w:pPr>
  </w:style>
  <w:style w:type="paragraph" w:customStyle="1" w:styleId="16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6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7">
    <w:name w:val="Char21"/>
    <w:basedOn w:val="1"/>
    <w:qFormat/>
    <w:uiPriority w:val="0"/>
    <w:pPr>
      <w:jc w:val="left"/>
    </w:pPr>
    <w:rPr>
      <w:rFonts w:ascii="仿宋_GB2312" w:hAnsi="宋体" w:eastAsia="仿宋_GB2312" w:cs="Arial"/>
      <w:b/>
      <w:sz w:val="32"/>
      <w:szCs w:val="32"/>
    </w:rPr>
  </w:style>
  <w:style w:type="paragraph" w:customStyle="1" w:styleId="168">
    <w:name w:val="列出段落11"/>
    <w:basedOn w:val="1"/>
    <w:qFormat/>
    <w:uiPriority w:val="34"/>
    <w:pPr>
      <w:ind w:firstLine="200" w:firstLineChars="200"/>
      <w:jc w:val="left"/>
    </w:pPr>
    <w:rPr>
      <w:rFonts w:ascii="Calibri" w:hAnsi="Calibri" w:cs="Arial"/>
      <w:szCs w:val="22"/>
    </w:rPr>
  </w:style>
  <w:style w:type="paragraph" w:customStyle="1" w:styleId="169">
    <w:name w:val="xl8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7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1">
    <w:name w:val="p0"/>
    <w:basedOn w:val="1"/>
    <w:link w:val="172"/>
    <w:qFormat/>
    <w:uiPriority w:val="0"/>
    <w:pPr>
      <w:widowControl/>
    </w:pPr>
    <w:rPr>
      <w:kern w:val="0"/>
      <w:szCs w:val="21"/>
    </w:rPr>
  </w:style>
  <w:style w:type="character" w:customStyle="1" w:styleId="172">
    <w:name w:val="p0 Char"/>
    <w:link w:val="171"/>
    <w:qFormat/>
    <w:locked/>
    <w:uiPriority w:val="0"/>
    <w:rPr>
      <w:sz w:val="21"/>
      <w:szCs w:val="21"/>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174">
    <w:name w:val="Char Char Char Char Char Char1"/>
    <w:basedOn w:val="1"/>
    <w:qFormat/>
    <w:uiPriority w:val="0"/>
    <w:pPr>
      <w:ind w:firstLine="200" w:firstLineChars="200"/>
      <w:jc w:val="left"/>
    </w:pPr>
    <w:rPr>
      <w:rFonts w:ascii="Tahoma" w:hAnsi="Tahoma" w:cs="Arial"/>
      <w:sz w:val="24"/>
      <w:szCs w:val="21"/>
    </w:rPr>
  </w:style>
  <w:style w:type="paragraph" w:customStyle="1" w:styleId="175">
    <w:name w:val="pa-1"/>
    <w:basedOn w:val="1"/>
    <w:qFormat/>
    <w:uiPriority w:val="0"/>
    <w:pPr>
      <w:widowControl/>
      <w:spacing w:before="100" w:beforeAutospacing="1" w:after="100" w:afterAutospacing="1"/>
      <w:jc w:val="left"/>
    </w:pPr>
    <w:rPr>
      <w:rFonts w:ascii="宋体" w:cs="宋体"/>
      <w:kern w:val="0"/>
      <w:sz w:val="24"/>
    </w:rPr>
  </w:style>
  <w:style w:type="paragraph" w:customStyle="1" w:styleId="176">
    <w:name w:val="xl79"/>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77">
    <w:name w:val="纯文本1"/>
    <w:basedOn w:val="1"/>
    <w:qFormat/>
    <w:uiPriority w:val="0"/>
    <w:pPr>
      <w:spacing w:beforeLines="50" w:afterLines="50" w:line="400" w:lineRule="exact"/>
    </w:pPr>
    <w:rPr>
      <w:rFonts w:ascii="宋体" w:hAnsi="Courier New"/>
      <w:sz w:val="24"/>
    </w:rPr>
  </w:style>
  <w:style w:type="paragraph" w:customStyle="1" w:styleId="178">
    <w:name w:val="table_1stline"/>
    <w:basedOn w:val="1"/>
    <w:qFormat/>
    <w:uiPriority w:val="0"/>
    <w:pPr>
      <w:spacing w:before="120"/>
    </w:pPr>
    <w:rPr>
      <w:bCs/>
      <w:szCs w:val="20"/>
    </w:rPr>
  </w:style>
  <w:style w:type="paragraph" w:customStyle="1" w:styleId="179">
    <w:name w:val="Char3"/>
    <w:basedOn w:val="1"/>
    <w:qFormat/>
    <w:uiPriority w:val="0"/>
    <w:pPr>
      <w:ind w:firstLine="200" w:firstLineChars="200"/>
      <w:jc w:val="left"/>
    </w:pPr>
    <w:rPr>
      <w:rFonts w:ascii="幼圆" w:hAnsi="宋体" w:eastAsia="幼圆" w:cs="幼圆"/>
      <w:sz w:val="24"/>
      <w:szCs w:val="21"/>
    </w:rPr>
  </w:style>
  <w:style w:type="paragraph" w:customStyle="1" w:styleId="180">
    <w:name w:val="xl9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181">
    <w:name w:val="UserStyle_66"/>
    <w:basedOn w:val="1"/>
    <w:qFormat/>
    <w:uiPriority w:val="0"/>
    <w:pPr>
      <w:spacing w:line="280" w:lineRule="exact"/>
    </w:pPr>
    <w:rPr>
      <w:kern w:val="0"/>
      <w:szCs w:val="21"/>
    </w:rPr>
  </w:style>
  <w:style w:type="paragraph" w:customStyle="1" w:styleId="182">
    <w:name w:val="Char1 Char Char Char"/>
    <w:basedOn w:val="1"/>
    <w:qFormat/>
    <w:uiPriority w:val="0"/>
    <w:pPr>
      <w:tabs>
        <w:tab w:val="left" w:pos="840"/>
      </w:tabs>
      <w:ind w:left="840" w:hanging="420"/>
    </w:pPr>
    <w:rPr>
      <w:sz w:val="24"/>
    </w:rPr>
  </w:style>
  <w:style w:type="paragraph" w:customStyle="1" w:styleId="183">
    <w:name w:val="列出段落1"/>
    <w:basedOn w:val="1"/>
    <w:qFormat/>
    <w:uiPriority w:val="34"/>
    <w:pPr>
      <w:ind w:firstLine="200" w:firstLineChars="200"/>
    </w:pPr>
    <w:rPr>
      <w:rFonts w:ascii="Calibri" w:hAnsi="Calibri"/>
      <w:szCs w:val="22"/>
    </w:rPr>
  </w:style>
  <w:style w:type="paragraph" w:customStyle="1" w:styleId="1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5">
    <w:name w:val="xl80"/>
    <w:basedOn w:val="1"/>
    <w:qFormat/>
    <w:uiPriority w:val="0"/>
    <w:pPr>
      <w:widowControl/>
      <w:shd w:val="clear" w:color="000000" w:fill="FFFFFF"/>
      <w:spacing w:before="100" w:beforeAutospacing="1" w:after="100" w:afterAutospacing="1" w:line="280" w:lineRule="exact"/>
      <w:jc w:val="center"/>
    </w:pPr>
    <w:rPr>
      <w:kern w:val="0"/>
      <w:sz w:val="20"/>
      <w:szCs w:val="20"/>
    </w:rPr>
  </w:style>
  <w:style w:type="paragraph" w:customStyle="1" w:styleId="186">
    <w:name w:val="xl7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87">
    <w:name w:val="列出段落2"/>
    <w:basedOn w:val="1"/>
    <w:qFormat/>
    <w:uiPriority w:val="0"/>
    <w:pPr>
      <w:spacing w:line="300" w:lineRule="auto"/>
      <w:ind w:firstLine="420" w:firstLineChars="200"/>
    </w:pPr>
    <w:rPr>
      <w:rFonts w:ascii="宋体"/>
      <w:kern w:val="0"/>
      <w:sz w:val="24"/>
      <w:szCs w:val="20"/>
    </w:rPr>
  </w:style>
  <w:style w:type="paragraph" w:customStyle="1" w:styleId="18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189">
    <w:name w:val="333"/>
    <w:basedOn w:val="1"/>
    <w:qFormat/>
    <w:uiPriority w:val="0"/>
    <w:pPr>
      <w:adjustRightInd w:val="0"/>
      <w:spacing w:line="312" w:lineRule="atLeast"/>
      <w:textAlignment w:val="baseline"/>
    </w:pPr>
    <w:rPr>
      <w:kern w:val="0"/>
      <w:szCs w:val="20"/>
    </w:rPr>
  </w:style>
  <w:style w:type="paragraph" w:customStyle="1" w:styleId="190">
    <w:name w:val="Char Char Char Char"/>
    <w:basedOn w:val="1"/>
    <w:qFormat/>
    <w:uiPriority w:val="0"/>
    <w:pPr>
      <w:widowControl/>
      <w:spacing w:after="160" w:line="240" w:lineRule="exact"/>
      <w:jc w:val="left"/>
    </w:pPr>
    <w:rPr>
      <w:szCs w:val="20"/>
    </w:rPr>
  </w:style>
  <w:style w:type="paragraph" w:customStyle="1" w:styleId="19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2">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93">
    <w:name w:val="自由格式 A"/>
    <w:qFormat/>
    <w:uiPriority w:val="0"/>
    <w:rPr>
      <w:rFonts w:ascii="Helvetica" w:hAnsi="Helvetica" w:eastAsia="ヒラギノ角ゴ Pro W3" w:cs="Times New Roman"/>
      <w:color w:val="000000"/>
      <w:sz w:val="24"/>
      <w:lang w:val="en-US" w:eastAsia="zh-CN" w:bidi="ar-SA"/>
    </w:rPr>
  </w:style>
  <w:style w:type="paragraph" w:customStyle="1" w:styleId="194">
    <w:name w:val="Char2"/>
    <w:basedOn w:val="1"/>
    <w:qFormat/>
    <w:uiPriority w:val="0"/>
    <w:rPr>
      <w:rFonts w:ascii="仿宋_GB2312" w:eastAsia="仿宋_GB2312"/>
      <w:b/>
      <w:sz w:val="32"/>
      <w:szCs w:val="32"/>
    </w:rPr>
  </w:style>
  <w:style w:type="paragraph" w:customStyle="1" w:styleId="195">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96">
    <w:name w:val="Char Char Char Char Char Char Char Char Char Char Char Char1 Char"/>
    <w:basedOn w:val="18"/>
    <w:qFormat/>
    <w:uiPriority w:val="0"/>
    <w:rPr>
      <w:rFonts w:ascii="Tahoma" w:hAnsi="Tahoma"/>
      <w:sz w:val="24"/>
    </w:rPr>
  </w:style>
  <w:style w:type="paragraph" w:customStyle="1" w:styleId="197">
    <w:name w:val="xl85"/>
    <w:basedOn w:val="1"/>
    <w:qFormat/>
    <w:uiPriority w:val="0"/>
    <w:pPr>
      <w:widowControl/>
      <w:pBdr>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198">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99">
    <w:name w:val="xl81"/>
    <w:basedOn w:val="1"/>
    <w:qFormat/>
    <w:uiPriority w:val="0"/>
    <w:pPr>
      <w:widowControl/>
      <w:pBdr>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00">
    <w:name w:val="Char Char Char Char Char Char Char Char Char Char Char Char1 Char1"/>
    <w:basedOn w:val="18"/>
    <w:qFormat/>
    <w:uiPriority w:val="0"/>
    <w:pPr>
      <w:jc w:val="left"/>
    </w:pPr>
    <w:rPr>
      <w:rFonts w:ascii="Tahoma" w:hAnsi="Tahoma" w:cs="Arial"/>
      <w:sz w:val="24"/>
    </w:rPr>
  </w:style>
  <w:style w:type="paragraph" w:customStyle="1" w:styleId="201">
    <w:name w:val="Char Char Char Char Char Char"/>
    <w:basedOn w:val="1"/>
    <w:qFormat/>
    <w:uiPriority w:val="0"/>
    <w:pPr>
      <w:ind w:firstLine="200" w:firstLineChars="200"/>
    </w:pPr>
    <w:rPr>
      <w:rFonts w:ascii="Tahoma" w:hAnsi="Tahoma"/>
      <w:sz w:val="24"/>
      <w:szCs w:val="20"/>
    </w:rPr>
  </w:style>
  <w:style w:type="paragraph" w:customStyle="1" w:styleId="202">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03">
    <w:name w:val="Char Char Char Char1"/>
    <w:basedOn w:val="1"/>
    <w:qFormat/>
    <w:uiPriority w:val="0"/>
    <w:pPr>
      <w:widowControl/>
      <w:spacing w:after="160" w:line="240" w:lineRule="exact"/>
      <w:jc w:val="left"/>
    </w:pPr>
    <w:rPr>
      <w:rFonts w:ascii="宋体" w:hAnsi="宋体" w:cs="Arial"/>
      <w:szCs w:val="21"/>
    </w:rPr>
  </w:style>
  <w:style w:type="paragraph" w:customStyle="1" w:styleId="204">
    <w:name w:val="tgt2"/>
    <w:basedOn w:val="1"/>
    <w:qFormat/>
    <w:uiPriority w:val="0"/>
    <w:pPr>
      <w:widowControl/>
      <w:spacing w:after="150" w:line="360" w:lineRule="auto"/>
      <w:jc w:val="left"/>
    </w:pPr>
    <w:rPr>
      <w:rFonts w:ascii="宋体" w:cs="宋体"/>
      <w:b/>
      <w:bCs/>
      <w:kern w:val="0"/>
      <w:sz w:val="36"/>
      <w:szCs w:val="36"/>
    </w:rPr>
  </w:style>
  <w:style w:type="paragraph" w:customStyle="1" w:styleId="205">
    <w:name w:val="样式1"/>
    <w:basedOn w:val="7"/>
    <w:qFormat/>
    <w:uiPriority w:val="0"/>
  </w:style>
  <w:style w:type="paragraph" w:customStyle="1" w:styleId="206">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Default"/>
    <w:next w:val="20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9">
    <w:name w:val="_Style 206"/>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10">
    <w:name w:val="Char"/>
    <w:basedOn w:val="1"/>
    <w:qFormat/>
    <w:uiPriority w:val="0"/>
    <w:pPr>
      <w:ind w:firstLine="200" w:firstLineChars="200"/>
    </w:pPr>
    <w:rPr>
      <w:rFonts w:ascii="幼圆" w:eastAsia="幼圆" w:cs="幼圆"/>
      <w:sz w:val="24"/>
      <w:szCs w:val="20"/>
    </w:rPr>
  </w:style>
  <w:style w:type="paragraph" w:customStyle="1" w:styleId="211">
    <w:name w:val="Char1"/>
    <w:basedOn w:val="1"/>
    <w:qFormat/>
    <w:uiPriority w:val="0"/>
    <w:rPr>
      <w:rFonts w:ascii="Tahoma" w:hAnsi="Tahoma"/>
      <w:sz w:val="24"/>
      <w:szCs w:val="20"/>
    </w:rPr>
  </w:style>
  <w:style w:type="paragraph" w:customStyle="1" w:styleId="212">
    <w:name w:val="xl9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rFonts w:ascii="宋体" w:hAnsi="宋体" w:cs="宋体"/>
      <w:b/>
      <w:bCs/>
      <w:kern w:val="0"/>
      <w:sz w:val="20"/>
      <w:szCs w:val="20"/>
    </w:rPr>
  </w:style>
  <w:style w:type="paragraph" w:customStyle="1" w:styleId="213">
    <w:name w:val="Char11"/>
    <w:basedOn w:val="1"/>
    <w:qFormat/>
    <w:uiPriority w:val="0"/>
  </w:style>
  <w:style w:type="paragraph" w:customStyle="1" w:styleId="214">
    <w:name w:val="_Style 148"/>
    <w:basedOn w:val="1"/>
    <w:next w:val="91"/>
    <w:qFormat/>
    <w:uiPriority w:val="34"/>
    <w:pPr>
      <w:tabs>
        <w:tab w:val="left" w:pos="360"/>
      </w:tabs>
      <w:ind w:left="360" w:hanging="360"/>
    </w:pPr>
    <w:rPr>
      <w:rFonts w:ascii="Calibri" w:hAnsi="Calibri"/>
      <w:szCs w:val="22"/>
    </w:rPr>
  </w:style>
  <w:style w:type="paragraph" w:customStyle="1" w:styleId="215">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 w:type="paragraph" w:customStyle="1" w:styleId="216">
    <w:name w:val="Char1 Char Char Char1"/>
    <w:basedOn w:val="1"/>
    <w:qFormat/>
    <w:uiPriority w:val="0"/>
    <w:pPr>
      <w:tabs>
        <w:tab w:val="left" w:pos="840"/>
      </w:tabs>
      <w:ind w:left="840" w:hanging="420"/>
      <w:jc w:val="left"/>
    </w:pPr>
    <w:rPr>
      <w:rFonts w:ascii="宋体" w:hAnsi="宋体" w:cs="Arial"/>
      <w:sz w:val="24"/>
    </w:rPr>
  </w:style>
  <w:style w:type="paragraph" w:customStyle="1" w:styleId="217">
    <w:name w:val="op_mapdots_left"/>
    <w:basedOn w:val="1"/>
    <w:qFormat/>
    <w:uiPriority w:val="0"/>
    <w:pPr>
      <w:widowControl/>
      <w:jc w:val="left"/>
    </w:pPr>
    <w:rPr>
      <w:rFonts w:ascii="宋体" w:cs="宋体"/>
      <w:kern w:val="0"/>
      <w:sz w:val="24"/>
    </w:rPr>
  </w:style>
  <w:style w:type="paragraph" w:customStyle="1" w:styleId="218">
    <w:name w:val="p15"/>
    <w:basedOn w:val="1"/>
    <w:qFormat/>
    <w:uiPriority w:val="0"/>
    <w:pPr>
      <w:widowControl/>
    </w:pPr>
    <w:rPr>
      <w:kern w:val="0"/>
      <w:szCs w:val="21"/>
    </w:rPr>
  </w:style>
  <w:style w:type="paragraph" w:customStyle="1" w:styleId="219">
    <w:name w:val="正文段"/>
    <w:basedOn w:val="1"/>
    <w:qFormat/>
    <w:uiPriority w:val="0"/>
    <w:pPr>
      <w:widowControl/>
      <w:snapToGrid w:val="0"/>
      <w:spacing w:afterLines="50"/>
      <w:ind w:firstLine="200" w:firstLineChars="200"/>
    </w:pPr>
    <w:rPr>
      <w:kern w:val="0"/>
      <w:sz w:val="24"/>
      <w:szCs w:val="20"/>
    </w:rPr>
  </w:style>
  <w:style w:type="paragraph" w:customStyle="1" w:styleId="220">
    <w:name w:val="table_lines"/>
    <w:basedOn w:val="1"/>
    <w:qFormat/>
    <w:uiPriority w:val="0"/>
    <w:rPr>
      <w:szCs w:val="20"/>
    </w:rPr>
  </w:style>
  <w:style w:type="paragraph" w:customStyle="1" w:styleId="221">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22">
    <w:name w:val="列出段落3"/>
    <w:basedOn w:val="1"/>
    <w:qFormat/>
    <w:uiPriority w:val="34"/>
    <w:pPr>
      <w:ind w:firstLine="420" w:firstLineChars="200"/>
    </w:pPr>
    <w:rPr>
      <w:rFonts w:ascii="Calibri" w:hAnsi="Calibri"/>
      <w:szCs w:val="21"/>
    </w:rPr>
  </w:style>
  <w:style w:type="paragraph" w:customStyle="1" w:styleId="223">
    <w:name w:val="纯文本11"/>
    <w:basedOn w:val="1"/>
    <w:qFormat/>
    <w:uiPriority w:val="99"/>
    <w:pPr>
      <w:spacing w:beforeLines="50" w:afterLines="50" w:line="400" w:lineRule="exact"/>
    </w:pPr>
    <w:rPr>
      <w:rFonts w:ascii="宋体" w:hAnsi="Courier New"/>
      <w:sz w:val="24"/>
    </w:rPr>
  </w:style>
  <w:style w:type="paragraph" w:customStyle="1" w:styleId="224">
    <w:name w:val="_Style 77"/>
    <w:basedOn w:val="1"/>
    <w:next w:val="91"/>
    <w:qFormat/>
    <w:uiPriority w:val="34"/>
    <w:pPr>
      <w:tabs>
        <w:tab w:val="left" w:pos="360"/>
      </w:tabs>
      <w:spacing w:line="280" w:lineRule="exact"/>
      <w:ind w:left="360" w:hanging="360"/>
    </w:pPr>
    <w:rPr>
      <w:rFonts w:ascii="Calibri" w:hAnsi="Calibri"/>
      <w:szCs w:val="22"/>
    </w:rPr>
  </w:style>
  <w:style w:type="paragraph" w:customStyle="1" w:styleId="225">
    <w:name w:val="msolistparagraph"/>
    <w:basedOn w:val="1"/>
    <w:qFormat/>
    <w:uiPriority w:val="0"/>
    <w:pPr>
      <w:spacing w:line="280" w:lineRule="exact"/>
      <w:ind w:firstLine="420" w:firstLineChars="200"/>
    </w:pPr>
    <w:rPr>
      <w:rFonts w:ascii="Calibri" w:hAnsi="Calibri"/>
      <w:sz w:val="22"/>
      <w:szCs w:val="22"/>
    </w:rPr>
  </w:style>
  <w:style w:type="paragraph" w:customStyle="1" w:styleId="226">
    <w:name w:val="_Style 86"/>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27">
    <w:name w:val="font5"/>
    <w:basedOn w:val="1"/>
    <w:qFormat/>
    <w:uiPriority w:val="0"/>
    <w:pPr>
      <w:widowControl/>
      <w:spacing w:before="100" w:beforeAutospacing="1" w:after="100" w:afterAutospacing="1" w:line="280" w:lineRule="exact"/>
      <w:jc w:val="left"/>
    </w:pPr>
    <w:rPr>
      <w:rFonts w:ascii="宋体" w:hAnsi="宋体" w:cs="宋体"/>
      <w:kern w:val="0"/>
      <w:sz w:val="18"/>
      <w:szCs w:val="18"/>
    </w:rPr>
  </w:style>
  <w:style w:type="paragraph" w:customStyle="1" w:styleId="228">
    <w:name w:val="font6"/>
    <w:basedOn w:val="1"/>
    <w:qFormat/>
    <w:uiPriority w:val="0"/>
    <w:pPr>
      <w:widowControl/>
      <w:spacing w:before="100" w:beforeAutospacing="1" w:after="100" w:afterAutospacing="1" w:line="280" w:lineRule="exact"/>
      <w:jc w:val="left"/>
    </w:pPr>
    <w:rPr>
      <w:rFonts w:ascii="宋体" w:hAnsi="宋体" w:cs="宋体"/>
      <w:kern w:val="0"/>
      <w:sz w:val="20"/>
      <w:szCs w:val="20"/>
    </w:rPr>
  </w:style>
  <w:style w:type="paragraph" w:customStyle="1" w:styleId="229">
    <w:name w:val="font7"/>
    <w:basedOn w:val="1"/>
    <w:qFormat/>
    <w:uiPriority w:val="0"/>
    <w:pPr>
      <w:widowControl/>
      <w:spacing w:before="100" w:beforeAutospacing="1" w:after="100" w:afterAutospacing="1" w:line="280" w:lineRule="exact"/>
      <w:jc w:val="left"/>
    </w:pPr>
    <w:rPr>
      <w:kern w:val="0"/>
      <w:sz w:val="20"/>
      <w:szCs w:val="20"/>
    </w:rPr>
  </w:style>
  <w:style w:type="paragraph" w:customStyle="1" w:styleId="230">
    <w:name w:val="font8"/>
    <w:basedOn w:val="1"/>
    <w:qFormat/>
    <w:uiPriority w:val="0"/>
    <w:pPr>
      <w:widowControl/>
      <w:spacing w:before="100" w:beforeAutospacing="1" w:after="100" w:afterAutospacing="1" w:line="280" w:lineRule="exact"/>
      <w:jc w:val="left"/>
    </w:pPr>
    <w:rPr>
      <w:b/>
      <w:bCs/>
      <w:kern w:val="0"/>
      <w:sz w:val="32"/>
      <w:szCs w:val="32"/>
    </w:rPr>
  </w:style>
  <w:style w:type="paragraph" w:customStyle="1" w:styleId="231">
    <w:name w:val="font9"/>
    <w:basedOn w:val="1"/>
    <w:qFormat/>
    <w:uiPriority w:val="0"/>
    <w:pPr>
      <w:widowControl/>
      <w:spacing w:before="100" w:beforeAutospacing="1" w:after="100" w:afterAutospacing="1" w:line="280" w:lineRule="exact"/>
      <w:jc w:val="left"/>
    </w:pPr>
    <w:rPr>
      <w:rFonts w:ascii="宋体" w:hAnsi="宋体" w:cs="宋体"/>
      <w:b/>
      <w:bCs/>
      <w:kern w:val="0"/>
      <w:sz w:val="32"/>
      <w:szCs w:val="32"/>
    </w:rPr>
  </w:style>
  <w:style w:type="paragraph" w:customStyle="1" w:styleId="232">
    <w:name w:val="xl65"/>
    <w:basedOn w:val="1"/>
    <w:qFormat/>
    <w:uiPriority w:val="0"/>
    <w:pPr>
      <w:widowControl/>
      <w:shd w:val="clear" w:color="000000" w:fill="FFFFFF"/>
      <w:spacing w:before="100" w:beforeAutospacing="1" w:after="100" w:afterAutospacing="1" w:line="280" w:lineRule="exact"/>
      <w:jc w:val="left"/>
    </w:pPr>
    <w:rPr>
      <w:kern w:val="0"/>
      <w:sz w:val="20"/>
      <w:szCs w:val="20"/>
    </w:rPr>
  </w:style>
  <w:style w:type="paragraph" w:customStyle="1" w:styleId="233">
    <w:name w:val="xl6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23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5">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6">
    <w:name w:val="xl6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7">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8">
    <w:name w:val="xl72"/>
    <w:basedOn w:val="1"/>
    <w:qFormat/>
    <w:uiPriority w:val="0"/>
    <w:pPr>
      <w:widowControl/>
      <w:pBdr>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39">
    <w:name w:val="xl73"/>
    <w:basedOn w:val="1"/>
    <w:qFormat/>
    <w:uiPriority w:val="0"/>
    <w:pPr>
      <w:widowControl/>
      <w:pBdr>
        <w:top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4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b/>
      <w:bCs/>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left"/>
    </w:pPr>
    <w:rPr>
      <w:kern w:val="0"/>
      <w:sz w:val="20"/>
      <w:szCs w:val="20"/>
    </w:rPr>
  </w:style>
  <w:style w:type="paragraph" w:customStyle="1" w:styleId="242">
    <w:name w:val="xl8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43">
    <w:name w:val="xl84"/>
    <w:basedOn w:val="1"/>
    <w:qFormat/>
    <w:uiPriority w:val="0"/>
    <w:pPr>
      <w:widowControl/>
      <w:pBdr>
        <w:left w:val="single" w:color="auto" w:sz="4" w:space="0"/>
      </w:pBdr>
      <w:shd w:val="clear" w:color="000000" w:fill="FFFFFF"/>
      <w:spacing w:before="100" w:beforeAutospacing="1" w:after="100" w:afterAutospacing="1" w:line="280" w:lineRule="exact"/>
      <w:jc w:val="center"/>
    </w:pPr>
    <w:rPr>
      <w:kern w:val="0"/>
      <w:sz w:val="20"/>
      <w:szCs w:val="20"/>
    </w:rPr>
  </w:style>
  <w:style w:type="paragraph" w:customStyle="1" w:styleId="244">
    <w:name w:val="xl86"/>
    <w:basedOn w:val="1"/>
    <w:qFormat/>
    <w:uiPriority w:val="0"/>
    <w:pPr>
      <w:widowControl/>
      <w:shd w:val="clear" w:color="000000" w:fill="FFFFFF"/>
      <w:spacing w:before="100" w:beforeAutospacing="1" w:after="100" w:afterAutospacing="1" w:line="280" w:lineRule="exact"/>
      <w:jc w:val="center"/>
    </w:pPr>
    <w:rPr>
      <w:b/>
      <w:bCs/>
      <w:kern w:val="0"/>
      <w:sz w:val="32"/>
      <w:szCs w:val="32"/>
    </w:rPr>
  </w:style>
  <w:style w:type="paragraph" w:customStyle="1" w:styleId="2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80" w:lineRule="exact"/>
      <w:jc w:val="center"/>
    </w:pPr>
    <w:rPr>
      <w:rFonts w:ascii="宋体" w:hAnsi="宋体" w:cs="宋体"/>
      <w:kern w:val="0"/>
      <w:sz w:val="20"/>
      <w:szCs w:val="20"/>
    </w:rPr>
  </w:style>
  <w:style w:type="paragraph" w:customStyle="1" w:styleId="246">
    <w:name w:val="xl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7">
    <w:name w:val="xl89"/>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8">
    <w:name w:val="xl9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49">
    <w:name w:val="xl92"/>
    <w:basedOn w:val="1"/>
    <w:qFormat/>
    <w:uiPriority w:val="0"/>
    <w:pPr>
      <w:widowControl/>
      <w:pBdr>
        <w:top w:val="single" w:color="auto" w:sz="4" w:space="0"/>
        <w:bottom w:val="single" w:color="auto" w:sz="4" w:space="0"/>
      </w:pBdr>
      <w:shd w:val="clear" w:color="000000" w:fill="FFFFFF"/>
      <w:spacing w:before="100" w:beforeAutospacing="1" w:after="100" w:afterAutospacing="1" w:line="280" w:lineRule="exact"/>
      <w:jc w:val="left"/>
    </w:pPr>
    <w:rPr>
      <w:b/>
      <w:bCs/>
      <w:kern w:val="0"/>
      <w:sz w:val="20"/>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51">
    <w:name w:val="彩色列表 - 着色 11"/>
    <w:basedOn w:val="1"/>
    <w:qFormat/>
    <w:uiPriority w:val="34"/>
    <w:pPr>
      <w:spacing w:line="360" w:lineRule="auto"/>
      <w:ind w:firstLine="420" w:firstLineChars="200"/>
    </w:pPr>
    <w:rPr>
      <w:rFonts w:ascii="Calibri" w:hAnsi="Calibri" w:eastAsia="仿宋" w:cs="仿宋"/>
      <w:szCs w:val="22"/>
    </w:rPr>
  </w:style>
  <w:style w:type="paragraph" w:customStyle="1" w:styleId="252">
    <w:name w:val="石墨文档正文"/>
    <w:qFormat/>
    <w:uiPriority w:val="0"/>
    <w:rPr>
      <w:rFonts w:ascii="微软雅黑" w:hAnsi="微软雅黑" w:eastAsia="微软雅黑" w:cs="微软雅黑"/>
      <w:sz w:val="24"/>
      <w:szCs w:val="24"/>
      <w:lang w:val="en-US" w:eastAsia="zh-CN" w:bidi="ar-SA"/>
    </w:rPr>
  </w:style>
  <w:style w:type="paragraph" w:customStyle="1" w:styleId="253">
    <w:name w:val="p2"/>
    <w:basedOn w:val="1"/>
    <w:qFormat/>
    <w:uiPriority w:val="0"/>
    <w:pPr>
      <w:widowControl/>
      <w:spacing w:line="360" w:lineRule="auto"/>
      <w:ind w:firstLine="200" w:firstLineChars="200"/>
      <w:jc w:val="left"/>
    </w:pPr>
    <w:rPr>
      <w:rFonts w:ascii=".PingFang SC" w:hAnsi=".PingFang SC" w:eastAsia=".PingFang SC" w:cs="仿宋"/>
      <w:color w:val="454545"/>
      <w:kern w:val="0"/>
      <w:sz w:val="18"/>
      <w:szCs w:val="18"/>
    </w:rPr>
  </w:style>
  <w:style w:type="paragraph" w:customStyle="1" w:styleId="254">
    <w:name w:val="正文1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55">
    <w:name w:val="DAS正文"/>
    <w:basedOn w:val="1"/>
    <w:qFormat/>
    <w:uiPriority w:val="0"/>
    <w:pPr>
      <w:spacing w:before="120" w:after="120" w:line="360" w:lineRule="auto"/>
      <w:ind w:right="181" w:firstLine="480" w:firstLineChars="200"/>
    </w:pPr>
    <w:rPr>
      <w:rFonts w:ascii="Verdana" w:hAnsi="Verdana"/>
      <w:sz w:val="24"/>
      <w:szCs w:val="22"/>
    </w:rPr>
  </w:style>
  <w:style w:type="paragraph" w:customStyle="1" w:styleId="256">
    <w:name w:val="自定义正文"/>
    <w:basedOn w:val="1"/>
    <w:qFormat/>
    <w:uiPriority w:val="0"/>
    <w:pPr>
      <w:spacing w:before="120" w:afterLines="50" w:line="360" w:lineRule="auto"/>
      <w:ind w:firstLine="200" w:firstLineChars="200"/>
      <w:jc w:val="left"/>
    </w:pPr>
    <w:rPr>
      <w:rFonts w:ascii="Calibri" w:hAnsi="Calibri"/>
      <w:sz w:val="24"/>
    </w:rPr>
  </w:style>
  <w:style w:type="paragraph" w:customStyle="1" w:styleId="257">
    <w:name w:val="_Style 6"/>
    <w:basedOn w:val="1"/>
    <w:qFormat/>
    <w:uiPriority w:val="34"/>
    <w:pPr>
      <w:spacing w:before="120" w:after="120" w:line="360" w:lineRule="auto"/>
      <w:ind w:firstLine="420" w:firstLineChars="200"/>
    </w:pPr>
    <w:rPr>
      <w:rFonts w:ascii="Calibri" w:hAnsi="Calibri"/>
      <w:sz w:val="24"/>
      <w:szCs w:val="22"/>
    </w:rPr>
  </w:style>
  <w:style w:type="paragraph" w:customStyle="1" w:styleId="258">
    <w:name w:val="四级编号"/>
    <w:basedOn w:val="1"/>
    <w:qFormat/>
    <w:uiPriority w:val="0"/>
    <w:pPr>
      <w:numPr>
        <w:ilvl w:val="0"/>
        <w:numId w:val="6"/>
      </w:numPr>
      <w:tabs>
        <w:tab w:val="left" w:pos="540"/>
      </w:tabs>
      <w:spacing w:before="120" w:after="120" w:line="360" w:lineRule="auto"/>
    </w:pPr>
    <w:rPr>
      <w:sz w:val="24"/>
      <w:szCs w:val="22"/>
    </w:rPr>
  </w:style>
  <w:style w:type="paragraph" w:customStyle="1" w:styleId="259">
    <w:name w:val="样式 首行缩进:  2.25 字符"/>
    <w:basedOn w:val="1"/>
    <w:qFormat/>
    <w:uiPriority w:val="0"/>
    <w:pPr>
      <w:spacing w:before="120" w:after="120" w:line="360" w:lineRule="auto"/>
      <w:ind w:firstLine="225" w:firstLineChars="225"/>
    </w:pPr>
    <w:rPr>
      <w:sz w:val="24"/>
      <w:szCs w:val="20"/>
    </w:rPr>
  </w:style>
  <w:style w:type="paragraph" w:customStyle="1" w:styleId="260">
    <w:name w:val="标准正文"/>
    <w:basedOn w:val="1"/>
    <w:qFormat/>
    <w:uiPriority w:val="0"/>
    <w:pPr>
      <w:spacing w:before="156" w:after="156" w:line="360" w:lineRule="auto"/>
      <w:ind w:firstLine="480"/>
    </w:pPr>
    <w:rPr>
      <w:sz w:val="24"/>
      <w:szCs w:val="22"/>
    </w:rPr>
  </w:style>
  <w:style w:type="paragraph" w:customStyle="1" w:styleId="261">
    <w:name w:val="*正文"/>
    <w:basedOn w:val="1"/>
    <w:qFormat/>
    <w:uiPriority w:val="0"/>
    <w:pPr>
      <w:spacing w:before="120" w:after="120" w:line="300" w:lineRule="auto"/>
      <w:ind w:firstLine="480"/>
    </w:pPr>
    <w:rPr>
      <w:rFonts w:ascii="宋体" w:hAnsi="宋体" w:cs="仿宋_GB2312"/>
      <w:sz w:val="24"/>
    </w:rPr>
  </w:style>
  <w:style w:type="paragraph" w:customStyle="1" w:styleId="262">
    <w:name w:val="样式 首行缩进:  0 字符"/>
    <w:basedOn w:val="1"/>
    <w:qFormat/>
    <w:uiPriority w:val="0"/>
    <w:pPr>
      <w:spacing w:before="120" w:after="120" w:line="360" w:lineRule="auto"/>
    </w:pPr>
    <w:rPr>
      <w:rFonts w:ascii="Calibri" w:hAnsi="Calibri"/>
      <w:sz w:val="24"/>
      <w:szCs w:val="22"/>
    </w:rPr>
  </w:style>
  <w:style w:type="paragraph" w:customStyle="1" w:styleId="263">
    <w:name w:val="编号，小四"/>
    <w:basedOn w:val="1"/>
    <w:qFormat/>
    <w:uiPriority w:val="0"/>
    <w:pPr>
      <w:numPr>
        <w:ilvl w:val="0"/>
        <w:numId w:val="7"/>
      </w:numPr>
      <w:spacing w:before="120" w:after="120" w:line="360" w:lineRule="auto"/>
    </w:pPr>
    <w:rPr>
      <w:rFonts w:ascii="Calibri" w:hAnsi="Calibri"/>
      <w:sz w:val="24"/>
      <w:szCs w:val="22"/>
    </w:rPr>
  </w:style>
  <w:style w:type="paragraph" w:customStyle="1" w:styleId="264">
    <w:name w:val="_Style 1"/>
    <w:basedOn w:val="1"/>
    <w:qFormat/>
    <w:uiPriority w:val="34"/>
    <w:pPr>
      <w:spacing w:before="120" w:after="120" w:line="360" w:lineRule="auto"/>
      <w:ind w:firstLine="420" w:firstLineChars="200"/>
    </w:pPr>
    <w:rPr>
      <w:rFonts w:ascii="Calibri" w:hAnsi="Calibri"/>
      <w:sz w:val="24"/>
      <w:szCs w:val="22"/>
    </w:rPr>
  </w:style>
  <w:style w:type="paragraph" w:customStyle="1" w:styleId="265">
    <w:name w:val="_Style 2"/>
    <w:basedOn w:val="1"/>
    <w:qFormat/>
    <w:uiPriority w:val="34"/>
    <w:pPr>
      <w:spacing w:before="120" w:after="120" w:line="360" w:lineRule="auto"/>
      <w:ind w:firstLine="420" w:firstLineChars="200"/>
    </w:pPr>
    <w:rPr>
      <w:rFonts w:ascii="Calibri" w:hAnsi="Calibri"/>
      <w:sz w:val="24"/>
      <w:szCs w:val="22"/>
    </w:rPr>
  </w:style>
  <w:style w:type="paragraph" w:customStyle="1" w:styleId="266">
    <w:name w:val="toc 71"/>
    <w:basedOn w:val="1"/>
    <w:next w:val="1"/>
    <w:qFormat/>
    <w:uiPriority w:val="0"/>
    <w:pPr>
      <w:widowControl/>
      <w:wordWrap w:val="0"/>
      <w:spacing w:before="120" w:after="120" w:line="360" w:lineRule="auto"/>
      <w:ind w:left="2550"/>
    </w:pPr>
    <w:rPr>
      <w:rFonts w:ascii="Calibri" w:hAnsi="Calibri"/>
      <w:kern w:val="0"/>
      <w:sz w:val="24"/>
      <w:szCs w:val="22"/>
    </w:rPr>
  </w:style>
  <w:style w:type="character" w:customStyle="1" w:styleId="267">
    <w:name w:val="font11"/>
    <w:qFormat/>
    <w:uiPriority w:val="0"/>
    <w:rPr>
      <w:rFonts w:hint="eastAsia" w:ascii="宋体" w:hAnsi="宋体" w:eastAsia="宋体" w:cs="宋体"/>
      <w:color w:val="000000"/>
      <w:sz w:val="18"/>
      <w:szCs w:val="18"/>
      <w:u w:val="none"/>
    </w:rPr>
  </w:style>
  <w:style w:type="character" w:customStyle="1" w:styleId="268">
    <w:name w:val="font31"/>
    <w:qFormat/>
    <w:uiPriority w:val="0"/>
    <w:rPr>
      <w:rFonts w:hint="eastAsia" w:ascii="宋体" w:hAnsi="宋体" w:eastAsia="宋体" w:cs="宋体"/>
      <w:color w:val="000000"/>
      <w:sz w:val="18"/>
      <w:szCs w:val="18"/>
      <w:u w:val="none"/>
    </w:rPr>
  </w:style>
  <w:style w:type="character" w:customStyle="1" w:styleId="269">
    <w:name w:val="font21"/>
    <w:qFormat/>
    <w:uiPriority w:val="0"/>
    <w:rPr>
      <w:rFonts w:hint="eastAsia" w:ascii="宋体" w:hAnsi="宋体" w:eastAsia="宋体" w:cs="宋体"/>
      <w:color w:val="000000"/>
      <w:sz w:val="18"/>
      <w:szCs w:val="18"/>
      <w:u w:val="none"/>
    </w:rPr>
  </w:style>
  <w:style w:type="character" w:customStyle="1" w:styleId="270">
    <w:name w:val="font01"/>
    <w:qFormat/>
    <w:uiPriority w:val="0"/>
    <w:rPr>
      <w:rFonts w:hint="default" w:ascii="Microsoft Sans Serif" w:hAnsi="Microsoft Sans Serif" w:eastAsia="Microsoft Sans Serif" w:cs="Microsoft Sans Serif"/>
      <w:color w:val="000000"/>
      <w:sz w:val="18"/>
      <w:szCs w:val="18"/>
      <w:u w:val="none"/>
    </w:rPr>
  </w:style>
  <w:style w:type="paragraph" w:customStyle="1" w:styleId="271">
    <w:name w:val="正文2"/>
    <w:basedOn w:val="1"/>
    <w:qFormat/>
    <w:uiPriority w:val="0"/>
    <w:pPr>
      <w:tabs>
        <w:tab w:val="left" w:pos="426"/>
      </w:tabs>
      <w:adjustRightInd w:val="0"/>
      <w:snapToGrid w:val="0"/>
      <w:spacing w:before="120" w:after="60" w:line="360" w:lineRule="atLeast"/>
      <w:jc w:val="center"/>
    </w:pPr>
    <w:rPr>
      <w:rFonts w:ascii="宋体" w:hAnsi="Arial"/>
      <w:kern w:val="0"/>
      <w:sz w:val="24"/>
      <w:szCs w:val="22"/>
    </w:rPr>
  </w:style>
  <w:style w:type="character" w:customStyle="1" w:styleId="272">
    <w:name w:val="font51"/>
    <w:qFormat/>
    <w:uiPriority w:val="0"/>
    <w:rPr>
      <w:rFonts w:hint="default" w:ascii="Arial" w:hAnsi="Arial" w:cs="Arial"/>
      <w:b/>
      <w:color w:val="000000"/>
      <w:sz w:val="30"/>
      <w:szCs w:val="30"/>
      <w:u w:val="none"/>
    </w:rPr>
  </w:style>
  <w:style w:type="character" w:customStyle="1" w:styleId="273">
    <w:name w:val="font61"/>
    <w:qFormat/>
    <w:uiPriority w:val="0"/>
    <w:rPr>
      <w:rFonts w:hint="eastAsia" w:ascii="宋体" w:hAnsi="宋体" w:eastAsia="宋体" w:cs="宋体"/>
      <w:color w:val="000000"/>
      <w:sz w:val="21"/>
      <w:szCs w:val="21"/>
      <w:u w:val="none"/>
    </w:rPr>
  </w:style>
  <w:style w:type="character" w:customStyle="1" w:styleId="274">
    <w:name w:val="font41"/>
    <w:qFormat/>
    <w:uiPriority w:val="0"/>
    <w:rPr>
      <w:rFonts w:hint="default" w:ascii="Calibri" w:hAnsi="Calibri" w:cs="Calibri"/>
      <w:color w:val="000000"/>
      <w:sz w:val="21"/>
      <w:szCs w:val="21"/>
      <w:u w:val="none"/>
    </w:rPr>
  </w:style>
  <w:style w:type="paragraph" w:customStyle="1" w:styleId="275">
    <w:name w:val="列表段落1"/>
    <w:basedOn w:val="1"/>
    <w:link w:val="276"/>
    <w:qFormat/>
    <w:uiPriority w:val="0"/>
    <w:pPr>
      <w:spacing w:before="120" w:after="120" w:line="360" w:lineRule="auto"/>
      <w:ind w:firstLine="420"/>
    </w:pPr>
    <w:rPr>
      <w:rFonts w:ascii="Calibri" w:hAnsi="Calibri"/>
      <w:sz w:val="24"/>
      <w:szCs w:val="22"/>
    </w:rPr>
  </w:style>
  <w:style w:type="character" w:customStyle="1" w:styleId="276">
    <w:name w:val="列出段落 字符"/>
    <w:link w:val="275"/>
    <w:qFormat/>
    <w:uiPriority w:val="0"/>
    <w:rPr>
      <w:rFonts w:ascii="Calibri" w:hAnsi="Calibri"/>
      <w:kern w:val="2"/>
      <w:sz w:val="24"/>
      <w:szCs w:val="22"/>
    </w:rPr>
  </w:style>
  <w:style w:type="paragraph" w:customStyle="1" w:styleId="277">
    <w:name w:val="正文新"/>
    <w:basedOn w:val="91"/>
    <w:qFormat/>
    <w:uiPriority w:val="0"/>
    <w:pPr>
      <w:numPr>
        <w:numId w:val="0"/>
      </w:numPr>
      <w:spacing w:before="120" w:after="120" w:line="360" w:lineRule="auto"/>
      <w:ind w:firstLine="480" w:firstLineChars="200"/>
    </w:pPr>
    <w:rPr>
      <w:rFonts w:ascii="Times New Roman" w:hAnsi="Times New Roman"/>
      <w:sz w:val="24"/>
      <w:szCs w:val="24"/>
    </w:rPr>
  </w:style>
  <w:style w:type="paragraph" w:customStyle="1" w:styleId="278">
    <w:name w:val="_Style 275"/>
    <w:unhideWhenUsed/>
    <w:qFormat/>
    <w:uiPriority w:val="99"/>
    <w:rPr>
      <w:rFonts w:ascii="Times New Roman" w:hAnsi="Times New Roman" w:eastAsia="宋体" w:cs="Times New Roman"/>
      <w:kern w:val="2"/>
      <w:sz w:val="21"/>
      <w:szCs w:val="24"/>
      <w:lang w:val="en-US" w:eastAsia="zh-CN" w:bidi="ar-SA"/>
    </w:rPr>
  </w:style>
  <w:style w:type="paragraph" w:customStyle="1" w:styleId="279">
    <w:name w:val="全文"/>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table" w:customStyle="1" w:styleId="280">
    <w:name w:val="Table Normal"/>
    <w:unhideWhenUsed/>
    <w:qFormat/>
    <w:uiPriority w:val="2"/>
    <w:tblPr>
      <w:tblCellMar>
        <w:top w:w="0" w:type="dxa"/>
        <w:left w:w="0" w:type="dxa"/>
        <w:bottom w:w="0" w:type="dxa"/>
        <w:right w:w="0" w:type="dxa"/>
      </w:tblCellMar>
    </w:tblPr>
  </w:style>
  <w:style w:type="paragraph" w:customStyle="1" w:styleId="281">
    <w:name w:val="正文正"/>
    <w:basedOn w:val="1"/>
    <w:qFormat/>
    <w:uiPriority w:val="0"/>
    <w:pPr>
      <w:spacing w:line="560" w:lineRule="exact"/>
      <w:ind w:firstLine="561"/>
    </w:pPr>
    <w:rPr>
      <w:rFonts w:ascii="Calibri" w:hAnsi="Calibri"/>
      <w:color w:val="000000"/>
      <w:sz w:val="28"/>
      <w:szCs w:val="21"/>
    </w:rPr>
  </w:style>
  <w:style w:type="paragraph" w:customStyle="1" w:styleId="282">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rPr>
  </w:style>
  <w:style w:type="character" w:customStyle="1" w:styleId="284">
    <w:name w:val="bds_nopic"/>
    <w:qFormat/>
    <w:uiPriority w:val="0"/>
  </w:style>
  <w:style w:type="character" w:customStyle="1" w:styleId="285">
    <w:name w:val="页脚 字符1"/>
    <w:qFormat/>
    <w:uiPriority w:val="0"/>
    <w:rPr>
      <w:rFonts w:hint="default" w:ascii="Times New Roman" w:hAnsi="Times New Roman" w:cs="Times New Roman"/>
      <w:sz w:val="18"/>
      <w:szCs w:val="18"/>
    </w:rPr>
  </w:style>
  <w:style w:type="character" w:customStyle="1" w:styleId="286">
    <w:name w:val="正文文本首行缩进 2 字符2"/>
    <w:qFormat/>
    <w:uiPriority w:val="0"/>
    <w:rPr>
      <w:rFonts w:hint="default" w:ascii="Times New Roman" w:hAnsi="Times New Roman" w:eastAsia="宋体" w:cs="Times New Roman"/>
      <w:sz w:val="30"/>
      <w:szCs w:val="24"/>
    </w:rPr>
  </w:style>
  <w:style w:type="character" w:customStyle="1" w:styleId="287">
    <w:name w:val="未处理的提及3"/>
    <w:qFormat/>
    <w:uiPriority w:val="0"/>
    <w:rPr>
      <w:color w:val="605E5C"/>
      <w:shd w:val="clear" w:color="auto" w:fill="E1DFDD"/>
    </w:rPr>
  </w:style>
  <w:style w:type="character" w:customStyle="1" w:styleId="288">
    <w:name w:val="未处理的提及4"/>
    <w:qFormat/>
    <w:uiPriority w:val="0"/>
    <w:rPr>
      <w:color w:val="605E5C"/>
      <w:shd w:val="clear" w:color="auto" w:fill="E1DFDD"/>
    </w:rPr>
  </w:style>
  <w:style w:type="character" w:customStyle="1" w:styleId="289">
    <w:name w:val="Hyperlink.1"/>
    <w:qFormat/>
    <w:uiPriority w:val="0"/>
    <w:rPr>
      <w:rFonts w:hint="eastAsia" w:ascii="宋体" w:hAnsi="宋体" w:eastAsia="宋体" w:cs="宋体"/>
      <w:sz w:val="24"/>
      <w:szCs w:val="24"/>
      <w:lang w:val="zh-TW" w:eastAsia="zh-TW"/>
    </w:rPr>
  </w:style>
  <w:style w:type="character" w:customStyle="1" w:styleId="290">
    <w:name w:val="无"/>
    <w:qFormat/>
    <w:uiPriority w:val="0"/>
  </w:style>
  <w:style w:type="character" w:customStyle="1" w:styleId="291">
    <w:name w:val="文档正文 Char"/>
    <w:qFormat/>
    <w:uiPriority w:val="0"/>
    <w:rPr>
      <w:rFonts w:hint="default" w:ascii="Times New Roman" w:hAnsi="Times New Roman" w:cs="Times New Roman"/>
      <w:sz w:val="24"/>
    </w:rPr>
  </w:style>
  <w:style w:type="character" w:customStyle="1" w:styleId="292">
    <w:name w:val="C503-正文格式 Char"/>
    <w:qFormat/>
    <w:uiPriority w:val="0"/>
    <w:rPr>
      <w:rFonts w:hint="default" w:ascii="Times New Roman" w:hAnsi="Times New Roman" w:eastAsia="仿宋_GB2312" w:cs="宋体"/>
      <w:sz w:val="30"/>
      <w:szCs w:val="20"/>
    </w:rPr>
  </w:style>
  <w:style w:type="character" w:customStyle="1" w:styleId="293">
    <w:name w:val="日期 字符1"/>
    <w:qFormat/>
    <w:uiPriority w:val="0"/>
    <w:rPr>
      <w:rFonts w:hint="eastAsia" w:ascii="宋体" w:hAnsi="宋体" w:eastAsia="宋体" w:cs="宋体"/>
      <w:sz w:val="30"/>
    </w:rPr>
  </w:style>
  <w:style w:type="character" w:customStyle="1" w:styleId="294">
    <w:name w:val="批注文字 字符1"/>
    <w:qFormat/>
    <w:uiPriority w:val="0"/>
    <w:rPr>
      <w:rFonts w:hint="default" w:ascii="Arial" w:hAnsi="Arial" w:cs="Arial"/>
      <w:kern w:val="2"/>
      <w:sz w:val="21"/>
      <w:szCs w:val="22"/>
    </w:rPr>
  </w:style>
  <w:style w:type="character" w:customStyle="1" w:styleId="295">
    <w:name w:val="*正文 Char Char"/>
    <w:qFormat/>
    <w:uiPriority w:val="0"/>
    <w:rPr>
      <w:rFonts w:hint="eastAsia" w:ascii="宋体" w:hAnsi="宋体" w:eastAsia="宋体" w:cs="Times New Roman"/>
      <w:kern w:val="0"/>
      <w:sz w:val="30"/>
      <w:szCs w:val="24"/>
    </w:rPr>
  </w:style>
  <w:style w:type="character" w:customStyle="1" w:styleId="296">
    <w:name w:val="批注框文本 字符1"/>
    <w:qFormat/>
    <w:uiPriority w:val="0"/>
    <w:rPr>
      <w:kern w:val="2"/>
      <w:sz w:val="18"/>
      <w:szCs w:val="18"/>
    </w:rPr>
  </w:style>
  <w:style w:type="character" w:customStyle="1" w:styleId="297">
    <w:name w:val="标题 2 字符"/>
    <w:qFormat/>
    <w:uiPriority w:val="0"/>
    <w:rPr>
      <w:rFonts w:hint="eastAsia" w:ascii="等线 Light" w:hAnsi="等线 Light" w:eastAsia="宋体" w:cs="Times New Roman"/>
      <w:b/>
      <w:bCs/>
      <w:sz w:val="30"/>
      <w:szCs w:val="32"/>
    </w:rPr>
  </w:style>
  <w:style w:type="character" w:customStyle="1" w:styleId="298">
    <w:name w:val="未处理的提及6"/>
    <w:qFormat/>
    <w:uiPriority w:val="0"/>
    <w:rPr>
      <w:color w:val="605E5C"/>
      <w:shd w:val="clear" w:color="auto" w:fill="E1DFDD"/>
    </w:rPr>
  </w:style>
  <w:style w:type="character" w:customStyle="1" w:styleId="299">
    <w:name w:val="22"/>
    <w:qFormat/>
    <w:uiPriority w:val="0"/>
    <w:rPr>
      <w:rFonts w:hint="eastAsia" w:ascii="宋体" w:hAnsi="宋体" w:eastAsia="宋体" w:cs="宋体"/>
      <w:color w:val="FF0000"/>
      <w:sz w:val="18"/>
      <w:szCs w:val="18"/>
    </w:rPr>
  </w:style>
  <w:style w:type="character" w:customStyle="1" w:styleId="300">
    <w:name w:val="bjh-p"/>
    <w:qFormat/>
    <w:uiPriority w:val="0"/>
  </w:style>
  <w:style w:type="character" w:customStyle="1" w:styleId="301">
    <w:name w:val="bds_more"/>
    <w:qFormat/>
    <w:uiPriority w:val="0"/>
    <w:rPr>
      <w:rFonts w:hint="eastAsia" w:ascii="宋体" w:hAnsi="宋体" w:eastAsia="宋体" w:cs="宋体"/>
    </w:rPr>
  </w:style>
  <w:style w:type="character" w:customStyle="1" w:styleId="302">
    <w:name w:val="msosubtlereference"/>
    <w:qFormat/>
    <w:uiPriority w:val="0"/>
    <w:rPr>
      <w:smallCaps/>
      <w:color w:val="5A5A5A"/>
      <w:sz w:val="24"/>
    </w:rPr>
  </w:style>
  <w:style w:type="character" w:customStyle="1" w:styleId="303">
    <w:name w:val="27"/>
    <w:qFormat/>
    <w:uiPriority w:val="0"/>
    <w:rPr>
      <w:rFonts w:hint="default" w:ascii="宋体 ( 正文 )" w:hAnsi="宋体 ( 正文 )" w:eastAsia="宋体 ( 正文 )" w:cs="宋体 ( 正文 )"/>
      <w:color w:val="FF0000"/>
      <w:sz w:val="18"/>
      <w:szCs w:val="18"/>
    </w:rPr>
  </w:style>
  <w:style w:type="character" w:customStyle="1" w:styleId="304">
    <w:name w:val="s1"/>
    <w:qFormat/>
    <w:uiPriority w:val="0"/>
  </w:style>
  <w:style w:type="character" w:customStyle="1" w:styleId="305">
    <w:name w:val="列表段落 字符"/>
    <w:qFormat/>
    <w:uiPriority w:val="34"/>
    <w:rPr>
      <w:rFonts w:hint="eastAsia" w:ascii="华文仿宋" w:hAnsi="华文仿宋" w:eastAsia="华文仿宋" w:cs="华文仿宋"/>
      <w:sz w:val="28"/>
      <w:szCs w:val="24"/>
    </w:rPr>
  </w:style>
  <w:style w:type="character" w:customStyle="1" w:styleId="306">
    <w:name w:val="未处理的提及7"/>
    <w:qFormat/>
    <w:uiPriority w:val="0"/>
    <w:rPr>
      <w:color w:val="605E5C"/>
      <w:shd w:val="clear" w:color="auto" w:fill="E1DFDD"/>
    </w:rPr>
  </w:style>
  <w:style w:type="character" w:customStyle="1" w:styleId="307">
    <w:name w:val="正文文本首行缩进 2 字符1"/>
    <w:qFormat/>
    <w:uiPriority w:val="0"/>
    <w:rPr>
      <w:rFonts w:hint="default" w:ascii="Calibri" w:hAnsi="Calibri" w:eastAsia="仿宋" w:cs="Times New Roman"/>
      <w:sz w:val="30"/>
      <w:szCs w:val="24"/>
    </w:rPr>
  </w:style>
  <w:style w:type="character" w:customStyle="1" w:styleId="308">
    <w:name w:val="bds_more2"/>
    <w:qFormat/>
    <w:uiPriority w:val="0"/>
    <w:rPr>
      <w:rFonts w:hint="default" w:ascii="宋体 ! important" w:hAnsi="宋体 ! important" w:eastAsia="宋体 ! important" w:cs="宋体 ! important"/>
      <w:color w:val="454545"/>
      <w:sz w:val="18"/>
      <w:szCs w:val="18"/>
    </w:rPr>
  </w:style>
  <w:style w:type="character" w:customStyle="1" w:styleId="309">
    <w:name w:val="font131"/>
    <w:qFormat/>
    <w:uiPriority w:val="0"/>
    <w:rPr>
      <w:rFonts w:ascii="Arial" w:hAnsi="Arial" w:cs="Arial"/>
      <w:color w:val="000000"/>
      <w:sz w:val="24"/>
      <w:szCs w:val="24"/>
      <w:u w:val="none"/>
    </w:rPr>
  </w:style>
  <w:style w:type="character" w:customStyle="1" w:styleId="310">
    <w:name w:val="列出段落 字符1"/>
    <w:qFormat/>
    <w:uiPriority w:val="0"/>
    <w:rPr>
      <w:rFonts w:hint="eastAsia" w:ascii="微软雅黑" w:hAnsi="微软雅黑" w:eastAsia="微软雅黑" w:cs="微软雅黑"/>
      <w:szCs w:val="21"/>
    </w:rPr>
  </w:style>
  <w:style w:type="character" w:customStyle="1" w:styleId="311">
    <w:name w:val="s2"/>
    <w:qFormat/>
    <w:uiPriority w:val="0"/>
    <w:rPr>
      <w:rFonts w:hint="default" w:ascii="Helvetica Neue" w:hAnsi="Helvetica Neue" w:eastAsia="Helvetica Neue" w:cs="Helvetica Neue"/>
      <w:sz w:val="22"/>
      <w:szCs w:val="22"/>
    </w:rPr>
  </w:style>
  <w:style w:type="character" w:customStyle="1" w:styleId="312">
    <w:name w:val="批注文字 字符2"/>
    <w:qFormat/>
    <w:uiPriority w:val="0"/>
    <w:rPr>
      <w:rFonts w:hint="default" w:ascii="Arial" w:hAnsi="Arial" w:cs="Arial"/>
      <w:kern w:val="2"/>
      <w:sz w:val="21"/>
      <w:szCs w:val="22"/>
    </w:rPr>
  </w:style>
  <w:style w:type="character" w:customStyle="1" w:styleId="313">
    <w:name w:val="fontstyle01"/>
    <w:qFormat/>
    <w:uiPriority w:val="0"/>
    <w:rPr>
      <w:rFonts w:hint="default" w:ascii="仿宋_GB2312" w:eastAsia="仿宋_GB2312" w:cs="仿宋_GB2312"/>
      <w:color w:val="000000"/>
      <w:sz w:val="32"/>
      <w:szCs w:val="32"/>
    </w:rPr>
  </w:style>
  <w:style w:type="character" w:customStyle="1" w:styleId="314">
    <w:name w:val="font81"/>
    <w:qFormat/>
    <w:uiPriority w:val="0"/>
    <w:rPr>
      <w:rFonts w:hint="eastAsia" w:ascii="宋体" w:hAnsi="宋体" w:eastAsia="宋体" w:cs="宋体"/>
      <w:color w:val="000000"/>
      <w:sz w:val="22"/>
      <w:szCs w:val="22"/>
      <w:u w:val="none"/>
    </w:rPr>
  </w:style>
  <w:style w:type="character" w:customStyle="1" w:styleId="315">
    <w:name w:val="1-正文（腾讯-首行缩进2字符） 字符"/>
    <w:qFormat/>
    <w:uiPriority w:val="0"/>
    <w:rPr>
      <w:rFonts w:hint="eastAsia" w:ascii="宋体" w:hAnsi="宋体" w:eastAsia="宋体" w:cs="宋体"/>
      <w:kern w:val="0"/>
      <w:sz w:val="24"/>
      <w:szCs w:val="24"/>
    </w:rPr>
  </w:style>
  <w:style w:type="character" w:customStyle="1" w:styleId="316">
    <w:name w:val="标题 1 字符"/>
    <w:qFormat/>
    <w:uiPriority w:val="0"/>
    <w:rPr>
      <w:rFonts w:hint="eastAsia" w:ascii="宋体" w:hAnsi="宋体" w:eastAsia="宋体" w:cs="宋体"/>
      <w:b/>
      <w:bCs/>
      <w:kern w:val="44"/>
      <w:sz w:val="30"/>
      <w:szCs w:val="44"/>
    </w:rPr>
  </w:style>
  <w:style w:type="character" w:customStyle="1" w:styleId="317">
    <w:name w:val="未处理的提及2"/>
    <w:qFormat/>
    <w:uiPriority w:val="0"/>
    <w:rPr>
      <w:color w:val="605E5C"/>
      <w:shd w:val="clear" w:color="auto" w:fill="E1DFDD"/>
    </w:rPr>
  </w:style>
  <w:style w:type="character" w:customStyle="1" w:styleId="318">
    <w:name w:val="A 正文 文本 字符"/>
    <w:qFormat/>
    <w:uiPriority w:val="0"/>
    <w:rPr>
      <w:rFonts w:hint="eastAsia" w:ascii="等线" w:hAnsi="等线" w:eastAsia="等线" w:cs="Times New Roman"/>
      <w:szCs w:val="24"/>
    </w:rPr>
  </w:style>
  <w:style w:type="character" w:customStyle="1" w:styleId="319">
    <w:name w:val="正文对齐 Char"/>
    <w:qFormat/>
    <w:uiPriority w:val="0"/>
    <w:rPr>
      <w:rFonts w:hint="default" w:ascii="Times New Roman" w:hAnsi="Times New Roman" w:cs="Times New Roman"/>
      <w:szCs w:val="21"/>
    </w:rPr>
  </w:style>
  <w:style w:type="character" w:customStyle="1" w:styleId="320">
    <w:name w:val="文档结构图 字符1"/>
    <w:qFormat/>
    <w:uiPriority w:val="0"/>
    <w:rPr>
      <w:rFonts w:hint="eastAsia" w:ascii="Microsoft YaHei UI" w:hAnsi="Microsoft YaHei UI" w:eastAsia="Microsoft YaHei UI" w:cs="Microsoft YaHei UI"/>
      <w:sz w:val="18"/>
      <w:szCs w:val="18"/>
    </w:rPr>
  </w:style>
  <w:style w:type="character" w:customStyle="1" w:styleId="321">
    <w:name w:val="不明显参考1"/>
    <w:qFormat/>
    <w:uiPriority w:val="0"/>
    <w:rPr>
      <w:smallCaps/>
      <w:color w:val="5A5A5A"/>
      <w:sz w:val="24"/>
    </w:rPr>
  </w:style>
  <w:style w:type="character" w:customStyle="1" w:styleId="322">
    <w:name w:val="DocParagraph Char"/>
    <w:qFormat/>
    <w:uiPriority w:val="0"/>
    <w:rPr>
      <w:kern w:val="44"/>
      <w:szCs w:val="44"/>
    </w:rPr>
  </w:style>
  <w:style w:type="character" w:customStyle="1" w:styleId="323">
    <w:name w:val="批注主题 字符1"/>
    <w:qFormat/>
    <w:uiPriority w:val="0"/>
    <w:rPr>
      <w:rFonts w:ascii="Arial" w:hAnsi="Arial" w:cs="Arial"/>
      <w:b/>
      <w:bCs/>
      <w:kern w:val="2"/>
      <w:sz w:val="21"/>
      <w:szCs w:val="24"/>
    </w:rPr>
  </w:style>
  <w:style w:type="character" w:customStyle="1" w:styleId="324">
    <w:name w:val="占位符文本1"/>
    <w:semiHidden/>
    <w:qFormat/>
    <w:uiPriority w:val="99"/>
    <w:rPr>
      <w:color w:val="808080"/>
    </w:rPr>
  </w:style>
  <w:style w:type="character" w:customStyle="1" w:styleId="325">
    <w:name w:val="未处理的提及5"/>
    <w:qFormat/>
    <w:uiPriority w:val="0"/>
    <w:rPr>
      <w:color w:val="605E5C"/>
      <w:shd w:val="clear" w:color="auto" w:fill="E1DFDD"/>
    </w:rPr>
  </w:style>
  <w:style w:type="character" w:customStyle="1" w:styleId="326">
    <w:name w:val="样式2 Char"/>
    <w:qFormat/>
    <w:uiPriority w:val="0"/>
    <w:rPr>
      <w:rFonts w:hint="default" w:ascii="DejaVu Sans" w:hAnsi="DejaVu Sans" w:eastAsia="黑体-简" w:cs="DejaVu Sans"/>
      <w:b/>
      <w:sz w:val="28"/>
      <w:szCs w:val="24"/>
    </w:rPr>
  </w:style>
  <w:style w:type="character" w:customStyle="1" w:styleId="327">
    <w:name w:val="未处理的提及1"/>
    <w:qFormat/>
    <w:uiPriority w:val="0"/>
    <w:rPr>
      <w:color w:val="605E5C"/>
      <w:shd w:val="clear" w:color="auto" w:fill="E1DFDD"/>
    </w:rPr>
  </w:style>
  <w:style w:type="character" w:customStyle="1" w:styleId="328">
    <w:name w:val="列表段落 字符3"/>
    <w:qFormat/>
    <w:uiPriority w:val="0"/>
    <w:rPr>
      <w:rFonts w:hint="eastAsia" w:ascii="宋体" w:hAnsi="宋体" w:eastAsia="宋体" w:cs="宋体"/>
      <w:sz w:val="30"/>
    </w:rPr>
  </w:style>
  <w:style w:type="character" w:customStyle="1" w:styleId="329">
    <w:name w:val="font71"/>
    <w:qFormat/>
    <w:uiPriority w:val="0"/>
    <w:rPr>
      <w:rFonts w:hint="default" w:ascii="等线" w:hAnsi="等线" w:eastAsia="等线" w:cs="等线"/>
      <w:color w:val="000000"/>
      <w:sz w:val="22"/>
      <w:szCs w:val="22"/>
      <w:u w:val="none"/>
    </w:rPr>
  </w:style>
  <w:style w:type="character" w:customStyle="1" w:styleId="330">
    <w:name w:val="*正文 Char"/>
    <w:qFormat/>
    <w:uiPriority w:val="0"/>
    <w:rPr>
      <w:rFonts w:hint="default" w:ascii="Times New Roman" w:hAnsi="Times New Roman" w:eastAsia="宋体" w:cs="Times New Roman"/>
      <w:sz w:val="24"/>
      <w:szCs w:val="24"/>
    </w:rPr>
  </w:style>
  <w:style w:type="character" w:customStyle="1" w:styleId="331">
    <w:name w:val="标题 3 字符"/>
    <w:qFormat/>
    <w:uiPriority w:val="0"/>
    <w:rPr>
      <w:rFonts w:hint="eastAsia" w:ascii="宋体" w:hAnsi="宋体" w:eastAsia="宋体" w:cs="宋体"/>
      <w:b/>
      <w:bCs/>
      <w:sz w:val="30"/>
      <w:szCs w:val="32"/>
    </w:rPr>
  </w:style>
  <w:style w:type="character" w:customStyle="1" w:styleId="332">
    <w:name w:val="1级编号 字符"/>
    <w:qFormat/>
    <w:uiPriority w:val="0"/>
    <w:rPr>
      <w:rFonts w:hint="eastAsia" w:ascii="仿宋" w:hAnsi="仿宋" w:eastAsia="仿宋" w:cs="仿宋"/>
      <w:sz w:val="28"/>
      <w:szCs w:val="28"/>
      <w:lang w:val="zh-CN"/>
    </w:rPr>
  </w:style>
  <w:style w:type="character" w:customStyle="1" w:styleId="333">
    <w:name w:val="标题 7 字符1"/>
    <w:qFormat/>
    <w:uiPriority w:val="0"/>
    <w:rPr>
      <w:b/>
      <w:bCs/>
      <w:kern w:val="2"/>
      <w:sz w:val="24"/>
      <w:szCs w:val="24"/>
    </w:rPr>
  </w:style>
  <w:style w:type="character" w:customStyle="1" w:styleId="334">
    <w:name w:val="bds_nopic1"/>
    <w:qFormat/>
    <w:uiPriority w:val="0"/>
  </w:style>
  <w:style w:type="character" w:customStyle="1" w:styleId="335">
    <w:name w:val="PictureNote Char"/>
    <w:qFormat/>
    <w:uiPriority w:val="0"/>
    <w:rPr>
      <w:rFonts w:hint="default" w:ascii="Arial" w:hAnsi="Arial" w:cs="Arial"/>
      <w:kern w:val="44"/>
      <w:sz w:val="18"/>
      <w:szCs w:val="44"/>
    </w:rPr>
  </w:style>
  <w:style w:type="character" w:customStyle="1" w:styleId="336">
    <w:name w:val="列表段落 字符2"/>
    <w:qFormat/>
    <w:uiPriority w:val="0"/>
    <w:rPr>
      <w:rFonts w:hint="eastAsia" w:ascii="微软雅黑" w:hAnsi="微软雅黑" w:eastAsia="微软雅黑" w:cs="微软雅黑"/>
      <w:kern w:val="2"/>
      <w:sz w:val="21"/>
      <w:szCs w:val="21"/>
    </w:rPr>
  </w:style>
  <w:style w:type="character" w:customStyle="1" w:styleId="337">
    <w:name w:val="列表段落 字符1"/>
    <w:qFormat/>
    <w:uiPriority w:val="0"/>
    <w:rPr>
      <w:rFonts w:hint="eastAsia" w:ascii="微软雅黑" w:hAnsi="微软雅黑" w:eastAsia="微软雅黑" w:cs="微软雅黑"/>
      <w:kern w:val="2"/>
      <w:sz w:val="21"/>
      <w:szCs w:val="21"/>
    </w:rPr>
  </w:style>
  <w:style w:type="character" w:customStyle="1" w:styleId="338">
    <w:name w:val="bds_more1"/>
    <w:qFormat/>
    <w:uiPriority w:val="0"/>
    <w:rPr>
      <w:rFonts w:ascii="宋体 ! important" w:hAnsi="宋体 ! important" w:eastAsia="宋体 ! important" w:cs="宋体 ! important"/>
      <w:color w:val="454545"/>
      <w:sz w:val="21"/>
      <w:szCs w:val="21"/>
    </w:rPr>
  </w:style>
  <w:style w:type="paragraph" w:customStyle="1" w:styleId="339">
    <w:name w:val="标点正文"/>
    <w:basedOn w:val="1"/>
    <w:qFormat/>
    <w:uiPriority w:val="0"/>
    <w:pPr>
      <w:widowControl/>
      <w:numPr>
        <w:ilvl w:val="0"/>
        <w:numId w:val="8"/>
      </w:numPr>
      <w:tabs>
        <w:tab w:val="left" w:pos="1120"/>
      </w:tabs>
      <w:spacing w:line="360" w:lineRule="auto"/>
      <w:jc w:val="left"/>
    </w:pPr>
    <w:rPr>
      <w:rFonts w:cs="宋体"/>
      <w:kern w:val="0"/>
      <w:sz w:val="24"/>
      <w:szCs w:val="28"/>
    </w:rPr>
  </w:style>
  <w:style w:type="paragraph" w:customStyle="1" w:styleId="340">
    <w:name w:val="图"/>
    <w:basedOn w:val="1"/>
    <w:next w:val="1"/>
    <w:qFormat/>
    <w:uiPriority w:val="0"/>
    <w:pPr>
      <w:widowControl/>
      <w:tabs>
        <w:tab w:val="left" w:pos="680"/>
      </w:tabs>
      <w:adjustRightInd w:val="0"/>
      <w:spacing w:before="60" w:after="60" w:line="360" w:lineRule="atLeast"/>
      <w:ind w:left="1642" w:hanging="1080"/>
      <w:jc w:val="center"/>
      <w:textAlignment w:val="baseline"/>
    </w:pPr>
    <w:rPr>
      <w:rFonts w:eastAsia="黑体" w:cs="宋体"/>
      <w:b/>
      <w:kern w:val="0"/>
      <w:sz w:val="20"/>
    </w:rPr>
  </w:style>
  <w:style w:type="paragraph" w:customStyle="1" w:styleId="341">
    <w:name w:val="无间隔1"/>
    <w:qFormat/>
    <w:uiPriority w:val="1"/>
    <w:pPr>
      <w:spacing w:beforeLines="50" w:afterLines="50"/>
      <w:ind w:left="840" w:hanging="420"/>
      <w:jc w:val="both"/>
    </w:pPr>
    <w:rPr>
      <w:rFonts w:ascii="Calibri" w:hAnsi="Calibri" w:eastAsia="方正仿宋_GB2312" w:cs="Times New Roman"/>
      <w:kern w:val="2"/>
      <w:sz w:val="21"/>
      <w:lang w:val="en-US" w:eastAsia="zh-CN" w:bidi="ar-SA"/>
    </w:rPr>
  </w:style>
  <w:style w:type="paragraph" w:customStyle="1" w:styleId="342">
    <w:name w:val="Hyper正文"/>
    <w:basedOn w:val="1"/>
    <w:qFormat/>
    <w:uiPriority w:val="0"/>
    <w:pPr>
      <w:spacing w:line="360" w:lineRule="auto"/>
      <w:ind w:firstLine="480"/>
    </w:pPr>
    <w:rPr>
      <w:rFonts w:ascii="Calibri" w:hAnsi="Calibri"/>
      <w:spacing w:val="-6"/>
      <w:sz w:val="24"/>
    </w:rPr>
  </w:style>
  <w:style w:type="paragraph" w:customStyle="1" w:styleId="343">
    <w:name w:val="缩进正文"/>
    <w:basedOn w:val="1"/>
    <w:qFormat/>
    <w:uiPriority w:val="0"/>
    <w:pPr>
      <w:widowControl/>
      <w:adjustRightInd w:val="0"/>
      <w:spacing w:line="360" w:lineRule="auto"/>
      <w:jc w:val="left"/>
    </w:pPr>
    <w:rPr>
      <w:rFonts w:ascii="宋体" w:hAnsi="宋体" w:cs="宋体"/>
      <w:kern w:val="0"/>
      <w:sz w:val="24"/>
    </w:rPr>
  </w:style>
  <w:style w:type="table" w:customStyle="1" w:styleId="344">
    <w:name w:val="网格型1"/>
    <w:basedOn w:val="49"/>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网格型2"/>
    <w:basedOn w:val="49"/>
    <w:unhideWhenUsed/>
    <w:qFormat/>
    <w:uiPriority w:val="99"/>
    <w:pPr>
      <w:widowControl w:val="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6">
    <w:name w:val="WPSOffice手动目录 1"/>
    <w:qFormat/>
    <w:uiPriority w:val="0"/>
    <w:rPr>
      <w:rFonts w:ascii="Times New Roman" w:hAnsi="Times New Roman" w:eastAsia="宋体" w:cs="Times New Roman"/>
      <w:lang w:val="en-US" w:eastAsia="zh-CN" w:bidi="ar-SA"/>
    </w:rPr>
  </w:style>
  <w:style w:type="paragraph" w:customStyle="1" w:styleId="3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49">
    <w:name w:val="AY-正文2"/>
    <w:basedOn w:val="1"/>
    <w:link w:val="350"/>
    <w:qFormat/>
    <w:uiPriority w:val="0"/>
    <w:pPr>
      <w:widowControl/>
      <w:ind w:firstLine="560"/>
      <w:jc w:val="left"/>
    </w:pPr>
    <w:rPr>
      <w:rFonts w:ascii="仿宋" w:hAnsi="仿宋" w:eastAsia="仿宋"/>
      <w:kern w:val="0"/>
      <w:sz w:val="24"/>
      <w:szCs w:val="28"/>
    </w:rPr>
  </w:style>
  <w:style w:type="character" w:customStyle="1" w:styleId="350">
    <w:name w:val="AY-正文2 字符"/>
    <w:link w:val="349"/>
    <w:qFormat/>
    <w:uiPriority w:val="0"/>
    <w:rPr>
      <w:rFonts w:ascii="仿宋" w:hAnsi="仿宋" w:eastAsia="仿宋" w:cs="宋体"/>
      <w:sz w:val="24"/>
      <w:szCs w:val="28"/>
    </w:rPr>
  </w:style>
  <w:style w:type="character" w:customStyle="1" w:styleId="351">
    <w:name w:val="ql-font-timesnewroman"/>
    <w:qFormat/>
    <w:uiPriority w:val="0"/>
  </w:style>
  <w:style w:type="paragraph" w:customStyle="1" w:styleId="352">
    <w:name w:val="XDD标书"/>
    <w:link w:val="353"/>
    <w:qFormat/>
    <w:uiPriority w:val="6"/>
    <w:pPr>
      <w:spacing w:line="360" w:lineRule="auto"/>
      <w:ind w:firstLine="200" w:firstLineChars="200"/>
      <w:jc w:val="both"/>
    </w:pPr>
    <w:rPr>
      <w:rFonts w:ascii="宋体" w:hAnsi="宋体" w:eastAsia="宋体" w:cs="Times New Roman"/>
      <w:kern w:val="2"/>
      <w:sz w:val="24"/>
      <w:szCs w:val="21"/>
      <w:lang w:val="en-US" w:eastAsia="zh-CN" w:bidi="ar-SA"/>
    </w:rPr>
  </w:style>
  <w:style w:type="character" w:customStyle="1" w:styleId="353">
    <w:name w:val="XDD标书 字符"/>
    <w:link w:val="352"/>
    <w:qFormat/>
    <w:uiPriority w:val="6"/>
    <w:rPr>
      <w:rFonts w:ascii="宋体" w:hAnsi="宋体"/>
      <w:kern w:val="2"/>
      <w:sz w:val="24"/>
      <w:szCs w:val="21"/>
      <w:lang w:bidi="ar-SA"/>
    </w:rPr>
  </w:style>
  <w:style w:type="paragraph" w:customStyle="1" w:styleId="354">
    <w:name w:val="表格文字"/>
    <w:basedOn w:val="1"/>
    <w:qFormat/>
    <w:uiPriority w:val="0"/>
    <w:pPr>
      <w:widowControl/>
      <w:spacing w:line="360" w:lineRule="auto"/>
      <w:jc w:val="left"/>
    </w:pPr>
    <w:rPr>
      <w:rFonts w:ascii="宋体" w:cs="宋体"/>
      <w:kern w:val="0"/>
    </w:rPr>
  </w:style>
  <w:style w:type="paragraph" w:customStyle="1" w:styleId="355">
    <w:name w:val="表格表头"/>
    <w:basedOn w:val="1"/>
    <w:qFormat/>
    <w:uiPriority w:val="0"/>
    <w:pPr>
      <w:widowControl/>
      <w:spacing w:line="360" w:lineRule="auto"/>
      <w:jc w:val="center"/>
    </w:pPr>
    <w:rPr>
      <w:rFonts w:ascii="宋体" w:hAnsi="宋体" w:cs="宋体"/>
      <w:b/>
      <w:bCs/>
      <w:kern w:val="0"/>
    </w:rPr>
  </w:style>
  <w:style w:type="character" w:customStyle="1" w:styleId="356">
    <w:name w:val="list-num_3o7jc"/>
    <w:qFormat/>
    <w:uiPriority w:val="0"/>
  </w:style>
  <w:style w:type="paragraph" w:customStyle="1" w:styleId="357">
    <w:name w:val="标题 31"/>
    <w:basedOn w:val="1"/>
    <w:qFormat/>
    <w:uiPriority w:val="1"/>
    <w:pPr>
      <w:autoSpaceDE w:val="0"/>
      <w:autoSpaceDN w:val="0"/>
      <w:spacing w:before="27"/>
      <w:ind w:left="1384" w:hanging="1166"/>
      <w:jc w:val="left"/>
      <w:outlineLvl w:val="3"/>
    </w:pPr>
    <w:rPr>
      <w:rFonts w:ascii="Microsoft JhengHei" w:hAnsi="Microsoft JhengHei" w:eastAsia="Microsoft JhengHei" w:cs="Microsoft JhengHei"/>
      <w:b/>
      <w:bCs/>
      <w:kern w:val="0"/>
      <w:sz w:val="28"/>
      <w:szCs w:val="28"/>
      <w:lang w:val="zh-CN" w:bidi="zh-CN"/>
    </w:rPr>
  </w:style>
  <w:style w:type="paragraph" w:customStyle="1" w:styleId="358">
    <w:name w:val="标题 21"/>
    <w:basedOn w:val="1"/>
    <w:qFormat/>
    <w:uiPriority w:val="1"/>
    <w:pPr>
      <w:autoSpaceDE w:val="0"/>
      <w:autoSpaceDN w:val="0"/>
      <w:ind w:left="1019" w:hanging="801"/>
      <w:jc w:val="left"/>
      <w:outlineLvl w:val="2"/>
    </w:pPr>
    <w:rPr>
      <w:rFonts w:ascii="Microsoft JhengHei" w:hAnsi="Microsoft JhengHei" w:eastAsia="Microsoft JhengHei" w:cs="Microsoft JhengHei"/>
      <w:b/>
      <w:bCs/>
      <w:kern w:val="0"/>
      <w:sz w:val="32"/>
      <w:szCs w:val="32"/>
      <w:lang w:val="zh-CN" w:bidi="zh-CN"/>
    </w:rPr>
  </w:style>
  <w:style w:type="paragraph" w:customStyle="1" w:styleId="359">
    <w:name w:val="样式 首行缩进:  0.74 厘米"/>
    <w:basedOn w:val="1"/>
    <w:qFormat/>
    <w:uiPriority w:val="0"/>
    <w:pPr>
      <w:spacing w:line="360" w:lineRule="auto"/>
      <w:ind w:firstLine="200" w:firstLineChars="200"/>
    </w:pPr>
    <w:rPr>
      <w:rFonts w:cs="宋体"/>
      <w:sz w:val="24"/>
      <w:szCs w:val="20"/>
    </w:rPr>
  </w:style>
  <w:style w:type="character" w:customStyle="1" w:styleId="360">
    <w:name w:val="ql-font-songti"/>
    <w:qFormat/>
    <w:uiPriority w:val="0"/>
  </w:style>
  <w:style w:type="paragraph" w:customStyle="1" w:styleId="361">
    <w:name w:val="样式 标题 2节sect 1.2H2标题 21h2Chapter Number/Appendix Letterch...1"/>
    <w:basedOn w:val="5"/>
    <w:qFormat/>
    <w:uiPriority w:val="0"/>
    <w:pPr>
      <w:keepNext w:val="0"/>
      <w:tabs>
        <w:tab w:val="left" w:pos="432"/>
        <w:tab w:val="clear" w:pos="576"/>
        <w:tab w:val="clear" w:pos="1569"/>
      </w:tabs>
      <w:adjustRightInd w:val="0"/>
      <w:snapToGrid w:val="0"/>
      <w:spacing w:before="240" w:after="240" w:line="240" w:lineRule="auto"/>
      <w:ind w:left="575" w:hanging="575"/>
      <w:jc w:val="left"/>
    </w:pPr>
    <w:rPr>
      <w:rFonts w:ascii="Times New Roman" w:hAnsi="Times New Roman" w:cs="宋体"/>
      <w:b w:val="0"/>
      <w:kern w:val="2"/>
      <w:sz w:val="36"/>
    </w:rPr>
  </w:style>
  <w:style w:type="paragraph" w:customStyle="1" w:styleId="362">
    <w:name w:val="正文样式"/>
    <w:basedOn w:val="1"/>
    <w:next w:val="1"/>
    <w:qFormat/>
    <w:uiPriority w:val="0"/>
    <w:pPr>
      <w:spacing w:line="360" w:lineRule="auto"/>
      <w:ind w:firstLine="883" w:firstLineChars="200"/>
    </w:pPr>
    <w:rPr>
      <w:rFonts w:ascii="宋体" w:hAnsi="宋体"/>
      <w:sz w:val="24"/>
    </w:rPr>
  </w:style>
  <w:style w:type="paragraph" w:customStyle="1" w:styleId="363">
    <w:name w:val="contentfo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二级条标题"/>
    <w:basedOn w:val="365"/>
    <w:next w:val="1"/>
    <w:qFormat/>
    <w:uiPriority w:val="99"/>
    <w:pPr>
      <w:numPr>
        <w:ilvl w:val="2"/>
      </w:numPr>
      <w:spacing w:before="50" w:after="50"/>
      <w:outlineLvl w:val="3"/>
    </w:pPr>
  </w:style>
  <w:style w:type="paragraph" w:customStyle="1" w:styleId="365">
    <w:name w:val="一级条标题"/>
    <w:next w:val="1"/>
    <w:qFormat/>
    <w:uiPriority w:val="0"/>
    <w:pPr>
      <w:numPr>
        <w:ilvl w:val="1"/>
        <w:numId w:val="9"/>
      </w:numPr>
      <w:spacing w:beforeLines="50" w:afterLines="50"/>
      <w:outlineLvl w:val="2"/>
    </w:pPr>
    <w:rPr>
      <w:rFonts w:ascii="黑体" w:hAnsi="Times New Roman" w:eastAsia="黑体" w:cs="Times New Roman"/>
      <w:sz w:val="21"/>
      <w:szCs w:val="21"/>
      <w:lang w:val="en-US" w:eastAsia="zh-CN" w:bidi="ar-SA"/>
    </w:rPr>
  </w:style>
  <w:style w:type="table" w:customStyle="1" w:styleId="366">
    <w:name w:val="网格型3"/>
    <w:basedOn w:val="49"/>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正文-模版"/>
    <w:qFormat/>
    <w:uiPriority w:val="0"/>
    <w:pPr>
      <w:widowControl w:val="0"/>
      <w:adjustRightInd w:val="0"/>
      <w:spacing w:line="400" w:lineRule="exact"/>
      <w:ind w:firstLine="200" w:firstLineChars="200"/>
      <w:jc w:val="both"/>
      <w:textAlignment w:val="baseline"/>
    </w:pPr>
    <w:rPr>
      <w:rFonts w:ascii="宋体" w:hAnsi="Times New Roman" w:eastAsia="宋体" w:cs="Times New Roman"/>
      <w:sz w:val="24"/>
      <w:lang w:val="en-US" w:eastAsia="zh-CN" w:bidi="ar-SA"/>
    </w:rPr>
  </w:style>
  <w:style w:type="paragraph" w:customStyle="1" w:styleId="368">
    <w:name w:val="表格"/>
    <w:basedOn w:val="1"/>
    <w:qFormat/>
    <w:uiPriority w:val="0"/>
    <w:pPr>
      <w:spacing w:line="400" w:lineRule="exact"/>
    </w:pPr>
    <w:rPr>
      <w:sz w:val="24"/>
    </w:rPr>
  </w:style>
  <w:style w:type="paragraph" w:customStyle="1" w:styleId="369">
    <w:name w:val="正文-公1"/>
    <w:basedOn w:val="1"/>
    <w:qFormat/>
    <w:uiPriority w:val="99"/>
    <w:pPr>
      <w:ind w:firstLine="200" w:firstLineChars="200"/>
    </w:pPr>
  </w:style>
  <w:style w:type="character" w:customStyle="1" w:styleId="370">
    <w:name w:val="标题 字符"/>
    <w:basedOn w:val="51"/>
    <w:link w:val="47"/>
    <w:qFormat/>
    <w:uiPriority w:val="9"/>
    <w:rPr>
      <w:rFonts w:asciiTheme="minorHAnsi" w:hAnsiTheme="minorHAnsi" w:eastAsiaTheme="minorEastAsia" w:cstheme="minorBidi"/>
      <w:b/>
      <w:bCs/>
      <w:color w:val="1A1A1A"/>
      <w:kern w:val="2"/>
      <w:sz w:val="48"/>
      <w:szCs w:val="48"/>
    </w:rPr>
  </w:style>
  <w:style w:type="paragraph" w:customStyle="1" w:styleId="371">
    <w:name w:val="无间距1"/>
    <w:qFormat/>
    <w:uiPriority w:val="1"/>
    <w:pPr>
      <w:widowControl w:val="0"/>
      <w:jc w:val="both"/>
    </w:pPr>
    <w:rPr>
      <w:rFonts w:ascii="Times New Roman" w:hAnsi="Times New Roman"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CA77-5E1D-4245-BB09-B190DA0966FD}">
  <ds:schemaRefs/>
</ds:datastoreItem>
</file>

<file path=docProps/app.xml><?xml version="1.0" encoding="utf-8"?>
<Properties xmlns="http://schemas.openxmlformats.org/officeDocument/2006/extended-properties" xmlns:vt="http://schemas.openxmlformats.org/officeDocument/2006/docPropsVTypes">
  <Template>Normal</Template>
  <Company>San-Elepow CON.</Company>
  <Pages>80</Pages>
  <Words>11314</Words>
  <Characters>12240</Characters>
  <Lines>402</Lines>
  <Paragraphs>113</Paragraphs>
  <TotalTime>26</TotalTime>
  <ScaleCrop>false</ScaleCrop>
  <LinksUpToDate>false</LinksUpToDate>
  <CharactersWithSpaces>12352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2025-04-11T08:08:00Z</dcterms:created>
  <dc:creator>tendering718</dc:creator>
  <cp:lastModifiedBy>tender203</cp:lastModifiedBy>
  <cp:lastPrinted>2025-05-21T08:39:00Z</cp:lastPrinted>
  <dcterms:modified xsi:type="dcterms:W3CDTF">2025-06-27T06:23:50Z</dcterms:modified>
  <cp:revision>477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01A2F6E8D3214DFA92D39E4F690BACF9_13</vt:lpwstr>
  </property>
  <property fmtid="{D5CDD505-2E9C-101B-9397-08002B2CF9AE}" pid="4" name="KSOTemplateDocerSaveRecord">
    <vt:lpwstr>eyJoZGlkIjoiOWM4NmQyMDRjODM1NTlhZGYwYWI1YmUxYzVkYjM2ODgifQ==</vt:lpwstr>
  </property>
</Properties>
</file>