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center"/>
        <w:rPr>
          <w:rFonts w:hint="eastAsia" w:ascii="宋体" w:hAnsi="宋体" w:eastAsia="宋体"/>
          <w:b/>
          <w:sz w:val="44"/>
          <w:szCs w:val="20"/>
          <w:lang w:eastAsia="zh-CN"/>
        </w:rPr>
      </w:pPr>
    </w:p>
    <w:p>
      <w:pPr>
        <w:spacing w:line="500" w:lineRule="exact"/>
        <w:ind w:firstLine="0" w:firstLineChars="0"/>
        <w:jc w:val="center"/>
        <w:rPr>
          <w:rFonts w:ascii="宋体" w:hAnsi="宋体"/>
          <w:b/>
          <w:sz w:val="44"/>
          <w:szCs w:val="20"/>
        </w:rPr>
      </w:pPr>
    </w:p>
    <w:p>
      <w:pPr>
        <w:spacing w:line="500" w:lineRule="exact"/>
        <w:ind w:firstLine="0" w:firstLineChars="0"/>
        <w:jc w:val="center"/>
        <w:rPr>
          <w:rFonts w:ascii="宋体" w:hAnsi="宋体"/>
          <w:b/>
          <w:sz w:val="44"/>
          <w:szCs w:val="20"/>
        </w:rPr>
      </w:pPr>
    </w:p>
    <w:p>
      <w:pPr>
        <w:spacing w:line="500" w:lineRule="exact"/>
        <w:ind w:firstLine="0" w:firstLineChars="0"/>
        <w:jc w:val="center"/>
        <w:rPr>
          <w:rFonts w:ascii="宋体" w:hAnsi="宋体"/>
          <w:b/>
          <w:sz w:val="44"/>
          <w:szCs w:val="20"/>
        </w:rPr>
      </w:pPr>
    </w:p>
    <w:p>
      <w:pPr>
        <w:spacing w:line="1000" w:lineRule="exact"/>
        <w:ind w:firstLine="0" w:firstLineChars="0"/>
        <w:jc w:val="center"/>
        <w:rPr>
          <w:rFonts w:ascii="宋体" w:hAnsi="宋体"/>
          <w:b/>
          <w:sz w:val="72"/>
        </w:rPr>
      </w:pPr>
      <w:r>
        <w:rPr>
          <w:rFonts w:hint="eastAsia" w:ascii="宋体" w:hAnsi="宋体"/>
          <w:b/>
          <w:sz w:val="72"/>
        </w:rPr>
        <w:t>公开招标采购文件</w:t>
      </w:r>
    </w:p>
    <w:p>
      <w:pPr>
        <w:spacing w:line="500" w:lineRule="exact"/>
        <w:ind w:firstLine="0" w:firstLineChars="0"/>
        <w:jc w:val="center"/>
        <w:rPr>
          <w:rFonts w:ascii="宋体" w:hAnsi="宋体"/>
          <w:b/>
          <w:sz w:val="32"/>
        </w:rPr>
      </w:pPr>
    </w:p>
    <w:p>
      <w:pPr>
        <w:spacing w:line="500" w:lineRule="exact"/>
        <w:ind w:firstLine="0" w:firstLineChars="0"/>
        <w:jc w:val="center"/>
        <w:rPr>
          <w:rFonts w:ascii="宋体" w:hAnsi="宋体"/>
          <w:b/>
          <w:sz w:val="32"/>
        </w:rPr>
      </w:pPr>
    </w:p>
    <w:p>
      <w:pPr>
        <w:spacing w:line="500" w:lineRule="exact"/>
        <w:ind w:firstLine="0" w:firstLineChars="0"/>
        <w:jc w:val="center"/>
        <w:rPr>
          <w:rFonts w:ascii="宋体" w:hAnsi="宋体"/>
          <w:b/>
          <w:sz w:val="32"/>
        </w:rPr>
      </w:pPr>
    </w:p>
    <w:p>
      <w:pPr>
        <w:spacing w:line="500" w:lineRule="exact"/>
        <w:ind w:firstLine="0" w:firstLineChars="0"/>
        <w:jc w:val="center"/>
        <w:rPr>
          <w:rFonts w:ascii="宋体" w:hAnsi="宋体"/>
          <w:b/>
          <w:sz w:val="32"/>
        </w:rPr>
      </w:pPr>
    </w:p>
    <w:p>
      <w:pPr>
        <w:spacing w:line="500" w:lineRule="exact"/>
        <w:ind w:firstLine="0" w:firstLineChars="0"/>
        <w:jc w:val="center"/>
        <w:rPr>
          <w:rFonts w:ascii="宋体" w:hAnsi="宋体"/>
          <w:b/>
          <w:sz w:val="32"/>
        </w:rPr>
      </w:pPr>
    </w:p>
    <w:p>
      <w:pPr>
        <w:spacing w:line="500" w:lineRule="exact"/>
        <w:ind w:firstLine="0" w:firstLineChars="0"/>
        <w:jc w:val="center"/>
        <w:rPr>
          <w:rFonts w:ascii="宋体" w:hAnsi="宋体"/>
          <w:b/>
          <w:sz w:val="32"/>
        </w:rPr>
      </w:pPr>
    </w:p>
    <w:p>
      <w:pPr>
        <w:spacing w:line="500" w:lineRule="exact"/>
        <w:ind w:firstLine="0" w:firstLineChars="0"/>
        <w:jc w:val="center"/>
        <w:rPr>
          <w:rFonts w:hint="default" w:ascii="宋体" w:hAnsi="宋体" w:eastAsia="宋体"/>
          <w:b/>
          <w:sz w:val="32"/>
          <w:lang w:val="en-US" w:eastAsia="zh-CN"/>
        </w:rPr>
      </w:pPr>
      <w:r>
        <w:rPr>
          <w:rFonts w:hint="eastAsia" w:ascii="宋体" w:hAnsi="宋体"/>
          <w:b/>
          <w:sz w:val="32"/>
        </w:rPr>
        <w:t>项目编号：</w:t>
      </w:r>
      <w:r>
        <w:rPr>
          <w:rFonts w:ascii="宋体" w:hAnsi="宋体"/>
          <w:b/>
          <w:sz w:val="32"/>
          <w:highlight w:val="none"/>
          <w:u w:val="single"/>
        </w:rPr>
        <w:t>JZCG202</w:t>
      </w:r>
      <w:r>
        <w:rPr>
          <w:rFonts w:hint="eastAsia" w:ascii="宋体" w:hAnsi="宋体"/>
          <w:b/>
          <w:sz w:val="32"/>
          <w:highlight w:val="none"/>
          <w:u w:val="single"/>
          <w:lang w:val="en-US" w:eastAsia="zh-CN"/>
        </w:rPr>
        <w:t>4</w:t>
      </w:r>
      <w:r>
        <w:rPr>
          <w:rFonts w:ascii="宋体" w:hAnsi="宋体"/>
          <w:b/>
          <w:sz w:val="32"/>
          <w:highlight w:val="none"/>
          <w:u w:val="single"/>
        </w:rPr>
        <w:t>0</w:t>
      </w:r>
      <w:r>
        <w:rPr>
          <w:rFonts w:hint="eastAsia" w:ascii="宋体" w:hAnsi="宋体"/>
          <w:b/>
          <w:sz w:val="32"/>
          <w:highlight w:val="none"/>
          <w:u w:val="single"/>
          <w:lang w:val="en-US" w:eastAsia="zh-CN"/>
        </w:rPr>
        <w:t>05</w:t>
      </w:r>
    </w:p>
    <w:p>
      <w:pPr>
        <w:spacing w:line="500" w:lineRule="exact"/>
        <w:ind w:firstLine="0" w:firstLineChars="0"/>
        <w:jc w:val="center"/>
        <w:rPr>
          <w:rFonts w:ascii="宋体" w:hAnsi="宋体"/>
          <w:b/>
          <w:sz w:val="32"/>
        </w:rPr>
      </w:pPr>
    </w:p>
    <w:p>
      <w:pPr>
        <w:pStyle w:val="21"/>
        <w:ind w:left="0" w:leftChars="0" w:firstLine="0" w:firstLineChars="0"/>
        <w:jc w:val="center"/>
        <w:rPr>
          <w:rFonts w:hint="eastAsia" w:ascii="宋体" w:hAnsi="宋体"/>
          <w:b/>
          <w:sz w:val="32"/>
          <w:u w:val="single"/>
        </w:rPr>
      </w:pPr>
      <w:r>
        <w:rPr>
          <w:rFonts w:hint="eastAsia" w:ascii="宋体" w:hAnsi="宋体"/>
          <w:b/>
          <w:sz w:val="32"/>
        </w:rPr>
        <w:t xml:space="preserve">  项目名称：</w:t>
      </w:r>
      <w:r>
        <w:rPr>
          <w:rFonts w:hint="eastAsia" w:ascii="宋体" w:hAnsi="宋体"/>
          <w:b/>
          <w:sz w:val="32"/>
          <w:highlight w:val="none"/>
          <w:u w:val="single"/>
        </w:rPr>
        <w:t>江北区</w:t>
      </w:r>
      <w:r>
        <w:rPr>
          <w:rFonts w:hint="eastAsia" w:ascii="宋体" w:hAnsi="宋体"/>
          <w:b/>
          <w:sz w:val="32"/>
          <w:highlight w:val="none"/>
          <w:u w:val="single"/>
          <w:lang w:eastAsia="zh-CN"/>
        </w:rPr>
        <w:t>政务</w:t>
      </w:r>
      <w:r>
        <w:rPr>
          <w:rFonts w:hint="eastAsia" w:ascii="宋体" w:hAnsi="宋体"/>
          <w:b/>
          <w:sz w:val="32"/>
          <w:highlight w:val="none"/>
          <w:u w:val="single"/>
        </w:rPr>
        <w:t>服务中心</w:t>
      </w:r>
      <w:r>
        <w:rPr>
          <w:rFonts w:hint="eastAsia" w:ascii="宋体" w:hAnsi="宋体"/>
          <w:b/>
          <w:sz w:val="32"/>
          <w:u w:val="single"/>
        </w:rPr>
        <w:t>计算机等设备运维服务项目</w:t>
      </w:r>
    </w:p>
    <w:p>
      <w:pPr>
        <w:spacing w:line="500" w:lineRule="exact"/>
        <w:ind w:firstLine="0" w:firstLineChars="0"/>
        <w:jc w:val="center"/>
        <w:rPr>
          <w:rFonts w:ascii="宋体" w:hAnsi="宋体"/>
          <w:b/>
          <w:sz w:val="32"/>
          <w:u w:val="single"/>
        </w:rPr>
      </w:pPr>
    </w:p>
    <w:p>
      <w:pPr>
        <w:pStyle w:val="45"/>
      </w:pPr>
    </w:p>
    <w:p>
      <w:pPr>
        <w:pStyle w:val="21"/>
        <w:spacing w:line="500" w:lineRule="exact"/>
        <w:ind w:left="0" w:leftChars="0" w:firstLine="0" w:firstLineChars="0"/>
        <w:jc w:val="center"/>
        <w:rPr>
          <w:rFonts w:ascii="宋体" w:hAnsi="宋体"/>
          <w:b/>
          <w:sz w:val="32"/>
        </w:rPr>
      </w:pPr>
    </w:p>
    <w:p>
      <w:pPr>
        <w:pStyle w:val="21"/>
        <w:spacing w:line="500" w:lineRule="exact"/>
        <w:ind w:left="0" w:leftChars="0" w:firstLine="0" w:firstLineChars="0"/>
        <w:jc w:val="center"/>
        <w:rPr>
          <w:rFonts w:hint="eastAsia" w:ascii="宋体" w:hAnsi="宋体"/>
          <w:b/>
          <w:sz w:val="32"/>
          <w:highlight w:val="none"/>
          <w:lang w:val="en-US" w:eastAsia="zh-CN"/>
        </w:rPr>
      </w:pPr>
      <w:r>
        <w:rPr>
          <w:rFonts w:hint="eastAsia" w:ascii="宋体" w:hAnsi="宋体"/>
          <w:b/>
          <w:sz w:val="32"/>
          <w:highlight w:val="none"/>
        </w:rPr>
        <w:t>采购单位：宁波市</w:t>
      </w:r>
      <w:r>
        <w:rPr>
          <w:rFonts w:hint="eastAsia" w:ascii="宋体" w:hAnsi="宋体"/>
          <w:b/>
          <w:sz w:val="32"/>
          <w:highlight w:val="none"/>
          <w:lang w:val="en-US" w:eastAsia="zh-CN"/>
        </w:rPr>
        <w:t>江北区政务服务中心</w:t>
      </w:r>
    </w:p>
    <w:p>
      <w:pPr>
        <w:rPr>
          <w:rFonts w:hint="eastAsia"/>
          <w:lang w:val="en-US" w:eastAsia="zh-CN"/>
        </w:rPr>
      </w:pPr>
    </w:p>
    <w:p>
      <w:pPr>
        <w:pStyle w:val="21"/>
        <w:spacing w:line="500" w:lineRule="exact"/>
        <w:ind w:left="0" w:leftChars="0" w:firstLine="0" w:firstLineChars="0"/>
        <w:jc w:val="center"/>
        <w:rPr>
          <w:rFonts w:ascii="宋体" w:hAnsi="宋体"/>
          <w:b/>
          <w:sz w:val="32"/>
          <w:highlight w:val="none"/>
        </w:rPr>
      </w:pPr>
      <w:r>
        <w:rPr>
          <w:rFonts w:hint="eastAsia" w:ascii="宋体" w:hAnsi="宋体"/>
          <w:b/>
          <w:sz w:val="32"/>
          <w:highlight w:val="none"/>
        </w:rPr>
        <w:t>采购代理机构：宁波市江北区公共资源交易中心</w:t>
      </w:r>
    </w:p>
    <w:p>
      <w:pPr>
        <w:spacing w:line="500" w:lineRule="exact"/>
        <w:ind w:firstLine="0" w:firstLineChars="0"/>
        <w:jc w:val="center"/>
        <w:rPr>
          <w:rFonts w:ascii="宋体" w:hAnsi="宋体"/>
          <w:b/>
          <w:sz w:val="32"/>
          <w:u w:val="single"/>
        </w:rPr>
      </w:pPr>
    </w:p>
    <w:p>
      <w:pPr>
        <w:pStyle w:val="45"/>
        <w:ind w:firstLine="420"/>
      </w:pPr>
    </w:p>
    <w:p>
      <w:pPr>
        <w:pStyle w:val="21"/>
        <w:ind w:left="99" w:leftChars="47" w:firstLine="0" w:firstLineChars="0"/>
        <w:jc w:val="center"/>
        <w:rPr>
          <w:rFonts w:ascii="宋体" w:hAnsi="宋体"/>
          <w:b/>
          <w:sz w:val="32"/>
        </w:rPr>
      </w:pPr>
      <w:r>
        <w:rPr>
          <w:rFonts w:hint="eastAsia" w:ascii="宋体" w:hAnsi="宋体"/>
          <w:b/>
          <w:sz w:val="32"/>
        </w:rPr>
        <w:t>202</w:t>
      </w:r>
      <w:r>
        <w:rPr>
          <w:rFonts w:hint="eastAsia" w:ascii="宋体" w:hAnsi="宋体"/>
          <w:b/>
          <w:sz w:val="32"/>
          <w:lang w:val="en-US" w:eastAsia="zh-CN"/>
        </w:rPr>
        <w:t>4</w:t>
      </w:r>
      <w:r>
        <w:rPr>
          <w:rFonts w:hint="eastAsia" w:ascii="宋体" w:hAnsi="宋体"/>
          <w:b/>
          <w:sz w:val="32"/>
        </w:rPr>
        <w:t>年</w:t>
      </w:r>
      <w:r>
        <w:rPr>
          <w:rFonts w:hint="eastAsia" w:ascii="宋体" w:hAnsi="宋体"/>
          <w:b/>
          <w:sz w:val="32"/>
          <w:lang w:val="en-US" w:eastAsia="zh-CN"/>
        </w:rPr>
        <w:t>4</w:t>
      </w:r>
      <w:r>
        <w:rPr>
          <w:rFonts w:hint="eastAsia" w:ascii="宋体" w:hAnsi="宋体"/>
          <w:b/>
          <w:sz w:val="32"/>
        </w:rPr>
        <w:t>月</w:t>
      </w:r>
    </w:p>
    <w:p>
      <w:pPr>
        <w:spacing w:line="500" w:lineRule="exact"/>
        <w:ind w:firstLine="0" w:firstLineChars="0"/>
        <w:jc w:val="center"/>
        <w:rPr>
          <w:rFonts w:ascii="宋体" w:hAnsi="宋体"/>
          <w:b/>
          <w:sz w:val="32"/>
          <w:u w:val="single"/>
        </w:rPr>
      </w:pPr>
    </w:p>
    <w:p>
      <w:pPr>
        <w:tabs>
          <w:tab w:val="left" w:pos="6480"/>
        </w:tabs>
        <w:ind w:firstLine="0" w:firstLineChars="0"/>
        <w:jc w:val="center"/>
        <w:rPr>
          <w:rFonts w:ascii="宋体" w:hAnsi="宋体"/>
          <w:sz w:val="44"/>
          <w:szCs w:val="44"/>
        </w:rPr>
      </w:pPr>
    </w:p>
    <w:sdt>
      <w:sdtPr>
        <w:rPr>
          <w:rFonts w:ascii="Times New Roman" w:hAnsi="Times New Roman" w:eastAsia="宋体" w:cs="Times New Roman"/>
          <w:color w:val="auto"/>
          <w:kern w:val="2"/>
          <w:sz w:val="21"/>
          <w:szCs w:val="24"/>
          <w:lang w:val="zh-CN"/>
        </w:rPr>
        <w:id w:val="201093966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228"/>
            <w:keepNext w:val="0"/>
            <w:keepLines w:val="0"/>
            <w:widowControl w:val="0"/>
            <w:spacing w:before="480"/>
            <w:ind w:firstLine="420"/>
            <w:jc w:val="center"/>
            <w:rPr>
              <w:rFonts w:ascii="Times New Roman" w:hAnsi="Times New Roman" w:eastAsia="宋体" w:cs="Times New Roman"/>
              <w:color w:val="auto"/>
              <w:kern w:val="2"/>
              <w:sz w:val="21"/>
              <w:szCs w:val="24"/>
              <w:lang w:val="zh-CN"/>
            </w:rPr>
          </w:pPr>
        </w:p>
        <w:p>
          <w:pPr>
            <w:pStyle w:val="228"/>
            <w:keepNext w:val="0"/>
            <w:keepLines w:val="0"/>
            <w:pageBreakBefore/>
            <w:widowControl w:val="0"/>
            <w:kinsoku/>
            <w:wordWrap/>
            <w:overflowPunct/>
            <w:topLinePunct w:val="0"/>
            <w:autoSpaceDE/>
            <w:autoSpaceDN/>
            <w:bidi w:val="0"/>
            <w:adjustRightInd/>
            <w:snapToGrid/>
            <w:spacing w:before="480" w:line="260" w:lineRule="auto"/>
            <w:ind w:firstLine="0"/>
            <w:jc w:val="center"/>
            <w:textAlignment w:val="auto"/>
            <w:rPr>
              <w:color w:val="auto"/>
              <w:sz w:val="48"/>
              <w:szCs w:val="48"/>
              <w:lang w:val="zh-CN"/>
            </w:rPr>
          </w:pPr>
          <w:r>
            <w:rPr>
              <w:color w:val="auto"/>
              <w:sz w:val="48"/>
              <w:szCs w:val="48"/>
              <w:lang w:val="zh-CN"/>
            </w:rPr>
            <w:t>目</w:t>
          </w:r>
          <w:r>
            <w:rPr>
              <w:rFonts w:hint="eastAsia"/>
              <w:color w:val="auto"/>
              <w:sz w:val="48"/>
              <w:szCs w:val="48"/>
              <w:lang w:val="zh-CN"/>
            </w:rPr>
            <w:t xml:space="preserve"> </w:t>
          </w:r>
          <w:r>
            <w:rPr>
              <w:color w:val="auto"/>
              <w:sz w:val="48"/>
              <w:szCs w:val="48"/>
              <w:lang w:val="zh-CN"/>
            </w:rPr>
            <w:t xml:space="preserve"> 录</w:t>
          </w:r>
        </w:p>
        <w:p>
          <w:pPr>
            <w:ind w:firstLine="420"/>
            <w:rPr>
              <w:lang w:val="zh-CN"/>
            </w:rPr>
          </w:pPr>
        </w:p>
        <w:p>
          <w:pPr>
            <w:pStyle w:val="26"/>
            <w:tabs>
              <w:tab w:val="right" w:leader="dot" w:pos="9638"/>
              <w:tab w:val="clear" w:pos="9240"/>
            </w:tabs>
            <w:ind w:left="0" w:leftChars="0" w:firstLine="0" w:firstLineChars="0"/>
          </w:pPr>
          <w:r>
            <w:rPr>
              <w:rFonts w:eastAsia="宋体"/>
              <w:sz w:val="24"/>
            </w:rPr>
            <w:fldChar w:fldCharType="begin"/>
          </w:r>
          <w:r>
            <w:rPr>
              <w:rFonts w:eastAsia="宋体"/>
              <w:sz w:val="24"/>
            </w:rPr>
            <w:instrText xml:space="preserve"> TOC \o "1-1" \h \z \u </w:instrText>
          </w:r>
          <w:r>
            <w:rPr>
              <w:rFonts w:eastAsia="宋体"/>
              <w:sz w:val="24"/>
            </w:rPr>
            <w:fldChar w:fldCharType="separate"/>
          </w:r>
          <w:r>
            <w:rPr>
              <w:rFonts w:eastAsia="宋体"/>
            </w:rPr>
            <w:fldChar w:fldCharType="begin"/>
          </w:r>
          <w:r>
            <w:rPr>
              <w:rFonts w:eastAsia="宋体"/>
            </w:rPr>
            <w:instrText xml:space="preserve"> HYPERLINK \l _Toc13537 </w:instrText>
          </w:r>
          <w:r>
            <w:rPr>
              <w:rFonts w:eastAsia="宋体"/>
            </w:rPr>
            <w:fldChar w:fldCharType="separate"/>
          </w:r>
          <w:r>
            <w:rPr>
              <w:rFonts w:hint="eastAsia"/>
            </w:rPr>
            <w:t>第一部分  采购公告</w:t>
          </w:r>
          <w:r>
            <w:tab/>
          </w:r>
          <w:r>
            <w:fldChar w:fldCharType="begin"/>
          </w:r>
          <w:r>
            <w:instrText xml:space="preserve"> PAGEREF _Toc13537 \h </w:instrText>
          </w:r>
          <w:r>
            <w:fldChar w:fldCharType="separate"/>
          </w:r>
          <w:r>
            <w:t>3</w:t>
          </w:r>
          <w:r>
            <w:fldChar w:fldCharType="end"/>
          </w:r>
          <w:r>
            <w:rPr>
              <w:rFonts w:eastAsia="宋体"/>
            </w:rPr>
            <w:fldChar w:fldCharType="end"/>
          </w:r>
        </w:p>
        <w:p>
          <w:pPr>
            <w:pStyle w:val="26"/>
            <w:tabs>
              <w:tab w:val="right" w:leader="dot" w:pos="9638"/>
              <w:tab w:val="clear" w:pos="9240"/>
            </w:tabs>
            <w:ind w:left="0" w:leftChars="0" w:firstLine="0" w:firstLineChars="0"/>
          </w:pPr>
          <w:r>
            <w:fldChar w:fldCharType="begin"/>
          </w:r>
          <w:r>
            <w:instrText xml:space="preserve"> HYPERLINK \l _Toc18298 </w:instrText>
          </w:r>
          <w:r>
            <w:fldChar w:fldCharType="separate"/>
          </w:r>
          <w:r>
            <w:rPr>
              <w:rFonts w:hint="eastAsia"/>
            </w:rPr>
            <w:t xml:space="preserve">第二部分 </w:t>
          </w:r>
          <w:r>
            <w:rPr>
              <w:rFonts w:hint="eastAsia" w:eastAsia="宋体"/>
              <w:lang w:val="en-US" w:eastAsia="zh-CN"/>
            </w:rPr>
            <w:t xml:space="preserve"> </w:t>
          </w:r>
          <w:r>
            <w:rPr>
              <w:rFonts w:hint="eastAsia" w:asciiTheme="minorEastAsia" w:hAnsiTheme="minorEastAsia" w:eastAsiaTheme="minorEastAsia"/>
            </w:rPr>
            <w:t>采购需求</w:t>
          </w:r>
          <w:r>
            <w:tab/>
          </w:r>
          <w:r>
            <w:fldChar w:fldCharType="begin"/>
          </w:r>
          <w:r>
            <w:instrText xml:space="preserve"> PAGEREF _Toc18298 \h </w:instrText>
          </w:r>
          <w:r>
            <w:fldChar w:fldCharType="separate"/>
          </w:r>
          <w:r>
            <w:t>6</w:t>
          </w:r>
          <w:r>
            <w:fldChar w:fldCharType="end"/>
          </w:r>
          <w:r>
            <w:fldChar w:fldCharType="end"/>
          </w:r>
        </w:p>
        <w:p>
          <w:pPr>
            <w:pStyle w:val="26"/>
            <w:tabs>
              <w:tab w:val="right" w:leader="dot" w:pos="9638"/>
              <w:tab w:val="clear" w:pos="9240"/>
            </w:tabs>
            <w:ind w:left="0" w:leftChars="0" w:firstLine="0" w:firstLineChars="0"/>
          </w:pPr>
          <w:r>
            <w:fldChar w:fldCharType="begin"/>
          </w:r>
          <w:r>
            <w:instrText xml:space="preserve"> HYPERLINK \l _Toc18900 </w:instrText>
          </w:r>
          <w:r>
            <w:fldChar w:fldCharType="separate"/>
          </w:r>
          <w:r>
            <w:rPr>
              <w:rFonts w:hint="eastAsia" w:asciiTheme="minorEastAsia" w:hAnsiTheme="minorEastAsia" w:eastAsiaTheme="minorEastAsia"/>
            </w:rPr>
            <w:t>第三部分  投标人须知</w:t>
          </w:r>
          <w:r>
            <w:tab/>
          </w:r>
          <w:r>
            <w:fldChar w:fldCharType="begin"/>
          </w:r>
          <w:r>
            <w:instrText xml:space="preserve"> PAGEREF _Toc18900 \h </w:instrText>
          </w:r>
          <w:r>
            <w:fldChar w:fldCharType="separate"/>
          </w:r>
          <w:r>
            <w:t>9</w:t>
          </w:r>
          <w:r>
            <w:fldChar w:fldCharType="end"/>
          </w:r>
          <w:r>
            <w:fldChar w:fldCharType="end"/>
          </w:r>
        </w:p>
        <w:p>
          <w:pPr>
            <w:pStyle w:val="26"/>
            <w:tabs>
              <w:tab w:val="right" w:leader="dot" w:pos="9638"/>
              <w:tab w:val="clear" w:pos="9240"/>
            </w:tabs>
            <w:ind w:left="0" w:leftChars="0" w:firstLine="0" w:firstLineChars="0"/>
          </w:pPr>
          <w:r>
            <w:fldChar w:fldCharType="begin"/>
          </w:r>
          <w:r>
            <w:instrText xml:space="preserve"> HYPERLINK \l _Toc28740 </w:instrText>
          </w:r>
          <w:r>
            <w:fldChar w:fldCharType="separate"/>
          </w:r>
          <w:r>
            <w:rPr>
              <w:rFonts w:hint="eastAsia" w:asciiTheme="minorEastAsia" w:hAnsiTheme="minorEastAsia" w:eastAsiaTheme="minorEastAsia"/>
            </w:rPr>
            <w:t>第四部分  评标办法及评分标准</w:t>
          </w:r>
          <w:r>
            <w:tab/>
          </w:r>
          <w:r>
            <w:fldChar w:fldCharType="begin"/>
          </w:r>
          <w:r>
            <w:instrText xml:space="preserve"> PAGEREF _Toc28740 \h </w:instrText>
          </w:r>
          <w:r>
            <w:fldChar w:fldCharType="separate"/>
          </w:r>
          <w:r>
            <w:t>20</w:t>
          </w:r>
          <w:r>
            <w:fldChar w:fldCharType="end"/>
          </w:r>
          <w:r>
            <w:fldChar w:fldCharType="end"/>
          </w:r>
        </w:p>
        <w:p>
          <w:pPr>
            <w:pStyle w:val="26"/>
            <w:tabs>
              <w:tab w:val="right" w:leader="dot" w:pos="9638"/>
              <w:tab w:val="clear" w:pos="9240"/>
            </w:tabs>
            <w:ind w:left="0" w:leftChars="0" w:firstLine="0" w:firstLineChars="0"/>
          </w:pPr>
          <w:r>
            <w:fldChar w:fldCharType="begin"/>
          </w:r>
          <w:r>
            <w:instrText xml:space="preserve"> HYPERLINK \l _Toc8364 </w:instrText>
          </w:r>
          <w:r>
            <w:fldChar w:fldCharType="separate"/>
          </w:r>
          <w:r>
            <w:rPr>
              <w:rFonts w:hint="eastAsia" w:ascii="宋体" w:hAnsi="宋体" w:eastAsia="Times New Roman"/>
              <w:bCs/>
              <w:kern w:val="28"/>
              <w:szCs w:val="32"/>
            </w:rPr>
            <w:t>第五部分  合同主要条款</w:t>
          </w:r>
          <w:r>
            <w:tab/>
          </w:r>
          <w:r>
            <w:fldChar w:fldCharType="begin"/>
          </w:r>
          <w:r>
            <w:instrText xml:space="preserve"> PAGEREF _Toc8364 \h </w:instrText>
          </w:r>
          <w:r>
            <w:fldChar w:fldCharType="separate"/>
          </w:r>
          <w:r>
            <w:t>24</w:t>
          </w:r>
          <w:r>
            <w:fldChar w:fldCharType="end"/>
          </w:r>
          <w:r>
            <w:fldChar w:fldCharType="end"/>
          </w:r>
        </w:p>
        <w:p>
          <w:pPr>
            <w:pStyle w:val="26"/>
            <w:tabs>
              <w:tab w:val="right" w:leader="dot" w:pos="9638"/>
              <w:tab w:val="clear" w:pos="9240"/>
            </w:tabs>
            <w:ind w:left="0" w:leftChars="0" w:firstLine="0" w:firstLineChars="0"/>
          </w:pPr>
          <w:r>
            <w:fldChar w:fldCharType="begin"/>
          </w:r>
          <w:r>
            <w:instrText xml:space="preserve"> HYPERLINK \l _Toc24507 </w:instrText>
          </w:r>
          <w:r>
            <w:fldChar w:fldCharType="separate"/>
          </w:r>
          <w:r>
            <w:rPr>
              <w:rFonts w:hint="eastAsia" w:asciiTheme="minorEastAsia" w:hAnsiTheme="minorEastAsia" w:eastAsiaTheme="minorEastAsia"/>
            </w:rPr>
            <w:t>第六部分</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投标文件格式</w:t>
          </w:r>
          <w:r>
            <w:tab/>
          </w:r>
          <w:r>
            <w:fldChar w:fldCharType="begin"/>
          </w:r>
          <w:r>
            <w:instrText xml:space="preserve"> PAGEREF _Toc24507 \h </w:instrText>
          </w:r>
          <w:r>
            <w:fldChar w:fldCharType="separate"/>
          </w:r>
          <w:r>
            <w:t>27</w:t>
          </w:r>
          <w:r>
            <w:fldChar w:fldCharType="end"/>
          </w:r>
          <w:r>
            <w:fldChar w:fldCharType="end"/>
          </w:r>
        </w:p>
        <w:p>
          <w:pPr>
            <w:ind w:firstLine="0" w:firstLineChars="0"/>
            <w:jc w:val="left"/>
          </w:pPr>
          <w:r>
            <w:fldChar w:fldCharType="end"/>
          </w:r>
        </w:p>
      </w:sdtContent>
    </w:sdt>
    <w:p>
      <w:pPr>
        <w:tabs>
          <w:tab w:val="left" w:pos="6480"/>
        </w:tabs>
        <w:ind w:firstLine="0" w:firstLineChars="0"/>
        <w:jc w:val="center"/>
        <w:rPr>
          <w:rFonts w:ascii="宋体" w:hAnsi="宋体"/>
          <w:b/>
          <w:sz w:val="32"/>
        </w:rPr>
      </w:pPr>
    </w:p>
    <w:p>
      <w:pPr>
        <w:pStyle w:val="27"/>
        <w:tabs>
          <w:tab w:val="left" w:pos="7938"/>
        </w:tabs>
        <w:spacing w:line="340" w:lineRule="atLeast"/>
        <w:ind w:right="-334" w:rightChars="-159"/>
      </w:pPr>
      <w:bookmarkStart w:id="0" w:name="_Toc13537"/>
      <w:bookmarkStart w:id="1" w:name="_Toc55980947"/>
      <w:r>
        <w:rPr>
          <w:rFonts w:hint="eastAsia"/>
        </w:rPr>
        <w:t>第一部分  采购公告</w:t>
      </w:r>
      <w:bookmarkEnd w:id="0"/>
      <w:bookmarkEnd w:id="1"/>
    </w:p>
    <w:tbl>
      <w:tblPr>
        <w:tblStyle w:val="38"/>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128" w:type="dxa"/>
            <w:vAlign w:val="center"/>
          </w:tcPr>
          <w:p>
            <w:pPr>
              <w:keepNext w:val="0"/>
              <w:keepLines w:val="0"/>
              <w:widowControl/>
              <w:suppressLineNumbers w:val="0"/>
              <w:adjustRightInd w:val="0"/>
              <w:snapToGrid w:val="0"/>
              <w:spacing w:before="0" w:beforeAutospacing="0" w:after="0" w:afterAutospacing="0" w:line="380" w:lineRule="atLeast"/>
              <w:ind w:left="0" w:right="0" w:firstLine="0" w:firstLineChars="0"/>
              <w:jc w:val="left"/>
              <w:rPr>
                <w:rFonts w:hint="default" w:cs="Arial" w:asciiTheme="minorEastAsia" w:hAnsiTheme="minorEastAsia" w:eastAsiaTheme="minorEastAsia"/>
                <w:b/>
                <w:bCs/>
                <w:color w:val="000000"/>
                <w:kern w:val="0"/>
                <w:szCs w:val="21"/>
              </w:rPr>
            </w:pPr>
            <w:r>
              <w:rPr>
                <w:rFonts w:hint="eastAsia" w:cs="Arial" w:asciiTheme="minorEastAsia" w:hAnsiTheme="minorEastAsia" w:eastAsiaTheme="minorEastAsia"/>
                <w:b/>
                <w:bCs/>
                <w:color w:val="000000"/>
                <w:kern w:val="0"/>
                <w:szCs w:val="21"/>
              </w:rPr>
              <w:t>项目概况</w:t>
            </w:r>
          </w:p>
          <w:p>
            <w:pPr>
              <w:keepNext w:val="0"/>
              <w:keepLines w:val="0"/>
              <w:widowControl/>
              <w:suppressLineNumbers w:val="0"/>
              <w:adjustRightInd w:val="0"/>
              <w:snapToGrid w:val="0"/>
              <w:spacing w:before="0" w:beforeAutospacing="0" w:after="0" w:afterAutospacing="0" w:line="380" w:lineRule="atLeast"/>
              <w:ind w:left="0" w:right="0"/>
              <w:jc w:val="left"/>
              <w:rPr>
                <w:rFonts w:hint="default" w:cs="Arial" w:asciiTheme="minorEastAsia" w:hAnsiTheme="minorEastAsia" w:eastAsiaTheme="minorEastAsia"/>
                <w:bCs/>
                <w:color w:val="000000"/>
                <w:kern w:val="0"/>
                <w:szCs w:val="21"/>
              </w:rPr>
            </w:pPr>
            <w:r>
              <w:rPr>
                <w:rFonts w:hint="eastAsia" w:cs="Arial" w:asciiTheme="minorEastAsia" w:hAnsiTheme="minorEastAsia" w:eastAsiaTheme="minorEastAsia"/>
                <w:bCs/>
                <w:color w:val="000000"/>
                <w:kern w:val="0"/>
                <w:szCs w:val="21"/>
                <w:u w:val="single"/>
              </w:rPr>
              <w:t>江北区</w:t>
            </w:r>
            <w:r>
              <w:rPr>
                <w:rFonts w:hint="eastAsia" w:cs="Arial" w:asciiTheme="minorEastAsia" w:hAnsiTheme="minorEastAsia" w:eastAsiaTheme="minorEastAsia"/>
                <w:bCs/>
                <w:color w:val="000000"/>
                <w:kern w:val="0"/>
                <w:szCs w:val="21"/>
                <w:u w:val="single"/>
                <w:lang w:eastAsia="zh-CN"/>
              </w:rPr>
              <w:t>政务</w:t>
            </w:r>
            <w:r>
              <w:rPr>
                <w:rFonts w:hint="eastAsia" w:cs="Arial" w:asciiTheme="minorEastAsia" w:hAnsiTheme="minorEastAsia" w:eastAsiaTheme="minorEastAsia"/>
                <w:bCs/>
                <w:color w:val="000000"/>
                <w:kern w:val="0"/>
                <w:szCs w:val="21"/>
                <w:u w:val="single"/>
              </w:rPr>
              <w:t>服务中心计算机等设备运维服务项目</w:t>
            </w:r>
            <w:r>
              <w:rPr>
                <w:rFonts w:hint="eastAsia" w:cs="Arial" w:asciiTheme="minorEastAsia" w:hAnsiTheme="minorEastAsia" w:eastAsiaTheme="minorEastAsia"/>
                <w:bCs/>
                <w:color w:val="000000"/>
                <w:kern w:val="0"/>
                <w:szCs w:val="21"/>
              </w:rPr>
              <w:t>的潜在投标人应在</w:t>
            </w:r>
            <w:r>
              <w:rPr>
                <w:rFonts w:hint="eastAsia" w:cs="Arial" w:asciiTheme="minorEastAsia" w:hAnsiTheme="minorEastAsia" w:eastAsiaTheme="minorEastAsia"/>
                <w:bCs/>
                <w:color w:val="000000"/>
                <w:kern w:val="0"/>
                <w:szCs w:val="21"/>
                <w:u w:val="single"/>
              </w:rPr>
              <w:t>浙江政府采购云平台</w:t>
            </w:r>
            <w:r>
              <w:rPr>
                <w:rFonts w:hint="eastAsia" w:ascii="宋体" w:hAnsi="宋体" w:eastAsia="宋体" w:cs="宋体"/>
                <w:bCs/>
                <w:color w:val="000000"/>
                <w:kern w:val="0"/>
                <w:sz w:val="21"/>
                <w:szCs w:val="21"/>
                <w:u w:val="single"/>
              </w:rPr>
              <w:t>（https://www.zcygov.cn/）</w:t>
            </w:r>
            <w:r>
              <w:rPr>
                <w:rFonts w:hint="eastAsia" w:cs="Arial" w:asciiTheme="minorEastAsia" w:hAnsiTheme="minorEastAsia" w:eastAsiaTheme="minorEastAsia"/>
                <w:bCs/>
                <w:color w:val="000000"/>
                <w:kern w:val="0"/>
                <w:szCs w:val="21"/>
              </w:rPr>
              <w:t>获取</w:t>
            </w:r>
            <w:r>
              <w:rPr>
                <w:rFonts w:hint="eastAsia" w:cs="Arial" w:asciiTheme="minorEastAsia" w:hAnsiTheme="minorEastAsia" w:eastAsiaTheme="minorEastAsia"/>
                <w:bCs/>
                <w:color w:val="000000"/>
                <w:kern w:val="0"/>
                <w:szCs w:val="21"/>
                <w:lang w:eastAsia="zh-CN"/>
              </w:rPr>
              <w:t>（</w:t>
            </w:r>
            <w:r>
              <w:rPr>
                <w:rFonts w:hint="eastAsia" w:cs="Arial" w:asciiTheme="minorEastAsia" w:hAnsiTheme="minorEastAsia" w:eastAsiaTheme="minorEastAsia"/>
                <w:bCs/>
                <w:color w:val="000000"/>
                <w:kern w:val="0"/>
                <w:szCs w:val="21"/>
                <w:lang w:val="en-US" w:eastAsia="zh-CN"/>
              </w:rPr>
              <w:t>下载</w:t>
            </w:r>
            <w:r>
              <w:rPr>
                <w:rFonts w:hint="eastAsia" w:cs="Arial" w:asciiTheme="minorEastAsia" w:hAnsiTheme="minorEastAsia" w:eastAsiaTheme="minorEastAsia"/>
                <w:bCs/>
                <w:color w:val="000000"/>
                <w:kern w:val="0"/>
                <w:szCs w:val="21"/>
                <w:lang w:eastAsia="zh-CN"/>
              </w:rPr>
              <w:t>）采购</w:t>
            </w:r>
            <w:r>
              <w:rPr>
                <w:rFonts w:hint="eastAsia" w:cs="Arial" w:asciiTheme="minorEastAsia" w:hAnsiTheme="minorEastAsia" w:eastAsiaTheme="minorEastAsia"/>
                <w:bCs/>
                <w:color w:val="000000"/>
                <w:kern w:val="0"/>
                <w:szCs w:val="21"/>
              </w:rPr>
              <w:t>文件，并于</w:t>
            </w:r>
            <w:r>
              <w:rPr>
                <w:rFonts w:hint="eastAsia" w:cs="Arial" w:asciiTheme="minorEastAsia" w:hAnsiTheme="minorEastAsia" w:eastAsiaTheme="minorEastAsia"/>
                <w:bCs/>
                <w:color w:val="000000"/>
                <w:kern w:val="0"/>
                <w:szCs w:val="21"/>
                <w:u w:val="single"/>
              </w:rPr>
              <w:t>202</w:t>
            </w:r>
            <w:r>
              <w:rPr>
                <w:rFonts w:hint="eastAsia" w:cs="Arial" w:asciiTheme="minorEastAsia" w:hAnsiTheme="minorEastAsia" w:eastAsiaTheme="minorEastAsia"/>
                <w:bCs/>
                <w:color w:val="000000"/>
                <w:kern w:val="0"/>
                <w:szCs w:val="21"/>
                <w:u w:val="single"/>
                <w:lang w:val="en-US" w:eastAsia="zh-CN"/>
              </w:rPr>
              <w:t>4</w:t>
            </w:r>
            <w:r>
              <w:rPr>
                <w:rFonts w:hint="eastAsia" w:cs="Arial" w:asciiTheme="minorEastAsia" w:hAnsiTheme="minorEastAsia" w:eastAsiaTheme="minorEastAsia"/>
                <w:bCs/>
                <w:color w:val="000000"/>
                <w:kern w:val="0"/>
                <w:szCs w:val="21"/>
                <w:u w:val="single"/>
              </w:rPr>
              <w:t>年</w:t>
            </w:r>
            <w:r>
              <w:rPr>
                <w:rFonts w:hint="eastAsia" w:cs="Arial" w:asciiTheme="minorEastAsia" w:hAnsiTheme="minorEastAsia" w:eastAsiaTheme="minorEastAsia"/>
                <w:bCs/>
                <w:color w:val="000000"/>
                <w:kern w:val="0"/>
                <w:szCs w:val="21"/>
                <w:u w:val="single"/>
                <w:lang w:val="en-US" w:eastAsia="zh-CN"/>
              </w:rPr>
              <w:t>5</w:t>
            </w:r>
            <w:r>
              <w:rPr>
                <w:rFonts w:hint="eastAsia" w:cs="Arial" w:asciiTheme="minorEastAsia" w:hAnsiTheme="minorEastAsia" w:eastAsiaTheme="minorEastAsia"/>
                <w:bCs/>
                <w:color w:val="000000"/>
                <w:kern w:val="0"/>
                <w:szCs w:val="21"/>
                <w:u w:val="single"/>
              </w:rPr>
              <w:t>月</w:t>
            </w:r>
            <w:r>
              <w:rPr>
                <w:rFonts w:hint="eastAsia" w:cs="Arial" w:asciiTheme="minorEastAsia" w:hAnsiTheme="minorEastAsia" w:eastAsiaTheme="minorEastAsia"/>
                <w:bCs/>
                <w:color w:val="000000"/>
                <w:kern w:val="0"/>
                <w:szCs w:val="21"/>
                <w:u w:val="single"/>
                <w:lang w:val="en-US" w:eastAsia="zh-CN"/>
              </w:rPr>
              <w:t>10</w:t>
            </w:r>
            <w:r>
              <w:rPr>
                <w:rFonts w:hint="eastAsia" w:cs="Arial" w:asciiTheme="minorEastAsia" w:hAnsiTheme="minorEastAsia" w:eastAsiaTheme="minorEastAsia"/>
                <w:bCs/>
                <w:color w:val="000000"/>
                <w:kern w:val="0"/>
                <w:szCs w:val="21"/>
                <w:u w:val="single"/>
              </w:rPr>
              <w:t>日</w:t>
            </w:r>
            <w:r>
              <w:rPr>
                <w:rFonts w:hint="eastAsia" w:cs="Arial" w:asciiTheme="minorEastAsia" w:hAnsiTheme="minorEastAsia" w:eastAsiaTheme="minorEastAsia"/>
                <w:bCs/>
                <w:color w:val="000000"/>
                <w:kern w:val="0"/>
                <w:szCs w:val="21"/>
                <w:u w:val="single"/>
                <w:lang w:val="en-US" w:eastAsia="zh-CN"/>
              </w:rPr>
              <w:t>14</w:t>
            </w:r>
            <w:r>
              <w:rPr>
                <w:rFonts w:hint="eastAsia" w:cs="Arial" w:asciiTheme="minorEastAsia" w:hAnsiTheme="minorEastAsia" w:eastAsiaTheme="minorEastAsia"/>
                <w:bCs/>
                <w:color w:val="000000"/>
                <w:kern w:val="0"/>
                <w:szCs w:val="21"/>
                <w:u w:val="single"/>
              </w:rPr>
              <w:t>：</w:t>
            </w:r>
            <w:r>
              <w:rPr>
                <w:rFonts w:hint="eastAsia" w:cs="Arial" w:asciiTheme="minorEastAsia" w:hAnsiTheme="minorEastAsia" w:eastAsiaTheme="minorEastAsia"/>
                <w:bCs/>
                <w:color w:val="000000"/>
                <w:kern w:val="0"/>
                <w:szCs w:val="21"/>
                <w:u w:val="single"/>
                <w:lang w:val="en-US" w:eastAsia="zh-CN"/>
              </w:rPr>
              <w:t>00</w:t>
            </w:r>
            <w:r>
              <w:rPr>
                <w:rFonts w:hint="eastAsia" w:cs="Arial" w:asciiTheme="minorEastAsia" w:hAnsiTheme="minorEastAsia" w:eastAsiaTheme="minorEastAsia"/>
                <w:bCs/>
                <w:color w:val="000000"/>
                <w:kern w:val="0"/>
                <w:szCs w:val="21"/>
              </w:rPr>
              <w:t>（北京时间）前递交（上传）投标文件。</w:t>
            </w:r>
          </w:p>
        </w:tc>
      </w:tr>
    </w:tbl>
    <w:p>
      <w:pPr>
        <w:widowControl/>
        <w:adjustRightInd w:val="0"/>
        <w:snapToGrid w:val="0"/>
        <w:spacing w:line="380" w:lineRule="atLeast"/>
        <w:ind w:firstLine="420"/>
        <w:jc w:val="left"/>
        <w:rPr>
          <w:rFonts w:cs="Arial" w:asciiTheme="minorEastAsia" w:hAnsiTheme="minorEastAsia" w:eastAsiaTheme="minorEastAsia"/>
          <w:bCs/>
          <w:color w:val="000000"/>
          <w:kern w:val="0"/>
          <w:szCs w:val="21"/>
        </w:rPr>
      </w:pPr>
      <w:r>
        <w:rPr>
          <w:rFonts w:hint="eastAsia" w:cs="Arial" w:asciiTheme="minorEastAsia" w:hAnsiTheme="minorEastAsia" w:eastAsiaTheme="minorEastAsia"/>
          <w:bCs/>
          <w:color w:val="000000"/>
          <w:kern w:val="0"/>
          <w:szCs w:val="21"/>
        </w:rPr>
        <w:t>一</w:t>
      </w:r>
      <w:r>
        <w:rPr>
          <w:rFonts w:cs="Arial" w:asciiTheme="minorEastAsia" w:hAnsiTheme="minorEastAsia" w:eastAsiaTheme="minorEastAsia"/>
          <w:bCs/>
          <w:color w:val="000000"/>
          <w:kern w:val="0"/>
          <w:szCs w:val="21"/>
        </w:rPr>
        <w:t>、项目基本</w:t>
      </w:r>
      <w:r>
        <w:rPr>
          <w:rFonts w:hint="eastAsia" w:cs="Arial" w:asciiTheme="minorEastAsia" w:hAnsiTheme="minorEastAsia" w:eastAsiaTheme="minorEastAsia"/>
          <w:bCs/>
          <w:color w:val="000000"/>
          <w:kern w:val="0"/>
          <w:szCs w:val="21"/>
        </w:rPr>
        <w:t>情况</w:t>
      </w:r>
      <w:r>
        <w:rPr>
          <w:rFonts w:cs="Arial" w:asciiTheme="minorEastAsia" w:hAnsiTheme="minorEastAsia" w:eastAsiaTheme="minorEastAsia"/>
          <w:bCs/>
          <w:color w:val="000000"/>
          <w:kern w:val="0"/>
          <w:szCs w:val="21"/>
        </w:rPr>
        <w:t>：</w:t>
      </w:r>
    </w:p>
    <w:p>
      <w:pPr>
        <w:widowControl/>
        <w:adjustRightInd w:val="0"/>
        <w:snapToGrid w:val="0"/>
        <w:spacing w:line="380" w:lineRule="atLeast"/>
        <w:ind w:firstLine="525" w:firstLineChars="250"/>
        <w:jc w:val="left"/>
        <w:rPr>
          <w:rFonts w:hint="default" w:cs="Arial" w:asciiTheme="minorEastAsia" w:hAnsiTheme="minorEastAsia" w:eastAsiaTheme="minorEastAsia"/>
          <w:color w:val="000000"/>
          <w:kern w:val="0"/>
          <w:szCs w:val="21"/>
          <w:lang w:val="en-US" w:eastAsia="zh-CN"/>
        </w:rPr>
      </w:pPr>
      <w:r>
        <w:rPr>
          <w:rFonts w:cs="Arial" w:asciiTheme="minorEastAsia" w:hAnsiTheme="minorEastAsia" w:eastAsiaTheme="minorEastAsia"/>
          <w:bCs/>
          <w:color w:val="000000"/>
          <w:kern w:val="0"/>
          <w:szCs w:val="21"/>
        </w:rPr>
        <w:t>项目编号：</w:t>
      </w:r>
      <w:r>
        <w:rPr>
          <w:rFonts w:cs="Arial" w:asciiTheme="minorEastAsia" w:hAnsiTheme="minorEastAsia" w:eastAsiaTheme="minorEastAsia"/>
          <w:color w:val="000000"/>
          <w:kern w:val="0"/>
          <w:szCs w:val="21"/>
        </w:rPr>
        <w:t>JZCG202</w:t>
      </w:r>
      <w:r>
        <w:rPr>
          <w:rFonts w:hint="eastAsia" w:cs="Arial" w:asciiTheme="minorEastAsia" w:hAnsiTheme="minorEastAsia" w:eastAsiaTheme="minorEastAsia"/>
          <w:color w:val="000000"/>
          <w:kern w:val="0"/>
          <w:szCs w:val="21"/>
          <w:lang w:val="en-US" w:eastAsia="zh-CN"/>
        </w:rPr>
        <w:t>4005</w:t>
      </w:r>
    </w:p>
    <w:p>
      <w:pPr>
        <w:widowControl/>
        <w:adjustRightInd w:val="0"/>
        <w:snapToGrid w:val="0"/>
        <w:spacing w:line="380" w:lineRule="exact"/>
        <w:ind w:firstLine="525" w:firstLineChars="250"/>
        <w:jc w:val="left"/>
        <w:rPr>
          <w:rFonts w:cs="Arial" w:asciiTheme="minorEastAsia" w:hAnsiTheme="minorEastAsia" w:eastAsiaTheme="minorEastAsia"/>
          <w:color w:val="000000"/>
          <w:kern w:val="0"/>
          <w:szCs w:val="21"/>
          <w:highlight w:val="none"/>
        </w:rPr>
      </w:pPr>
      <w:r>
        <w:rPr>
          <w:rFonts w:hint="eastAsia" w:cs="Arial" w:asciiTheme="minorEastAsia" w:hAnsiTheme="minorEastAsia" w:eastAsiaTheme="minorEastAsia"/>
          <w:color w:val="000000"/>
          <w:kern w:val="0"/>
          <w:szCs w:val="21"/>
        </w:rPr>
        <w:t>项目</w:t>
      </w:r>
      <w:r>
        <w:rPr>
          <w:rFonts w:cs="Arial" w:asciiTheme="minorEastAsia" w:hAnsiTheme="minorEastAsia" w:eastAsiaTheme="minorEastAsia"/>
          <w:color w:val="000000"/>
          <w:kern w:val="0"/>
          <w:szCs w:val="21"/>
        </w:rPr>
        <w:t>名称</w:t>
      </w:r>
      <w:r>
        <w:rPr>
          <w:rFonts w:hint="eastAsia" w:cs="Arial" w:asciiTheme="minorEastAsia" w:hAnsiTheme="minorEastAsia" w:eastAsiaTheme="minorEastAsia"/>
          <w:color w:val="000000"/>
          <w:kern w:val="0"/>
          <w:szCs w:val="21"/>
        </w:rPr>
        <w:t>：</w:t>
      </w:r>
      <w:r>
        <w:rPr>
          <w:rFonts w:hint="eastAsia" w:cs="Arial" w:asciiTheme="minorEastAsia" w:hAnsiTheme="minorEastAsia" w:eastAsiaTheme="minorEastAsia"/>
          <w:color w:val="000000"/>
          <w:kern w:val="0"/>
          <w:szCs w:val="21"/>
          <w:highlight w:val="none"/>
        </w:rPr>
        <w:t>江北区</w:t>
      </w:r>
      <w:r>
        <w:rPr>
          <w:rFonts w:hint="eastAsia" w:cs="Arial" w:asciiTheme="minorEastAsia" w:hAnsiTheme="minorEastAsia" w:eastAsiaTheme="minorEastAsia"/>
          <w:color w:val="000000"/>
          <w:kern w:val="0"/>
          <w:szCs w:val="21"/>
          <w:highlight w:val="none"/>
          <w:lang w:eastAsia="zh-CN"/>
        </w:rPr>
        <w:t>政务</w:t>
      </w:r>
      <w:r>
        <w:rPr>
          <w:rFonts w:hint="eastAsia" w:cs="Arial" w:asciiTheme="minorEastAsia" w:hAnsiTheme="minorEastAsia" w:eastAsiaTheme="minorEastAsia"/>
          <w:color w:val="000000"/>
          <w:kern w:val="0"/>
          <w:szCs w:val="21"/>
          <w:highlight w:val="none"/>
        </w:rPr>
        <w:t>服务中心计算机等设备运维服务项目</w:t>
      </w:r>
    </w:p>
    <w:p>
      <w:pPr>
        <w:widowControl/>
        <w:adjustRightInd w:val="0"/>
        <w:snapToGrid w:val="0"/>
        <w:spacing w:line="380" w:lineRule="exact"/>
        <w:ind w:firstLine="525" w:firstLineChars="250"/>
        <w:jc w:val="left"/>
        <w:rPr>
          <w:rFonts w:hint="default" w:eastAsia="微软雅黑" w:asciiTheme="minorEastAsia" w:hAnsiTheme="minorEastAsia"/>
          <w:szCs w:val="21"/>
          <w:highlight w:val="none"/>
          <w:lang w:val="en-US" w:eastAsia="zh-CN"/>
        </w:rPr>
      </w:pPr>
      <w:r>
        <w:rPr>
          <w:rFonts w:hint="eastAsia" w:asciiTheme="minorEastAsia" w:hAnsiTheme="minorEastAsia" w:eastAsiaTheme="minorEastAsia"/>
          <w:szCs w:val="21"/>
          <w:highlight w:val="none"/>
        </w:rPr>
        <w:t>预算金额（元）</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400000</w:t>
      </w:r>
    </w:p>
    <w:p>
      <w:pPr>
        <w:widowControl/>
        <w:adjustRightInd w:val="0"/>
        <w:snapToGrid w:val="0"/>
        <w:spacing w:line="380" w:lineRule="exact"/>
        <w:ind w:firstLine="525" w:firstLineChars="250"/>
        <w:jc w:val="left"/>
        <w:rPr>
          <w:rFonts w:hint="default" w:asciiTheme="minorEastAsia" w:hAnsiTheme="minorEastAsia" w:eastAsiaTheme="minorEastAsia"/>
          <w:szCs w:val="21"/>
          <w:highlight w:val="none"/>
          <w:lang w:val="en-US"/>
        </w:rPr>
      </w:pPr>
      <w:r>
        <w:rPr>
          <w:rFonts w:hint="eastAsia" w:asciiTheme="minorEastAsia" w:hAnsiTheme="minorEastAsia" w:eastAsiaTheme="minorEastAsia"/>
          <w:szCs w:val="21"/>
          <w:highlight w:val="none"/>
        </w:rPr>
        <w:t>最高限价（元）</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400000</w:t>
      </w:r>
    </w:p>
    <w:p>
      <w:pPr>
        <w:widowControl/>
        <w:adjustRightInd w:val="0"/>
        <w:snapToGrid w:val="0"/>
        <w:spacing w:line="380" w:lineRule="atLeast"/>
        <w:ind w:firstLine="525" w:firstLineChars="250"/>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采购需求：</w:t>
      </w:r>
    </w:p>
    <w:tbl>
      <w:tblPr>
        <w:tblStyle w:val="38"/>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0"/>
        <w:gridCol w:w="2618"/>
        <w:gridCol w:w="1295"/>
        <w:gridCol w:w="791"/>
        <w:gridCol w:w="737"/>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860"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00" w:lineRule="atLeast"/>
              <w:ind w:left="0" w:right="0" w:firstLine="0" w:firstLineChars="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标项序号</w:t>
            </w:r>
          </w:p>
        </w:tc>
        <w:tc>
          <w:tcPr>
            <w:tcW w:w="2618"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00" w:lineRule="atLeast"/>
              <w:ind w:left="0" w:right="0" w:firstLine="0" w:firstLineChars="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标项名称</w:t>
            </w:r>
          </w:p>
        </w:tc>
        <w:tc>
          <w:tcPr>
            <w:tcW w:w="1295"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00" w:lineRule="atLeast"/>
              <w:ind w:left="0" w:right="0" w:firstLine="0" w:firstLineChars="0"/>
              <w:jc w:val="center"/>
              <w:rPr>
                <w:rFonts w:hint="default" w:cs="Arial" w:asciiTheme="minorEastAsia" w:hAnsiTheme="minorEastAsia" w:eastAsiaTheme="minorEastAsia"/>
                <w:color w:val="000000"/>
                <w:kern w:val="0"/>
                <w:sz w:val="21"/>
                <w:szCs w:val="21"/>
                <w:lang w:val="en-US" w:eastAsia="zh-CN" w:bidi="ar-SA"/>
              </w:rPr>
            </w:pPr>
            <w:r>
              <w:rPr>
                <w:rFonts w:hint="default" w:cs="Arial" w:asciiTheme="minorEastAsia" w:hAnsiTheme="minorEastAsia" w:eastAsiaTheme="minorEastAsia"/>
                <w:color w:val="000000"/>
                <w:kern w:val="0"/>
                <w:szCs w:val="21"/>
              </w:rPr>
              <w:t>预算金额(元)</w:t>
            </w:r>
          </w:p>
        </w:tc>
        <w:tc>
          <w:tcPr>
            <w:tcW w:w="791"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00" w:lineRule="atLeast"/>
              <w:ind w:left="0" w:right="0" w:firstLine="0" w:firstLineChars="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数量</w:t>
            </w:r>
          </w:p>
        </w:tc>
        <w:tc>
          <w:tcPr>
            <w:tcW w:w="737"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00" w:lineRule="atLeast"/>
              <w:ind w:left="0" w:right="0" w:firstLine="0" w:firstLineChars="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3063"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00" w:lineRule="atLeast"/>
              <w:ind w:left="0" w:right="0" w:firstLine="0" w:firstLineChars="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4" w:hRule="atLeast"/>
          <w:jc w:val="center"/>
        </w:trPr>
        <w:tc>
          <w:tcPr>
            <w:tcW w:w="860"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00" w:lineRule="atLeast"/>
              <w:ind w:left="0" w:right="0" w:firstLine="0" w:firstLineChars="0"/>
              <w:jc w:val="center"/>
              <w:rPr>
                <w:rFonts w:hint="default" w:cs="Arial" w:asciiTheme="minorEastAsia" w:hAnsiTheme="minorEastAsia" w:eastAsiaTheme="minorEastAsia"/>
                <w:color w:val="000000"/>
                <w:sz w:val="21"/>
                <w:szCs w:val="21"/>
              </w:rPr>
            </w:pPr>
            <w:r>
              <w:rPr>
                <w:rFonts w:hint="default" w:cs="Arial" w:asciiTheme="minorEastAsia" w:hAnsiTheme="minorEastAsia" w:eastAsiaTheme="minorEastAsia"/>
                <w:color w:val="000000"/>
                <w:sz w:val="21"/>
                <w:szCs w:val="21"/>
              </w:rPr>
              <w:t>1</w:t>
            </w:r>
          </w:p>
        </w:tc>
        <w:tc>
          <w:tcPr>
            <w:tcW w:w="2618"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80" w:lineRule="exact"/>
              <w:ind w:left="0" w:right="0" w:firstLine="0" w:firstLineChars="0"/>
              <w:jc w:val="center"/>
              <w:rPr>
                <w:rFonts w:hint="default" w:cs="Arial" w:asciiTheme="minorEastAsia" w:hAnsiTheme="minorEastAsia" w:eastAsiaTheme="minorEastAsia"/>
                <w:bCs/>
                <w:color w:val="000000"/>
                <w:kern w:val="0"/>
                <w:sz w:val="21"/>
                <w:szCs w:val="21"/>
                <w:highlight w:val="none"/>
              </w:rPr>
            </w:pPr>
            <w:r>
              <w:rPr>
                <w:rFonts w:hint="eastAsia" w:cs="Arial" w:asciiTheme="minorEastAsia" w:hAnsiTheme="minorEastAsia" w:eastAsiaTheme="minorEastAsia"/>
                <w:color w:val="000000"/>
                <w:kern w:val="0"/>
                <w:szCs w:val="21"/>
                <w:highlight w:val="none"/>
              </w:rPr>
              <w:t>江北区</w:t>
            </w:r>
            <w:r>
              <w:rPr>
                <w:rFonts w:hint="eastAsia" w:cs="Arial" w:asciiTheme="minorEastAsia" w:hAnsiTheme="minorEastAsia" w:eastAsiaTheme="minorEastAsia"/>
                <w:color w:val="000000"/>
                <w:kern w:val="0"/>
                <w:szCs w:val="21"/>
                <w:highlight w:val="none"/>
                <w:lang w:eastAsia="zh-CN"/>
              </w:rPr>
              <w:t>政务</w:t>
            </w:r>
            <w:r>
              <w:rPr>
                <w:rFonts w:hint="eastAsia" w:cs="Arial" w:asciiTheme="minorEastAsia" w:hAnsiTheme="minorEastAsia" w:eastAsiaTheme="minorEastAsia"/>
                <w:color w:val="000000"/>
                <w:kern w:val="0"/>
                <w:szCs w:val="21"/>
                <w:highlight w:val="none"/>
              </w:rPr>
              <w:t>服务中心计算机等设备运维服务项目</w:t>
            </w:r>
          </w:p>
        </w:tc>
        <w:tc>
          <w:tcPr>
            <w:tcW w:w="1295"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80" w:lineRule="exact"/>
              <w:ind w:left="0" w:right="0" w:firstLine="0" w:firstLineChars="0"/>
              <w:jc w:val="center"/>
              <w:rPr>
                <w:rFonts w:hint="default" w:cs="Arial" w:asciiTheme="minorEastAsia" w:hAnsiTheme="minorEastAsia" w:eastAsiaTheme="minorEastAsia"/>
                <w:color w:val="000000"/>
                <w:kern w:val="2"/>
                <w:sz w:val="21"/>
                <w:szCs w:val="21"/>
                <w:highlight w:val="none"/>
                <w:lang w:val="en-US" w:eastAsia="zh-CN" w:bidi="ar-SA"/>
              </w:rPr>
            </w:pPr>
            <w:r>
              <w:rPr>
                <w:rFonts w:hint="eastAsia" w:cs="Arial" w:asciiTheme="minorEastAsia" w:hAnsiTheme="minorEastAsia" w:eastAsiaTheme="minorEastAsia"/>
                <w:color w:val="000000"/>
                <w:sz w:val="21"/>
                <w:szCs w:val="21"/>
                <w:highlight w:val="none"/>
                <w:lang w:val="en-US" w:eastAsia="zh-CN"/>
              </w:rPr>
              <w:t>400000</w:t>
            </w:r>
          </w:p>
        </w:tc>
        <w:tc>
          <w:tcPr>
            <w:tcW w:w="791"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80" w:lineRule="exact"/>
              <w:ind w:left="0" w:right="0" w:firstLine="0" w:firstLineChars="0"/>
              <w:jc w:val="center"/>
              <w:rPr>
                <w:rFonts w:hint="default" w:cs="Arial" w:asciiTheme="minorEastAsia" w:hAnsiTheme="minorEastAsia" w:eastAsiaTheme="minorEastAsia"/>
                <w:color w:val="000000"/>
                <w:sz w:val="21"/>
                <w:szCs w:val="21"/>
                <w:highlight w:val="none"/>
              </w:rPr>
            </w:pPr>
            <w:r>
              <w:rPr>
                <w:rFonts w:hint="default" w:cs="Arial" w:asciiTheme="minorEastAsia" w:hAnsiTheme="minorEastAsia" w:eastAsiaTheme="minorEastAsia"/>
                <w:color w:val="000000"/>
                <w:sz w:val="21"/>
                <w:szCs w:val="21"/>
                <w:highlight w:val="none"/>
              </w:rPr>
              <w:t>1</w:t>
            </w:r>
          </w:p>
        </w:tc>
        <w:tc>
          <w:tcPr>
            <w:tcW w:w="737"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80" w:lineRule="exact"/>
              <w:ind w:left="0" w:right="0" w:firstLine="0" w:firstLineChars="0"/>
              <w:jc w:val="center"/>
              <w:rPr>
                <w:rFonts w:hint="eastAsia" w:cs="Arial" w:asciiTheme="minorEastAsia" w:hAnsiTheme="minorEastAsia" w:eastAsiaTheme="minorEastAsia"/>
                <w:color w:val="000000"/>
                <w:sz w:val="21"/>
                <w:szCs w:val="21"/>
                <w:highlight w:val="none"/>
                <w:lang w:eastAsia="zh-CN"/>
              </w:rPr>
            </w:pPr>
            <w:r>
              <w:rPr>
                <w:rFonts w:hint="eastAsia" w:asciiTheme="minorEastAsia" w:hAnsiTheme="minorEastAsia" w:eastAsiaTheme="minorEastAsia"/>
                <w:sz w:val="21"/>
                <w:szCs w:val="21"/>
                <w:highlight w:val="none"/>
                <w:lang w:val="en-US" w:eastAsia="zh-CN"/>
              </w:rPr>
              <w:t>项</w:t>
            </w:r>
          </w:p>
        </w:tc>
        <w:tc>
          <w:tcPr>
            <w:tcW w:w="3063" w:type="dxa"/>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80" w:lineRule="exact"/>
              <w:ind w:left="0" w:right="0" w:firstLine="0" w:firstLineChars="0"/>
              <w:jc w:val="left"/>
              <w:rPr>
                <w:rFonts w:hint="default" w:cs="Arial" w:asciiTheme="minorEastAsia" w:hAnsiTheme="minorEastAsia" w:eastAsiaTheme="minorEastAsia"/>
                <w:color w:val="000000"/>
                <w:sz w:val="21"/>
                <w:szCs w:val="21"/>
                <w:highlight w:val="none"/>
              </w:rPr>
            </w:pPr>
            <w:r>
              <w:rPr>
                <w:rFonts w:hint="eastAsia" w:asciiTheme="minorEastAsia" w:hAnsiTheme="minorEastAsia" w:eastAsiaTheme="minorEastAsia"/>
                <w:szCs w:val="21"/>
                <w:highlight w:val="none"/>
                <w:lang w:eastAsia="zh-CN"/>
              </w:rPr>
              <w:t>计算机</w:t>
            </w:r>
            <w:r>
              <w:rPr>
                <w:rFonts w:hint="eastAsia" w:asciiTheme="minorEastAsia" w:hAnsiTheme="minorEastAsia" w:eastAsiaTheme="minorEastAsia"/>
                <w:szCs w:val="21"/>
                <w:highlight w:val="none"/>
              </w:rPr>
              <w:t>硬件</w:t>
            </w:r>
            <w:r>
              <w:rPr>
                <w:rFonts w:hint="eastAsia" w:asciiTheme="minorEastAsia" w:hAnsiTheme="minorEastAsia" w:eastAsiaTheme="minorEastAsia"/>
                <w:szCs w:val="21"/>
                <w:highlight w:val="none"/>
                <w:lang w:eastAsia="zh-CN"/>
              </w:rPr>
              <w:t>管理维护</w:t>
            </w:r>
            <w:r>
              <w:rPr>
                <w:rFonts w:hint="eastAsia" w:ascii="宋体" w:hAnsi="宋体"/>
                <w:szCs w:val="21"/>
              </w:rPr>
              <w:t>、</w:t>
            </w:r>
            <w:r>
              <w:rPr>
                <w:rFonts w:hint="eastAsia" w:asciiTheme="minorEastAsia" w:hAnsiTheme="minorEastAsia" w:eastAsiaTheme="minorEastAsia"/>
                <w:szCs w:val="21"/>
                <w:highlight w:val="none"/>
                <w:lang w:eastAsia="zh-CN"/>
              </w:rPr>
              <w:t>网络安全管理维护以及</w:t>
            </w:r>
            <w:r>
              <w:rPr>
                <w:rFonts w:hint="eastAsia" w:asciiTheme="minorEastAsia" w:hAnsiTheme="minorEastAsia" w:eastAsiaTheme="minorEastAsia"/>
                <w:szCs w:val="21"/>
                <w:highlight w:val="none"/>
              </w:rPr>
              <w:t>软件系统管理维护</w:t>
            </w:r>
            <w:r>
              <w:rPr>
                <w:rFonts w:hint="default" w:ascii="宋体" w:hAnsi="宋体"/>
                <w:kern w:val="0"/>
                <w:szCs w:val="21"/>
              </w:rPr>
              <w:t>1</w:t>
            </w:r>
            <w:r>
              <w:rPr>
                <w:rFonts w:hint="eastAsia" w:ascii="宋体" w:hAnsi="宋体"/>
                <w:kern w:val="0"/>
                <w:szCs w:val="21"/>
              </w:rPr>
              <w:t>批。</w:t>
            </w:r>
            <w:r>
              <w:rPr>
                <w:rFonts w:hint="eastAsia" w:ascii="宋体" w:hAnsi="宋体" w:cs="Arial"/>
                <w:color w:val="000000"/>
                <w:szCs w:val="21"/>
              </w:rPr>
              <w:t>详见</w:t>
            </w:r>
            <w:r>
              <w:rPr>
                <w:rFonts w:hint="eastAsia" w:ascii="宋体" w:hAnsi="宋体" w:cs="Arial"/>
                <w:color w:val="000000"/>
                <w:szCs w:val="21"/>
                <w:lang w:eastAsia="zh-CN"/>
              </w:rPr>
              <w:t>采购</w:t>
            </w:r>
            <w:r>
              <w:rPr>
                <w:rFonts w:hint="eastAsia" w:ascii="宋体" w:hAnsi="宋体" w:cs="Arial"/>
                <w:color w:val="000000"/>
                <w:szCs w:val="21"/>
              </w:rPr>
              <w:t>文件。</w:t>
            </w:r>
          </w:p>
        </w:tc>
      </w:tr>
    </w:tbl>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合同履行期限：按采购文件要求</w:t>
      </w:r>
      <w:r>
        <w:rPr>
          <w:rFonts w:hint="eastAsia" w:asciiTheme="minorEastAsia" w:hAnsiTheme="minorEastAsia" w:eastAsiaTheme="minorEastAsia" w:cstheme="minorEastAsia"/>
          <w:szCs w:val="21"/>
          <w:lang w:eastAsia="zh-CN"/>
        </w:rPr>
        <w:t>。</w:t>
      </w:r>
    </w:p>
    <w:p>
      <w:pPr>
        <w:keepNext w:val="0"/>
        <w:keepLines w:val="0"/>
        <w:pageBreakBefore w:val="0"/>
        <w:widowControl/>
        <w:kinsoku/>
        <w:wordWrap/>
        <w:overflowPunct/>
        <w:topLinePunct w:val="0"/>
        <w:autoSpaceDE/>
        <w:autoSpaceDN/>
        <w:bidi w:val="0"/>
        <w:adjustRightInd w:val="0"/>
        <w:snapToGrid w:val="0"/>
        <w:spacing w:line="390" w:lineRule="exact"/>
        <w:ind w:firstLine="420"/>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w:t>
      </w:r>
      <w:r>
        <w:rPr>
          <w:rFonts w:hint="eastAsia" w:asciiTheme="minorEastAsia" w:hAnsiTheme="minorEastAsia" w:eastAsiaTheme="minorEastAsia" w:cstheme="minorEastAsia"/>
          <w:bCs/>
          <w:color w:val="000000"/>
          <w:kern w:val="0"/>
          <w:szCs w:val="21"/>
          <w:highlight w:val="none"/>
        </w:rPr>
        <w:t>、</w:t>
      </w:r>
      <w:r>
        <w:rPr>
          <w:rFonts w:hint="eastAsia" w:asciiTheme="minorEastAsia" w:hAnsiTheme="minorEastAsia" w:eastAsiaTheme="minorEastAsia" w:cstheme="minorEastAsia"/>
          <w:szCs w:val="21"/>
          <w:highlight w:val="none"/>
        </w:rPr>
        <w:t>申请人的资格要求：</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highlight w:val="none"/>
          <w:lang w:eastAsia="zh-CN"/>
        </w:rPr>
      </w:pPr>
      <w:r>
        <w:rPr>
          <w:rFonts w:hint="eastAsia" w:asciiTheme="minorEastAsia" w:hAnsiTheme="minorEastAsia" w:eastAsiaTheme="minorEastAsia" w:cstheme="minorEastAsia"/>
          <w:bCs/>
          <w:color w:val="000000"/>
          <w:kern w:val="0"/>
          <w:szCs w:val="21"/>
          <w:highlight w:val="none"/>
        </w:rPr>
        <w:t>1、符合《中华人民共和国政府采购法》第二十二条规定</w:t>
      </w:r>
      <w:r>
        <w:rPr>
          <w:rFonts w:hint="eastAsia" w:asciiTheme="minorEastAsia" w:hAnsiTheme="minorEastAsia" w:eastAsiaTheme="minorEastAsia" w:cstheme="minorEastAsia"/>
          <w:bCs/>
          <w:color w:val="000000"/>
          <w:kern w:val="0"/>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highlight w:val="none"/>
          <w:lang w:eastAsia="zh-CN"/>
        </w:rPr>
      </w:pPr>
      <w:r>
        <w:rPr>
          <w:rFonts w:hint="eastAsia" w:asciiTheme="minorEastAsia" w:hAnsiTheme="minorEastAsia" w:eastAsiaTheme="minorEastAsia" w:cstheme="minorEastAsia"/>
          <w:bCs/>
          <w:color w:val="000000"/>
          <w:kern w:val="0"/>
          <w:szCs w:val="21"/>
          <w:highlight w:val="none"/>
        </w:rPr>
        <w:t>2、未被“信用中国”（www.creditchina.gov.cn）、中国政府采购网（www.ccgp.gov.cn）”列入失信被执行人、重大税收违法案件当事人名单、政府采购严重违法失信行为记录名单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bCs/>
          <w:color w:val="000000"/>
          <w:kern w:val="0"/>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00" w:lineRule="atLeast"/>
        <w:ind w:firstLine="525" w:firstLineChars="250"/>
        <w:jc w:val="left"/>
        <w:textAlignment w:val="auto"/>
        <w:rPr>
          <w:rFonts w:hint="eastAsia" w:cs="Arial" w:asciiTheme="minorEastAsia" w:hAnsiTheme="minorEastAsia" w:eastAsiaTheme="minorEastAsia"/>
          <w:bCs/>
          <w:color w:val="000000"/>
          <w:kern w:val="0"/>
          <w:szCs w:val="21"/>
          <w:highlight w:val="yellow"/>
          <w:lang w:val="en-US" w:eastAsia="zh-CN"/>
        </w:rPr>
      </w:pPr>
      <w:r>
        <w:rPr>
          <w:rFonts w:hint="eastAsia" w:asciiTheme="minorEastAsia" w:hAnsiTheme="minorEastAsia" w:eastAsiaTheme="minorEastAsia" w:cstheme="minorEastAsia"/>
          <w:bCs/>
          <w:color w:val="000000"/>
          <w:kern w:val="0"/>
          <w:szCs w:val="21"/>
          <w:highlight w:val="none"/>
        </w:rPr>
        <w:t>3、落实政府采购政策需满足的资格要求：</w:t>
      </w:r>
      <w:r>
        <w:rPr>
          <w:rFonts w:hint="eastAsia" w:ascii="宋体" w:hAnsi="宋体" w:cs="Arial"/>
          <w:bCs/>
          <w:color w:val="000000"/>
          <w:kern w:val="0"/>
          <w:szCs w:val="21"/>
          <w:highlight w:val="none"/>
          <w:lang w:val="en-US" w:eastAsia="zh-CN"/>
        </w:rPr>
        <w:t>本项目</w:t>
      </w:r>
      <w:r>
        <w:rPr>
          <w:rFonts w:hint="eastAsia" w:ascii="宋体" w:hAnsi="宋体" w:cs="Arial"/>
          <w:bCs/>
          <w:color w:val="000000"/>
          <w:kern w:val="0"/>
          <w:szCs w:val="21"/>
          <w:highlight w:val="none"/>
        </w:rPr>
        <w:t>专门面向中</w:t>
      </w:r>
      <w:bookmarkStart w:id="23" w:name="_GoBack"/>
      <w:bookmarkEnd w:id="23"/>
      <w:r>
        <w:rPr>
          <w:rFonts w:hint="eastAsia" w:ascii="宋体" w:hAnsi="宋体" w:cs="Arial"/>
          <w:bCs/>
          <w:color w:val="000000"/>
          <w:kern w:val="0"/>
          <w:szCs w:val="21"/>
          <w:highlight w:val="none"/>
        </w:rPr>
        <w:t>小企业</w:t>
      </w:r>
      <w:r>
        <w:rPr>
          <w:rFonts w:hint="eastAsia" w:ascii="宋体" w:hAnsi="宋体" w:cs="Arial"/>
          <w:bCs/>
          <w:color w:val="000000"/>
          <w:kern w:val="0"/>
          <w:szCs w:val="21"/>
          <w:highlight w:val="none"/>
          <w:lang w:eastAsia="zh-CN"/>
        </w:rPr>
        <w:t>，</w:t>
      </w:r>
      <w:r>
        <w:rPr>
          <w:rFonts w:hint="eastAsia" w:ascii="宋体" w:hAnsi="宋体" w:cs="Arial"/>
          <w:bCs/>
          <w:color w:val="000000"/>
          <w:kern w:val="0"/>
          <w:szCs w:val="21"/>
          <w:highlight w:val="none"/>
          <w:lang w:val="en-US" w:eastAsia="zh-CN"/>
        </w:rPr>
        <w:t>服务</w:t>
      </w:r>
      <w:r>
        <w:rPr>
          <w:rFonts w:hint="eastAsia" w:ascii="宋体" w:hAnsi="宋体" w:cs="Arial"/>
          <w:bCs/>
          <w:color w:val="000000"/>
          <w:kern w:val="0"/>
          <w:szCs w:val="21"/>
          <w:highlight w:val="none"/>
        </w:rPr>
        <w:t>全部由符合政策要求的中小企业</w:t>
      </w:r>
      <w:r>
        <w:rPr>
          <w:rFonts w:hint="eastAsia" w:ascii="宋体" w:hAnsi="宋体" w:cs="Arial"/>
          <w:bCs/>
          <w:color w:val="000000"/>
          <w:kern w:val="0"/>
          <w:szCs w:val="21"/>
          <w:highlight w:val="none"/>
          <w:lang w:val="en-US" w:eastAsia="zh-CN"/>
        </w:rPr>
        <w:t>承接</w:t>
      </w:r>
      <w:r>
        <w:rPr>
          <w:rFonts w:hint="eastAsia" w:ascii="宋体" w:hAnsi="宋体" w:cs="Arial"/>
          <w:bCs/>
          <w:color w:val="000000"/>
          <w:kern w:val="0"/>
          <w:szCs w:val="21"/>
          <w:highlight w:val="none"/>
          <w:lang w:eastAsia="zh-CN"/>
        </w:rPr>
        <w:t>（</w:t>
      </w:r>
      <w:r>
        <w:rPr>
          <w:rFonts w:hint="eastAsia" w:ascii="宋体" w:hAnsi="宋体" w:cs="Arial"/>
          <w:bCs/>
          <w:color w:val="000000"/>
          <w:kern w:val="0"/>
          <w:szCs w:val="21"/>
          <w:highlight w:val="none"/>
          <w:lang w:val="en-US" w:eastAsia="zh-CN"/>
        </w:rPr>
        <w:t>提供</w:t>
      </w:r>
      <w:r>
        <w:rPr>
          <w:rFonts w:hint="eastAsia" w:ascii="宋体" w:hAnsi="宋体" w:cs="Arial"/>
          <w:bCs/>
          <w:color w:val="000000"/>
          <w:kern w:val="0"/>
          <w:szCs w:val="21"/>
          <w:highlight w:val="none"/>
        </w:rPr>
        <w:t>中小企业声明函</w:t>
      </w:r>
      <w:r>
        <w:rPr>
          <w:rFonts w:hint="eastAsia" w:ascii="宋体" w:hAnsi="宋体" w:cs="Arial"/>
          <w:bCs/>
          <w:color w:val="000000"/>
          <w:kern w:val="0"/>
          <w:szCs w:val="21"/>
          <w:highlight w:val="none"/>
          <w:lang w:eastAsia="zh-CN"/>
        </w:rPr>
        <w:t>）</w:t>
      </w:r>
      <w:r>
        <w:rPr>
          <w:rFonts w:hint="default" w:ascii="宋体" w:hAnsi="宋体" w:cs="Arial"/>
          <w:bCs/>
          <w:color w:val="000000"/>
          <w:kern w:val="0"/>
          <w:szCs w:val="21"/>
          <w:highlight w:val="none"/>
          <w:lang w:eastAsia="zh-CN"/>
        </w:rPr>
        <w:t>;</w:t>
      </w:r>
      <w:r>
        <w:rPr>
          <w:rFonts w:hint="eastAsia" w:ascii="宋体" w:hAnsi="宋体" w:cs="Arial"/>
          <w:bCs/>
          <w:color w:val="000000"/>
          <w:kern w:val="0"/>
          <w:szCs w:val="21"/>
          <w:highlight w:val="none"/>
          <w:lang w:eastAsia="zh-CN"/>
        </w:rPr>
        <w:t>残疾人福利性单位、监狱企业</w:t>
      </w:r>
      <w:r>
        <w:rPr>
          <w:rFonts w:hint="eastAsia" w:ascii="宋体" w:hAnsi="宋体" w:cs="Arial"/>
          <w:bCs/>
          <w:color w:val="000000"/>
          <w:kern w:val="0"/>
          <w:szCs w:val="21"/>
          <w:highlight w:val="none"/>
          <w:lang w:val="en-US" w:eastAsia="zh-CN"/>
        </w:rPr>
        <w:t>承接的服务</w:t>
      </w:r>
      <w:r>
        <w:rPr>
          <w:rFonts w:hint="eastAsia" w:ascii="宋体" w:hAnsi="宋体" w:cs="Arial"/>
          <w:bCs/>
          <w:color w:val="000000"/>
          <w:kern w:val="0"/>
          <w:szCs w:val="21"/>
          <w:highlight w:val="none"/>
          <w:lang w:eastAsia="zh-CN"/>
        </w:rPr>
        <w:t>视同小型、微型企业</w:t>
      </w:r>
      <w:r>
        <w:rPr>
          <w:rFonts w:hint="eastAsia" w:ascii="宋体" w:hAnsi="宋体" w:cs="Arial"/>
          <w:bCs/>
          <w:color w:val="000000"/>
          <w:kern w:val="0"/>
          <w:szCs w:val="21"/>
          <w:highlight w:val="none"/>
          <w:lang w:val="en-US" w:eastAsia="zh-CN"/>
        </w:rPr>
        <w:t>承接</w:t>
      </w:r>
      <w:r>
        <w:rPr>
          <w:rFonts w:hint="eastAsia" w:ascii="宋体" w:hAnsi="宋体" w:cs="Arial"/>
          <w:bCs/>
          <w:color w:val="000000"/>
          <w:kern w:val="0"/>
          <w:szCs w:val="21"/>
          <w:highlight w:val="none"/>
        </w:rPr>
        <w:t>。</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highlight w:val="none"/>
          <w:lang w:eastAsia="zh-CN"/>
        </w:rPr>
      </w:pPr>
      <w:r>
        <w:rPr>
          <w:rFonts w:hint="eastAsia" w:asciiTheme="minorEastAsia" w:hAnsiTheme="minorEastAsia" w:eastAsiaTheme="minorEastAsia" w:cstheme="minorEastAsia"/>
          <w:bCs/>
          <w:color w:val="000000"/>
          <w:kern w:val="0"/>
          <w:szCs w:val="21"/>
          <w:highlight w:val="none"/>
        </w:rPr>
        <w:t>4、本项目特定资格条件为：（1）不接受联合体投标</w:t>
      </w:r>
      <w:r>
        <w:rPr>
          <w:rFonts w:hint="eastAsia" w:asciiTheme="minorEastAsia" w:hAnsiTheme="minorEastAsia" w:eastAsiaTheme="minorEastAsia" w:cstheme="minorEastAsia"/>
          <w:bCs/>
          <w:color w:val="000000"/>
          <w:kern w:val="0"/>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90" w:lineRule="exact"/>
        <w:ind w:firstLine="42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三、获取采购文件：</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bCs/>
          <w:color w:val="000000"/>
          <w:kern w:val="0"/>
          <w:szCs w:val="21"/>
        </w:rPr>
        <w:t>公告发布时间至投标截止时间</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szCs w:val="21"/>
        </w:rPr>
        <w:t>地点：</w:t>
      </w:r>
      <w:r>
        <w:rPr>
          <w:rFonts w:hint="eastAsia" w:asciiTheme="minorEastAsia" w:hAnsiTheme="minorEastAsia" w:eastAsiaTheme="minorEastAsia" w:cstheme="minorEastAsia"/>
          <w:bCs/>
          <w:color w:val="000000"/>
          <w:kern w:val="0"/>
          <w:szCs w:val="21"/>
        </w:rPr>
        <w:t>浙江政府采购云平台（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"https://www.zcygov.cn/" </w:instrText>
      </w:r>
      <w:r>
        <w:rPr>
          <w:rFonts w:hint="eastAsia" w:asciiTheme="minorEastAsia" w:hAnsiTheme="minorEastAsia" w:eastAsiaTheme="minorEastAsia" w:cstheme="minorEastAsia"/>
        </w:rPr>
        <w:fldChar w:fldCharType="separate"/>
      </w:r>
      <w:r>
        <w:rPr>
          <w:rStyle w:val="43"/>
          <w:rFonts w:hint="eastAsia" w:asciiTheme="minorEastAsia" w:hAnsiTheme="minorEastAsia" w:eastAsiaTheme="minorEastAsia" w:cstheme="minorEastAsia"/>
          <w:kern w:val="0"/>
          <w:szCs w:val="21"/>
        </w:rPr>
        <w:t>https：//www.zcygov.cn/</w:t>
      </w:r>
      <w:r>
        <w:rPr>
          <w:rStyle w:val="43"/>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bCs/>
          <w:color w:val="000000"/>
          <w:kern w:val="0"/>
          <w:szCs w:val="21"/>
        </w:rPr>
        <w:t>）</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szCs w:val="21"/>
        </w:rPr>
        <w:t>方式：</w:t>
      </w:r>
      <w:r>
        <w:rPr>
          <w:rFonts w:hint="eastAsia" w:asciiTheme="minorEastAsia" w:hAnsiTheme="minorEastAsia" w:eastAsiaTheme="minorEastAsia" w:cstheme="minorEastAsia"/>
          <w:bCs/>
          <w:color w:val="000000"/>
          <w:kern w:val="0"/>
          <w:szCs w:val="21"/>
        </w:rPr>
        <w:t>（1）潜在供应商应当注册成为浙江省政府采购注册供应商后，在规定的采购文件获取时间内登入浙江政府采购云平台下载获取采购文件，本公告附件中的采购文件仅供潜在供应商阅读；（2）潜在供应商未在投标截止时间前登入浙江政府采购云平台下载获取采购文件的，其投标文件将不予受理。</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售价：0元</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四、提交投标文件截止时间、开标时间和地点：</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color w:val="000000"/>
          <w:kern w:val="0"/>
          <w:szCs w:val="21"/>
        </w:rPr>
        <w:t>1</w:t>
      </w:r>
      <w:r>
        <w:rPr>
          <w:rFonts w:hint="eastAsia" w:asciiTheme="minorEastAsia" w:hAnsiTheme="minorEastAsia" w:eastAsiaTheme="minorEastAsia" w:cstheme="minorEastAsia"/>
          <w:szCs w:val="21"/>
        </w:rPr>
        <w:t>、投标截止时间：202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00</w:t>
      </w:r>
      <w:r>
        <w:rPr>
          <w:rFonts w:hint="eastAsia" w:asciiTheme="minorEastAsia" w:hAnsiTheme="minorEastAsia" w:eastAsiaTheme="minorEastAsia" w:cstheme="minorEastAsia"/>
          <w:szCs w:val="21"/>
        </w:rPr>
        <w:t>：00（北京时间）</w:t>
      </w:r>
    </w:p>
    <w:p>
      <w:pPr>
        <w:keepNext w:val="0"/>
        <w:keepLines w:val="0"/>
        <w:pageBreakBefore w:val="0"/>
        <w:widowControl/>
        <w:kinsoku/>
        <w:wordWrap/>
        <w:overflowPunct/>
        <w:topLinePunct w:val="0"/>
        <w:autoSpaceDE/>
        <w:autoSpaceDN/>
        <w:bidi w:val="0"/>
        <w:adjustRightInd/>
        <w:snapToGrid/>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szCs w:val="21"/>
        </w:rPr>
        <w:t>2、投标地点：（1）将电子加密</w:t>
      </w:r>
      <w:r>
        <w:rPr>
          <w:rFonts w:hint="eastAsia" w:asciiTheme="minorEastAsia" w:hAnsiTheme="minorEastAsia" w:eastAsiaTheme="minorEastAsia" w:cstheme="minorEastAsia"/>
          <w:szCs w:val="21"/>
          <w:lang w:eastAsia="zh-CN"/>
        </w:rPr>
        <w:t>投标</w:t>
      </w:r>
      <w:r>
        <w:rPr>
          <w:rFonts w:hint="eastAsia" w:asciiTheme="minorEastAsia" w:hAnsiTheme="minorEastAsia" w:eastAsiaTheme="minorEastAsia" w:cstheme="minorEastAsia"/>
          <w:szCs w:val="21"/>
        </w:rPr>
        <w:t>文件上传到政采云平台；（2）若递交备份电子</w:t>
      </w:r>
      <w:r>
        <w:rPr>
          <w:rFonts w:hint="eastAsia" w:asciiTheme="minorEastAsia" w:hAnsiTheme="minorEastAsia" w:eastAsiaTheme="minorEastAsia" w:cstheme="minorEastAsia"/>
          <w:szCs w:val="21"/>
          <w:lang w:eastAsia="zh-CN"/>
        </w:rPr>
        <w:t>投标</w:t>
      </w:r>
      <w:r>
        <w:rPr>
          <w:rFonts w:hint="eastAsia" w:asciiTheme="minorEastAsia" w:hAnsiTheme="minorEastAsia" w:eastAsiaTheme="minorEastAsia" w:cstheme="minorEastAsia"/>
          <w:szCs w:val="21"/>
        </w:rPr>
        <w:t>文件的，请</w:t>
      </w:r>
      <w:r>
        <w:rPr>
          <w:rFonts w:hint="eastAsia" w:asciiTheme="minorEastAsia" w:hAnsiTheme="minorEastAsia" w:eastAsiaTheme="minorEastAsia" w:cstheme="minorEastAsia"/>
          <w:szCs w:val="21"/>
          <w:lang w:eastAsia="zh-CN"/>
        </w:rPr>
        <w:t>送达</w:t>
      </w:r>
      <w:r>
        <w:rPr>
          <w:rFonts w:hint="eastAsia" w:asciiTheme="minorEastAsia" w:hAnsiTheme="minorEastAsia" w:eastAsiaTheme="minorEastAsia" w:cstheme="minorEastAsia"/>
          <w:szCs w:val="21"/>
        </w:rPr>
        <w:t>宁波市江北区公共资源交易中心开标室（江北区育才路138号北投大厦南楼7楼）</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3、开标时间：202</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00</w:t>
      </w:r>
      <w:r>
        <w:rPr>
          <w:rFonts w:hint="eastAsia" w:asciiTheme="minorEastAsia" w:hAnsiTheme="minorEastAsia" w:eastAsiaTheme="minorEastAsia" w:cstheme="minorEastAsia"/>
          <w:szCs w:val="21"/>
        </w:rPr>
        <w:t>：00（北京时间）</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szCs w:val="21"/>
        </w:rPr>
        <w:t>4、开标地点：宁波市江北区公共资源交易中心开标室（江北区育才路138号北投大厦南楼7楼）</w:t>
      </w:r>
    </w:p>
    <w:p>
      <w:pPr>
        <w:keepNext w:val="0"/>
        <w:keepLines w:val="0"/>
        <w:pageBreakBefore w:val="0"/>
        <w:widowControl/>
        <w:kinsoku/>
        <w:wordWrap/>
        <w:overflowPunct/>
        <w:topLinePunct w:val="0"/>
        <w:autoSpaceDE/>
        <w:autoSpaceDN/>
        <w:bidi w:val="0"/>
        <w:adjustRightInd w:val="0"/>
        <w:snapToGrid w:val="0"/>
        <w:spacing w:line="390" w:lineRule="exact"/>
        <w:ind w:firstLine="420"/>
        <w:jc w:val="left"/>
        <w:textAlignment w:val="auto"/>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kern w:val="0"/>
          <w:szCs w:val="21"/>
        </w:rPr>
        <w:t>五、公告期限</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自本公告发布之日起5个工作日</w:t>
      </w:r>
    </w:p>
    <w:p>
      <w:pPr>
        <w:keepNext w:val="0"/>
        <w:keepLines w:val="0"/>
        <w:pageBreakBefore w:val="0"/>
        <w:widowControl/>
        <w:kinsoku/>
        <w:wordWrap/>
        <w:overflowPunct/>
        <w:topLinePunct w:val="0"/>
        <w:autoSpaceDE/>
        <w:autoSpaceDN/>
        <w:bidi w:val="0"/>
        <w:adjustRightInd w:val="0"/>
        <w:snapToGrid w:val="0"/>
        <w:spacing w:line="390" w:lineRule="exact"/>
        <w:ind w:firstLine="42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六、其他补充事宜：</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认为采购文件使自己的权益受到损害的，可以自收到采购文件之日或者采购文件公告期限届满之日（在公告期限内收到采购文件的，以收到采购文件之日为准；在公告期限届满之日后收到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2、其他事项：</w:t>
      </w:r>
    </w:p>
    <w:p>
      <w:pPr>
        <w:keepNext w:val="0"/>
        <w:keepLines w:val="0"/>
        <w:pageBreakBefore w:val="0"/>
        <w:kinsoku/>
        <w:wordWrap/>
        <w:overflowPunct/>
        <w:topLinePunct w:val="0"/>
        <w:autoSpaceDE/>
        <w:autoSpaceDN/>
        <w:bidi w:val="0"/>
        <w:adjustRightInd/>
        <w:snapToGrid/>
        <w:spacing w:line="390" w:lineRule="exact"/>
        <w:ind w:firstLine="525" w:firstLineChars="25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供应商须在浙江政府采购网进行注册登记。注册具体要求及申请流程详见《浙江省政府采购供应商注册及诚信管理暂行办法》(浙财采监字{2009}28号)和浙江政府采购网“网上办事指南”的“供应商注册申请”，未注册供应商应当注意注册登记所需时间，以免影响投标。</w:t>
      </w:r>
    </w:p>
    <w:p>
      <w:pPr>
        <w:keepNext w:val="0"/>
        <w:keepLines w:val="0"/>
        <w:pageBreakBefore w:val="0"/>
        <w:widowControl/>
        <w:kinsoku/>
        <w:wordWrap/>
        <w:overflowPunct/>
        <w:topLinePunct w:val="0"/>
        <w:autoSpaceDE/>
        <w:autoSpaceDN/>
        <w:bidi w:val="0"/>
        <w:adjustRightInd/>
        <w:snapToGrid/>
        <w:spacing w:line="390" w:lineRule="exact"/>
        <w:ind w:firstLine="525" w:firstLineChars="25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2.2本次政府采购活动有关信息在“浙江政府采购网(http：//www.zjzfcg.gov.cn/)”及“宁波市公共资源交易</w:t>
      </w:r>
      <w:r>
        <w:rPr>
          <w:rFonts w:hint="eastAsia" w:asciiTheme="minorEastAsia" w:hAnsiTheme="minorEastAsia" w:eastAsiaTheme="minorEastAsia" w:cstheme="minorEastAsia"/>
          <w:sz w:val="21"/>
          <w:szCs w:val="21"/>
          <w:lang w:eastAsia="zh-CN"/>
        </w:rPr>
        <w:t>电子服务系统</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"https://jyxt.zwb.ningbo.gov.cn:4011/website/home" </w:instrText>
      </w:r>
      <w:r>
        <w:rPr>
          <w:rFonts w:hint="eastAsia" w:asciiTheme="minorEastAsia" w:hAnsiTheme="minorEastAsia" w:eastAsiaTheme="minorEastAsia" w:cstheme="minorEastAsia"/>
          <w:sz w:val="21"/>
          <w:szCs w:val="21"/>
          <w:highlight w:val="none"/>
        </w:rPr>
        <w:fldChar w:fldCharType="separate"/>
      </w:r>
      <w:r>
        <w:rPr>
          <w:rStyle w:val="43"/>
          <w:rFonts w:hint="eastAsia" w:asciiTheme="minorEastAsia" w:hAnsiTheme="minorEastAsia" w:eastAsiaTheme="minorEastAsia" w:cstheme="minorEastAsia"/>
          <w:sz w:val="21"/>
          <w:szCs w:val="21"/>
          <w:highlight w:val="none"/>
        </w:rPr>
        <w:t>https://jyxt.zwb.ningbo.gov.cn:4011/website/home</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上公布，参加投标的供应商有义务在采购活动期间浏览上述两个网站。</w:t>
      </w:r>
    </w:p>
    <w:p>
      <w:pPr>
        <w:pStyle w:val="20"/>
        <w:keepNext w:val="0"/>
        <w:keepLines w:val="0"/>
        <w:pageBreakBefore w:val="0"/>
        <w:widowControl w:val="0"/>
        <w:kinsoku/>
        <w:wordWrap/>
        <w:overflowPunct/>
        <w:topLinePunct w:val="0"/>
        <w:autoSpaceDE/>
        <w:autoSpaceDN/>
        <w:bidi w:val="0"/>
        <w:adjustRightInd/>
        <w:snapToGrid/>
        <w:spacing w:beforeLines="0" w:afterLines="0" w:line="390" w:lineRule="exact"/>
        <w:ind w:firstLine="525" w:firstLineChars="2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关于在线投标与开标注意事项：（1）本项目通过“政府采购云平台（www.zcygov.cn）”实行网上投标，采用电子加密投标文件。若投标人参与投标，自行承担投标一切费用。（2）标前准备：各投标人应在开标前确保成为浙江政府采购网正式注册入库供应商，并完成CA数字证书办理，具体请自行前往“浙江政府采购网-下载专区-电子交易客户端-</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HYPERLINK "http://zfcg.czt.zj.gov.cn/bidClientTemplate/2019-05-27/12945.html" \o "CA驱动和申领流程"</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CA驱动和申领流程</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进行查阅，因未注册入库供应商、未办理CA数字证书等原因造成无法投标或投标失败等后果由投标人自行承担。（操作指南链接：https://service.zcygov.cn/#/knowledges/cm2eqWwBFdiHxlNd_otq/lwV6GXABiyELHE-oVMj3?keyword=CA）。（3）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3.2</w:t>
      </w:r>
      <w:r>
        <w:rPr>
          <w:rFonts w:hint="eastAsia" w:asciiTheme="minorEastAsia" w:hAnsiTheme="minorEastAsia" w:eastAsiaTheme="minorEastAsia" w:cstheme="minorEastAsia"/>
          <w:sz w:val="21"/>
          <w:szCs w:val="21"/>
          <w:lang w:eastAsia="zh-CN"/>
        </w:rPr>
        <w:t>如有需要，</w:t>
      </w: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bCs/>
          <w:color w:val="000000"/>
          <w:kern w:val="0"/>
          <w:sz w:val="21"/>
          <w:szCs w:val="21"/>
          <w:lang w:val="en-US" w:eastAsia="zh-CN" w:bidi="ar-SA"/>
        </w:rPr>
        <w:t>递交备份投标文件，采用数据电文形式，以U盘形式存储，由授权代表（应随身携带法定代表人授权书）在投标文件提交截止时间前递交至开标地点或通过邮寄方式，送达指定地点，逾期送达或未密封将被拒收。若电子投标文件正常解密，则U盘退还给投标人（若电子投标文件正常解密后，投标人不在投标现场的，U盘将由采购代理机构保存）；若解密失败，则由采购代理机构将U盘中的备份电子投标文件上传，该U盘将由采购代理机构保存，不予退还。备份投标文件收件人：陈老师，联系方式：0574-87667692，收件地址：宁波市江北区育才路138号北投大厦南楼9楼927，收件时间：上午08：30-11:30，下午13:30-17:00。</w:t>
      </w:r>
      <w:r>
        <w:rPr>
          <w:rFonts w:hint="eastAsia" w:asciiTheme="minorEastAsia" w:hAnsiTheme="minorEastAsia" w:eastAsiaTheme="minorEastAsia" w:cstheme="minorEastAsia"/>
          <w:sz w:val="21"/>
          <w:szCs w:val="21"/>
        </w:rPr>
        <w:t>3.3采购代理机构将在投标文件规定的时间通过政府采购云平台组织开标、开启投标文件，所有投标人均应准时在线参加。开标时间后30分钟内，投标人可以登录政府采购云平台（www.zcygov.cn），用“项目采购-开标评标”功能进行解密投标文件。3.4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w:t>
      </w:r>
    </w:p>
    <w:p>
      <w:pPr>
        <w:keepNext w:val="0"/>
        <w:keepLines w:val="0"/>
        <w:pageBreakBefore w:val="0"/>
        <w:widowControl/>
        <w:kinsoku/>
        <w:wordWrap/>
        <w:overflowPunct/>
        <w:topLinePunct w:val="0"/>
        <w:autoSpaceDE/>
        <w:autoSpaceDN/>
        <w:bidi w:val="0"/>
        <w:spacing w:line="390" w:lineRule="exact"/>
        <w:ind w:firstLine="422"/>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温馨提示：若对项目采购电子交易系统操作有疑问，可登录政采云（https://www.zcygov.cn/），点击右侧咨询小采，获取采小蜜智能服务管家帮助，或拨打政府采购云平台技术支持热线</w:t>
      </w:r>
      <w:r>
        <w:rPr>
          <w:rFonts w:hint="eastAsia" w:asciiTheme="minorEastAsia" w:hAnsiTheme="minorEastAsia" w:eastAsiaTheme="minorEastAsia" w:cstheme="minorEastAsia"/>
          <w:b/>
          <w:szCs w:val="21"/>
          <w:lang w:val="en-US" w:eastAsia="zh-CN"/>
        </w:rPr>
        <w:t>95763</w:t>
      </w:r>
      <w:r>
        <w:rPr>
          <w:rFonts w:hint="eastAsia" w:asciiTheme="minorEastAsia" w:hAnsiTheme="minorEastAsia" w:eastAsiaTheme="minorEastAsia" w:cstheme="minorEastAsia"/>
          <w:b/>
          <w:szCs w:val="21"/>
        </w:rPr>
        <w:t>获取热线服</w:t>
      </w:r>
      <w:r>
        <w:rPr>
          <w:rFonts w:hint="eastAsia" w:asciiTheme="minorEastAsia" w:hAnsiTheme="minorEastAsia" w:eastAsiaTheme="minorEastAsia" w:cstheme="minorEastAsia"/>
          <w:b/>
          <w:szCs w:val="21"/>
          <w:lang w:eastAsia="zh-CN"/>
        </w:rPr>
        <w:t>务帮</w:t>
      </w:r>
      <w:r>
        <w:rPr>
          <w:rFonts w:hint="eastAsia" w:asciiTheme="minorEastAsia" w:hAnsiTheme="minorEastAsia" w:eastAsiaTheme="minorEastAsia" w:cstheme="minorEastAsia"/>
          <w:b/>
          <w:szCs w:val="21"/>
        </w:rPr>
        <w:t>助。CA问题联系电话（人工）：汇信CA 400-888-4636；天谷CA 400-087-8198。</w:t>
      </w:r>
    </w:p>
    <w:p>
      <w:pPr>
        <w:keepNext w:val="0"/>
        <w:keepLines w:val="0"/>
        <w:pageBreakBefore w:val="0"/>
        <w:widowControl/>
        <w:kinsoku/>
        <w:wordWrap/>
        <w:overflowPunct/>
        <w:topLinePunct w:val="0"/>
        <w:autoSpaceDE/>
        <w:autoSpaceDN/>
        <w:bidi w:val="0"/>
        <w:adjustRightInd w:val="0"/>
        <w:snapToGrid w:val="0"/>
        <w:spacing w:line="390" w:lineRule="exact"/>
        <w:ind w:firstLine="420"/>
        <w:jc w:val="left"/>
        <w:textAlignment w:val="auto"/>
        <w:rPr>
          <w:rFonts w:hint="eastAsia" w:asciiTheme="minorEastAsia" w:hAnsiTheme="minorEastAsia" w:eastAsiaTheme="minorEastAsia" w:cstheme="minorEastAsia"/>
          <w:color w:val="383838"/>
          <w:szCs w:val="21"/>
        </w:rPr>
      </w:pPr>
      <w:r>
        <w:rPr>
          <w:rFonts w:hint="eastAsia" w:asciiTheme="minorEastAsia" w:hAnsiTheme="minorEastAsia" w:eastAsiaTheme="minorEastAsia" w:cstheme="minorEastAsia"/>
          <w:bCs/>
          <w:color w:val="000000"/>
          <w:kern w:val="0"/>
          <w:szCs w:val="21"/>
        </w:rPr>
        <w:t>七、</w:t>
      </w:r>
      <w:r>
        <w:rPr>
          <w:rFonts w:hint="eastAsia" w:asciiTheme="minorEastAsia" w:hAnsiTheme="minorEastAsia" w:eastAsiaTheme="minorEastAsia" w:cstheme="minorEastAsia"/>
          <w:color w:val="383838"/>
          <w:szCs w:val="21"/>
        </w:rPr>
        <w:t>对本次招标提出询问、质疑、投诉，请按以下方式联系：</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i w:val="0"/>
          <w:caps w:val="0"/>
          <w:color w:val="333333"/>
          <w:spacing w:val="0"/>
          <w:sz w:val="21"/>
          <w:szCs w:val="21"/>
          <w:shd w:val="clear" w:color="auto" w:fill="FFFFFF"/>
        </w:rPr>
      </w:pP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bCs/>
          <w:color w:val="000000"/>
          <w:kern w:val="0"/>
          <w:sz w:val="21"/>
          <w:szCs w:val="21"/>
          <w:highlight w:val="none"/>
          <w:u w:val="none"/>
          <w:lang w:eastAsia="zh-CN"/>
        </w:rPr>
        <w:t>宁波市江北区政务服务中心</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color w:val="333333"/>
          <w:szCs w:val="21"/>
          <w:shd w:val="clear" w:color="auto" w:fill="FFFFFF"/>
        </w:rPr>
        <w:t>：</w:t>
      </w:r>
      <w:r>
        <w:rPr>
          <w:rFonts w:hint="eastAsia" w:asciiTheme="minorEastAsia" w:hAnsiTheme="minorEastAsia" w:eastAsiaTheme="minorEastAsia" w:cstheme="minorEastAsia"/>
          <w:szCs w:val="21"/>
        </w:rPr>
        <w:t>江北区育才路1</w:t>
      </w:r>
      <w:r>
        <w:rPr>
          <w:rFonts w:hint="default" w:asciiTheme="minorEastAsia" w:hAnsiTheme="minorEastAsia" w:eastAsiaTheme="minorEastAsia" w:cstheme="minorEastAsia"/>
          <w:szCs w:val="21"/>
        </w:rPr>
        <w:t>1</w:t>
      </w:r>
      <w:r>
        <w:rPr>
          <w:rFonts w:hint="eastAsia" w:asciiTheme="minorEastAsia" w:hAnsiTheme="minorEastAsia" w:eastAsiaTheme="minorEastAsia" w:cstheme="minorEastAsia"/>
          <w:szCs w:val="21"/>
        </w:rPr>
        <w:t>8号北投大厦南楼9楼  </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项目联系人（询问）：</w:t>
      </w:r>
      <w:r>
        <w:rPr>
          <w:rFonts w:hint="eastAsia" w:asciiTheme="minorEastAsia" w:hAnsiTheme="minorEastAsia" w:eastAsiaTheme="minorEastAsia" w:cstheme="minorEastAsia"/>
          <w:szCs w:val="22"/>
          <w:highlight w:val="none"/>
          <w:lang w:eastAsia="zh-CN"/>
        </w:rPr>
        <w:t>金老师</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color w:val="333333"/>
          <w:szCs w:val="21"/>
          <w:highlight w:val="none"/>
          <w:shd w:val="clear" w:color="auto" w:fill="FFFFFF"/>
          <w:lang w:val="en-US" w:eastAsia="zh-CN"/>
        </w:rPr>
      </w:pPr>
      <w:r>
        <w:rPr>
          <w:rFonts w:hint="eastAsia" w:asciiTheme="minorEastAsia" w:hAnsiTheme="minorEastAsia" w:eastAsiaTheme="minorEastAsia" w:cstheme="minorEastAsia"/>
          <w:szCs w:val="21"/>
          <w:highlight w:val="none"/>
        </w:rPr>
        <w:t>项目联系方式（询问）：</w:t>
      </w:r>
      <w:r>
        <w:rPr>
          <w:rFonts w:hint="eastAsia" w:asciiTheme="minorEastAsia" w:hAnsiTheme="minorEastAsia" w:eastAsiaTheme="minorEastAsia" w:cstheme="minorEastAsia"/>
          <w:szCs w:val="22"/>
          <w:highlight w:val="none"/>
        </w:rPr>
        <w:t>0574-</w:t>
      </w:r>
      <w:r>
        <w:rPr>
          <w:rFonts w:hint="eastAsia" w:asciiTheme="minorEastAsia" w:hAnsiTheme="minorEastAsia" w:eastAsiaTheme="minorEastAsia" w:cstheme="minorEastAsia"/>
          <w:szCs w:val="22"/>
          <w:highlight w:val="none"/>
          <w:lang w:val="en-US" w:eastAsia="zh-CN"/>
        </w:rPr>
        <w:t>87665345</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质疑联系人：</w:t>
      </w:r>
      <w:r>
        <w:rPr>
          <w:rFonts w:hint="eastAsia" w:asciiTheme="minorEastAsia" w:hAnsiTheme="minorEastAsia" w:eastAsiaTheme="minorEastAsia" w:cstheme="minorEastAsia"/>
          <w:szCs w:val="22"/>
          <w:highlight w:val="none"/>
          <w:lang w:eastAsia="zh-CN"/>
        </w:rPr>
        <w:t>王老师</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i w:val="0"/>
          <w:caps w:val="0"/>
          <w:color w:val="333333"/>
          <w:spacing w:val="0"/>
          <w:sz w:val="21"/>
          <w:szCs w:val="21"/>
          <w:highlight w:val="none"/>
          <w:shd w:val="clear" w:color="auto" w:fill="FFFFFF"/>
          <w:lang w:val="en-US" w:eastAsia="zh-CN"/>
        </w:rPr>
      </w:pPr>
      <w:r>
        <w:rPr>
          <w:rFonts w:hint="eastAsia" w:asciiTheme="minorEastAsia" w:hAnsiTheme="minorEastAsia" w:eastAsiaTheme="minorEastAsia" w:cstheme="minorEastAsia"/>
          <w:szCs w:val="21"/>
          <w:highlight w:val="none"/>
        </w:rPr>
        <w:t>质疑联系方式：</w:t>
      </w:r>
      <w:r>
        <w:rPr>
          <w:rFonts w:hint="eastAsia" w:asciiTheme="minorEastAsia" w:hAnsiTheme="minorEastAsia" w:eastAsiaTheme="minorEastAsia" w:cstheme="minorEastAsia"/>
          <w:szCs w:val="22"/>
          <w:highlight w:val="none"/>
        </w:rPr>
        <w:t>0574-</w:t>
      </w:r>
      <w:r>
        <w:rPr>
          <w:rFonts w:hint="eastAsia" w:asciiTheme="minorEastAsia" w:hAnsiTheme="minorEastAsia" w:eastAsiaTheme="minorEastAsia" w:cstheme="minorEastAsia"/>
          <w:szCs w:val="22"/>
          <w:highlight w:val="none"/>
          <w:lang w:val="en-US" w:eastAsia="zh-CN"/>
        </w:rPr>
        <w:t>87667950</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名称：宁波市江北区公共资源交易中心</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lang w:val="en-US" w:eastAsia="zh-CN"/>
        </w:rPr>
        <w:t>宁波市</w:t>
      </w:r>
      <w:r>
        <w:rPr>
          <w:rFonts w:hint="eastAsia" w:asciiTheme="minorEastAsia" w:hAnsiTheme="minorEastAsia" w:eastAsiaTheme="minorEastAsia" w:cstheme="minorEastAsia"/>
          <w:szCs w:val="21"/>
        </w:rPr>
        <w:t>江北区育才路1</w:t>
      </w:r>
      <w:r>
        <w:rPr>
          <w:rFonts w:hint="default" w:asciiTheme="minorEastAsia" w:hAnsiTheme="minorEastAsia" w:eastAsiaTheme="minorEastAsia" w:cstheme="minorEastAsia"/>
          <w:szCs w:val="21"/>
        </w:rPr>
        <w:t>1</w:t>
      </w:r>
      <w:r>
        <w:rPr>
          <w:rFonts w:hint="eastAsia" w:asciiTheme="minorEastAsia" w:hAnsiTheme="minorEastAsia" w:eastAsiaTheme="minorEastAsia" w:cstheme="minorEastAsia"/>
          <w:szCs w:val="21"/>
        </w:rPr>
        <w:t>8号北投大厦南楼9楼</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传真：0574-87650810</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项目联系人（询问）：陈</w:t>
      </w:r>
      <w:r>
        <w:rPr>
          <w:rFonts w:hint="eastAsia" w:asciiTheme="minorEastAsia" w:hAnsiTheme="minorEastAsia" w:eastAsiaTheme="minorEastAsia" w:cstheme="minorEastAsia"/>
          <w:szCs w:val="21"/>
          <w:lang w:val="en-US" w:eastAsia="zh-CN"/>
        </w:rPr>
        <w:t>梦楠</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项目联系方式（询问）：0574-87667692</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质疑联系人：</w:t>
      </w:r>
      <w:r>
        <w:rPr>
          <w:rFonts w:hint="eastAsia" w:asciiTheme="minorEastAsia" w:hAnsiTheme="minorEastAsia" w:eastAsiaTheme="minorEastAsia" w:cstheme="minorEastAsia"/>
          <w:szCs w:val="21"/>
          <w:lang w:val="en-US" w:eastAsia="zh-CN"/>
        </w:rPr>
        <w:t>陈</w:t>
      </w:r>
      <w:r>
        <w:rPr>
          <w:rFonts w:hint="eastAsia" w:asciiTheme="minorEastAsia" w:hAnsiTheme="minorEastAsia" w:eastAsiaTheme="minorEastAsia" w:cstheme="minorEastAsia"/>
          <w:szCs w:val="21"/>
        </w:rPr>
        <w:t>微</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质疑联系方式：0574-87667692</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3、同级政府采购监督管理部门</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名称：宁波市江北区财政局</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地址：宁波市江北区大庆南路181号</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szCs w:val="21"/>
          <w:lang w:val="en-US" w:eastAsia="zh-CN"/>
        </w:rPr>
        <w:t>林</w:t>
      </w:r>
      <w:r>
        <w:rPr>
          <w:rFonts w:hint="eastAsia" w:asciiTheme="minorEastAsia" w:hAnsiTheme="minorEastAsia" w:eastAsiaTheme="minorEastAsia" w:cstheme="minorEastAsia"/>
          <w:szCs w:val="21"/>
        </w:rPr>
        <w:t>老师</w:t>
      </w:r>
    </w:p>
    <w:p>
      <w:pPr>
        <w:keepNext w:val="0"/>
        <w:keepLines w:val="0"/>
        <w:pageBreakBefore w:val="0"/>
        <w:widowControl/>
        <w:kinsoku/>
        <w:wordWrap/>
        <w:overflowPunct/>
        <w:topLinePunct w:val="0"/>
        <w:autoSpaceDE/>
        <w:autoSpaceDN/>
        <w:bidi w:val="0"/>
        <w:adjustRightInd w:val="0"/>
        <w:snapToGrid w:val="0"/>
        <w:spacing w:line="390" w:lineRule="exact"/>
        <w:ind w:firstLine="525" w:firstLineChars="250"/>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监督投诉电话：0574-87388094</w:t>
      </w:r>
    </w:p>
    <w:p>
      <w:pPr>
        <w:pStyle w:val="27"/>
        <w:numPr>
          <w:ilvl w:val="0"/>
          <w:numId w:val="5"/>
        </w:numPr>
        <w:adjustRightInd w:val="0"/>
        <w:snapToGrid w:val="0"/>
      </w:pPr>
      <w:bookmarkStart w:id="2" w:name="_Toc55980948"/>
      <w:r>
        <w:rPr>
          <w:rFonts w:hint="eastAsia" w:asciiTheme="minorEastAsia" w:hAnsiTheme="minorEastAsia" w:eastAsiaTheme="minorEastAsia"/>
        </w:rPr>
        <w:t xml:space="preserve"> </w:t>
      </w:r>
      <w:bookmarkStart w:id="3" w:name="_Toc18298"/>
      <w:r>
        <w:rPr>
          <w:rFonts w:hint="eastAsia" w:asciiTheme="minorEastAsia" w:hAnsiTheme="minorEastAsia" w:eastAsiaTheme="minorEastAsia"/>
        </w:rPr>
        <w:t>采购需求</w:t>
      </w:r>
      <w:bookmarkEnd w:id="2"/>
      <w:bookmarkEnd w:id="3"/>
      <w:bookmarkStart w:id="4" w:name="_Toc518133829"/>
      <w:bookmarkStart w:id="5" w:name="_Toc55980949"/>
    </w:p>
    <w:bookmarkEnd w:id="4"/>
    <w:p>
      <w:pPr>
        <w:pStyle w:val="136"/>
        <w:keepNext w:val="0"/>
        <w:keepLines w:val="0"/>
        <w:pageBreakBefore w:val="0"/>
        <w:kinsoku/>
        <w:wordWrap/>
        <w:overflowPunct/>
        <w:topLinePunct w:val="0"/>
        <w:autoSpaceDE/>
        <w:autoSpaceDN/>
        <w:bidi w:val="0"/>
        <w:spacing w:beforeLines="0" w:afterLines="0" w:line="380" w:lineRule="exact"/>
        <w:textAlignment w:val="auto"/>
        <w:rPr>
          <w:rFonts w:hint="eastAsia" w:asciiTheme="minorEastAsia" w:hAnsiTheme="minorEastAsia" w:eastAsiaTheme="minorEastAsia" w:cstheme="minorEastAsia"/>
          <w:sz w:val="21"/>
          <w:szCs w:val="21"/>
        </w:rPr>
      </w:pPr>
      <w:bookmarkStart w:id="6" w:name="_Toc13130"/>
      <w:bookmarkStart w:id="7" w:name="_Toc24025"/>
      <w:bookmarkStart w:id="8" w:name="_Toc27032"/>
      <w:r>
        <w:rPr>
          <w:rFonts w:hint="eastAsia" w:asciiTheme="minorEastAsia" w:hAnsiTheme="minorEastAsia" w:eastAsiaTheme="minorEastAsia" w:cstheme="minorEastAsia"/>
          <w:sz w:val="21"/>
          <w:szCs w:val="21"/>
        </w:rPr>
        <w:t>一、基本情况</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宁波市江北区</w:t>
      </w:r>
      <w:r>
        <w:rPr>
          <w:rFonts w:hint="eastAsia" w:asciiTheme="minorEastAsia" w:hAnsiTheme="minorEastAsia" w:eastAsiaTheme="minorEastAsia" w:cstheme="minorEastAsia"/>
          <w:sz w:val="21"/>
          <w:szCs w:val="21"/>
          <w:lang w:eastAsia="zh-CN"/>
        </w:rPr>
        <w:t>政务</w:t>
      </w:r>
      <w:r>
        <w:rPr>
          <w:rFonts w:hint="eastAsia" w:asciiTheme="minorEastAsia" w:hAnsiTheme="minorEastAsia" w:eastAsiaTheme="minorEastAsia" w:cstheme="minorEastAsia"/>
          <w:sz w:val="21"/>
          <w:szCs w:val="21"/>
        </w:rPr>
        <w:t>服务中心（以下简称中心）计算机等设备运维服务项目。</w:t>
      </w:r>
    </w:p>
    <w:p>
      <w:pPr>
        <w:pStyle w:val="136"/>
        <w:keepNext w:val="0"/>
        <w:keepLines w:val="0"/>
        <w:pageBreakBefore w:val="0"/>
        <w:kinsoku/>
        <w:wordWrap/>
        <w:overflowPunct/>
        <w:topLinePunct w:val="0"/>
        <w:autoSpaceDE/>
        <w:autoSpaceDN/>
        <w:bidi w:val="0"/>
        <w:spacing w:beforeLines="0" w:afterLines="0" w:line="3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服务内容</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一是硬件</w:t>
      </w:r>
      <w:r>
        <w:rPr>
          <w:rFonts w:hint="eastAsia" w:asciiTheme="minorEastAsia" w:hAnsiTheme="minorEastAsia" w:eastAsiaTheme="minorEastAsia" w:cstheme="minorEastAsia"/>
          <w:sz w:val="21"/>
          <w:szCs w:val="21"/>
          <w:highlight w:val="none"/>
          <w:lang w:eastAsia="zh-CN"/>
        </w:rPr>
        <w:t>管理维护</w:t>
      </w:r>
      <w:r>
        <w:rPr>
          <w:rFonts w:hint="eastAsia" w:asciiTheme="minorEastAsia" w:hAnsiTheme="minorEastAsia" w:eastAsiaTheme="minorEastAsia" w:cstheme="minorEastAsia"/>
          <w:sz w:val="21"/>
          <w:szCs w:val="21"/>
          <w:highlight w:val="none"/>
        </w:rPr>
        <w:t>。涉及办公面积约13000平方米，日常管理维护设备</w:t>
      </w:r>
      <w:r>
        <w:rPr>
          <w:rFonts w:hint="eastAsia" w:asciiTheme="minorEastAsia" w:hAnsiTheme="minorEastAsia" w:eastAsiaTheme="minorEastAsia" w:cstheme="minorEastAsia"/>
          <w:sz w:val="21"/>
          <w:szCs w:val="21"/>
          <w:highlight w:val="none"/>
          <w:lang w:eastAsia="zh-CN"/>
        </w:rPr>
        <w:t>约1500</w:t>
      </w:r>
      <w:r>
        <w:rPr>
          <w:rFonts w:hint="eastAsia" w:asciiTheme="minorEastAsia" w:hAnsiTheme="minorEastAsia" w:eastAsiaTheme="minorEastAsia" w:cstheme="minorEastAsia"/>
          <w:sz w:val="21"/>
          <w:szCs w:val="21"/>
          <w:highlight w:val="none"/>
          <w:lang w:val="en-US" w:eastAsia="zh-CN"/>
        </w:rPr>
        <w:t>台,</w:t>
      </w:r>
      <w:r>
        <w:rPr>
          <w:rFonts w:hint="eastAsia" w:asciiTheme="minorEastAsia" w:hAnsiTheme="minorEastAsia" w:eastAsiaTheme="minorEastAsia" w:cstheme="minorEastAsia"/>
          <w:sz w:val="21"/>
          <w:szCs w:val="21"/>
          <w:highlight w:val="none"/>
        </w:rPr>
        <w:t>包括但不限于如下设备：</w:t>
      </w:r>
      <w:r>
        <w:rPr>
          <w:rFonts w:hint="eastAsia" w:asciiTheme="minorEastAsia" w:hAnsiTheme="minorEastAsia" w:eastAsiaTheme="minorEastAsia" w:cstheme="minorEastAsia"/>
          <w:sz w:val="21"/>
          <w:szCs w:val="21"/>
          <w:highlight w:val="none"/>
          <w:lang w:eastAsia="zh-CN"/>
        </w:rPr>
        <w:t>主要包括</w:t>
      </w:r>
      <w:r>
        <w:rPr>
          <w:rFonts w:hint="eastAsia" w:asciiTheme="minorEastAsia" w:hAnsiTheme="minorEastAsia" w:eastAsiaTheme="minorEastAsia" w:cstheme="minorEastAsia"/>
          <w:sz w:val="21"/>
          <w:szCs w:val="21"/>
          <w:highlight w:val="none"/>
        </w:rPr>
        <w:t>计算机</w:t>
      </w:r>
      <w:r>
        <w:rPr>
          <w:rFonts w:hint="eastAsia" w:asciiTheme="minorEastAsia" w:hAnsiTheme="minorEastAsia" w:eastAsiaTheme="minorEastAsia" w:cstheme="minorEastAsia"/>
          <w:sz w:val="21"/>
          <w:szCs w:val="21"/>
          <w:highlight w:val="none"/>
          <w:lang w:eastAsia="zh-CN"/>
        </w:rPr>
        <w:t>（台式、便携式）</w:t>
      </w:r>
      <w:r>
        <w:rPr>
          <w:rFonts w:hint="eastAsia" w:asciiTheme="minorEastAsia" w:hAnsiTheme="minorEastAsia" w:eastAsiaTheme="minorEastAsia" w:cstheme="minorEastAsia"/>
          <w:sz w:val="21"/>
          <w:szCs w:val="21"/>
          <w:highlight w:val="none"/>
        </w:rPr>
        <w:t>约400台，</w:t>
      </w:r>
      <w:r>
        <w:rPr>
          <w:rFonts w:hint="eastAsia" w:asciiTheme="minorEastAsia" w:hAnsiTheme="minorEastAsia" w:eastAsiaTheme="minorEastAsia" w:cstheme="minorEastAsia"/>
          <w:sz w:val="21"/>
          <w:szCs w:val="21"/>
          <w:highlight w:val="none"/>
          <w:lang w:eastAsia="zh-CN"/>
        </w:rPr>
        <w:t>打印设备</w:t>
      </w:r>
      <w:r>
        <w:rPr>
          <w:rFonts w:hint="eastAsia" w:asciiTheme="minorEastAsia" w:hAnsiTheme="minorEastAsia" w:eastAsiaTheme="minorEastAsia" w:cstheme="minorEastAsia"/>
          <w:sz w:val="21"/>
          <w:szCs w:val="21"/>
          <w:highlight w:val="none"/>
        </w:rPr>
        <w:t>约100台，</w:t>
      </w:r>
      <w:r>
        <w:rPr>
          <w:rFonts w:hint="eastAsia" w:asciiTheme="minorEastAsia" w:hAnsiTheme="minorEastAsia" w:eastAsiaTheme="minorEastAsia" w:cstheme="minorEastAsia"/>
          <w:sz w:val="21"/>
          <w:szCs w:val="21"/>
          <w:highlight w:val="none"/>
          <w:lang w:eastAsia="zh-CN"/>
        </w:rPr>
        <w:t>监控摄像头约</w:t>
      </w:r>
      <w:r>
        <w:rPr>
          <w:rFonts w:hint="eastAsia" w:asciiTheme="minorEastAsia" w:hAnsiTheme="minorEastAsia" w:eastAsiaTheme="minorEastAsia" w:cstheme="minorEastAsia"/>
          <w:sz w:val="21"/>
          <w:szCs w:val="21"/>
          <w:highlight w:val="none"/>
          <w:lang w:val="en-US" w:eastAsia="zh-CN"/>
        </w:rPr>
        <w:t>430个</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UPS8套、</w:t>
      </w:r>
      <w:r>
        <w:rPr>
          <w:rFonts w:hint="eastAsia" w:asciiTheme="minorEastAsia" w:hAnsiTheme="minorEastAsia" w:eastAsiaTheme="minorEastAsia" w:cstheme="minorEastAsia"/>
          <w:sz w:val="21"/>
          <w:szCs w:val="21"/>
          <w:highlight w:val="none"/>
        </w:rPr>
        <w:t>电子大屏</w:t>
      </w:r>
      <w:r>
        <w:rPr>
          <w:rFonts w:hint="eastAsia" w:asciiTheme="minorEastAsia" w:hAnsiTheme="minorEastAsia" w:eastAsiaTheme="minorEastAsia" w:cstheme="minorEastAsia"/>
          <w:sz w:val="21"/>
          <w:szCs w:val="21"/>
          <w:highlight w:val="none"/>
          <w:lang w:val="en-US" w:eastAsia="zh-CN"/>
        </w:rPr>
        <w:t>4块</w:t>
      </w:r>
      <w:r>
        <w:rPr>
          <w:rFonts w:hint="eastAsia" w:asciiTheme="minorEastAsia" w:hAnsiTheme="minorEastAsia" w:eastAsiaTheme="minorEastAsia" w:cstheme="minorEastAsia"/>
          <w:sz w:val="21"/>
          <w:szCs w:val="21"/>
          <w:highlight w:val="none"/>
        </w:rPr>
        <w:t>、触摸屏</w:t>
      </w:r>
      <w:r>
        <w:rPr>
          <w:rFonts w:hint="eastAsia" w:asciiTheme="minorEastAsia" w:hAnsiTheme="minorEastAsia" w:eastAsiaTheme="minorEastAsia" w:cstheme="minorEastAsia"/>
          <w:sz w:val="21"/>
          <w:szCs w:val="21"/>
          <w:highlight w:val="none"/>
          <w:lang w:val="en-US" w:eastAsia="zh-CN"/>
        </w:rPr>
        <w:t>10块</w:t>
      </w:r>
      <w:r>
        <w:rPr>
          <w:rFonts w:hint="eastAsia" w:asciiTheme="minorEastAsia" w:hAnsiTheme="minorEastAsia" w:eastAsiaTheme="minorEastAsia" w:cstheme="minorEastAsia"/>
          <w:sz w:val="21"/>
          <w:szCs w:val="21"/>
          <w:highlight w:val="none"/>
        </w:rPr>
        <w:t>、自助机</w:t>
      </w:r>
      <w:r>
        <w:rPr>
          <w:rFonts w:hint="eastAsia" w:asciiTheme="minorEastAsia" w:hAnsiTheme="minorEastAsia" w:eastAsiaTheme="minorEastAsia" w:cstheme="minorEastAsia"/>
          <w:sz w:val="21"/>
          <w:szCs w:val="21"/>
          <w:highlight w:val="none"/>
          <w:lang w:val="en-US" w:eastAsia="zh-CN"/>
        </w:rPr>
        <w:t>10余台</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投影仪</w:t>
      </w:r>
      <w:r>
        <w:rPr>
          <w:rFonts w:hint="eastAsia" w:asciiTheme="minorEastAsia" w:hAnsiTheme="minorEastAsia" w:eastAsiaTheme="minorEastAsia" w:cstheme="minorEastAsia"/>
          <w:sz w:val="21"/>
          <w:szCs w:val="21"/>
          <w:highlight w:val="none"/>
          <w:lang w:val="en-US" w:eastAsia="zh-CN"/>
        </w:rPr>
        <w:t>8套、</w:t>
      </w:r>
      <w:r>
        <w:rPr>
          <w:rFonts w:hint="eastAsia" w:asciiTheme="minorEastAsia" w:hAnsiTheme="minorEastAsia" w:eastAsiaTheme="minorEastAsia" w:cstheme="minorEastAsia"/>
          <w:sz w:val="21"/>
          <w:szCs w:val="21"/>
          <w:highlight w:val="none"/>
        </w:rPr>
        <w:t>评价设备</w:t>
      </w:r>
      <w:r>
        <w:rPr>
          <w:rFonts w:hint="eastAsia" w:asciiTheme="minorEastAsia" w:hAnsiTheme="minorEastAsia" w:eastAsiaTheme="minorEastAsia" w:cstheme="minorEastAsia"/>
          <w:sz w:val="21"/>
          <w:szCs w:val="21"/>
          <w:highlight w:val="none"/>
          <w:lang w:eastAsia="zh-CN"/>
        </w:rPr>
        <w:t>约</w:t>
      </w:r>
      <w:r>
        <w:rPr>
          <w:rFonts w:hint="eastAsia" w:asciiTheme="minorEastAsia" w:hAnsiTheme="minorEastAsia" w:eastAsiaTheme="minorEastAsia" w:cstheme="minorEastAsia"/>
          <w:sz w:val="21"/>
          <w:szCs w:val="21"/>
          <w:highlight w:val="none"/>
          <w:lang w:val="en-US" w:eastAsia="zh-CN"/>
        </w:rPr>
        <w:t>150台</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评标室门禁</w:t>
      </w:r>
      <w:r>
        <w:rPr>
          <w:rFonts w:hint="eastAsia" w:asciiTheme="minorEastAsia" w:hAnsiTheme="minorEastAsia" w:eastAsiaTheme="minorEastAsia" w:cstheme="minorEastAsia"/>
          <w:sz w:val="21"/>
          <w:szCs w:val="21"/>
          <w:highlight w:val="none"/>
          <w:lang w:val="en-US" w:eastAsia="zh-CN"/>
        </w:rPr>
        <w:t>1套</w:t>
      </w:r>
      <w:r>
        <w:rPr>
          <w:rFonts w:hint="eastAsia" w:asciiTheme="minorEastAsia" w:hAnsiTheme="minorEastAsia" w:eastAsiaTheme="minorEastAsia" w:cstheme="minorEastAsia"/>
          <w:sz w:val="21"/>
          <w:szCs w:val="21"/>
          <w:highlight w:val="none"/>
          <w:lang w:eastAsia="zh-CN"/>
        </w:rPr>
        <w:t>、光刻机</w:t>
      </w:r>
      <w:r>
        <w:rPr>
          <w:rFonts w:hint="eastAsia" w:asciiTheme="minorEastAsia" w:hAnsiTheme="minorEastAsia" w:eastAsiaTheme="minorEastAsia" w:cstheme="minorEastAsia"/>
          <w:sz w:val="21"/>
          <w:szCs w:val="21"/>
          <w:highlight w:val="none"/>
          <w:lang w:val="en-US" w:eastAsia="zh-CN"/>
        </w:rPr>
        <w:t>1套、</w:t>
      </w:r>
      <w:r>
        <w:rPr>
          <w:rFonts w:hint="eastAsia" w:asciiTheme="minorEastAsia" w:hAnsiTheme="minorEastAsia" w:eastAsiaTheme="minorEastAsia" w:cstheme="minorEastAsia"/>
          <w:sz w:val="21"/>
          <w:szCs w:val="21"/>
          <w:highlight w:val="none"/>
        </w:rPr>
        <w:t>电话</w:t>
      </w:r>
      <w:r>
        <w:rPr>
          <w:rFonts w:hint="eastAsia" w:asciiTheme="minorEastAsia" w:hAnsiTheme="minorEastAsia" w:eastAsiaTheme="minorEastAsia" w:cstheme="minorEastAsia"/>
          <w:sz w:val="21"/>
          <w:szCs w:val="21"/>
          <w:highlight w:val="none"/>
          <w:lang w:eastAsia="zh-CN"/>
        </w:rPr>
        <w:t>约</w:t>
      </w:r>
      <w:r>
        <w:rPr>
          <w:rFonts w:hint="eastAsia" w:asciiTheme="minorEastAsia" w:hAnsiTheme="minorEastAsia" w:eastAsiaTheme="minorEastAsia" w:cstheme="minorEastAsia"/>
          <w:sz w:val="21"/>
          <w:szCs w:val="21"/>
          <w:highlight w:val="none"/>
          <w:lang w:val="en-US" w:eastAsia="zh-CN"/>
        </w:rPr>
        <w:t>150门</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网络电话约</w:t>
      </w:r>
      <w:r>
        <w:rPr>
          <w:rFonts w:hint="eastAsia" w:asciiTheme="minorEastAsia" w:hAnsiTheme="minorEastAsia" w:eastAsiaTheme="minorEastAsia" w:cstheme="minorEastAsia"/>
          <w:sz w:val="21"/>
          <w:szCs w:val="21"/>
          <w:highlight w:val="none"/>
          <w:lang w:val="en-US" w:eastAsia="zh-CN"/>
        </w:rPr>
        <w:t>60门</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会议</w:t>
      </w:r>
      <w:r>
        <w:rPr>
          <w:rFonts w:hint="eastAsia" w:asciiTheme="minorEastAsia" w:hAnsiTheme="minorEastAsia" w:eastAsiaTheme="minorEastAsia" w:cstheme="minorEastAsia"/>
          <w:sz w:val="21"/>
          <w:szCs w:val="21"/>
          <w:highlight w:val="none"/>
          <w:lang w:eastAsia="zh-CN"/>
        </w:rPr>
        <w:t>室</w:t>
      </w:r>
      <w:r>
        <w:rPr>
          <w:rFonts w:hint="eastAsia" w:asciiTheme="minorEastAsia" w:hAnsiTheme="minorEastAsia" w:eastAsiaTheme="minorEastAsia" w:cstheme="minorEastAsia"/>
          <w:sz w:val="21"/>
          <w:szCs w:val="21"/>
          <w:highlight w:val="none"/>
          <w:lang w:val="en-US" w:eastAsia="zh-CN"/>
        </w:rPr>
        <w:t>3间</w:t>
      </w:r>
      <w:r>
        <w:rPr>
          <w:rFonts w:hint="eastAsia" w:asciiTheme="minorEastAsia" w:hAnsiTheme="minorEastAsia" w:eastAsiaTheme="minorEastAsia" w:cstheme="minorEastAsia"/>
          <w:sz w:val="21"/>
          <w:szCs w:val="21"/>
          <w:highlight w:val="none"/>
        </w:rPr>
        <w:t>、开标室4间、评标室4间、</w:t>
      </w:r>
      <w:r>
        <w:rPr>
          <w:rFonts w:hint="eastAsia" w:asciiTheme="minorEastAsia" w:hAnsiTheme="minorEastAsia" w:eastAsiaTheme="minorEastAsia" w:cstheme="minorEastAsia"/>
          <w:sz w:val="21"/>
          <w:szCs w:val="21"/>
          <w:highlight w:val="none"/>
          <w:lang w:eastAsia="zh-CN"/>
        </w:rPr>
        <w:t>云服务器</w:t>
      </w:r>
      <w:r>
        <w:rPr>
          <w:rFonts w:hint="eastAsia" w:asciiTheme="minorEastAsia" w:hAnsiTheme="minorEastAsia" w:eastAsiaTheme="minorEastAsia" w:cstheme="minorEastAsia"/>
          <w:sz w:val="21"/>
          <w:szCs w:val="21"/>
          <w:highlight w:val="none"/>
          <w:lang w:val="en-US" w:eastAsia="zh-CN"/>
        </w:rPr>
        <w:t>5台、</w:t>
      </w:r>
      <w:r>
        <w:rPr>
          <w:rFonts w:hint="eastAsia" w:asciiTheme="minorEastAsia" w:hAnsiTheme="minorEastAsia" w:eastAsiaTheme="minorEastAsia" w:cstheme="minorEastAsia"/>
          <w:sz w:val="21"/>
          <w:szCs w:val="21"/>
          <w:highlight w:val="none"/>
        </w:rPr>
        <w:t>路由</w:t>
      </w:r>
      <w:r>
        <w:rPr>
          <w:rFonts w:hint="eastAsia" w:asciiTheme="minorEastAsia" w:hAnsiTheme="minorEastAsia" w:eastAsiaTheme="minorEastAsia" w:cstheme="minorEastAsia"/>
          <w:sz w:val="21"/>
          <w:szCs w:val="21"/>
          <w:highlight w:val="none"/>
          <w:lang w:val="en-US" w:eastAsia="zh-CN"/>
        </w:rPr>
        <w:t>7台</w:t>
      </w:r>
      <w:r>
        <w:rPr>
          <w:rFonts w:hint="eastAsia" w:asciiTheme="minorEastAsia" w:hAnsiTheme="minorEastAsia" w:eastAsiaTheme="minorEastAsia" w:cstheme="minorEastAsia"/>
          <w:sz w:val="21"/>
          <w:szCs w:val="21"/>
          <w:highlight w:val="none"/>
        </w:rPr>
        <w:t>及交换设备</w:t>
      </w:r>
      <w:r>
        <w:rPr>
          <w:rFonts w:hint="eastAsia" w:asciiTheme="minorEastAsia" w:hAnsiTheme="minorEastAsia" w:eastAsiaTheme="minorEastAsia" w:cstheme="minorEastAsia"/>
          <w:sz w:val="21"/>
          <w:szCs w:val="21"/>
          <w:highlight w:val="none"/>
          <w:lang w:val="en-US" w:eastAsia="zh-CN"/>
        </w:rPr>
        <w:t>60台、机房</w:t>
      </w:r>
      <w:r>
        <w:rPr>
          <w:rFonts w:hint="eastAsia" w:asciiTheme="minorEastAsia" w:hAnsiTheme="minorEastAsia" w:eastAsiaTheme="minorEastAsia" w:cstheme="minorEastAsia"/>
          <w:sz w:val="21"/>
          <w:szCs w:val="21"/>
          <w:highlight w:val="none"/>
        </w:rPr>
        <w:t>等若干。</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二是网络安全管理维护。日常管理维护网络约</w:t>
      </w:r>
      <w:r>
        <w:rPr>
          <w:rFonts w:hint="eastAsia" w:asciiTheme="minorEastAsia" w:hAnsiTheme="minorEastAsia" w:eastAsiaTheme="minorEastAsia" w:cstheme="minorEastAsia"/>
          <w:sz w:val="21"/>
          <w:szCs w:val="21"/>
          <w:highlight w:val="none"/>
          <w:lang w:val="en-US" w:eastAsia="zh-CN"/>
        </w:rPr>
        <w:t>15条</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包括但不限于如下网络</w:t>
      </w:r>
      <w:r>
        <w:rPr>
          <w:rFonts w:hint="eastAsia" w:asciiTheme="minorEastAsia" w:hAnsiTheme="minorEastAsia" w:eastAsiaTheme="minorEastAsia" w:cstheme="minorEastAsia"/>
          <w:sz w:val="21"/>
          <w:szCs w:val="21"/>
          <w:highlight w:val="none"/>
          <w:lang w:val="en-US" w:eastAsia="zh-CN"/>
        </w:rPr>
        <w:t>：主要包括</w:t>
      </w:r>
      <w:r>
        <w:rPr>
          <w:rFonts w:hint="eastAsia" w:asciiTheme="minorEastAsia" w:hAnsiTheme="minorEastAsia" w:eastAsiaTheme="minorEastAsia" w:cstheme="minorEastAsia"/>
          <w:sz w:val="21"/>
          <w:szCs w:val="21"/>
          <w:highlight w:val="none"/>
          <w:lang w:eastAsia="zh-CN"/>
        </w:rPr>
        <w:t>政务</w:t>
      </w:r>
      <w:r>
        <w:rPr>
          <w:rFonts w:hint="eastAsia" w:asciiTheme="minorEastAsia" w:hAnsiTheme="minorEastAsia" w:eastAsiaTheme="minorEastAsia" w:cstheme="minorEastAsia"/>
          <w:sz w:val="21"/>
          <w:szCs w:val="21"/>
          <w:highlight w:val="none"/>
        </w:rPr>
        <w:t>网络、</w:t>
      </w:r>
      <w:r>
        <w:rPr>
          <w:rFonts w:hint="eastAsia" w:asciiTheme="minorEastAsia" w:hAnsiTheme="minorEastAsia" w:eastAsiaTheme="minorEastAsia" w:cstheme="minorEastAsia"/>
          <w:sz w:val="21"/>
          <w:szCs w:val="21"/>
          <w:highlight w:val="none"/>
          <w:lang w:eastAsia="zh-CN"/>
        </w:rPr>
        <w:t>大厅无线网、网络电话、财政专网、人社专网、资规专网、市监专网、工会专网、人才专网、交易中心不见面开标室专网、水电气数专网（</w:t>
      </w:r>
      <w:r>
        <w:rPr>
          <w:rFonts w:hint="eastAsia" w:asciiTheme="minorEastAsia" w:hAnsiTheme="minorEastAsia" w:eastAsiaTheme="minorEastAsia" w:cstheme="minorEastAsia"/>
          <w:sz w:val="21"/>
          <w:szCs w:val="21"/>
          <w:highlight w:val="none"/>
          <w:lang w:val="en-US" w:eastAsia="zh-CN"/>
        </w:rPr>
        <w:t>4条独立专网）</w:t>
      </w:r>
      <w:r>
        <w:rPr>
          <w:rFonts w:hint="eastAsia" w:asciiTheme="minorEastAsia" w:hAnsiTheme="minorEastAsia" w:eastAsiaTheme="minorEastAsia" w:cstheme="minorEastAsia"/>
          <w:sz w:val="21"/>
          <w:szCs w:val="21"/>
          <w:highlight w:val="none"/>
        </w:rPr>
        <w:t>等若干。</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三</w:t>
      </w:r>
      <w:r>
        <w:rPr>
          <w:rFonts w:hint="eastAsia" w:asciiTheme="minorEastAsia" w:hAnsiTheme="minorEastAsia" w:eastAsiaTheme="minorEastAsia" w:cstheme="minorEastAsia"/>
          <w:sz w:val="21"/>
          <w:szCs w:val="21"/>
          <w:highlight w:val="none"/>
        </w:rPr>
        <w:t>是软件系统管理维护。</w:t>
      </w:r>
      <w:r>
        <w:rPr>
          <w:rFonts w:hint="eastAsia" w:asciiTheme="minorEastAsia" w:hAnsiTheme="minorEastAsia" w:eastAsiaTheme="minorEastAsia" w:cstheme="minorEastAsia"/>
          <w:sz w:val="21"/>
          <w:szCs w:val="21"/>
          <w:highlight w:val="none"/>
          <w:lang w:eastAsia="zh-CN"/>
        </w:rPr>
        <w:t>日常管理维护系统约</w:t>
      </w:r>
      <w:r>
        <w:rPr>
          <w:rFonts w:hint="eastAsia" w:asciiTheme="minorEastAsia" w:hAnsiTheme="minorEastAsia" w:eastAsiaTheme="minorEastAsia" w:cstheme="minorEastAsia"/>
          <w:sz w:val="21"/>
          <w:szCs w:val="21"/>
          <w:highlight w:val="none"/>
          <w:lang w:val="en-US" w:eastAsia="zh-CN"/>
        </w:rPr>
        <w:t>16套。</w:t>
      </w:r>
      <w:r>
        <w:rPr>
          <w:rFonts w:hint="eastAsia" w:asciiTheme="minorEastAsia" w:hAnsiTheme="minorEastAsia" w:eastAsiaTheme="minorEastAsia" w:cstheme="minorEastAsia"/>
          <w:sz w:val="21"/>
          <w:szCs w:val="21"/>
          <w:highlight w:val="none"/>
        </w:rPr>
        <w:t>包括但不限于如下系统：主要包括中心排队叫号系统</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套</w:t>
      </w:r>
      <w:r>
        <w:rPr>
          <w:rFonts w:hint="eastAsia" w:asciiTheme="minorEastAsia" w:hAnsiTheme="minorEastAsia" w:eastAsiaTheme="minorEastAsia" w:cstheme="minorEastAsia"/>
          <w:sz w:val="21"/>
          <w:szCs w:val="21"/>
          <w:highlight w:val="none"/>
          <w:lang w:eastAsia="zh-CN"/>
        </w:rPr>
        <w:t>（包含</w:t>
      </w:r>
      <w:r>
        <w:rPr>
          <w:rFonts w:hint="eastAsia" w:asciiTheme="minorEastAsia" w:hAnsiTheme="minorEastAsia" w:eastAsiaTheme="minorEastAsia" w:cstheme="minorEastAsia"/>
          <w:sz w:val="21"/>
          <w:szCs w:val="21"/>
          <w:highlight w:val="none"/>
          <w:lang w:val="en-US" w:eastAsia="zh-CN"/>
        </w:rPr>
        <w:t>8个街道镇便民服务中心取号系统）、</w:t>
      </w:r>
      <w:r>
        <w:rPr>
          <w:rFonts w:hint="eastAsia" w:asciiTheme="minorEastAsia" w:hAnsiTheme="minorEastAsia" w:eastAsiaTheme="minorEastAsia" w:cstheme="minorEastAsia"/>
          <w:sz w:val="21"/>
          <w:szCs w:val="21"/>
          <w:highlight w:val="none"/>
        </w:rPr>
        <w:t>视频监控系统3套</w:t>
      </w:r>
      <w:r>
        <w:rPr>
          <w:rFonts w:hint="eastAsia" w:asciiTheme="minorEastAsia" w:hAnsiTheme="minorEastAsia" w:eastAsiaTheme="minorEastAsia" w:cstheme="minorEastAsia"/>
          <w:sz w:val="21"/>
          <w:szCs w:val="21"/>
          <w:highlight w:val="none"/>
          <w:lang w:eastAsia="zh-CN"/>
        </w:rPr>
        <w:t>、大屏</w:t>
      </w:r>
      <w:r>
        <w:rPr>
          <w:rFonts w:hint="eastAsia" w:asciiTheme="minorEastAsia" w:hAnsiTheme="minorEastAsia" w:eastAsiaTheme="minorEastAsia" w:cstheme="minorEastAsia"/>
          <w:sz w:val="21"/>
          <w:szCs w:val="21"/>
          <w:highlight w:val="none"/>
        </w:rPr>
        <w:t>信息发布系统</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套</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触摸屏</w:t>
      </w:r>
      <w:r>
        <w:rPr>
          <w:rFonts w:hint="eastAsia" w:asciiTheme="minorEastAsia" w:hAnsiTheme="minorEastAsia" w:eastAsiaTheme="minorEastAsia" w:cstheme="minorEastAsia"/>
          <w:sz w:val="21"/>
          <w:szCs w:val="21"/>
          <w:highlight w:val="none"/>
          <w:lang w:eastAsia="zh-CN"/>
        </w:rPr>
        <w:t>信息发布</w:t>
      </w:r>
      <w:r>
        <w:rPr>
          <w:rFonts w:hint="eastAsia" w:asciiTheme="minorEastAsia" w:hAnsiTheme="minorEastAsia" w:eastAsiaTheme="minorEastAsia" w:cstheme="minorEastAsia"/>
          <w:sz w:val="21"/>
          <w:szCs w:val="21"/>
          <w:highlight w:val="none"/>
          <w:lang w:val="en-US" w:eastAsia="zh-CN"/>
        </w:rPr>
        <w:t>1套、中心智能管理系统1套、大厅PAD人员评价系统1套、大厅LED取号屏管理系统1套、专家门禁识别系统1套，光刻机系统1套，远程评标系统1套、不见面开标系统1套等。</w:t>
      </w:r>
    </w:p>
    <w:p>
      <w:pPr>
        <w:keepNext w:val="0"/>
        <w:keepLines w:val="0"/>
        <w:pageBreakBefore w:val="0"/>
        <w:widowControl/>
        <w:kinsoku/>
        <w:wordWrap/>
        <w:overflowPunct/>
        <w:topLinePunct w:val="0"/>
        <w:autoSpaceDE/>
        <w:autoSpaceDN/>
        <w:bidi w:val="0"/>
        <w:adjustRightInd w:val="0"/>
        <w:snapToGrid w:val="0"/>
        <w:spacing w:line="380" w:lineRule="exact"/>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设备维护过程所产生的各类配件费用由业主自行提供，中标方只需提供维护管理和维修服务。</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如果合同期内因业务需要新增或变更办公场所，新增或变更办公场所内的电脑及周边设备维护也均列入服务范围，不再另外增加费用。</w:t>
      </w:r>
    </w:p>
    <w:p>
      <w:pPr>
        <w:keepNext w:val="0"/>
        <w:keepLines w:val="0"/>
        <w:pageBreakBefore w:val="0"/>
        <w:kinsoku/>
        <w:wordWrap/>
        <w:overflowPunct/>
        <w:topLinePunct w:val="0"/>
        <w:autoSpaceDE/>
        <w:autoSpaceDN/>
        <w:bidi w:val="0"/>
        <w:snapToGrid w:val="0"/>
        <w:spacing w:line="380" w:lineRule="exact"/>
        <w:ind w:firstLine="422"/>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三、服务期限</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服务开始时间：合同签订后，接甲方通知五个工作日内。</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服务期限三年，合同一年一签，第二年、第三年根据合同履约、考核情况及财政资金审批等情况确定是否续签合同。</w:t>
      </w:r>
      <w:r>
        <w:rPr>
          <w:rFonts w:hint="eastAsia" w:asciiTheme="minorEastAsia" w:hAnsiTheme="minorEastAsia" w:eastAsiaTheme="minorEastAsia" w:cstheme="minorEastAsia"/>
          <w:kern w:val="0"/>
          <w:sz w:val="21"/>
          <w:szCs w:val="21"/>
        </w:rPr>
        <w:t>本项目财政预算即最高限价为</w:t>
      </w:r>
      <w:r>
        <w:rPr>
          <w:rFonts w:hint="eastAsia" w:asciiTheme="minorEastAsia" w:hAnsiTheme="minorEastAsia" w:eastAsiaTheme="minorEastAsia" w:cstheme="minorEastAsia"/>
          <w:kern w:val="0"/>
          <w:sz w:val="21"/>
          <w:szCs w:val="21"/>
          <w:lang w:val="en-US" w:eastAsia="zh-CN"/>
        </w:rPr>
        <w:t>40</w:t>
      </w:r>
      <w:r>
        <w:rPr>
          <w:rFonts w:hint="eastAsia" w:asciiTheme="minorEastAsia" w:hAnsiTheme="minorEastAsia" w:eastAsiaTheme="minorEastAsia" w:cstheme="minorEastAsia"/>
          <w:kern w:val="0"/>
          <w:sz w:val="21"/>
          <w:szCs w:val="21"/>
        </w:rPr>
        <w:t>万元/年，超过预算投标无效。</w:t>
      </w:r>
    </w:p>
    <w:p>
      <w:pPr>
        <w:keepNext w:val="0"/>
        <w:keepLines w:val="0"/>
        <w:pageBreakBefore w:val="0"/>
        <w:numPr>
          <w:ilvl w:val="0"/>
          <w:numId w:val="6"/>
        </w:numPr>
        <w:kinsoku/>
        <w:wordWrap/>
        <w:overflowPunct/>
        <w:topLinePunct w:val="0"/>
        <w:autoSpaceDE/>
        <w:autoSpaceDN/>
        <w:bidi w:val="0"/>
        <w:snapToGrid w:val="0"/>
        <w:spacing w:line="380" w:lineRule="exact"/>
        <w:ind w:firstLine="422"/>
        <w:textAlignment w:val="auto"/>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服务人员要求</w:t>
      </w:r>
    </w:p>
    <w:p>
      <w:pPr>
        <w:keepNext w:val="0"/>
        <w:keepLines w:val="0"/>
        <w:pageBreakBefore w:val="0"/>
        <w:kinsoku/>
        <w:wordWrap/>
        <w:overflowPunct/>
        <w:topLinePunct w:val="0"/>
        <w:autoSpaceDE/>
        <w:autoSpaceDN/>
        <w:bidi w:val="0"/>
        <w:snapToGrid w:val="0"/>
        <w:spacing w:line="380" w:lineRule="exact"/>
        <w:ind w:firstLine="525" w:firstLineChars="2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★1、人员配备最低要求</w:t>
      </w:r>
    </w:p>
    <w:tbl>
      <w:tblPr>
        <w:tblStyle w:val="38"/>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24"/>
        <w:gridCol w:w="84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4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w:t>
            </w:r>
          </w:p>
        </w:tc>
        <w:tc>
          <w:tcPr>
            <w:tcW w:w="84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630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现场项目负责人</w:t>
            </w:r>
          </w:p>
        </w:tc>
        <w:tc>
          <w:tcPr>
            <w:tcW w:w="84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30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leftChars="0" w:right="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投标单位在职员工，工作3年(含)以上，</w:t>
            </w:r>
            <w:r>
              <w:rPr>
                <w:rFonts w:hint="eastAsia" w:asciiTheme="minorEastAsia" w:hAnsiTheme="minorEastAsia" w:eastAsiaTheme="minorEastAsia" w:cstheme="minorEastAsia"/>
                <w:sz w:val="21"/>
                <w:szCs w:val="21"/>
              </w:rPr>
              <w:t>计算机相关专业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auto"/>
                <w:sz w:val="21"/>
                <w:szCs w:val="21"/>
                <w:lang w:eastAsia="zh-CN"/>
              </w:rPr>
              <w:t>具有</w:t>
            </w:r>
            <w:r>
              <w:rPr>
                <w:rFonts w:hint="eastAsia" w:asciiTheme="minorEastAsia" w:hAnsiTheme="minorEastAsia" w:eastAsiaTheme="minorEastAsia" w:cstheme="minorEastAsia"/>
                <w:color w:val="auto"/>
                <w:sz w:val="21"/>
                <w:szCs w:val="21"/>
              </w:rPr>
              <w:t>设备软硬件维护主管经验，有较强的组织协调能力，无违规违纪行为，无失泄密情况，驻现场办公。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4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24"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现场服务工程师</w:t>
            </w:r>
          </w:p>
        </w:tc>
        <w:tc>
          <w:tcPr>
            <w:tcW w:w="84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30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一名负责</w:t>
            </w:r>
            <w:r>
              <w:rPr>
                <w:rFonts w:hint="eastAsia" w:asciiTheme="minorEastAsia" w:hAnsiTheme="minorEastAsia" w:eastAsiaTheme="minorEastAsia" w:cstheme="minorEastAsia"/>
                <w:sz w:val="21"/>
                <w:szCs w:val="21"/>
              </w:rPr>
              <w:t>现场服务工程师：投标单位在职员工,计算机相关专业，具有丰富的软件硬件维护经验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负责系统集成</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无违规违纪行为，无失泄密情况，驻现场办公。</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leftChars="0" w:right="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名负责弱电智能化工程师，投标单位在职员工,</w:t>
            </w:r>
            <w:r>
              <w:rPr>
                <w:rFonts w:hint="default" w:asciiTheme="minorEastAsia" w:hAnsiTheme="minorEastAsia" w:eastAsiaTheme="minorEastAsia" w:cstheme="minorEastAsia"/>
                <w:sz w:val="21"/>
                <w:szCs w:val="21"/>
              </w:rPr>
              <w:t>电气类</w:t>
            </w:r>
            <w:r>
              <w:rPr>
                <w:rFonts w:hint="eastAsia" w:asciiTheme="minorEastAsia" w:hAnsiTheme="minorEastAsia" w:eastAsiaTheme="minorEastAsia" w:cstheme="minorEastAsia"/>
                <w:sz w:val="21"/>
                <w:szCs w:val="21"/>
                <w:highlight w:val="none"/>
              </w:rPr>
              <w:t>相关专业</w:t>
            </w:r>
            <w:r>
              <w:rPr>
                <w:rFonts w:hint="eastAsia" w:asciiTheme="minorEastAsia" w:hAnsiTheme="minorEastAsia" w:eastAsiaTheme="minorEastAsia" w:cstheme="minorEastAsia"/>
                <w:sz w:val="21"/>
                <w:szCs w:val="21"/>
              </w:rPr>
              <w:t>，具有丰富的弱电设备维护经验，无违规违纪行为，无失泄密情况，驻现场办公。</w:t>
            </w:r>
          </w:p>
        </w:tc>
      </w:tr>
    </w:tbl>
    <w:p>
      <w:pPr>
        <w:keepNext w:val="0"/>
        <w:keepLines w:val="0"/>
        <w:pageBreakBefore w:val="0"/>
        <w:kinsoku/>
        <w:wordWrap/>
        <w:overflowPunct/>
        <w:topLinePunct w:val="0"/>
        <w:autoSpaceDE/>
        <w:autoSpaceDN/>
        <w:bidi w:val="0"/>
        <w:snapToGrid w:val="0"/>
        <w:spacing w:line="380" w:lineRule="exact"/>
        <w:ind w:firstLine="525" w:firstLineChars="25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2、岗位职责</w:t>
      </w:r>
    </w:p>
    <w:p>
      <w:pPr>
        <w:keepNext w:val="0"/>
        <w:keepLines w:val="0"/>
        <w:pageBreakBefore w:val="0"/>
        <w:kinsoku/>
        <w:wordWrap/>
        <w:overflowPunct/>
        <w:topLinePunct w:val="0"/>
        <w:autoSpaceDE/>
        <w:autoSpaceDN/>
        <w:bidi w:val="0"/>
        <w:spacing w:line="380" w:lineRule="exact"/>
        <w:ind w:firstLine="525" w:firstLineChars="25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（1）现场项目负责人</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负责江北区</w:t>
      </w:r>
      <w:r>
        <w:rPr>
          <w:rFonts w:hint="eastAsia" w:asciiTheme="minorEastAsia" w:hAnsiTheme="minorEastAsia" w:eastAsiaTheme="minorEastAsia" w:cstheme="minorEastAsia"/>
          <w:szCs w:val="21"/>
          <w:lang w:eastAsia="zh-CN"/>
        </w:rPr>
        <w:t>政务服务中心</w:t>
      </w:r>
      <w:r>
        <w:rPr>
          <w:rFonts w:hint="eastAsia" w:asciiTheme="minorEastAsia" w:hAnsiTheme="minorEastAsia" w:eastAsiaTheme="minorEastAsia" w:cstheme="minorEastAsia"/>
          <w:szCs w:val="21"/>
        </w:rPr>
        <w:t>计算机、网络、应用系统等软硬件维护及网络信息安全的整体规划，制定中心计算机、网络、应用系统等软硬件维护及网络信息安全的工作计划和相关管理制度；</w:t>
      </w:r>
      <w:r>
        <w:rPr>
          <w:rFonts w:hint="eastAsia" w:asciiTheme="minorEastAsia" w:hAnsiTheme="minorEastAsia" w:eastAsiaTheme="minorEastAsia" w:cstheme="minorEastAsia"/>
          <w:bCs/>
          <w:szCs w:val="21"/>
        </w:rPr>
        <w:t>负责制定中心所有电子化设备的精准梳理及管理方案、技术运维及人员管理方案、软硬件运维及网络信息安全应急预案，并按照相关制度及方案履行管理职责；负</w:t>
      </w:r>
      <w:r>
        <w:rPr>
          <w:rFonts w:hint="eastAsia" w:asciiTheme="minorEastAsia" w:hAnsiTheme="minorEastAsia" w:eastAsiaTheme="minorEastAsia" w:cstheme="minorEastAsia"/>
          <w:szCs w:val="21"/>
        </w:rPr>
        <w:t>责协调公司技术力量对计算机、网络、应用系统等软硬件维护及网络信息安全的技术保障；负责对现场服务工程师的管理考核、指导培训。</w:t>
      </w:r>
    </w:p>
    <w:p>
      <w:pPr>
        <w:keepNext w:val="0"/>
        <w:keepLines w:val="0"/>
        <w:pageBreakBefore w:val="0"/>
        <w:kinsoku/>
        <w:wordWrap/>
        <w:overflowPunct/>
        <w:topLinePunct w:val="0"/>
        <w:autoSpaceDE/>
        <w:autoSpaceDN/>
        <w:bidi w:val="0"/>
        <w:spacing w:line="380" w:lineRule="exact"/>
        <w:ind w:firstLine="42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（2）现场服务工程师</w:t>
      </w:r>
    </w:p>
    <w:p>
      <w:pPr>
        <w:keepNext w:val="0"/>
        <w:keepLines w:val="0"/>
        <w:pageBreakBefore w:val="0"/>
        <w:kinsoku/>
        <w:wordWrap/>
        <w:overflowPunct/>
        <w:topLinePunct w:val="0"/>
        <w:autoSpaceDE/>
        <w:autoSpaceDN/>
        <w:bidi w:val="0"/>
        <w:spacing w:line="380" w:lineRule="exact"/>
        <w:textAlignment w:val="auto"/>
        <w:rPr>
          <w:rFonts w:hint="eastAsia"/>
          <w:lang w:val="en-US" w:eastAsia="zh-CN"/>
        </w:rPr>
      </w:pPr>
      <w:r>
        <w:rPr>
          <w:rFonts w:hint="eastAsia" w:asciiTheme="minorEastAsia" w:hAnsiTheme="minorEastAsia" w:eastAsiaTheme="minorEastAsia" w:cstheme="minorEastAsia"/>
          <w:szCs w:val="21"/>
        </w:rPr>
        <w:t>为中心提供驻场日常的维护、维修服务；按中心要求做好所有电子化设备及电话网络的规范登记、出入库、日常维护和管理；熟悉行政审批服务和公共资源交易管理的所有网络环境，提供日常设备的维护、维修服务和办公软件的使用、安装及指导；负责数据管理服务、网络安全维护、信息安全维护、网站运行管理及应用；负责行政审批服务和公共资源交易软件系统的维护、应用管理、数据信息服务；负责办公电子设备、服务器、机房的等保安全、日常管理；做好数据的备份、转储和计算机系统运行日志记录，形成规范化管理台账；</w:t>
      </w:r>
      <w:r>
        <w:rPr>
          <w:rFonts w:hint="eastAsia" w:asciiTheme="minorEastAsia" w:hAnsiTheme="minorEastAsia" w:eastAsiaTheme="minorEastAsia" w:cstheme="minorEastAsia"/>
          <w:bCs/>
          <w:szCs w:val="21"/>
        </w:rPr>
        <w:t>做好每日运维工作笔记及工作量统计；</w:t>
      </w:r>
      <w:r>
        <w:rPr>
          <w:rFonts w:hint="eastAsia" w:asciiTheme="minorEastAsia" w:hAnsiTheme="minorEastAsia" w:eastAsiaTheme="minorEastAsia" w:cstheme="minorEastAsia"/>
          <w:szCs w:val="21"/>
        </w:rPr>
        <w:t>做好中心交办的其他有关工作。</w:t>
      </w:r>
    </w:p>
    <w:p>
      <w:pPr>
        <w:keepNext w:val="0"/>
        <w:keepLines w:val="0"/>
        <w:pageBreakBefore w:val="0"/>
        <w:kinsoku/>
        <w:wordWrap/>
        <w:overflowPunct/>
        <w:topLinePunct w:val="0"/>
        <w:autoSpaceDE/>
        <w:autoSpaceDN/>
        <w:bidi w:val="0"/>
        <w:snapToGrid w:val="0"/>
        <w:spacing w:line="380" w:lineRule="exac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五、服务要求</w:t>
      </w:r>
    </w:p>
    <w:p>
      <w:pPr>
        <w:keepNext w:val="0"/>
        <w:keepLines w:val="0"/>
        <w:pageBreakBefore w:val="0"/>
        <w:kinsoku/>
        <w:wordWrap/>
        <w:overflowPunct/>
        <w:topLinePunct w:val="0"/>
        <w:autoSpaceDE/>
        <w:autoSpaceDN/>
        <w:bidi w:val="0"/>
        <w:spacing w:line="380" w:lineRule="exact"/>
        <w:ind w:firstLine="525" w:firstLineChars="25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1、总体要求</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（1）维护服务期内工作日工作时间（以江北区</w:t>
      </w:r>
      <w:r>
        <w:rPr>
          <w:rFonts w:hint="eastAsia" w:asciiTheme="minorEastAsia" w:hAnsiTheme="minorEastAsia" w:eastAsiaTheme="minorEastAsia" w:cstheme="minorEastAsia"/>
          <w:szCs w:val="21"/>
          <w:lang w:eastAsia="zh-CN"/>
        </w:rPr>
        <w:t>政务服务中心</w:t>
      </w:r>
      <w:r>
        <w:rPr>
          <w:rFonts w:hint="eastAsia" w:asciiTheme="minorEastAsia" w:hAnsiTheme="minorEastAsia" w:eastAsiaTheme="minorEastAsia" w:cstheme="minorEastAsia"/>
          <w:szCs w:val="21"/>
        </w:rPr>
        <w:t>工作时间为准），现场项目负责人、现场服务工程师必须驻我中心指定办公区执行维护任务，非工作时间原则上不驻现场办公。非工作日及国家法定节日，中标单位须向我中心提供维护值班人员安排及应急措施。</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在工作日工作时间内，现场服务工程师在受理用户报障电话后，应在5分钟内到达现场。对于非硬件问题2小时内解决问题；硬件设备问题，</w:t>
      </w:r>
      <w:r>
        <w:rPr>
          <w:rFonts w:hint="eastAsia" w:asciiTheme="minorEastAsia" w:hAnsiTheme="minorEastAsia" w:eastAsiaTheme="minorEastAsia" w:cstheme="minorEastAsia"/>
          <w:szCs w:val="21"/>
          <w:highlight w:val="none"/>
          <w:lang w:eastAsia="zh-CN"/>
        </w:rPr>
        <w:t>若采购人没有库存且</w:t>
      </w:r>
      <w:r>
        <w:rPr>
          <w:rFonts w:hint="eastAsia" w:asciiTheme="minorEastAsia" w:hAnsiTheme="minorEastAsia" w:eastAsiaTheme="minorEastAsia" w:cstheme="minorEastAsia"/>
          <w:szCs w:val="21"/>
          <w:highlight w:val="none"/>
        </w:rPr>
        <w:t>在48小时之内无法解决的，</w:t>
      </w:r>
      <w:r>
        <w:rPr>
          <w:rFonts w:hint="eastAsia" w:asciiTheme="minorEastAsia" w:hAnsiTheme="minorEastAsia" w:eastAsiaTheme="minorEastAsia" w:cstheme="minorEastAsia"/>
          <w:szCs w:val="21"/>
          <w:highlight w:val="none"/>
          <w:lang w:eastAsia="zh-CN"/>
        </w:rPr>
        <w:t>需应急</w:t>
      </w:r>
      <w:r>
        <w:rPr>
          <w:rFonts w:hint="eastAsia" w:asciiTheme="minorEastAsia" w:hAnsiTheme="minorEastAsia" w:eastAsiaTheme="minorEastAsia" w:cstheme="minorEastAsia"/>
          <w:szCs w:val="21"/>
          <w:highlight w:val="none"/>
        </w:rPr>
        <w:t>提供相应的备品备件</w:t>
      </w:r>
      <w:r>
        <w:rPr>
          <w:rFonts w:hint="eastAsia" w:asciiTheme="minorEastAsia" w:hAnsiTheme="minorEastAsia" w:eastAsiaTheme="minorEastAsia" w:cstheme="minorEastAsia"/>
          <w:szCs w:val="21"/>
          <w:highlight w:val="none"/>
          <w:lang w:eastAsia="zh-CN"/>
        </w:rPr>
        <w:t>（采购人有库存后还给投标人）</w:t>
      </w:r>
      <w:r>
        <w:rPr>
          <w:rFonts w:hint="eastAsia" w:asciiTheme="minorEastAsia" w:hAnsiTheme="minorEastAsia" w:eastAsiaTheme="minorEastAsia" w:cstheme="minorEastAsia"/>
          <w:szCs w:val="21"/>
          <w:highlight w:val="none"/>
        </w:rPr>
        <w:t>，避免影响业务工作的正常开展；软件系统问题，在24小时之内无法解决的，借助公司技术力量提供保障，要确保业务工作的正常开展。</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单位必须对涉及行政审批服务和公共资源交易业务的程序、数据及相关信息等进行保密，不得擅自拷贝、传播、向他人透露，因故障而换下的配件必须移交中心统一保管，整体设备需要报废的，每年按照中心固定资产管理办法要求，会同相关部门按照中心固定资产管理办法的要求进行设备处置。</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单位应制定详细、合理、科学的维保方案及实施措施，需包括人员管理、设备维护、定期检查及响应措施等具体管理方案，并考虑相关工作的应急预案处理。同时针对维保设备实际运行情况，提供人员及技术保障。</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中标单位应为中心建立完整的电子化设备、应用系统及桌面软件管理系统档案，记录中心涉及的电子化设备、桌面系统（应用系统）、内网、IP地址、电话线路、打印扫描需求等基础信息，提前做好各项软硬件系统及设备维护的具体工作预案，确保维护工作的高效率。</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（5）中标单位应为中心建立完整的维保档案，及时记录维护时间、故障现象、解决问题的方法、更换零部件的名称和数量、版本升级记录、扩容记录等，积累沉淀工作案例及解决问题对策库，并进行质量跟踪。</w:t>
      </w:r>
    </w:p>
    <w:p>
      <w:pPr>
        <w:keepNext w:val="0"/>
        <w:keepLines w:val="0"/>
        <w:pageBreakBefore w:val="0"/>
        <w:kinsoku/>
        <w:wordWrap/>
        <w:overflowPunct/>
        <w:topLinePunct w:val="0"/>
        <w:autoSpaceDE/>
        <w:autoSpaceDN/>
        <w:bidi w:val="0"/>
        <w:spacing w:line="380" w:lineRule="exact"/>
        <w:ind w:firstLine="525" w:firstLineChars="25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2、服务管理要求</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（1）在运维服务期间，运维服务人员必须严格遵守江北区</w:t>
      </w:r>
      <w:r>
        <w:rPr>
          <w:rFonts w:hint="eastAsia" w:asciiTheme="minorEastAsia" w:hAnsiTheme="minorEastAsia" w:eastAsiaTheme="minorEastAsia" w:cstheme="minorEastAsia"/>
          <w:szCs w:val="21"/>
          <w:lang w:eastAsia="zh-CN"/>
        </w:rPr>
        <w:t>政务服务中心</w:t>
      </w:r>
      <w:r>
        <w:rPr>
          <w:rFonts w:hint="eastAsia" w:asciiTheme="minorEastAsia" w:hAnsiTheme="minorEastAsia" w:eastAsiaTheme="minorEastAsia" w:cstheme="minorEastAsia"/>
          <w:szCs w:val="21"/>
        </w:rPr>
        <w:t>的各项管理规章制度、规定和要求，服从中心的任务调度和要求，认真、负责、及时、主动地做好维修、维护服务，并按要求认真详实填报有关维修、维护资料。</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（2）现场项目负责人、现场服务工程师须保持稳定，如确因故调换已有现场服务工程师，中标单位须在实施调换前</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个工作日书面通知用户，在征得用户同意的情况下方可进行调整，调整前做好维修、维护书面交接工作，调换后的现场服务工程师技术水平不得降低。同时，中心对中标单位派驻现场服务工程师不满意或现场服务工程师无法满足中心工作要求的，有权要求中标单位调整派驻人员。</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单位要采取严密措施保障中心计算机等电子化设备、网络、信息数据及系统的安全，建立专门独立的网络及信息安全管理方案、应急处理方案，一旦发生计算机软硬件安全、网络安全及信息安全事故，或者因维护服务人员发生安全问题（如擅自安装或拆卸计算机设备、随意带他人或物品进出办公区、数据信息泄露或网络转发、有意或无意泄露业主方保密文件等情况的），中标单位必须立即作出严密快速的维护响应和挽救措施，事后提交书面整改措施报告并实施，中心有权做出相应处理包括追究中标单位及当事人的相关法律责任直至终止合同。</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（4）在实施本项目前，中标单位必须制定针对本项目现场项目负责人、现场服务人员的绩效考核体系和标准，考核应具客观、公平和可操作等特点。</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在执行合同之前，中标单位须与我方签署保密协议。中标单位未经我方同意，不得将所接触到的技术或业务资料、数据用作其他用途或以任何形式泄露，否则中标单位将承担由此引起的法律责任和我方损失。</w:t>
      </w:r>
    </w:p>
    <w:p>
      <w:pPr>
        <w:keepNext w:val="0"/>
        <w:keepLines w:val="0"/>
        <w:pageBreakBefore w:val="0"/>
        <w:kinsoku/>
        <w:wordWrap/>
        <w:overflowPunct/>
        <w:topLinePunct w:val="0"/>
        <w:autoSpaceDE/>
        <w:autoSpaceDN/>
        <w:bidi w:val="0"/>
        <w:snapToGrid w:val="0"/>
        <w:spacing w:line="380" w:lineRule="exac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六、人员管理</w:t>
      </w:r>
    </w:p>
    <w:p>
      <w:pPr>
        <w:keepNext w:val="0"/>
        <w:keepLines w:val="0"/>
        <w:pageBreakBefore w:val="0"/>
        <w:kinsoku/>
        <w:wordWrap/>
        <w:overflowPunct/>
        <w:topLinePunct w:val="0"/>
        <w:autoSpaceDE/>
        <w:autoSpaceDN/>
        <w:bidi w:val="0"/>
        <w:spacing w:line="380" w:lineRule="exact"/>
        <w:textAlignment w:val="auto"/>
        <w:rPr>
          <w:rFonts w:hint="eastAsia" w:asciiTheme="minorEastAsia" w:hAnsiTheme="minorEastAsia" w:eastAsiaTheme="minorEastAsia" w:cstheme="minorEastAsia"/>
          <w:b/>
          <w:spacing w:val="-6"/>
          <w:szCs w:val="21"/>
        </w:rPr>
      </w:pPr>
      <w:r>
        <w:rPr>
          <w:rFonts w:hint="eastAsia" w:asciiTheme="minorEastAsia" w:hAnsiTheme="minorEastAsia" w:eastAsiaTheme="minorEastAsia" w:cstheme="minorEastAsia"/>
          <w:szCs w:val="21"/>
        </w:rPr>
        <w:t>中心组织相关人员对中标商及运维人员的服务质量与水平进行评定与监督，3次评定为不合格的，中心有权终止合同。</w:t>
      </w:r>
    </w:p>
    <w:p>
      <w:pPr>
        <w:keepNext w:val="0"/>
        <w:keepLines w:val="0"/>
        <w:pageBreakBefore w:val="0"/>
        <w:kinsoku/>
        <w:wordWrap/>
        <w:overflowPunct/>
        <w:topLinePunct w:val="0"/>
        <w:autoSpaceDE/>
        <w:autoSpaceDN/>
        <w:bidi w:val="0"/>
        <w:snapToGrid w:val="0"/>
        <w:spacing w:line="380" w:lineRule="exac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七、其他要求</w:t>
      </w:r>
    </w:p>
    <w:p>
      <w:pPr>
        <w:keepNext w:val="0"/>
        <w:keepLines w:val="0"/>
        <w:pageBreakBefore w:val="0"/>
        <w:widowControl/>
        <w:kinsoku/>
        <w:wordWrap/>
        <w:overflowPunct/>
        <w:topLinePunct w:val="0"/>
        <w:autoSpaceDE/>
        <w:autoSpaceDN/>
        <w:bidi w:val="0"/>
        <w:adjustRightInd w:val="0"/>
        <w:snapToGrid w:val="0"/>
        <w:spacing w:line="380" w:lineRule="exact"/>
        <w:ind w:firstLine="525" w:firstLineChars="250"/>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1、各供应商报价需包含餐</w:t>
      </w:r>
      <w:r>
        <w:rPr>
          <w:rFonts w:hint="eastAsia" w:asciiTheme="minorEastAsia" w:hAnsiTheme="minorEastAsia" w:eastAsiaTheme="minorEastAsia" w:cstheme="minorEastAsia"/>
          <w:szCs w:val="21"/>
        </w:rPr>
        <w:t>费2</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000元</w:t>
      </w:r>
      <w:r>
        <w:rPr>
          <w:rFonts w:hint="eastAsia" w:asciiTheme="minorEastAsia" w:hAnsiTheme="minorEastAsia" w:eastAsiaTheme="minorEastAsia" w:cstheme="minorEastAsia"/>
          <w:szCs w:val="21"/>
          <w:highlight w:val="none"/>
        </w:rPr>
        <w:t>/年，用于3名现场服务工程师在江北区</w:t>
      </w:r>
      <w:r>
        <w:rPr>
          <w:rFonts w:hint="eastAsia" w:asciiTheme="minorEastAsia" w:hAnsiTheme="minorEastAsia" w:eastAsiaTheme="minorEastAsia" w:cstheme="minorEastAsia"/>
          <w:szCs w:val="21"/>
          <w:highlight w:val="none"/>
          <w:lang w:eastAsia="zh-CN"/>
        </w:rPr>
        <w:t>政务服务中心</w:t>
      </w:r>
      <w:r>
        <w:rPr>
          <w:rFonts w:hint="eastAsia" w:asciiTheme="minorEastAsia" w:hAnsiTheme="minorEastAsia" w:eastAsiaTheme="minorEastAsia" w:cstheme="minorEastAsia"/>
          <w:szCs w:val="21"/>
          <w:highlight w:val="none"/>
        </w:rPr>
        <w:t>食堂就餐用。</w:t>
      </w:r>
    </w:p>
    <w:p>
      <w:pPr>
        <w:keepNext w:val="0"/>
        <w:keepLines w:val="0"/>
        <w:pageBreakBefore w:val="0"/>
        <w:widowControl/>
        <w:kinsoku/>
        <w:wordWrap/>
        <w:overflowPunct/>
        <w:topLinePunct w:val="0"/>
        <w:autoSpaceDE/>
        <w:autoSpaceDN/>
        <w:bidi w:val="0"/>
        <w:adjustRightInd w:val="0"/>
        <w:snapToGrid w:val="0"/>
        <w:spacing w:line="380" w:lineRule="exact"/>
        <w:ind w:firstLine="525" w:firstLineChars="250"/>
        <w:jc w:val="left"/>
        <w:textAlignment w:val="auto"/>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2、为保证工作服务整体质量</w:t>
      </w:r>
      <w:r>
        <w:rPr>
          <w:rFonts w:hint="eastAsia" w:asciiTheme="minorEastAsia" w:hAnsiTheme="minorEastAsia" w:eastAsiaTheme="minorEastAsia" w:cstheme="minorEastAsia"/>
          <w:szCs w:val="21"/>
          <w:highlight w:val="none"/>
          <w:lang w:eastAsia="zh-CN"/>
        </w:rPr>
        <w:t>，在不包含</w:t>
      </w:r>
      <w:r>
        <w:rPr>
          <w:rFonts w:hint="eastAsia" w:asciiTheme="minorEastAsia" w:hAnsiTheme="minorEastAsia" w:eastAsiaTheme="minorEastAsia" w:cstheme="minorEastAsia"/>
          <w:szCs w:val="21"/>
          <w:highlight w:val="none"/>
          <w:lang w:val="en-US" w:eastAsia="zh-CN"/>
        </w:rPr>
        <w:t>3名现场服务工程师餐费情况下</w:t>
      </w:r>
      <w:r>
        <w:rPr>
          <w:rFonts w:hint="eastAsia" w:asciiTheme="minorEastAsia" w:hAnsiTheme="minorEastAsia" w:eastAsiaTheme="minorEastAsia" w:cstheme="minorEastAsia"/>
          <w:szCs w:val="21"/>
          <w:highlight w:val="none"/>
        </w:rPr>
        <w:t>，中标单位应确保现场项目负责人年收</w:t>
      </w:r>
      <w:r>
        <w:rPr>
          <w:rFonts w:hint="eastAsia" w:asciiTheme="minorEastAsia" w:hAnsiTheme="minorEastAsia" w:eastAsiaTheme="minorEastAsia" w:cstheme="minorEastAsia"/>
          <w:szCs w:val="21"/>
        </w:rPr>
        <w:t>入</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万元以上，每个现场服务工程师年收入在</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万元</w:t>
      </w:r>
      <w:r>
        <w:rPr>
          <w:rFonts w:hint="eastAsia" w:asciiTheme="minorEastAsia" w:hAnsiTheme="minorEastAsia" w:eastAsiaTheme="minorEastAsia" w:cstheme="minorEastAsia"/>
          <w:szCs w:val="21"/>
          <w:highlight w:val="none"/>
        </w:rPr>
        <w:t>以上，江北区</w:t>
      </w:r>
      <w:r>
        <w:rPr>
          <w:rFonts w:hint="eastAsia" w:asciiTheme="minorEastAsia" w:hAnsiTheme="minorEastAsia" w:eastAsiaTheme="minorEastAsia" w:cstheme="minorEastAsia"/>
          <w:szCs w:val="21"/>
          <w:highlight w:val="none"/>
          <w:lang w:eastAsia="zh-CN"/>
        </w:rPr>
        <w:t>政务服务中心</w:t>
      </w:r>
      <w:r>
        <w:rPr>
          <w:rFonts w:hint="eastAsia" w:asciiTheme="minorEastAsia" w:hAnsiTheme="minorEastAsia" w:eastAsiaTheme="minorEastAsia" w:cstheme="minorEastAsia"/>
          <w:szCs w:val="21"/>
          <w:highlight w:val="none"/>
        </w:rPr>
        <w:t>有权查阅现场服务工程师工资发放落实情况，派驻后需提供现场服务工程师工资发放清单或依据</w:t>
      </w:r>
      <w:r>
        <w:rPr>
          <w:rFonts w:hint="eastAsia" w:asciiTheme="minorEastAsia" w:hAnsiTheme="minorEastAsia" w:eastAsiaTheme="minorEastAsia" w:cstheme="minorEastAsia"/>
          <w:szCs w:val="21"/>
          <w:highlight w:val="none"/>
          <w:lang w:eastAsia="zh-CN"/>
        </w:rPr>
        <w:t>，有权对中标单位未落实的情况采取措施（必要时终止合同）。</w:t>
      </w:r>
    </w:p>
    <w:p>
      <w:pPr>
        <w:keepNext w:val="0"/>
        <w:keepLines w:val="0"/>
        <w:pageBreakBefore w:val="0"/>
        <w:kinsoku/>
        <w:wordWrap/>
        <w:overflowPunct/>
        <w:topLinePunct w:val="0"/>
        <w:autoSpaceDE/>
        <w:autoSpaceDN/>
        <w:bidi w:val="0"/>
        <w:snapToGrid w:val="0"/>
        <w:spacing w:line="380" w:lineRule="exac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八、付款方式</w:t>
      </w:r>
    </w:p>
    <w:p>
      <w:pPr>
        <w:keepNext w:val="0"/>
        <w:keepLines w:val="0"/>
        <w:pageBreakBefore w:val="0"/>
        <w:kinsoku/>
        <w:wordWrap/>
        <w:overflowPunct/>
        <w:topLinePunct w:val="0"/>
        <w:autoSpaceDE/>
        <w:autoSpaceDN/>
        <w:bidi w:val="0"/>
        <w:spacing w:line="380" w:lineRule="exact"/>
        <w:ind w:firstLine="525" w:firstLineChars="25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（1）第一次支付：项目实施后的3个月后支付合同金额的25%；</w:t>
      </w:r>
    </w:p>
    <w:p>
      <w:pPr>
        <w:keepNext w:val="0"/>
        <w:keepLines w:val="0"/>
        <w:pageBreakBefore w:val="0"/>
        <w:kinsoku/>
        <w:wordWrap/>
        <w:overflowPunct/>
        <w:topLinePunct w:val="0"/>
        <w:autoSpaceDE/>
        <w:autoSpaceDN/>
        <w:bidi w:val="0"/>
        <w:spacing w:line="380" w:lineRule="exact"/>
        <w:ind w:firstLine="525" w:firstLineChars="25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（2）第二次支付：项目实施后的6个月后支付合同金额的25%。</w:t>
      </w:r>
    </w:p>
    <w:p>
      <w:pPr>
        <w:keepNext w:val="0"/>
        <w:keepLines w:val="0"/>
        <w:pageBreakBefore w:val="0"/>
        <w:kinsoku/>
        <w:wordWrap/>
        <w:overflowPunct/>
        <w:topLinePunct w:val="0"/>
        <w:autoSpaceDE/>
        <w:autoSpaceDN/>
        <w:bidi w:val="0"/>
        <w:spacing w:line="380" w:lineRule="exact"/>
        <w:ind w:firstLine="525" w:firstLineChars="25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（3）第三次支付：项目实施后的9个月后支付合同金额的25%；</w:t>
      </w:r>
    </w:p>
    <w:p>
      <w:pPr>
        <w:keepNext w:val="0"/>
        <w:keepLines w:val="0"/>
        <w:pageBreakBefore w:val="0"/>
        <w:kinsoku/>
        <w:wordWrap/>
        <w:overflowPunct/>
        <w:topLinePunct w:val="0"/>
        <w:autoSpaceDE/>
        <w:autoSpaceDN/>
        <w:bidi w:val="0"/>
        <w:spacing w:line="380" w:lineRule="exact"/>
        <w:ind w:firstLine="525" w:firstLineChars="25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（4）第四次支付：项目实施后的12个月后支付合同金额的25%。</w:t>
      </w:r>
    </w:p>
    <w:p/>
    <w:bookmarkEnd w:id="6"/>
    <w:bookmarkEnd w:id="7"/>
    <w:bookmarkEnd w:id="8"/>
    <w:p>
      <w:pPr>
        <w:pStyle w:val="27"/>
        <w:spacing w:line="380" w:lineRule="exact"/>
        <w:rPr>
          <w:rFonts w:cs="Arial" w:asciiTheme="minorEastAsia" w:hAnsiTheme="minorEastAsia" w:eastAsiaTheme="minorEastAsia"/>
          <w:szCs w:val="21"/>
        </w:rPr>
      </w:pPr>
      <w:bookmarkStart w:id="9" w:name="_Toc18900"/>
      <w:r>
        <w:rPr>
          <w:rFonts w:hint="eastAsia" w:asciiTheme="minorEastAsia" w:hAnsiTheme="minorEastAsia" w:eastAsiaTheme="minorEastAsia"/>
        </w:rPr>
        <w:t>第三部分  投标人须知</w:t>
      </w:r>
      <w:bookmarkEnd w:id="5"/>
      <w:bookmarkEnd w:id="9"/>
    </w:p>
    <w:p>
      <w:pPr>
        <w:spacing w:line="380" w:lineRule="exact"/>
        <w:ind w:firstLine="0" w:firstLineChars="0"/>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前附表</w:t>
      </w:r>
    </w:p>
    <w:p>
      <w:pPr>
        <w:spacing w:line="240" w:lineRule="exact"/>
        <w:ind w:firstLine="422"/>
        <w:jc w:val="center"/>
        <w:rPr>
          <w:rFonts w:asciiTheme="minorEastAsia" w:hAnsiTheme="minorEastAsia" w:eastAsiaTheme="minorEastAsia"/>
          <w:b/>
          <w:szCs w:val="21"/>
        </w:rPr>
      </w:pPr>
    </w:p>
    <w:tbl>
      <w:tblPr>
        <w:tblStyle w:val="38"/>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
        <w:gridCol w:w="86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b/>
                <w:szCs w:val="21"/>
              </w:rPr>
            </w:pPr>
            <w:r>
              <w:rPr>
                <w:rFonts w:hint="eastAsia" w:asciiTheme="minorEastAsia" w:hAnsiTheme="minorEastAsia" w:eastAsiaTheme="minorEastAsia"/>
                <w:b/>
                <w:szCs w:val="21"/>
              </w:rPr>
              <w:t>序号</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b/>
                <w:szCs w:val="21"/>
              </w:rPr>
            </w:pPr>
            <w:r>
              <w:rPr>
                <w:rFonts w:hint="eastAsia" w:asciiTheme="minorEastAsia" w:hAnsiTheme="minorEastAsia" w:eastAsiaTheme="minorEastAsia"/>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8614"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suppressLineNumbers w:val="0"/>
              <w:spacing w:before="0" w:beforeAutospacing="0" w:after="0" w:afterAutospacing="0" w:line="360" w:lineRule="exact"/>
              <w:ind w:left="0" w:leftChars="0" w:right="0" w:firstLine="0" w:firstLineChars="0"/>
              <w:rPr>
                <w:rFonts w:hint="default"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项目名称</w:t>
            </w:r>
            <w:r>
              <w:rPr>
                <w:rFonts w:hint="eastAsia" w:cs="Times New Roman" w:asciiTheme="minorEastAsia" w:hAnsiTheme="minorEastAsia" w:eastAsiaTheme="minorEastAsia"/>
                <w:kern w:val="2"/>
                <w:sz w:val="21"/>
                <w:szCs w:val="21"/>
                <w:highlight w:val="none"/>
                <w:lang w:val="en-US" w:eastAsia="zh-CN" w:bidi="ar-SA"/>
              </w:rPr>
              <w:t>：江北区政务服务中心计算机等设备运维服务项目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eastAsia" w:cs="Arial"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采购单位：宁波市</w:t>
            </w:r>
            <w:r>
              <w:rPr>
                <w:rFonts w:hint="eastAsia" w:asciiTheme="minorEastAsia" w:hAnsiTheme="minorEastAsia" w:eastAsiaTheme="minorEastAsia"/>
                <w:szCs w:val="21"/>
                <w:highlight w:val="none"/>
                <w:lang w:eastAsia="zh-CN"/>
              </w:rPr>
              <w:t>江北区政务服务中心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3</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投标费用：</w:t>
            </w:r>
            <w:r>
              <w:rPr>
                <w:rFonts w:hint="default" w:asciiTheme="minorEastAsia" w:hAnsiTheme="minorEastAsia" w:eastAsiaTheme="minorEastAsia"/>
                <w:szCs w:val="21"/>
              </w:rPr>
              <w:t>1</w:t>
            </w:r>
            <w:r>
              <w:rPr>
                <w:rFonts w:hint="eastAsia" w:asciiTheme="minorEastAsia" w:hAnsiTheme="minorEastAsia" w:eastAsiaTheme="minorEastAsia"/>
                <w:szCs w:val="21"/>
              </w:rPr>
              <w:t>、不论投标结果如何，投标人均应自行承担所有与投标有关的全部费用；</w:t>
            </w:r>
            <w:r>
              <w:rPr>
                <w:rFonts w:hint="default" w:asciiTheme="minorEastAsia" w:hAnsiTheme="minorEastAsia" w:eastAsiaTheme="minorEastAsia"/>
                <w:szCs w:val="21"/>
              </w:rPr>
              <w:t>2</w:t>
            </w:r>
            <w:r>
              <w:rPr>
                <w:rFonts w:hint="eastAsia" w:asciiTheme="minorEastAsia" w:hAnsiTheme="minorEastAsia" w:eastAsiaTheme="minorEastAsia"/>
                <w:szCs w:val="21"/>
              </w:rPr>
              <w:t>、本项目免收代理服务费。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4</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投标保证金：本项目无须缴纳投标保证金。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5</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6</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演示时间及地点：/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7</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答疑和澄清：投标人如对招标文件存在疑问或认为招标文件表述不清晰、存在歧视性、排他性或者其他违法内容的可事先电话进行咨询核实，并将书面文件在递交</w:t>
            </w:r>
            <w:r>
              <w:rPr>
                <w:rFonts w:hint="eastAsia" w:asciiTheme="minorEastAsia" w:hAnsiTheme="minorEastAsia" w:eastAsiaTheme="minorEastAsia"/>
                <w:szCs w:val="21"/>
                <w:lang w:val="en-US" w:eastAsia="zh-CN"/>
              </w:rPr>
              <w:t>投标文件</w:t>
            </w:r>
            <w:r>
              <w:rPr>
                <w:rFonts w:hint="eastAsia" w:asciiTheme="minorEastAsia" w:hAnsiTheme="minorEastAsia" w:eastAsiaTheme="minorEastAsia"/>
                <w:szCs w:val="21"/>
              </w:rPr>
              <w:t>截止时间七日之前，送至宁波市江北区公共资源交易中心，采购代理机构将视情做统一答复，如规定时间内未收到任何疑问，则视为各投标方均对此无异议。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8</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firstLine="0" w:firstLineChars="0"/>
              <w:contextualSpacing/>
              <w:jc w:val="left"/>
              <w:outlineLvl w:val="2"/>
              <w:rPr>
                <w:rFonts w:hint="default" w:ascii="宋体" w:hAnsi="宋体"/>
                <w:b/>
                <w:szCs w:val="21"/>
              </w:rPr>
            </w:pPr>
            <w:r>
              <w:rPr>
                <w:rFonts w:hint="eastAsia" w:ascii="宋体" w:hAnsi="宋体"/>
                <w:b/>
                <w:szCs w:val="21"/>
              </w:rPr>
              <w:t>投标文件的形式和效力</w:t>
            </w:r>
          </w:p>
          <w:p>
            <w:pPr>
              <w:keepNext w:val="0"/>
              <w:keepLines w:val="0"/>
              <w:suppressLineNumbers w:val="0"/>
              <w:snapToGrid w:val="0"/>
              <w:spacing w:before="0" w:beforeAutospacing="0" w:after="0" w:afterAutospacing="0" w:line="360" w:lineRule="exact"/>
              <w:ind w:left="0" w:right="0" w:firstLine="0" w:firstLineChars="0"/>
              <w:contextualSpacing/>
              <w:jc w:val="left"/>
              <w:rPr>
                <w:rFonts w:hint="default" w:ascii="宋体" w:hAnsi="宋体"/>
                <w:szCs w:val="21"/>
              </w:rPr>
            </w:pPr>
            <w:r>
              <w:rPr>
                <w:rFonts w:hint="eastAsia" w:ascii="宋体" w:hAnsi="宋体"/>
                <w:szCs w:val="21"/>
              </w:rPr>
              <w:t>1．投标文件分为：“电子加密投标文件”、“备份电子投标文件”。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contextualSpacing/>
              <w:jc w:val="left"/>
              <w:textAlignment w:val="auto"/>
              <w:rPr>
                <w:rFonts w:hint="default" w:ascii="宋体" w:hAnsi="宋体"/>
                <w:szCs w:val="21"/>
              </w:rPr>
            </w:pPr>
            <w:r>
              <w:rPr>
                <w:rFonts w:hint="eastAsia" w:ascii="宋体" w:hAnsi="宋体"/>
                <w:szCs w:val="21"/>
              </w:rPr>
              <w:t>2．“电子加密投标文件”是指通过“政采云电子交易客户端” 及本采购文件要求制作完成投标文件编制后生成并加密的数据电文形式的投标文件（文件后缀为：jmbs）。</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contextualSpacing/>
              <w:jc w:val="left"/>
              <w:textAlignment w:val="auto"/>
              <w:rPr>
                <w:rFonts w:hint="default" w:ascii="宋体" w:hAnsi="宋体"/>
                <w:szCs w:val="21"/>
              </w:rPr>
            </w:pPr>
            <w:r>
              <w:rPr>
                <w:rFonts w:hint="eastAsia" w:ascii="宋体" w:hAnsi="宋体"/>
                <w:szCs w:val="21"/>
              </w:rPr>
              <w:t>3．备份电子投标文件，是指与“电子加密投标文件”同时生成的数据电文形式的电子文件</w:t>
            </w:r>
            <w:r>
              <w:rPr>
                <w:rFonts w:hint="eastAsia" w:ascii="宋体" w:hAnsi="宋体"/>
                <w:szCs w:val="21"/>
                <w:lang w:eastAsia="zh-CN"/>
              </w:rPr>
              <w:t>，</w:t>
            </w:r>
            <w:r>
              <w:rPr>
                <w:rFonts w:hint="eastAsia" w:ascii="宋体" w:hAnsi="宋体"/>
                <w:szCs w:val="21"/>
              </w:rPr>
              <w:t>文件后缀为：bfbs（备份标书），其他方式编制的备份投标文件视为无效备份投标文件。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contextualSpacing/>
              <w:jc w:val="left"/>
              <w:textAlignment w:val="auto"/>
              <w:rPr>
                <w:rFonts w:hint="default" w:asciiTheme="minorEastAsia" w:hAnsiTheme="minorEastAsia" w:eastAsiaTheme="minorEastAsia"/>
                <w:szCs w:val="21"/>
              </w:rPr>
            </w:pPr>
            <w:r>
              <w:rPr>
                <w:rFonts w:hint="default" w:ascii="宋体" w:hAnsi="宋体"/>
                <w:szCs w:val="21"/>
              </w:rPr>
              <w:t>4</w:t>
            </w:r>
            <w:r>
              <w:rPr>
                <w:rFonts w:hint="eastAsia" w:ascii="宋体" w:hAnsi="宋体"/>
                <w:szCs w:val="21"/>
              </w:rPr>
              <w:t>．投标文件的效力：投标文件的启用，按先后顺位分别为“电子加密投标文件”、“备份电子投标文件”。在下一顺位的投标文件启用时，上一顺位的投标文件自动失效。投标文件未按时解密，投标人提供了备份电子投标文件的，以备份电子投标文件作为依据，否则视为投标无效。电子投标文件已按时解密的，备份电子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default" w:asciiTheme="minorEastAsia" w:hAnsiTheme="minorEastAsia" w:eastAsiaTheme="minorEastAsia"/>
                <w:szCs w:val="21"/>
              </w:rPr>
              <w:t>9</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default" w:ascii="宋体" w:hAnsi="宋体"/>
                <w:b/>
                <w:szCs w:val="21"/>
              </w:rPr>
            </w:pPr>
            <w:r>
              <w:rPr>
                <w:rFonts w:hint="eastAsia" w:ascii="宋体" w:hAnsi="宋体"/>
                <w:b/>
                <w:szCs w:val="21"/>
              </w:rPr>
              <w:t>投标文件份数：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firstLine="0" w:firstLineChars="0"/>
              <w:rPr>
                <w:rFonts w:hint="eastAsia" w:ascii="宋体" w:hAnsi="宋体" w:eastAsia="宋体" w:cs="宋体"/>
                <w:b/>
                <w:sz w:val="21"/>
                <w:szCs w:val="21"/>
              </w:rPr>
            </w:pPr>
            <w:r>
              <w:rPr>
                <w:rFonts w:hint="eastAsia" w:ascii="宋体" w:hAnsi="宋体" w:eastAsia="宋体" w:cs="宋体"/>
                <w:b/>
                <w:sz w:val="21"/>
                <w:szCs w:val="21"/>
              </w:rPr>
              <w:t>（1）上传到政府采购云平台的电子投标文件1份；</w:t>
            </w:r>
          </w:p>
          <w:p>
            <w:pPr>
              <w:keepNext w:val="0"/>
              <w:keepLines w:val="0"/>
              <w:suppressLineNumbers w:val="0"/>
              <w:adjustRightInd w:val="0"/>
              <w:snapToGrid w:val="0"/>
              <w:spacing w:before="0" w:beforeAutospacing="0" w:after="0" w:afterAutospacing="0" w:line="360" w:lineRule="exact"/>
              <w:ind w:left="0" w:right="0" w:firstLine="0" w:firstLineChars="0"/>
              <w:rPr>
                <w:rFonts w:hint="eastAsia" w:eastAsia="宋体"/>
                <w:lang w:val="en-US" w:eastAsia="zh-CN"/>
              </w:rPr>
            </w:pPr>
            <w:r>
              <w:rPr>
                <w:rFonts w:hint="eastAsia" w:ascii="宋体" w:hAnsi="宋体" w:eastAsia="宋体" w:cs="宋体"/>
                <w:b/>
                <w:sz w:val="21"/>
                <w:szCs w:val="21"/>
              </w:rPr>
              <w:t>（2）以U盘存储的备份电子投标文件1份（自行选择是否提交）</w:t>
            </w:r>
            <w:r>
              <w:rPr>
                <w:rFonts w:hint="eastAsia" w:ascii="宋体" w:hAnsi="宋体" w:cs="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default" w:asciiTheme="minorEastAsia" w:hAnsiTheme="minorEastAsia" w:eastAsiaTheme="minorEastAsia"/>
                <w:szCs w:val="21"/>
              </w:rPr>
              <w:t>10</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投标文件递交截止时间及地点：详见采购</w:t>
            </w:r>
            <w:r>
              <w:rPr>
                <w:rFonts w:hint="default" w:asciiTheme="minorEastAsia" w:hAnsiTheme="minorEastAsia" w:eastAsiaTheme="minorEastAsia"/>
                <w:szCs w:val="21"/>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default" w:asciiTheme="minorEastAsia" w:hAnsiTheme="minorEastAsia" w:eastAsiaTheme="minorEastAsia"/>
                <w:szCs w:val="21"/>
              </w:rPr>
              <w:t>11</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开标时间及地点</w:t>
            </w:r>
            <w:r>
              <w:rPr>
                <w:rFonts w:hint="eastAsia" w:asciiTheme="minorEastAsia" w:hAnsiTheme="minorEastAsia" w:eastAsiaTheme="minorEastAsia"/>
                <w:color w:val="auto"/>
                <w:szCs w:val="21"/>
              </w:rPr>
              <w:t>：</w:t>
            </w:r>
            <w:r>
              <w:rPr>
                <w:rFonts w:hint="eastAsia" w:cs="Arial" w:asciiTheme="minorEastAsia" w:hAnsiTheme="minorEastAsia" w:eastAsiaTheme="minorEastAsia"/>
                <w:bCs/>
                <w:color w:val="000000"/>
                <w:kern w:val="0"/>
                <w:szCs w:val="21"/>
              </w:rPr>
              <w:t>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rPr>
              <w:t>2</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评标办法及评分标准：详见本招标文件第四部分。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rPr>
              <w:t>3</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highlight w:val="yellow"/>
              </w:rPr>
            </w:pPr>
            <w:r>
              <w:rPr>
                <w:rFonts w:hint="eastAsia" w:asciiTheme="minorEastAsia" w:hAnsiTheme="minorEastAsia" w:eastAsiaTheme="minorEastAsia"/>
                <w:color w:val="000000"/>
                <w:szCs w:val="21"/>
              </w:rPr>
              <w:t>评标结果公告：公告于</w:t>
            </w:r>
            <w:r>
              <w:rPr>
                <w:rFonts w:hint="eastAsia" w:cs="Arial" w:asciiTheme="minorEastAsia" w:hAnsiTheme="minorEastAsia" w:eastAsiaTheme="minorEastAsia"/>
                <w:bCs/>
                <w:color w:val="000000"/>
                <w:kern w:val="0"/>
                <w:szCs w:val="21"/>
              </w:rPr>
              <w:t>浙江政府采购网</w:t>
            </w:r>
            <w:r>
              <w:rPr>
                <w:rFonts w:hint="eastAsia" w:cs="Arial" w:asciiTheme="minorEastAsia" w:hAnsiTheme="minorEastAsia" w:eastAsiaTheme="minorEastAsia"/>
                <w:color w:val="000000"/>
                <w:szCs w:val="21"/>
              </w:rPr>
              <w:t>及</w:t>
            </w:r>
            <w:r>
              <w:rPr>
                <w:rFonts w:hint="eastAsia" w:ascii="宋体" w:hAnsi="宋体" w:eastAsia="宋体" w:cs="宋体"/>
                <w:szCs w:val="21"/>
              </w:rPr>
              <w:t>宁波市公共资源交易</w:t>
            </w:r>
            <w:r>
              <w:rPr>
                <w:rFonts w:hint="eastAsia" w:ascii="宋体" w:hAnsi="宋体" w:eastAsia="宋体" w:cs="宋体"/>
                <w:szCs w:val="21"/>
                <w:lang w:eastAsia="zh-CN"/>
              </w:rPr>
              <w:t>电子服务系统。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rPr>
              <w:t>4</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签订合同时间：中标通知书发放后30日内。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szCs w:val="21"/>
              </w:rPr>
            </w:pPr>
            <w:r>
              <w:rPr>
                <w:rFonts w:hint="eastAsia" w:ascii="宋体" w:hAnsi="宋体"/>
                <w:szCs w:val="21"/>
                <w:highlight w:val="none"/>
              </w:rPr>
              <w:t>付款方式</w:t>
            </w:r>
            <w:r>
              <w:rPr>
                <w:rFonts w:hint="eastAsia" w:ascii="宋体" w:hAnsi="宋体" w:eastAsia="宋体" w:cs="Times New Roman"/>
                <w:szCs w:val="21"/>
                <w:highlight w:val="none"/>
              </w:rPr>
              <w:t>：</w:t>
            </w:r>
            <w:r>
              <w:rPr>
                <w:rFonts w:hint="eastAsia" w:ascii="Times New Roman" w:hAnsi="Times New Roman"/>
                <w:highlight w:val="none"/>
              </w:rPr>
              <w:t>见</w:t>
            </w:r>
            <w:r>
              <w:rPr>
                <w:rFonts w:hint="eastAsia" w:asciiTheme="minorEastAsia" w:hAnsiTheme="minorEastAsia" w:eastAsiaTheme="minorEastAsia"/>
                <w:szCs w:val="21"/>
              </w:rPr>
              <w:t>本招标文件</w:t>
            </w:r>
            <w:r>
              <w:rPr>
                <w:rFonts w:hint="eastAsia"/>
                <w:highlight w:val="none"/>
                <w:lang w:val="en-US" w:eastAsia="zh-CN"/>
              </w:rPr>
              <w:t>第二部分</w:t>
            </w:r>
            <w:r>
              <w:rPr>
                <w:rFonts w:hint="eastAsia" w:ascii="Times New Roman" w:hAnsi="Times New Roman"/>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履约保证金的缴纳：/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投标文件有效期：自投标截止日起</w:t>
            </w:r>
            <w:r>
              <w:rPr>
                <w:rFonts w:hint="eastAsia" w:asciiTheme="minorEastAsia" w:hAnsiTheme="minorEastAsia" w:eastAsiaTheme="minorEastAsia"/>
                <w:szCs w:val="21"/>
                <w:lang w:val="en-US" w:eastAsia="zh-CN"/>
              </w:rPr>
              <w:t>90</w:t>
            </w:r>
            <w:r>
              <w:rPr>
                <w:rFonts w:hint="eastAsia" w:asciiTheme="minorEastAsia" w:hAnsiTheme="minorEastAsia" w:eastAsiaTheme="minorEastAsia"/>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default" w:asciiTheme="minorEastAsia" w:hAnsiTheme="minorEastAsia" w:eastAsiaTheme="minorEastAsia"/>
                <w:b/>
                <w:szCs w:val="21"/>
              </w:rPr>
            </w:pPr>
            <w:r>
              <w:rPr>
                <w:rFonts w:hint="eastAsia" w:asciiTheme="minorEastAsia" w:hAnsiTheme="minorEastAsia" w:eastAsiaTheme="minorEastAsia"/>
                <w:b/>
                <w:szCs w:val="21"/>
              </w:rPr>
              <w:t>需要</w:t>
            </w:r>
            <w:r>
              <w:rPr>
                <w:rFonts w:hint="default" w:asciiTheme="minorEastAsia" w:hAnsiTheme="minorEastAsia" w:eastAsiaTheme="minorEastAsia"/>
                <w:b/>
                <w:szCs w:val="21"/>
              </w:rPr>
              <w:t>落实的政府采购</w:t>
            </w:r>
            <w:r>
              <w:rPr>
                <w:rFonts w:hint="eastAsia" w:asciiTheme="minorEastAsia" w:hAnsiTheme="minorEastAsia" w:eastAsiaTheme="minorEastAsia"/>
                <w:b/>
                <w:szCs w:val="21"/>
              </w:rPr>
              <w:t>政策：</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1、参加政府采购活动的中小企业（含中型、小型、微型企业，其他地方同）应当同时符合以下条件：</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（一）符合中小企业划分标准（具体见工信部联企业[2011]300号）；</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（二）提供本企业制造的货物、承担的工程或者服务，或者提供其他中小企业制造的货物。本项所称货物不包括使用大型企业注册商标的货物。</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（三）小型、微型企业提供中型企业制造的货物的，视同为中型企业。</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2、根据关于印发《政府采购促进中小企业发展管理办法》的通知（财库〔2020〕46号）和浙财采监〔2022〕3号文的相关规定，对于非专门面向中小企业的项目，在评审时对符合办法规定的小微企业投标报价给予10%的扣除，取扣除后的价格作为投标评审价（投标评审价仅作为计算价格分用）。符合办法规定的小微企业，投标文件中须提供的《中小企业声明函》（见附件）(注：未提供以上材料的或填写不全的，均不给予价格扣除）。</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3、根据关于促进残疾人就业政府采购政策的通知（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注：未提供以上材料的，均不给予价格扣除）。</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根据关于政府采购支持监狱企业发展有关问题的通知（财库〔2014〕68号）的相关规定，在政府采购活动中，监狱企业视同小型、微型企业，享受评审中价格扣除政策。投标文件中须提供由省级以上监狱管理局、戒毒管理局（含新疆生产建设兵团）出具的属于监狱企业的证明文件（格式自拟）。(注：未提供以上材料的，均不给予价格扣除）。</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5.</w:t>
            </w:r>
            <w:r>
              <w:rPr>
                <w:rFonts w:hint="eastAsia" w:ascii="宋体" w:hAnsi="宋体" w:eastAsia="宋体" w:cs="宋体"/>
                <w:kern w:val="2"/>
                <w:sz w:val="21"/>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6.</w:t>
            </w:r>
            <w:r>
              <w:rPr>
                <w:rFonts w:hint="eastAsia" w:ascii="宋体" w:hAnsi="宋体" w:eastAsia="宋体" w:cs="宋体"/>
                <w:kern w:val="2"/>
                <w:sz w:val="21"/>
                <w:szCs w:val="21"/>
                <w:highlight w:val="none"/>
              </w:rPr>
              <w:t>中小企业享受扶持政策获得政府采购合同的，小微企业不得将合同分包给大中型企业，中型企业不得将合同分包给大型企业。</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highlight w:val="none"/>
              </w:rPr>
              <w:t>支持创新发展</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highlight w:val="none"/>
              </w:rPr>
              <w:t>.1 采购人优先采购被认定为首台套产品和“制造精品”的自主创新产品。</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8.</w:t>
            </w:r>
            <w:r>
              <w:rPr>
                <w:rFonts w:hint="eastAsia" w:ascii="宋体" w:hAnsi="宋体" w:eastAsia="宋体" w:cs="宋体"/>
                <w:kern w:val="2"/>
                <w:sz w:val="21"/>
                <w:szCs w:val="21"/>
                <w:highlight w:val="none"/>
              </w:rPr>
              <w:t>平等对待内外资企业和符合条件的破产重整企业</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切实保障企业公平竞争，平等维护企业的合法利益。</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9</w:t>
            </w:r>
            <w:r>
              <w:rPr>
                <w:rFonts w:hint="eastAsia" w:ascii="宋体" w:hAnsi="宋体" w:eastAsia="宋体" w:cs="宋体"/>
                <w:kern w:val="2"/>
                <w:sz w:val="21"/>
                <w:szCs w:val="21"/>
                <w:highlight w:val="none"/>
              </w:rPr>
              <w:t>、投标产品若为节能环保产品政府采购清单范围内优先采购的产品，提供具有政府采购节能环保产品认证机构出具的处于有效期之内的节能产品、环境标志产品认证证书或证书发布平台的投标产品认证证书查询截图）。</w:t>
            </w:r>
          </w:p>
          <w:p>
            <w:pPr>
              <w:pStyle w:val="45"/>
              <w:keepNext w:val="0"/>
              <w:keepLines w:val="0"/>
              <w:suppressLineNumbers w:val="0"/>
              <w:snapToGrid w:val="0"/>
              <w:spacing w:before="0" w:beforeAutospacing="0" w:afterAutospacing="0" w:line="360" w:lineRule="exact"/>
              <w:ind w:left="0" w:leftChars="0" w:right="0" w:firstLine="0" w:firstLineChars="0"/>
              <w:rPr>
                <w:rFonts w:hint="default"/>
              </w:rPr>
            </w:pPr>
            <w:r>
              <w:rPr>
                <w:rFonts w:hint="eastAsia" w:ascii="宋体" w:hAnsi="宋体"/>
                <w:b/>
                <w:kern w:val="2"/>
                <w:szCs w:val="21"/>
                <w:lang w:val="en-US" w:eastAsia="zh-CN"/>
              </w:rPr>
              <w:t>10</w:t>
            </w:r>
            <w:r>
              <w:rPr>
                <w:rFonts w:hint="eastAsia" w:ascii="宋体" w:hAnsi="宋体"/>
                <w:b/>
                <w:kern w:val="2"/>
                <w:szCs w:val="21"/>
              </w:rPr>
              <w:t>、</w:t>
            </w:r>
            <w:r>
              <w:rPr>
                <w:rFonts w:hint="default" w:ascii="宋体" w:hAnsi="宋体"/>
                <w:b/>
                <w:kern w:val="2"/>
                <w:szCs w:val="21"/>
              </w:rPr>
              <w:t>投标产品若</w:t>
            </w:r>
            <w:r>
              <w:rPr>
                <w:rFonts w:hint="eastAsia" w:ascii="宋体" w:hAnsi="宋体"/>
                <w:b/>
                <w:kern w:val="2"/>
                <w:szCs w:val="21"/>
              </w:rPr>
              <w:t>为</w:t>
            </w:r>
            <w:r>
              <w:rPr>
                <w:rFonts w:hint="default" w:ascii="宋体" w:hAnsi="宋体"/>
                <w:b/>
                <w:kern w:val="2"/>
                <w:szCs w:val="21"/>
              </w:rPr>
              <w:t>节能产品政府采购清单</w:t>
            </w:r>
            <w:r>
              <w:rPr>
                <w:rFonts w:hint="eastAsia" w:ascii="宋体" w:hAnsi="宋体"/>
                <w:b/>
                <w:kern w:val="2"/>
                <w:szCs w:val="21"/>
              </w:rPr>
              <w:t>范围</w:t>
            </w:r>
            <w:r>
              <w:rPr>
                <w:rFonts w:hint="default" w:ascii="宋体" w:hAnsi="宋体"/>
                <w:b/>
                <w:kern w:val="2"/>
                <w:szCs w:val="21"/>
              </w:rPr>
              <w:t>内强制采购的</w:t>
            </w:r>
            <w:r>
              <w:rPr>
                <w:rFonts w:hint="eastAsia" w:ascii="宋体" w:hAnsi="宋体"/>
                <w:b/>
                <w:kern w:val="2"/>
                <w:szCs w:val="21"/>
              </w:rPr>
              <w:t>产品</w:t>
            </w:r>
            <w:r>
              <w:rPr>
                <w:rFonts w:hint="default" w:ascii="宋体" w:hAnsi="宋体"/>
                <w:b/>
                <w:kern w:val="2"/>
                <w:szCs w:val="21"/>
              </w:rPr>
              <w:t>，必须提供参与实施政府采购节能产品认证机构出具的认证证书或证书发布平台的投标产品认证证书查询截图，否则投标无效。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19</w:t>
            </w:r>
          </w:p>
        </w:tc>
        <w:tc>
          <w:tcPr>
            <w:tcW w:w="8614"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本项目对应的中小企业划分标准所属行业：</w:t>
            </w:r>
          </w:p>
          <w:p>
            <w:pPr>
              <w:pStyle w:val="4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leftChars="0" w:right="0" w:firstLine="0" w:firstLineChars="0"/>
              <w:rPr>
                <w:rFonts w:hint="default" w:asciiTheme="minorEastAsia" w:hAnsiTheme="minorEastAsia" w:eastAsiaTheme="minorEastAsia"/>
                <w:b/>
                <w:szCs w:val="21"/>
              </w:rPr>
            </w:pPr>
            <w:r>
              <w:rPr>
                <w:rFonts w:hint="eastAsia" w:ascii="宋体" w:hAnsi="宋体" w:eastAsia="宋体" w:cs="宋体"/>
                <w:kern w:val="2"/>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86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0" w:firstLineChars="0"/>
              <w:rPr>
                <w:rFonts w:hint="default" w:asciiTheme="minorEastAsia" w:hAnsiTheme="minorEastAsia" w:eastAsiaTheme="minorEastAsia"/>
                <w:szCs w:val="21"/>
              </w:rPr>
            </w:pPr>
            <w:r>
              <w:rPr>
                <w:rFonts w:hint="eastAsia" w:asciiTheme="minorEastAsia" w:hAnsiTheme="minorEastAsia" w:eastAsiaTheme="minorEastAsia"/>
                <w:szCs w:val="21"/>
              </w:rPr>
              <w:t>解释：本招标文件的解释权属于采购人和采购代理机构。</w:t>
            </w:r>
          </w:p>
        </w:tc>
      </w:tr>
    </w:tbl>
    <w:p>
      <w:pPr>
        <w:pStyle w:val="136"/>
        <w:spacing w:before="156" w:after="120" w:line="400" w:lineRule="atLeast"/>
        <w:rPr>
          <w:rFonts w:asciiTheme="minorEastAsia" w:hAnsiTheme="minorEastAsia" w:eastAsiaTheme="minorEastAsia"/>
        </w:rPr>
      </w:pPr>
      <w:r>
        <w:rPr>
          <w:rFonts w:asciiTheme="minorEastAsia" w:hAnsiTheme="minorEastAsia" w:eastAsiaTheme="minorEastAsia"/>
        </w:rPr>
        <w:br w:type="page"/>
      </w:r>
      <w:r>
        <w:rPr>
          <w:rFonts w:hint="eastAsia" w:asciiTheme="minorEastAsia" w:hAnsiTheme="minorEastAsia" w:eastAsiaTheme="minorEastAsia"/>
        </w:rPr>
        <w:t xml:space="preserve">一 </w:t>
      </w:r>
      <w:r>
        <w:rPr>
          <w:rFonts w:hint="eastAsia" w:asciiTheme="minorEastAsia" w:hAnsiTheme="minorEastAsia" w:eastAsiaTheme="minorEastAsia"/>
          <w:lang w:eastAsia="zh-CN"/>
        </w:rPr>
        <w:t>、</w:t>
      </w:r>
      <w:r>
        <w:rPr>
          <w:rFonts w:hint="eastAsia" w:asciiTheme="minorEastAsia" w:hAnsiTheme="minorEastAsia" w:eastAsiaTheme="minorEastAsia"/>
        </w:rPr>
        <w:t>总  则</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w:t>
      </w:r>
      <w:r>
        <w:rPr>
          <w:rFonts w:asciiTheme="minorEastAsia" w:hAnsiTheme="minorEastAsia" w:eastAsiaTheme="minorEastAsia"/>
          <w:b/>
          <w:color w:val="000000"/>
          <w:szCs w:val="21"/>
        </w:rPr>
        <w:t>适用范围</w:t>
      </w:r>
    </w:p>
    <w:p>
      <w:pPr>
        <w:spacing w:line="400" w:lineRule="atLeast"/>
        <w:ind w:firstLine="420"/>
        <w:rPr>
          <w:rFonts w:asciiTheme="minorEastAsia" w:hAnsiTheme="minorEastAsia" w:eastAsiaTheme="minorEastAsia"/>
        </w:rPr>
      </w:pPr>
      <w:r>
        <w:rPr>
          <w:rFonts w:hint="eastAsia" w:asciiTheme="minorEastAsia" w:hAnsiTheme="minorEastAsia" w:eastAsiaTheme="minorEastAsia"/>
        </w:rPr>
        <w:t>本招标文件适用于</w:t>
      </w:r>
      <w:r>
        <w:rPr>
          <w:rFonts w:hint="eastAsia" w:asciiTheme="minorEastAsia" w:hAnsiTheme="minorEastAsia" w:eastAsiaTheme="minorEastAsia"/>
          <w:bCs/>
        </w:rPr>
        <w:t>本</w:t>
      </w:r>
      <w:r>
        <w:rPr>
          <w:rFonts w:hint="eastAsia" w:asciiTheme="minorEastAsia" w:hAnsiTheme="minorEastAsia" w:eastAsiaTheme="minorEastAsia"/>
        </w:rPr>
        <w:t>项目的招标、投标、评标、定标、验收、合同履约、付款等行为（法律、法规另有规定的，从其规定）。</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（二）定义</w:t>
      </w:r>
    </w:p>
    <w:p>
      <w:pPr>
        <w:spacing w:line="400" w:lineRule="atLeast"/>
        <w:ind w:firstLine="420"/>
        <w:rPr>
          <w:rFonts w:asciiTheme="minorEastAsia" w:hAnsiTheme="minorEastAsia" w:eastAsiaTheme="minorEastAsia"/>
        </w:rPr>
      </w:pPr>
      <w:r>
        <w:rPr>
          <w:rFonts w:hint="eastAsia" w:asciiTheme="minorEastAsia" w:hAnsiTheme="minorEastAsia" w:eastAsiaTheme="minorEastAsia"/>
        </w:rPr>
        <w:t>1.本文件中所称招标、招标文件、招标人、投标、投标文件、投标人等是指招标、采购文件、采购人、投标响应、投标</w:t>
      </w:r>
      <w:r>
        <w:rPr>
          <w:rFonts w:hint="eastAsia" w:asciiTheme="minorEastAsia" w:hAnsiTheme="minorEastAsia" w:eastAsiaTheme="minorEastAsia"/>
          <w:lang w:val="en-US" w:eastAsia="zh-CN"/>
        </w:rPr>
        <w:t>响应</w:t>
      </w:r>
      <w:r>
        <w:rPr>
          <w:rFonts w:hint="eastAsia" w:asciiTheme="minorEastAsia" w:hAnsiTheme="minorEastAsia" w:eastAsiaTheme="minorEastAsia"/>
          <w:lang w:eastAsia="zh-CN"/>
        </w:rPr>
        <w:t>文件</w:t>
      </w:r>
      <w:r>
        <w:rPr>
          <w:rFonts w:hint="eastAsia" w:asciiTheme="minorEastAsia" w:hAnsiTheme="minorEastAsia" w:eastAsiaTheme="minorEastAsia"/>
        </w:rPr>
        <w:t>、投标供应商。</w:t>
      </w:r>
    </w:p>
    <w:p>
      <w:pPr>
        <w:spacing w:line="400" w:lineRule="atLeast"/>
        <w:ind w:firstLine="42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投标人</w:t>
      </w:r>
      <w:r>
        <w:rPr>
          <w:rFonts w:hint="eastAsia" w:asciiTheme="minorEastAsia" w:hAnsiTheme="minorEastAsia" w:eastAsiaTheme="minorEastAsia"/>
        </w:rPr>
        <w:t>”</w:t>
      </w:r>
      <w:r>
        <w:rPr>
          <w:rFonts w:asciiTheme="minorEastAsia" w:hAnsiTheme="minorEastAsia" w:eastAsiaTheme="minorEastAsia"/>
        </w:rPr>
        <w:t>系指向招标方提交投标文件的单位或个人。</w:t>
      </w:r>
    </w:p>
    <w:p>
      <w:pPr>
        <w:spacing w:line="400" w:lineRule="atLeast"/>
        <w:ind w:firstLine="42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产品</w:t>
      </w:r>
      <w:r>
        <w:rPr>
          <w:rFonts w:hint="eastAsia" w:asciiTheme="minorEastAsia" w:hAnsiTheme="minorEastAsia" w:eastAsiaTheme="minorEastAsia"/>
        </w:rPr>
        <w:t>”</w:t>
      </w:r>
      <w:r>
        <w:rPr>
          <w:rFonts w:asciiTheme="minorEastAsia" w:hAnsiTheme="minorEastAsia" w:eastAsiaTheme="minorEastAsia"/>
        </w:rPr>
        <w:t>系指供方按招标文件规定，须向采购人提供的一切设备、保险、税金、备品备件、工具、手册及其它有关技术资料和材料。</w:t>
      </w:r>
    </w:p>
    <w:p>
      <w:pPr>
        <w:spacing w:line="400" w:lineRule="atLeast"/>
        <w:ind w:firstLine="42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服务</w:t>
      </w:r>
      <w:r>
        <w:rPr>
          <w:rFonts w:hint="eastAsia" w:asciiTheme="minorEastAsia" w:hAnsiTheme="minorEastAsia" w:eastAsiaTheme="minorEastAsia"/>
        </w:rPr>
        <w:t>”</w:t>
      </w:r>
      <w:r>
        <w:rPr>
          <w:rFonts w:asciiTheme="minorEastAsia" w:hAnsiTheme="minorEastAsia" w:eastAsiaTheme="minorEastAsia"/>
        </w:rPr>
        <w:t>系指招标文件规定投标人须承担的安装、调试、技术协助、校准、培训、技术指导以及其他类似的义务。</w:t>
      </w:r>
    </w:p>
    <w:p>
      <w:pPr>
        <w:spacing w:line="400" w:lineRule="atLeast"/>
        <w:ind w:firstLine="42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项目</w:t>
      </w:r>
      <w:r>
        <w:rPr>
          <w:rFonts w:hint="eastAsia" w:asciiTheme="minorEastAsia" w:hAnsiTheme="minorEastAsia" w:eastAsiaTheme="minorEastAsia"/>
        </w:rPr>
        <w:t>”</w:t>
      </w:r>
      <w:r>
        <w:rPr>
          <w:rFonts w:asciiTheme="minorEastAsia" w:hAnsiTheme="minorEastAsia" w:eastAsiaTheme="minorEastAsia"/>
        </w:rPr>
        <w:t>系指投标人按招标文件规定向采购人提供的产品和服务。</w:t>
      </w:r>
    </w:p>
    <w:p>
      <w:pPr>
        <w:spacing w:line="400" w:lineRule="atLeast"/>
        <w:ind w:firstLine="42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书面形式</w:t>
      </w:r>
      <w:r>
        <w:rPr>
          <w:rFonts w:hint="eastAsia" w:asciiTheme="minorEastAsia" w:hAnsiTheme="minorEastAsia" w:eastAsiaTheme="minorEastAsia"/>
        </w:rPr>
        <w:t>”</w:t>
      </w:r>
      <w:r>
        <w:rPr>
          <w:rFonts w:asciiTheme="minorEastAsia" w:hAnsiTheme="minorEastAsia" w:eastAsiaTheme="minorEastAsia"/>
        </w:rPr>
        <w:t>包括信函、传真、电报</w:t>
      </w:r>
      <w:r>
        <w:rPr>
          <w:rFonts w:hint="eastAsia" w:asciiTheme="minorEastAsia" w:hAnsiTheme="minorEastAsia" w:eastAsiaTheme="minorEastAsia"/>
        </w:rPr>
        <w:t>、财政部门指定的政府采购信息发布媒体上发布的信息</w:t>
      </w:r>
      <w:r>
        <w:rPr>
          <w:rFonts w:asciiTheme="minorEastAsia" w:hAnsiTheme="minorEastAsia" w:eastAsiaTheme="minorEastAsia"/>
        </w:rPr>
        <w:t>等。</w:t>
      </w:r>
    </w:p>
    <w:p>
      <w:pPr>
        <w:spacing w:line="400" w:lineRule="atLeast"/>
        <w:ind w:firstLine="420"/>
        <w:rPr>
          <w:rFonts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系指实质性要求条款。</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（三）招标方式</w:t>
      </w:r>
    </w:p>
    <w:p>
      <w:pPr>
        <w:spacing w:line="400" w:lineRule="atLeast"/>
        <w:ind w:firstLine="420"/>
        <w:rPr>
          <w:rFonts w:asciiTheme="minorEastAsia" w:hAnsiTheme="minorEastAsia" w:eastAsiaTheme="minorEastAsia"/>
        </w:rPr>
      </w:pPr>
      <w:r>
        <w:rPr>
          <w:rFonts w:asciiTheme="minorEastAsia" w:hAnsiTheme="minorEastAsia" w:eastAsiaTheme="minorEastAsia"/>
        </w:rPr>
        <w:t>本次招标采用公开招标方式进行。</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（四）投标委托</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投标人代表须携带</w:t>
      </w:r>
      <w:r>
        <w:rPr>
          <w:rFonts w:hint="eastAsia" w:asciiTheme="minorEastAsia" w:hAnsiTheme="minorEastAsia" w:eastAsiaTheme="minorEastAsia"/>
          <w:color w:val="000000"/>
          <w:szCs w:val="21"/>
        </w:rPr>
        <w:t>有效</w:t>
      </w:r>
      <w:r>
        <w:rPr>
          <w:rFonts w:asciiTheme="minorEastAsia" w:hAnsiTheme="minorEastAsia" w:eastAsiaTheme="minorEastAsia"/>
          <w:color w:val="000000"/>
          <w:szCs w:val="21"/>
        </w:rPr>
        <w:t>身份证</w:t>
      </w:r>
      <w:r>
        <w:rPr>
          <w:rFonts w:hint="eastAsia" w:asciiTheme="minorEastAsia" w:hAnsiTheme="minorEastAsia" w:eastAsiaTheme="minorEastAsia"/>
          <w:color w:val="000000"/>
          <w:szCs w:val="21"/>
        </w:rPr>
        <w:t>件</w:t>
      </w:r>
      <w:r>
        <w:rPr>
          <w:rFonts w:asciiTheme="minorEastAsia" w:hAnsiTheme="minorEastAsia" w:eastAsiaTheme="minorEastAsia"/>
          <w:color w:val="000000"/>
          <w:szCs w:val="21"/>
        </w:rPr>
        <w:t>。如投标人代表不是</w:t>
      </w:r>
      <w:r>
        <w:rPr>
          <w:rFonts w:hint="eastAsia" w:asciiTheme="minorEastAsia" w:hAnsiTheme="minorEastAsia" w:eastAsiaTheme="minorEastAsia"/>
          <w:color w:val="000000"/>
          <w:szCs w:val="21"/>
        </w:rPr>
        <w:t>单位负责人</w:t>
      </w:r>
      <w:r>
        <w:rPr>
          <w:rFonts w:asciiTheme="minorEastAsia" w:hAnsiTheme="minorEastAsia" w:eastAsiaTheme="minorEastAsia"/>
          <w:color w:val="000000"/>
          <w:szCs w:val="21"/>
        </w:rPr>
        <w:t>，须有</w:t>
      </w:r>
      <w:r>
        <w:rPr>
          <w:rFonts w:hint="eastAsia" w:asciiTheme="minorEastAsia" w:hAnsiTheme="minorEastAsia" w:eastAsiaTheme="minorEastAsia"/>
          <w:color w:val="000000"/>
          <w:szCs w:val="21"/>
        </w:rPr>
        <w:t>单位负责人</w:t>
      </w:r>
      <w:r>
        <w:rPr>
          <w:rFonts w:asciiTheme="minorEastAsia" w:hAnsiTheme="minorEastAsia" w:eastAsiaTheme="minorEastAsia"/>
          <w:color w:val="000000"/>
          <w:szCs w:val="21"/>
        </w:rPr>
        <w:t>出具的授权委托书。</w:t>
      </w:r>
      <w:r>
        <w:rPr>
          <w:rFonts w:hint="eastAsia" w:asciiTheme="minorEastAsia" w:hAnsiTheme="minorEastAsia" w:eastAsiaTheme="minorEastAsia"/>
          <w:b/>
          <w:color w:val="000000"/>
          <w:szCs w:val="21"/>
        </w:rPr>
        <w:t>单位负责人，是指单位法定代表人或者法律、行政法规规定代表单位行使职权的主要负责人。</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（五）投标费用</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不论投标结果如何，投标人均应自行承担所有与投标有关的全部费用（招标文件有相反规定除外）。</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（六）联合体投标</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本项目不接受联合体投标。</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（七）转包与分包</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本项目不允许转包</w:t>
      </w:r>
      <w:r>
        <w:rPr>
          <w:rFonts w:hint="eastAsia" w:asciiTheme="minorEastAsia" w:hAnsiTheme="minorEastAsia" w:eastAsiaTheme="minorEastAsia"/>
          <w:color w:val="000000"/>
          <w:szCs w:val="21"/>
        </w:rPr>
        <w:t>、分包。</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（八）特别说明</w:t>
      </w:r>
    </w:p>
    <w:p>
      <w:pPr>
        <w:pStyle w:val="141"/>
        <w:spacing w:line="400" w:lineRule="atLeast"/>
        <w:rPr>
          <w:rFonts w:asciiTheme="minorEastAsia" w:hAnsiTheme="minorEastAsia" w:eastAsiaTheme="minorEastAsia"/>
        </w:rPr>
      </w:pPr>
      <w:r>
        <w:rPr>
          <w:rFonts w:hint="eastAsia" w:asciiTheme="minorEastAsia" w:hAnsiTheme="minorEastAsia" w:eastAsiaTheme="minorEastAsia"/>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41"/>
        <w:spacing w:line="400" w:lineRule="atLeast"/>
        <w:rPr>
          <w:rFonts w:asciiTheme="minorEastAsia" w:hAnsiTheme="minorEastAsia" w:eastAsiaTheme="minorEastAsia"/>
        </w:rPr>
      </w:pPr>
      <w:r>
        <w:rPr>
          <w:rFonts w:hint="eastAsia" w:asciiTheme="minorEastAsia" w:hAnsiTheme="minorEastAsia" w:eastAsiaTheme="minor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41"/>
        <w:spacing w:line="400" w:lineRule="atLeast"/>
        <w:rPr>
          <w:rFonts w:asciiTheme="minorEastAsia" w:hAnsiTheme="minorEastAsia" w:eastAsiaTheme="minorEastAsia"/>
        </w:rPr>
      </w:pPr>
      <w:r>
        <w:rPr>
          <w:rFonts w:hint="eastAsia" w:asciiTheme="minorEastAsia" w:hAnsiTheme="minorEastAsia" w:eastAsiaTheme="minorEastAsia"/>
        </w:rPr>
        <w:t>非单一产品采购项目，多家投标人提供的核心产品品牌相同的，按前两款规定处理。</w:t>
      </w:r>
    </w:p>
    <w:p>
      <w:pPr>
        <w:pStyle w:val="141"/>
        <w:spacing w:line="400" w:lineRule="atLeast"/>
        <w:rPr>
          <w:rFonts w:asciiTheme="minorEastAsia" w:hAnsiTheme="minorEastAsia" w:eastAsiaTheme="minorEastAsia"/>
          <w:highlight w:val="yellow"/>
        </w:rPr>
      </w:pPr>
      <w:r>
        <w:rPr>
          <w:rFonts w:asciiTheme="minorEastAsia" w:hAnsiTheme="minorEastAsia" w:eastAsiaTheme="minorEastAsia"/>
        </w:rPr>
        <w:t>★</w:t>
      </w:r>
      <w:r>
        <w:rPr>
          <w:rFonts w:hint="eastAsia" w:asciiTheme="minorEastAsia" w:hAnsiTheme="minorEastAsia" w:eastAsiaTheme="minorEastAsia"/>
        </w:rPr>
        <w:t>2.</w:t>
      </w:r>
      <w:r>
        <w:rPr>
          <w:rFonts w:ascii="宋体" w:hAnsi="宋体" w:eastAsia="宋体" w:cs="Times New Roman"/>
          <w:color w:val="auto"/>
          <w:kern w:val="2"/>
          <w:sz w:val="21"/>
          <w:szCs w:val="21"/>
          <w:highlight w:val="none"/>
          <w:lang w:val="en-US" w:eastAsia="zh-CN" w:bidi="ar-SA"/>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spacing w:line="400" w:lineRule="atLeast"/>
        <w:ind w:firstLine="42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投标人投标所使用的资格、信誉、荣誉、业绩与企业认证必须为</w:t>
      </w:r>
      <w:r>
        <w:rPr>
          <w:rFonts w:hint="eastAsia" w:asciiTheme="minorEastAsia" w:hAnsiTheme="minorEastAsia" w:eastAsiaTheme="minorEastAsia"/>
          <w:szCs w:val="21"/>
        </w:rPr>
        <w:t>自身</w:t>
      </w:r>
      <w:r>
        <w:rPr>
          <w:rFonts w:asciiTheme="minorEastAsia" w:hAnsiTheme="minorEastAsia" w:eastAsiaTheme="minorEastAsia"/>
          <w:szCs w:val="21"/>
        </w:rPr>
        <w:t>所拥有。投标人投标所使用的采购项目实施人员</w:t>
      </w:r>
      <w:r>
        <w:rPr>
          <w:rFonts w:hint="eastAsia" w:asciiTheme="minorEastAsia" w:hAnsiTheme="minorEastAsia" w:eastAsiaTheme="minorEastAsia"/>
          <w:szCs w:val="21"/>
        </w:rPr>
        <w:t>及授权代表</w:t>
      </w:r>
      <w:r>
        <w:rPr>
          <w:rFonts w:asciiTheme="minorEastAsia" w:hAnsiTheme="minorEastAsia" w:eastAsiaTheme="minorEastAsia"/>
          <w:szCs w:val="21"/>
        </w:rPr>
        <w:t>必须为</w:t>
      </w:r>
      <w:r>
        <w:rPr>
          <w:rFonts w:hint="eastAsia" w:asciiTheme="minorEastAsia" w:hAnsiTheme="minorEastAsia" w:eastAsiaTheme="minorEastAsia"/>
          <w:szCs w:val="21"/>
        </w:rPr>
        <w:t>自身</w:t>
      </w:r>
      <w:r>
        <w:rPr>
          <w:rFonts w:asciiTheme="minorEastAsia" w:hAnsiTheme="minorEastAsia" w:eastAsiaTheme="minorEastAsia"/>
          <w:szCs w:val="21"/>
        </w:rPr>
        <w:t>员工。</w:t>
      </w:r>
    </w:p>
    <w:p>
      <w:pPr>
        <w:spacing w:line="400" w:lineRule="atLeast"/>
        <w:ind w:firstLine="42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投标人应仔细阅读招标文件的所有内容，按照招标文件的要求提交投标文件，并对所提供的全部资料的真实性承担法律责任。</w:t>
      </w:r>
    </w:p>
    <w:p>
      <w:pPr>
        <w:spacing w:line="400" w:lineRule="atLeast"/>
        <w:ind w:firstLine="42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szCs w:val="21"/>
        </w:rPr>
        <w:t>投标人在投标活动中提供任何虚假材料,其投标无效，并报监管部门查处；中标后发现的,中标人须依照《中华人民共和国消费者权益保护法》第49条之规定双倍赔偿采购人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szCs w:val="21"/>
        </w:rPr>
        <w:t>，</w:t>
      </w:r>
      <w:r>
        <w:rPr>
          <w:rFonts w:asciiTheme="minorEastAsia" w:hAnsiTheme="minorEastAsia" w:eastAsiaTheme="minorEastAsia"/>
          <w:szCs w:val="21"/>
        </w:rPr>
        <w:t>且民事赔偿并不免除违法投标人的行政与刑事责任。</w:t>
      </w:r>
    </w:p>
    <w:p>
      <w:pPr>
        <w:snapToGrid w:val="0"/>
        <w:spacing w:line="400" w:lineRule="atLeast"/>
        <w:ind w:firstLine="422"/>
        <w:jc w:val="left"/>
        <w:outlineLvl w:val="2"/>
        <w:rPr>
          <w:rFonts w:asciiTheme="minorEastAsia" w:hAnsiTheme="minorEastAsia" w:eastAsiaTheme="minorEastAsia"/>
          <w:b/>
          <w:color w:val="000000"/>
          <w:szCs w:val="21"/>
        </w:rPr>
      </w:pPr>
      <w:r>
        <w:rPr>
          <w:rFonts w:asciiTheme="minorEastAsia" w:hAnsiTheme="minorEastAsia" w:eastAsiaTheme="minorEastAsia"/>
          <w:b/>
          <w:color w:val="000000"/>
          <w:szCs w:val="21"/>
        </w:rPr>
        <w:t>（九）质疑和投诉</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投标人认为招标文件、招标过程</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中标结果使自己的合法权益受到损害的，应当在知道或者应知其权益受到损害之日起七个工作日内，以书面形式向采购人、采购代理机构提出质疑。投标人对采购人、采购代理机构的质疑答复不满意或者采购人、采购代理机构未在规定时间内作出答复的，可以在答复期满后十五个工作日内向同级采购监管部门投诉。</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质疑、投诉应当采用书面形式，质疑书、投诉书均应明确阐述招标文件、招标过程</w:t>
      </w:r>
      <w:r>
        <w:rPr>
          <w:rFonts w:hint="eastAsia" w:asciiTheme="minorEastAsia" w:hAnsiTheme="minorEastAsia" w:eastAsiaTheme="minorEastAsia"/>
          <w:color w:val="000000"/>
          <w:szCs w:val="21"/>
        </w:rPr>
        <w:t>或</w:t>
      </w:r>
      <w:r>
        <w:rPr>
          <w:rFonts w:asciiTheme="minorEastAsia" w:hAnsiTheme="minorEastAsia" w:eastAsiaTheme="minorEastAsia"/>
          <w:color w:val="000000"/>
          <w:szCs w:val="21"/>
        </w:rPr>
        <w:t>中标结果中使自己合法权益受到损害的实质性内容，提供相关事实、依据和证据及其来源或线索，便于有关单位调查、答复和处理</w:t>
      </w:r>
      <w:r>
        <w:rPr>
          <w:rFonts w:hint="eastAsia" w:asciiTheme="minorEastAsia" w:hAnsiTheme="minorEastAsia" w:eastAsiaTheme="minorEastAsia"/>
          <w:color w:val="000000"/>
          <w:szCs w:val="21"/>
        </w:rPr>
        <w:t>。</w:t>
      </w:r>
    </w:p>
    <w:p>
      <w:pPr>
        <w:snapToGrid w:val="0"/>
        <w:spacing w:before="60" w:after="60" w:line="400" w:lineRule="atLeast"/>
        <w:ind w:firstLine="422"/>
        <w:outlineLvl w:val="1"/>
        <w:rPr>
          <w:rFonts w:asciiTheme="minorEastAsia" w:hAnsiTheme="minorEastAsia" w:eastAsiaTheme="minorEastAsia"/>
          <w:b/>
          <w:szCs w:val="21"/>
        </w:rPr>
      </w:pPr>
      <w:r>
        <w:rPr>
          <w:rFonts w:asciiTheme="minorEastAsia" w:hAnsiTheme="minorEastAsia" w:eastAsiaTheme="minorEastAsia"/>
          <w:b/>
          <w:szCs w:val="21"/>
        </w:rPr>
        <w:t xml:space="preserve">二 </w:t>
      </w:r>
      <w:r>
        <w:rPr>
          <w:rFonts w:hint="eastAsia" w:asciiTheme="minorEastAsia" w:hAnsiTheme="minorEastAsia" w:eastAsiaTheme="minorEastAsia"/>
          <w:b/>
          <w:szCs w:val="21"/>
          <w:lang w:eastAsia="zh-CN"/>
        </w:rPr>
        <w:t>、</w:t>
      </w:r>
      <w:r>
        <w:rPr>
          <w:rFonts w:asciiTheme="minorEastAsia" w:hAnsiTheme="minorEastAsia" w:eastAsiaTheme="minorEastAsia"/>
          <w:b/>
          <w:szCs w:val="21"/>
        </w:rPr>
        <w:t>招标文件</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（一）招标文件的构成</w:t>
      </w:r>
    </w:p>
    <w:p>
      <w:pPr>
        <w:snapToGrid w:val="0"/>
        <w:spacing w:line="400" w:lineRule="atLeast"/>
        <w:ind w:firstLine="422"/>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本招标文件由以下</w:t>
      </w:r>
      <w:r>
        <w:rPr>
          <w:rFonts w:hint="eastAsia" w:asciiTheme="minorEastAsia" w:hAnsiTheme="minorEastAsia" w:eastAsiaTheme="minorEastAsia"/>
          <w:b/>
          <w:color w:val="000000"/>
          <w:szCs w:val="21"/>
          <w:lang w:val="en-US" w:eastAsia="zh-CN"/>
        </w:rPr>
        <w:t>部分</w:t>
      </w:r>
      <w:r>
        <w:rPr>
          <w:rFonts w:hint="eastAsia" w:asciiTheme="minorEastAsia" w:hAnsiTheme="minorEastAsia" w:eastAsiaTheme="minorEastAsia"/>
          <w:b/>
          <w:color w:val="000000"/>
          <w:szCs w:val="21"/>
        </w:rPr>
        <w:t>组成：</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公告</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需求</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投标人须知</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评标办法及标准</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合同主要条款</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投标文件格式</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7.本项目</w:t>
      </w:r>
      <w:r>
        <w:rPr>
          <w:rFonts w:asciiTheme="minorEastAsia" w:hAnsiTheme="minorEastAsia" w:eastAsiaTheme="minorEastAsia"/>
          <w:color w:val="000000"/>
          <w:szCs w:val="21"/>
        </w:rPr>
        <w:t>招标文件</w:t>
      </w:r>
      <w:r>
        <w:rPr>
          <w:rFonts w:hint="eastAsia" w:asciiTheme="minorEastAsia" w:hAnsiTheme="minorEastAsia" w:eastAsiaTheme="minorEastAsia"/>
          <w:color w:val="000000"/>
          <w:szCs w:val="21"/>
        </w:rPr>
        <w:t>的</w:t>
      </w:r>
      <w:r>
        <w:rPr>
          <w:rFonts w:asciiTheme="minorEastAsia" w:hAnsiTheme="minorEastAsia" w:eastAsiaTheme="minorEastAsia"/>
          <w:color w:val="000000"/>
          <w:szCs w:val="21"/>
        </w:rPr>
        <w:t>澄清、答复、修改、补充的内容</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（二）投标人的风险</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投标人没有按照招标文件要求提供全部资料，或者投标人没有对招标文件在各方面作出实质性响应是投标人的风险，并可能导致其投标被拒绝。</w:t>
      </w:r>
    </w:p>
    <w:p>
      <w:pPr>
        <w:numPr>
          <w:ilvl w:val="0"/>
          <w:numId w:val="7"/>
        </w:numPr>
        <w:snapToGrid w:val="0"/>
        <w:spacing w:before="40" w:after="60" w:line="400" w:lineRule="atLeast"/>
        <w:ind w:firstLine="422"/>
        <w:jc w:val="left"/>
        <w:outlineLvl w:val="2"/>
        <w:rPr>
          <w:rFonts w:hint="eastAsia" w:ascii="宋体" w:hAnsi="宋体"/>
          <w:b/>
          <w:color w:val="000000"/>
          <w:szCs w:val="21"/>
        </w:rPr>
      </w:pPr>
      <w:r>
        <w:rPr>
          <w:rFonts w:hint="eastAsia" w:ascii="宋体" w:hAnsi="宋体"/>
          <w:b/>
          <w:color w:val="000000"/>
          <w:szCs w:val="21"/>
        </w:rPr>
        <w:t>投标报价</w:t>
      </w:r>
    </w:p>
    <w:p>
      <w:pPr>
        <w:snapToGrid w:val="0"/>
        <w:spacing w:line="400" w:lineRule="atLeast"/>
        <w:ind w:firstLine="420"/>
        <w:jc w:val="left"/>
        <w:rPr>
          <w:rFonts w:hint="eastAsia" w:ascii="宋体" w:hAnsi="宋体" w:eastAsia="宋体" w:cs="Times New Roman"/>
          <w:color w:val="000000"/>
          <w:szCs w:val="21"/>
          <w:lang w:eastAsia="zh-CN"/>
        </w:rPr>
      </w:pPr>
      <w:r>
        <w:rPr>
          <w:rFonts w:ascii="宋体" w:hAnsi="宋体" w:eastAsia="宋体" w:cs="Times New Roman"/>
          <w:color w:val="000000"/>
          <w:szCs w:val="21"/>
        </w:rPr>
        <w:t>1</w:t>
      </w:r>
      <w:r>
        <w:rPr>
          <w:rFonts w:hint="eastAsia" w:ascii="宋体" w:hAnsi="宋体" w:eastAsia="宋体" w:cs="Times New Roman"/>
          <w:color w:val="000000"/>
          <w:szCs w:val="21"/>
        </w:rPr>
        <w:t>.</w:t>
      </w:r>
      <w:r>
        <w:rPr>
          <w:rFonts w:hint="eastAsia" w:ascii="宋体" w:hAnsi="宋体" w:eastAsia="宋体" w:cs="Times New Roman"/>
          <w:color w:val="000000"/>
          <w:szCs w:val="21"/>
          <w:lang w:eastAsia="zh-CN"/>
        </w:rPr>
        <w:t>投标</w:t>
      </w:r>
      <w:r>
        <w:rPr>
          <w:rFonts w:ascii="宋体" w:hAnsi="宋体" w:eastAsia="宋体" w:cs="Times New Roman"/>
          <w:color w:val="000000"/>
          <w:szCs w:val="21"/>
        </w:rPr>
        <w:t>报价应按</w:t>
      </w:r>
      <w:r>
        <w:rPr>
          <w:rFonts w:hint="eastAsia" w:ascii="宋体" w:hAnsi="宋体" w:eastAsia="宋体" w:cs="Times New Roman"/>
          <w:color w:val="000000"/>
          <w:szCs w:val="21"/>
          <w:lang w:eastAsia="zh-CN"/>
        </w:rPr>
        <w:t>采购</w:t>
      </w:r>
      <w:r>
        <w:rPr>
          <w:rFonts w:ascii="宋体" w:hAnsi="宋体" w:eastAsia="宋体" w:cs="Times New Roman"/>
          <w:color w:val="000000"/>
          <w:szCs w:val="21"/>
        </w:rPr>
        <w:t>文件中相关附表格式填写</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该</w:t>
      </w:r>
      <w:r>
        <w:rPr>
          <w:rFonts w:hint="eastAsia" w:ascii="宋体" w:hAnsi="宋体" w:eastAsia="宋体" w:cs="Times New Roman"/>
          <w:color w:val="000000"/>
          <w:szCs w:val="21"/>
          <w:lang w:eastAsia="zh-CN"/>
        </w:rPr>
        <w:t>投标</w:t>
      </w:r>
      <w:r>
        <w:rPr>
          <w:rFonts w:hint="eastAsia" w:ascii="宋体" w:hAnsi="宋体" w:eastAsia="宋体" w:cs="Times New Roman"/>
          <w:color w:val="000000"/>
          <w:szCs w:val="21"/>
        </w:rPr>
        <w:t>报价应与明细报价汇总相等，且不允许出现报价优惠等字样（明细出现“0”元，视同赠</w:t>
      </w:r>
      <w:r>
        <w:rPr>
          <w:rFonts w:hint="eastAsia" w:ascii="宋体" w:hAnsi="宋体" w:eastAsia="宋体" w:cs="Times New Roman"/>
          <w:color w:val="000000"/>
          <w:szCs w:val="21"/>
          <w:highlight w:val="none"/>
        </w:rPr>
        <w:t>送，按无效标处理</w:t>
      </w:r>
      <w:r>
        <w:rPr>
          <w:rFonts w:hint="eastAsia" w:ascii="宋体" w:hAnsi="宋体" w:eastAsia="宋体" w:cs="Times New Roman"/>
          <w:color w:val="000000"/>
          <w:szCs w:val="21"/>
        </w:rPr>
        <w:t>）。</w:t>
      </w:r>
    </w:p>
    <w:p>
      <w:pPr>
        <w:snapToGrid w:val="0"/>
        <w:spacing w:line="400" w:lineRule="atLeast"/>
        <w:ind w:firstLine="42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★2.投标报价是履行合同的最终价格，</w:t>
      </w:r>
      <w:r>
        <w:rPr>
          <w:rFonts w:hint="eastAsia" w:hAnsi="宋体"/>
          <w:color w:val="000000"/>
          <w:sz w:val="21"/>
          <w:szCs w:val="21"/>
          <w:highlight w:val="none"/>
        </w:rPr>
        <w:t>应包含人员工资、</w:t>
      </w:r>
      <w:r>
        <w:rPr>
          <w:rFonts w:hint="eastAsia" w:hAnsi="宋体"/>
          <w:color w:val="000000"/>
          <w:sz w:val="21"/>
          <w:szCs w:val="21"/>
          <w:highlight w:val="none"/>
          <w:lang w:eastAsia="zh-CN"/>
        </w:rPr>
        <w:t>餐费、</w:t>
      </w:r>
      <w:r>
        <w:rPr>
          <w:rFonts w:hint="eastAsia" w:hAnsi="宋体"/>
          <w:color w:val="000000"/>
          <w:sz w:val="21"/>
          <w:szCs w:val="21"/>
          <w:highlight w:val="none"/>
        </w:rPr>
        <w:t>服装费、福利费、社会养老保险、医保等各项费用，工具耗材，公司管理费，利润、税金等所有费用等。</w:t>
      </w:r>
      <w:r>
        <w:rPr>
          <w:rFonts w:hint="eastAsia" w:ascii="宋体" w:hAnsi="宋体" w:eastAsia="宋体" w:cs="宋体"/>
          <w:color w:val="000000"/>
          <w:szCs w:val="21"/>
          <w:highlight w:val="none"/>
        </w:rPr>
        <w:t>如漏报，最终所发生的费用均由成交商承担，采购方一律不予承担。</w:t>
      </w:r>
    </w:p>
    <w:p>
      <w:pPr>
        <w:snapToGrid w:val="0"/>
        <w:spacing w:line="400" w:lineRule="atLeast"/>
        <w:ind w:firstLine="420"/>
        <w:jc w:val="left"/>
        <w:rPr>
          <w:rFonts w:hint="eastAsia"/>
          <w:lang w:val="en-US"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投标文件只允许有一个报价，有选择的</w:t>
      </w:r>
      <w:r>
        <w:rPr>
          <w:rFonts w:hint="eastAsia" w:ascii="宋体" w:hAnsi="宋体"/>
          <w:color w:val="000000"/>
          <w:szCs w:val="21"/>
        </w:rPr>
        <w:t>或有条件的</w:t>
      </w:r>
      <w:r>
        <w:rPr>
          <w:rFonts w:ascii="宋体" w:hAnsi="宋体"/>
          <w:color w:val="000000"/>
          <w:szCs w:val="21"/>
        </w:rPr>
        <w:t>报价将不予接受。</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（三）招标文件的澄清与修改</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bCs/>
          <w:color w:val="000000"/>
          <w:szCs w:val="21"/>
        </w:rPr>
        <w:t>投标人应认真阅读本招标文件，发现其中有误或有不合理要求的，投标人必须在递交投标文件截止时间七日前，以书面形式要求</w:t>
      </w:r>
      <w:r>
        <w:rPr>
          <w:rFonts w:asciiTheme="minorEastAsia" w:hAnsiTheme="minorEastAsia" w:eastAsiaTheme="minorEastAsia"/>
          <w:color w:val="000000"/>
          <w:szCs w:val="21"/>
        </w:rPr>
        <w:t>采购人、采购代理机构</w:t>
      </w:r>
      <w:r>
        <w:rPr>
          <w:rFonts w:hint="eastAsia" w:asciiTheme="minorEastAsia" w:hAnsiTheme="minorEastAsia" w:eastAsiaTheme="minorEastAsia"/>
          <w:bCs/>
          <w:color w:val="000000"/>
          <w:szCs w:val="21"/>
        </w:rPr>
        <w:t>澄清</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采购代理机构</w:t>
      </w:r>
      <w:r>
        <w:rPr>
          <w:rFonts w:hint="eastAsia" w:asciiTheme="minorEastAsia" w:hAnsiTheme="minorEastAsia" w:eastAsiaTheme="minorEastAsia"/>
          <w:color w:val="000000"/>
          <w:szCs w:val="21"/>
        </w:rPr>
        <w:t>对已发出的招标文件进行必要澄清、答复、修改或补充的，应当在招标文件要求提交投标文件截止时间三日（实质性内容有大的修改，需十五日）前，在财政部门指定的政府采购信息发布媒体上发布更正公告，公布信息视同送达所有潜在投标人，</w:t>
      </w:r>
      <w:r>
        <w:rPr>
          <w:rFonts w:asciiTheme="minorEastAsia" w:hAnsiTheme="minorEastAsia" w:eastAsiaTheme="minorEastAsia"/>
          <w:color w:val="000000"/>
          <w:szCs w:val="21"/>
        </w:rPr>
        <w:t>并以书面形式通知所有招标文件收受人。</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采购代理机构必须以书面形式答复投标人要求澄清的问题，并将不包含问题来源的答复书面通知所有购买招标文件的投标人；除书面答复以外的其他澄清方式及澄清内容均无效。</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招标文件澄清、答复、修改、补充的内容为招标文件的组成部分。当招标文件与招标文件的答复、澄清、修改、补充通知就同一内容的表述不一致时，以最后发出的书面文件为准。</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招标文件的澄清、答复、修改或补充都应该通过本代理机构以法定形式发布，采购人非通过本机构，不得擅自澄清、答复、修改或补充招标文件。</w:t>
      </w:r>
    </w:p>
    <w:p>
      <w:pPr>
        <w:snapToGrid w:val="0"/>
        <w:spacing w:before="60" w:after="60" w:line="400" w:lineRule="atLeast"/>
        <w:ind w:firstLine="422"/>
        <w:outlineLvl w:val="1"/>
        <w:rPr>
          <w:rFonts w:asciiTheme="minorEastAsia" w:hAnsiTheme="minorEastAsia" w:eastAsiaTheme="minorEastAsia"/>
          <w:b/>
          <w:szCs w:val="21"/>
        </w:rPr>
      </w:pPr>
      <w:r>
        <w:rPr>
          <w:rFonts w:hint="eastAsia" w:asciiTheme="minorEastAsia" w:hAnsiTheme="minorEastAsia" w:eastAsiaTheme="minorEastAsia"/>
          <w:b/>
          <w:szCs w:val="21"/>
        </w:rPr>
        <w:t>三、投标文件的编制</w:t>
      </w:r>
    </w:p>
    <w:p>
      <w:pPr>
        <w:snapToGrid w:val="0"/>
        <w:spacing w:before="40" w:after="60"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（一）投标文件的组成</w:t>
      </w:r>
    </w:p>
    <w:p>
      <w:pPr>
        <w:snapToGrid w:val="0"/>
        <w:spacing w:line="400" w:lineRule="atLeast"/>
        <w:ind w:firstLine="420"/>
        <w:jc w:val="left"/>
        <w:rPr>
          <w:rFonts w:asciiTheme="minorEastAsia" w:hAnsiTheme="minorEastAsia" w:eastAsiaTheme="minorEastAsia"/>
          <w:color w:val="000000"/>
          <w:szCs w:val="21"/>
        </w:rPr>
      </w:pPr>
      <w:r>
        <w:rPr>
          <w:rFonts w:hint="eastAsia" w:ascii="宋体" w:hAnsi="宋体"/>
          <w:color w:val="000000"/>
          <w:szCs w:val="21"/>
          <w:lang w:val="en-US" w:eastAsia="zh-CN"/>
        </w:rPr>
        <w:t>投标文件</w:t>
      </w:r>
      <w:r>
        <w:rPr>
          <w:rFonts w:hint="eastAsia" w:asciiTheme="minorEastAsia" w:hAnsiTheme="minorEastAsia" w:eastAsiaTheme="minorEastAsia"/>
          <w:color w:val="000000"/>
          <w:szCs w:val="21"/>
        </w:rPr>
        <w:t>由资格文件、报价文件、技术商务</w:t>
      </w:r>
      <w:r>
        <w:rPr>
          <w:rFonts w:hint="eastAsia" w:asciiTheme="minorEastAsia" w:hAnsiTheme="minorEastAsia" w:eastAsiaTheme="minorEastAsia"/>
          <w:color w:val="000000"/>
          <w:szCs w:val="21"/>
          <w:lang w:eastAsia="zh-CN"/>
        </w:rPr>
        <w:t>资信</w:t>
      </w:r>
      <w:r>
        <w:rPr>
          <w:rFonts w:hint="eastAsia" w:asciiTheme="minorEastAsia" w:hAnsiTheme="minorEastAsia" w:eastAsiaTheme="minorEastAsia"/>
          <w:color w:val="000000"/>
          <w:szCs w:val="21"/>
        </w:rPr>
        <w:t>文件组成。其中电子</w:t>
      </w:r>
      <w:r>
        <w:rPr>
          <w:rFonts w:hint="eastAsia" w:asciiTheme="minorEastAsia" w:hAnsiTheme="minorEastAsia" w:eastAsiaTheme="minorEastAsia"/>
          <w:color w:val="000000"/>
          <w:szCs w:val="21"/>
          <w:lang w:val="en-US" w:eastAsia="zh-CN"/>
        </w:rPr>
        <w:t>投标文件</w:t>
      </w:r>
      <w:r>
        <w:rPr>
          <w:rFonts w:hint="eastAsia" w:asciiTheme="minorEastAsia" w:hAnsiTheme="minorEastAsia" w:eastAsiaTheme="minorEastAsia"/>
          <w:color w:val="000000"/>
          <w:szCs w:val="21"/>
        </w:rPr>
        <w:t>中所须加盖公章部分均采用CA签章。</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atLeast"/>
        <w:ind w:firstLine="420" w:firstLineChars="200"/>
        <w:jc w:val="left"/>
        <w:textAlignment w:val="auto"/>
      </w:pPr>
      <w:r>
        <w:rPr>
          <w:rFonts w:hint="eastAsia" w:asciiTheme="minorEastAsia" w:hAnsiTheme="minorEastAsia" w:eastAsiaTheme="minorEastAsia"/>
          <w:color w:val="000000"/>
          <w:szCs w:val="21"/>
          <w:lang w:val="en-US" w:eastAsia="zh-CN"/>
        </w:rPr>
        <w:t>1.</w:t>
      </w:r>
      <w:r>
        <w:rPr>
          <w:rFonts w:hint="eastAsia" w:asciiTheme="minorEastAsia" w:hAnsiTheme="minorEastAsia" w:eastAsiaTheme="minorEastAsia"/>
          <w:color w:val="000000"/>
          <w:szCs w:val="21"/>
        </w:rPr>
        <w:t>资格文件包括以下内容：</w:t>
      </w:r>
    </w:p>
    <w:p>
      <w:pPr>
        <w:snapToGrid w:val="0"/>
        <w:spacing w:line="400" w:lineRule="atLeast"/>
        <w:ind w:firstLine="420"/>
        <w:jc w:val="left"/>
      </w:pPr>
      <w:r>
        <w:rPr>
          <w:rFonts w:hint="eastAsia" w:ascii="宋体" w:hAnsi="宋体" w:eastAsia="宋体" w:cs="Times New Roman"/>
          <w:szCs w:val="21"/>
          <w:lang w:val="en-US" w:eastAsia="zh-CN"/>
        </w:rPr>
        <w:t>1.1资格审查</w:t>
      </w:r>
      <w:r>
        <w:rPr>
          <w:rFonts w:hint="eastAsia" w:ascii="宋体" w:hAnsi="宋体" w:cs="Times New Roman"/>
          <w:szCs w:val="21"/>
          <w:lang w:val="en-US" w:eastAsia="zh-CN"/>
        </w:rPr>
        <w:t>资料</w:t>
      </w:r>
      <w:r>
        <w:rPr>
          <w:rFonts w:hint="eastAsia" w:ascii="宋体" w:hAnsi="宋体" w:eastAsia="宋体" w:cs="Times New Roman"/>
          <w:szCs w:val="21"/>
          <w:lang w:val="en-US"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rPr>
      </w:pPr>
      <w:r>
        <w:rPr>
          <w:rFonts w:hint="eastAsia" w:asciiTheme="minorEastAsia" w:hAnsiTheme="minorEastAsia" w:eastAsiaTheme="minorEastAsia"/>
          <w:color w:val="000000"/>
          <w:szCs w:val="21"/>
        </w:rPr>
        <w:t>★（1）资格证明材</w:t>
      </w:r>
      <w:r>
        <w:rPr>
          <w:rFonts w:hint="eastAsia" w:cs="Times New Roman" w:asciiTheme="minorEastAsia" w:hAnsiTheme="minorEastAsia" w:eastAsiaTheme="minorEastAsia"/>
          <w:color w:val="000000"/>
          <w:szCs w:val="21"/>
        </w:rPr>
        <w:t>料承诺函（格式见第六部分</w:t>
      </w:r>
      <w:r>
        <w:rPr>
          <w:rFonts w:hint="eastAsia" w:cs="Times New Roman" w:asciiTheme="minorEastAsia" w:hAnsiTheme="minorEastAsia" w:eastAsiaTheme="minorEastAsia"/>
          <w:color w:val="000000"/>
          <w:szCs w:val="21"/>
          <w:lang w:val="en-US" w:eastAsia="zh-CN"/>
        </w:rPr>
        <w:t xml:space="preserve"> 投标文件</w:t>
      </w:r>
      <w:r>
        <w:rPr>
          <w:rFonts w:hint="eastAsia" w:cs="Times New Roman" w:asciiTheme="minorEastAsia" w:hAnsiTheme="minorEastAsia" w:eastAsiaTheme="minorEastAsia"/>
          <w:color w:val="000000"/>
          <w:szCs w:val="21"/>
        </w:rPr>
        <w:t>格式）；</w:t>
      </w:r>
    </w:p>
    <w:p>
      <w:pPr>
        <w:snapToGrid w:val="0"/>
        <w:spacing w:line="400" w:lineRule="atLeast"/>
        <w:ind w:firstLine="420"/>
        <w:jc w:val="left"/>
        <w:rPr>
          <w:rFonts w:hint="eastAsia" w:cs="Times New Roman" w:asciiTheme="minorEastAsia" w:hAnsiTheme="minorEastAsia" w:eastAsiaTheme="minorEastAsia"/>
          <w:color w:val="000000"/>
          <w:szCs w:val="21"/>
        </w:rPr>
      </w:pPr>
      <w:r>
        <w:rPr>
          <w:rFonts w:hint="eastAsia" w:cs="Times New Roman" w:asciiTheme="minorEastAsia" w:hAnsiTheme="minorEastAsia" w:eastAsiaTheme="minorEastAsia"/>
          <w:color w:val="000000"/>
          <w:szCs w:val="21"/>
        </w:rPr>
        <w:t>★（</w:t>
      </w:r>
      <w:r>
        <w:rPr>
          <w:rFonts w:hint="eastAsia" w:cs="Times New Roman" w:asciiTheme="minorEastAsia" w:hAnsiTheme="minorEastAsia" w:eastAsiaTheme="minorEastAsia"/>
          <w:color w:val="000000"/>
          <w:szCs w:val="21"/>
          <w:lang w:val="en-US" w:eastAsia="zh-CN"/>
        </w:rPr>
        <w:t>2</w:t>
      </w:r>
      <w:r>
        <w:rPr>
          <w:rFonts w:hint="eastAsia" w:cs="Times New Roman" w:asciiTheme="minorEastAsia" w:hAnsiTheme="minorEastAsia" w:eastAsiaTheme="minorEastAsia"/>
          <w:color w:val="000000"/>
          <w:szCs w:val="21"/>
        </w:rPr>
        <w:t>）有效营业执照(供应商为企业、个体工商户时提供)或有效的事业单位法人证书（供应商为事业单位时提供）或有效的执业许可证（供应商为非企业专业服务机构时提供，如律师事务所）或有效的自然人身份证明（供应商为自然人时提供）复印件；</w:t>
      </w:r>
    </w:p>
    <w:p>
      <w:pPr>
        <w:snapToGrid w:val="0"/>
        <w:spacing w:line="400" w:lineRule="atLeast"/>
        <w:ind w:firstLine="420"/>
        <w:jc w:val="left"/>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★（3）中小企业声明函（格式见第六部分 投标文件格式）；</w:t>
      </w:r>
    </w:p>
    <w:p>
      <w:pPr>
        <w:snapToGrid w:val="0"/>
        <w:spacing w:line="400" w:lineRule="atLeast"/>
        <w:jc w:val="left"/>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eastAsiaTheme="minorEastAsia"/>
          <w:color w:val="000000"/>
          <w:szCs w:val="21"/>
          <w:lang w:val="en-US" w:eastAsia="zh-CN"/>
        </w:rPr>
        <w:t>残疾人福利性单位声明函（如有，格式见第六部分 投标文件格式）</w:t>
      </w:r>
    </w:p>
    <w:p>
      <w:pPr>
        <w:snapToGrid w:val="0"/>
        <w:spacing w:line="400" w:lineRule="atLeast"/>
        <w:jc w:val="left"/>
        <w:rPr>
          <w:rFonts w:hint="eastAsia"/>
          <w:lang w:val="en-US" w:eastAsia="zh-CN"/>
        </w:rPr>
      </w:pPr>
      <w:r>
        <w:rPr>
          <w:rFonts w:hint="eastAsia" w:cs="Times New Roman" w:asciiTheme="minorEastAsia" w:hAnsiTheme="minorEastAsia" w:eastAsiaTheme="minorEastAsia"/>
          <w:color w:val="000000"/>
          <w:szCs w:val="21"/>
          <w:lang w:val="en-US" w:eastAsia="zh-CN"/>
        </w:rPr>
        <w:t>属于监狱企业的证明文件（如有，格式自拟）</w:t>
      </w:r>
    </w:p>
    <w:p>
      <w:pPr>
        <w:snapToGrid w:val="0"/>
        <w:spacing w:line="400" w:lineRule="atLeast"/>
        <w:ind w:firstLine="420"/>
        <w:jc w:val="left"/>
        <w:rPr>
          <w:rFonts w:hint="eastAsia"/>
        </w:rPr>
      </w:pPr>
      <w:r>
        <w:rPr>
          <w:rFonts w:hint="eastAsia" w:cs="Times New Roman" w:asciiTheme="minorEastAsia" w:hAnsiTheme="minorEastAsia" w:eastAsiaTheme="minorEastAsia"/>
          <w:color w:val="000000"/>
          <w:szCs w:val="21"/>
        </w:rPr>
        <w:t>★（</w:t>
      </w:r>
      <w:r>
        <w:rPr>
          <w:rFonts w:hint="eastAsia" w:cs="Times New Roman" w:asciiTheme="minorEastAsia" w:hAnsiTheme="minorEastAsia" w:eastAsiaTheme="minorEastAsia"/>
          <w:color w:val="000000"/>
          <w:szCs w:val="21"/>
          <w:lang w:val="en-US" w:eastAsia="zh-CN"/>
        </w:rPr>
        <w:t>4</w:t>
      </w:r>
      <w:r>
        <w:rPr>
          <w:rFonts w:hint="eastAsia" w:cs="Times New Roman" w:asciiTheme="minorEastAsia" w:hAnsiTheme="minorEastAsia" w:eastAsiaTheme="minorEastAsia"/>
          <w:color w:val="000000"/>
          <w:szCs w:val="21"/>
        </w:rPr>
        <w:t>）证明具备实际承担责任</w:t>
      </w:r>
      <w:r>
        <w:rPr>
          <w:rFonts w:hint="eastAsia" w:ascii="宋体" w:hAnsi="宋体"/>
          <w:szCs w:val="21"/>
          <w:highlight w:val="none"/>
        </w:rPr>
        <w:t>的能力和法定的缔结合同能力的材料</w:t>
      </w:r>
      <w:r>
        <w:rPr>
          <w:rFonts w:hint="eastAsia" w:ascii="宋体" w:hAnsi="宋体"/>
          <w:szCs w:val="21"/>
          <w:highlight w:val="none"/>
          <w:lang w:eastAsia="zh-CN"/>
        </w:rPr>
        <w:t>（仅分公司投标提供）</w:t>
      </w:r>
      <w:r>
        <w:rPr>
          <w:rFonts w:hint="eastAsia" w:ascii="宋体" w:hAnsi="宋体"/>
          <w:szCs w:val="21"/>
          <w:highlight w:val="none"/>
        </w:rPr>
        <w:t>：</w:t>
      </w:r>
      <w:r>
        <w:rPr>
          <w:rFonts w:hint="eastAsia" w:ascii="宋体" w:hAnsi="宋体" w:eastAsia="宋体" w:cs="Times New Roman"/>
          <w:b/>
          <w:bCs/>
          <w:szCs w:val="21"/>
          <w:highlight w:val="none"/>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2.报价文件包括以下内容：</w:t>
      </w:r>
    </w:p>
    <w:p>
      <w:pPr>
        <w:snapToGrid w:val="0"/>
        <w:spacing w:line="400" w:lineRule="atLeast"/>
        <w:ind w:firstLine="420"/>
        <w:jc w:val="left"/>
        <w:rPr>
          <w:rFonts w:hint="eastAsia" w:cs="Times New Roman" w:asciiTheme="minorEastAsia" w:hAnsiTheme="minorEastAsia" w:eastAsiaTheme="minorEastAsia"/>
          <w:color w:val="000000"/>
          <w:szCs w:val="21"/>
        </w:rPr>
      </w:pPr>
      <w:r>
        <w:rPr>
          <w:rFonts w:hint="eastAsia" w:cs="Times New Roman" w:asciiTheme="minorEastAsia" w:hAnsiTheme="minorEastAsia" w:eastAsiaTheme="minorEastAsia"/>
          <w:color w:val="000000"/>
          <w:szCs w:val="21"/>
        </w:rPr>
        <w:t>★（1）开标一览表（格式见第六</w:t>
      </w:r>
      <w:r>
        <w:rPr>
          <w:rFonts w:hint="eastAsia" w:cs="Times New Roman" w:asciiTheme="minorEastAsia" w:hAnsiTheme="minorEastAsia" w:eastAsiaTheme="minorEastAsia"/>
          <w:color w:val="000000"/>
          <w:szCs w:val="21"/>
          <w:lang w:val="en-US" w:eastAsia="zh-CN"/>
        </w:rPr>
        <w:t>部分 投标文件</w:t>
      </w:r>
      <w:r>
        <w:rPr>
          <w:rFonts w:hint="eastAsia" w:cs="Times New Roman" w:asciiTheme="minorEastAsia" w:hAnsiTheme="minorEastAsia" w:eastAsiaTheme="minorEastAsia"/>
          <w:color w:val="000000"/>
          <w:szCs w:val="21"/>
        </w:rPr>
        <w:t>格式）；</w:t>
      </w:r>
    </w:p>
    <w:p>
      <w:pPr>
        <w:snapToGrid w:val="0"/>
        <w:spacing w:line="400" w:lineRule="atLeast"/>
        <w:ind w:firstLine="420"/>
        <w:jc w:val="left"/>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eastAsiaTheme="minorEastAsia"/>
          <w:color w:val="000000"/>
          <w:szCs w:val="21"/>
        </w:rPr>
        <w:t>★（2）投标报价明细表（格式见第六</w:t>
      </w:r>
      <w:r>
        <w:rPr>
          <w:rFonts w:hint="eastAsia" w:cs="Times New Roman" w:asciiTheme="minorEastAsia" w:hAnsiTheme="minorEastAsia" w:eastAsiaTheme="minorEastAsia"/>
          <w:color w:val="000000"/>
          <w:szCs w:val="21"/>
          <w:lang w:val="en-US" w:eastAsia="zh-CN"/>
        </w:rPr>
        <w:t>部分 投标文件</w:t>
      </w:r>
      <w:r>
        <w:rPr>
          <w:rFonts w:hint="eastAsia" w:cs="Times New Roman" w:asciiTheme="minorEastAsia" w:hAnsiTheme="minorEastAsia" w:eastAsiaTheme="minorEastAsia"/>
          <w:color w:val="000000"/>
          <w:szCs w:val="21"/>
        </w:rPr>
        <w:t>格式）</w:t>
      </w:r>
      <w:r>
        <w:rPr>
          <w:rFonts w:hint="eastAsia" w:cs="Times New Roman" w:asciiTheme="minorEastAsia" w:hAnsiTheme="minorEastAsia" w:eastAsiaTheme="minorEastAsia"/>
          <w:color w:val="000000"/>
          <w:szCs w:val="21"/>
          <w:lang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rPr>
      </w:pPr>
      <w:r>
        <w:rPr>
          <w:rFonts w:hint="eastAsia" w:cs="Times New Roman" w:asciiTheme="minorEastAsia" w:hAnsiTheme="minorEastAsia" w:eastAsiaTheme="minorEastAsia"/>
          <w:color w:val="000000"/>
          <w:szCs w:val="21"/>
          <w:highlight w:val="none"/>
        </w:rPr>
        <w:t>3.技术商务</w:t>
      </w:r>
      <w:r>
        <w:rPr>
          <w:rFonts w:hint="eastAsia" w:cs="Times New Roman" w:asciiTheme="minorEastAsia" w:hAnsiTheme="minorEastAsia" w:eastAsiaTheme="minorEastAsia"/>
          <w:color w:val="000000"/>
          <w:szCs w:val="21"/>
          <w:highlight w:val="none"/>
          <w:lang w:val="en-US" w:eastAsia="zh-CN"/>
        </w:rPr>
        <w:t>资信</w:t>
      </w:r>
      <w:r>
        <w:rPr>
          <w:rFonts w:hint="eastAsia" w:cs="Times New Roman" w:asciiTheme="minorEastAsia" w:hAnsiTheme="minorEastAsia" w:eastAsiaTheme="minorEastAsia"/>
          <w:color w:val="000000"/>
          <w:szCs w:val="21"/>
          <w:highlight w:val="none"/>
        </w:rPr>
        <w:t>文件包括以下内容：</w:t>
      </w:r>
    </w:p>
    <w:p>
      <w:pPr>
        <w:snapToGrid w:val="0"/>
        <w:spacing w:line="400" w:lineRule="atLeast"/>
        <w:ind w:firstLine="420"/>
        <w:jc w:val="left"/>
        <w:rPr>
          <w:rFonts w:hint="default" w:ascii="宋体" w:hAnsi="宋体" w:eastAsia="宋体" w:cs="Times New Roman"/>
          <w:color w:val="000000"/>
          <w:szCs w:val="21"/>
          <w:u w:val="none"/>
          <w:lang w:val="en-US" w:eastAsia="zh-CN"/>
        </w:rPr>
      </w:pPr>
      <w:r>
        <w:rPr>
          <w:rFonts w:hint="eastAsia" w:ascii="宋体" w:hAnsi="宋体" w:cs="Times New Roman"/>
          <w:color w:val="000000"/>
          <w:szCs w:val="21"/>
          <w:u w:val="none"/>
          <w:lang w:val="en-US" w:eastAsia="zh-CN"/>
        </w:rPr>
        <w:t>3.1</w:t>
      </w:r>
      <w:r>
        <w:rPr>
          <w:rFonts w:hint="eastAsia" w:ascii="宋体" w:hAnsi="宋体" w:eastAsia="宋体" w:cs="Times New Roman"/>
          <w:color w:val="000000"/>
          <w:szCs w:val="21"/>
          <w:u w:val="none"/>
          <w:lang w:val="en-US" w:eastAsia="zh-CN"/>
        </w:rPr>
        <w:t>符合性审查</w:t>
      </w:r>
      <w:r>
        <w:rPr>
          <w:rFonts w:hint="eastAsia" w:ascii="宋体" w:hAnsi="宋体" w:cs="Times New Roman"/>
          <w:color w:val="000000"/>
          <w:szCs w:val="21"/>
          <w:u w:val="none"/>
          <w:lang w:val="en-US" w:eastAsia="zh-CN"/>
        </w:rPr>
        <w:t>资料:</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u w:val="none"/>
        </w:rPr>
        <w:t>★（</w:t>
      </w:r>
      <w:r>
        <w:rPr>
          <w:rFonts w:hint="eastAsia" w:ascii="宋体" w:hAnsi="宋体" w:eastAsia="宋体" w:cs="Times New Roman"/>
          <w:color w:val="000000"/>
          <w:szCs w:val="21"/>
          <w:u w:val="none"/>
          <w:lang w:val="en-US" w:eastAsia="zh-CN"/>
        </w:rPr>
        <w:t>1</w:t>
      </w:r>
      <w:r>
        <w:rPr>
          <w:rFonts w:hint="eastAsia" w:ascii="宋体" w:hAnsi="宋体" w:eastAsia="宋体" w:cs="Times New Roman"/>
          <w:color w:val="000000"/>
          <w:szCs w:val="21"/>
          <w:u w:val="none"/>
        </w:rPr>
        <w:t>）投标函（格式</w:t>
      </w:r>
      <w:r>
        <w:rPr>
          <w:rFonts w:hint="eastAsia" w:ascii="宋体" w:hAnsi="宋体" w:eastAsia="宋体" w:cs="Times New Roman"/>
          <w:color w:val="000000"/>
          <w:szCs w:val="21"/>
        </w:rPr>
        <w:t>见第六</w:t>
      </w:r>
      <w:r>
        <w:rPr>
          <w:rFonts w:hint="eastAsia" w:ascii="宋体" w:hAnsi="宋体"/>
          <w:color w:val="000000"/>
          <w:szCs w:val="21"/>
          <w:lang w:val="en-US" w:eastAsia="zh-CN"/>
        </w:rPr>
        <w:t>部分 投标文件</w:t>
      </w:r>
      <w:r>
        <w:rPr>
          <w:rFonts w:hint="eastAsia" w:ascii="宋体" w:hAnsi="宋体"/>
          <w:color w:val="000000"/>
          <w:szCs w:val="21"/>
        </w:rPr>
        <w:t>格式</w:t>
      </w:r>
      <w:r>
        <w:rPr>
          <w:rFonts w:hint="eastAsia" w:ascii="宋体" w:hAnsi="宋体" w:eastAsia="宋体" w:cs="Times New Roman"/>
          <w:color w:val="000000"/>
          <w:szCs w:val="21"/>
        </w:rPr>
        <w:t>）；</w:t>
      </w:r>
    </w:p>
    <w:p>
      <w:pPr>
        <w:snapToGrid w:val="0"/>
        <w:spacing w:line="400" w:lineRule="atLeast"/>
        <w:ind w:firstLine="420"/>
        <w:jc w:val="left"/>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）授权委托书（</w:t>
      </w: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lang w:eastAsia="zh-CN"/>
        </w:rPr>
        <w:t>投标文件中被授权人</w:t>
      </w:r>
      <w:r>
        <w:rPr>
          <w:rFonts w:hint="eastAsia" w:ascii="宋体" w:hAnsi="宋体" w:eastAsia="宋体" w:cs="Times New Roman"/>
          <w:color w:val="000000"/>
          <w:szCs w:val="21"/>
        </w:rPr>
        <w:t>由</w:t>
      </w:r>
      <w:r>
        <w:rPr>
          <w:rFonts w:hint="eastAsia" w:ascii="宋体" w:hAnsi="宋体" w:eastAsia="宋体" w:cs="Times New Roman"/>
          <w:color w:val="000000"/>
          <w:szCs w:val="21"/>
          <w:lang w:val="en-US" w:eastAsia="zh-CN"/>
        </w:rPr>
        <w:t>单位负责</w:t>
      </w:r>
      <w:r>
        <w:rPr>
          <w:rFonts w:hint="eastAsia" w:ascii="宋体" w:hAnsi="宋体" w:eastAsia="宋体" w:cs="Times New Roman"/>
          <w:color w:val="000000"/>
          <w:szCs w:val="21"/>
        </w:rPr>
        <w:t>人签字的，</w:t>
      </w:r>
      <w:r>
        <w:rPr>
          <w:rFonts w:hint="eastAsia" w:ascii="宋体" w:hAnsi="宋体" w:cs="Times New Roman"/>
          <w:color w:val="000000"/>
          <w:szCs w:val="21"/>
          <w:lang w:eastAsia="zh-CN"/>
        </w:rPr>
        <w:t>仅</w:t>
      </w:r>
      <w:r>
        <w:rPr>
          <w:rFonts w:hint="eastAsia" w:ascii="宋体" w:hAnsi="宋体" w:eastAsia="宋体" w:cs="Times New Roman"/>
          <w:color w:val="000000"/>
          <w:szCs w:val="21"/>
        </w:rPr>
        <w:t>提供“</w:t>
      </w:r>
      <w:r>
        <w:rPr>
          <w:rFonts w:hint="eastAsia" w:ascii="宋体" w:hAnsi="宋体" w:eastAsia="宋体" w:cs="Times New Roman"/>
          <w:color w:val="000000"/>
          <w:szCs w:val="21"/>
          <w:lang w:val="en-US" w:eastAsia="zh-CN"/>
        </w:rPr>
        <w:t>单位负责</w:t>
      </w:r>
      <w:r>
        <w:rPr>
          <w:rFonts w:hint="eastAsia" w:ascii="宋体" w:hAnsi="宋体" w:eastAsia="宋体" w:cs="Times New Roman"/>
          <w:color w:val="000000"/>
          <w:szCs w:val="21"/>
        </w:rPr>
        <w:t>人身份证明”</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lang w:eastAsia="zh-CN"/>
        </w:rPr>
        <w:t>投标文件中被授权人</w:t>
      </w:r>
      <w:r>
        <w:rPr>
          <w:rFonts w:hint="eastAsia" w:ascii="宋体" w:hAnsi="宋体" w:eastAsia="宋体" w:cs="Times New Roman"/>
          <w:color w:val="000000"/>
          <w:szCs w:val="21"/>
        </w:rPr>
        <w:t>由授权代表签字的</w:t>
      </w:r>
      <w:r>
        <w:rPr>
          <w:rFonts w:hint="eastAsia" w:ascii="宋体" w:hAnsi="宋体" w:eastAsia="宋体" w:cs="Times New Roman"/>
          <w:color w:val="000000"/>
          <w:szCs w:val="21"/>
          <w:lang w:eastAsia="zh-CN"/>
        </w:rPr>
        <w:t>，详见授权委托书要求，</w:t>
      </w:r>
      <w:r>
        <w:rPr>
          <w:rFonts w:hint="eastAsia" w:ascii="宋体" w:hAnsi="宋体" w:eastAsia="宋体" w:cs="Times New Roman"/>
          <w:color w:val="000000"/>
          <w:szCs w:val="21"/>
        </w:rPr>
        <w:t>格式见第六部分</w:t>
      </w:r>
      <w:r>
        <w:rPr>
          <w:rFonts w:hint="eastAsia" w:ascii="宋体" w:hAnsi="宋体" w:eastAsia="宋体" w:cs="Times New Roman"/>
          <w:color w:val="000000"/>
          <w:szCs w:val="21"/>
          <w:lang w:val="en-US" w:eastAsia="zh-CN"/>
        </w:rPr>
        <w:t xml:space="preserve"> 投标文件格式)；</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（3）本</w:t>
      </w:r>
      <w:r>
        <w:rPr>
          <w:rFonts w:hint="eastAsia" w:ascii="宋体" w:hAnsi="宋体"/>
          <w:color w:val="000000"/>
          <w:szCs w:val="21"/>
          <w:lang w:val="en-US" w:eastAsia="zh-CN"/>
        </w:rPr>
        <w:t>采购</w:t>
      </w:r>
      <w:r>
        <w:rPr>
          <w:rFonts w:hint="eastAsia" w:ascii="宋体" w:hAnsi="宋体" w:eastAsia="宋体" w:cs="Times New Roman"/>
          <w:color w:val="000000"/>
          <w:szCs w:val="21"/>
          <w:highlight w:val="none"/>
          <w:lang w:val="en-US" w:eastAsia="zh-CN"/>
        </w:rPr>
        <w:t>文件评标办法及评分标准中符合性审查规定的条款。</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val="en-US" w:eastAsia="zh-CN"/>
        </w:rPr>
      </w:pPr>
      <w:r>
        <w:rPr>
          <w:rFonts w:hint="eastAsia" w:cs="Times New Roman" w:asciiTheme="minorEastAsia" w:hAnsiTheme="minorEastAsia" w:eastAsiaTheme="minorEastAsia"/>
          <w:color w:val="000000"/>
          <w:szCs w:val="21"/>
          <w:highlight w:val="none"/>
          <w:lang w:val="en-US" w:eastAsia="zh-CN"/>
        </w:rPr>
        <w:t>3.2</w:t>
      </w:r>
      <w:r>
        <w:rPr>
          <w:rFonts w:hint="eastAsia" w:cs="Times New Roman" w:asciiTheme="minorEastAsia" w:hAnsiTheme="minorEastAsia" w:eastAsiaTheme="minorEastAsia"/>
          <w:color w:val="000000"/>
          <w:szCs w:val="21"/>
          <w:highlight w:val="none"/>
        </w:rPr>
        <w:t>技术商务</w:t>
      </w:r>
      <w:r>
        <w:rPr>
          <w:rFonts w:hint="eastAsia" w:cs="Times New Roman" w:asciiTheme="minorEastAsia" w:hAnsiTheme="minorEastAsia" w:eastAsiaTheme="minorEastAsia"/>
          <w:color w:val="000000"/>
          <w:szCs w:val="21"/>
          <w:highlight w:val="none"/>
          <w:lang w:val="en-US" w:eastAsia="zh-CN"/>
        </w:rPr>
        <w:t>资信资料：</w:t>
      </w:r>
    </w:p>
    <w:p>
      <w:pPr>
        <w:snapToGrid w:val="0"/>
        <w:spacing w:line="400" w:lineRule="atLeast"/>
        <w:ind w:firstLine="420"/>
        <w:jc w:val="left"/>
        <w:rPr>
          <w:rFonts w:hint="eastAsia" w:cs="Times New Roman" w:asciiTheme="minorEastAsia" w:hAnsiTheme="minorEastAsia" w:eastAsiaTheme="minorEastAsia"/>
          <w:color w:val="000000"/>
          <w:szCs w:val="21"/>
          <w:highlight w:val="none"/>
        </w:rPr>
      </w:pP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lang w:val="en-US" w:eastAsia="zh-CN"/>
        </w:rPr>
        <w:t>1</w:t>
      </w: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rPr>
        <w:t>投标人基本情况</w:t>
      </w:r>
      <w:r>
        <w:rPr>
          <w:rFonts w:hint="eastAsia" w:cs="Times New Roman" w:asciiTheme="minorEastAsia" w:hAnsiTheme="minorEastAsia" w:eastAsiaTheme="minorEastAsia"/>
          <w:color w:val="000000"/>
          <w:szCs w:val="21"/>
          <w:highlight w:val="none"/>
          <w:lang w:eastAsia="zh-CN"/>
        </w:rPr>
        <w:t>介绍</w:t>
      </w:r>
      <w:r>
        <w:rPr>
          <w:rFonts w:hint="eastAsia" w:cs="Times New Roman" w:asciiTheme="minorEastAsia" w:hAnsiTheme="minorEastAsia" w:eastAsiaTheme="minorEastAsia"/>
          <w:color w:val="000000"/>
          <w:szCs w:val="21"/>
          <w:highlight w:val="none"/>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eastAsia="zh-CN"/>
        </w:rPr>
      </w:pPr>
      <w:r>
        <w:rPr>
          <w:rFonts w:hint="eastAsia" w:cs="Times New Roman" w:asciiTheme="minorEastAsia" w:hAnsiTheme="minorEastAsia" w:eastAsiaTheme="minorEastAsia"/>
          <w:color w:val="000000"/>
          <w:szCs w:val="21"/>
          <w:highlight w:val="none"/>
        </w:rPr>
        <w:t>（</w:t>
      </w:r>
      <w:r>
        <w:rPr>
          <w:rFonts w:hint="eastAsia" w:cs="Times New Roman" w:asciiTheme="minorEastAsia" w:hAnsiTheme="minorEastAsia" w:eastAsiaTheme="minorEastAsia"/>
          <w:color w:val="000000"/>
          <w:szCs w:val="21"/>
          <w:highlight w:val="none"/>
          <w:lang w:val="en-US" w:eastAsia="zh-CN"/>
        </w:rPr>
        <w:t>2</w:t>
      </w:r>
      <w:r>
        <w:rPr>
          <w:rFonts w:hint="eastAsia" w:cs="Times New Roman" w:asciiTheme="minorEastAsia" w:hAnsiTheme="minorEastAsia" w:eastAsiaTheme="minorEastAsia"/>
          <w:color w:val="000000"/>
          <w:szCs w:val="21"/>
          <w:highlight w:val="none"/>
        </w:rPr>
        <w:t>）维护服务方案</w:t>
      </w:r>
      <w:r>
        <w:rPr>
          <w:rFonts w:hint="eastAsia" w:cs="Times New Roman" w:asciiTheme="minorEastAsia" w:hAnsiTheme="minorEastAsia" w:eastAsiaTheme="minorEastAsia"/>
          <w:color w:val="000000"/>
          <w:szCs w:val="21"/>
          <w:highlight w:val="none"/>
          <w:lang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eastAsia="zh-CN"/>
        </w:rPr>
      </w:pP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lang w:val="en-US" w:eastAsia="zh-CN"/>
        </w:rPr>
        <w:t>3</w:t>
      </w: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rPr>
        <w:t>故障排除方案</w:t>
      </w:r>
      <w:r>
        <w:rPr>
          <w:rFonts w:hint="eastAsia" w:cs="Times New Roman" w:asciiTheme="minorEastAsia" w:hAnsiTheme="minorEastAsia" w:eastAsiaTheme="minorEastAsia"/>
          <w:color w:val="000000"/>
          <w:szCs w:val="21"/>
          <w:highlight w:val="none"/>
          <w:lang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eastAsia="zh-CN"/>
        </w:rPr>
      </w:pP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lang w:val="en-US" w:eastAsia="zh-CN"/>
        </w:rPr>
        <w:t>4</w:t>
      </w: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rPr>
        <w:t>应急保障服务方案</w:t>
      </w:r>
      <w:r>
        <w:rPr>
          <w:rFonts w:hint="eastAsia" w:cs="Times New Roman" w:asciiTheme="minorEastAsia" w:hAnsiTheme="minorEastAsia" w:eastAsiaTheme="minorEastAsia"/>
          <w:color w:val="000000"/>
          <w:szCs w:val="21"/>
          <w:highlight w:val="none"/>
          <w:lang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eastAsia="zh-CN"/>
        </w:rPr>
      </w:pP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lang w:val="en-US" w:eastAsia="zh-CN"/>
        </w:rPr>
        <w:t>5</w:t>
      </w: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rPr>
        <w:t>安全管理服务方案</w:t>
      </w:r>
      <w:r>
        <w:rPr>
          <w:rFonts w:hint="eastAsia" w:cs="Times New Roman" w:asciiTheme="minorEastAsia" w:hAnsiTheme="minorEastAsia" w:eastAsiaTheme="minorEastAsia"/>
          <w:color w:val="000000"/>
          <w:szCs w:val="21"/>
          <w:highlight w:val="none"/>
          <w:lang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eastAsia="zh-CN"/>
        </w:rPr>
      </w:pP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lang w:val="en-US" w:eastAsia="zh-CN"/>
        </w:rPr>
        <w:t>6</w:t>
      </w: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rPr>
        <w:t>定期检查制度方案</w:t>
      </w:r>
      <w:r>
        <w:rPr>
          <w:rFonts w:hint="eastAsia" w:cs="Times New Roman" w:asciiTheme="minorEastAsia" w:hAnsiTheme="minorEastAsia" w:eastAsiaTheme="minorEastAsia"/>
          <w:color w:val="000000"/>
          <w:szCs w:val="21"/>
          <w:highlight w:val="none"/>
          <w:lang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eastAsia="zh-CN"/>
        </w:rPr>
      </w:pP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lang w:val="en-US" w:eastAsia="zh-CN"/>
        </w:rPr>
        <w:t>7</w:t>
      </w: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rPr>
        <w:t>维保档案建立方案</w:t>
      </w:r>
      <w:r>
        <w:rPr>
          <w:rFonts w:hint="eastAsia" w:cs="Times New Roman" w:asciiTheme="minorEastAsia" w:hAnsiTheme="minorEastAsia" w:eastAsiaTheme="minorEastAsia"/>
          <w:color w:val="000000"/>
          <w:szCs w:val="21"/>
          <w:highlight w:val="none"/>
          <w:lang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eastAsia="zh-CN"/>
        </w:rPr>
      </w:pP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lang w:val="en-US" w:eastAsia="zh-CN"/>
        </w:rPr>
        <w:t>8</w:t>
      </w: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rPr>
        <w:t>绩效考核方案</w:t>
      </w:r>
      <w:r>
        <w:rPr>
          <w:rFonts w:hint="eastAsia" w:cs="Times New Roman" w:asciiTheme="minorEastAsia" w:hAnsiTheme="minorEastAsia" w:eastAsiaTheme="minorEastAsia"/>
          <w:color w:val="000000"/>
          <w:szCs w:val="21"/>
          <w:highlight w:val="none"/>
          <w:lang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eastAsia="zh-CN"/>
        </w:rPr>
      </w:pP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lang w:val="en-US" w:eastAsia="zh-CN"/>
        </w:rPr>
        <w:t>9</w:t>
      </w: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rPr>
        <w:t>拟投入本项目</w:t>
      </w:r>
      <w:r>
        <w:rPr>
          <w:rFonts w:hint="eastAsia" w:cs="Times New Roman" w:asciiTheme="minorEastAsia" w:hAnsiTheme="minorEastAsia" w:eastAsiaTheme="minorEastAsia"/>
          <w:color w:val="000000"/>
          <w:szCs w:val="21"/>
          <w:highlight w:val="none"/>
          <w:lang w:eastAsia="zh-CN"/>
        </w:rPr>
        <w:t>维护人</w:t>
      </w:r>
      <w:r>
        <w:rPr>
          <w:rFonts w:hint="eastAsia" w:cs="Times New Roman" w:asciiTheme="minorEastAsia" w:hAnsiTheme="minorEastAsia" w:eastAsiaTheme="minorEastAsia"/>
          <w:color w:val="000000"/>
          <w:szCs w:val="21"/>
          <w:highlight w:val="none"/>
        </w:rPr>
        <w:t>员</w:t>
      </w:r>
      <w:r>
        <w:rPr>
          <w:rFonts w:hint="eastAsia" w:cs="Times New Roman" w:asciiTheme="minorEastAsia" w:hAnsiTheme="minorEastAsia" w:eastAsiaTheme="minorEastAsia"/>
          <w:color w:val="000000"/>
          <w:szCs w:val="21"/>
          <w:highlight w:val="none"/>
          <w:lang w:eastAsia="zh-CN"/>
        </w:rPr>
        <w:t>情况（</w:t>
      </w:r>
      <w:r>
        <w:rPr>
          <w:rFonts w:hint="eastAsia" w:cs="Times New Roman" w:asciiTheme="minorEastAsia" w:hAnsiTheme="minorEastAsia" w:eastAsiaTheme="minorEastAsia"/>
          <w:color w:val="000000"/>
          <w:szCs w:val="21"/>
        </w:rPr>
        <w:t>格式见第六</w:t>
      </w:r>
      <w:r>
        <w:rPr>
          <w:rFonts w:hint="eastAsia" w:cs="Times New Roman" w:asciiTheme="minorEastAsia" w:hAnsiTheme="minorEastAsia" w:eastAsiaTheme="minorEastAsia"/>
          <w:color w:val="000000"/>
          <w:szCs w:val="21"/>
          <w:lang w:val="en-US" w:eastAsia="zh-CN"/>
        </w:rPr>
        <w:t>部分 投标文件</w:t>
      </w:r>
      <w:r>
        <w:rPr>
          <w:rFonts w:hint="eastAsia" w:cs="Times New Roman" w:asciiTheme="minorEastAsia" w:hAnsiTheme="minorEastAsia" w:eastAsiaTheme="minorEastAsia"/>
          <w:color w:val="000000"/>
          <w:szCs w:val="21"/>
        </w:rPr>
        <w:t>格式</w:t>
      </w:r>
      <w:r>
        <w:rPr>
          <w:rFonts w:hint="eastAsia" w:cs="Times New Roman" w:asciiTheme="minorEastAsia" w:hAnsiTheme="minorEastAsia" w:eastAsiaTheme="minorEastAsia"/>
          <w:color w:val="000000"/>
          <w:szCs w:val="21"/>
          <w:lang w:eastAsia="zh-CN"/>
        </w:rPr>
        <w:t>）</w:t>
      </w:r>
      <w:r>
        <w:rPr>
          <w:rFonts w:hint="eastAsia" w:cs="Times New Roman" w:asciiTheme="minorEastAsia" w:hAnsiTheme="minorEastAsia" w:eastAsiaTheme="minorEastAsia"/>
          <w:color w:val="000000"/>
          <w:szCs w:val="21"/>
          <w:highlight w:val="none"/>
          <w:lang w:eastAsia="zh-CN"/>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rPr>
      </w:pPr>
      <w:r>
        <w:rPr>
          <w:rFonts w:hint="eastAsia" w:cs="Times New Roman" w:asciiTheme="minorEastAsia" w:hAnsiTheme="minorEastAsia" w:eastAsiaTheme="minorEastAsia"/>
          <w:color w:val="000000"/>
          <w:szCs w:val="21"/>
          <w:highlight w:val="none"/>
          <w:lang w:eastAsia="zh-CN"/>
        </w:rPr>
        <w:t>（</w:t>
      </w:r>
      <w:r>
        <w:rPr>
          <w:rFonts w:hint="eastAsia" w:cs="Times New Roman" w:asciiTheme="minorEastAsia" w:hAnsiTheme="minorEastAsia" w:eastAsiaTheme="minorEastAsia"/>
          <w:color w:val="000000"/>
          <w:szCs w:val="21"/>
          <w:highlight w:val="none"/>
          <w:lang w:val="en-US" w:eastAsia="zh-CN"/>
        </w:rPr>
        <w:t>10</w:t>
      </w:r>
      <w:r>
        <w:rPr>
          <w:rFonts w:hint="eastAsia" w:cs="Times New Roman" w:asciiTheme="minorEastAsia" w:hAnsiTheme="minorEastAsia" w:eastAsiaTheme="minorEastAsia"/>
          <w:color w:val="000000"/>
          <w:szCs w:val="21"/>
          <w:highlight w:val="none"/>
          <w:lang w:eastAsia="zh-CN"/>
        </w:rPr>
        <w:t>）</w:t>
      </w:r>
      <w:r>
        <w:rPr>
          <w:rFonts w:hint="eastAsia" w:asciiTheme="minorEastAsia" w:hAnsiTheme="minorEastAsia" w:eastAsiaTheme="minorEastAsia" w:cstheme="minorEastAsia"/>
          <w:sz w:val="21"/>
          <w:szCs w:val="21"/>
          <w:highlight w:val="none"/>
          <w:lang w:val="en-US" w:eastAsia="zh-CN"/>
        </w:rPr>
        <w:t>售后服务方案</w:t>
      </w:r>
      <w:r>
        <w:rPr>
          <w:rFonts w:hint="eastAsia" w:cs="Times New Roman" w:asciiTheme="minorEastAsia" w:hAnsiTheme="minorEastAsia" w:eastAsiaTheme="minorEastAsia"/>
          <w:color w:val="000000"/>
          <w:szCs w:val="21"/>
          <w:highlight w:val="none"/>
        </w:rPr>
        <w:t>；</w:t>
      </w:r>
    </w:p>
    <w:p>
      <w:pPr>
        <w:snapToGrid w:val="0"/>
        <w:spacing w:line="400" w:lineRule="atLeast"/>
        <w:ind w:firstLine="420"/>
        <w:jc w:val="left"/>
        <w:rPr>
          <w:rFonts w:hint="eastAsia" w:cs="Times New Roman" w:asciiTheme="minorEastAsia" w:hAnsiTheme="minorEastAsia" w:eastAsiaTheme="minorEastAsia"/>
          <w:color w:val="000000"/>
          <w:szCs w:val="21"/>
          <w:highlight w:val="none"/>
          <w:lang w:val="en-US" w:eastAsia="zh-CN"/>
        </w:rPr>
      </w:pPr>
      <w:r>
        <w:rPr>
          <w:rFonts w:hint="eastAsia" w:cs="Times New Roman" w:asciiTheme="minorEastAsia" w:hAnsiTheme="minorEastAsia" w:eastAsiaTheme="minorEastAsia"/>
          <w:color w:val="000000"/>
          <w:szCs w:val="21"/>
          <w:highlight w:val="none"/>
          <w:lang w:val="en-US" w:eastAsia="zh-CN"/>
        </w:rPr>
        <w:t>（11）</w:t>
      </w:r>
      <w:r>
        <w:rPr>
          <w:rFonts w:hint="eastAsia" w:asciiTheme="minorEastAsia" w:hAnsiTheme="minorEastAsia" w:eastAsiaTheme="minorEastAsia" w:cstheme="minorEastAsia"/>
          <w:sz w:val="21"/>
          <w:szCs w:val="21"/>
          <w:highlight w:val="none"/>
          <w:lang w:eastAsia="zh-CN"/>
        </w:rPr>
        <w:t>类似</w:t>
      </w:r>
      <w:r>
        <w:rPr>
          <w:rFonts w:hint="eastAsia" w:asciiTheme="minorEastAsia" w:hAnsiTheme="minorEastAsia" w:eastAsiaTheme="minorEastAsia" w:cstheme="minorEastAsia"/>
          <w:sz w:val="21"/>
          <w:szCs w:val="21"/>
          <w:highlight w:val="none"/>
        </w:rPr>
        <w:t>项目业绩</w:t>
      </w:r>
      <w:r>
        <w:rPr>
          <w:rFonts w:hint="eastAsia" w:cs="Times New Roman" w:asciiTheme="minorEastAsia" w:hAnsiTheme="minorEastAsia" w:eastAsiaTheme="minorEastAsia"/>
          <w:color w:val="000000"/>
          <w:szCs w:val="21"/>
          <w:highlight w:val="none"/>
          <w:lang w:eastAsia="zh-CN"/>
        </w:rPr>
        <w:t>、体系认证；</w:t>
      </w:r>
    </w:p>
    <w:p>
      <w:pPr>
        <w:snapToGrid w:val="0"/>
        <w:spacing w:line="400" w:lineRule="atLeast"/>
        <w:ind w:firstLine="420"/>
        <w:jc w:val="left"/>
        <w:rPr>
          <w:rFonts w:hint="eastAsia" w:cs="Times New Roman" w:asciiTheme="minorEastAsia" w:hAnsiTheme="minorEastAsia" w:eastAsiaTheme="minorEastAsia"/>
          <w:color w:val="000000"/>
          <w:szCs w:val="21"/>
          <w:highlight w:val="none"/>
        </w:rPr>
      </w:pPr>
      <w:r>
        <w:rPr>
          <w:rFonts w:hint="eastAsia" w:cs="Times New Roman" w:asciiTheme="minorEastAsia" w:hAnsiTheme="minorEastAsia" w:eastAsiaTheme="minorEastAsia"/>
          <w:color w:val="000000"/>
          <w:szCs w:val="21"/>
          <w:highlight w:val="none"/>
        </w:rPr>
        <w:t>（</w:t>
      </w:r>
      <w:r>
        <w:rPr>
          <w:rFonts w:hint="eastAsia" w:cs="Times New Roman" w:asciiTheme="minorEastAsia" w:hAnsiTheme="minorEastAsia" w:eastAsiaTheme="minorEastAsia"/>
          <w:color w:val="000000"/>
          <w:szCs w:val="21"/>
          <w:highlight w:val="none"/>
          <w:lang w:val="en-US" w:eastAsia="zh-CN"/>
        </w:rPr>
        <w:t>12</w:t>
      </w:r>
      <w:r>
        <w:rPr>
          <w:rFonts w:hint="eastAsia" w:cs="Times New Roman" w:asciiTheme="minorEastAsia" w:hAnsiTheme="minorEastAsia" w:eastAsiaTheme="minorEastAsia"/>
          <w:color w:val="000000"/>
          <w:szCs w:val="21"/>
          <w:highlight w:val="none"/>
        </w:rPr>
        <w:t>）本招标文件评标办法及评分标准、其他条款规定要求提供的或投标人认为需要提供的其他商务技术资料。</w:t>
      </w:r>
    </w:p>
    <w:p>
      <w:pPr>
        <w:snapToGrid w:val="0"/>
        <w:spacing w:line="400" w:lineRule="atLeast"/>
        <w:ind w:firstLine="422"/>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★注：技术商务资信文件中不能出现报价。</w:t>
      </w:r>
    </w:p>
    <w:p>
      <w:pPr>
        <w:snapToGrid w:val="0"/>
        <w:spacing w:before="40" w:after="60" w:line="400" w:lineRule="atLeast"/>
        <w:ind w:firstLine="422"/>
        <w:jc w:val="left"/>
        <w:outlineLvl w:val="2"/>
        <w:rPr>
          <w:rFonts w:ascii="宋体" w:hAnsi="宋体"/>
          <w:b/>
          <w:color w:val="000000"/>
          <w:szCs w:val="21"/>
        </w:rPr>
      </w:pPr>
      <w:r>
        <w:rPr>
          <w:rFonts w:hint="eastAsia" w:ascii="宋体" w:hAnsi="宋体"/>
          <w:b/>
          <w:color w:val="000000"/>
          <w:szCs w:val="21"/>
        </w:rPr>
        <w:t>（二）投标文件的语言及计量</w:t>
      </w:r>
    </w:p>
    <w:p>
      <w:pPr>
        <w:snapToGrid w:val="0"/>
        <w:spacing w:line="400" w:lineRule="atLeast"/>
        <w:ind w:firstLine="420"/>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atLeast"/>
        <w:ind w:firstLine="420"/>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投标计量单位，招标文件已有明确规定的，使用招标文件规定的计量单位；招标文件没有规定的，应采用中华人民共和国法定计量单位（货币单位：人民币元），否则视同未响应。</w:t>
      </w:r>
    </w:p>
    <w:p>
      <w:pPr>
        <w:snapToGrid w:val="0"/>
        <w:spacing w:before="40" w:after="60"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（四）</w:t>
      </w:r>
      <w:r>
        <w:rPr>
          <w:rFonts w:hint="eastAsia" w:asciiTheme="minorEastAsia" w:hAnsiTheme="minorEastAsia" w:eastAsiaTheme="minorEastAsia"/>
          <w:b/>
          <w:color w:val="000000"/>
          <w:szCs w:val="21"/>
          <w:lang w:val="en-US" w:eastAsia="zh-CN"/>
        </w:rPr>
        <w:t>投标文件</w:t>
      </w:r>
      <w:r>
        <w:rPr>
          <w:rFonts w:hint="eastAsia" w:asciiTheme="minorEastAsia" w:hAnsiTheme="minorEastAsia" w:eastAsiaTheme="minorEastAsia"/>
          <w:b/>
          <w:color w:val="000000"/>
          <w:szCs w:val="21"/>
        </w:rPr>
        <w:t>的有效期</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自投标截止日起</w:t>
      </w:r>
      <w:r>
        <w:rPr>
          <w:rFonts w:hint="eastAsia" w:asciiTheme="minorEastAsia" w:hAnsiTheme="minorEastAsia" w:eastAsiaTheme="minorEastAsia"/>
          <w:color w:val="000000"/>
          <w:szCs w:val="21"/>
          <w:u w:val="single"/>
          <w:lang w:val="en-US" w:eastAsia="zh-CN"/>
        </w:rPr>
        <w:t>9</w:t>
      </w:r>
      <w:r>
        <w:rPr>
          <w:rFonts w:hint="eastAsia" w:asciiTheme="minorEastAsia" w:hAnsiTheme="minorEastAsia" w:eastAsiaTheme="minorEastAsia"/>
          <w:color w:val="000000"/>
          <w:szCs w:val="21"/>
          <w:u w:val="single"/>
        </w:rPr>
        <w:t>0</w:t>
      </w:r>
      <w:r>
        <w:rPr>
          <w:rFonts w:asciiTheme="minorEastAsia" w:hAnsiTheme="minorEastAsia" w:eastAsiaTheme="minorEastAsia"/>
          <w:color w:val="000000"/>
          <w:szCs w:val="21"/>
        </w:rPr>
        <w:t>天投标</w:t>
      </w:r>
      <w:r>
        <w:rPr>
          <w:rFonts w:hint="eastAsia" w:asciiTheme="minorEastAsia" w:hAnsiTheme="minorEastAsia" w:eastAsiaTheme="minorEastAsia"/>
          <w:color w:val="000000"/>
          <w:szCs w:val="21"/>
        </w:rPr>
        <w:t>文件</w:t>
      </w:r>
      <w:r>
        <w:rPr>
          <w:rFonts w:asciiTheme="minorEastAsia" w:hAnsiTheme="minorEastAsia" w:eastAsiaTheme="minorEastAsia"/>
          <w:color w:val="000000"/>
          <w:szCs w:val="21"/>
        </w:rPr>
        <w:t>应保持有效。有效期</w:t>
      </w:r>
      <w:r>
        <w:rPr>
          <w:rFonts w:hint="eastAsia" w:asciiTheme="minorEastAsia" w:hAnsiTheme="minorEastAsia" w:eastAsiaTheme="minorEastAsia"/>
          <w:color w:val="000000"/>
          <w:szCs w:val="21"/>
        </w:rPr>
        <w:t>不足</w:t>
      </w:r>
      <w:r>
        <w:rPr>
          <w:rFonts w:asciiTheme="minorEastAsia" w:hAnsiTheme="minorEastAsia" w:eastAsiaTheme="minorEastAsia"/>
          <w:color w:val="000000"/>
          <w:szCs w:val="21"/>
        </w:rPr>
        <w:t>的投标</w:t>
      </w:r>
      <w:r>
        <w:rPr>
          <w:rFonts w:hint="eastAsia" w:asciiTheme="minorEastAsia" w:hAnsiTheme="minorEastAsia" w:eastAsiaTheme="minorEastAsia"/>
          <w:color w:val="000000"/>
          <w:szCs w:val="21"/>
        </w:rPr>
        <w:t>文件</w:t>
      </w:r>
      <w:r>
        <w:rPr>
          <w:rFonts w:asciiTheme="minorEastAsia" w:hAnsiTheme="minorEastAsia" w:eastAsiaTheme="minorEastAsia"/>
          <w:color w:val="000000"/>
          <w:szCs w:val="21"/>
        </w:rPr>
        <w:t>将被拒绝。</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在特殊情况下，招标人可与投标人协商延长投标书的有效期，这种要求和答复均以书面形式进行。</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投标人可拒绝接受延期要求而不会导致投标保证金被没收。同意延长有效期的投标人需要相应延长投标保证金的有效期，但不能修改投标文件。 </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中标人的投标文件自开标之日起至合同履行完毕止均应保持有效。</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zCs w:val="21"/>
          <w:lang w:val="en-US" w:eastAsia="zh-CN"/>
        </w:rPr>
        <w:t>五</w:t>
      </w:r>
      <w:r>
        <w:rPr>
          <w:rFonts w:hint="eastAsia" w:asciiTheme="minorEastAsia" w:hAnsiTheme="minorEastAsia" w:eastAsiaTheme="minorEastAsia"/>
          <w:b/>
          <w:color w:val="000000"/>
          <w:szCs w:val="21"/>
        </w:rPr>
        <w:t>）投标文件的签署和份数</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投标人应</w:t>
      </w:r>
      <w:r>
        <w:rPr>
          <w:rFonts w:hint="eastAsia" w:asciiTheme="minorEastAsia" w:hAnsiTheme="minorEastAsia" w:eastAsiaTheme="minorEastAsia"/>
          <w:color w:val="000000"/>
          <w:szCs w:val="21"/>
        </w:rPr>
        <w:t>按</w:t>
      </w:r>
      <w:r>
        <w:rPr>
          <w:rFonts w:asciiTheme="minorEastAsia" w:hAnsiTheme="minorEastAsia" w:eastAsiaTheme="minorEastAsia"/>
          <w:color w:val="000000"/>
          <w:szCs w:val="21"/>
        </w:rPr>
        <w:t>本文件规定的格式和顺序编制</w:t>
      </w:r>
      <w:r>
        <w:rPr>
          <w:rFonts w:hint="eastAsia" w:asciiTheme="minorEastAsia" w:hAnsiTheme="minorEastAsia" w:eastAsiaTheme="minorEastAsia"/>
          <w:color w:val="000000"/>
          <w:szCs w:val="21"/>
        </w:rPr>
        <w:t>并标注页码</w:t>
      </w:r>
      <w:r>
        <w:rPr>
          <w:rFonts w:asciiTheme="minorEastAsia" w:hAnsiTheme="minorEastAsia" w:eastAsiaTheme="minorEastAsia"/>
          <w:color w:val="000000"/>
          <w:szCs w:val="21"/>
        </w:rPr>
        <w:t>，投标文件内容不完整、编排混乱导致投标文件被误读、漏读或者查找不到相关内容的，是投标人的责任。</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投标文件的份数：详见第三部分投标人须知。</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电子投标文件：供应商应根据政府采购云平台的要求及本采购文件规定的格式和顺序编制电子投标文件并进行关联定位。</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4.电子</w:t>
      </w:r>
      <w:r>
        <w:rPr>
          <w:rFonts w:asciiTheme="minorEastAsia" w:hAnsiTheme="minorEastAsia" w:eastAsiaTheme="minorEastAsia"/>
          <w:color w:val="000000"/>
          <w:szCs w:val="21"/>
        </w:rPr>
        <w:t>投标文件须由投标人在规定位置盖章并由</w:t>
      </w:r>
      <w:r>
        <w:rPr>
          <w:rFonts w:hint="eastAsia" w:asciiTheme="minorEastAsia" w:hAnsiTheme="minorEastAsia" w:eastAsiaTheme="minorEastAsia"/>
          <w:color w:val="000000"/>
          <w:szCs w:val="21"/>
        </w:rPr>
        <w:t>单位负责人</w:t>
      </w:r>
      <w:r>
        <w:rPr>
          <w:rFonts w:asciiTheme="minorEastAsia" w:hAnsiTheme="minorEastAsia" w:eastAsiaTheme="minorEastAsia"/>
          <w:color w:val="000000"/>
          <w:szCs w:val="21"/>
        </w:rPr>
        <w:t>或</w:t>
      </w:r>
      <w:r>
        <w:rPr>
          <w:rFonts w:hint="eastAsia" w:asciiTheme="minorEastAsia" w:hAnsiTheme="minorEastAsia" w:eastAsiaTheme="minorEastAsia"/>
          <w:color w:val="000000"/>
          <w:szCs w:val="21"/>
        </w:rPr>
        <w:t>单位负责人的</w:t>
      </w:r>
      <w:r>
        <w:rPr>
          <w:rFonts w:asciiTheme="minorEastAsia" w:hAnsiTheme="minorEastAsia" w:eastAsiaTheme="minorEastAsia"/>
          <w:color w:val="000000"/>
          <w:szCs w:val="21"/>
        </w:rPr>
        <w:t>授权</w:t>
      </w:r>
      <w:r>
        <w:rPr>
          <w:rFonts w:hint="eastAsia" w:asciiTheme="minorEastAsia" w:hAnsiTheme="minorEastAsia" w:eastAsiaTheme="minorEastAsia"/>
          <w:color w:val="000000"/>
          <w:szCs w:val="21"/>
        </w:rPr>
        <w:t>委托</w:t>
      </w:r>
      <w:r>
        <w:rPr>
          <w:rFonts w:asciiTheme="minorEastAsia" w:hAnsiTheme="minorEastAsia" w:eastAsiaTheme="minorEastAsia"/>
          <w:color w:val="000000"/>
          <w:szCs w:val="21"/>
        </w:rPr>
        <w:t>人签署，</w:t>
      </w:r>
      <w:r>
        <w:rPr>
          <w:rFonts w:hint="eastAsia" w:asciiTheme="minorEastAsia" w:hAnsiTheme="minorEastAsia" w:eastAsiaTheme="minorEastAsia"/>
          <w:color w:val="000000"/>
          <w:szCs w:val="21"/>
        </w:rPr>
        <w:t>印章、字迹清晰，</w:t>
      </w:r>
      <w:r>
        <w:rPr>
          <w:rFonts w:asciiTheme="minorEastAsia" w:hAnsiTheme="minorEastAsia" w:eastAsiaTheme="minorEastAsia"/>
          <w:color w:val="000000"/>
          <w:szCs w:val="21"/>
        </w:rPr>
        <w:t>投标人应写全称。</w:t>
      </w:r>
    </w:p>
    <w:p>
      <w:pPr>
        <w:snapToGrid w:val="0"/>
        <w:spacing w:line="400" w:lineRule="atLeast"/>
        <w:ind w:firstLine="525" w:firstLineChars="250"/>
        <w:jc w:val="left"/>
        <w:rPr>
          <w:rFonts w:asciiTheme="minorEastAsia" w:hAnsiTheme="minorEastAsia" w:eastAsiaTheme="minorEastAsia"/>
          <w:color w:val="000000"/>
          <w:szCs w:val="21"/>
        </w:rPr>
      </w:pPr>
      <w:r>
        <w:rPr>
          <w:rFonts w:asciiTheme="minorEastAsia" w:hAnsiTheme="minorEastAsia" w:eastAsiaTheme="minorEastAsia"/>
          <w:color w:val="000000"/>
          <w:szCs w:val="21"/>
        </w:rPr>
        <w:t>投标文件不得涂改，若有修改错漏处，须加盖单位公章或者</w:t>
      </w:r>
      <w:r>
        <w:rPr>
          <w:rFonts w:hint="eastAsia" w:asciiTheme="minorEastAsia" w:hAnsiTheme="minorEastAsia" w:eastAsiaTheme="minorEastAsia"/>
          <w:color w:val="000000"/>
          <w:szCs w:val="21"/>
        </w:rPr>
        <w:t>单位负责人</w:t>
      </w:r>
      <w:r>
        <w:rPr>
          <w:rFonts w:asciiTheme="minorEastAsia" w:hAnsiTheme="minorEastAsia" w:eastAsiaTheme="minorEastAsia"/>
          <w:color w:val="000000"/>
          <w:szCs w:val="21"/>
        </w:rPr>
        <w:t>或授权委托人签字或盖章。投标文件因字迹潦草或表达不清所引起的后果由投标人负责。</w:t>
      </w:r>
    </w:p>
    <w:p>
      <w:pPr>
        <w:snapToGrid w:val="0"/>
        <w:spacing w:line="400" w:lineRule="atLeast"/>
        <w:ind w:firstLine="417" w:firstLineChars="199"/>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5</w:t>
      </w:r>
      <w:r>
        <w:rPr>
          <w:rFonts w:hint="eastAsia" w:asciiTheme="minorEastAsia" w:hAnsiTheme="minorEastAsia" w:eastAsiaTheme="minorEastAsia"/>
          <w:bCs/>
          <w:color w:val="000000"/>
          <w:szCs w:val="21"/>
        </w:rPr>
        <w:t>.不同标项的投标文件应分别编制。</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zCs w:val="21"/>
          <w:lang w:val="en-US" w:eastAsia="zh-CN"/>
        </w:rPr>
        <w:t>六</w:t>
      </w:r>
      <w:r>
        <w:rPr>
          <w:rFonts w:hint="eastAsia" w:asciiTheme="minorEastAsia" w:hAnsiTheme="minorEastAsia" w:eastAsiaTheme="minorEastAsia"/>
          <w:b/>
          <w:color w:val="000000"/>
          <w:szCs w:val="21"/>
        </w:rPr>
        <w:t>）投标文件的包装、递交、修改和撤回</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以U盘存储的电子备份投标文件应当独立密封包装。</w:t>
      </w:r>
      <w:r>
        <w:rPr>
          <w:rFonts w:hint="eastAsia" w:asciiTheme="minorEastAsia" w:hAnsiTheme="minorEastAsia" w:eastAsiaTheme="minorEastAsia"/>
          <w:szCs w:val="21"/>
        </w:rPr>
        <w:t>密封袋上需注明投标项目名称、项目编号、投标人名称、</w:t>
      </w:r>
      <w:r>
        <w:rPr>
          <w:rFonts w:hint="eastAsia" w:asciiTheme="minorEastAsia" w:hAnsiTheme="minorEastAsia" w:eastAsiaTheme="minorEastAsia"/>
          <w:color w:val="000000"/>
          <w:szCs w:val="21"/>
        </w:rPr>
        <w:t>投标人地址、投标文件名称、标项（如有）及“开标时启封”字样，</w:t>
      </w:r>
      <w:r>
        <w:rPr>
          <w:rFonts w:hint="eastAsia" w:asciiTheme="minorEastAsia" w:hAnsiTheme="minorEastAsia" w:eastAsiaTheme="minorEastAsia"/>
          <w:szCs w:val="21"/>
        </w:rPr>
        <w:t>并加盖公章。</w:t>
      </w:r>
    </w:p>
    <w:p>
      <w:pPr>
        <w:snapToGrid w:val="0"/>
        <w:spacing w:line="400" w:lineRule="atLeast"/>
        <w:ind w:firstLine="420"/>
        <w:jc w:val="lef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w:t>
      </w:r>
      <w:r>
        <w:rPr>
          <w:rFonts w:hint="eastAsia" w:asciiTheme="minorEastAsia" w:hAnsiTheme="minorEastAsia" w:eastAsiaTheme="minorEastAsia"/>
          <w:szCs w:val="21"/>
          <w:lang w:val="en-US" w:eastAsia="zh-CN"/>
        </w:rPr>
        <w:t>响应</w:t>
      </w:r>
      <w:r>
        <w:rPr>
          <w:rFonts w:hint="eastAsia" w:asciiTheme="minorEastAsia" w:hAnsiTheme="minorEastAsia" w:eastAsiaTheme="minorEastAsia"/>
          <w:szCs w:val="21"/>
          <w:lang w:eastAsia="zh-CN"/>
        </w:rPr>
        <w:t>文件</w:t>
      </w:r>
      <w:r>
        <w:rPr>
          <w:rFonts w:hint="eastAsia" w:asciiTheme="minorEastAsia" w:hAnsiTheme="minorEastAsia" w:eastAsiaTheme="minorEastAsia"/>
          <w:szCs w:val="21"/>
        </w:rPr>
        <w:t>，将被拒收。</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zCs w:val="21"/>
          <w:lang w:val="en-US" w:eastAsia="zh-CN"/>
        </w:rPr>
        <w:t>七</w:t>
      </w:r>
      <w:r>
        <w:rPr>
          <w:rFonts w:hint="eastAsia" w:asciiTheme="minorEastAsia" w:hAnsiTheme="minorEastAsia" w:eastAsiaTheme="minorEastAsia"/>
          <w:b/>
          <w:color w:val="000000"/>
          <w:szCs w:val="21"/>
        </w:rPr>
        <w:t>）投标无效的情形</w:t>
      </w:r>
    </w:p>
    <w:p>
      <w:pPr>
        <w:snapToGrid w:val="0"/>
        <w:spacing w:line="400" w:lineRule="atLeast"/>
        <w:ind w:firstLine="420"/>
        <w:jc w:val="left"/>
        <w:rPr>
          <w:rFonts w:asciiTheme="minorEastAsia" w:hAnsiTheme="minorEastAsia" w:eastAsiaTheme="minorEastAsia"/>
          <w:szCs w:val="21"/>
        </w:rPr>
      </w:pPr>
      <w:r>
        <w:rPr>
          <w:rFonts w:hint="eastAsia" w:asciiTheme="minorEastAsia" w:hAnsiTheme="minorEastAsia" w:eastAsiaTheme="minorEastAsia"/>
          <w:color w:val="000000"/>
          <w:szCs w:val="21"/>
        </w:rPr>
        <w:t>实质上没有响应招标文件要求的投标将被视为无效投标。投标人不得通过修正或</w:t>
      </w:r>
      <w:r>
        <w:rPr>
          <w:rFonts w:hint="eastAsia" w:asciiTheme="minorEastAsia" w:hAnsiTheme="minorEastAsia" w:eastAsiaTheme="minorEastAsia"/>
          <w:color w:val="000000"/>
          <w:szCs w:val="21"/>
          <w:lang w:eastAsia="zh-CN"/>
        </w:rPr>
        <w:t>撤销</w:t>
      </w:r>
      <w:r>
        <w:rPr>
          <w:rFonts w:hint="eastAsia" w:asciiTheme="minorEastAsia" w:hAnsiTheme="minorEastAsia" w:eastAsiaTheme="minorEastAsia"/>
          <w:color w:val="000000"/>
          <w:szCs w:val="21"/>
        </w:rPr>
        <w:t>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评审时如发现下列情形之一的，投标文件将被视为无效：</w:t>
      </w:r>
    </w:p>
    <w:p>
      <w:pPr>
        <w:snapToGrid w:val="0"/>
        <w:spacing w:line="400" w:lineRule="atLeast"/>
        <w:ind w:firstLine="422"/>
        <w:jc w:val="left"/>
        <w:rPr>
          <w:rFonts w:ascii="宋体" w:hAnsi="宋体"/>
          <w:b/>
          <w:szCs w:val="21"/>
        </w:rPr>
      </w:pPr>
      <w:r>
        <w:rPr>
          <w:rFonts w:hint="eastAsia" w:ascii="宋体" w:hAnsi="宋体"/>
          <w:b/>
          <w:szCs w:val="21"/>
          <w:lang w:val="en-US" w:eastAsia="zh-CN"/>
        </w:rPr>
        <w:t>1.</w:t>
      </w:r>
      <w:r>
        <w:rPr>
          <w:rFonts w:hint="eastAsia" w:ascii="宋体" w:hAnsi="宋体"/>
          <w:b/>
          <w:szCs w:val="21"/>
        </w:rPr>
        <w:t>未按照</w:t>
      </w:r>
      <w:r>
        <w:rPr>
          <w:rFonts w:hint="eastAsia" w:ascii="宋体" w:hAnsi="宋体"/>
          <w:b/>
          <w:szCs w:val="21"/>
          <w:lang w:eastAsia="zh-CN"/>
        </w:rPr>
        <w:t>采购</w:t>
      </w:r>
      <w:r>
        <w:rPr>
          <w:rFonts w:hint="eastAsia" w:ascii="宋体" w:hAnsi="宋体"/>
          <w:b/>
          <w:szCs w:val="21"/>
        </w:rPr>
        <w:t>文件的要求签署、盖章的；</w:t>
      </w:r>
    </w:p>
    <w:p>
      <w:pPr>
        <w:snapToGrid w:val="0"/>
        <w:spacing w:line="400" w:lineRule="atLeast"/>
        <w:ind w:firstLine="422"/>
        <w:jc w:val="left"/>
        <w:rPr>
          <w:rFonts w:ascii="宋体" w:hAnsi="宋体"/>
          <w:b/>
          <w:szCs w:val="21"/>
        </w:rPr>
      </w:pPr>
      <w:r>
        <w:rPr>
          <w:rFonts w:hint="eastAsia" w:ascii="宋体" w:hAnsi="宋体"/>
          <w:b/>
          <w:szCs w:val="21"/>
          <w:lang w:val="en-US" w:eastAsia="zh-CN"/>
        </w:rPr>
        <w:t>2.</w:t>
      </w:r>
      <w:r>
        <w:rPr>
          <w:rFonts w:hint="eastAsia" w:ascii="宋体" w:hAnsi="宋体"/>
          <w:b/>
          <w:szCs w:val="21"/>
        </w:rPr>
        <w:t>不具备</w:t>
      </w:r>
      <w:r>
        <w:rPr>
          <w:rFonts w:hint="eastAsia" w:ascii="宋体" w:hAnsi="宋体"/>
          <w:b/>
          <w:szCs w:val="21"/>
          <w:lang w:eastAsia="zh-CN"/>
        </w:rPr>
        <w:t>采购</w:t>
      </w:r>
      <w:r>
        <w:rPr>
          <w:rFonts w:hint="eastAsia" w:ascii="宋体" w:hAnsi="宋体"/>
          <w:b/>
          <w:szCs w:val="21"/>
        </w:rPr>
        <w:t>文件中规定资格要求的或未通过资格审查的；</w:t>
      </w:r>
    </w:p>
    <w:p>
      <w:pPr>
        <w:snapToGrid w:val="0"/>
        <w:spacing w:line="400" w:lineRule="atLeast"/>
        <w:ind w:firstLine="422"/>
        <w:jc w:val="left"/>
        <w:rPr>
          <w:rFonts w:ascii="宋体" w:hAnsi="宋体"/>
          <w:b/>
          <w:szCs w:val="21"/>
        </w:rPr>
      </w:pPr>
      <w:r>
        <w:rPr>
          <w:rFonts w:hint="eastAsia" w:ascii="宋体" w:hAnsi="宋体"/>
          <w:b/>
          <w:szCs w:val="21"/>
          <w:lang w:val="en-US" w:eastAsia="zh-CN"/>
        </w:rPr>
        <w:t>3.</w:t>
      </w:r>
      <w:r>
        <w:rPr>
          <w:rFonts w:hint="eastAsia" w:ascii="宋体" w:hAnsi="宋体" w:eastAsia="宋体" w:cs="Times New Roman"/>
          <w:b/>
          <w:szCs w:val="21"/>
          <w:lang w:eastAsia="zh-CN"/>
        </w:rPr>
        <w:t>投标</w:t>
      </w:r>
      <w:r>
        <w:rPr>
          <w:rFonts w:hint="eastAsia" w:ascii="宋体" w:hAnsi="宋体" w:eastAsia="宋体" w:cs="Times New Roman"/>
          <w:b/>
          <w:szCs w:val="21"/>
        </w:rPr>
        <w:t>有效期不足的</w:t>
      </w:r>
      <w:r>
        <w:rPr>
          <w:rFonts w:hint="eastAsia" w:ascii="宋体" w:hAnsi="宋体"/>
          <w:b/>
          <w:szCs w:val="21"/>
        </w:rPr>
        <w:t>；</w:t>
      </w:r>
    </w:p>
    <w:p>
      <w:pPr>
        <w:snapToGrid w:val="0"/>
        <w:spacing w:line="400" w:lineRule="atLeast"/>
        <w:ind w:firstLine="422"/>
        <w:jc w:val="left"/>
        <w:rPr>
          <w:rFonts w:hint="eastAsia" w:ascii="宋体" w:hAnsi="宋体"/>
          <w:b/>
          <w:szCs w:val="21"/>
        </w:rPr>
      </w:pPr>
      <w:r>
        <w:rPr>
          <w:rFonts w:hint="eastAsia" w:ascii="宋体" w:hAnsi="宋体"/>
          <w:b/>
          <w:szCs w:val="21"/>
          <w:lang w:val="en-US" w:eastAsia="zh-CN"/>
        </w:rPr>
        <w:t>4.</w:t>
      </w:r>
      <w:r>
        <w:rPr>
          <w:rFonts w:hint="eastAsia" w:ascii="宋体" w:hAnsi="宋体"/>
          <w:b/>
          <w:szCs w:val="21"/>
        </w:rPr>
        <w:t>带“★”的款项不能满足</w:t>
      </w:r>
      <w:r>
        <w:rPr>
          <w:rFonts w:hint="eastAsia" w:ascii="宋体" w:hAnsi="宋体"/>
          <w:b/>
          <w:szCs w:val="21"/>
          <w:lang w:eastAsia="zh-CN"/>
        </w:rPr>
        <w:t>采购</w:t>
      </w:r>
      <w:r>
        <w:rPr>
          <w:rFonts w:hint="eastAsia" w:ascii="宋体" w:hAnsi="宋体"/>
          <w:b/>
          <w:szCs w:val="21"/>
        </w:rPr>
        <w:t>文件要求的；</w:t>
      </w:r>
    </w:p>
    <w:p>
      <w:pPr>
        <w:snapToGrid w:val="0"/>
        <w:spacing w:line="400" w:lineRule="atLeast"/>
        <w:ind w:firstLine="422"/>
        <w:jc w:val="left"/>
        <w:rPr>
          <w:rFonts w:hint="eastAsia" w:ascii="宋体" w:hAnsi="宋体" w:eastAsia="宋体" w:cs="Times New Roman"/>
          <w:b/>
          <w:szCs w:val="21"/>
          <w:lang w:eastAsia="zh-CN"/>
        </w:rPr>
      </w:pPr>
      <w:r>
        <w:rPr>
          <w:rFonts w:hint="eastAsia" w:ascii="宋体" w:hAnsi="宋体" w:eastAsia="宋体" w:cs="Times New Roman"/>
          <w:b/>
          <w:szCs w:val="21"/>
          <w:lang w:val="en-US" w:eastAsia="zh-CN"/>
        </w:rPr>
        <w:t>5.</w:t>
      </w:r>
      <w:r>
        <w:rPr>
          <w:rFonts w:hint="eastAsia" w:ascii="宋体" w:hAnsi="宋体" w:eastAsia="宋体" w:cs="Times New Roman"/>
          <w:b/>
          <w:szCs w:val="21"/>
          <w:lang w:eastAsia="zh-CN"/>
        </w:rPr>
        <w:t>采购需求中要求提供的产品属于节能清单中政府强制采购节能产品品目的，投标人未提供该清单内产品的；</w:t>
      </w:r>
    </w:p>
    <w:p>
      <w:pPr>
        <w:snapToGrid w:val="0"/>
        <w:spacing w:line="400" w:lineRule="atLeast"/>
        <w:ind w:firstLine="422"/>
        <w:jc w:val="left"/>
        <w:rPr>
          <w:rFonts w:hint="eastAsia" w:ascii="宋体" w:hAnsi="宋体" w:eastAsia="宋体" w:cs="Times New Roman"/>
          <w:b/>
          <w:szCs w:val="21"/>
        </w:rPr>
      </w:pPr>
      <w:r>
        <w:rPr>
          <w:rFonts w:hint="eastAsia" w:ascii="宋体" w:hAnsi="宋体" w:eastAsia="宋体" w:cs="Times New Roman"/>
          <w:b/>
          <w:szCs w:val="21"/>
          <w:lang w:val="en-US" w:eastAsia="zh-CN"/>
        </w:rPr>
        <w:t>6</w:t>
      </w:r>
      <w:r>
        <w:rPr>
          <w:rFonts w:hint="eastAsia" w:ascii="宋体" w:hAnsi="宋体" w:eastAsia="宋体" w:cs="Times New Roman"/>
          <w:b/>
          <w:szCs w:val="21"/>
        </w:rPr>
        <w:t>.</w:t>
      </w:r>
      <w:r>
        <w:rPr>
          <w:rFonts w:hint="eastAsia" w:ascii="宋体" w:hAnsi="宋体" w:eastAsia="宋体" w:cs="Times New Roman"/>
          <w:b/>
          <w:szCs w:val="21"/>
          <w:lang w:eastAsia="zh-CN"/>
        </w:rPr>
        <w:t>投标</w:t>
      </w:r>
      <w:r>
        <w:rPr>
          <w:rFonts w:hint="eastAsia" w:ascii="宋体" w:hAnsi="宋体" w:eastAsia="宋体" w:cs="Times New Roman"/>
          <w:b/>
          <w:szCs w:val="21"/>
        </w:rPr>
        <w:t>报价超出</w:t>
      </w:r>
      <w:r>
        <w:rPr>
          <w:rFonts w:hint="eastAsia" w:ascii="宋体" w:hAnsi="宋体" w:eastAsia="宋体" w:cs="Times New Roman"/>
          <w:b/>
          <w:szCs w:val="21"/>
          <w:lang w:eastAsia="zh-CN"/>
        </w:rPr>
        <w:t>采购</w:t>
      </w:r>
      <w:r>
        <w:rPr>
          <w:rFonts w:hint="eastAsia" w:ascii="宋体" w:hAnsi="宋体" w:eastAsia="宋体" w:cs="Times New Roman"/>
          <w:b/>
          <w:szCs w:val="21"/>
        </w:rPr>
        <w:t>文件中规定的价格区间范围或者最高限价的；</w:t>
      </w:r>
    </w:p>
    <w:p>
      <w:pPr>
        <w:snapToGrid w:val="0"/>
        <w:spacing w:line="400" w:lineRule="atLeast"/>
        <w:ind w:firstLine="422"/>
        <w:jc w:val="left"/>
        <w:rPr>
          <w:rFonts w:hint="eastAsia" w:ascii="宋体" w:hAnsi="宋体" w:eastAsia="宋体" w:cs="Times New Roman"/>
          <w:b/>
          <w:szCs w:val="21"/>
        </w:rPr>
      </w:pPr>
      <w:r>
        <w:rPr>
          <w:rFonts w:hint="eastAsia" w:ascii="宋体" w:hAnsi="宋体" w:eastAsia="宋体" w:cs="Times New Roman"/>
          <w:b/>
          <w:szCs w:val="21"/>
          <w:lang w:val="en-US" w:eastAsia="zh-CN"/>
        </w:rPr>
        <w:t>7</w:t>
      </w:r>
      <w:r>
        <w:rPr>
          <w:rFonts w:hint="eastAsia" w:ascii="宋体" w:hAnsi="宋体" w:eastAsia="宋体" w:cs="Times New Roman"/>
          <w:b/>
          <w:szCs w:val="21"/>
        </w:rPr>
        <w:t>.对一个标项提供两个</w:t>
      </w:r>
      <w:r>
        <w:rPr>
          <w:rFonts w:hint="eastAsia" w:ascii="宋体" w:hAnsi="宋体" w:eastAsia="宋体"/>
          <w:b/>
          <w:bCs/>
          <w:color w:val="000000"/>
          <w:szCs w:val="21"/>
          <w:lang w:eastAsia="zh-CN"/>
        </w:rPr>
        <w:t>投标</w:t>
      </w:r>
      <w:r>
        <w:rPr>
          <w:rFonts w:hint="eastAsia" w:ascii="宋体" w:hAnsi="宋体" w:eastAsia="宋体" w:cs="Times New Roman"/>
          <w:b/>
          <w:szCs w:val="21"/>
        </w:rPr>
        <w:t>方案或两个报价的；</w:t>
      </w:r>
    </w:p>
    <w:p>
      <w:pPr>
        <w:snapToGrid w:val="0"/>
        <w:spacing w:line="400" w:lineRule="atLeast"/>
        <w:ind w:firstLine="422"/>
        <w:jc w:val="left"/>
        <w:rPr>
          <w:rFonts w:hint="eastAsia" w:ascii="宋体" w:hAnsi="宋体" w:eastAsia="宋体" w:cs="Times New Roman"/>
          <w:b/>
          <w:szCs w:val="21"/>
        </w:rPr>
      </w:pPr>
      <w:r>
        <w:rPr>
          <w:rFonts w:hint="eastAsia" w:ascii="宋体" w:hAnsi="宋体" w:eastAsia="宋体" w:cs="Times New Roman"/>
          <w:b/>
          <w:szCs w:val="21"/>
          <w:lang w:val="en-US" w:eastAsia="zh-CN"/>
        </w:rPr>
        <w:t>8</w:t>
      </w:r>
      <w:r>
        <w:rPr>
          <w:rFonts w:hint="eastAsia" w:ascii="宋体" w:hAnsi="宋体" w:eastAsia="宋体" w:cs="Times New Roman"/>
          <w:b/>
          <w:szCs w:val="21"/>
        </w:rPr>
        <w:t>.评审委员会认为</w:t>
      </w:r>
      <w:r>
        <w:rPr>
          <w:rFonts w:hint="eastAsia" w:ascii="宋体" w:hAnsi="宋体" w:eastAsia="宋体" w:cs="Times New Roman"/>
          <w:b/>
          <w:szCs w:val="21"/>
          <w:lang w:eastAsia="zh-CN"/>
        </w:rPr>
        <w:t>投标人</w:t>
      </w:r>
      <w:r>
        <w:rPr>
          <w:rFonts w:hint="eastAsia" w:ascii="宋体" w:hAnsi="宋体" w:eastAsia="宋体" w:cs="Times New Roman"/>
          <w:b/>
          <w:szCs w:val="21"/>
        </w:rPr>
        <w:t>的报价明显低于其他通过符合性审查</w:t>
      </w:r>
      <w:r>
        <w:rPr>
          <w:rFonts w:hint="eastAsia" w:ascii="宋体" w:hAnsi="宋体" w:eastAsia="宋体" w:cs="Times New Roman"/>
          <w:b/>
          <w:szCs w:val="21"/>
          <w:lang w:eastAsia="zh-CN"/>
        </w:rPr>
        <w:t>投标人</w:t>
      </w:r>
      <w:r>
        <w:rPr>
          <w:rFonts w:hint="eastAsia" w:ascii="宋体" w:hAnsi="宋体" w:eastAsia="宋体" w:cs="Times New Roman"/>
          <w:b/>
          <w:szCs w:val="21"/>
        </w:rPr>
        <w:t>的报价，有可能影响产品质量或者不能诚信履约，且不能证明其报价合理性的；</w:t>
      </w:r>
    </w:p>
    <w:p>
      <w:pPr>
        <w:snapToGrid w:val="0"/>
        <w:spacing w:line="400" w:lineRule="atLeast"/>
        <w:ind w:firstLine="422"/>
        <w:jc w:val="left"/>
        <w:rPr>
          <w:rFonts w:hint="eastAsia" w:ascii="宋体" w:hAnsi="宋体" w:eastAsia="宋体" w:cs="Times New Roman"/>
          <w:b/>
          <w:szCs w:val="21"/>
        </w:rPr>
      </w:pPr>
      <w:r>
        <w:rPr>
          <w:rFonts w:hint="eastAsia" w:ascii="宋体" w:hAnsi="宋体" w:eastAsia="宋体" w:cs="Times New Roman"/>
          <w:b/>
          <w:szCs w:val="21"/>
          <w:lang w:val="en-US" w:eastAsia="zh-CN"/>
        </w:rPr>
        <w:t>9</w:t>
      </w:r>
      <w:r>
        <w:rPr>
          <w:rFonts w:hint="eastAsia" w:ascii="宋体" w:hAnsi="宋体" w:eastAsia="宋体" w:cs="Times New Roman"/>
          <w:b/>
          <w:szCs w:val="21"/>
        </w:rPr>
        <w:t>.</w:t>
      </w:r>
      <w:r>
        <w:rPr>
          <w:rFonts w:hint="eastAsia" w:ascii="宋体" w:hAnsi="宋体" w:eastAsia="宋体" w:cs="Times New Roman"/>
          <w:b/>
          <w:szCs w:val="21"/>
          <w:lang w:eastAsia="zh-CN"/>
        </w:rPr>
        <w:t>投标人</w:t>
      </w:r>
      <w:r>
        <w:rPr>
          <w:rFonts w:hint="eastAsia" w:ascii="宋体" w:hAnsi="宋体" w:eastAsia="宋体" w:cs="Times New Roman"/>
          <w:b/>
          <w:szCs w:val="21"/>
        </w:rPr>
        <w:t>不接受报价文件中修正后的报价的；</w:t>
      </w:r>
    </w:p>
    <w:p>
      <w:pPr>
        <w:snapToGrid w:val="0"/>
        <w:spacing w:line="400" w:lineRule="atLeast"/>
        <w:ind w:firstLine="422"/>
        <w:jc w:val="left"/>
        <w:rPr>
          <w:rFonts w:hint="eastAsia" w:ascii="宋体" w:hAnsi="宋体" w:eastAsia="宋体" w:cs="Times New Roman"/>
          <w:b/>
          <w:szCs w:val="21"/>
        </w:rPr>
      </w:pPr>
      <w:r>
        <w:rPr>
          <w:rFonts w:hint="eastAsia" w:ascii="宋体" w:hAnsi="宋体" w:eastAsia="宋体" w:cs="Times New Roman"/>
          <w:b/>
          <w:szCs w:val="21"/>
          <w:lang w:val="en-US" w:eastAsia="zh-CN"/>
        </w:rPr>
        <w:t>10</w:t>
      </w:r>
      <w:r>
        <w:rPr>
          <w:rFonts w:hint="eastAsia" w:ascii="宋体" w:hAnsi="宋体" w:eastAsia="宋体" w:cs="Times New Roman"/>
          <w:b/>
          <w:szCs w:val="21"/>
        </w:rPr>
        <w:t>.未按本章“</w:t>
      </w:r>
      <w:r>
        <w:rPr>
          <w:rFonts w:hint="eastAsia" w:ascii="宋体" w:hAnsi="宋体" w:eastAsia="宋体" w:cs="Times New Roman"/>
          <w:b/>
          <w:szCs w:val="21"/>
          <w:lang w:eastAsia="zh-CN"/>
        </w:rPr>
        <w:t>三</w:t>
      </w:r>
      <w:r>
        <w:rPr>
          <w:rFonts w:hint="eastAsia" w:ascii="宋体" w:hAnsi="宋体" w:eastAsia="宋体" w:cs="Times New Roman"/>
          <w:b/>
          <w:szCs w:val="21"/>
        </w:rPr>
        <w:t>、</w:t>
      </w:r>
      <w:r>
        <w:rPr>
          <w:rFonts w:hint="eastAsia" w:ascii="宋体" w:hAnsi="宋体" w:eastAsia="宋体" w:cs="Times New Roman"/>
          <w:b/>
          <w:szCs w:val="21"/>
          <w:lang w:eastAsia="zh-CN"/>
        </w:rPr>
        <w:t>投标</w:t>
      </w:r>
      <w:r>
        <w:rPr>
          <w:rFonts w:hint="eastAsia" w:ascii="宋体" w:hAnsi="宋体" w:eastAsia="宋体" w:cs="Times New Roman"/>
          <w:b/>
          <w:szCs w:val="21"/>
        </w:rPr>
        <w:t>文件的编制”第</w:t>
      </w:r>
      <w:r>
        <w:rPr>
          <w:rFonts w:hint="eastAsia" w:ascii="宋体" w:hAnsi="宋体" w:eastAsia="宋体" w:cs="Times New Roman"/>
          <w:b/>
          <w:szCs w:val="21"/>
          <w:lang w:eastAsia="zh-CN"/>
        </w:rPr>
        <w:t>三</w:t>
      </w:r>
      <w:r>
        <w:rPr>
          <w:rFonts w:hint="eastAsia" w:ascii="宋体" w:hAnsi="宋体" w:eastAsia="宋体" w:cs="Times New Roman"/>
          <w:b/>
          <w:szCs w:val="21"/>
        </w:rPr>
        <w:t>点</w:t>
      </w:r>
      <w:r>
        <w:rPr>
          <w:rFonts w:hint="eastAsia" w:ascii="宋体" w:hAnsi="宋体" w:eastAsia="宋体" w:cs="Times New Roman"/>
          <w:b/>
          <w:szCs w:val="21"/>
          <w:lang w:eastAsia="zh-CN"/>
        </w:rPr>
        <w:t>投标</w:t>
      </w:r>
      <w:r>
        <w:rPr>
          <w:rFonts w:hint="eastAsia" w:ascii="宋体" w:hAnsi="宋体" w:eastAsia="宋体" w:cs="Times New Roman"/>
          <w:b/>
          <w:szCs w:val="21"/>
        </w:rPr>
        <w:t>报价要求报价的；</w:t>
      </w:r>
    </w:p>
    <w:p>
      <w:pPr>
        <w:snapToGrid w:val="0"/>
        <w:spacing w:line="400" w:lineRule="atLeast"/>
        <w:ind w:firstLine="422"/>
        <w:jc w:val="left"/>
        <w:rPr>
          <w:rFonts w:ascii="宋体" w:hAnsi="宋体"/>
          <w:b/>
          <w:szCs w:val="21"/>
        </w:rPr>
      </w:pPr>
      <w:r>
        <w:rPr>
          <w:rFonts w:hint="eastAsia" w:ascii="宋体" w:hAnsi="宋体"/>
          <w:b/>
          <w:szCs w:val="21"/>
          <w:lang w:val="en-US" w:eastAsia="zh-CN"/>
        </w:rPr>
        <w:t>11</w:t>
      </w:r>
      <w:r>
        <w:rPr>
          <w:rFonts w:hint="eastAsia" w:ascii="宋体" w:hAnsi="宋体"/>
          <w:b/>
          <w:szCs w:val="21"/>
          <w:lang w:eastAsia="zh-CN"/>
        </w:rPr>
        <w:t>.投标</w:t>
      </w:r>
      <w:r>
        <w:rPr>
          <w:rFonts w:hint="eastAsia" w:ascii="宋体" w:hAnsi="宋体"/>
          <w:b/>
          <w:szCs w:val="21"/>
        </w:rPr>
        <w:t>文件附有</w:t>
      </w:r>
      <w:r>
        <w:rPr>
          <w:rFonts w:hint="eastAsia" w:ascii="宋体" w:hAnsi="宋体"/>
          <w:b/>
          <w:szCs w:val="21"/>
          <w:lang w:eastAsia="zh-CN"/>
        </w:rPr>
        <w:t>采购</w:t>
      </w:r>
      <w:r>
        <w:rPr>
          <w:rFonts w:hint="eastAsia" w:ascii="宋体" w:hAnsi="宋体"/>
          <w:b/>
          <w:szCs w:val="21"/>
        </w:rPr>
        <w:t>人不能接受的条件；</w:t>
      </w:r>
    </w:p>
    <w:p>
      <w:pPr>
        <w:snapToGrid w:val="0"/>
        <w:spacing w:line="400" w:lineRule="atLeast"/>
        <w:ind w:firstLine="422"/>
        <w:jc w:val="left"/>
        <w:rPr>
          <w:rFonts w:ascii="宋体" w:hAnsi="宋体"/>
          <w:b/>
          <w:szCs w:val="21"/>
        </w:rPr>
      </w:pPr>
      <w:r>
        <w:rPr>
          <w:rFonts w:hint="eastAsia" w:ascii="宋体" w:hAnsi="宋体"/>
          <w:b/>
          <w:szCs w:val="21"/>
          <w:lang w:val="en-US" w:eastAsia="zh-CN"/>
        </w:rPr>
        <w:t>12.</w:t>
      </w:r>
      <w:r>
        <w:rPr>
          <w:rFonts w:hint="eastAsia" w:ascii="宋体" w:hAnsi="宋体"/>
          <w:b/>
          <w:szCs w:val="21"/>
        </w:rPr>
        <w:t>经评标委员会评审技术方案不可行的；</w:t>
      </w:r>
    </w:p>
    <w:p>
      <w:pPr>
        <w:snapToGrid w:val="0"/>
        <w:spacing w:line="400" w:lineRule="atLeast"/>
        <w:ind w:firstLine="422"/>
        <w:jc w:val="left"/>
        <w:rPr>
          <w:rFonts w:ascii="宋体" w:hAnsi="宋体"/>
          <w:b/>
          <w:szCs w:val="21"/>
        </w:rPr>
      </w:pPr>
      <w:r>
        <w:rPr>
          <w:rFonts w:hint="eastAsia" w:ascii="宋体" w:hAnsi="宋体"/>
          <w:b/>
          <w:szCs w:val="21"/>
          <w:lang w:val="en-US" w:eastAsia="zh-CN"/>
        </w:rPr>
        <w:t>13.</w:t>
      </w:r>
      <w:r>
        <w:rPr>
          <w:rFonts w:hint="eastAsia" w:ascii="宋体" w:hAnsi="宋体"/>
          <w:b/>
          <w:szCs w:val="21"/>
        </w:rPr>
        <w:t>投标人未在规定期限内在政采云平台成功上传加密电子</w:t>
      </w:r>
      <w:r>
        <w:rPr>
          <w:rFonts w:hint="eastAsia" w:ascii="宋体" w:hAnsi="宋体"/>
          <w:b/>
          <w:szCs w:val="21"/>
          <w:lang w:eastAsia="zh-CN"/>
        </w:rPr>
        <w:t>投标</w:t>
      </w:r>
      <w:r>
        <w:rPr>
          <w:rFonts w:hint="eastAsia" w:ascii="宋体" w:hAnsi="宋体"/>
          <w:b/>
          <w:szCs w:val="21"/>
        </w:rPr>
        <w:t>文件的。</w:t>
      </w:r>
    </w:p>
    <w:p>
      <w:pPr>
        <w:snapToGrid w:val="0"/>
        <w:spacing w:line="400" w:lineRule="atLeast"/>
        <w:ind w:firstLine="422"/>
        <w:jc w:val="left"/>
        <w:rPr>
          <w:rFonts w:hint="eastAsia" w:ascii="宋体" w:hAnsi="宋体"/>
          <w:b/>
          <w:szCs w:val="21"/>
        </w:rPr>
      </w:pPr>
      <w:r>
        <w:rPr>
          <w:rFonts w:hint="eastAsia" w:ascii="宋体" w:hAnsi="宋体"/>
          <w:b/>
          <w:szCs w:val="21"/>
          <w:lang w:val="en-US" w:eastAsia="zh-CN"/>
        </w:rPr>
        <w:t>14</w:t>
      </w:r>
      <w:r>
        <w:rPr>
          <w:rFonts w:hint="eastAsia" w:ascii="宋体" w:hAnsi="宋体"/>
          <w:b/>
          <w:szCs w:val="21"/>
        </w:rPr>
        <w:t>.投标人上传的电子</w:t>
      </w:r>
      <w:r>
        <w:rPr>
          <w:rFonts w:hint="eastAsia" w:ascii="宋体" w:hAnsi="宋体"/>
          <w:b/>
          <w:szCs w:val="21"/>
          <w:lang w:eastAsia="zh-CN"/>
        </w:rPr>
        <w:t>投标</w:t>
      </w:r>
      <w:r>
        <w:rPr>
          <w:rFonts w:hint="eastAsia" w:ascii="宋体" w:hAnsi="宋体"/>
          <w:b/>
          <w:szCs w:val="21"/>
        </w:rPr>
        <w:t>文件和备份电子</w:t>
      </w:r>
      <w:r>
        <w:rPr>
          <w:rFonts w:hint="eastAsia" w:ascii="宋体" w:hAnsi="宋体"/>
          <w:b/>
          <w:szCs w:val="21"/>
          <w:lang w:eastAsia="zh-CN"/>
        </w:rPr>
        <w:t>投标</w:t>
      </w:r>
      <w:r>
        <w:rPr>
          <w:rFonts w:hint="eastAsia" w:ascii="宋体" w:hAnsi="宋体"/>
          <w:b/>
          <w:szCs w:val="21"/>
        </w:rPr>
        <w:t>文件均无法读取的。</w:t>
      </w:r>
    </w:p>
    <w:p>
      <w:pPr>
        <w:snapToGrid w:val="0"/>
        <w:spacing w:line="400" w:lineRule="atLeast"/>
        <w:ind w:firstLine="422"/>
        <w:jc w:val="left"/>
        <w:rPr>
          <w:rFonts w:hint="eastAsia" w:ascii="宋体" w:hAnsi="宋体"/>
          <w:b/>
          <w:szCs w:val="21"/>
        </w:rPr>
      </w:pPr>
      <w:r>
        <w:rPr>
          <w:rFonts w:ascii="宋体" w:hAnsi="宋体"/>
          <w:b/>
          <w:szCs w:val="21"/>
        </w:rPr>
        <w:t>1</w:t>
      </w:r>
      <w:r>
        <w:rPr>
          <w:rFonts w:hint="eastAsia" w:ascii="宋体" w:hAnsi="宋体"/>
          <w:b/>
          <w:szCs w:val="21"/>
          <w:lang w:val="en-US" w:eastAsia="zh-CN"/>
        </w:rPr>
        <w:t>5</w:t>
      </w:r>
      <w:r>
        <w:rPr>
          <w:rFonts w:hint="eastAsia" w:ascii="宋体" w:hAnsi="宋体"/>
          <w:b/>
          <w:szCs w:val="21"/>
          <w:lang w:eastAsia="zh-CN"/>
        </w:rPr>
        <w:t>.</w:t>
      </w:r>
      <w:r>
        <w:rPr>
          <w:rFonts w:hint="eastAsia" w:ascii="宋体" w:hAnsi="宋体"/>
          <w:b/>
          <w:szCs w:val="21"/>
        </w:rPr>
        <w:t>不符合法律、法规和</w:t>
      </w:r>
      <w:r>
        <w:rPr>
          <w:rFonts w:hint="eastAsia" w:ascii="宋体" w:hAnsi="宋体"/>
          <w:b/>
          <w:szCs w:val="21"/>
          <w:lang w:eastAsia="zh-CN"/>
        </w:rPr>
        <w:t>采购</w:t>
      </w:r>
      <w:r>
        <w:rPr>
          <w:rFonts w:hint="eastAsia" w:ascii="宋体" w:hAnsi="宋体"/>
          <w:b/>
          <w:szCs w:val="21"/>
        </w:rPr>
        <w:t>文件中规定的其他实质性要求的。</w:t>
      </w:r>
    </w:p>
    <w:p>
      <w:pPr>
        <w:snapToGrid w:val="0"/>
        <w:spacing w:before="60" w:after="60" w:line="400" w:lineRule="atLeast"/>
        <w:ind w:firstLine="422"/>
        <w:outlineLvl w:val="1"/>
        <w:rPr>
          <w:rFonts w:asciiTheme="minorEastAsia" w:hAnsiTheme="minorEastAsia" w:eastAsiaTheme="minorEastAsia"/>
          <w:b/>
          <w:szCs w:val="21"/>
        </w:rPr>
      </w:pPr>
      <w:r>
        <w:rPr>
          <w:rFonts w:hint="eastAsia" w:asciiTheme="minorEastAsia" w:hAnsiTheme="minorEastAsia" w:eastAsiaTheme="minorEastAsia"/>
          <w:b/>
          <w:szCs w:val="21"/>
        </w:rPr>
        <w:t>四、开标</w:t>
      </w:r>
    </w:p>
    <w:p>
      <w:pPr>
        <w:numPr>
          <w:ilvl w:val="0"/>
          <w:numId w:val="0"/>
        </w:numPr>
        <w:spacing w:line="400" w:lineRule="atLeast"/>
        <w:ind w:left="422" w:leftChars="0"/>
        <w:jc w:val="left"/>
        <w:outlineLvl w:val="1"/>
        <w:rPr>
          <w:rFonts w:asciiTheme="minorEastAsia" w:hAnsiTheme="minorEastAsia" w:eastAsiaTheme="minorEastAsia"/>
          <w:b/>
          <w:szCs w:val="28"/>
        </w:rPr>
      </w:pPr>
      <w:bookmarkStart w:id="10" w:name="_Toc436330219"/>
      <w:bookmarkStart w:id="11" w:name="_Toc317685581"/>
      <w:r>
        <w:rPr>
          <w:rFonts w:hint="eastAsia" w:asciiTheme="minorEastAsia" w:hAnsiTheme="minorEastAsia" w:eastAsiaTheme="minorEastAsia"/>
          <w:b/>
          <w:szCs w:val="28"/>
          <w:lang w:eastAsia="zh-CN"/>
        </w:rPr>
        <w:t>（一）</w:t>
      </w:r>
      <w:r>
        <w:rPr>
          <w:rFonts w:hint="eastAsia" w:asciiTheme="minorEastAsia" w:hAnsiTheme="minorEastAsia" w:eastAsiaTheme="minorEastAsia"/>
          <w:b/>
          <w:szCs w:val="28"/>
        </w:rPr>
        <w:t>开标准备</w:t>
      </w:r>
      <w:bookmarkEnd w:id="10"/>
      <w:bookmarkEnd w:id="11"/>
    </w:p>
    <w:p>
      <w:pPr>
        <w:pStyle w:val="20"/>
        <w:spacing w:beforeLines="0" w:afterLines="0" w:line="400" w:lineRule="atLeast"/>
        <w:ind w:firstLine="420"/>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投标人应当在招标文件要求提交投标文件的截止时间前，将备份</w:t>
      </w:r>
      <w:r>
        <w:rPr>
          <w:rFonts w:asciiTheme="minorEastAsia" w:hAnsiTheme="minorEastAsia" w:eastAsiaTheme="minorEastAsia"/>
          <w:color w:val="000000"/>
          <w:sz w:val="21"/>
          <w:szCs w:val="21"/>
        </w:rPr>
        <w:t>电子</w:t>
      </w:r>
      <w:r>
        <w:rPr>
          <w:rFonts w:hint="eastAsia" w:asciiTheme="minorEastAsia" w:hAnsiTheme="minorEastAsia" w:eastAsiaTheme="minorEastAsia"/>
          <w:color w:val="000000"/>
          <w:sz w:val="21"/>
          <w:szCs w:val="21"/>
        </w:rPr>
        <w:t>投标文件密封送达投标地点，采购代理机构将在规定的时间和地点进行开标。</w:t>
      </w:r>
      <w:r>
        <w:rPr>
          <w:rFonts w:hint="eastAsia" w:ascii="Arial" w:hAnsi="Arial"/>
          <w:bCs/>
          <w:sz w:val="21"/>
          <w:szCs w:val="21"/>
        </w:rPr>
        <w:t>投标人的法定代表人或其授权代表应参加开标会并签到，</w:t>
      </w:r>
      <w:r>
        <w:rPr>
          <w:rFonts w:hint="eastAsia" w:asciiTheme="minorEastAsia" w:hAnsiTheme="minorEastAsia" w:eastAsiaTheme="minorEastAsia"/>
          <w:color w:val="000000"/>
          <w:sz w:val="21"/>
          <w:szCs w:val="21"/>
        </w:rPr>
        <w:t>采购代理机构收到备份</w:t>
      </w:r>
      <w:r>
        <w:rPr>
          <w:rFonts w:asciiTheme="minorEastAsia" w:hAnsiTheme="minorEastAsia" w:eastAsiaTheme="minorEastAsia"/>
          <w:color w:val="000000"/>
          <w:sz w:val="21"/>
          <w:szCs w:val="21"/>
        </w:rPr>
        <w:t>电子</w:t>
      </w:r>
      <w:r>
        <w:rPr>
          <w:rFonts w:hint="eastAsia" w:asciiTheme="minorEastAsia" w:hAnsiTheme="minorEastAsia" w:eastAsiaTheme="minorEastAsia"/>
          <w:color w:val="000000"/>
          <w:sz w:val="21"/>
          <w:szCs w:val="21"/>
        </w:rPr>
        <w:t>投标文件后，应当记载投标文件送达时间和密封情况，签收保存并向投标人出具签收回执。投标人的单位负责人或其授权代表未按时签到的，视同放弃开标监督权利、认可开标结果。</w:t>
      </w:r>
      <w:bookmarkStart w:id="12" w:name="_Toc436330220"/>
      <w:bookmarkStart w:id="13" w:name="_Toc317685582"/>
    </w:p>
    <w:p>
      <w:pPr>
        <w:numPr>
          <w:ilvl w:val="0"/>
          <w:numId w:val="0"/>
        </w:numPr>
        <w:spacing w:line="400" w:lineRule="atLeast"/>
        <w:ind w:left="422" w:leftChars="0"/>
        <w:jc w:val="left"/>
        <w:outlineLvl w:val="1"/>
        <w:rPr>
          <w:rFonts w:asciiTheme="minorEastAsia" w:hAnsiTheme="minorEastAsia" w:eastAsiaTheme="minorEastAsia"/>
          <w:b/>
          <w:szCs w:val="28"/>
        </w:rPr>
      </w:pPr>
      <w:r>
        <w:rPr>
          <w:rFonts w:hint="eastAsia" w:asciiTheme="minorEastAsia" w:hAnsiTheme="minorEastAsia" w:eastAsiaTheme="minorEastAsia"/>
          <w:b/>
          <w:szCs w:val="28"/>
          <w:lang w:eastAsia="zh-CN"/>
        </w:rPr>
        <w:t>（二）</w:t>
      </w:r>
      <w:r>
        <w:rPr>
          <w:rFonts w:hint="eastAsia" w:asciiTheme="minorEastAsia" w:hAnsiTheme="minorEastAsia" w:eastAsiaTheme="minorEastAsia"/>
          <w:b/>
          <w:szCs w:val="28"/>
        </w:rPr>
        <w:t>开标程序</w:t>
      </w:r>
      <w:bookmarkEnd w:id="12"/>
      <w:bookmarkEnd w:id="13"/>
    </w:p>
    <w:p>
      <w:pPr>
        <w:pStyle w:val="20"/>
        <w:spacing w:beforeLines="0" w:afterLines="0" w:line="400" w:lineRule="atLeast"/>
        <w:ind w:firstLine="42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电子招投标开标程序：</w:t>
      </w:r>
    </w:p>
    <w:p>
      <w:pPr>
        <w:pStyle w:val="20"/>
        <w:spacing w:beforeLines="0" w:afterLines="0" w:line="400" w:lineRule="atLeast"/>
        <w:ind w:firstLine="42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1</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投标截止时间后，投标人登录政府采购云平台，用“项目采购-开标评标”功能对电子投标文件进行在线解密，在线解密电子投标文件时间为开标时间后30分钟内。</w:t>
      </w:r>
    </w:p>
    <w:p>
      <w:pPr>
        <w:pStyle w:val="20"/>
        <w:spacing w:beforeLines="0" w:afterLines="0" w:line="400" w:lineRule="atLeast"/>
        <w:ind w:firstLine="42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2</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投标人应当在解密时限内完成解密，如所有投标人的电子投标文件都已经解密完成的，则电子交易平台自动结束解密。如有任一投标人未解密，电子交易平台会在解密时限截止时自动结束解密。解密时限内未完成解密且按规定提供了备份投标文件的，采购代理机构将拆封其备份投标文件，并导入电子交易平台。</w:t>
      </w:r>
    </w:p>
    <w:p>
      <w:pPr>
        <w:pStyle w:val="20"/>
        <w:spacing w:beforeLines="0" w:afterLines="0" w:line="400" w:lineRule="atLeast"/>
        <w:ind w:firstLine="42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评标委员会在商务和技术评审结束后，采购代理机构通过电子交易平台宣告商务和技术评审无效投标人名称及理由，有效投标人的商务和技术得分情况。</w:t>
      </w:r>
    </w:p>
    <w:p>
      <w:pPr>
        <w:pStyle w:val="20"/>
        <w:spacing w:beforeLines="0" w:afterLines="0" w:line="400" w:lineRule="atLeast"/>
        <w:ind w:firstLine="42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采购代理机构在电子交易平台开启投标人的报价文件信息，投标人对报价信息进行确认。投标人对报价信息不予确认的不影响后续评标过程。</w:t>
      </w:r>
    </w:p>
    <w:p>
      <w:pPr>
        <w:pStyle w:val="20"/>
        <w:spacing w:beforeLines="0" w:afterLines="0" w:line="400" w:lineRule="atLeast"/>
        <w:ind w:firstLine="42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5</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评标委员会经商议认为需要投标人作出必要澄清或说明的，应当通过电子交易平台交换数据电文。评标委员会给予投标人提交澄清或说明的时间为半小时，投标人已经明确表示澄清或说明完毕的除外。</w:t>
      </w:r>
    </w:p>
    <w:p>
      <w:pPr>
        <w:pStyle w:val="20"/>
        <w:spacing w:beforeLines="0" w:afterLines="0" w:line="400" w:lineRule="atLeast"/>
        <w:ind w:firstLine="42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6</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在电子交易平台上公布评审结果。</w:t>
      </w:r>
    </w:p>
    <w:p>
      <w:pPr>
        <w:pStyle w:val="20"/>
        <w:spacing w:beforeLines="0" w:afterLines="0" w:line="400" w:lineRule="atLeast"/>
        <w:ind w:firstLine="42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lang w:val="en-US" w:eastAsia="zh-CN"/>
        </w:rPr>
        <w:t>7</w:t>
      </w:r>
      <w:r>
        <w:rPr>
          <w:rFonts w:hint="eastAsia"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开标会议结束。</w:t>
      </w:r>
    </w:p>
    <w:p>
      <w:pPr>
        <w:pStyle w:val="20"/>
        <w:spacing w:beforeLines="0" w:afterLines="0" w:line="400" w:lineRule="atLeast"/>
        <w:ind w:left="306" w:firstLine="422"/>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特别说明：政采云公司如对电子化开标及评审程序有调整的，按调整后的程序操作。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2" w:firstLineChars="200"/>
        <w:jc w:val="left"/>
        <w:textAlignment w:val="auto"/>
        <w:outlineLvl w:val="1"/>
        <w:rPr>
          <w:rFonts w:asciiTheme="minorEastAsia" w:hAnsiTheme="minorEastAsia" w:eastAsiaTheme="minorEastAsia"/>
          <w:b/>
          <w:szCs w:val="28"/>
        </w:rPr>
      </w:pPr>
      <w:r>
        <w:rPr>
          <w:rFonts w:hint="eastAsia" w:asciiTheme="minorEastAsia" w:hAnsiTheme="minorEastAsia" w:eastAsiaTheme="minorEastAsia"/>
          <w:b/>
          <w:szCs w:val="28"/>
          <w:lang w:eastAsia="zh-CN"/>
        </w:rPr>
        <w:t>（三）</w:t>
      </w:r>
      <w:r>
        <w:rPr>
          <w:rFonts w:hint="eastAsia" w:asciiTheme="minorEastAsia" w:hAnsiTheme="minorEastAsia" w:eastAsiaTheme="minorEastAsia"/>
          <w:b/>
          <w:szCs w:val="28"/>
        </w:rPr>
        <w:t>开标异常情况处理</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本项目原则上采用政采云电子化开标及评审程序，但有下列情形之一的，按以下规定处理：</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1．只有</w:t>
      </w:r>
      <w:r>
        <w:rPr>
          <w:rFonts w:asciiTheme="minorEastAsia" w:hAnsiTheme="minorEastAsia" w:eastAsiaTheme="minorEastAsia"/>
          <w:color w:val="000000"/>
          <w:szCs w:val="21"/>
        </w:rPr>
        <w:t>在</w:t>
      </w:r>
      <w:r>
        <w:rPr>
          <w:rFonts w:hint="eastAsia" w:asciiTheme="minorEastAsia" w:hAnsiTheme="minorEastAsia" w:eastAsiaTheme="minorEastAsia"/>
          <w:color w:val="000000"/>
          <w:szCs w:val="21"/>
        </w:rPr>
        <w:t>投标人成功</w:t>
      </w:r>
      <w:r>
        <w:rPr>
          <w:rFonts w:asciiTheme="minorEastAsia" w:hAnsiTheme="minorEastAsia" w:eastAsiaTheme="minorEastAsia"/>
          <w:color w:val="000000"/>
          <w:szCs w:val="21"/>
        </w:rPr>
        <w:t>上传</w:t>
      </w:r>
      <w:r>
        <w:rPr>
          <w:rFonts w:hint="eastAsia" w:asciiTheme="minorEastAsia" w:hAnsiTheme="minorEastAsia" w:eastAsiaTheme="minorEastAsia"/>
          <w:color w:val="000000"/>
          <w:szCs w:val="21"/>
        </w:rPr>
        <w:t>电子</w:t>
      </w:r>
      <w:r>
        <w:rPr>
          <w:rFonts w:asciiTheme="minorEastAsia" w:hAnsiTheme="minorEastAsia" w:eastAsiaTheme="minorEastAsia"/>
          <w:color w:val="000000"/>
          <w:szCs w:val="21"/>
        </w:rPr>
        <w:t>加密投标文件，</w:t>
      </w:r>
      <w:r>
        <w:rPr>
          <w:rFonts w:hint="eastAsia" w:asciiTheme="minorEastAsia" w:hAnsiTheme="minorEastAsia" w:eastAsiaTheme="minorEastAsia"/>
          <w:color w:val="000000"/>
          <w:szCs w:val="21"/>
        </w:rPr>
        <w:t>但无法</w:t>
      </w:r>
      <w:r>
        <w:rPr>
          <w:rFonts w:asciiTheme="minorEastAsia" w:hAnsiTheme="minorEastAsia" w:eastAsiaTheme="minorEastAsia"/>
          <w:color w:val="000000"/>
          <w:szCs w:val="21"/>
        </w:rPr>
        <w:t>读取或</w:t>
      </w:r>
      <w:r>
        <w:rPr>
          <w:rFonts w:hint="eastAsia" w:asciiTheme="minorEastAsia" w:hAnsiTheme="minorEastAsia" w:eastAsiaTheme="minorEastAsia"/>
          <w:color w:val="000000"/>
          <w:szCs w:val="21"/>
        </w:rPr>
        <w:t>在规定时间内无法解密或解密失败，采购代理机构方可调用以U盘介质存储的数据电文形式的备份电子投标文件（备份电子投标文件损坏、格式不符等致使异常情况处理失败的责任由投标人自行承担），上传至政采云平台项目采购模块，并对“备份电子投标文件”进行解密，以完成开标， CA加密的电子投标文件自动失效。未在投标截止时间之前递交“备份电子投标文件”的视为投标文件撤回。其余通过“政府采购云平台”上传递交的已按时解密的“电子加密投标文件”继续有效，其“备份电子投标文件”自动失效。</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2．若出现投标人的电子投标文件和备份电子投标文件都无法读取的情况，则该投标人作无效投标处理。</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3. </w:t>
      </w:r>
      <w:r>
        <w:rPr>
          <w:rFonts w:hint="eastAsia" w:asciiTheme="minorEastAsia" w:hAnsiTheme="minorEastAsia" w:eastAsiaTheme="minorEastAsia"/>
          <w:color w:val="000000"/>
          <w:szCs w:val="21"/>
        </w:rPr>
        <w:t>采购过程中出现以下情形，导致电子交易平台无法正常运行，或者无法保证电子交易的公平、公正和安全时，经监管单位同意后，采购代理机构可中止电子交易活动。</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（4）病毒发作导致不能进行正常操作的； </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left"/>
        <w:textAlignment w:val="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出现前款规定情形，不影响采购公平、公正性的，采购代理机构可以待上述情形消除后继续组织电子交易活动；影响或可能影响采购公平、公正性的，应当重新采购。</w:t>
      </w:r>
    </w:p>
    <w:p>
      <w:pPr>
        <w:snapToGrid w:val="0"/>
        <w:spacing w:before="60" w:after="60" w:line="400" w:lineRule="atLeast"/>
        <w:ind w:firstLine="422"/>
        <w:outlineLvl w:val="1"/>
        <w:rPr>
          <w:rFonts w:asciiTheme="minorEastAsia" w:hAnsiTheme="minorEastAsia" w:eastAsiaTheme="minorEastAsia"/>
          <w:b/>
          <w:szCs w:val="21"/>
        </w:rPr>
      </w:pPr>
      <w:r>
        <w:rPr>
          <w:rFonts w:hint="eastAsia" w:asciiTheme="minorEastAsia" w:hAnsiTheme="minorEastAsia" w:eastAsiaTheme="minorEastAsia"/>
          <w:b/>
          <w:szCs w:val="21"/>
        </w:rPr>
        <w:t>五、评标</w:t>
      </w:r>
    </w:p>
    <w:p>
      <w:pPr>
        <w:snapToGrid w:val="0"/>
        <w:spacing w:before="40" w:after="60" w:line="400" w:lineRule="atLeast"/>
        <w:ind w:firstLine="422"/>
        <w:jc w:val="left"/>
        <w:outlineLvl w:val="2"/>
        <w:rPr>
          <w:rFonts w:asciiTheme="minorEastAsia" w:hAnsiTheme="minorEastAsia" w:eastAsiaTheme="minorEastAsia"/>
          <w:b/>
          <w:color w:val="000000"/>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一</w:t>
      </w:r>
      <w:r>
        <w:rPr>
          <w:rFonts w:asciiTheme="minorEastAsia" w:hAnsiTheme="minorEastAsia" w:eastAsiaTheme="minorEastAsia"/>
          <w:b/>
          <w:color w:val="000000"/>
          <w:szCs w:val="21"/>
        </w:rPr>
        <w:t>）评标的方式</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本项目采用不公开方式评标，评标的依据为</w:t>
      </w:r>
      <w:r>
        <w:rPr>
          <w:rFonts w:hint="eastAsia" w:asciiTheme="minorEastAsia" w:hAnsiTheme="minorEastAsia" w:eastAsiaTheme="minorEastAsia"/>
          <w:color w:val="000000"/>
          <w:szCs w:val="21"/>
          <w:lang w:val="en-US" w:eastAsia="zh-CN"/>
        </w:rPr>
        <w:t>采购</w:t>
      </w:r>
      <w:r>
        <w:rPr>
          <w:rFonts w:asciiTheme="minorEastAsia" w:hAnsiTheme="minorEastAsia" w:eastAsiaTheme="minorEastAsia"/>
          <w:color w:val="000000"/>
          <w:szCs w:val="21"/>
        </w:rPr>
        <w:t>文件和投标文件。</w:t>
      </w:r>
    </w:p>
    <w:p>
      <w:pPr>
        <w:snapToGrid w:val="0"/>
        <w:spacing w:line="400" w:lineRule="atLeast"/>
        <w:ind w:firstLine="422"/>
        <w:jc w:val="left"/>
        <w:outlineLvl w:val="2"/>
        <w:rPr>
          <w:rFonts w:asciiTheme="minorEastAsia" w:hAnsiTheme="minorEastAsia" w:eastAsiaTheme="minorEastAsia"/>
          <w:b/>
          <w:color w:val="000000"/>
          <w:szCs w:val="21"/>
        </w:rPr>
      </w:pPr>
      <w:r>
        <w:rPr>
          <w:rFonts w:asciiTheme="minorEastAsia" w:hAnsiTheme="minorEastAsia" w:eastAsiaTheme="minorEastAsia"/>
          <w:b/>
          <w:color w:val="000000"/>
          <w:szCs w:val="21"/>
        </w:rPr>
        <w:t>（</w:t>
      </w:r>
      <w:r>
        <w:rPr>
          <w:rFonts w:hint="eastAsia" w:cs="宋体" w:asciiTheme="minorEastAsia" w:hAnsiTheme="minorEastAsia" w:eastAsiaTheme="minorEastAsia"/>
          <w:b/>
          <w:color w:val="000000"/>
          <w:szCs w:val="21"/>
        </w:rPr>
        <w:t>二</w:t>
      </w:r>
      <w:r>
        <w:rPr>
          <w:rFonts w:asciiTheme="minorEastAsia" w:hAnsiTheme="minorEastAsia" w:eastAsiaTheme="minorEastAsia"/>
          <w:b/>
          <w:color w:val="000000"/>
          <w:szCs w:val="21"/>
        </w:rPr>
        <w:t>）评标原则</w:t>
      </w:r>
      <w:r>
        <w:rPr>
          <w:rFonts w:hint="eastAsia" w:cs="宋体" w:asciiTheme="minorEastAsia" w:hAnsiTheme="minorEastAsia" w:eastAsiaTheme="minorEastAsia"/>
          <w:b/>
          <w:color w:val="000000"/>
          <w:szCs w:val="21"/>
        </w:rPr>
        <w:t>、</w:t>
      </w:r>
      <w:r>
        <w:rPr>
          <w:rFonts w:asciiTheme="minorEastAsia" w:hAnsiTheme="minorEastAsia" w:eastAsiaTheme="minorEastAsia"/>
          <w:b/>
          <w:color w:val="000000"/>
          <w:szCs w:val="21"/>
        </w:rPr>
        <w:t>评标办法</w:t>
      </w:r>
      <w:r>
        <w:rPr>
          <w:rFonts w:hint="eastAsia" w:cs="宋体" w:asciiTheme="minorEastAsia" w:hAnsiTheme="minorEastAsia" w:eastAsiaTheme="minorEastAsia"/>
          <w:b/>
          <w:color w:val="000000"/>
          <w:szCs w:val="21"/>
        </w:rPr>
        <w:t>和评标程序</w:t>
      </w:r>
    </w:p>
    <w:p>
      <w:pPr>
        <w:snapToGrid w:val="0"/>
        <w:spacing w:line="400" w:lineRule="atLeast"/>
        <w:ind w:firstLine="420"/>
        <w:jc w:val="left"/>
        <w:rPr>
          <w:rFonts w:asciiTheme="minorEastAsia" w:hAnsiTheme="minorEastAsia" w:eastAsiaTheme="minorEastAsia"/>
          <w:color w:val="000000"/>
          <w:szCs w:val="21"/>
        </w:rPr>
      </w:pP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rPr>
        <w:t>本次</w:t>
      </w:r>
      <w:r>
        <w:rPr>
          <w:rFonts w:hint="eastAsia" w:ascii="宋体" w:hAnsi="宋体" w:eastAsia="宋体" w:cs="Times New Roman"/>
          <w:color w:val="000000"/>
          <w:szCs w:val="21"/>
          <w:lang w:eastAsia="zh-CN"/>
        </w:rPr>
        <w:t>采购</w:t>
      </w:r>
      <w:r>
        <w:rPr>
          <w:rFonts w:hint="eastAsia" w:ascii="宋体" w:hAnsi="宋体" w:eastAsia="宋体" w:cs="Times New Roman"/>
          <w:color w:val="000000"/>
          <w:szCs w:val="21"/>
        </w:rPr>
        <w:t>依法组建评审小组。</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评审专家有下列情形之一的，受到邀请应主动提出回避，采购当事人也可以要求该评审专家回避：</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3.1</w:t>
      </w:r>
      <w:r>
        <w:rPr>
          <w:rFonts w:hint="eastAsia" w:ascii="宋体" w:hAnsi="宋体" w:eastAsia="宋体" w:cs="Times New Roman"/>
          <w:color w:val="000000"/>
          <w:szCs w:val="21"/>
        </w:rPr>
        <w:t>本人、配偶或直系亲属3年内曾在参加该采购项目的供应商中任职（包括一般工作）或担任顾问，或与参加该采购项目的供应商发生过法律纠纷；</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3.2</w:t>
      </w:r>
      <w:r>
        <w:rPr>
          <w:rFonts w:hint="eastAsia" w:ascii="宋体" w:hAnsi="宋体" w:eastAsia="宋体" w:cs="Times New Roman"/>
          <w:color w:val="000000"/>
          <w:szCs w:val="21"/>
        </w:rPr>
        <w:t>任职单位与采购人或参加该采购项目供应商存在行政隶属关系；</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3.3</w:t>
      </w:r>
      <w:r>
        <w:rPr>
          <w:rFonts w:hint="eastAsia" w:ascii="宋体" w:hAnsi="宋体" w:eastAsia="宋体" w:cs="Times New Roman"/>
          <w:color w:val="000000"/>
          <w:szCs w:val="21"/>
        </w:rPr>
        <w:t>曾经参加过该采购项目的进口产品或</w:t>
      </w:r>
      <w:r>
        <w:rPr>
          <w:rFonts w:hint="eastAsia" w:ascii="宋体" w:hAnsi="宋体" w:eastAsia="宋体" w:cs="Times New Roman"/>
          <w:color w:val="000000"/>
          <w:szCs w:val="21"/>
          <w:lang w:eastAsia="zh-CN"/>
        </w:rPr>
        <w:t>采购</w:t>
      </w:r>
      <w:r>
        <w:rPr>
          <w:rFonts w:hint="eastAsia" w:ascii="宋体" w:hAnsi="宋体" w:eastAsia="宋体" w:cs="Times New Roman"/>
          <w:color w:val="000000"/>
          <w:szCs w:val="21"/>
        </w:rPr>
        <w:t>文件、采购需求、采购方式的论证和咨询服务工作；</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3.4</w:t>
      </w:r>
      <w:r>
        <w:rPr>
          <w:rFonts w:hint="eastAsia" w:ascii="宋体" w:hAnsi="宋体" w:eastAsia="宋体" w:cs="Times New Roman"/>
          <w:color w:val="000000"/>
          <w:szCs w:val="21"/>
        </w:rPr>
        <w:t>是参加该采购项目供应商的上级主管部门、控股或参股单位的工作人员，或与该供应商存在其他经济利益关系；</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3.5</w:t>
      </w:r>
      <w:r>
        <w:rPr>
          <w:rFonts w:hint="eastAsia" w:ascii="宋体" w:hAnsi="宋体" w:eastAsia="宋体" w:cs="Times New Roman"/>
          <w:color w:val="000000"/>
          <w:szCs w:val="21"/>
        </w:rPr>
        <w:t>评审小组成员之间具有配偶、近亲属关系；</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3.6</w:t>
      </w:r>
      <w:r>
        <w:rPr>
          <w:rFonts w:hint="eastAsia" w:ascii="宋体" w:hAnsi="宋体" w:eastAsia="宋体" w:cs="Times New Roman"/>
          <w:color w:val="000000"/>
          <w:szCs w:val="21"/>
        </w:rPr>
        <w:t>同一单位的评审专家在同一项目评审小组成员中超过一名；</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3.7</w:t>
      </w:r>
      <w:r>
        <w:rPr>
          <w:rFonts w:hint="eastAsia" w:ascii="宋体" w:hAnsi="宋体" w:eastAsia="宋体" w:cs="Times New Roman"/>
          <w:color w:val="000000"/>
          <w:szCs w:val="21"/>
        </w:rPr>
        <w:t>法律、法规、规章规定应当回避以及其他可能影响公正评审的。</w:t>
      </w:r>
    </w:p>
    <w:p>
      <w:pPr>
        <w:snapToGrid w:val="0"/>
        <w:spacing w:line="400" w:lineRule="atLeast"/>
        <w:ind w:firstLine="42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4.</w:t>
      </w:r>
      <w:r>
        <w:rPr>
          <w:rFonts w:hint="eastAsia" w:ascii="宋体" w:hAnsi="宋体" w:eastAsia="宋体" w:cs="Times New Roman"/>
          <w:color w:val="000000"/>
          <w:szCs w:val="21"/>
        </w:rPr>
        <w:t>评审小组判断</w:t>
      </w:r>
      <w:r>
        <w:rPr>
          <w:rFonts w:hint="eastAsia" w:ascii="宋体" w:hAnsi="宋体" w:eastAsia="宋体" w:cs="Times New Roman"/>
          <w:color w:val="000000"/>
          <w:szCs w:val="21"/>
          <w:lang w:eastAsia="zh-CN"/>
        </w:rPr>
        <w:t>投标</w:t>
      </w:r>
      <w:r>
        <w:rPr>
          <w:rFonts w:hint="eastAsia" w:ascii="宋体" w:hAnsi="宋体" w:eastAsia="宋体" w:cs="Times New Roman"/>
          <w:color w:val="000000"/>
          <w:szCs w:val="21"/>
        </w:rPr>
        <w:t>文件的有效性、合格性和响应情况，仅依据</w:t>
      </w:r>
      <w:r>
        <w:rPr>
          <w:rFonts w:hint="eastAsia" w:ascii="宋体" w:hAnsi="宋体" w:eastAsia="宋体" w:cs="Times New Roman"/>
          <w:color w:val="000000"/>
          <w:szCs w:val="21"/>
          <w:lang w:eastAsia="zh-CN"/>
        </w:rPr>
        <w:t>投标人</w:t>
      </w:r>
      <w:r>
        <w:rPr>
          <w:rFonts w:hint="eastAsia" w:ascii="宋体" w:hAnsi="宋体" w:eastAsia="宋体" w:cs="Times New Roman"/>
          <w:color w:val="000000"/>
          <w:szCs w:val="21"/>
        </w:rPr>
        <w:t>所递交一切文件的真实表述，不受与本项目无直接关联的外部信息、传言而影响自身的专业判断。</w:t>
      </w:r>
    </w:p>
    <w:p>
      <w:pPr>
        <w:snapToGrid w:val="0"/>
        <w:spacing w:line="400" w:lineRule="atLeast"/>
        <w:ind w:firstLine="420"/>
        <w:jc w:val="left"/>
      </w:pPr>
      <w:r>
        <w:rPr>
          <w:rFonts w:hint="eastAsia" w:ascii="宋体" w:hAnsi="宋体" w:eastAsia="宋体" w:cs="Times New Roman"/>
          <w:color w:val="000000"/>
          <w:szCs w:val="21"/>
          <w:lang w:val="en-US" w:eastAsia="zh-CN"/>
        </w:rPr>
        <w:t>5.</w:t>
      </w:r>
      <w:r>
        <w:rPr>
          <w:rFonts w:hint="eastAsia" w:ascii="宋体" w:hAnsi="宋体" w:eastAsia="宋体" w:cs="Times New Roman"/>
          <w:color w:val="000000"/>
          <w:szCs w:val="21"/>
        </w:rPr>
        <w:t>评委依法独立评审，并对评审意见承担个人责任。评委对需要共同认定的事项存在争议的，按照少数服从多数的原则做出结论。持不同意见的评委应当在评审报告上签署不同意见并说明理由，否则视为同意。</w:t>
      </w:r>
    </w:p>
    <w:p>
      <w:pPr>
        <w:snapToGrid w:val="0"/>
        <w:spacing w:line="400" w:lineRule="atLeast"/>
        <w:ind w:firstLine="42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lang w:val="en-US" w:eastAsia="zh-CN"/>
        </w:rPr>
        <w:t>6</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评标办法</w:t>
      </w:r>
      <w:r>
        <w:rPr>
          <w:rFonts w:hint="eastAsia" w:asciiTheme="minorEastAsia" w:hAnsiTheme="minorEastAsia" w:eastAsiaTheme="minorEastAsia"/>
          <w:color w:val="000000"/>
          <w:szCs w:val="21"/>
        </w:rPr>
        <w:t>和评标程序</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本项目评标办法和评标程序</w:t>
      </w:r>
      <w:r>
        <w:rPr>
          <w:rFonts w:asciiTheme="minorEastAsia" w:hAnsiTheme="minorEastAsia" w:eastAsiaTheme="minorEastAsia"/>
          <w:color w:val="000000"/>
          <w:szCs w:val="21"/>
        </w:rPr>
        <w:t>详见《第四</w:t>
      </w:r>
      <w:r>
        <w:rPr>
          <w:rFonts w:hint="eastAsia" w:asciiTheme="minorEastAsia" w:hAnsiTheme="minorEastAsia" w:eastAsiaTheme="minorEastAsia"/>
          <w:color w:val="000000"/>
          <w:szCs w:val="21"/>
        </w:rPr>
        <w:t xml:space="preserve">部分 </w:t>
      </w:r>
      <w:r>
        <w:rPr>
          <w:rFonts w:asciiTheme="minorEastAsia" w:hAnsiTheme="minorEastAsia" w:eastAsiaTheme="minorEastAsia"/>
          <w:color w:val="000000"/>
          <w:szCs w:val="21"/>
        </w:rPr>
        <w:t>评标办法及评分标准》。</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b/>
          <w:color w:val="000000"/>
          <w:szCs w:val="21"/>
        </w:rPr>
        <w:t>三</w:t>
      </w:r>
      <w:r>
        <w:rPr>
          <w:rFonts w:hint="eastAsia" w:asciiTheme="minorEastAsia" w:hAnsiTheme="minorEastAsia" w:eastAsiaTheme="minorEastAsia"/>
          <w:b/>
          <w:color w:val="000000"/>
          <w:szCs w:val="21"/>
        </w:rPr>
        <w:t>）澄清问题的形式</w:t>
      </w:r>
    </w:p>
    <w:p>
      <w:pPr>
        <w:snapToGrid w:val="0"/>
        <w:spacing w:line="400" w:lineRule="atLeast"/>
        <w:ind w:firstLine="420"/>
        <w:contextualSpacing/>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before="40" w:after="60" w:line="400" w:lineRule="atLeast"/>
        <w:ind w:firstLine="422"/>
        <w:contextualSpacing/>
        <w:jc w:val="left"/>
        <w:outlineLvl w:val="2"/>
        <w:rPr>
          <w:rFonts w:asciiTheme="minorEastAsia" w:hAnsiTheme="minorEastAsia" w:eastAsiaTheme="minorEastAsia"/>
          <w:b/>
          <w:color w:val="000000"/>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四</w:t>
      </w:r>
      <w:r>
        <w:rPr>
          <w:rFonts w:asciiTheme="minorEastAsia" w:hAnsiTheme="minorEastAsia" w:eastAsiaTheme="minorEastAsia"/>
          <w:b/>
          <w:color w:val="000000"/>
          <w:szCs w:val="21"/>
        </w:rPr>
        <w:t>）错误修正</w:t>
      </w:r>
    </w:p>
    <w:p>
      <w:pPr>
        <w:snapToGrid w:val="0"/>
        <w:spacing w:line="400" w:lineRule="atLeast"/>
        <w:ind w:firstLine="420"/>
        <w:contextualSpacing/>
        <w:jc w:val="left"/>
        <w:rPr>
          <w:rFonts w:asciiTheme="minorEastAsia" w:hAnsiTheme="minorEastAsia" w:eastAsiaTheme="minorEastAsia"/>
          <w:color w:val="000000"/>
          <w:szCs w:val="21"/>
        </w:rPr>
      </w:pPr>
      <w:r>
        <w:rPr>
          <w:rFonts w:asciiTheme="minorEastAsia" w:hAnsiTheme="minorEastAsia" w:eastAsiaTheme="minorEastAsia"/>
          <w:color w:val="000000"/>
          <w:szCs w:val="21"/>
        </w:rPr>
        <w:t>投标文件如果出现计算或表达上的错误，修正错误的原则如下：</w:t>
      </w:r>
    </w:p>
    <w:p>
      <w:pPr>
        <w:snapToGrid w:val="0"/>
        <w:spacing w:line="400" w:lineRule="atLeast"/>
        <w:ind w:firstLine="420"/>
        <w:contextualSpacing/>
        <w:jc w:val="lef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.开标一览表总价与投标报价明细表汇总数不一致的，</w:t>
      </w:r>
      <w:r>
        <w:rPr>
          <w:rFonts w:hint="eastAsia" w:cs="Arial" w:asciiTheme="minorEastAsia" w:hAnsiTheme="minorEastAsia" w:eastAsiaTheme="minorEastAsia"/>
          <w:color w:val="000000"/>
          <w:kern w:val="0"/>
          <w:szCs w:val="21"/>
        </w:rPr>
        <w:t>以开标一览表为准；</w:t>
      </w:r>
    </w:p>
    <w:p>
      <w:pPr>
        <w:snapToGrid w:val="0"/>
        <w:spacing w:line="400" w:lineRule="atLeast"/>
        <w:ind w:firstLine="420"/>
        <w:contextualSpacing/>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投标文件的大写金额和小写金额不一致的，以大写金额为准；</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总价金额与按单价汇总金额不一致的，以单价金额计算结果为准；</w:t>
      </w:r>
    </w:p>
    <w:p>
      <w:pPr>
        <w:snapToGrid w:val="0"/>
        <w:spacing w:line="400" w:lineRule="atLeast"/>
        <w:ind w:firstLine="420"/>
        <w:contextualSpacing/>
        <w:jc w:val="left"/>
        <w:rPr>
          <w:rFonts w:hint="eastAsia" w:ascii="宋体" w:hAnsi="宋体" w:eastAsia="宋体" w:cs="Times New Roman"/>
          <w:color w:val="000000"/>
          <w:szCs w:val="21"/>
        </w:rPr>
      </w:pPr>
      <w:r>
        <w:rPr>
          <w:rFonts w:hint="eastAsia" w:ascii="宋体" w:hAnsi="宋体" w:eastAsia="宋体" w:cs="Times New Roman"/>
          <w:color w:val="000000"/>
          <w:szCs w:val="21"/>
        </w:rPr>
        <w:t>4.单价金额小数点或者百分比有明显错位的，以报价一览表的总价为准，并修改单价；</w:t>
      </w:r>
    </w:p>
    <w:p>
      <w:pPr>
        <w:snapToGrid w:val="0"/>
        <w:spacing w:line="400" w:lineRule="atLeast"/>
        <w:ind w:firstLine="420"/>
        <w:contextualSpacing/>
        <w:jc w:val="left"/>
        <w:rPr>
          <w:rFonts w:hint="eastAsia"/>
        </w:rPr>
      </w:pPr>
      <w:r>
        <w:rPr>
          <w:rFonts w:hint="eastAsia" w:asciiTheme="minorEastAsia" w:hAnsiTheme="minorEastAsia" w:eastAsiaTheme="minorEastAsia"/>
          <w:color w:val="000000"/>
          <w:szCs w:val="21"/>
        </w:rPr>
        <w:t>5</w:t>
      </w:r>
      <w:r>
        <w:rPr>
          <w:rFonts w:hint="eastAsia" w:ascii="宋体" w:hAnsi="宋体" w:eastAsia="宋体" w:cs="Times New Roman"/>
          <w:color w:val="000000"/>
          <w:szCs w:val="21"/>
        </w:rPr>
        <w:t>.</w:t>
      </w:r>
      <w:r>
        <w:rPr>
          <w:rFonts w:hint="eastAsia" w:asciiTheme="minorEastAsia" w:hAnsiTheme="minorEastAsia" w:eastAsiaTheme="minorEastAsia"/>
          <w:color w:val="000000"/>
          <w:szCs w:val="21"/>
        </w:rPr>
        <w:t>浙江政府采购云平台填写的投标报价与浙江政府采购云平台上传的电子投标文件中的投标报价不一致的，以上传的电子投标文件中的投标报价为准。</w:t>
      </w:r>
    </w:p>
    <w:p>
      <w:pPr>
        <w:snapToGrid w:val="0"/>
        <w:spacing w:line="400" w:lineRule="atLeast"/>
        <w:ind w:firstLine="422"/>
        <w:rPr>
          <w:rFonts w:asciiTheme="minorEastAsia" w:hAnsiTheme="minorEastAsia" w:eastAsiaTheme="minorEastAsia"/>
          <w:b/>
          <w:bCs/>
          <w:szCs w:val="21"/>
        </w:rPr>
      </w:pPr>
      <w:r>
        <w:rPr>
          <w:rFonts w:asciiTheme="minorEastAsia" w:hAnsiTheme="minorEastAsia" w:eastAsiaTheme="minorEastAsia"/>
          <w:b/>
          <w:bCs/>
          <w:szCs w:val="21"/>
        </w:rPr>
        <w:t>按上述修正错误的原则及方法调整或修正投标文件的投标报价，投标人同意</w:t>
      </w:r>
      <w:r>
        <w:rPr>
          <w:rFonts w:hint="eastAsia" w:asciiTheme="minorEastAsia" w:hAnsiTheme="minorEastAsia" w:eastAsiaTheme="minorEastAsia"/>
          <w:b/>
          <w:bCs/>
          <w:szCs w:val="21"/>
        </w:rPr>
        <w:t>并签字确认</w:t>
      </w:r>
      <w:r>
        <w:rPr>
          <w:rFonts w:asciiTheme="minorEastAsia" w:hAnsiTheme="minorEastAsia" w:eastAsiaTheme="minorEastAsia"/>
          <w:b/>
          <w:bCs/>
          <w:szCs w:val="21"/>
        </w:rPr>
        <w:t>后，调整后的投标报价对投标人具有约束作用。如果投标人不接受修正后的报价，则其投标将</w:t>
      </w:r>
      <w:r>
        <w:rPr>
          <w:rFonts w:hint="eastAsia" w:asciiTheme="minorEastAsia" w:hAnsiTheme="minorEastAsia" w:eastAsiaTheme="minorEastAsia"/>
          <w:b/>
          <w:bCs/>
          <w:szCs w:val="21"/>
        </w:rPr>
        <w:t>作为无效投标处理</w:t>
      </w:r>
      <w:r>
        <w:rPr>
          <w:rFonts w:asciiTheme="minorEastAsia" w:hAnsiTheme="minorEastAsia" w:eastAsiaTheme="minorEastAsia"/>
          <w:b/>
          <w:bCs/>
          <w:szCs w:val="21"/>
        </w:rPr>
        <w:t>。</w:t>
      </w:r>
    </w:p>
    <w:p>
      <w:pPr>
        <w:snapToGrid w:val="0"/>
        <w:spacing w:before="40" w:after="60" w:line="400" w:lineRule="atLeast"/>
        <w:ind w:firstLine="422"/>
        <w:jc w:val="left"/>
        <w:outlineLvl w:val="2"/>
        <w:rPr>
          <w:rFonts w:asciiTheme="minorEastAsia" w:hAnsiTheme="minorEastAsia" w:eastAsiaTheme="minorEastAsia"/>
          <w:b/>
          <w:color w:val="000000"/>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五</w:t>
      </w:r>
      <w:r>
        <w:rPr>
          <w:rFonts w:asciiTheme="minorEastAsia" w:hAnsiTheme="minorEastAsia" w:eastAsiaTheme="minorEastAsia"/>
          <w:b/>
          <w:color w:val="000000"/>
          <w:szCs w:val="21"/>
        </w:rPr>
        <w:t>）评标过程的监控</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本项目评标过程实行全程录音、录像监控，投标人在评标过程中所进行的</w:t>
      </w:r>
      <w:r>
        <w:rPr>
          <w:rFonts w:hint="eastAsia" w:asciiTheme="minorEastAsia" w:hAnsiTheme="minorEastAsia" w:eastAsiaTheme="minorEastAsia"/>
          <w:color w:val="000000"/>
          <w:szCs w:val="21"/>
        </w:rPr>
        <w:t>试</w:t>
      </w:r>
      <w:r>
        <w:rPr>
          <w:rFonts w:asciiTheme="minorEastAsia" w:hAnsiTheme="minorEastAsia" w:eastAsiaTheme="minorEastAsia"/>
          <w:color w:val="000000"/>
          <w:szCs w:val="21"/>
        </w:rPr>
        <w:t>图影响评标结果的不公正活动，可能导致其投标被拒绝。</w:t>
      </w:r>
    </w:p>
    <w:p>
      <w:pPr>
        <w:snapToGrid w:val="0"/>
        <w:spacing w:before="60" w:after="60" w:line="400" w:lineRule="atLeast"/>
        <w:ind w:firstLine="422"/>
        <w:outlineLvl w:val="1"/>
        <w:rPr>
          <w:rFonts w:asciiTheme="minorEastAsia" w:hAnsiTheme="minorEastAsia" w:eastAsiaTheme="minorEastAsia"/>
          <w:b/>
          <w:szCs w:val="21"/>
        </w:rPr>
      </w:pPr>
      <w:r>
        <w:rPr>
          <w:rFonts w:hint="eastAsia" w:asciiTheme="minorEastAsia" w:hAnsiTheme="minorEastAsia" w:eastAsiaTheme="minorEastAsia"/>
          <w:b/>
          <w:szCs w:val="21"/>
        </w:rPr>
        <w:t>六、合同授予</w:t>
      </w:r>
    </w:p>
    <w:p>
      <w:pPr>
        <w:snapToGrid w:val="0"/>
        <w:spacing w:line="400" w:lineRule="atLeast"/>
        <w:ind w:firstLine="422"/>
        <w:jc w:val="left"/>
        <w:outlineLvl w:val="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（一）签订合同</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.采购人与</w:t>
      </w:r>
      <w:r>
        <w:rPr>
          <w:rFonts w:asciiTheme="minorEastAsia" w:hAnsiTheme="minorEastAsia" w:eastAsiaTheme="minorEastAsia"/>
          <w:color w:val="000000"/>
          <w:szCs w:val="21"/>
        </w:rPr>
        <w:t>中标人应</w:t>
      </w:r>
      <w:r>
        <w:rPr>
          <w:rFonts w:hint="eastAsia" w:asciiTheme="minorEastAsia" w:hAnsiTheme="minorEastAsia" w:eastAsiaTheme="minorEastAsia"/>
          <w:color w:val="000000"/>
          <w:szCs w:val="21"/>
        </w:rPr>
        <w:t>当在</w:t>
      </w:r>
      <w:r>
        <w:rPr>
          <w:rFonts w:asciiTheme="minorEastAsia" w:hAnsiTheme="minorEastAsia" w:eastAsiaTheme="minorEastAsia"/>
          <w:color w:val="000000"/>
          <w:szCs w:val="21"/>
        </w:rPr>
        <w:t>中标通知书</w:t>
      </w:r>
      <w:r>
        <w:rPr>
          <w:rFonts w:hint="eastAsia" w:asciiTheme="minorEastAsia" w:hAnsiTheme="minorEastAsia" w:eastAsiaTheme="minorEastAsia"/>
          <w:color w:val="000000"/>
          <w:szCs w:val="21"/>
        </w:rPr>
        <w:t>发出之日起30日内签订政府采购合同。</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中标人拖延、拒签合同的，投标保证金</w:t>
      </w:r>
      <w:r>
        <w:rPr>
          <w:rFonts w:hint="eastAsia" w:asciiTheme="minorEastAsia" w:hAnsiTheme="minorEastAsia" w:eastAsiaTheme="minorEastAsia"/>
          <w:color w:val="000000"/>
          <w:szCs w:val="21"/>
        </w:rPr>
        <w:t>不予退还</w:t>
      </w:r>
      <w:r>
        <w:rPr>
          <w:rFonts w:asciiTheme="minorEastAsia" w:hAnsiTheme="minorEastAsia" w:eastAsiaTheme="minorEastAsia"/>
          <w:color w:val="000000"/>
          <w:szCs w:val="21"/>
        </w:rPr>
        <w:t>并取消中标资格。</w:t>
      </w:r>
    </w:p>
    <w:p>
      <w:pPr>
        <w:snapToGrid w:val="0"/>
        <w:spacing w:line="400" w:lineRule="atLeast"/>
        <w:ind w:firstLine="422"/>
        <w:jc w:val="left"/>
        <w:outlineLvl w:val="2"/>
        <w:rPr>
          <w:rFonts w:asciiTheme="minorEastAsia" w:hAnsiTheme="minorEastAsia" w:eastAsiaTheme="minorEastAsia"/>
          <w:b/>
          <w:color w:val="000000"/>
          <w:szCs w:val="21"/>
        </w:rPr>
      </w:pPr>
      <w:r>
        <w:rPr>
          <w:rFonts w:asciiTheme="minorEastAsia" w:hAnsiTheme="minorEastAsia" w:eastAsiaTheme="minorEastAsia"/>
          <w:b/>
          <w:color w:val="000000"/>
          <w:szCs w:val="21"/>
        </w:rPr>
        <w:t>（二）履约保证金</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签订合同前，中标人应按招标文件确定的履约保证金的金额</w:t>
      </w:r>
      <w:r>
        <w:rPr>
          <w:rFonts w:hint="eastAsia" w:asciiTheme="minorEastAsia" w:hAnsiTheme="minorEastAsia" w:eastAsiaTheme="minorEastAsia"/>
          <w:color w:val="000000"/>
          <w:szCs w:val="21"/>
        </w:rPr>
        <w:t>（如有）</w:t>
      </w:r>
      <w:r>
        <w:rPr>
          <w:rFonts w:asciiTheme="minorEastAsia" w:hAnsiTheme="minorEastAsia" w:eastAsiaTheme="minorEastAsia"/>
          <w:color w:val="000000"/>
          <w:szCs w:val="21"/>
        </w:rPr>
        <w:t>，向采购</w:t>
      </w:r>
      <w:r>
        <w:rPr>
          <w:rFonts w:hint="eastAsia" w:asciiTheme="minorEastAsia" w:hAnsiTheme="minorEastAsia" w:eastAsiaTheme="minorEastAsia"/>
          <w:color w:val="000000"/>
          <w:szCs w:val="21"/>
        </w:rPr>
        <w:t>人</w:t>
      </w:r>
      <w:r>
        <w:rPr>
          <w:rFonts w:asciiTheme="minorEastAsia" w:hAnsiTheme="minorEastAsia" w:eastAsiaTheme="minorEastAsia"/>
          <w:color w:val="000000"/>
          <w:szCs w:val="21"/>
        </w:rPr>
        <w:t>交纳履约保证金，否则，</w:t>
      </w:r>
      <w:r>
        <w:rPr>
          <w:rFonts w:hint="eastAsia" w:asciiTheme="minorEastAsia" w:hAnsiTheme="minorEastAsia" w:eastAsiaTheme="minorEastAsia"/>
          <w:color w:val="000000"/>
          <w:szCs w:val="21"/>
        </w:rPr>
        <w:t>中标人的</w:t>
      </w:r>
      <w:r>
        <w:rPr>
          <w:rFonts w:asciiTheme="minorEastAsia" w:hAnsiTheme="minorEastAsia" w:eastAsiaTheme="minorEastAsia"/>
          <w:color w:val="000000"/>
          <w:szCs w:val="21"/>
        </w:rPr>
        <w:t>投标保证金</w:t>
      </w:r>
      <w:r>
        <w:rPr>
          <w:rFonts w:hint="eastAsia" w:asciiTheme="minorEastAsia" w:hAnsiTheme="minorEastAsia" w:eastAsiaTheme="minorEastAsia"/>
          <w:color w:val="000000"/>
          <w:szCs w:val="21"/>
        </w:rPr>
        <w:t>不予退还</w:t>
      </w:r>
      <w:r>
        <w:rPr>
          <w:rFonts w:asciiTheme="minorEastAsia" w:hAnsiTheme="minorEastAsia" w:eastAsiaTheme="minorEastAsia"/>
          <w:color w:val="000000"/>
          <w:szCs w:val="21"/>
        </w:rPr>
        <w:t>。</w:t>
      </w:r>
    </w:p>
    <w:p>
      <w:pPr>
        <w:snapToGrid w:val="0"/>
        <w:spacing w:line="400" w:lineRule="atLeast"/>
        <w:ind w:firstLine="420"/>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签订合同后，如中标人不按双方合同约定履约，履约保证金</w:t>
      </w:r>
      <w:r>
        <w:rPr>
          <w:rFonts w:hint="eastAsia" w:asciiTheme="minorEastAsia" w:hAnsiTheme="minorEastAsia" w:eastAsiaTheme="minorEastAsia"/>
          <w:color w:val="000000"/>
          <w:szCs w:val="21"/>
        </w:rPr>
        <w:t>不予退还</w:t>
      </w:r>
      <w:r>
        <w:rPr>
          <w:rFonts w:asciiTheme="minorEastAsia" w:hAnsiTheme="minorEastAsia" w:eastAsiaTheme="minorEastAsia"/>
          <w:color w:val="000000"/>
          <w:szCs w:val="21"/>
        </w:rPr>
        <w:t>，履约保证金不足以赔偿损失的，</w:t>
      </w:r>
      <w:r>
        <w:rPr>
          <w:rFonts w:hint="eastAsia" w:asciiTheme="minorEastAsia" w:hAnsiTheme="minorEastAsia" w:eastAsiaTheme="minorEastAsia"/>
          <w:color w:val="000000"/>
          <w:szCs w:val="21"/>
        </w:rPr>
        <w:t>按实际损失赔偿。</w:t>
      </w:r>
    </w:p>
    <w:p>
      <w:pPr>
        <w:pStyle w:val="27"/>
        <w:rPr>
          <w:rFonts w:asciiTheme="minorEastAsia" w:hAnsiTheme="minorEastAsia" w:eastAsiaTheme="minorEastAsia"/>
          <w:sz w:val="21"/>
          <w:szCs w:val="21"/>
        </w:rPr>
      </w:pPr>
      <w:bookmarkStart w:id="14" w:name="_Toc55980950"/>
      <w:bookmarkStart w:id="15" w:name="_Toc28740"/>
      <w:r>
        <w:rPr>
          <w:rFonts w:hint="eastAsia" w:asciiTheme="minorEastAsia" w:hAnsiTheme="minorEastAsia" w:eastAsiaTheme="minorEastAsia"/>
        </w:rPr>
        <w:t>第四部分  评标办法及评分标准</w:t>
      </w:r>
      <w:bookmarkEnd w:id="14"/>
      <w:bookmarkEnd w:id="15"/>
    </w:p>
    <w:p>
      <w:pPr>
        <w:keepNext w:val="0"/>
        <w:keepLines w:val="0"/>
        <w:pageBreakBefore w:val="0"/>
        <w:widowControl w:val="0"/>
        <w:kinsoku/>
        <w:wordWrap/>
        <w:overflowPunct/>
        <w:topLinePunct w:val="0"/>
        <w:autoSpaceDE/>
        <w:autoSpaceDN/>
        <w:bidi w:val="0"/>
        <w:adjustRightInd/>
        <w:snapToGrid/>
        <w:spacing w:line="400" w:lineRule="atLeas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一、评标原则</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1、公平、公正地对待所有合格的投标人。</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2、遵守《中华人民共和国政府采购法》等有关法律法规的规定。</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3、以招标文件中各项规定条件为准。</w:t>
      </w:r>
    </w:p>
    <w:p>
      <w:pPr>
        <w:keepNext w:val="0"/>
        <w:keepLines w:val="0"/>
        <w:pageBreakBefore w:val="0"/>
        <w:widowControl w:val="0"/>
        <w:kinsoku/>
        <w:wordWrap/>
        <w:overflowPunct/>
        <w:topLinePunct w:val="0"/>
        <w:autoSpaceDE/>
        <w:autoSpaceDN/>
        <w:bidi w:val="0"/>
        <w:adjustRightInd/>
        <w:snapToGrid/>
        <w:spacing w:line="400" w:lineRule="atLeas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二、无效标</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资格审查由</w:t>
      </w:r>
      <w:r>
        <w:rPr>
          <w:rFonts w:hint="eastAsia" w:asciiTheme="minorEastAsia" w:hAnsiTheme="minorEastAsia" w:eastAsiaTheme="minorEastAsia" w:cstheme="minorEastAsia"/>
        </w:rPr>
        <w:t>采购人或采购代理机构负责</w:t>
      </w:r>
      <w:r>
        <w:rPr>
          <w:rFonts w:hint="eastAsia" w:asciiTheme="minorEastAsia" w:hAnsiTheme="minorEastAsia" w:eastAsiaTheme="minorEastAsia" w:cstheme="minorEastAsia"/>
          <w:color w:val="000000"/>
          <w:szCs w:val="21"/>
        </w:rPr>
        <w:t>，符合性审查及评审由评审委员会负责。凡出现以下情况之一的投标文件将被视为无效标，不进入技术评议及综合打分：</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1、符合下列条件之一的，资格审查不合格：</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（1）不符合政府采购法第22条第一款之规定；</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（2）列入失信被执行人、重大税收违法案件当事人名单、政府采购严重违法失信记录名单在禁止参加采购期限的供应商（以投标截止日“</w:t>
      </w:r>
      <w:r>
        <w:rPr>
          <w:rFonts w:hint="eastAsia" w:asciiTheme="minorEastAsia" w:hAnsiTheme="minorEastAsia" w:eastAsiaTheme="minorEastAsia" w:cstheme="minorEastAsia"/>
          <w:bCs/>
          <w:color w:val="000000"/>
          <w:kern w:val="0"/>
          <w:szCs w:val="21"/>
        </w:rPr>
        <w:t>信用中国”（www.creditchina.gov.cn）、中国政府采购网（www.ccgp.gov.cn）</w:t>
      </w:r>
      <w:r>
        <w:rPr>
          <w:rFonts w:hint="eastAsia" w:asciiTheme="minorEastAsia" w:hAnsiTheme="minorEastAsia" w:eastAsiaTheme="minorEastAsia" w:cstheme="minorEastAsia"/>
          <w:color w:val="000000"/>
          <w:szCs w:val="21"/>
        </w:rPr>
        <w:t>网站查询数据为准，打印不合格投标人的查询记录网页一并作为资格审查资料存档）；</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（3）不符合特定资格条件的（若有）；</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（4）未按规定缴纳投标保证金（若有）；</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（5）未按规定提交资格证明材料承诺函的。</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2、符合下列条件之一的，符合性审查不合格：</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宋体" w:hAnsi="宋体" w:eastAsia="宋体" w:cs="宋体"/>
          <w:sz w:val="21"/>
          <w:szCs w:val="21"/>
        </w:rPr>
      </w:pPr>
      <w:r>
        <w:rPr>
          <w:rFonts w:hint="eastAsia" w:asciiTheme="minorEastAsia" w:hAnsiTheme="minorEastAsia" w:eastAsiaTheme="minorEastAsia" w:cstheme="minorEastAsia"/>
        </w:rPr>
        <w:t>（1）</w:t>
      </w:r>
      <w:r>
        <w:rPr>
          <w:rFonts w:hint="eastAsia" w:ascii="宋体" w:hAnsi="宋体" w:eastAsia="宋体" w:cs="宋体"/>
          <w:sz w:val="21"/>
          <w:szCs w:val="21"/>
        </w:rPr>
        <w:t>未按规定提供授权委托书，影响授权效力的；</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（2）投标人应填写全称，加盖与全称相一致的公章（不得加盖带有“专用章”等字样的印章），未按规定签署、盖章的，影响投标效力的；</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（3）投标文件未按要求编制，内容缺失、不完整，导致无法评审的；</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（4）投标价格错误且不同意按招标文件要求进行修正的。</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3、符合下列条件之一的，投标报价无效：</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（1）投标人的报价超过</w:t>
      </w:r>
      <w:r>
        <w:rPr>
          <w:rFonts w:hint="eastAsia" w:asciiTheme="minorEastAsia" w:hAnsiTheme="minorEastAsia" w:eastAsiaTheme="minorEastAsia" w:cstheme="minorEastAsia"/>
          <w:szCs w:val="21"/>
        </w:rPr>
        <w:t>最高限价</w:t>
      </w:r>
      <w:r>
        <w:rPr>
          <w:rFonts w:hint="eastAsia" w:asciiTheme="minorEastAsia" w:hAnsiTheme="minorEastAsia" w:eastAsiaTheme="minorEastAsia" w:cstheme="minorEastAsia"/>
        </w:rPr>
        <w:t>的；</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4、在评标过程中，投标人有企图影响评委行为的；</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5、法律、法规、规章、招标文件规定的其他情形。</w:t>
      </w:r>
    </w:p>
    <w:p>
      <w:pPr>
        <w:keepNext w:val="0"/>
        <w:keepLines w:val="0"/>
        <w:pageBreakBefore w:val="0"/>
        <w:widowControl w:val="0"/>
        <w:kinsoku/>
        <w:wordWrap/>
        <w:overflowPunct/>
        <w:topLinePunct w:val="0"/>
        <w:autoSpaceDE/>
        <w:autoSpaceDN/>
        <w:bidi w:val="0"/>
        <w:adjustRightInd/>
        <w:snapToGrid/>
        <w:spacing w:line="400" w:lineRule="atLeas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三、废标</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凡出现以下情况之一的，本项目废标：</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（1）合格投标人不足三家的（单一产品项目：相同品牌的多家投标人按一家投标人计算，非单一产品项目：所有打“※”核心产品的品牌均相同的多家投标人按一家投标人计算）；</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（2）法律法规规定的其他情形。</w:t>
      </w:r>
    </w:p>
    <w:p>
      <w:pPr>
        <w:keepNext w:val="0"/>
        <w:keepLines w:val="0"/>
        <w:pageBreakBefore w:val="0"/>
        <w:widowControl w:val="0"/>
        <w:kinsoku/>
        <w:wordWrap/>
        <w:overflowPunct/>
        <w:topLinePunct w:val="0"/>
        <w:autoSpaceDE/>
        <w:autoSpaceDN/>
        <w:bidi w:val="0"/>
        <w:adjustRightInd/>
        <w:snapToGrid/>
        <w:spacing w:line="400" w:lineRule="atLeas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四、投标不足三家后续处理</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1、投标供应商不足三家</w:t>
      </w:r>
      <w:r>
        <w:rPr>
          <w:rFonts w:hint="eastAsia" w:asciiTheme="minorEastAsia" w:hAnsiTheme="minorEastAsia" w:eastAsiaTheme="minorEastAsia" w:cstheme="minorEastAsia"/>
          <w:color w:val="000000"/>
          <w:szCs w:val="21"/>
          <w:lang w:eastAsia="zh-CN"/>
        </w:rPr>
        <w:t>或</w:t>
      </w:r>
      <w:r>
        <w:rPr>
          <w:rFonts w:hint="eastAsia" w:asciiTheme="minorEastAsia" w:hAnsiTheme="minorEastAsia" w:eastAsiaTheme="minorEastAsia" w:cstheme="minorEastAsia"/>
          <w:color w:val="000000"/>
          <w:szCs w:val="21"/>
        </w:rPr>
        <w:t>评审过程中发生有效投标不足三家的，评审专家须重点审查招标公告时间和程序是否符合规定，供应商资格条件、采购需求和评审标准是否存在不合理条款，并出具审查意见和修改建议。存在不合理条款的，应按审查意见和建议修改招标文件后重新组织招标。没有不合理条款的，由采购人提出书面申请，经同级财政部门同意：2家供应商具有竞争性的，可以根据“浙财采监字[2007]2号”文件规定继续按原程序进行2家供应商评审，或者比照竞争性磋商（综合评分法适用），或者比照竞争性谈判（最低评标价法适用）；1家供应商可以进行单一来源采购。</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2、竞争性谈判（磋商）程序：</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（1）招标项目的评审委员会转为竞争性谈判（磋商）的评审小组；</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（2）评审小组确认原招标文件为竞争性谈判（磋商）文件；</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（3）供应商的投标文件转为竞争性谈判（磋商）的首次</w:t>
      </w:r>
      <w:r>
        <w:rPr>
          <w:rFonts w:hint="eastAsia" w:asciiTheme="minorEastAsia" w:hAnsiTheme="minorEastAsia" w:eastAsiaTheme="minorEastAsia" w:cstheme="minorEastAsia"/>
          <w:color w:val="000000"/>
          <w:szCs w:val="21"/>
          <w:lang w:val="en-US" w:eastAsia="zh-CN"/>
        </w:rPr>
        <w:t>响应</w:t>
      </w:r>
      <w:r>
        <w:rPr>
          <w:rFonts w:hint="eastAsia" w:asciiTheme="minorEastAsia" w:hAnsiTheme="minorEastAsia" w:eastAsiaTheme="minorEastAsia" w:cstheme="minorEastAsia"/>
          <w:color w:val="000000"/>
          <w:szCs w:val="21"/>
          <w:lang w:eastAsia="zh-CN"/>
        </w:rPr>
        <w:t>文件</w:t>
      </w:r>
      <w:r>
        <w:rPr>
          <w:rFonts w:hint="eastAsia" w:asciiTheme="minorEastAsia" w:hAnsiTheme="minorEastAsia" w:eastAsiaTheme="minorEastAsia" w:cstheme="minorEastAsia"/>
          <w:color w:val="000000"/>
          <w:szCs w:val="21"/>
        </w:rPr>
        <w:t>；</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（4）评审小组所有成员应当集中与单一供应商分别进行谈判（磋商），并给予所有参加谈判（磋商）的供应商平等的谈判（磋商）机会；</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（5）谈判（磋商）结束后，评审小组应当要求所有继续参加谈判的供应商在规定时间内提交最后报价。</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（6）竞争性谈判按照最低评标价法确定成交供应商，竞争性磋商按照综合评分法确定成交供应商。</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3、单一来源采购程序：</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（1）项目的评审委员会转为单一来源采购的评审小组</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（2）评审小组确认原招标文件为单一来源采购文件；</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（3）供应商的投标文件转为单一来源采购的首次</w:t>
      </w:r>
      <w:r>
        <w:rPr>
          <w:rFonts w:hint="eastAsia" w:asciiTheme="minorEastAsia" w:hAnsiTheme="minorEastAsia" w:eastAsiaTheme="minorEastAsia" w:cstheme="minorEastAsia"/>
          <w:color w:val="000000"/>
          <w:szCs w:val="21"/>
          <w:lang w:val="en-US" w:eastAsia="zh-CN"/>
        </w:rPr>
        <w:t>响应</w:t>
      </w:r>
      <w:r>
        <w:rPr>
          <w:rFonts w:hint="eastAsia" w:asciiTheme="minorEastAsia" w:hAnsiTheme="minorEastAsia" w:eastAsiaTheme="minorEastAsia" w:cstheme="minorEastAsia"/>
          <w:color w:val="000000"/>
          <w:szCs w:val="21"/>
          <w:lang w:eastAsia="zh-CN"/>
        </w:rPr>
        <w:t>文件</w:t>
      </w:r>
      <w:r>
        <w:rPr>
          <w:rFonts w:hint="eastAsia" w:asciiTheme="minorEastAsia" w:hAnsiTheme="minorEastAsia" w:eastAsiaTheme="minorEastAsia" w:cstheme="minorEastAsia"/>
          <w:color w:val="000000"/>
          <w:szCs w:val="21"/>
        </w:rPr>
        <w:t>；</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（4）评审小组与供应商协商确定合理的成交价格。</w:t>
      </w:r>
    </w:p>
    <w:p>
      <w:pPr>
        <w:keepNext w:val="0"/>
        <w:keepLines w:val="0"/>
        <w:pageBreakBefore w:val="0"/>
        <w:widowControl w:val="0"/>
        <w:kinsoku/>
        <w:wordWrap/>
        <w:overflowPunct/>
        <w:topLinePunct w:val="0"/>
        <w:autoSpaceDE/>
        <w:autoSpaceDN/>
        <w:bidi w:val="0"/>
        <w:adjustRightInd/>
        <w:snapToGrid/>
        <w:spacing w:line="400" w:lineRule="atLeas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五、评审程序</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1、采购代理机构工作人员按评审委员会名单核对评委身份，组织评委及监管等人员签到。</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2、采购代理机构工作人员宣布评审纪律，征询评委有无回避情形；</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3、评审委员会确定主持人，负责组织评审活动；</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4、采购代理机构工作人员对每个评委评审情况进行复核，有差错的</w:t>
      </w:r>
      <w:r>
        <w:rPr>
          <w:rFonts w:hint="eastAsia" w:asciiTheme="minorEastAsia" w:hAnsiTheme="minorEastAsia" w:eastAsiaTheme="minorEastAsia" w:cstheme="minorEastAsia"/>
          <w:color w:val="000000"/>
          <w:szCs w:val="21"/>
          <w:lang w:eastAsia="zh-CN"/>
        </w:rPr>
        <w:t>或</w:t>
      </w:r>
      <w:r>
        <w:rPr>
          <w:rFonts w:hint="eastAsia" w:asciiTheme="minorEastAsia" w:hAnsiTheme="minorEastAsia" w:eastAsiaTheme="minorEastAsia" w:cstheme="minorEastAsia"/>
          <w:color w:val="000000"/>
          <w:szCs w:val="21"/>
        </w:rPr>
        <w:t>畸高畸低的，提醒评委进行修正，评委拒绝修正的，提交评委会按少数服从多数原则集体决定，并记入评审记录内。情节严重的，报监管部门处理。</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5、采购代理机构工作人员协助做好价格分和评审情况的计算、汇总工作。</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6、评审委员会形成评标报</w:t>
      </w:r>
      <w:r>
        <w:rPr>
          <w:rFonts w:hint="eastAsia" w:asciiTheme="minorEastAsia" w:hAnsiTheme="minorEastAsia" w:eastAsiaTheme="minorEastAsia" w:cstheme="minorEastAsia"/>
        </w:rPr>
        <w:t>告，应由全体成员签字确认。有保留意见的可以在评标报告中申明，未申明且拒绝签字的视同默认评标报告并载明此情形。</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color w:val="000000"/>
          <w:szCs w:val="21"/>
        </w:rPr>
        <w:t>采购代理机构</w:t>
      </w:r>
      <w:r>
        <w:rPr>
          <w:rFonts w:hint="eastAsia" w:asciiTheme="minorEastAsia" w:hAnsiTheme="minorEastAsia" w:eastAsiaTheme="minorEastAsia" w:cstheme="minorEastAsia"/>
        </w:rPr>
        <w:t>工作人员宣布会议结束。</w:t>
      </w:r>
    </w:p>
    <w:p>
      <w:pPr>
        <w:keepNext w:val="0"/>
        <w:keepLines w:val="0"/>
        <w:pageBreakBefore w:val="0"/>
        <w:widowControl w:val="0"/>
        <w:kinsoku/>
        <w:wordWrap/>
        <w:overflowPunct/>
        <w:topLinePunct w:val="0"/>
        <w:autoSpaceDE/>
        <w:autoSpaceDN/>
        <w:bidi w:val="0"/>
        <w:adjustRightInd/>
        <w:snapToGrid/>
        <w:spacing w:line="400" w:lineRule="atLeast"/>
        <w:ind w:firstLine="422"/>
        <w:textAlignment w:val="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六、评标方法</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本次招标的评标采用综合评分法。</w:t>
      </w:r>
    </w:p>
    <w:p>
      <w:pPr>
        <w:keepNext w:val="0"/>
        <w:keepLines w:val="0"/>
        <w:pageBreakBefore w:val="0"/>
        <w:widowControl w:val="0"/>
        <w:kinsoku/>
        <w:wordWrap/>
        <w:overflowPunct/>
        <w:topLinePunct w:val="0"/>
        <w:autoSpaceDE/>
        <w:autoSpaceDN/>
        <w:bidi w:val="0"/>
        <w:adjustRightInd/>
        <w:snapToGrid/>
        <w:spacing w:line="400" w:lineRule="atLeast"/>
        <w:ind w:firstLine="42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综合评分法：根据本项目招标文件的要求，按照本办法规定的内容和分值设置，对投标人的投标文件进行评分，最终得出该投标的总分；按总分自高向低次序排出评标结果排序。</w:t>
      </w:r>
    </w:p>
    <w:p>
      <w:pPr>
        <w:keepNext w:val="0"/>
        <w:keepLines w:val="0"/>
        <w:pageBreakBefore w:val="0"/>
        <w:widowControl w:val="0"/>
        <w:kinsoku/>
        <w:wordWrap/>
        <w:overflowPunct/>
        <w:topLinePunct w:val="0"/>
        <w:autoSpaceDE/>
        <w:autoSpaceDN/>
        <w:bidi w:val="0"/>
        <w:adjustRightInd/>
        <w:snapToGrid/>
        <w:spacing w:line="400" w:lineRule="atLeast"/>
        <w:ind w:firstLine="422"/>
        <w:textAlignment w:val="auto"/>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七、评标细则</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首先根据招标文件的完整性、有效性及资格等方面进行审查，通过审查的投标文件才能进入综合比较与评议。</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outlineLvl w:val="2"/>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（一）价格分（</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atLeast"/>
        <w:ind w:firstLine="420"/>
        <w:jc w:val="left"/>
        <w:textAlignment w:val="auto"/>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满足招标文件要求有效投标报价且</w:t>
      </w:r>
      <w:r>
        <w:rPr>
          <w:rFonts w:hint="eastAsia" w:asciiTheme="minorEastAsia" w:hAnsiTheme="minorEastAsia" w:eastAsiaTheme="minorEastAsia" w:cstheme="minorEastAsia"/>
          <w:b/>
          <w:bCs/>
          <w:color w:val="000000"/>
          <w:szCs w:val="21"/>
          <w:highlight w:val="none"/>
        </w:rPr>
        <w:t>投标评审价最低的投标评审价</w:t>
      </w:r>
      <w:r>
        <w:rPr>
          <w:rFonts w:hint="eastAsia" w:asciiTheme="minorEastAsia" w:hAnsiTheme="minorEastAsia" w:eastAsiaTheme="minorEastAsia" w:cstheme="minorEastAsia"/>
          <w:color w:val="000000"/>
          <w:szCs w:val="21"/>
          <w:highlight w:val="none"/>
        </w:rPr>
        <w:t>为评标基准价，其他投标人的价格分按下列公式计算：价格分=（评标基准价/</w:t>
      </w:r>
      <w:r>
        <w:rPr>
          <w:rFonts w:hint="eastAsia" w:asciiTheme="minorEastAsia" w:hAnsiTheme="minorEastAsia" w:eastAsiaTheme="minorEastAsia" w:cstheme="minorEastAsia"/>
          <w:b/>
          <w:bCs/>
          <w:color w:val="000000"/>
          <w:szCs w:val="21"/>
          <w:highlight w:val="none"/>
        </w:rPr>
        <w:t>投标报评审价</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en-US" w:eastAsia="zh-CN"/>
        </w:rPr>
        <w:t>20</w:t>
      </w:r>
      <w:r>
        <w:rPr>
          <w:rFonts w:hint="eastAsia" w:asciiTheme="minorEastAsia" w:hAnsiTheme="minorEastAsia" w:eastAsiaTheme="minorEastAsia" w:cstheme="minorEastAsia"/>
          <w:color w:val="000000"/>
          <w:szCs w:val="21"/>
          <w:highlight w:val="none"/>
        </w:rPr>
        <w:t>%×100</w:t>
      </w:r>
    </w:p>
    <w:p>
      <w:pPr>
        <w:keepNext w:val="0"/>
        <w:keepLines w:val="0"/>
        <w:pageBreakBefore w:val="0"/>
        <w:widowControl w:val="0"/>
        <w:numPr>
          <w:ilvl w:val="0"/>
          <w:numId w:val="8"/>
        </w:numPr>
        <w:kinsoku/>
        <w:wordWrap/>
        <w:overflowPunct/>
        <w:topLinePunct w:val="0"/>
        <w:autoSpaceDE/>
        <w:autoSpaceDN/>
        <w:bidi w:val="0"/>
        <w:adjustRightInd/>
        <w:snapToGrid/>
        <w:spacing w:line="400" w:lineRule="atLeast"/>
        <w:ind w:firstLine="420"/>
        <w:jc w:val="left"/>
        <w:textAlignment w:val="auto"/>
        <w:outlineLvl w:val="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技术商务资信分（</w:t>
      </w:r>
      <w:r>
        <w:rPr>
          <w:rFonts w:hint="eastAsia" w:asciiTheme="minorEastAsia" w:hAnsiTheme="minorEastAsia" w:eastAsiaTheme="minorEastAsia" w:cstheme="minorEastAsia"/>
          <w:szCs w:val="21"/>
          <w:highlight w:val="none"/>
          <w:lang w:val="en-US" w:eastAsia="zh-CN"/>
        </w:rPr>
        <w:t>80</w:t>
      </w:r>
      <w:r>
        <w:rPr>
          <w:rFonts w:hint="eastAsia" w:asciiTheme="minorEastAsia" w:hAnsiTheme="minorEastAsia" w:eastAsiaTheme="minorEastAsia" w:cstheme="minorEastAsia"/>
          <w:szCs w:val="21"/>
          <w:highlight w:val="none"/>
        </w:rPr>
        <w:t>分）</w:t>
      </w:r>
    </w:p>
    <w:tbl>
      <w:tblPr>
        <w:tblStyle w:val="38"/>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3"/>
        <w:gridCol w:w="1516"/>
        <w:gridCol w:w="7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6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评分项目</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8" w:hRule="atLeast"/>
          <w:jc w:val="center"/>
        </w:trPr>
        <w:tc>
          <w:tcPr>
            <w:tcW w:w="1113"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rPr>
              <w:t>技术</w:t>
            </w:r>
            <w:r>
              <w:rPr>
                <w:rFonts w:hint="eastAsia" w:asciiTheme="minorEastAsia" w:hAnsiTheme="minorEastAsia" w:eastAsiaTheme="minorEastAsia" w:cstheme="minorEastAsia"/>
                <w:sz w:val="21"/>
                <w:szCs w:val="21"/>
                <w:lang w:eastAsia="zh-CN"/>
              </w:rPr>
              <w:t>分</w:t>
            </w:r>
            <w:r>
              <w:rPr>
                <w:rFonts w:hint="eastAsia" w:asciiTheme="minorEastAsia" w:hAnsiTheme="minorEastAsia" w:eastAsiaTheme="minorEastAsia" w:cstheme="minorEastAsia"/>
                <w:sz w:val="21"/>
                <w:szCs w:val="21"/>
                <w:lang w:val="en-US" w:eastAsia="zh-CN"/>
              </w:rPr>
              <w:t>（60分）</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维护服务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18分</w:t>
            </w:r>
            <w:r>
              <w:rPr>
                <w:rFonts w:hint="eastAsia" w:asciiTheme="minorEastAsia" w:hAnsiTheme="minorEastAsia" w:eastAsiaTheme="minorEastAsia" w:cstheme="minorEastAsia"/>
                <w:color w:val="auto"/>
                <w:sz w:val="21"/>
                <w:szCs w:val="21"/>
                <w:highlight w:val="none"/>
                <w:lang w:eastAsia="zh-CN"/>
              </w:rPr>
              <w:t>）</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0" w:firstLine="0" w:firstLineChars="0"/>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sz w:val="21"/>
                <w:szCs w:val="21"/>
              </w:rPr>
              <w:t>投标人需完全熟悉</w:t>
            </w: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人的</w:t>
            </w:r>
            <w:r>
              <w:rPr>
                <w:rFonts w:hint="eastAsia" w:asciiTheme="minorEastAsia" w:hAnsiTheme="minorEastAsia" w:eastAsiaTheme="minorEastAsia" w:cstheme="minorEastAsia"/>
                <w:sz w:val="21"/>
                <w:szCs w:val="21"/>
                <w:lang w:eastAsia="zh-CN"/>
              </w:rPr>
              <w:t>服务内容</w:t>
            </w:r>
            <w:r>
              <w:rPr>
                <w:rFonts w:hint="eastAsia" w:asciiTheme="minorEastAsia" w:hAnsiTheme="minorEastAsia" w:eastAsiaTheme="minorEastAsia" w:cstheme="minorEastAsia"/>
                <w:sz w:val="21"/>
                <w:szCs w:val="21"/>
              </w:rPr>
              <w:t>，提供相应</w:t>
            </w:r>
            <w:r>
              <w:rPr>
                <w:rFonts w:hint="eastAsia" w:asciiTheme="minorEastAsia" w:hAnsiTheme="minorEastAsia" w:eastAsiaTheme="minorEastAsia" w:cstheme="minorEastAsia"/>
                <w:sz w:val="21"/>
                <w:szCs w:val="21"/>
                <w:lang w:eastAsia="zh-CN"/>
              </w:rPr>
              <w:t>的硬件管理维护、网络安全管理维护、软件系统管理维护</w:t>
            </w:r>
            <w:r>
              <w:rPr>
                <w:rFonts w:hint="eastAsia" w:asciiTheme="minorEastAsia" w:hAnsiTheme="minorEastAsia" w:eastAsiaTheme="minorEastAsia" w:cstheme="minorEastAsia"/>
                <w:sz w:val="21"/>
                <w:szCs w:val="21"/>
              </w:rPr>
              <w:t>等详细合理的维</w:t>
            </w:r>
            <w:r>
              <w:rPr>
                <w:rFonts w:hint="eastAsia" w:asciiTheme="minorEastAsia" w:hAnsiTheme="minorEastAsia" w:eastAsiaTheme="minorEastAsia" w:cstheme="minorEastAsia"/>
                <w:sz w:val="21"/>
                <w:szCs w:val="21"/>
                <w:lang w:eastAsia="zh-CN"/>
              </w:rPr>
              <w:t>护</w:t>
            </w:r>
            <w:r>
              <w:rPr>
                <w:rFonts w:hint="eastAsia" w:asciiTheme="minorEastAsia" w:hAnsiTheme="minorEastAsia" w:eastAsiaTheme="minorEastAsia" w:cstheme="minorEastAsia"/>
                <w:sz w:val="21"/>
                <w:szCs w:val="21"/>
              </w:rPr>
              <w:t>服务方案，</w:t>
            </w:r>
            <w:r>
              <w:rPr>
                <w:rFonts w:hint="eastAsia" w:asciiTheme="minorEastAsia" w:hAnsiTheme="minorEastAsia" w:eastAsiaTheme="minorEastAsia" w:cstheme="minorEastAsia"/>
                <w:color w:val="auto"/>
                <w:kern w:val="2"/>
                <w:sz w:val="21"/>
                <w:szCs w:val="21"/>
                <w:highlight w:val="none"/>
                <w:lang w:val="en-US" w:eastAsia="zh-CN"/>
              </w:rPr>
              <w:t>综合评价</w:t>
            </w:r>
            <w:r>
              <w:rPr>
                <w:rFonts w:hint="eastAsia" w:asciiTheme="minorEastAsia" w:hAnsiTheme="minorEastAsia" w:eastAsiaTheme="minorEastAsia" w:cstheme="minorEastAsia"/>
                <w:color w:val="auto"/>
                <w:kern w:val="2"/>
                <w:sz w:val="21"/>
                <w:szCs w:val="21"/>
                <w:highlight w:val="none"/>
                <w:lang w:val="en-US"/>
              </w:rPr>
              <w:t>维</w:t>
            </w:r>
            <w:r>
              <w:rPr>
                <w:rFonts w:hint="eastAsia" w:asciiTheme="minorEastAsia" w:hAnsiTheme="minorEastAsia" w:eastAsiaTheme="minorEastAsia" w:cstheme="minorEastAsia"/>
                <w:color w:val="auto"/>
                <w:kern w:val="2"/>
                <w:sz w:val="21"/>
                <w:szCs w:val="21"/>
                <w:highlight w:val="none"/>
                <w:lang w:val="en-US" w:eastAsia="zh-CN"/>
              </w:rPr>
              <w:t>护</w:t>
            </w:r>
            <w:r>
              <w:rPr>
                <w:rFonts w:hint="eastAsia" w:asciiTheme="minorEastAsia" w:hAnsiTheme="minorEastAsia" w:eastAsiaTheme="minorEastAsia" w:cstheme="minorEastAsia"/>
                <w:color w:val="auto"/>
                <w:kern w:val="2"/>
                <w:sz w:val="21"/>
                <w:szCs w:val="21"/>
                <w:highlight w:val="none"/>
                <w:lang w:val="en-US"/>
              </w:rPr>
              <w:t>服务方案</w:t>
            </w:r>
            <w:r>
              <w:rPr>
                <w:rFonts w:hint="eastAsia" w:asciiTheme="minorEastAsia" w:hAnsiTheme="minorEastAsia" w:eastAsiaTheme="minorEastAsia" w:cstheme="minorEastAsia"/>
                <w:color w:val="auto"/>
                <w:kern w:val="2"/>
                <w:sz w:val="21"/>
                <w:szCs w:val="21"/>
                <w:highlight w:val="none"/>
                <w:lang w:val="en-US" w:eastAsia="zh-CN"/>
              </w:rPr>
              <w:t>是否</w:t>
            </w:r>
            <w:r>
              <w:rPr>
                <w:rFonts w:hint="eastAsia" w:asciiTheme="minorEastAsia" w:hAnsiTheme="minorEastAsia" w:eastAsiaTheme="minorEastAsia" w:cstheme="minorEastAsia"/>
                <w:color w:val="auto"/>
                <w:kern w:val="2"/>
                <w:sz w:val="21"/>
                <w:szCs w:val="21"/>
                <w:highlight w:val="none"/>
                <w:lang w:val="en-US"/>
              </w:rPr>
              <w:t>科学合理</w:t>
            </w:r>
            <w:r>
              <w:rPr>
                <w:rFonts w:hint="eastAsia" w:asciiTheme="minorEastAsia" w:hAnsiTheme="minorEastAsia" w:eastAsiaTheme="minorEastAsia" w:cstheme="minorEastAsia"/>
                <w:color w:val="auto"/>
                <w:kern w:val="2"/>
                <w:sz w:val="21"/>
                <w:szCs w:val="21"/>
                <w:highlight w:val="none"/>
                <w:lang w:val="en-US" w:eastAsia="zh-CN"/>
              </w:rPr>
              <w:t>完整</w:t>
            </w:r>
            <w:r>
              <w:rPr>
                <w:rFonts w:hint="eastAsia" w:asciiTheme="minorEastAsia" w:hAnsiTheme="minorEastAsia" w:eastAsiaTheme="minorEastAsia" w:cstheme="minorEastAsia"/>
                <w:color w:val="auto"/>
                <w:kern w:val="2"/>
                <w:sz w:val="21"/>
                <w:szCs w:val="21"/>
                <w:highlight w:val="none"/>
                <w:lang w:val="en-US"/>
              </w:rPr>
              <w:t>，管理与组织</w:t>
            </w:r>
            <w:r>
              <w:rPr>
                <w:rFonts w:hint="eastAsia" w:asciiTheme="minorEastAsia" w:hAnsiTheme="minorEastAsia" w:eastAsiaTheme="minorEastAsia" w:cstheme="minorEastAsia"/>
                <w:color w:val="auto"/>
                <w:kern w:val="2"/>
                <w:sz w:val="21"/>
                <w:szCs w:val="21"/>
                <w:highlight w:val="none"/>
                <w:lang w:val="en-US" w:eastAsia="zh-CN"/>
              </w:rPr>
              <w:t>是否</w:t>
            </w:r>
            <w:r>
              <w:rPr>
                <w:rFonts w:hint="eastAsia" w:asciiTheme="minorEastAsia" w:hAnsiTheme="minorEastAsia" w:eastAsiaTheme="minorEastAsia" w:cstheme="minorEastAsia"/>
                <w:color w:val="auto"/>
                <w:kern w:val="2"/>
                <w:sz w:val="21"/>
                <w:szCs w:val="21"/>
                <w:highlight w:val="none"/>
                <w:lang w:val="en-US"/>
              </w:rPr>
              <w:t>到位，</w:t>
            </w:r>
            <w:r>
              <w:rPr>
                <w:rFonts w:hint="eastAsia" w:asciiTheme="minorEastAsia" w:hAnsiTheme="minorEastAsia" w:eastAsiaTheme="minorEastAsia" w:cstheme="minorEastAsia"/>
                <w:color w:val="auto"/>
                <w:kern w:val="2"/>
                <w:sz w:val="21"/>
                <w:szCs w:val="21"/>
                <w:highlight w:val="none"/>
                <w:lang w:val="en-US" w:eastAsia="zh-CN"/>
              </w:rPr>
              <w:t>是否</w:t>
            </w:r>
            <w:r>
              <w:rPr>
                <w:rFonts w:hint="eastAsia" w:asciiTheme="minorEastAsia" w:hAnsiTheme="minorEastAsia" w:eastAsiaTheme="minorEastAsia" w:cstheme="minorEastAsia"/>
                <w:color w:val="auto"/>
                <w:kern w:val="2"/>
                <w:sz w:val="21"/>
                <w:szCs w:val="21"/>
                <w:highlight w:val="none"/>
                <w:lang w:val="en-US"/>
              </w:rPr>
              <w:t>具备完整的质量保证体系和项目风险控制手段和机制</w:t>
            </w:r>
            <w:r>
              <w:rPr>
                <w:rFonts w:hint="eastAsia" w:asciiTheme="minorEastAsia" w:hAnsiTheme="minorEastAsia" w:eastAsiaTheme="minorEastAsia" w:cstheme="minorEastAsia"/>
                <w:color w:val="auto"/>
                <w:kern w:val="2"/>
                <w:sz w:val="21"/>
                <w:szCs w:val="21"/>
                <w:highlight w:val="none"/>
                <w:lang w:val="en-US" w:eastAsia="zh-CN"/>
              </w:rPr>
              <w:t>等情况打分（18</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color w:val="auto"/>
                <w:kern w:val="2"/>
                <w:sz w:val="21"/>
                <w:szCs w:val="21"/>
                <w:highlight w:val="none"/>
                <w:lang w:val="en-US"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①维护方案科学合理可行完整针对性强、管理与组织到位、质量保证体系</w:t>
            </w:r>
            <w:r>
              <w:rPr>
                <w:rFonts w:hint="eastAsia" w:asciiTheme="minorEastAsia" w:hAnsiTheme="minorEastAsia" w:eastAsiaTheme="minorEastAsia" w:cstheme="minorEastAsia"/>
                <w:color w:val="auto"/>
                <w:kern w:val="2"/>
                <w:sz w:val="21"/>
                <w:szCs w:val="21"/>
                <w:highlight w:val="none"/>
                <w:lang w:val="en-US"/>
              </w:rPr>
              <w:t>和项目风险控制手段</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rPr>
              <w:t>机制</w:t>
            </w:r>
            <w:r>
              <w:rPr>
                <w:rFonts w:hint="eastAsia" w:asciiTheme="minorEastAsia" w:hAnsiTheme="minorEastAsia" w:eastAsiaTheme="minorEastAsia" w:cstheme="minorEastAsia"/>
                <w:color w:val="auto"/>
                <w:kern w:val="2"/>
                <w:sz w:val="21"/>
                <w:szCs w:val="21"/>
                <w:highlight w:val="none"/>
                <w:lang w:val="en-US" w:eastAsia="zh-CN"/>
              </w:rPr>
              <w:t>完整的得</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lang w:eastAsia="zh-CN"/>
              </w:rPr>
              <w:t>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②维护方案较合理，有一定的针对性、管理与组织到位一般、质量保证体系</w:t>
            </w:r>
            <w:r>
              <w:rPr>
                <w:rFonts w:hint="eastAsia" w:asciiTheme="minorEastAsia" w:hAnsiTheme="minorEastAsia" w:eastAsiaTheme="minorEastAsia" w:cstheme="minorEastAsia"/>
                <w:color w:val="auto"/>
                <w:kern w:val="2"/>
                <w:sz w:val="21"/>
                <w:szCs w:val="21"/>
                <w:highlight w:val="none"/>
                <w:lang w:val="en-US"/>
              </w:rPr>
              <w:t>和项目风险控制手段</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rPr>
              <w:t>机制</w:t>
            </w:r>
            <w:r>
              <w:rPr>
                <w:rFonts w:hint="eastAsia" w:asciiTheme="minorEastAsia" w:hAnsiTheme="minorEastAsia" w:eastAsiaTheme="minorEastAsia" w:cstheme="minorEastAsia"/>
                <w:color w:val="auto"/>
                <w:kern w:val="2"/>
                <w:sz w:val="21"/>
                <w:szCs w:val="21"/>
                <w:highlight w:val="none"/>
                <w:lang w:val="en-US" w:eastAsia="zh-CN"/>
              </w:rPr>
              <w:t>相对完整的得</w:t>
            </w:r>
            <w:r>
              <w:rPr>
                <w:rFonts w:hint="eastAsia" w:asciiTheme="minorEastAsia" w:hAnsiTheme="minorEastAsia" w:eastAsiaTheme="minorEastAsia" w:cstheme="minorEastAsia"/>
                <w:sz w:val="21"/>
                <w:szCs w:val="21"/>
                <w:lang w:val="en-US" w:eastAsia="zh-CN"/>
              </w:rPr>
              <w:t>6.1-13</w:t>
            </w:r>
            <w:r>
              <w:rPr>
                <w:rFonts w:hint="eastAsia" w:asciiTheme="minorEastAsia" w:hAnsiTheme="minorEastAsia" w:eastAsiaTheme="minorEastAsia" w:cstheme="minorEastAsia"/>
                <w:sz w:val="21"/>
                <w:szCs w:val="21"/>
                <w:lang w:eastAsia="zh-CN"/>
              </w:rPr>
              <w:t>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③维护方案内容简单、缺乏针对性、管理与组织不到位、质量保证体系</w:t>
            </w:r>
            <w:r>
              <w:rPr>
                <w:rFonts w:hint="eastAsia" w:asciiTheme="minorEastAsia" w:hAnsiTheme="minorEastAsia" w:eastAsiaTheme="minorEastAsia" w:cstheme="minorEastAsia"/>
                <w:color w:val="auto"/>
                <w:kern w:val="2"/>
                <w:sz w:val="21"/>
                <w:szCs w:val="21"/>
                <w:highlight w:val="none"/>
                <w:lang w:val="en-US"/>
              </w:rPr>
              <w:t>和项目风险控制手段</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rPr>
              <w:t>机制</w:t>
            </w:r>
            <w:r>
              <w:rPr>
                <w:rFonts w:hint="eastAsia" w:asciiTheme="minorEastAsia" w:hAnsiTheme="minorEastAsia" w:eastAsiaTheme="minorEastAsia" w:cstheme="minorEastAsia"/>
                <w:color w:val="auto"/>
                <w:kern w:val="2"/>
                <w:sz w:val="21"/>
                <w:szCs w:val="21"/>
                <w:highlight w:val="none"/>
                <w:lang w:val="en-US" w:eastAsia="zh-CN"/>
              </w:rPr>
              <w:t>不完整的</w:t>
            </w:r>
            <w:r>
              <w:rPr>
                <w:rFonts w:hint="eastAsia" w:asciiTheme="minorEastAsia" w:hAnsiTheme="minorEastAsia" w:eastAsiaTheme="minorEastAsia" w:cstheme="minorEastAsia"/>
                <w:sz w:val="21"/>
                <w:szCs w:val="21"/>
                <w:lang w:eastAsia="zh-CN"/>
              </w:rPr>
              <w:t>得0-</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11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color w:val="000000"/>
                <w:sz w:val="21"/>
                <w:szCs w:val="21"/>
                <w:highlight w:val="none"/>
                <w:lang w:val="en-US" w:eastAsia="zh-CN"/>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故障排除方案</w:t>
            </w:r>
            <w:r>
              <w:rPr>
                <w:rFonts w:hint="eastAsia" w:asciiTheme="minorEastAsia" w:hAnsiTheme="minorEastAsia" w:eastAsiaTheme="minorEastAsia" w:cstheme="minorEastAsia"/>
                <w:sz w:val="21"/>
                <w:szCs w:val="21"/>
                <w:lang w:val="en-US" w:eastAsia="zh-CN"/>
              </w:rPr>
              <w:t>（8分）</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bCs w:val="0"/>
                <w:i w:val="0"/>
                <w:iCs w:val="0"/>
                <w:kern w:val="2"/>
                <w:sz w:val="21"/>
                <w:szCs w:val="21"/>
                <w:lang w:val="en-US" w:eastAsia="zh-CN" w:bidi="ar-SA"/>
              </w:rPr>
              <w:t>投标人对项目提供的故障排除方案情况，包括但不限于日常故障的分析和总结、对软硬件故障及时排除的对策、排除故障恢复系统运行方案等进行评议。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11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jc w:val="center"/>
              <w:textAlignment w:val="auto"/>
              <w:rPr>
                <w:rFonts w:hint="eastAsia" w:asciiTheme="minorEastAsia" w:hAnsiTheme="minorEastAsia" w:eastAsiaTheme="minorEastAsia" w:cstheme="minorEastAsia"/>
                <w:color w:val="00000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应急保障服务方案</w:t>
            </w:r>
            <w:r>
              <w:rPr>
                <w:rFonts w:hint="eastAsia" w:asciiTheme="minorEastAsia" w:hAnsiTheme="minorEastAsia" w:eastAsiaTheme="minorEastAsia" w:cstheme="minorEastAsia"/>
                <w:sz w:val="21"/>
                <w:szCs w:val="21"/>
                <w:lang w:val="en-US" w:eastAsia="zh-CN"/>
              </w:rPr>
              <w:t>（8分）</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72" w:firstLine="0" w:firstLineChars="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投标人是否建立</w:t>
            </w:r>
            <w:r>
              <w:rPr>
                <w:rFonts w:hint="eastAsia" w:asciiTheme="minorEastAsia" w:hAnsiTheme="minorEastAsia" w:eastAsiaTheme="minorEastAsia" w:cstheme="minorEastAsia"/>
                <w:sz w:val="21"/>
                <w:szCs w:val="21"/>
                <w:lang w:val="en-US" w:eastAsia="zh-CN"/>
              </w:rPr>
              <w:t>维保</w:t>
            </w:r>
            <w:r>
              <w:rPr>
                <w:rFonts w:hint="eastAsia" w:asciiTheme="minorEastAsia" w:hAnsiTheme="minorEastAsia" w:eastAsiaTheme="minorEastAsia" w:cstheme="minorEastAsia"/>
                <w:sz w:val="21"/>
                <w:szCs w:val="21"/>
              </w:rPr>
              <w:t>服务保障应急预案，方案对</w:t>
            </w:r>
            <w:r>
              <w:rPr>
                <w:rFonts w:hint="eastAsia" w:asciiTheme="minorEastAsia" w:hAnsiTheme="minorEastAsia" w:eastAsiaTheme="minorEastAsia" w:cstheme="minorEastAsia"/>
                <w:sz w:val="21"/>
                <w:szCs w:val="21"/>
                <w:lang w:val="en-US" w:eastAsia="zh-CN"/>
              </w:rPr>
              <w:t>维保</w:t>
            </w:r>
            <w:r>
              <w:rPr>
                <w:rFonts w:hint="eastAsia" w:asciiTheme="minorEastAsia" w:hAnsiTheme="minorEastAsia" w:eastAsiaTheme="minorEastAsia" w:cstheme="minorEastAsia"/>
                <w:sz w:val="21"/>
                <w:szCs w:val="21"/>
              </w:rPr>
              <w:t>实施可能遇到的问题及其应对措施的考虑情况等</w:t>
            </w:r>
            <w:r>
              <w:rPr>
                <w:rFonts w:hint="eastAsia" w:asciiTheme="minorEastAsia" w:hAnsiTheme="minorEastAsia" w:eastAsiaTheme="minorEastAsia" w:cstheme="minorEastAsia"/>
                <w:sz w:val="21"/>
                <w:szCs w:val="21"/>
                <w:lang w:val="en-US" w:eastAsia="zh-CN"/>
              </w:rPr>
              <w:t>进行评议。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111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jc w:val="center"/>
              <w:textAlignment w:val="auto"/>
              <w:rPr>
                <w:rFonts w:hint="eastAsia" w:asciiTheme="minorEastAsia" w:hAnsiTheme="minorEastAsia" w:eastAsiaTheme="minorEastAsia" w:cstheme="minorEastAsia"/>
                <w:color w:val="00000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sz w:val="21"/>
                <w:szCs w:val="21"/>
                <w:lang w:val="en-US" w:eastAsia="zh-CN"/>
              </w:rPr>
              <w:t>安全管理服务方案（8分）</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lang w:val="en-US" w:eastAsia="zh-CN"/>
              </w:rPr>
              <w:t>是否</w:t>
            </w:r>
            <w:r>
              <w:rPr>
                <w:rFonts w:hint="eastAsia" w:asciiTheme="minorEastAsia" w:hAnsiTheme="minorEastAsia" w:eastAsiaTheme="minorEastAsia" w:cstheme="minorEastAsia"/>
                <w:sz w:val="21"/>
                <w:szCs w:val="21"/>
              </w:rPr>
              <w:t>建立</w:t>
            </w:r>
            <w:r>
              <w:rPr>
                <w:rFonts w:hint="eastAsia" w:asciiTheme="minorEastAsia" w:hAnsiTheme="minorEastAsia" w:eastAsiaTheme="minorEastAsia" w:cstheme="minorEastAsia"/>
                <w:sz w:val="21"/>
                <w:szCs w:val="21"/>
                <w:lang w:val="en-US" w:eastAsia="zh-CN"/>
              </w:rPr>
              <w:t>专门独立的网络及信息安全管理方案，方案对软硬件、网络安全及信息安全、维护服务人员的安全问题情况作出的应对措施等进行评议。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11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jc w:val="center"/>
              <w:textAlignment w:val="auto"/>
              <w:rPr>
                <w:rFonts w:hint="eastAsia" w:asciiTheme="minorEastAsia" w:hAnsiTheme="minorEastAsia" w:eastAsiaTheme="minorEastAsia" w:cstheme="minorEastAsia"/>
                <w:color w:val="00000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定期检查制度方案（7分）</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投标人</w:t>
            </w:r>
            <w:r>
              <w:rPr>
                <w:rFonts w:hint="eastAsia" w:asciiTheme="minorEastAsia" w:hAnsiTheme="minorEastAsia" w:eastAsiaTheme="minorEastAsia" w:cstheme="minorEastAsia"/>
                <w:sz w:val="21"/>
                <w:szCs w:val="21"/>
                <w:lang w:val="en-US" w:eastAsia="zh-CN"/>
              </w:rPr>
              <w:t>是否</w:t>
            </w:r>
            <w:r>
              <w:rPr>
                <w:rFonts w:hint="eastAsia" w:asciiTheme="minorEastAsia" w:hAnsiTheme="minorEastAsia" w:eastAsiaTheme="minorEastAsia" w:cstheme="minorEastAsia"/>
                <w:sz w:val="21"/>
                <w:szCs w:val="21"/>
              </w:rPr>
              <w:t>建立定期巡检制度和系统运行情况报告制度</w:t>
            </w:r>
            <w:r>
              <w:rPr>
                <w:rFonts w:hint="eastAsia" w:asciiTheme="minorEastAsia" w:hAnsiTheme="minorEastAsia" w:eastAsiaTheme="minorEastAsia" w:cstheme="minorEastAsia"/>
                <w:sz w:val="21"/>
                <w:szCs w:val="21"/>
                <w:lang w:val="en-US" w:eastAsia="zh-CN"/>
              </w:rPr>
              <w:t>等情况进行评议</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11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jc w:val="center"/>
              <w:textAlignment w:val="auto"/>
              <w:rPr>
                <w:rFonts w:hint="eastAsia" w:asciiTheme="minorEastAsia" w:hAnsiTheme="minorEastAsia" w:eastAsiaTheme="minorEastAsia" w:cstheme="minorEastAsia"/>
                <w:color w:val="00000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维保档案建立方案（6分）</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投标人是否</w:t>
            </w:r>
            <w:r>
              <w:rPr>
                <w:rFonts w:hint="eastAsia" w:asciiTheme="minorEastAsia" w:hAnsiTheme="minorEastAsia" w:eastAsiaTheme="minorEastAsia" w:cstheme="minorEastAsia"/>
                <w:sz w:val="21"/>
                <w:szCs w:val="21"/>
              </w:rPr>
              <w:t>建立</w:t>
            </w:r>
            <w:r>
              <w:rPr>
                <w:rFonts w:hint="eastAsia" w:asciiTheme="minorEastAsia" w:hAnsiTheme="minorEastAsia" w:eastAsiaTheme="minorEastAsia" w:cstheme="minorEastAsia"/>
                <w:sz w:val="21"/>
                <w:szCs w:val="21"/>
                <w:lang w:val="en-US" w:eastAsia="zh-CN"/>
              </w:rPr>
              <w:t>维保</w:t>
            </w:r>
            <w:r>
              <w:rPr>
                <w:rFonts w:hint="eastAsia" w:asciiTheme="minorEastAsia" w:hAnsiTheme="minorEastAsia" w:eastAsiaTheme="minorEastAsia" w:cstheme="minorEastAsia"/>
                <w:sz w:val="21"/>
                <w:szCs w:val="21"/>
              </w:rPr>
              <w:t>档案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系统档案、基础信息和</w:t>
            </w:r>
            <w:r>
              <w:rPr>
                <w:rFonts w:hint="eastAsia" w:asciiTheme="minorEastAsia" w:hAnsiTheme="minorEastAsia" w:eastAsiaTheme="minorEastAsia" w:cstheme="minorEastAsia"/>
                <w:sz w:val="21"/>
                <w:szCs w:val="21"/>
              </w:rPr>
              <w:t>解决方案资料库等</w:t>
            </w:r>
            <w:r>
              <w:rPr>
                <w:rFonts w:hint="eastAsia" w:asciiTheme="minorEastAsia" w:hAnsiTheme="minorEastAsia" w:eastAsiaTheme="minorEastAsia" w:cstheme="minorEastAsia"/>
                <w:sz w:val="21"/>
                <w:szCs w:val="21"/>
                <w:lang w:val="en-US" w:eastAsia="zh-CN"/>
              </w:rPr>
              <w:t>情况进行评议</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1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jc w:val="center"/>
              <w:textAlignment w:val="auto"/>
              <w:rPr>
                <w:rFonts w:hint="eastAsia" w:asciiTheme="minorEastAsia" w:hAnsiTheme="minorEastAsia" w:eastAsiaTheme="minorEastAsia" w:cstheme="minorEastAsia"/>
                <w:color w:val="000000"/>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绩效考核方案（5分）</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tabs>
                <w:tab w:val="left" w:pos="570"/>
              </w:tabs>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投标人是否建立对拟投入人员的绩效考核体系和标准情况进行评议。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11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商务资信分</w:t>
            </w:r>
            <w:r>
              <w:rPr>
                <w:rFonts w:hint="eastAsia" w:asciiTheme="minorEastAsia" w:hAnsiTheme="minorEastAsia" w:eastAsiaTheme="minorEastAsia" w:cstheme="minorEastAsia"/>
                <w:color w:val="000000"/>
                <w:sz w:val="21"/>
                <w:szCs w:val="21"/>
                <w:highlight w:val="none"/>
                <w:lang w:eastAsia="zh-CN"/>
              </w:rPr>
              <w:br w:type="textWrapping"/>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20分</w:t>
            </w:r>
            <w:r>
              <w:rPr>
                <w:rFonts w:hint="eastAsia" w:asciiTheme="minorEastAsia" w:hAnsiTheme="minorEastAsia" w:eastAsiaTheme="minorEastAsia" w:cstheme="minorEastAsia"/>
                <w:color w:val="000000"/>
                <w:sz w:val="21"/>
                <w:szCs w:val="21"/>
                <w:highlight w:val="none"/>
                <w:lang w:eastAsia="zh-CN"/>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拟投入本项目维护人员情况（7分）</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leftChars="0" w:right="-72" w:firstLine="0" w:firstLineChars="0"/>
              <w:jc w:val="left"/>
              <w:rPr>
                <w:rFonts w:hint="eastAsia"/>
              </w:rPr>
            </w:pPr>
            <w:r>
              <w:rPr>
                <w:rFonts w:hint="eastAsia"/>
              </w:rPr>
              <w:t>项目</w:t>
            </w:r>
            <w:r>
              <w:rPr>
                <w:rFonts w:hint="eastAsia"/>
                <w:lang w:eastAsia="zh-CN"/>
              </w:rPr>
              <w:t>现场驻点人</w:t>
            </w:r>
            <w:r>
              <w:rPr>
                <w:rFonts w:hint="eastAsia"/>
              </w:rPr>
              <w:t>员情况（须提供</w:t>
            </w:r>
            <w:r>
              <w:rPr>
                <w:rFonts w:hint="eastAsia"/>
                <w:lang w:eastAsia="zh-CN"/>
              </w:rPr>
              <w:t>开标前</w:t>
            </w:r>
            <w:r>
              <w:rPr>
                <w:rFonts w:hint="eastAsia"/>
              </w:rPr>
              <w:t>近</w:t>
            </w:r>
            <w:r>
              <w:rPr>
                <w:rFonts w:hint="eastAsia"/>
                <w:lang w:val="en-US" w:eastAsia="zh-CN"/>
              </w:rPr>
              <w:t>3</w:t>
            </w:r>
            <w:r>
              <w:rPr>
                <w:rFonts w:hint="eastAsia"/>
              </w:rPr>
              <w:t>个月社保证明，否则不得分）：</w:t>
            </w:r>
          </w:p>
          <w:p>
            <w:pPr>
              <w:keepNext w:val="0"/>
              <w:keepLines w:val="0"/>
              <w:pageBreakBefore w:val="0"/>
              <w:suppressLineNumbers w:val="0"/>
              <w:kinsoku/>
              <w:wordWrap/>
              <w:overflowPunct/>
              <w:topLinePunct w:val="0"/>
              <w:bidi w:val="0"/>
              <w:spacing w:before="0" w:beforeAutospacing="0" w:after="0" w:afterAutospacing="0" w:line="360" w:lineRule="exact"/>
              <w:ind w:left="0" w:leftChars="0" w:right="-72" w:firstLine="0" w:firstLineChars="0"/>
              <w:jc w:val="left"/>
              <w:rPr>
                <w:rFonts w:hint="eastAsia"/>
              </w:rPr>
            </w:pPr>
            <w:r>
              <w:rPr>
                <w:rFonts w:hint="eastAsia"/>
              </w:rPr>
              <w:t>①根据</w:t>
            </w:r>
            <w:r>
              <w:rPr>
                <w:rFonts w:hint="eastAsia"/>
                <w:lang w:eastAsia="zh-CN"/>
              </w:rPr>
              <w:t>投标人拟定的现场驻点人员</w:t>
            </w:r>
            <w:r>
              <w:rPr>
                <w:rFonts w:hint="eastAsia"/>
              </w:rPr>
              <w:t>工作经验</w:t>
            </w:r>
            <w:r>
              <w:rPr>
                <w:rFonts w:hint="eastAsia"/>
                <w:lang w:eastAsia="zh-CN"/>
              </w:rPr>
              <w:t>、专业技术资格、</w:t>
            </w:r>
            <w:r>
              <w:rPr>
                <w:rFonts w:hint="eastAsia"/>
                <w:lang w:val="en-US" w:eastAsia="zh-CN"/>
              </w:rPr>
              <w:t>学历</w:t>
            </w:r>
            <w:r>
              <w:rPr>
                <w:rFonts w:hint="eastAsia"/>
              </w:rPr>
              <w:t>情况</w:t>
            </w:r>
            <w:r>
              <w:rPr>
                <w:rFonts w:hint="eastAsia"/>
                <w:lang w:val="en-US" w:eastAsia="zh-CN"/>
              </w:rPr>
              <w:t>以及对服务人员要求的响应情况等进行综合评议</w:t>
            </w:r>
            <w:r>
              <w:rPr>
                <w:rFonts w:hint="eastAsia"/>
              </w:rPr>
              <w:t>。（</w:t>
            </w:r>
            <w:r>
              <w:rPr>
                <w:rFonts w:hint="eastAsia"/>
                <w:lang w:val="en-US" w:eastAsia="zh-CN"/>
              </w:rPr>
              <w:t>3</w:t>
            </w:r>
            <w:r>
              <w:rPr>
                <w:rFonts w:hint="eastAsia"/>
              </w:rPr>
              <w:t>分）</w:t>
            </w:r>
          </w:p>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exact"/>
              <w:ind w:left="0" w:right="0" w:firstLine="0" w:firstLineChars="0"/>
              <w:rPr>
                <w:rFonts w:hint="eastAsia"/>
              </w:rPr>
            </w:pPr>
            <w:r>
              <w:rPr>
                <w:rFonts w:hint="eastAsia"/>
              </w:rPr>
              <w:t>②</w:t>
            </w:r>
            <w:r>
              <w:rPr>
                <w:rFonts w:hint="eastAsia"/>
                <w:lang w:val="en-US" w:eastAsia="zh-CN"/>
              </w:rPr>
              <w:t>现场项目负责人具有有效的</w:t>
            </w:r>
            <w:r>
              <w:rPr>
                <w:rFonts w:hint="eastAsia"/>
              </w:rPr>
              <w:t>信息系统集成及服务项目经理证书</w:t>
            </w:r>
            <w:r>
              <w:rPr>
                <w:rFonts w:hint="eastAsia"/>
                <w:lang w:val="en-US" w:eastAsia="zh-CN"/>
              </w:rPr>
              <w:t>的，高级证书</w:t>
            </w:r>
            <w:r>
              <w:rPr>
                <w:rFonts w:hint="eastAsia"/>
              </w:rPr>
              <w:t>得</w:t>
            </w:r>
            <w:r>
              <w:rPr>
                <w:rFonts w:hint="eastAsia"/>
                <w:lang w:val="en-US" w:eastAsia="zh-CN"/>
              </w:rPr>
              <w:t>3</w:t>
            </w:r>
            <w:r>
              <w:rPr>
                <w:rFonts w:hint="eastAsia"/>
              </w:rPr>
              <w:t>分</w:t>
            </w:r>
            <w:r>
              <w:rPr>
                <w:rFonts w:hint="eastAsia"/>
                <w:lang w:eastAsia="zh-CN"/>
              </w:rPr>
              <w:t>，</w:t>
            </w:r>
            <w:r>
              <w:rPr>
                <w:rFonts w:hint="eastAsia"/>
                <w:lang w:val="en-US" w:eastAsia="zh-CN"/>
              </w:rPr>
              <w:t>中级证书得2分</w:t>
            </w:r>
            <w:r>
              <w:rPr>
                <w:rFonts w:hint="eastAsia"/>
              </w:rPr>
              <w:t>（提供相关证书</w:t>
            </w:r>
            <w:r>
              <w:rPr>
                <w:rFonts w:hint="eastAsia"/>
                <w:lang w:val="en-US" w:eastAsia="zh-CN"/>
              </w:rPr>
              <w:t>扫描件</w:t>
            </w:r>
            <w:r>
              <w:rPr>
                <w:rFonts w:hint="eastAsia"/>
              </w:rPr>
              <w:t>）</w:t>
            </w:r>
            <w:r>
              <w:rPr>
                <w:rFonts w:hint="eastAsia"/>
                <w:lang w:eastAsia="zh-CN"/>
              </w:rPr>
              <w:t>；</w:t>
            </w:r>
          </w:p>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exact"/>
              <w:ind w:left="0" w:right="0" w:firstLine="0" w:firstLineChars="0"/>
              <w:rPr>
                <w:rFonts w:hint="default"/>
                <w:lang w:eastAsia="zh-CN"/>
              </w:rPr>
            </w:pPr>
            <w:r>
              <w:rPr>
                <w:rFonts w:hint="eastAsia"/>
              </w:rPr>
              <w:t>③</w:t>
            </w:r>
            <w:r>
              <w:rPr>
                <w:rFonts w:hint="eastAsia" w:ascii="Times New Roman" w:hAnsi="Times New Roman" w:eastAsia="宋体" w:cs="Times New Roman"/>
                <w:highlight w:val="none"/>
                <w:lang w:val="en-US" w:eastAsia="zh-CN"/>
              </w:rPr>
              <w:t>现</w:t>
            </w:r>
            <w:r>
              <w:rPr>
                <w:rFonts w:hint="eastAsia" w:ascii="Times New Roman" w:hAnsi="Times New Roman" w:eastAsia="宋体" w:cs="Times New Roman"/>
                <w:lang w:val="en-US" w:eastAsia="zh-CN"/>
              </w:rPr>
              <w:t>弱电智能化服务人员具有</w:t>
            </w:r>
            <w:r>
              <w:rPr>
                <w:rFonts w:hint="eastAsia" w:cs="Times New Roman"/>
                <w:lang w:val="en-US" w:eastAsia="zh-CN"/>
              </w:rPr>
              <w:t>有效的</w:t>
            </w:r>
            <w:r>
              <w:rPr>
                <w:rFonts w:hint="eastAsia" w:ascii="Times New Roman" w:hAnsi="Times New Roman" w:eastAsia="宋体" w:cs="Times New Roman"/>
                <w:lang w:val="en-US" w:eastAsia="zh-CN"/>
              </w:rPr>
              <w:t>建筑电气（建筑智能化）资格证书得1分</w:t>
            </w:r>
            <w:r>
              <w:rPr>
                <w:rFonts w:hint="default" w:ascii="Times New Roman" w:hAnsi="Times New Roman" w:eastAsia="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0" w:hRule="atLeast"/>
          <w:jc w:val="center"/>
        </w:trPr>
        <w:tc>
          <w:tcPr>
            <w:tcW w:w="111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jc w:val="center"/>
              <w:textAlignment w:val="auto"/>
              <w:rPr>
                <w:rFonts w:hint="eastAsia" w:asciiTheme="minorEastAsia" w:hAnsiTheme="minorEastAsia" w:eastAsiaTheme="minorEastAsia" w:cstheme="minorEastAsia"/>
                <w:color w:val="000000"/>
                <w:sz w:val="21"/>
                <w:szCs w:val="21"/>
                <w:highlight w:val="none"/>
              </w:rPr>
            </w:pPr>
          </w:p>
        </w:tc>
        <w:tc>
          <w:tcPr>
            <w:tcW w:w="1516"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售后服务方案（8分）</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评标委员会根据投标人针对本项目提出的售后维保服务方案，包括服务响应时间与响应程度、解决问题的能力、技术指导方式、应急响应服务能力、培训方案等进行综合评议，满分8分。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w:t>
            </w:r>
            <w:r>
              <w:rPr>
                <w:rFonts w:hint="eastAsia" w:asciiTheme="minorEastAsia" w:hAnsiTheme="minorEastAsia" w:eastAsiaTheme="minorEastAsia" w:cstheme="minorEastAsia"/>
                <w:sz w:val="21"/>
                <w:szCs w:val="21"/>
                <w:lang w:val="en-US" w:eastAsia="zh-CN"/>
              </w:rPr>
              <w:t>售后服务方案详细完整，响应及时，解决问题能力强，培训方案全面在</w:t>
            </w:r>
            <w:r>
              <w:rPr>
                <w:rFonts w:hint="eastAsia" w:asciiTheme="minorEastAsia" w:hAnsiTheme="minorEastAsia" w:eastAsiaTheme="minorEastAsia" w:cstheme="minorEastAsia"/>
                <w:color w:val="auto"/>
                <w:kern w:val="2"/>
                <w:sz w:val="21"/>
                <w:szCs w:val="21"/>
                <w:highlight w:val="none"/>
                <w:lang w:val="en-US" w:eastAsia="zh-CN"/>
              </w:rPr>
              <w:t>得</w:t>
            </w:r>
            <w:r>
              <w:rPr>
                <w:rFonts w:hint="eastAsia" w:asciiTheme="minorEastAsia" w:hAnsiTheme="minorEastAsia" w:eastAsiaTheme="minorEastAsia" w:cstheme="minorEastAsia"/>
                <w:sz w:val="21"/>
                <w:szCs w:val="21"/>
                <w:lang w:val="en-US" w:eastAsia="zh-CN"/>
              </w:rPr>
              <w:t>6.1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eastAsia="zh-CN"/>
              </w:rPr>
              <w:t>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w:t>
            </w:r>
            <w:r>
              <w:rPr>
                <w:rFonts w:hint="eastAsia" w:asciiTheme="minorEastAsia" w:hAnsiTheme="minorEastAsia" w:eastAsiaTheme="minorEastAsia" w:cstheme="minorEastAsia"/>
                <w:sz w:val="21"/>
                <w:szCs w:val="21"/>
                <w:lang w:val="en-US" w:eastAsia="zh-CN"/>
              </w:rPr>
              <w:t>售后服务方案较完整，响应比较及时，解决问题能力相对较强，培训方案相对全面</w:t>
            </w:r>
            <w:r>
              <w:rPr>
                <w:rFonts w:hint="eastAsia" w:asciiTheme="minorEastAsia" w:hAnsiTheme="minorEastAsia" w:eastAsiaTheme="minorEastAsia" w:cstheme="minorEastAsia"/>
                <w:color w:val="auto"/>
                <w:kern w:val="2"/>
                <w:sz w:val="21"/>
                <w:szCs w:val="21"/>
                <w:highlight w:val="none"/>
                <w:lang w:val="en-US" w:eastAsia="zh-CN"/>
              </w:rPr>
              <w:t>的得</w:t>
            </w:r>
            <w:r>
              <w:rPr>
                <w:rFonts w:hint="eastAsia" w:asciiTheme="minorEastAsia" w:hAnsiTheme="minorEastAsia" w:eastAsiaTheme="minorEastAsia" w:cstheme="minorEastAsia"/>
                <w:sz w:val="21"/>
                <w:szCs w:val="21"/>
                <w:lang w:val="en-US" w:eastAsia="zh-CN"/>
              </w:rPr>
              <w:t>2.1-6</w:t>
            </w:r>
            <w:r>
              <w:rPr>
                <w:rFonts w:hint="eastAsia" w:asciiTheme="minorEastAsia" w:hAnsiTheme="minorEastAsia" w:eastAsiaTheme="minorEastAsia" w:cstheme="minorEastAsia"/>
                <w:sz w:val="21"/>
                <w:szCs w:val="21"/>
                <w:lang w:eastAsia="zh-CN"/>
              </w:rPr>
              <w:t>分。</w:t>
            </w:r>
          </w:p>
          <w:p>
            <w:pPr>
              <w:pStyle w:val="45"/>
              <w:keepNext w:val="0"/>
              <w:keepLines w:val="0"/>
              <w:pageBreakBefore w:val="0"/>
              <w:suppressLineNumbers w:val="0"/>
              <w:kinsoku/>
              <w:wordWrap/>
              <w:overflowPunct/>
              <w:topLinePunct w:val="0"/>
              <w:bidi w:val="0"/>
              <w:spacing w:before="0" w:beforeAutospacing="0" w:after="0" w:afterAutospacing="0" w:line="360" w:lineRule="exact"/>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③</w:t>
            </w:r>
            <w:r>
              <w:rPr>
                <w:rFonts w:hint="eastAsia" w:asciiTheme="minorEastAsia" w:hAnsiTheme="minorEastAsia" w:eastAsiaTheme="minorEastAsia" w:cstheme="minorEastAsia"/>
                <w:sz w:val="21"/>
                <w:szCs w:val="21"/>
                <w:lang w:val="en-US" w:eastAsia="zh-CN"/>
              </w:rPr>
              <w:t>售后服务方案不完整，响应不及时，解决问题能力差，培训方案不全面</w:t>
            </w:r>
            <w:r>
              <w:rPr>
                <w:rFonts w:hint="eastAsia" w:asciiTheme="minorEastAsia" w:hAnsiTheme="minorEastAsia" w:eastAsiaTheme="minorEastAsia" w:cstheme="minorEastAsia"/>
                <w:color w:val="auto"/>
                <w:kern w:val="2"/>
                <w:sz w:val="21"/>
                <w:szCs w:val="21"/>
                <w:highlight w:val="none"/>
                <w:lang w:val="en-US" w:eastAsia="zh-CN"/>
              </w:rPr>
              <w:t>的</w:t>
            </w:r>
            <w:r>
              <w:rPr>
                <w:rFonts w:hint="eastAsia" w:asciiTheme="minorEastAsia" w:hAnsiTheme="minorEastAsia" w:eastAsiaTheme="minorEastAsia" w:cstheme="minorEastAsia"/>
                <w:sz w:val="21"/>
                <w:szCs w:val="21"/>
                <w:lang w:eastAsia="zh-CN"/>
              </w:rPr>
              <w:t>得0-</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11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jc w:val="center"/>
              <w:textAlignment w:val="auto"/>
              <w:rPr>
                <w:rFonts w:hint="eastAsia" w:asciiTheme="minorEastAsia" w:hAnsiTheme="minorEastAsia" w:eastAsiaTheme="minorEastAsia" w:cstheme="minorEastAsia"/>
                <w:color w:val="000000"/>
                <w:sz w:val="21"/>
                <w:szCs w:val="21"/>
                <w:highlight w:val="none"/>
              </w:rPr>
            </w:pPr>
          </w:p>
        </w:tc>
        <w:tc>
          <w:tcPr>
            <w:tcW w:w="151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类似</w:t>
            </w:r>
            <w:r>
              <w:rPr>
                <w:rFonts w:hint="eastAsia" w:asciiTheme="minorEastAsia" w:hAnsiTheme="minorEastAsia" w:eastAsiaTheme="minorEastAsia" w:cstheme="minorEastAsia"/>
                <w:sz w:val="21"/>
                <w:szCs w:val="21"/>
                <w:highlight w:val="none"/>
              </w:rPr>
              <w:t>项目业绩</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eastAsia="zh-CN"/>
              </w:rPr>
              <w:t>）</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根据投标人20</w:t>
            </w:r>
            <w:r>
              <w:rPr>
                <w:rFonts w:hint="eastAsia" w:asciiTheme="minorEastAsia" w:hAnsiTheme="minorEastAsia" w:eastAsiaTheme="minorEastAsia" w:cstheme="minorEastAsia"/>
                <w:sz w:val="21"/>
                <w:szCs w:val="21"/>
                <w:highlight w:val="none"/>
                <w:lang w:val="en-US" w:eastAsia="zh-CN"/>
              </w:rPr>
              <w:t>21</w:t>
            </w:r>
            <w:r>
              <w:rPr>
                <w:rFonts w:hint="eastAsia" w:asciiTheme="minorEastAsia" w:hAnsiTheme="minorEastAsia" w:eastAsiaTheme="minorEastAsia" w:cstheme="minorEastAsia"/>
                <w:sz w:val="21"/>
                <w:szCs w:val="21"/>
                <w:highlight w:val="none"/>
              </w:rPr>
              <w:t>年1月1日</w:t>
            </w:r>
            <w:r>
              <w:rPr>
                <w:rFonts w:hint="eastAsia" w:asciiTheme="minorEastAsia" w:hAnsiTheme="minorEastAsia" w:eastAsiaTheme="minorEastAsia" w:cstheme="minorEastAsia"/>
                <w:bCs/>
                <w:color w:val="000000"/>
                <w:sz w:val="21"/>
                <w:szCs w:val="21"/>
                <w:highlight w:val="none"/>
              </w:rPr>
              <w:t>（以</w:t>
            </w:r>
            <w:r>
              <w:rPr>
                <w:rFonts w:hint="eastAsia" w:asciiTheme="minorEastAsia" w:hAnsiTheme="minorEastAsia" w:eastAsiaTheme="minorEastAsia" w:cstheme="minorEastAsia"/>
                <w:bCs/>
                <w:color w:val="000000"/>
                <w:sz w:val="21"/>
                <w:szCs w:val="21"/>
                <w:highlight w:val="none"/>
                <w:lang w:eastAsia="zh-CN"/>
              </w:rPr>
              <w:t>合同签订</w:t>
            </w:r>
            <w:r>
              <w:rPr>
                <w:rFonts w:hint="eastAsia" w:asciiTheme="minorEastAsia" w:hAnsiTheme="minorEastAsia" w:eastAsiaTheme="minorEastAsia" w:cstheme="minorEastAsia"/>
                <w:bCs/>
                <w:color w:val="000000"/>
                <w:sz w:val="21"/>
                <w:szCs w:val="21"/>
                <w:highlight w:val="none"/>
              </w:rPr>
              <w:t>日期为准）</w:t>
            </w:r>
            <w:r>
              <w:rPr>
                <w:rFonts w:hint="eastAsia" w:asciiTheme="minorEastAsia" w:hAnsiTheme="minorEastAsia" w:eastAsiaTheme="minorEastAsia" w:cstheme="minorEastAsia"/>
                <w:sz w:val="21"/>
                <w:szCs w:val="21"/>
                <w:highlight w:val="none"/>
              </w:rPr>
              <w:t>以来</w:t>
            </w:r>
            <w:r>
              <w:rPr>
                <w:rFonts w:hint="eastAsia" w:asciiTheme="minorEastAsia" w:hAnsiTheme="minorEastAsia" w:eastAsiaTheme="minorEastAsia" w:cstheme="minorEastAsia"/>
                <w:sz w:val="21"/>
                <w:szCs w:val="21"/>
                <w:highlight w:val="none"/>
                <w:lang w:eastAsia="zh-CN"/>
              </w:rPr>
              <w:t>有类似</w:t>
            </w:r>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val="en-US" w:eastAsia="zh-CN"/>
              </w:rPr>
              <w:t>业绩</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每提供1个得1分，最高得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分（提供合同</w:t>
            </w:r>
            <w:r>
              <w:rPr>
                <w:rFonts w:hint="eastAsia" w:asciiTheme="minorEastAsia" w:hAnsiTheme="minorEastAsia" w:eastAsiaTheme="minorEastAsia" w:cstheme="minorEastAsia"/>
                <w:sz w:val="21"/>
                <w:szCs w:val="21"/>
                <w:highlight w:val="none"/>
                <w:lang w:val="en-US" w:eastAsia="zh-CN"/>
              </w:rPr>
              <w:t>扫描</w:t>
            </w:r>
            <w:r>
              <w:rPr>
                <w:rFonts w:hint="eastAsia" w:asciiTheme="minorEastAsia" w:hAnsiTheme="minorEastAsia" w:eastAsiaTheme="minorEastAsia" w:cstheme="minorEastAsia"/>
                <w:sz w:val="21"/>
                <w:szCs w:val="21"/>
                <w:highlight w:val="none"/>
                <w:lang w:eastAsia="zh-CN"/>
              </w:rPr>
              <w:t>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113" w:type="dxa"/>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420"/>
              <w:jc w:val="center"/>
              <w:textAlignment w:val="auto"/>
              <w:rPr>
                <w:rFonts w:hint="eastAsia" w:asciiTheme="minorEastAsia" w:hAnsiTheme="minorEastAsia" w:eastAsiaTheme="minorEastAsia" w:cstheme="minorEastAsia"/>
                <w:color w:val="000000"/>
                <w:sz w:val="21"/>
                <w:szCs w:val="21"/>
                <w:highlight w:val="none"/>
              </w:rPr>
            </w:pPr>
          </w:p>
        </w:tc>
        <w:tc>
          <w:tcPr>
            <w:tcW w:w="1516"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认证证书情况（3分）</w:t>
            </w:r>
          </w:p>
        </w:tc>
        <w:tc>
          <w:tcPr>
            <w:tcW w:w="7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firstLine="0" w:firstLineChars="0"/>
              <w:jc w:val="both"/>
              <w:textAlignment w:val="auto"/>
              <w:rPr>
                <w:rFonts w:hint="default" w:eastAsia="宋体" w:asciiTheme="minorEastAsia" w:hAnsi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rPr>
              <w:t>具有有效的质量管理体系认证</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信息技术服务管理体系认证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信息安全管理体系认证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000000"/>
                <w:sz w:val="21"/>
                <w:szCs w:val="21"/>
                <w:lang w:eastAsia="zh-CN"/>
              </w:rPr>
              <w:t>每项得</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lang w:eastAsia="zh-CN"/>
              </w:rPr>
              <w:t>分，最高</w:t>
            </w:r>
            <w:r>
              <w:rPr>
                <w:rFonts w:hint="eastAsia" w:asciiTheme="minorEastAsia" w:hAnsiTheme="minorEastAsia" w:eastAsiaTheme="minorEastAsia" w:cstheme="minorEastAsia"/>
                <w:color w:val="000000"/>
                <w:sz w:val="21"/>
                <w:szCs w:val="21"/>
                <w:lang w:val="en-US" w:eastAsia="zh-CN"/>
              </w:rPr>
              <w:t>3分</w:t>
            </w:r>
            <w:r>
              <w:rPr>
                <w:rFonts w:hint="eastAsia" w:asciiTheme="minorEastAsia" w:hAnsiTheme="minorEastAsia" w:eastAsiaTheme="minorEastAsia" w:cstheme="minorEastAsia"/>
                <w:color w:val="000000"/>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注：投标文件中应当提供所有涉及评分的有关证明材料，未提供或提供不清的不得分。</w:t>
      </w:r>
    </w:p>
    <w:p>
      <w:pPr>
        <w:keepNext w:val="0"/>
        <w:keepLines w:val="0"/>
        <w:pageBreakBefore w:val="0"/>
        <w:kinsoku/>
        <w:wordWrap/>
        <w:overflowPunct/>
        <w:topLinePunct w:val="0"/>
        <w:bidi w:val="0"/>
        <w:spacing w:line="360" w:lineRule="exact"/>
        <w:ind w:firstLine="420"/>
        <w:rPr>
          <w:rFonts w:hint="eastAsia" w:asciiTheme="minorEastAsia" w:hAnsiTheme="minorEastAsia" w:eastAsiaTheme="minorEastAsia" w:cstheme="minorEastAsia"/>
          <w:sz w:val="21"/>
          <w:szCs w:val="21"/>
        </w:rPr>
      </w:pPr>
      <w:bookmarkStart w:id="16" w:name="_Toc55980951"/>
      <w:r>
        <w:rPr>
          <w:rFonts w:hint="eastAsia" w:asciiTheme="minorEastAsia" w:hAnsiTheme="minorEastAsia" w:eastAsiaTheme="minorEastAsia" w:cstheme="minorEastAsia"/>
          <w:sz w:val="21"/>
          <w:szCs w:val="21"/>
        </w:rPr>
        <w:t>（三）评分办法</w:t>
      </w:r>
    </w:p>
    <w:p>
      <w:pPr>
        <w:keepNext w:val="0"/>
        <w:keepLines w:val="0"/>
        <w:pageBreakBefore w:val="0"/>
        <w:kinsoku/>
        <w:wordWrap/>
        <w:overflowPunct/>
        <w:topLinePunct w:val="0"/>
        <w:bidi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由评委对各投标人的投标文件进行审阅，然后根据需要对投标人进行询标和评议，并按以上指标（除价格部分外）进行记名打分。</w:t>
      </w:r>
    </w:p>
    <w:p>
      <w:pPr>
        <w:keepNext w:val="0"/>
        <w:keepLines w:val="0"/>
        <w:pageBreakBefore w:val="0"/>
        <w:kinsoku/>
        <w:wordWrap/>
        <w:overflowPunct/>
        <w:topLinePunct w:val="0"/>
        <w:bidi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技术商务资信得为评标委员会成员的独立评分的算术平均分计算，计算公式为：</w:t>
      </w:r>
    </w:p>
    <w:p>
      <w:pPr>
        <w:keepNext w:val="0"/>
        <w:keepLines w:val="0"/>
        <w:pageBreakBefore w:val="0"/>
        <w:kinsoku/>
        <w:wordWrap/>
        <w:overflowPunct/>
        <w:topLinePunct w:val="0"/>
        <w:bidi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技术商务资信分=评标委员会所有成员评分合计数/评标委员会组成人员数</w:t>
      </w:r>
    </w:p>
    <w:p>
      <w:pPr>
        <w:keepNext w:val="0"/>
        <w:keepLines w:val="0"/>
        <w:pageBreakBefore w:val="0"/>
        <w:kinsoku/>
        <w:wordWrap/>
        <w:overflowPunct/>
        <w:topLinePunct w:val="0"/>
        <w:bidi w:val="0"/>
        <w:adjustRightInd w:val="0"/>
        <w:snapToGrid w:val="0"/>
        <w:spacing w:line="360" w:lineRule="exact"/>
        <w:ind w:firstLine="420"/>
        <w:rPr>
          <w:rFonts w:hint="eastAsia" w:asciiTheme="minorEastAsia" w:hAnsiTheme="minorEastAsia" w:eastAsiaTheme="minorEastAsia" w:cstheme="minorEastAsia"/>
          <w:sz w:val="21"/>
          <w:szCs w:val="21"/>
        </w:rPr>
      </w:pPr>
      <w:bookmarkStart w:id="17" w:name="_Toc77931410"/>
      <w:r>
        <w:rPr>
          <w:rFonts w:hint="eastAsia" w:asciiTheme="minorEastAsia" w:hAnsiTheme="minorEastAsia" w:eastAsiaTheme="minorEastAsia" w:cstheme="minorEastAsia"/>
          <w:sz w:val="21"/>
          <w:szCs w:val="21"/>
        </w:rPr>
        <w:t>1．价格分</w:t>
      </w:r>
    </w:p>
    <w:p>
      <w:pPr>
        <w:keepNext w:val="0"/>
        <w:keepLines w:val="0"/>
        <w:pageBreakBefore w:val="0"/>
        <w:kinsoku/>
        <w:wordWrap/>
        <w:overflowPunct/>
        <w:topLinePunct w:val="0"/>
        <w:bidi w:val="0"/>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先由评委会对各投标人的分项报价进行分析。审查投标报价是否符合招标文件的基本要求，有无明显开口、漏项、漏量等情况，在取得基本一致的意见后进行判别计算。</w:t>
      </w:r>
    </w:p>
    <w:p>
      <w:pPr>
        <w:keepNext w:val="0"/>
        <w:keepLines w:val="0"/>
        <w:pageBreakBefore w:val="0"/>
        <w:kinsoku/>
        <w:wordWrap/>
        <w:overflowPunct/>
        <w:topLinePunct w:val="0"/>
        <w:bidi w:val="0"/>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2．技术商务资信分</w:t>
      </w:r>
    </w:p>
    <w:p>
      <w:pPr>
        <w:keepNext w:val="0"/>
        <w:keepLines w:val="0"/>
        <w:pageBreakBefore w:val="0"/>
        <w:kinsoku/>
        <w:wordWrap/>
        <w:overflowPunct/>
        <w:topLinePunct w:val="0"/>
        <w:bidi w:val="0"/>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除明确给出评判标准的项目外，由评委根据投标人情况综合评定，各项指标的最小打分单位为0.1分。</w:t>
      </w:r>
    </w:p>
    <w:p>
      <w:pPr>
        <w:keepNext w:val="0"/>
        <w:keepLines w:val="0"/>
        <w:pageBreakBefore w:val="0"/>
        <w:kinsoku/>
        <w:wordWrap/>
        <w:overflowPunct/>
        <w:topLinePunct w:val="0"/>
        <w:bidi w:val="0"/>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3．最终得分与中标人的确定</w:t>
      </w:r>
    </w:p>
    <w:p>
      <w:pPr>
        <w:keepNext w:val="0"/>
        <w:keepLines w:val="0"/>
        <w:pageBreakBefore w:val="0"/>
        <w:kinsoku/>
        <w:wordWrap/>
        <w:overflowPunct/>
        <w:topLinePunct w:val="0"/>
        <w:bidi w:val="0"/>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1）各投标人最终分按以下方法进行计算：最终得分＝</w:t>
      </w:r>
      <w:r>
        <w:rPr>
          <w:rFonts w:hint="eastAsia" w:asciiTheme="minorEastAsia" w:hAnsiTheme="minorEastAsia" w:eastAsiaTheme="minorEastAsia" w:cstheme="minorEastAsia"/>
          <w:color w:val="000000"/>
          <w:sz w:val="21"/>
          <w:szCs w:val="21"/>
        </w:rPr>
        <w:t>价格分+技术商务资信分</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bidi w:val="0"/>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2）各投标人的最终得分若出现并列分，则报价低的排列在前；若报价也相同，则采用随机方式确定排名。</w:t>
      </w:r>
    </w:p>
    <w:p>
      <w:pPr>
        <w:keepNext w:val="0"/>
        <w:keepLines w:val="0"/>
        <w:pageBreakBefore w:val="0"/>
        <w:kinsoku/>
        <w:wordWrap/>
        <w:overflowPunct/>
        <w:topLinePunct w:val="0"/>
        <w:bidi w:val="0"/>
        <w:adjustRightInd w:val="0"/>
        <w:snapToGrid w:val="0"/>
        <w:spacing w:line="36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评审委员会在审标、询标的基础上根据事先制定的评标办法对各投标人的投标文件进行评定，评出最高得分的投标人为中标候选人；招标人确定中标人后向中标人发出中标通知书。</w:t>
      </w:r>
    </w:p>
    <w:bookmarkEnd w:id="16"/>
    <w:bookmarkEnd w:id="17"/>
    <w:p>
      <w:pPr>
        <w:pageBreakBefore/>
        <w:spacing w:before="240" w:after="60" w:line="312" w:lineRule="auto"/>
        <w:ind w:firstLine="0" w:firstLineChars="0"/>
        <w:jc w:val="center"/>
        <w:outlineLvl w:val="0"/>
        <w:rPr>
          <w:rFonts w:ascii="宋体" w:hAnsi="宋体" w:eastAsia="Times New Roman"/>
          <w:b/>
          <w:bCs/>
          <w:kern w:val="28"/>
          <w:sz w:val="32"/>
          <w:szCs w:val="32"/>
        </w:rPr>
      </w:pPr>
      <w:bookmarkStart w:id="18" w:name="_Toc8364"/>
      <w:bookmarkStart w:id="19" w:name="_Toc55980952"/>
      <w:r>
        <w:rPr>
          <w:rFonts w:hint="eastAsia" w:ascii="宋体" w:hAnsi="宋体" w:eastAsia="Times New Roman"/>
          <w:b/>
          <w:bCs/>
          <w:kern w:val="28"/>
          <w:sz w:val="32"/>
          <w:szCs w:val="32"/>
        </w:rPr>
        <w:t>第五部分  合同主要条款</w:t>
      </w:r>
      <w:bookmarkEnd w:id="18"/>
    </w:p>
    <w:p>
      <w:pPr>
        <w:spacing w:line="400" w:lineRule="exact"/>
        <w:ind w:firstLine="0" w:firstLineChars="0"/>
        <w:jc w:val="center"/>
        <w:rPr>
          <w:rFonts w:ascii="宋体" w:hAnsi="宋体"/>
          <w:b/>
          <w:bCs/>
          <w:sz w:val="30"/>
          <w:szCs w:val="30"/>
        </w:rPr>
      </w:pPr>
      <w:r>
        <w:rPr>
          <w:rFonts w:hint="eastAsia" w:ascii="宋体" w:hAnsi="宋体"/>
          <w:b/>
          <w:sz w:val="30"/>
          <w:szCs w:val="30"/>
        </w:rPr>
        <w:t>政府采购合同指引（服务）</w:t>
      </w:r>
    </w:p>
    <w:p>
      <w:pPr>
        <w:spacing w:line="400" w:lineRule="exact"/>
        <w:ind w:firstLine="0" w:firstLineChars="0"/>
        <w:rPr>
          <w:rFonts w:ascii="宋体" w:hAnsi="宋体"/>
          <w:szCs w:val="20"/>
        </w:rPr>
      </w:pPr>
    </w:p>
    <w:p>
      <w:pPr>
        <w:spacing w:line="420" w:lineRule="exact"/>
        <w:ind w:firstLine="420"/>
        <w:rPr>
          <w:rFonts w:ascii="宋体" w:hAnsi="宋体"/>
          <w:szCs w:val="20"/>
        </w:rPr>
      </w:pPr>
      <w:r>
        <w:rPr>
          <w:rFonts w:hint="eastAsia" w:ascii="宋体" w:hAnsi="宋体"/>
          <w:szCs w:val="20"/>
        </w:rPr>
        <w:t>合同名称：</w:t>
      </w:r>
    </w:p>
    <w:p>
      <w:pPr>
        <w:spacing w:line="420" w:lineRule="exact"/>
        <w:ind w:firstLine="420"/>
        <w:rPr>
          <w:rFonts w:ascii="宋体" w:hAnsi="宋体"/>
          <w:szCs w:val="20"/>
        </w:rPr>
      </w:pPr>
      <w:r>
        <w:rPr>
          <w:rFonts w:hint="eastAsia" w:ascii="宋体" w:hAnsi="宋体"/>
          <w:szCs w:val="20"/>
        </w:rPr>
        <w:t>项目编号：</w:t>
      </w:r>
    </w:p>
    <w:p>
      <w:pPr>
        <w:spacing w:line="420" w:lineRule="exact"/>
        <w:ind w:firstLine="420"/>
        <w:rPr>
          <w:rFonts w:ascii="宋体" w:hAnsi="宋体"/>
          <w:szCs w:val="20"/>
        </w:rPr>
      </w:pPr>
      <w:r>
        <w:rPr>
          <w:rFonts w:hint="eastAsia" w:ascii="宋体" w:hAnsi="宋体"/>
          <w:szCs w:val="20"/>
        </w:rPr>
        <w:t>分标号（有分标段时填写）：</w:t>
      </w:r>
    </w:p>
    <w:p>
      <w:pPr>
        <w:spacing w:line="420" w:lineRule="exact"/>
        <w:ind w:firstLine="420"/>
        <w:rPr>
          <w:rFonts w:ascii="宋体" w:hAnsi="宋体"/>
          <w:szCs w:val="20"/>
        </w:rPr>
      </w:pPr>
    </w:p>
    <w:p>
      <w:pPr>
        <w:spacing w:line="420" w:lineRule="exact"/>
        <w:ind w:firstLine="420"/>
        <w:rPr>
          <w:rFonts w:ascii="宋体" w:hAnsi="宋体"/>
          <w:szCs w:val="20"/>
        </w:rPr>
      </w:pPr>
      <w:r>
        <w:rPr>
          <w:rFonts w:hint="eastAsia" w:ascii="宋体" w:hAnsi="宋体"/>
          <w:szCs w:val="20"/>
        </w:rPr>
        <w:t>采购人（甲方）：</w:t>
      </w:r>
    </w:p>
    <w:p>
      <w:pPr>
        <w:spacing w:line="420" w:lineRule="exact"/>
        <w:ind w:firstLine="420"/>
        <w:rPr>
          <w:rFonts w:ascii="宋体" w:hAnsi="宋体"/>
          <w:szCs w:val="20"/>
        </w:rPr>
      </w:pPr>
      <w:r>
        <w:rPr>
          <w:rFonts w:hint="eastAsia" w:ascii="宋体" w:hAnsi="宋体"/>
          <w:szCs w:val="20"/>
        </w:rPr>
        <w:t>中标供应商（乙方）：</w:t>
      </w:r>
    </w:p>
    <w:p>
      <w:pPr>
        <w:spacing w:line="420" w:lineRule="exact"/>
        <w:ind w:firstLine="420"/>
        <w:rPr>
          <w:rFonts w:ascii="宋体" w:hAnsi="宋体"/>
          <w:szCs w:val="20"/>
        </w:rPr>
      </w:pPr>
    </w:p>
    <w:p>
      <w:pPr>
        <w:spacing w:line="420" w:lineRule="exact"/>
        <w:ind w:firstLine="420"/>
        <w:rPr>
          <w:rFonts w:ascii="宋体" w:hAnsi="宋体"/>
          <w:szCs w:val="20"/>
        </w:rPr>
      </w:pPr>
      <w:r>
        <w:rPr>
          <w:rFonts w:hint="eastAsia" w:ascii="宋体" w:hAnsi="宋体"/>
          <w:szCs w:val="20"/>
        </w:rPr>
        <w:t>根据江北区公共资源交易中心</w:t>
      </w:r>
      <w:r>
        <w:rPr>
          <w:rFonts w:hint="eastAsia" w:ascii="宋体" w:hAnsi="宋体"/>
          <w:szCs w:val="20"/>
          <w:u w:val="single"/>
        </w:rPr>
        <w:t xml:space="preserve"> </w:t>
      </w:r>
      <w:r>
        <w:rPr>
          <w:rFonts w:ascii="宋体" w:hAnsi="宋体"/>
          <w:szCs w:val="20"/>
          <w:u w:val="single"/>
        </w:rPr>
        <w:t xml:space="preserve">   </w:t>
      </w:r>
      <w:r>
        <w:rPr>
          <w:rFonts w:hint="eastAsia" w:ascii="宋体" w:hAnsi="宋体"/>
          <w:szCs w:val="20"/>
        </w:rPr>
        <w:t>年</w:t>
      </w:r>
      <w:r>
        <w:rPr>
          <w:rFonts w:hint="eastAsia" w:ascii="宋体" w:hAnsi="宋体"/>
          <w:szCs w:val="20"/>
          <w:u w:val="single"/>
        </w:rPr>
        <w:t xml:space="preserve"> </w:t>
      </w:r>
      <w:r>
        <w:rPr>
          <w:rFonts w:ascii="宋体" w:hAnsi="宋体"/>
          <w:szCs w:val="20"/>
          <w:u w:val="single"/>
        </w:rPr>
        <w:t xml:space="preserve">   </w:t>
      </w:r>
      <w:r>
        <w:rPr>
          <w:rFonts w:hint="eastAsia" w:ascii="宋体" w:hAnsi="宋体"/>
          <w:szCs w:val="20"/>
        </w:rPr>
        <w:t>月</w:t>
      </w:r>
      <w:r>
        <w:rPr>
          <w:rFonts w:hint="eastAsia" w:ascii="宋体" w:hAnsi="宋体"/>
          <w:szCs w:val="20"/>
          <w:u w:val="single"/>
        </w:rPr>
        <w:t xml:space="preserve"> </w:t>
      </w:r>
      <w:r>
        <w:rPr>
          <w:rFonts w:ascii="宋体" w:hAnsi="宋体"/>
          <w:szCs w:val="20"/>
          <w:u w:val="single"/>
        </w:rPr>
        <w:t xml:space="preserve">   </w:t>
      </w:r>
      <w:r>
        <w:rPr>
          <w:rFonts w:hint="eastAsia" w:ascii="宋体" w:hAnsi="宋体"/>
          <w:szCs w:val="20"/>
        </w:rPr>
        <w:t>日关于</w:t>
      </w:r>
      <w:r>
        <w:rPr>
          <w:rFonts w:hint="eastAsia" w:ascii="宋体" w:hAnsi="宋体"/>
          <w:szCs w:val="20"/>
          <w:u w:val="single"/>
        </w:rPr>
        <w:t xml:space="preserve"> </w:t>
      </w:r>
      <w:r>
        <w:rPr>
          <w:rFonts w:ascii="宋体" w:hAnsi="宋体"/>
          <w:szCs w:val="20"/>
          <w:u w:val="single"/>
        </w:rPr>
        <w:t xml:space="preserve">               </w:t>
      </w:r>
      <w:r>
        <w:rPr>
          <w:rFonts w:hint="eastAsia" w:ascii="宋体" w:hAnsi="宋体"/>
          <w:szCs w:val="20"/>
        </w:rPr>
        <w:t>项目公开招标的结果，甲、乙双方同意签署本合同。</w:t>
      </w:r>
    </w:p>
    <w:p>
      <w:pPr>
        <w:spacing w:line="420" w:lineRule="exact"/>
        <w:ind w:firstLine="422"/>
        <w:rPr>
          <w:rFonts w:ascii="宋体" w:hAnsi="宋体"/>
          <w:b/>
          <w:bCs/>
          <w:szCs w:val="21"/>
        </w:rPr>
      </w:pPr>
      <w:r>
        <w:rPr>
          <w:rFonts w:hint="eastAsia" w:ascii="宋体" w:hAnsi="宋体"/>
          <w:b/>
          <w:bCs/>
          <w:szCs w:val="21"/>
        </w:rPr>
        <w:t>1.中标内容</w:t>
      </w:r>
    </w:p>
    <w:p>
      <w:pPr>
        <w:tabs>
          <w:tab w:val="left" w:pos="5220"/>
        </w:tabs>
        <w:spacing w:line="420" w:lineRule="exact"/>
        <w:ind w:firstLine="420"/>
        <w:rPr>
          <w:rFonts w:ascii="宋体" w:hAnsi="宋体"/>
          <w:szCs w:val="20"/>
          <w:u w:val="single"/>
        </w:rPr>
      </w:pPr>
      <w:r>
        <w:rPr>
          <w:rFonts w:hint="eastAsia" w:ascii="宋体" w:hAnsi="宋体"/>
          <w:szCs w:val="20"/>
        </w:rPr>
        <w:t>1.1服务名称：</w:t>
      </w:r>
    </w:p>
    <w:p>
      <w:pPr>
        <w:tabs>
          <w:tab w:val="left" w:pos="5220"/>
        </w:tabs>
        <w:spacing w:line="420" w:lineRule="exact"/>
        <w:ind w:firstLine="420"/>
        <w:rPr>
          <w:rFonts w:ascii="宋体" w:hAnsi="宋体"/>
          <w:szCs w:val="20"/>
        </w:rPr>
      </w:pPr>
      <w:r>
        <w:rPr>
          <w:rFonts w:hint="eastAsia" w:ascii="宋体" w:hAnsi="宋体"/>
          <w:szCs w:val="20"/>
        </w:rPr>
        <w:t>1.2数量：</w:t>
      </w:r>
      <w:r>
        <w:rPr>
          <w:rFonts w:hint="eastAsia" w:ascii="宋体" w:hAnsi="宋体"/>
          <w:szCs w:val="20"/>
          <w:u w:val="single"/>
        </w:rPr>
        <w:t>（详见投标文件）</w:t>
      </w:r>
    </w:p>
    <w:p>
      <w:pPr>
        <w:tabs>
          <w:tab w:val="left" w:pos="5220"/>
        </w:tabs>
        <w:spacing w:line="420" w:lineRule="exact"/>
        <w:ind w:firstLine="420"/>
        <w:rPr>
          <w:rFonts w:ascii="宋体" w:hAnsi="宋体"/>
          <w:szCs w:val="20"/>
        </w:rPr>
      </w:pPr>
      <w:r>
        <w:rPr>
          <w:rFonts w:hint="eastAsia" w:ascii="宋体" w:hAnsi="宋体"/>
          <w:szCs w:val="20"/>
        </w:rPr>
        <w:t>1.3技术参数：</w:t>
      </w:r>
      <w:r>
        <w:rPr>
          <w:rFonts w:hint="eastAsia" w:ascii="宋体" w:hAnsi="宋体"/>
          <w:szCs w:val="20"/>
          <w:u w:val="single"/>
        </w:rPr>
        <w:t>（详见投标文件）</w:t>
      </w:r>
    </w:p>
    <w:p>
      <w:pPr>
        <w:spacing w:line="420" w:lineRule="exact"/>
        <w:ind w:firstLine="422"/>
        <w:rPr>
          <w:rFonts w:ascii="宋体" w:hAnsi="宋体"/>
          <w:b/>
          <w:bCs/>
          <w:szCs w:val="21"/>
        </w:rPr>
      </w:pPr>
      <w:r>
        <w:rPr>
          <w:rFonts w:hint="eastAsia" w:ascii="宋体" w:hAnsi="宋体"/>
          <w:b/>
          <w:bCs/>
          <w:szCs w:val="21"/>
        </w:rPr>
        <w:t>2.合同金额</w:t>
      </w:r>
    </w:p>
    <w:p>
      <w:pPr>
        <w:spacing w:line="420" w:lineRule="exact"/>
        <w:ind w:firstLine="420"/>
        <w:rPr>
          <w:rFonts w:ascii="宋体" w:hAnsi="宋体"/>
          <w:szCs w:val="20"/>
          <w:u w:val="single"/>
        </w:rPr>
      </w:pPr>
      <w:r>
        <w:rPr>
          <w:rFonts w:hint="eastAsia" w:ascii="宋体" w:hAnsi="宋体"/>
          <w:szCs w:val="20"/>
        </w:rPr>
        <w:t>2.1本合同金额为（大写）</w:t>
      </w:r>
      <w:r>
        <w:rPr>
          <w:rFonts w:hint="eastAsia" w:ascii="宋体" w:hAnsi="宋体"/>
          <w:szCs w:val="20"/>
          <w:u w:val="single"/>
        </w:rPr>
        <w:t xml:space="preserve"> </w:t>
      </w:r>
      <w:r>
        <w:rPr>
          <w:rFonts w:ascii="宋体" w:hAnsi="宋体"/>
          <w:szCs w:val="20"/>
          <w:u w:val="single"/>
        </w:rPr>
        <w:t xml:space="preserve">               </w:t>
      </w:r>
      <w:r>
        <w:rPr>
          <w:rFonts w:hint="eastAsia" w:ascii="宋体" w:hAnsi="宋体"/>
          <w:szCs w:val="20"/>
        </w:rPr>
        <w:t>人民币（￥元）。（详见中标通知书）</w:t>
      </w:r>
    </w:p>
    <w:p>
      <w:pPr>
        <w:spacing w:line="420" w:lineRule="exact"/>
        <w:ind w:firstLine="422"/>
        <w:rPr>
          <w:rFonts w:ascii="宋体" w:hAnsi="宋体"/>
          <w:b/>
          <w:bCs/>
          <w:szCs w:val="21"/>
        </w:rPr>
      </w:pPr>
      <w:r>
        <w:rPr>
          <w:rFonts w:hint="eastAsia" w:ascii="宋体" w:hAnsi="宋体"/>
          <w:b/>
          <w:bCs/>
          <w:szCs w:val="21"/>
        </w:rPr>
        <w:t>3.提交服务成果时间和地点</w:t>
      </w:r>
    </w:p>
    <w:p>
      <w:pPr>
        <w:tabs>
          <w:tab w:val="left" w:pos="5250"/>
          <w:tab w:val="left" w:pos="5940"/>
        </w:tabs>
        <w:spacing w:line="420" w:lineRule="exact"/>
        <w:ind w:firstLine="420"/>
        <w:rPr>
          <w:rFonts w:ascii="宋体" w:hAnsi="宋体"/>
          <w:szCs w:val="20"/>
          <w:u w:val="single"/>
        </w:rPr>
      </w:pPr>
      <w:r>
        <w:rPr>
          <w:rFonts w:hint="eastAsia" w:ascii="宋体" w:hAnsi="宋体"/>
          <w:bCs/>
          <w:szCs w:val="20"/>
        </w:rPr>
        <w:t>3.1提交服务成果时间：</w:t>
      </w:r>
      <w:r>
        <w:rPr>
          <w:rFonts w:hint="eastAsia" w:ascii="宋体" w:hAnsi="宋体"/>
          <w:szCs w:val="20"/>
          <w:u w:val="single"/>
        </w:rPr>
        <w:t xml:space="preserve"> </w:t>
      </w:r>
      <w:r>
        <w:rPr>
          <w:rFonts w:ascii="宋体" w:hAnsi="宋体"/>
          <w:szCs w:val="20"/>
          <w:u w:val="single"/>
        </w:rPr>
        <w:t xml:space="preserve">               </w:t>
      </w:r>
    </w:p>
    <w:p>
      <w:pPr>
        <w:tabs>
          <w:tab w:val="left" w:pos="5940"/>
        </w:tabs>
        <w:spacing w:line="420" w:lineRule="exact"/>
        <w:ind w:firstLine="420"/>
        <w:rPr>
          <w:rFonts w:ascii="宋体" w:hAnsi="宋体"/>
          <w:b/>
          <w:bCs/>
          <w:sz w:val="24"/>
        </w:rPr>
      </w:pPr>
      <w:r>
        <w:rPr>
          <w:rFonts w:hint="eastAsia" w:ascii="宋体" w:hAnsi="宋体"/>
          <w:bCs/>
          <w:szCs w:val="20"/>
        </w:rPr>
        <w:t>3.2提交服务成果地点：</w:t>
      </w:r>
      <w:r>
        <w:rPr>
          <w:rFonts w:hint="eastAsia" w:ascii="宋体" w:hAnsi="宋体"/>
          <w:szCs w:val="20"/>
          <w:u w:val="single"/>
        </w:rPr>
        <w:t xml:space="preserve"> </w:t>
      </w:r>
      <w:r>
        <w:rPr>
          <w:rFonts w:ascii="宋体" w:hAnsi="宋体"/>
          <w:szCs w:val="20"/>
          <w:u w:val="single"/>
        </w:rPr>
        <w:t xml:space="preserve">               </w:t>
      </w:r>
    </w:p>
    <w:p>
      <w:pPr>
        <w:tabs>
          <w:tab w:val="left" w:pos="5940"/>
        </w:tabs>
        <w:spacing w:line="420" w:lineRule="exact"/>
        <w:ind w:firstLine="420"/>
        <w:rPr>
          <w:rFonts w:ascii="宋体" w:hAnsi="宋体"/>
          <w:b/>
          <w:bCs/>
          <w:sz w:val="24"/>
        </w:rPr>
      </w:pPr>
      <w:r>
        <w:rPr>
          <w:rFonts w:hint="eastAsia" w:ascii="宋体" w:hAnsi="宋体"/>
          <w:bCs/>
          <w:szCs w:val="20"/>
        </w:rPr>
        <w:t>3.3</w:t>
      </w:r>
      <w:r>
        <w:rPr>
          <w:rFonts w:hint="eastAsia" w:ascii="宋体" w:hAnsi="宋体"/>
          <w:szCs w:val="20"/>
        </w:rPr>
        <w:t>乙方必须按投标文件承诺的服务响应条款向甲方提供服务。</w:t>
      </w:r>
    </w:p>
    <w:p>
      <w:pPr>
        <w:spacing w:line="420" w:lineRule="exact"/>
        <w:ind w:firstLine="422"/>
        <w:rPr>
          <w:rFonts w:ascii="宋体" w:hAnsi="宋体"/>
          <w:b/>
          <w:bCs/>
          <w:szCs w:val="21"/>
        </w:rPr>
      </w:pPr>
      <w:r>
        <w:rPr>
          <w:rFonts w:hint="eastAsia" w:ascii="宋体" w:hAnsi="宋体"/>
          <w:b/>
          <w:bCs/>
          <w:szCs w:val="21"/>
        </w:rPr>
        <w:t>4.履约保证金</w:t>
      </w:r>
    </w:p>
    <w:p>
      <w:pPr>
        <w:tabs>
          <w:tab w:val="left" w:pos="5145"/>
        </w:tabs>
        <w:spacing w:line="420" w:lineRule="exact"/>
        <w:ind w:firstLine="420"/>
        <w:rPr>
          <w:rFonts w:ascii="宋体" w:hAnsi="宋体"/>
          <w:szCs w:val="20"/>
          <w:u w:val="single"/>
        </w:rPr>
      </w:pPr>
      <w:r>
        <w:rPr>
          <w:rFonts w:hint="eastAsia" w:ascii="宋体" w:hAnsi="宋体"/>
          <w:szCs w:val="20"/>
        </w:rPr>
        <w:t>4.1乙方交纳（大写）</w:t>
      </w:r>
      <w:r>
        <w:rPr>
          <w:rFonts w:hint="eastAsia" w:ascii="宋体" w:hAnsi="宋体"/>
          <w:szCs w:val="20"/>
          <w:u w:val="single"/>
        </w:rPr>
        <w:t xml:space="preserve"> </w:t>
      </w:r>
      <w:r>
        <w:rPr>
          <w:rFonts w:ascii="宋体" w:hAnsi="宋体"/>
          <w:szCs w:val="20"/>
          <w:u w:val="single"/>
        </w:rPr>
        <w:t xml:space="preserve">               </w:t>
      </w:r>
      <w:r>
        <w:rPr>
          <w:rFonts w:hint="eastAsia" w:ascii="宋体" w:hAnsi="宋体"/>
          <w:szCs w:val="20"/>
        </w:rPr>
        <w:t>人民币（￥元）作为本合同的履约保证金。</w:t>
      </w:r>
    </w:p>
    <w:p>
      <w:pPr>
        <w:spacing w:line="420" w:lineRule="exact"/>
        <w:ind w:firstLine="420"/>
        <w:rPr>
          <w:rFonts w:ascii="宋体" w:hAnsi="宋体"/>
          <w:szCs w:val="20"/>
        </w:rPr>
      </w:pPr>
      <w:r>
        <w:rPr>
          <w:rFonts w:hint="eastAsia" w:ascii="宋体" w:hAnsi="宋体"/>
          <w:szCs w:val="20"/>
        </w:rPr>
        <w:t>4.2履约保证金作为违约金的一部分用于补偿甲方因乙方不能完成其合同义务而蒙受的损失。</w:t>
      </w:r>
    </w:p>
    <w:p>
      <w:pPr>
        <w:spacing w:line="420" w:lineRule="exact"/>
        <w:ind w:firstLine="422"/>
        <w:rPr>
          <w:rFonts w:ascii="宋体" w:hAnsi="宋体"/>
          <w:b/>
          <w:bCs/>
          <w:szCs w:val="21"/>
        </w:rPr>
      </w:pPr>
      <w:r>
        <w:rPr>
          <w:rFonts w:hint="eastAsia" w:ascii="宋体" w:hAnsi="宋体"/>
          <w:b/>
          <w:bCs/>
          <w:szCs w:val="21"/>
        </w:rPr>
        <w:t>5.产权</w:t>
      </w:r>
    </w:p>
    <w:p>
      <w:pPr>
        <w:spacing w:line="420" w:lineRule="exact"/>
        <w:ind w:firstLine="420"/>
        <w:rPr>
          <w:rFonts w:ascii="宋体" w:hAnsi="宋体"/>
          <w:b/>
          <w:szCs w:val="20"/>
        </w:rPr>
      </w:pPr>
      <w:r>
        <w:rPr>
          <w:rFonts w:hint="eastAsia" w:ascii="宋体" w:hAnsi="宋体"/>
          <w:szCs w:val="20"/>
        </w:rPr>
        <w:t>5.1乙方应保证所提供的服务或其任何一部分均不会侵犯任何第三方的专利权、商标权或著作权</w:t>
      </w:r>
      <w:r>
        <w:rPr>
          <w:rFonts w:hint="eastAsia" w:ascii="宋体" w:hAnsi="宋体"/>
          <w:bCs/>
          <w:szCs w:val="20"/>
        </w:rPr>
        <w:t>。</w:t>
      </w:r>
    </w:p>
    <w:p>
      <w:pPr>
        <w:spacing w:line="420" w:lineRule="exact"/>
        <w:ind w:firstLine="420"/>
        <w:rPr>
          <w:rFonts w:ascii="宋体" w:hAnsi="宋体"/>
          <w:b/>
          <w:szCs w:val="20"/>
        </w:rPr>
      </w:pPr>
      <w:r>
        <w:rPr>
          <w:rFonts w:hint="eastAsia" w:ascii="宋体" w:hAnsi="宋体"/>
          <w:szCs w:val="20"/>
        </w:rPr>
        <w:t>5.2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spacing w:line="420" w:lineRule="exact"/>
        <w:ind w:firstLine="422"/>
        <w:rPr>
          <w:rFonts w:ascii="宋体" w:hAnsi="宋体"/>
          <w:b/>
          <w:bCs/>
          <w:szCs w:val="21"/>
        </w:rPr>
      </w:pPr>
      <w:r>
        <w:rPr>
          <w:rFonts w:hint="eastAsia" w:ascii="宋体" w:hAnsi="宋体"/>
          <w:b/>
          <w:bCs/>
          <w:szCs w:val="21"/>
        </w:rPr>
        <w:t>6.技术资料</w:t>
      </w:r>
    </w:p>
    <w:p>
      <w:pPr>
        <w:tabs>
          <w:tab w:val="left" w:pos="0"/>
        </w:tabs>
        <w:spacing w:line="420" w:lineRule="exact"/>
        <w:ind w:firstLine="420"/>
        <w:rPr>
          <w:rFonts w:ascii="宋体" w:hAnsi="宋体"/>
          <w:szCs w:val="20"/>
        </w:rPr>
      </w:pPr>
      <w:r>
        <w:rPr>
          <w:rFonts w:hint="eastAsia" w:ascii="宋体" w:hAnsi="宋体"/>
          <w:szCs w:val="20"/>
        </w:rPr>
        <w:t>6.1甲方应向乙方提供提交服务成果所必需的有关数据、资料等。</w:t>
      </w:r>
    </w:p>
    <w:p>
      <w:pPr>
        <w:tabs>
          <w:tab w:val="left" w:pos="0"/>
        </w:tabs>
        <w:spacing w:line="420" w:lineRule="exact"/>
        <w:ind w:firstLine="420"/>
        <w:rPr>
          <w:rFonts w:ascii="宋体" w:hAnsi="宋体"/>
          <w:szCs w:val="20"/>
        </w:rPr>
      </w:pPr>
      <w:r>
        <w:rPr>
          <w:rFonts w:hint="eastAsia" w:ascii="宋体" w:hAnsi="宋体"/>
          <w:szCs w:val="20"/>
        </w:rPr>
        <w:t>6.2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ind w:firstLine="422"/>
        <w:rPr>
          <w:rFonts w:ascii="宋体" w:hAnsi="宋体"/>
          <w:b/>
          <w:bCs/>
          <w:szCs w:val="21"/>
        </w:rPr>
      </w:pPr>
      <w:r>
        <w:rPr>
          <w:rFonts w:hint="eastAsia" w:ascii="宋体" w:hAnsi="宋体"/>
          <w:b/>
          <w:bCs/>
          <w:szCs w:val="21"/>
        </w:rPr>
        <w:t>7.验收</w:t>
      </w:r>
    </w:p>
    <w:p>
      <w:pPr>
        <w:tabs>
          <w:tab w:val="left" w:pos="0"/>
        </w:tabs>
        <w:spacing w:line="420" w:lineRule="exact"/>
        <w:ind w:firstLine="420"/>
        <w:rPr>
          <w:rFonts w:ascii="宋体" w:hAnsi="宋体"/>
          <w:szCs w:val="20"/>
        </w:rPr>
      </w:pPr>
      <w:r>
        <w:rPr>
          <w:rFonts w:hint="eastAsia" w:ascii="宋体" w:hAnsi="宋体"/>
          <w:szCs w:val="20"/>
        </w:rPr>
        <w:t>7.1乙方应对提交的服务成果作出全面检查和整理，并列出清单，作为甲方验收和使用的技术条件依据，清单应随提交的服务成果交给甲方。</w:t>
      </w:r>
    </w:p>
    <w:p>
      <w:pPr>
        <w:tabs>
          <w:tab w:val="left" w:pos="0"/>
        </w:tabs>
        <w:spacing w:line="420" w:lineRule="exact"/>
        <w:ind w:firstLine="420"/>
        <w:rPr>
          <w:rFonts w:ascii="宋体" w:hAnsi="宋体"/>
          <w:szCs w:val="20"/>
        </w:rPr>
      </w:pPr>
      <w:r>
        <w:rPr>
          <w:rFonts w:hint="eastAsia" w:ascii="宋体" w:hAnsi="宋体"/>
          <w:szCs w:val="20"/>
        </w:rPr>
        <w:t>7.2乙方在指定地点提交服务成果后，甲方应在五个工作日内依据招标文件、乙方的投标文件等组织验收，验收完毕后作出书面验收报告。验收时乙方必须在现场。</w:t>
      </w:r>
    </w:p>
    <w:p>
      <w:pPr>
        <w:tabs>
          <w:tab w:val="left" w:pos="0"/>
        </w:tabs>
        <w:spacing w:line="420" w:lineRule="exact"/>
        <w:ind w:firstLine="420"/>
        <w:rPr>
          <w:rFonts w:ascii="宋体" w:hAnsi="宋体"/>
          <w:szCs w:val="20"/>
        </w:rPr>
      </w:pPr>
      <w:r>
        <w:rPr>
          <w:rFonts w:hint="eastAsia" w:ascii="宋体" w:hAnsi="宋体"/>
          <w:szCs w:val="20"/>
        </w:rPr>
        <w:t>7.3对复杂的服务，甲方可请国家认可的专业机构参与验收，并由其出具验收报告，相关费用由甲方承担。</w:t>
      </w:r>
    </w:p>
    <w:p>
      <w:pPr>
        <w:spacing w:line="420" w:lineRule="exact"/>
        <w:ind w:firstLine="422"/>
        <w:rPr>
          <w:rFonts w:ascii="宋体" w:hAnsi="宋体"/>
          <w:b/>
          <w:bCs/>
          <w:szCs w:val="21"/>
        </w:rPr>
      </w:pPr>
      <w:r>
        <w:rPr>
          <w:rFonts w:hint="eastAsia" w:ascii="宋体" w:hAnsi="宋体"/>
          <w:b/>
          <w:bCs/>
          <w:szCs w:val="21"/>
        </w:rPr>
        <w:t>8.合同款支付</w:t>
      </w:r>
    </w:p>
    <w:p>
      <w:pPr>
        <w:tabs>
          <w:tab w:val="left" w:pos="5145"/>
          <w:tab w:val="left" w:pos="5355"/>
          <w:tab w:val="left" w:pos="6195"/>
        </w:tabs>
        <w:spacing w:line="420" w:lineRule="exact"/>
        <w:ind w:firstLine="420"/>
        <w:rPr>
          <w:rFonts w:ascii="宋体" w:hAnsi="宋体"/>
          <w:bCs/>
          <w:szCs w:val="20"/>
          <w:u w:val="single"/>
        </w:rPr>
      </w:pPr>
      <w:r>
        <w:rPr>
          <w:rFonts w:hint="eastAsia" w:ascii="宋体" w:hAnsi="宋体"/>
          <w:bCs/>
          <w:szCs w:val="20"/>
        </w:rPr>
        <w:t>8.1付款方式：</w:t>
      </w:r>
      <w:r>
        <w:rPr>
          <w:rFonts w:hint="eastAsia" w:ascii="宋体" w:hAnsi="宋体"/>
          <w:szCs w:val="20"/>
          <w:u w:val="single"/>
        </w:rPr>
        <w:t xml:space="preserve"> </w:t>
      </w:r>
      <w:r>
        <w:rPr>
          <w:rFonts w:ascii="宋体" w:hAnsi="宋体"/>
          <w:szCs w:val="20"/>
          <w:u w:val="single"/>
        </w:rPr>
        <w:t xml:space="preserve">               </w:t>
      </w:r>
    </w:p>
    <w:p>
      <w:pPr>
        <w:tabs>
          <w:tab w:val="left" w:pos="5145"/>
          <w:tab w:val="left" w:pos="5355"/>
          <w:tab w:val="left" w:pos="6195"/>
        </w:tabs>
        <w:spacing w:line="420" w:lineRule="exact"/>
        <w:ind w:firstLine="420"/>
        <w:rPr>
          <w:rFonts w:ascii="宋体" w:hAnsi="宋体"/>
          <w:bCs/>
          <w:szCs w:val="20"/>
          <w:u w:val="single"/>
        </w:rPr>
      </w:pPr>
      <w:r>
        <w:rPr>
          <w:rFonts w:hint="eastAsia" w:ascii="宋体" w:hAnsi="宋体"/>
          <w:szCs w:val="20"/>
        </w:rPr>
        <w:t>8.2</w:t>
      </w:r>
      <w:r>
        <w:rPr>
          <w:rFonts w:hint="eastAsia" w:ascii="宋体" w:hAnsi="宋体"/>
          <w:szCs w:val="21"/>
        </w:rPr>
        <w:t>政府采购监督管理部门在处理投诉事项期间，可以视具体情况书面通知采购人暂停采购活动</w:t>
      </w:r>
      <w:r>
        <w:rPr>
          <w:rFonts w:hint="eastAsia" w:ascii="宋体" w:hAnsi="宋体"/>
          <w:bCs/>
          <w:szCs w:val="20"/>
        </w:rPr>
        <w:t>，并延期支付合同款。</w:t>
      </w:r>
    </w:p>
    <w:p>
      <w:pPr>
        <w:spacing w:line="420" w:lineRule="exact"/>
        <w:ind w:firstLine="422"/>
        <w:rPr>
          <w:rFonts w:ascii="宋体" w:hAnsi="宋体"/>
          <w:b/>
          <w:bCs/>
          <w:szCs w:val="21"/>
        </w:rPr>
      </w:pPr>
      <w:r>
        <w:rPr>
          <w:rFonts w:hint="eastAsia" w:ascii="宋体" w:hAnsi="宋体"/>
          <w:b/>
          <w:bCs/>
          <w:szCs w:val="21"/>
        </w:rPr>
        <w:t>9.售后服务要求</w:t>
      </w:r>
    </w:p>
    <w:p>
      <w:pPr>
        <w:spacing w:line="420" w:lineRule="exact"/>
        <w:ind w:firstLine="420"/>
        <w:rPr>
          <w:rFonts w:ascii="宋体" w:hAnsi="宋体"/>
          <w:szCs w:val="20"/>
          <w:u w:val="single"/>
        </w:rPr>
      </w:pPr>
      <w:r>
        <w:rPr>
          <w:rFonts w:hint="eastAsia" w:ascii="宋体" w:hAnsi="宋体"/>
          <w:szCs w:val="20"/>
        </w:rPr>
        <w:t>9.1乙方提供服务的质量保证期(如有)为：</w:t>
      </w:r>
      <w:r>
        <w:rPr>
          <w:rFonts w:hint="eastAsia" w:ascii="宋体" w:hAnsi="宋体"/>
          <w:szCs w:val="20"/>
          <w:u w:val="single"/>
        </w:rPr>
        <w:t xml:space="preserve"> </w:t>
      </w:r>
      <w:r>
        <w:rPr>
          <w:rFonts w:ascii="宋体" w:hAnsi="宋体"/>
          <w:szCs w:val="20"/>
          <w:u w:val="single"/>
        </w:rPr>
        <w:t xml:space="preserve">               </w:t>
      </w:r>
      <w:r>
        <w:rPr>
          <w:rFonts w:hint="eastAsia" w:ascii="宋体" w:hAnsi="宋体"/>
          <w:szCs w:val="20"/>
        </w:rPr>
        <w:t>（自提交服务验收合格之日起计）</w:t>
      </w:r>
    </w:p>
    <w:p>
      <w:pPr>
        <w:spacing w:line="420" w:lineRule="exact"/>
        <w:ind w:firstLine="420"/>
        <w:rPr>
          <w:rFonts w:ascii="宋体" w:hAnsi="宋体"/>
          <w:szCs w:val="20"/>
        </w:rPr>
      </w:pPr>
      <w:r>
        <w:rPr>
          <w:rFonts w:hint="eastAsia" w:ascii="宋体" w:hAnsi="宋体"/>
          <w:szCs w:val="20"/>
        </w:rPr>
        <w:t>9.</w:t>
      </w:r>
      <w:r>
        <w:rPr>
          <w:rFonts w:ascii="宋体" w:hAnsi="宋体"/>
          <w:szCs w:val="20"/>
        </w:rPr>
        <w:t>2</w:t>
      </w:r>
      <w:r>
        <w:rPr>
          <w:rFonts w:hint="eastAsia" w:ascii="宋体" w:hAnsi="宋体"/>
          <w:szCs w:val="20"/>
        </w:rPr>
        <w:t>质量保证期内，乙方应对服务出现的问题负责处理解决并承担一切费用。</w:t>
      </w:r>
    </w:p>
    <w:p>
      <w:pPr>
        <w:tabs>
          <w:tab w:val="left" w:pos="5250"/>
        </w:tabs>
        <w:spacing w:line="420" w:lineRule="exact"/>
        <w:ind w:firstLine="420"/>
        <w:rPr>
          <w:rFonts w:ascii="宋体" w:hAnsi="宋体"/>
          <w:szCs w:val="20"/>
          <w:u w:val="single"/>
        </w:rPr>
      </w:pPr>
      <w:r>
        <w:rPr>
          <w:rFonts w:hint="eastAsia" w:ascii="宋体" w:hAnsi="宋体"/>
          <w:szCs w:val="20"/>
        </w:rPr>
        <w:t>9.</w:t>
      </w:r>
      <w:r>
        <w:rPr>
          <w:rFonts w:ascii="宋体" w:hAnsi="宋体"/>
          <w:szCs w:val="20"/>
        </w:rPr>
        <w:t>3</w:t>
      </w:r>
      <w:r>
        <w:rPr>
          <w:rFonts w:hint="eastAsia" w:ascii="宋体" w:hAnsi="宋体"/>
          <w:szCs w:val="20"/>
        </w:rPr>
        <w:t>其他售后服务要求：</w:t>
      </w:r>
      <w:r>
        <w:rPr>
          <w:rFonts w:hint="eastAsia" w:ascii="宋体" w:hAnsi="宋体"/>
          <w:szCs w:val="20"/>
          <w:u w:val="single"/>
        </w:rPr>
        <w:t xml:space="preserve"> </w:t>
      </w:r>
      <w:r>
        <w:rPr>
          <w:rFonts w:ascii="宋体" w:hAnsi="宋体"/>
          <w:szCs w:val="20"/>
          <w:u w:val="single"/>
        </w:rPr>
        <w:t xml:space="preserve">               </w:t>
      </w:r>
    </w:p>
    <w:p>
      <w:pPr>
        <w:spacing w:line="420" w:lineRule="exact"/>
        <w:ind w:firstLine="422"/>
        <w:rPr>
          <w:rFonts w:ascii="宋体" w:hAnsi="宋体"/>
          <w:b/>
          <w:bCs/>
          <w:szCs w:val="21"/>
        </w:rPr>
      </w:pPr>
      <w:r>
        <w:rPr>
          <w:rFonts w:hint="eastAsia" w:ascii="宋体" w:hAnsi="宋体"/>
          <w:b/>
          <w:bCs/>
          <w:szCs w:val="21"/>
        </w:rPr>
        <w:t>10.违约责任</w:t>
      </w:r>
    </w:p>
    <w:p>
      <w:pPr>
        <w:spacing w:line="420" w:lineRule="exact"/>
        <w:ind w:firstLine="420"/>
        <w:rPr>
          <w:rFonts w:ascii="宋体" w:hAnsi="宋体"/>
          <w:szCs w:val="20"/>
        </w:rPr>
      </w:pPr>
      <w:r>
        <w:rPr>
          <w:rFonts w:hint="eastAsia" w:ascii="宋体" w:hAnsi="宋体"/>
          <w:szCs w:val="20"/>
        </w:rPr>
        <w:t>10.1甲方无正当理由拒收服务的，甲方向乙方偿付拒收服务费总值的百分之五违约金。</w:t>
      </w:r>
    </w:p>
    <w:p>
      <w:pPr>
        <w:spacing w:line="420" w:lineRule="exact"/>
        <w:ind w:firstLine="420"/>
        <w:rPr>
          <w:rFonts w:ascii="宋体" w:hAnsi="宋体"/>
          <w:szCs w:val="20"/>
        </w:rPr>
      </w:pPr>
      <w:r>
        <w:rPr>
          <w:rFonts w:hint="eastAsia" w:ascii="宋体" w:hAnsi="宋体"/>
          <w:szCs w:val="20"/>
        </w:rPr>
        <w:t>10.2甲方无故逾期验收或办理合同款支付手续的，甲方应按逾期付款总额每日万分之五向乙方支付违约金。</w:t>
      </w:r>
    </w:p>
    <w:p>
      <w:pPr>
        <w:spacing w:line="420" w:lineRule="exact"/>
        <w:ind w:firstLine="420"/>
        <w:rPr>
          <w:rFonts w:ascii="宋体" w:hAnsi="宋体"/>
          <w:szCs w:val="20"/>
        </w:rPr>
      </w:pPr>
      <w:r>
        <w:rPr>
          <w:rFonts w:hint="eastAsia" w:ascii="宋体" w:hAnsi="宋体"/>
          <w:szCs w:val="20"/>
        </w:rPr>
        <w:t>10.3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spacing w:line="420" w:lineRule="exact"/>
        <w:ind w:firstLine="422"/>
        <w:rPr>
          <w:rFonts w:ascii="宋体" w:hAnsi="宋体"/>
          <w:b/>
          <w:bCs/>
          <w:szCs w:val="21"/>
        </w:rPr>
      </w:pPr>
      <w:r>
        <w:rPr>
          <w:rFonts w:hint="eastAsia" w:ascii="宋体" w:hAnsi="宋体"/>
          <w:b/>
          <w:bCs/>
          <w:szCs w:val="21"/>
        </w:rPr>
        <w:t>11.不可抗力事件处理</w:t>
      </w:r>
    </w:p>
    <w:p>
      <w:pPr>
        <w:spacing w:line="420" w:lineRule="exact"/>
        <w:ind w:firstLine="420"/>
        <w:rPr>
          <w:rFonts w:ascii="宋体" w:hAnsi="宋体"/>
          <w:szCs w:val="20"/>
        </w:rPr>
      </w:pPr>
      <w:r>
        <w:rPr>
          <w:rFonts w:hint="eastAsia" w:ascii="宋体" w:hAnsi="宋体"/>
          <w:szCs w:val="20"/>
        </w:rPr>
        <w:t>11.1在合同有效期内，任何一方因不可抗力事件导致不能履行合同，则合同履行期可延长，其延长期与不可抗力影响期相同。</w:t>
      </w:r>
    </w:p>
    <w:p>
      <w:pPr>
        <w:spacing w:line="420" w:lineRule="exact"/>
        <w:ind w:firstLine="420"/>
        <w:rPr>
          <w:rFonts w:ascii="宋体" w:hAnsi="宋体"/>
          <w:szCs w:val="20"/>
        </w:rPr>
      </w:pPr>
      <w:r>
        <w:rPr>
          <w:rFonts w:hint="eastAsia" w:ascii="宋体" w:hAnsi="宋体"/>
          <w:szCs w:val="20"/>
        </w:rPr>
        <w:t>11.2不可抗力事件发生后，应立即通知对方，并寄送有关权威机构出具的证明。</w:t>
      </w:r>
    </w:p>
    <w:p>
      <w:pPr>
        <w:spacing w:line="420" w:lineRule="exact"/>
        <w:ind w:firstLine="420"/>
        <w:rPr>
          <w:rFonts w:ascii="宋体" w:hAnsi="宋体"/>
          <w:szCs w:val="20"/>
        </w:rPr>
      </w:pPr>
      <w:r>
        <w:rPr>
          <w:rFonts w:hint="eastAsia" w:ascii="宋体" w:hAnsi="宋体"/>
          <w:szCs w:val="20"/>
        </w:rPr>
        <w:t>11.3不可抗力事件延续120天以上，双方应通过友好协商，确定是否继续履行合同。</w:t>
      </w:r>
    </w:p>
    <w:p>
      <w:pPr>
        <w:spacing w:line="420" w:lineRule="exact"/>
        <w:ind w:firstLine="422"/>
        <w:rPr>
          <w:rFonts w:ascii="宋体" w:hAnsi="宋体"/>
          <w:b/>
          <w:bCs/>
          <w:szCs w:val="21"/>
        </w:rPr>
      </w:pPr>
      <w:r>
        <w:rPr>
          <w:rFonts w:hint="eastAsia" w:ascii="宋体" w:hAnsi="宋体"/>
          <w:b/>
          <w:bCs/>
          <w:szCs w:val="21"/>
        </w:rPr>
        <w:t>12.诉讼</w:t>
      </w:r>
    </w:p>
    <w:p>
      <w:pPr>
        <w:tabs>
          <w:tab w:val="left" w:pos="0"/>
        </w:tabs>
        <w:spacing w:line="420" w:lineRule="exact"/>
        <w:ind w:firstLine="420"/>
        <w:rPr>
          <w:rFonts w:ascii="宋体" w:hAnsi="宋体"/>
          <w:szCs w:val="20"/>
        </w:rPr>
      </w:pPr>
      <w:r>
        <w:rPr>
          <w:rFonts w:hint="eastAsia" w:ascii="宋体" w:hAnsi="宋体"/>
          <w:szCs w:val="20"/>
        </w:rPr>
        <w:t>12.1双方在执行合同中所发生的一切争议，应通过协商解决。如协商不成，可向合同签订地法院起诉，合同签订地在此约定为浙江宁波市。</w:t>
      </w:r>
    </w:p>
    <w:p>
      <w:pPr>
        <w:spacing w:line="420" w:lineRule="exact"/>
        <w:ind w:firstLine="422"/>
        <w:rPr>
          <w:rFonts w:ascii="宋体" w:hAnsi="宋体"/>
          <w:b/>
          <w:bCs/>
          <w:szCs w:val="21"/>
        </w:rPr>
      </w:pPr>
      <w:r>
        <w:rPr>
          <w:rFonts w:hint="eastAsia" w:ascii="宋体" w:hAnsi="宋体"/>
          <w:b/>
          <w:bCs/>
          <w:szCs w:val="21"/>
        </w:rPr>
        <w:t>13.合同生效及其它</w:t>
      </w:r>
    </w:p>
    <w:p>
      <w:pPr>
        <w:spacing w:line="420" w:lineRule="exact"/>
        <w:ind w:firstLine="420"/>
        <w:rPr>
          <w:rFonts w:ascii="宋体" w:hAnsi="宋体"/>
          <w:szCs w:val="20"/>
        </w:rPr>
      </w:pPr>
      <w:r>
        <w:rPr>
          <w:rFonts w:hint="eastAsia" w:ascii="宋体" w:hAnsi="宋体"/>
          <w:szCs w:val="20"/>
        </w:rPr>
        <w:t>13.1合同经双方法定代表人或授权委托代理人签字并加盖单位公章后生效。</w:t>
      </w:r>
    </w:p>
    <w:p>
      <w:pPr>
        <w:spacing w:line="420" w:lineRule="exact"/>
        <w:ind w:firstLine="420"/>
        <w:rPr>
          <w:rFonts w:ascii="宋体" w:hAnsi="宋体"/>
          <w:szCs w:val="20"/>
        </w:rPr>
      </w:pPr>
      <w:r>
        <w:rPr>
          <w:rFonts w:hint="eastAsia" w:ascii="宋体" w:hAnsi="宋体"/>
          <w:szCs w:val="20"/>
        </w:rPr>
        <w:t>13.2合同执行中涉及采购资金和采购内容修改或补充的，须经江北区财政部门审批，并签书面补充协议报江北区政府采购监督管理部门备案，方可作为主合同不可分割的一部分。</w:t>
      </w:r>
    </w:p>
    <w:p>
      <w:pPr>
        <w:spacing w:line="420" w:lineRule="exact"/>
        <w:ind w:firstLine="420"/>
        <w:rPr>
          <w:rFonts w:ascii="宋体" w:hAnsi="宋体"/>
          <w:szCs w:val="20"/>
        </w:rPr>
      </w:pPr>
      <w:r>
        <w:rPr>
          <w:rFonts w:hint="eastAsia" w:ascii="宋体" w:hAnsi="宋体"/>
          <w:szCs w:val="20"/>
        </w:rPr>
        <w:t>13.3下述合同附件为本合同不可分割的部分并与本合同具有同等效力：</w:t>
      </w:r>
    </w:p>
    <w:p>
      <w:pPr>
        <w:spacing w:line="420" w:lineRule="exact"/>
        <w:ind w:firstLine="420"/>
        <w:rPr>
          <w:rFonts w:ascii="宋体" w:hAnsi="宋体"/>
          <w:szCs w:val="20"/>
        </w:rPr>
      </w:pPr>
      <w:r>
        <w:rPr>
          <w:rFonts w:hint="eastAsia" w:ascii="宋体" w:hAnsi="宋体"/>
          <w:szCs w:val="20"/>
        </w:rPr>
        <w:t>（1）中标通知书</w:t>
      </w:r>
    </w:p>
    <w:p>
      <w:pPr>
        <w:spacing w:line="420" w:lineRule="exact"/>
        <w:ind w:firstLine="420"/>
        <w:rPr>
          <w:rFonts w:ascii="宋体" w:hAnsi="宋体"/>
          <w:szCs w:val="20"/>
        </w:rPr>
      </w:pPr>
      <w:r>
        <w:rPr>
          <w:rFonts w:hint="eastAsia" w:ascii="宋体" w:hAnsi="宋体"/>
          <w:szCs w:val="20"/>
        </w:rPr>
        <w:t>（2）招标文件（不用附后）</w:t>
      </w:r>
    </w:p>
    <w:p>
      <w:pPr>
        <w:spacing w:line="420" w:lineRule="exact"/>
        <w:ind w:firstLine="420"/>
        <w:rPr>
          <w:rFonts w:ascii="宋体" w:hAnsi="宋体"/>
          <w:szCs w:val="20"/>
        </w:rPr>
      </w:pPr>
      <w:r>
        <w:rPr>
          <w:rFonts w:hint="eastAsia" w:ascii="宋体" w:hAnsi="宋体"/>
          <w:szCs w:val="20"/>
        </w:rPr>
        <w:t>（3）招标文件的澄清和修改（如有）</w:t>
      </w:r>
    </w:p>
    <w:p>
      <w:pPr>
        <w:spacing w:line="420" w:lineRule="exact"/>
        <w:ind w:firstLine="420"/>
        <w:rPr>
          <w:rFonts w:ascii="宋体" w:hAnsi="宋体"/>
          <w:szCs w:val="20"/>
        </w:rPr>
      </w:pPr>
      <w:r>
        <w:rPr>
          <w:rFonts w:hint="eastAsia" w:ascii="宋体" w:hAnsi="宋体"/>
          <w:szCs w:val="20"/>
        </w:rPr>
        <w:t>（4）投标文件（不用附后）</w:t>
      </w:r>
    </w:p>
    <w:p>
      <w:pPr>
        <w:spacing w:line="420" w:lineRule="exact"/>
        <w:ind w:firstLine="420"/>
        <w:rPr>
          <w:rFonts w:ascii="宋体" w:hAnsi="宋体"/>
          <w:szCs w:val="20"/>
        </w:rPr>
      </w:pPr>
      <w:r>
        <w:rPr>
          <w:rFonts w:hint="eastAsia" w:ascii="宋体" w:hAnsi="宋体"/>
          <w:szCs w:val="20"/>
        </w:rPr>
        <w:t>（5）中标供应商澄清函（如有）</w:t>
      </w:r>
    </w:p>
    <w:p>
      <w:pPr>
        <w:spacing w:line="420" w:lineRule="exact"/>
        <w:ind w:firstLine="420"/>
        <w:rPr>
          <w:rFonts w:ascii="宋体" w:hAnsi="宋体"/>
          <w:szCs w:val="20"/>
        </w:rPr>
      </w:pPr>
      <w:r>
        <w:rPr>
          <w:rFonts w:hint="eastAsia" w:ascii="宋体" w:hAnsi="宋体"/>
          <w:szCs w:val="20"/>
        </w:rPr>
        <w:t>（6）履约保证金交纳证明（如有）</w:t>
      </w:r>
    </w:p>
    <w:p>
      <w:pPr>
        <w:spacing w:line="420" w:lineRule="exact"/>
        <w:ind w:firstLine="420"/>
        <w:rPr>
          <w:rFonts w:ascii="宋体" w:hAnsi="宋体"/>
          <w:szCs w:val="20"/>
        </w:rPr>
      </w:pPr>
      <w:r>
        <w:rPr>
          <w:rFonts w:hint="eastAsia" w:ascii="宋体" w:hAnsi="宋体"/>
          <w:szCs w:val="20"/>
        </w:rPr>
        <w:t>（7）其他与本合同相关的资料（如有）</w:t>
      </w:r>
    </w:p>
    <w:p>
      <w:pPr>
        <w:spacing w:line="420" w:lineRule="exact"/>
        <w:ind w:firstLine="420"/>
        <w:rPr>
          <w:rFonts w:ascii="宋体" w:hAnsi="宋体"/>
          <w:szCs w:val="20"/>
        </w:rPr>
      </w:pPr>
      <w:r>
        <w:rPr>
          <w:rFonts w:hint="eastAsia" w:ascii="宋体" w:hAnsi="宋体"/>
          <w:szCs w:val="20"/>
        </w:rPr>
        <w:t>13.4本合同未尽事宜，遵照《中华人民共和国合同法》有关条文执行。</w:t>
      </w:r>
    </w:p>
    <w:p>
      <w:pPr>
        <w:spacing w:line="420" w:lineRule="exact"/>
        <w:ind w:firstLine="420"/>
        <w:rPr>
          <w:rFonts w:ascii="宋体" w:hAnsi="宋体"/>
          <w:szCs w:val="20"/>
        </w:rPr>
      </w:pPr>
      <w:r>
        <w:rPr>
          <w:rFonts w:hint="eastAsia" w:ascii="宋体" w:hAnsi="宋体"/>
          <w:szCs w:val="20"/>
        </w:rPr>
        <w:t>13.5本合同一式两份，具有同等法律效力，甲乙双方各执一份。</w:t>
      </w:r>
    </w:p>
    <w:p>
      <w:pPr>
        <w:spacing w:line="420" w:lineRule="exact"/>
        <w:ind w:firstLine="420"/>
        <w:rPr>
          <w:rFonts w:ascii="宋体" w:hAnsi="宋体"/>
          <w:szCs w:val="20"/>
        </w:rPr>
      </w:pPr>
    </w:p>
    <w:p>
      <w:pPr>
        <w:spacing w:line="420" w:lineRule="exact"/>
        <w:ind w:firstLine="420"/>
        <w:rPr>
          <w:rFonts w:ascii="宋体" w:hAnsi="宋体"/>
          <w:szCs w:val="21"/>
        </w:rPr>
      </w:pPr>
      <w:r>
        <w:rPr>
          <w:rFonts w:hint="eastAsia" w:ascii="宋体" w:hAnsi="宋体"/>
          <w:szCs w:val="21"/>
        </w:rPr>
        <w:t xml:space="preserve">甲方：                                   乙方： </w:t>
      </w:r>
    </w:p>
    <w:p>
      <w:pPr>
        <w:spacing w:line="420" w:lineRule="exact"/>
        <w:ind w:firstLine="420"/>
        <w:rPr>
          <w:rFonts w:ascii="宋体" w:hAnsi="宋体"/>
          <w:szCs w:val="21"/>
        </w:rPr>
      </w:pPr>
      <w:r>
        <w:rPr>
          <w:rFonts w:hint="eastAsia" w:ascii="宋体" w:hAnsi="宋体"/>
          <w:szCs w:val="21"/>
        </w:rPr>
        <w:t xml:space="preserve">地址：                                   地址： </w:t>
      </w:r>
    </w:p>
    <w:p>
      <w:pPr>
        <w:spacing w:line="420" w:lineRule="exact"/>
        <w:ind w:firstLine="420"/>
        <w:rPr>
          <w:rFonts w:ascii="宋体" w:hAnsi="宋体"/>
          <w:szCs w:val="21"/>
        </w:rPr>
      </w:pPr>
      <w:r>
        <w:rPr>
          <w:rFonts w:hint="eastAsia" w:ascii="宋体" w:hAnsi="宋体"/>
          <w:szCs w:val="21"/>
        </w:rPr>
        <w:t xml:space="preserve">单位负责人或（授权代表）：               单位负责人或（授权代表）：  </w:t>
      </w:r>
    </w:p>
    <w:p>
      <w:pPr>
        <w:spacing w:line="420" w:lineRule="exact"/>
        <w:ind w:firstLine="420"/>
        <w:rPr>
          <w:rFonts w:ascii="宋体" w:hAnsi="宋体"/>
          <w:szCs w:val="21"/>
        </w:rPr>
      </w:pPr>
      <w:r>
        <w:rPr>
          <w:rFonts w:hint="eastAsia" w:ascii="宋体" w:hAnsi="宋体"/>
          <w:szCs w:val="21"/>
        </w:rPr>
        <w:t>签字日期：      年    月   日            签字日期：      年    月   日</w:t>
      </w:r>
    </w:p>
    <w:p>
      <w:pPr>
        <w:spacing w:line="360" w:lineRule="auto"/>
        <w:ind w:firstLine="420"/>
        <w:rPr>
          <w:rFonts w:ascii="宋体" w:hAnsi="宋体"/>
          <w:szCs w:val="21"/>
        </w:rPr>
      </w:pPr>
    </w:p>
    <w:p>
      <w:pPr>
        <w:pStyle w:val="33"/>
        <w:shd w:val="clear" w:color="auto" w:fill="FFFFFF"/>
        <w:spacing w:line="360" w:lineRule="auto"/>
        <w:ind w:firstLine="361"/>
        <w:rPr>
          <w:rFonts w:ascii="仿宋_GB2312" w:eastAsia="仿宋_GB2312"/>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74" w:right="1134" w:bottom="1247" w:left="1134" w:header="1191" w:footer="851" w:gutter="0"/>
          <w:pgNumType w:start="1"/>
          <w:cols w:space="720" w:num="1"/>
          <w:docGrid w:linePitch="312" w:charSpace="0"/>
        </w:sectPr>
      </w:pPr>
      <w:r>
        <w:rPr>
          <w:b/>
          <w:bCs/>
        </w:rPr>
        <w:br w:type="page"/>
      </w:r>
    </w:p>
    <w:p>
      <w:pPr>
        <w:pStyle w:val="27"/>
        <w:rPr>
          <w:rFonts w:asciiTheme="minorEastAsia" w:hAnsiTheme="minorEastAsia" w:eastAsiaTheme="minorEastAsia"/>
        </w:rPr>
      </w:pPr>
      <w:bookmarkStart w:id="20" w:name="_Toc24507"/>
      <w:r>
        <w:rPr>
          <w:rFonts w:hint="eastAsia" w:asciiTheme="minorEastAsia" w:hAnsiTheme="minorEastAsia" w:eastAsiaTheme="minorEastAsia"/>
        </w:rPr>
        <w:t>第六部分</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投标文件格式</w:t>
      </w:r>
      <w:bookmarkEnd w:id="19"/>
      <w:bookmarkEnd w:id="20"/>
    </w:p>
    <w:p>
      <w:pPr>
        <w:snapToGrid w:val="0"/>
        <w:spacing w:before="60" w:after="60"/>
        <w:ind w:firstLine="422"/>
        <w:outlineLvl w:val="1"/>
        <w:rPr>
          <w:rFonts w:asciiTheme="minorEastAsia" w:hAnsiTheme="minorEastAsia" w:eastAsiaTheme="minorEastAsia"/>
          <w:b/>
          <w:szCs w:val="21"/>
        </w:rPr>
      </w:pPr>
      <w:r>
        <w:rPr>
          <w:rFonts w:hint="eastAsia" w:asciiTheme="minorEastAsia" w:hAnsiTheme="minorEastAsia" w:eastAsiaTheme="minorEastAsia"/>
          <w:b/>
          <w:szCs w:val="21"/>
          <w:lang w:val="en-US" w:eastAsia="zh-CN"/>
        </w:rPr>
        <w:t>一</w:t>
      </w:r>
      <w:r>
        <w:rPr>
          <w:rFonts w:hint="eastAsia" w:asciiTheme="minorEastAsia" w:hAnsiTheme="minorEastAsia" w:eastAsiaTheme="minorEastAsia"/>
          <w:b/>
          <w:szCs w:val="21"/>
        </w:rPr>
        <w:t>、投标文件封面格式</w:t>
      </w:r>
    </w:p>
    <w:p>
      <w:pPr>
        <w:spacing w:line="300" w:lineRule="auto"/>
        <w:ind w:firstLine="420"/>
        <w:jc w:val="center"/>
        <w:rPr>
          <w:rFonts w:asciiTheme="minorEastAsia" w:hAnsiTheme="minorEastAsia" w:eastAsiaTheme="minorEastAsia"/>
          <w:szCs w:val="21"/>
        </w:rPr>
      </w:pPr>
    </w:p>
    <w:p>
      <w:pPr>
        <w:snapToGrid w:val="0"/>
        <w:spacing w:before="156" w:beforeLines="50" w:after="50" w:line="440" w:lineRule="exact"/>
        <w:ind w:firstLine="0" w:firstLineChars="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资格文件/报价文件/技术商务</w:t>
      </w:r>
      <w:r>
        <w:rPr>
          <w:rFonts w:hint="eastAsia" w:asciiTheme="minorEastAsia" w:hAnsiTheme="minorEastAsia" w:eastAsiaTheme="minorEastAsia"/>
          <w:b/>
          <w:bCs/>
          <w:sz w:val="32"/>
          <w:szCs w:val="32"/>
          <w:lang w:eastAsia="zh-CN"/>
        </w:rPr>
        <w:t>资信</w:t>
      </w:r>
      <w:r>
        <w:rPr>
          <w:rFonts w:hint="eastAsia" w:asciiTheme="minorEastAsia" w:hAnsiTheme="minorEastAsia" w:eastAsiaTheme="minorEastAsia"/>
          <w:b/>
          <w:bCs/>
          <w:sz w:val="32"/>
          <w:szCs w:val="32"/>
        </w:rPr>
        <w:t>文件</w:t>
      </w:r>
    </w:p>
    <w:p>
      <w:pPr>
        <w:snapToGrid w:val="0"/>
        <w:spacing w:before="156" w:beforeLines="50" w:after="50" w:line="440" w:lineRule="exact"/>
        <w:ind w:firstLine="643"/>
        <w:jc w:val="center"/>
        <w:rPr>
          <w:rFonts w:asciiTheme="minorEastAsia" w:hAnsiTheme="minorEastAsia" w:eastAsiaTheme="minorEastAsia"/>
          <w:b/>
          <w:bCs/>
          <w:sz w:val="32"/>
          <w:szCs w:val="32"/>
        </w:rPr>
      </w:pPr>
    </w:p>
    <w:p>
      <w:pPr>
        <w:snapToGrid w:val="0"/>
        <w:spacing w:before="156" w:beforeLines="50" w:after="50" w:line="440" w:lineRule="exact"/>
        <w:ind w:firstLine="643"/>
        <w:jc w:val="center"/>
        <w:rPr>
          <w:rFonts w:asciiTheme="minorEastAsia" w:hAnsiTheme="minorEastAsia" w:eastAsiaTheme="minorEastAsia"/>
          <w:b/>
          <w:bCs/>
          <w:sz w:val="32"/>
          <w:szCs w:val="32"/>
        </w:rPr>
      </w:pPr>
    </w:p>
    <w:p>
      <w:pPr>
        <w:spacing w:after="50" w:line="360" w:lineRule="auto"/>
        <w:ind w:firstLine="1260" w:firstLineChars="600"/>
        <w:rPr>
          <w:rFonts w:asciiTheme="minorEastAsia" w:hAnsiTheme="minorEastAsia" w:eastAsiaTheme="minorEastAsia"/>
          <w:szCs w:val="21"/>
        </w:rPr>
      </w:pPr>
      <w:r>
        <w:rPr>
          <w:rFonts w:hint="eastAsia" w:asciiTheme="minorEastAsia" w:hAnsiTheme="minorEastAsia" w:eastAsiaTheme="minorEastAsia"/>
          <w:szCs w:val="21"/>
        </w:rPr>
        <w:t>项目名称：</w:t>
      </w:r>
    </w:p>
    <w:p>
      <w:pPr>
        <w:spacing w:after="50" w:line="360" w:lineRule="auto"/>
        <w:ind w:firstLine="1260" w:firstLineChars="600"/>
        <w:rPr>
          <w:rFonts w:asciiTheme="minorEastAsia" w:hAnsiTheme="minorEastAsia" w:eastAsiaTheme="minorEastAsia"/>
          <w:szCs w:val="21"/>
        </w:rPr>
      </w:pPr>
      <w:r>
        <w:rPr>
          <w:rFonts w:hint="eastAsia" w:asciiTheme="minorEastAsia" w:hAnsiTheme="minorEastAsia" w:eastAsiaTheme="minorEastAsia"/>
          <w:szCs w:val="21"/>
        </w:rPr>
        <w:t>项目编号：</w:t>
      </w:r>
    </w:p>
    <w:p>
      <w:pPr>
        <w:spacing w:after="50" w:line="360" w:lineRule="auto"/>
        <w:ind w:firstLine="1260" w:firstLineChars="600"/>
        <w:rPr>
          <w:rFonts w:asciiTheme="minorEastAsia" w:hAnsiTheme="minorEastAsia" w:eastAsiaTheme="minorEastAsia"/>
          <w:szCs w:val="21"/>
        </w:rPr>
      </w:pPr>
      <w:r>
        <w:rPr>
          <w:rFonts w:hint="eastAsia" w:asciiTheme="minorEastAsia" w:hAnsiTheme="minorEastAsia" w:eastAsiaTheme="minorEastAsia"/>
          <w:szCs w:val="21"/>
        </w:rPr>
        <w:t>标项：</w:t>
      </w:r>
    </w:p>
    <w:p>
      <w:pPr>
        <w:spacing w:after="50" w:line="360" w:lineRule="auto"/>
        <w:ind w:firstLine="1260" w:firstLineChars="600"/>
        <w:rPr>
          <w:rFonts w:asciiTheme="minorEastAsia" w:hAnsiTheme="minorEastAsia" w:eastAsiaTheme="minorEastAsia"/>
          <w:szCs w:val="21"/>
        </w:rPr>
      </w:pPr>
      <w:r>
        <w:rPr>
          <w:rFonts w:hint="eastAsia" w:asciiTheme="minorEastAsia" w:hAnsiTheme="minorEastAsia" w:eastAsiaTheme="minorEastAsia"/>
          <w:szCs w:val="21"/>
        </w:rPr>
        <w:t>投标人名称：</w:t>
      </w:r>
    </w:p>
    <w:p>
      <w:pPr>
        <w:spacing w:after="50" w:line="360" w:lineRule="auto"/>
        <w:ind w:firstLine="1260" w:firstLineChars="600"/>
        <w:rPr>
          <w:rFonts w:asciiTheme="minorEastAsia" w:hAnsiTheme="minorEastAsia" w:eastAsiaTheme="minorEastAsia"/>
          <w:szCs w:val="21"/>
        </w:rPr>
      </w:pPr>
      <w:r>
        <w:rPr>
          <w:rFonts w:hint="eastAsia" w:asciiTheme="minorEastAsia" w:hAnsiTheme="minorEastAsia" w:eastAsiaTheme="minorEastAsia"/>
          <w:szCs w:val="21"/>
        </w:rPr>
        <w:t>投标人地址：</w:t>
      </w:r>
    </w:p>
    <w:p>
      <w:pPr>
        <w:snapToGrid w:val="0"/>
        <w:spacing w:before="156" w:beforeLines="50" w:after="50" w:line="440" w:lineRule="exact"/>
        <w:ind w:firstLine="5527" w:firstLineChars="2632"/>
        <w:rPr>
          <w:rFonts w:asciiTheme="minorEastAsia" w:hAnsiTheme="minorEastAsia" w:eastAsiaTheme="minorEastAsia"/>
          <w:szCs w:val="21"/>
        </w:rPr>
      </w:pPr>
      <w:r>
        <w:rPr>
          <w:rFonts w:hint="eastAsia" w:asciiTheme="minorEastAsia" w:hAnsiTheme="minorEastAsia" w:eastAsiaTheme="minorEastAsia"/>
          <w:szCs w:val="21"/>
        </w:rPr>
        <w:t>投标单位全称（公章）:</w:t>
      </w:r>
    </w:p>
    <w:p>
      <w:pPr>
        <w:snapToGrid w:val="0"/>
        <w:spacing w:before="156" w:beforeLines="50" w:after="50" w:line="440" w:lineRule="exact"/>
        <w:ind w:firstLine="5527" w:firstLineChars="2632"/>
        <w:rPr>
          <w:rFonts w:asciiTheme="minorEastAsia" w:hAnsiTheme="minorEastAsia" w:eastAsiaTheme="minorEastAsia"/>
          <w:szCs w:val="21"/>
        </w:rPr>
      </w:pPr>
      <w:r>
        <w:rPr>
          <w:rFonts w:hint="eastAsia" w:asciiTheme="minorEastAsia" w:hAnsiTheme="minorEastAsia" w:eastAsiaTheme="minorEastAsia"/>
          <w:szCs w:val="21"/>
        </w:rPr>
        <w:t xml:space="preserve">日 期：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月 </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p>
      <w:pPr>
        <w:pageBreakBefore/>
        <w:snapToGrid w:val="0"/>
        <w:spacing w:before="120" w:after="60"/>
        <w:ind w:firstLine="422"/>
        <w:outlineLvl w:val="1"/>
        <w:rPr>
          <w:rFonts w:asciiTheme="minorEastAsia" w:hAnsiTheme="minorEastAsia" w:eastAsiaTheme="minorEastAsia"/>
          <w:b/>
          <w:szCs w:val="21"/>
        </w:rPr>
      </w:pPr>
      <w:r>
        <w:rPr>
          <w:rFonts w:hint="eastAsia" w:asciiTheme="minorEastAsia" w:hAnsiTheme="minorEastAsia" w:eastAsiaTheme="minorEastAsia"/>
          <w:b/>
          <w:szCs w:val="21"/>
          <w:lang w:val="en-US" w:eastAsia="zh-CN"/>
        </w:rPr>
        <w:t>二</w:t>
      </w:r>
      <w:r>
        <w:rPr>
          <w:rFonts w:hint="eastAsia" w:asciiTheme="minorEastAsia" w:hAnsiTheme="minorEastAsia" w:eastAsiaTheme="minorEastAsia"/>
          <w:b/>
          <w:szCs w:val="21"/>
        </w:rPr>
        <w:t>、</w:t>
      </w:r>
      <w:r>
        <w:rPr>
          <w:rFonts w:hint="eastAsia" w:cs="宋体" w:asciiTheme="minorEastAsia" w:hAnsiTheme="minorEastAsia" w:eastAsiaTheme="minorEastAsia"/>
          <w:b/>
          <w:szCs w:val="21"/>
        </w:rPr>
        <w:t>资格</w:t>
      </w:r>
      <w:r>
        <w:rPr>
          <w:rFonts w:hint="eastAsia" w:asciiTheme="minorEastAsia" w:hAnsiTheme="minorEastAsia" w:eastAsiaTheme="minorEastAsia"/>
          <w:b/>
          <w:szCs w:val="21"/>
        </w:rPr>
        <w:t>文件格式</w:t>
      </w:r>
    </w:p>
    <w:p>
      <w:pPr>
        <w:spacing w:line="600" w:lineRule="exact"/>
        <w:ind w:firstLine="480"/>
        <w:rPr>
          <w:rFonts w:asciiTheme="minorEastAsia" w:hAnsiTheme="minorEastAsia" w:eastAsiaTheme="minorEastAsia"/>
          <w:sz w:val="24"/>
        </w:rPr>
      </w:pPr>
      <w:r>
        <w:rPr>
          <w:rFonts w:hint="eastAsia" w:asciiTheme="minorEastAsia" w:hAnsiTheme="minorEastAsia" w:eastAsiaTheme="minorEastAsia"/>
          <w:bCs/>
          <w:sz w:val="24"/>
        </w:rPr>
        <w:t>格式一</w:t>
      </w:r>
    </w:p>
    <w:p>
      <w:pPr>
        <w:spacing w:line="600" w:lineRule="exact"/>
        <w:ind w:firstLine="0" w:firstLineChars="0"/>
        <w:jc w:val="center"/>
        <w:rPr>
          <w:rFonts w:asciiTheme="minorEastAsia" w:hAnsiTheme="minorEastAsia" w:eastAsiaTheme="minorEastAsia"/>
          <w:b/>
          <w:bCs/>
          <w:sz w:val="24"/>
        </w:rPr>
      </w:pPr>
      <w:r>
        <w:rPr>
          <w:rFonts w:hint="eastAsia" w:asciiTheme="minorEastAsia" w:hAnsiTheme="minorEastAsia" w:eastAsiaTheme="minorEastAsia"/>
          <w:b/>
          <w:bCs/>
          <w:sz w:val="24"/>
        </w:rPr>
        <w:t>资格证明材料承诺函</w:t>
      </w:r>
    </w:p>
    <w:p>
      <w:pPr>
        <w:widowControl/>
        <w:adjustRightInd w:val="0"/>
        <w:snapToGrid w:val="0"/>
        <w:spacing w:line="48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（采购人）</w:t>
      </w:r>
    </w:p>
    <w:p>
      <w:pPr>
        <w:widowControl/>
        <w:adjustRightInd w:val="0"/>
        <w:snapToGrid w:val="0"/>
        <w:spacing w:line="480" w:lineRule="exact"/>
        <w:ind w:firstLine="420"/>
        <w:rPr>
          <w:rFonts w:asciiTheme="minorEastAsia" w:hAnsiTheme="minorEastAsia" w:eastAsiaTheme="minorEastAsia"/>
          <w:szCs w:val="21"/>
        </w:rPr>
      </w:pPr>
      <w:r>
        <w:rPr>
          <w:rFonts w:hint="eastAsia" w:asciiTheme="minorEastAsia" w:hAnsiTheme="minorEastAsia" w:eastAsiaTheme="minorEastAsia"/>
          <w:szCs w:val="21"/>
        </w:rPr>
        <w:t>我，</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（供应商名称）已认真阅读</w:t>
      </w:r>
      <w:r>
        <w:rPr>
          <w:rFonts w:hint="eastAsia" w:cs="宋体" w:asciiTheme="minorEastAsia" w:hAnsiTheme="minorEastAsia" w:eastAsiaTheme="minorEastAsia"/>
          <w:kern w:val="0"/>
          <w:szCs w:val="21"/>
        </w:rPr>
        <w:t>《中华人民共和国政府采购法》及《采购</w:t>
      </w:r>
      <w:r>
        <w:rPr>
          <w:rFonts w:hint="eastAsia" w:asciiTheme="minorEastAsia" w:hAnsiTheme="minorEastAsia" w:eastAsiaTheme="minorEastAsia"/>
          <w:szCs w:val="21"/>
        </w:rPr>
        <w:t>文件</w:t>
      </w:r>
      <w:r>
        <w:rPr>
          <w:rFonts w:hint="eastAsia" w:cs="宋体" w:asciiTheme="minorEastAsia" w:hAnsiTheme="minorEastAsia" w:eastAsiaTheme="minorEastAsia"/>
          <w:kern w:val="0"/>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（项目名称），政府采购编号：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相关内容，知悉供应商参加政府采购活动应当具备的条件。此次按《采购文件》要求提交的供应商资格证明材料，已经认真核对和检查，全部内容真实、合法、准确和完整，我们对此负责，并愿承担由此引起的法律责任。</w:t>
      </w:r>
    </w:p>
    <w:p>
      <w:pPr>
        <w:adjustRightInd w:val="0"/>
        <w:snapToGrid w:val="0"/>
        <w:spacing w:line="480" w:lineRule="exact"/>
        <w:ind w:firstLine="420"/>
        <w:rPr>
          <w:rFonts w:asciiTheme="minorEastAsia" w:hAnsiTheme="minorEastAsia" w:eastAsiaTheme="minorEastAsia"/>
          <w:szCs w:val="21"/>
        </w:rPr>
      </w:pPr>
      <w:r>
        <w:rPr>
          <w:rFonts w:hint="eastAsia" w:asciiTheme="minorEastAsia" w:hAnsiTheme="minorEastAsia" w:eastAsiaTheme="minorEastAsia"/>
          <w:szCs w:val="21"/>
        </w:rPr>
        <w:t xml:space="preserve">一、我方在此声明： </w:t>
      </w:r>
    </w:p>
    <w:p>
      <w:pPr>
        <w:adjustRightInd w:val="0"/>
        <w:snapToGrid w:val="0"/>
        <w:spacing w:line="480" w:lineRule="exact"/>
        <w:ind w:firstLine="420"/>
        <w:rPr>
          <w:rFonts w:asciiTheme="minorEastAsia" w:hAnsiTheme="minorEastAsia" w:eastAsiaTheme="minorEastAsia"/>
          <w:szCs w:val="21"/>
        </w:rPr>
      </w:pPr>
      <w:r>
        <w:rPr>
          <w:rFonts w:hint="eastAsia" w:asciiTheme="minorEastAsia" w:hAnsiTheme="minorEastAsia" w:eastAsiaTheme="minorEastAsia"/>
          <w:szCs w:val="21"/>
        </w:rPr>
        <w:t>（一）我</w:t>
      </w:r>
      <w:r>
        <w:rPr>
          <w:rFonts w:asciiTheme="minorEastAsia" w:hAnsiTheme="minorEastAsia" w:eastAsiaTheme="minorEastAsia"/>
          <w:szCs w:val="21"/>
        </w:rPr>
        <w:t>方</w:t>
      </w:r>
      <w:r>
        <w:rPr>
          <w:rFonts w:hint="eastAsia" w:asciiTheme="minorEastAsia" w:hAnsiTheme="minorEastAsia" w:eastAsiaTheme="minorEastAsia"/>
          <w:szCs w:val="21"/>
        </w:rPr>
        <w:t>具有独立承担民事责任的能力；</w:t>
      </w:r>
    </w:p>
    <w:p>
      <w:pPr>
        <w:adjustRightInd w:val="0"/>
        <w:snapToGrid w:val="0"/>
        <w:spacing w:line="480" w:lineRule="exact"/>
        <w:ind w:firstLine="420"/>
        <w:rPr>
          <w:rFonts w:asciiTheme="minorEastAsia" w:hAnsiTheme="minorEastAsia" w:eastAsiaTheme="minorEastAsia"/>
          <w:szCs w:val="21"/>
        </w:rPr>
      </w:pPr>
      <w:r>
        <w:rPr>
          <w:rFonts w:hint="eastAsia" w:asciiTheme="minorEastAsia" w:hAnsiTheme="minorEastAsia" w:eastAsiaTheme="minorEastAsia"/>
          <w:szCs w:val="21"/>
        </w:rPr>
        <w:t>（二）我</w:t>
      </w:r>
      <w:r>
        <w:rPr>
          <w:rFonts w:asciiTheme="minorEastAsia" w:hAnsiTheme="minorEastAsia" w:eastAsiaTheme="minorEastAsia"/>
          <w:szCs w:val="21"/>
        </w:rPr>
        <w:t>方</w:t>
      </w:r>
      <w:r>
        <w:rPr>
          <w:rFonts w:hint="eastAsia" w:asciiTheme="minorEastAsia" w:hAnsiTheme="minorEastAsia" w:eastAsiaTheme="minorEastAsia"/>
          <w:szCs w:val="21"/>
        </w:rPr>
        <w:t>具有良好的商业信誉和健全的财务会计制度；</w:t>
      </w:r>
    </w:p>
    <w:p>
      <w:pPr>
        <w:adjustRightInd w:val="0"/>
        <w:snapToGrid w:val="0"/>
        <w:spacing w:line="480" w:lineRule="exact"/>
        <w:ind w:firstLine="420"/>
        <w:rPr>
          <w:rFonts w:asciiTheme="minorEastAsia" w:hAnsiTheme="minorEastAsia" w:eastAsiaTheme="minorEastAsia"/>
          <w:szCs w:val="21"/>
        </w:rPr>
      </w:pPr>
      <w:r>
        <w:rPr>
          <w:rFonts w:hint="eastAsia" w:asciiTheme="minorEastAsia" w:hAnsiTheme="minorEastAsia" w:eastAsiaTheme="minorEastAsia"/>
          <w:szCs w:val="21"/>
        </w:rPr>
        <w:t>（三）我</w:t>
      </w:r>
      <w:r>
        <w:rPr>
          <w:rFonts w:asciiTheme="minorEastAsia" w:hAnsiTheme="minorEastAsia" w:eastAsiaTheme="minorEastAsia"/>
          <w:szCs w:val="21"/>
        </w:rPr>
        <w:t>方</w:t>
      </w:r>
      <w:r>
        <w:rPr>
          <w:rFonts w:hint="eastAsia" w:asciiTheme="minorEastAsia" w:hAnsiTheme="minorEastAsia" w:eastAsiaTheme="minorEastAsia"/>
          <w:szCs w:val="21"/>
        </w:rPr>
        <w:t>具有履行合同所必需的设备和专业技术能力；</w:t>
      </w:r>
    </w:p>
    <w:p>
      <w:pPr>
        <w:adjustRightInd w:val="0"/>
        <w:snapToGrid w:val="0"/>
        <w:spacing w:line="480" w:lineRule="exact"/>
        <w:ind w:firstLine="420"/>
        <w:rPr>
          <w:rFonts w:asciiTheme="minorEastAsia" w:hAnsiTheme="minorEastAsia" w:eastAsiaTheme="minorEastAsia"/>
          <w:szCs w:val="21"/>
        </w:rPr>
      </w:pPr>
      <w:r>
        <w:rPr>
          <w:rFonts w:hint="eastAsia" w:asciiTheme="minorEastAsia" w:hAnsiTheme="minorEastAsia" w:eastAsiaTheme="minorEastAsia"/>
          <w:szCs w:val="21"/>
        </w:rPr>
        <w:t>（四）我方与采购人或采购代理机构不存在</w:t>
      </w:r>
      <w:r>
        <w:rPr>
          <w:rFonts w:hint="eastAsia" w:asciiTheme="minorEastAsia" w:hAnsiTheme="minorEastAsia" w:eastAsiaTheme="minorEastAsia"/>
          <w:bCs/>
          <w:szCs w:val="21"/>
        </w:rPr>
        <w:t>隶属关系或者其他利害关系</w:t>
      </w:r>
      <w:r>
        <w:rPr>
          <w:rFonts w:hint="eastAsia" w:asciiTheme="minorEastAsia" w:hAnsiTheme="minorEastAsia" w:eastAsiaTheme="minorEastAsia"/>
          <w:szCs w:val="21"/>
        </w:rPr>
        <w:t>。</w:t>
      </w:r>
    </w:p>
    <w:p>
      <w:pPr>
        <w:adjustRightInd w:val="0"/>
        <w:snapToGrid w:val="0"/>
        <w:spacing w:line="480" w:lineRule="exact"/>
        <w:ind w:firstLine="420"/>
        <w:rPr>
          <w:rFonts w:asciiTheme="minorEastAsia" w:hAnsiTheme="minorEastAsia" w:eastAsiaTheme="minorEastAsia"/>
          <w:szCs w:val="21"/>
        </w:rPr>
      </w:pPr>
      <w:r>
        <w:rPr>
          <w:rFonts w:hint="eastAsia" w:asciiTheme="minorEastAsia" w:hAnsiTheme="minorEastAsia" w:eastAsiaTheme="minorEastAsia"/>
          <w:szCs w:val="21"/>
        </w:rPr>
        <w:t>（五）我方与参加本项目的其他供应商不存在控股、关联关系，或者与其他供应商单位负责人（或者负责人）为同一人。</w:t>
      </w:r>
    </w:p>
    <w:p>
      <w:pPr>
        <w:adjustRightInd w:val="0"/>
        <w:snapToGrid w:val="0"/>
        <w:spacing w:line="480" w:lineRule="exact"/>
        <w:ind w:firstLine="420"/>
        <w:rPr>
          <w:rFonts w:asciiTheme="minorEastAsia" w:hAnsiTheme="minorEastAsia" w:eastAsiaTheme="minorEastAsia"/>
          <w:szCs w:val="21"/>
        </w:rPr>
      </w:pPr>
      <w:r>
        <w:rPr>
          <w:rFonts w:hint="eastAsia" w:asciiTheme="minorEastAsia" w:hAnsiTheme="minorEastAsia" w:eastAsiaTheme="minorEastAsia"/>
          <w:szCs w:val="21"/>
        </w:rPr>
        <w:t>（六）我方未为本项目前期准备提供设计或咨询服务。</w:t>
      </w:r>
    </w:p>
    <w:p>
      <w:pPr>
        <w:adjustRightInd w:val="0"/>
        <w:snapToGrid w:val="0"/>
        <w:spacing w:line="480" w:lineRule="exact"/>
        <w:ind w:firstLine="420"/>
        <w:rPr>
          <w:rFonts w:cs="Courier New" w:asciiTheme="minorEastAsia" w:hAnsiTheme="minorEastAsia" w:eastAsiaTheme="minorEastAsia"/>
          <w:szCs w:val="21"/>
        </w:rPr>
      </w:pPr>
      <w:r>
        <w:rPr>
          <w:rFonts w:hint="eastAsia" w:cs="Courier New" w:asciiTheme="minorEastAsia" w:hAnsiTheme="minorEastAsia" w:eastAsiaTheme="minorEastAsia"/>
          <w:szCs w:val="21"/>
        </w:rPr>
        <w:t>二、我方承诺：</w:t>
      </w:r>
    </w:p>
    <w:p>
      <w:pPr>
        <w:adjustRightInd w:val="0"/>
        <w:snapToGrid w:val="0"/>
        <w:spacing w:line="480" w:lineRule="exact"/>
        <w:ind w:left="1" w:firstLine="420"/>
        <w:rPr>
          <w:rFonts w:asciiTheme="minorEastAsia" w:hAnsiTheme="minorEastAsia" w:eastAsiaTheme="minorEastAsia"/>
          <w:szCs w:val="21"/>
        </w:rPr>
      </w:pPr>
      <w:r>
        <w:rPr>
          <w:rFonts w:hint="eastAsia" w:asciiTheme="minorEastAsia" w:hAnsiTheme="minorEastAsia" w:eastAsiaTheme="minorEastAsia"/>
          <w:bCs/>
          <w:szCs w:val="21"/>
        </w:rPr>
        <w:t>（一）我方</w:t>
      </w:r>
      <w:r>
        <w:rPr>
          <w:rFonts w:hint="eastAsia" w:asciiTheme="minorEastAsia" w:hAnsiTheme="minorEastAsia" w:eastAsiaTheme="minorEastAsia"/>
          <w:szCs w:val="21"/>
        </w:rPr>
        <w:t>依法缴纳了各项税费及各项社会保障资金，没有偷税、漏税及欠缴行为。</w:t>
      </w:r>
    </w:p>
    <w:p>
      <w:pPr>
        <w:adjustRightInd w:val="0"/>
        <w:snapToGrid w:val="0"/>
        <w:spacing w:line="48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（二）我方（承诺期：成立三年以上的，为提交投标文件截止时间前三年内；成立不足三年的，为实际时间）在经营活动中没有存在下列重大违法记录：</w:t>
      </w:r>
    </w:p>
    <w:p>
      <w:pPr>
        <w:adjustRightInd w:val="0"/>
        <w:snapToGrid w:val="0"/>
        <w:spacing w:line="48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1、受到刑事处罚；</w:t>
      </w:r>
    </w:p>
    <w:p>
      <w:pPr>
        <w:adjustRightInd w:val="0"/>
        <w:snapToGrid w:val="0"/>
        <w:spacing w:line="480" w:lineRule="exact"/>
        <w:ind w:left="1" w:firstLine="420"/>
        <w:rPr>
          <w:rFonts w:asciiTheme="minorEastAsia" w:hAnsiTheme="minorEastAsia" w:eastAsiaTheme="minorEastAsia"/>
          <w:szCs w:val="21"/>
        </w:rPr>
      </w:pPr>
      <w:r>
        <w:rPr>
          <w:rFonts w:hint="eastAsia" w:asciiTheme="minorEastAsia" w:hAnsiTheme="minorEastAsia" w:eastAsiaTheme="minorEastAsia"/>
          <w:szCs w:val="21"/>
        </w:rPr>
        <w:t>2、责令停产停业、吊销许可证或者执照、较大数额罚款等行政处罚。</w:t>
      </w:r>
    </w:p>
    <w:p>
      <w:pPr>
        <w:adjustRightInd w:val="0"/>
        <w:snapToGrid w:val="0"/>
        <w:spacing w:line="480" w:lineRule="exact"/>
        <w:ind w:left="1" w:firstLine="420"/>
        <w:rPr>
          <w:rFonts w:hint="eastAsia" w:asciiTheme="minorEastAsia" w:hAnsiTheme="minorEastAsia" w:eastAsiaTheme="minorEastAsia"/>
          <w:szCs w:val="21"/>
          <w:lang w:eastAsia="zh-CN"/>
        </w:rPr>
      </w:pPr>
      <w:r>
        <w:rPr>
          <w:rFonts w:hint="eastAsia" w:asciiTheme="minorEastAsia" w:hAnsiTheme="minorEastAsia" w:eastAsiaTheme="minorEastAsia"/>
          <w:szCs w:val="21"/>
        </w:rPr>
        <w:t>（三）我方未被列入</w:t>
      </w:r>
      <w:r>
        <w:rPr>
          <w:rFonts w:asciiTheme="minorEastAsia" w:hAnsiTheme="minorEastAsia" w:eastAsiaTheme="minorEastAsia"/>
          <w:szCs w:val="21"/>
        </w:rPr>
        <w:t>“信用中国”（www.creditchina.gov.cn）、中国政府采购网（www.ccgp.gov.cn）列入失信被执行人、重大税收违法案件当事人名单、政府采购严重违法失信行为记录名单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szCs w:val="21"/>
          <w:lang w:eastAsia="zh-CN"/>
        </w:rPr>
        <w:t>。</w:t>
      </w:r>
    </w:p>
    <w:p>
      <w:pPr>
        <w:adjustRightInd w:val="0"/>
        <w:snapToGrid w:val="0"/>
        <w:spacing w:line="480" w:lineRule="exact"/>
        <w:ind w:firstLine="0" w:firstLineChars="0"/>
        <w:rPr>
          <w:rFonts w:asciiTheme="minorEastAsia" w:hAnsiTheme="minorEastAsia" w:eastAsiaTheme="minorEastAsia"/>
          <w:szCs w:val="21"/>
        </w:rPr>
      </w:pPr>
    </w:p>
    <w:p>
      <w:pPr>
        <w:pStyle w:val="45"/>
        <w:ind w:firstLine="420"/>
        <w:rPr>
          <w:rFonts w:asciiTheme="minorEastAsia" w:hAnsiTheme="minorEastAsia" w:eastAsiaTheme="minorEastAsia"/>
        </w:rPr>
      </w:pPr>
    </w:p>
    <w:p>
      <w:pPr>
        <w:spacing w:line="480" w:lineRule="exact"/>
        <w:ind w:firstLine="4678" w:firstLineChars="2228"/>
        <w:rPr>
          <w:rFonts w:asciiTheme="minorEastAsia" w:hAnsiTheme="minorEastAsia" w:eastAsiaTheme="minorEastAsia"/>
          <w:u w:val="single"/>
        </w:rPr>
      </w:pPr>
      <w:r>
        <w:rPr>
          <w:rFonts w:hint="eastAsia" w:asciiTheme="minorEastAsia" w:hAnsiTheme="minorEastAsia" w:eastAsiaTheme="minorEastAsia"/>
          <w:szCs w:val="21"/>
        </w:rPr>
        <w:t>投标人名称（盖单位章）：</w:t>
      </w:r>
      <w:r>
        <w:rPr>
          <w:rFonts w:hint="eastAsia" w:asciiTheme="minorEastAsia" w:hAnsiTheme="minorEastAsia" w:eastAsiaTheme="minorEastAsia"/>
          <w:szCs w:val="21"/>
          <w:u w:val="single"/>
        </w:rPr>
        <w:t xml:space="preserve">                   </w:t>
      </w:r>
    </w:p>
    <w:p>
      <w:pPr>
        <w:spacing w:line="480" w:lineRule="exact"/>
        <w:ind w:firstLine="4678" w:firstLineChars="2228"/>
        <w:rPr>
          <w:rFonts w:asciiTheme="minorEastAsia" w:hAnsiTheme="minorEastAsia" w:eastAsiaTheme="minorEastAsia"/>
          <w:szCs w:val="21"/>
          <w:u w:val="single"/>
        </w:rPr>
      </w:pPr>
      <w:r>
        <w:rPr>
          <w:rFonts w:hint="eastAsia" w:asciiTheme="minorEastAsia" w:hAnsiTheme="minorEastAsia" w:eastAsiaTheme="minorEastAsia"/>
          <w:szCs w:val="21"/>
        </w:rPr>
        <w:t>单位负责人或授权代表（</w:t>
      </w:r>
      <w:r>
        <w:rPr>
          <w:rFonts w:hint="eastAsia" w:ascii="宋体" w:hAnsi="宋体"/>
          <w:szCs w:val="21"/>
        </w:rPr>
        <w:t>签名</w:t>
      </w:r>
      <w:r>
        <w:rPr>
          <w:rFonts w:hint="eastAsia" w:ascii="宋体" w:hAnsi="宋体"/>
          <w:szCs w:val="21"/>
          <w:lang w:eastAsia="zh-CN"/>
        </w:rPr>
        <w:t>或盖章</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pPr>
        <w:spacing w:line="480" w:lineRule="exact"/>
        <w:ind w:firstLine="4676" w:firstLineChars="2227"/>
        <w:jc w:val="left"/>
        <w:rPr>
          <w:rFonts w:hint="eastAsia" w:asciiTheme="minorEastAsia" w:hAnsiTheme="minorEastAsia" w:eastAsiaTheme="minorEastAsia"/>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年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pPr>
        <w:rPr>
          <w:rFonts w:hint="eastAsia" w:asciiTheme="minorEastAsia" w:hAnsiTheme="minorEastAsia" w:eastAsiaTheme="minorEastAsia"/>
        </w:rPr>
      </w:pPr>
      <w:r>
        <w:rPr>
          <w:rFonts w:hint="eastAsia" w:asciiTheme="minorEastAsia" w:hAnsiTheme="minorEastAsia" w:eastAsiaTheme="minorEastAsia"/>
        </w:rPr>
        <w:br w:type="page"/>
      </w:r>
    </w:p>
    <w:p>
      <w:pPr>
        <w:spacing w:after="156" w:afterLines="50"/>
        <w:outlineLvl w:val="9"/>
        <w:rPr>
          <w:rFonts w:hint="eastAsia" w:ascii="宋体" w:hAnsi="宋体" w:eastAsia="宋体"/>
          <w:sz w:val="24"/>
          <w:lang w:eastAsia="zh-CN"/>
        </w:rPr>
      </w:pPr>
      <w:r>
        <w:rPr>
          <w:rFonts w:hint="eastAsia" w:ascii="宋体" w:hAnsi="宋体"/>
          <w:sz w:val="24"/>
        </w:rPr>
        <w:t>格式</w:t>
      </w:r>
      <w:bookmarkStart w:id="21" w:name="OLE_LINK14"/>
      <w:bookmarkStart w:id="22" w:name="OLE_LINK13"/>
      <w:r>
        <w:rPr>
          <w:rFonts w:hint="eastAsia" w:ascii="宋体" w:hAnsi="宋体"/>
          <w:sz w:val="24"/>
          <w:lang w:val="en-US" w:eastAsia="zh-CN"/>
        </w:rPr>
        <w:t>二</w:t>
      </w:r>
    </w:p>
    <w:p>
      <w:pPr>
        <w:spacing w:after="156" w:afterLines="50"/>
        <w:ind w:firstLine="0" w:firstLineChars="0"/>
        <w:jc w:val="center"/>
        <w:rPr>
          <w:rFonts w:ascii="方正小标宋简体" w:hAnsi="宋体" w:eastAsia="方正小标宋简体"/>
          <w:sz w:val="44"/>
        </w:rPr>
      </w:pPr>
      <w:r>
        <w:rPr>
          <w:rFonts w:hint="eastAsia" w:ascii="方正小标宋简体" w:hAnsi="宋体" w:eastAsia="方正小标宋简体"/>
          <w:sz w:val="44"/>
        </w:rPr>
        <w:t>中小企业声明函（服务）</w:t>
      </w:r>
    </w:p>
    <w:p>
      <w:pPr>
        <w:autoSpaceDE w:val="0"/>
        <w:autoSpaceDN w:val="0"/>
        <w:adjustRightInd w:val="0"/>
        <w:spacing w:line="360" w:lineRule="auto"/>
        <w:ind w:firstLine="640"/>
        <w:jc w:val="left"/>
        <w:rPr>
          <w:rFonts w:ascii="仿宋" w:hAnsi="仿宋" w:eastAsia="仿宋" w:cs="仿宋"/>
          <w:kern w:val="0"/>
          <w:sz w:val="32"/>
          <w:szCs w:val="21"/>
        </w:rPr>
      </w:pPr>
      <w:r>
        <w:rPr>
          <w:rFonts w:hint="eastAsia" w:ascii="仿宋" w:hAnsi="仿宋" w:eastAsia="仿宋" w:cs="仿宋"/>
          <w:kern w:val="0"/>
          <w:sz w:val="32"/>
          <w:szCs w:val="21"/>
        </w:rPr>
        <w:t>本公司（联合体）郑重声明，根据《政府采购促进中小企业发展管理办法》（财库</w:t>
      </w:r>
      <w:r>
        <w:rPr>
          <w:rFonts w:hint="eastAsia" w:ascii="仿宋" w:hAnsi="仿宋" w:eastAsia="仿宋" w:cs="宋体"/>
          <w:kern w:val="0"/>
          <w:sz w:val="32"/>
          <w:szCs w:val="21"/>
        </w:rPr>
        <w:t>﹝</w:t>
      </w:r>
      <w:r>
        <w:rPr>
          <w:rFonts w:ascii="仿宋" w:hAnsi="仿宋" w:eastAsia="仿宋" w:cs="仿宋"/>
          <w:kern w:val="0"/>
          <w:sz w:val="32"/>
          <w:szCs w:val="21"/>
        </w:rPr>
        <w:t>2020</w:t>
      </w:r>
      <w:r>
        <w:rPr>
          <w:rFonts w:hint="eastAsia" w:ascii="仿宋" w:hAnsi="仿宋" w:eastAsia="仿宋" w:cs="宋体"/>
          <w:kern w:val="0"/>
          <w:sz w:val="32"/>
          <w:szCs w:val="21"/>
        </w:rPr>
        <w:t>﹞</w:t>
      </w:r>
      <w:r>
        <w:rPr>
          <w:rFonts w:ascii="仿宋" w:hAnsi="仿宋" w:eastAsia="仿宋" w:cs="仿宋"/>
          <w:kern w:val="0"/>
          <w:sz w:val="32"/>
          <w:szCs w:val="21"/>
        </w:rPr>
        <w:t xml:space="preserve">46 </w:t>
      </w:r>
      <w:r>
        <w:rPr>
          <w:rFonts w:hint="eastAsia" w:ascii="仿宋" w:hAnsi="仿宋" w:eastAsia="仿宋" w:cs="仿宋"/>
          <w:kern w:val="0"/>
          <w:sz w:val="32"/>
          <w:szCs w:val="21"/>
        </w:rPr>
        <w:t>号）的规定，本公司（联合体）参加</w:t>
      </w:r>
      <w:r>
        <w:rPr>
          <w:rFonts w:hint="eastAsia" w:ascii="仿宋" w:hAnsi="仿宋" w:eastAsia="仿宋" w:cs="仿宋"/>
          <w:kern w:val="0"/>
          <w:sz w:val="32"/>
          <w:szCs w:val="21"/>
          <w:u w:val="single"/>
        </w:rPr>
        <w:t>（单位名称）</w:t>
      </w:r>
      <w:r>
        <w:rPr>
          <w:rFonts w:hint="eastAsia" w:ascii="仿宋" w:hAnsi="仿宋" w:eastAsia="仿宋" w:cs="仿宋"/>
          <w:kern w:val="0"/>
          <w:sz w:val="32"/>
          <w:szCs w:val="21"/>
        </w:rPr>
        <w:t>的</w:t>
      </w:r>
      <w:r>
        <w:rPr>
          <w:rFonts w:hint="eastAsia" w:ascii="仿宋" w:hAnsi="仿宋" w:eastAsia="仿宋" w:cs="仿宋"/>
          <w:kern w:val="0"/>
          <w:sz w:val="32"/>
          <w:szCs w:val="21"/>
          <w:u w:val="single"/>
        </w:rPr>
        <w:t>（项目名称）</w:t>
      </w:r>
      <w:r>
        <w:rPr>
          <w:rFonts w:hint="eastAsia" w:ascii="仿宋" w:hAnsi="仿宋" w:eastAsia="仿宋" w:cs="仿宋"/>
          <w:kern w:val="0"/>
          <w:sz w:val="32"/>
          <w:szCs w:val="21"/>
        </w:rPr>
        <w:t>采购活动，服务全部由符合政策要求的中小企业承接。相关企业（含联合体中的中小企业、签订分包意向协议的中小企业）的具体情况如下：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640"/>
        <w:jc w:val="left"/>
        <w:rPr>
          <w:rFonts w:ascii="仿宋" w:hAnsi="仿宋" w:eastAsia="仿宋" w:cs="仿宋"/>
          <w:kern w:val="0"/>
          <w:sz w:val="32"/>
          <w:szCs w:val="21"/>
        </w:rPr>
      </w:pPr>
      <w:r>
        <w:rPr>
          <w:rFonts w:ascii="仿宋" w:hAnsi="仿宋" w:eastAsia="仿宋" w:cs="仿宋"/>
          <w:kern w:val="0"/>
          <w:sz w:val="32"/>
          <w:szCs w:val="21"/>
        </w:rPr>
        <w:t xml:space="preserve">1. </w:t>
      </w:r>
      <w:r>
        <w:rPr>
          <w:rFonts w:hint="eastAsia" w:ascii="仿宋" w:hAnsi="仿宋" w:eastAsia="仿宋" w:cs="仿宋"/>
          <w:kern w:val="0"/>
          <w:sz w:val="32"/>
          <w:szCs w:val="21"/>
          <w:u w:val="single"/>
        </w:rPr>
        <w:t>（标的名称）</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，属于</w:t>
      </w:r>
      <w:r>
        <w:rPr>
          <w:rFonts w:hint="eastAsia" w:ascii="仿宋" w:hAnsi="仿宋" w:eastAsia="仿宋" w:cs="仿宋"/>
          <w:kern w:val="0"/>
          <w:sz w:val="32"/>
          <w:szCs w:val="21"/>
          <w:u w:val="single"/>
        </w:rPr>
        <w:t>（采购文件中明确的所属行业）</w:t>
      </w:r>
      <w:r>
        <w:rPr>
          <w:rFonts w:hint="eastAsia" w:ascii="仿宋" w:hAnsi="仿宋" w:eastAsia="仿宋" w:cs="仿宋"/>
          <w:kern w:val="0"/>
          <w:sz w:val="32"/>
          <w:szCs w:val="21"/>
        </w:rPr>
        <w:t>；承接企业为</w:t>
      </w:r>
      <w:r>
        <w:rPr>
          <w:rFonts w:hint="eastAsia" w:ascii="仿宋" w:hAnsi="仿宋" w:eastAsia="仿宋" w:cs="仿宋"/>
          <w:kern w:val="0"/>
          <w:sz w:val="32"/>
          <w:szCs w:val="21"/>
          <w:u w:val="single"/>
        </w:rPr>
        <w:t>（企业名称）</w:t>
      </w:r>
      <w:r>
        <w:rPr>
          <w:rFonts w:hint="eastAsia" w:ascii="仿宋" w:hAnsi="仿宋" w:eastAsia="仿宋" w:cs="仿宋"/>
          <w:kern w:val="0"/>
          <w:sz w:val="32"/>
          <w:szCs w:val="21"/>
        </w:rPr>
        <w:t>，从业人员</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人，营业收入为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万元，资产总额为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w:t>
      </w:r>
      <w:r>
        <w:rPr>
          <w:rFonts w:hint="eastAsia" w:ascii="仿宋" w:hAnsi="仿宋" w:eastAsia="仿宋" w:cs="仿宋"/>
          <w:kern w:val="0"/>
          <w:sz w:val="32"/>
          <w:szCs w:val="21"/>
          <w:vertAlign w:val="superscript"/>
        </w:rPr>
        <w:t>1</w:t>
      </w:r>
      <w:r>
        <w:rPr>
          <w:rFonts w:hint="eastAsia" w:ascii="仿宋" w:hAnsi="仿宋" w:eastAsia="仿宋" w:cs="仿宋"/>
          <w:kern w:val="0"/>
          <w:sz w:val="32"/>
          <w:szCs w:val="21"/>
        </w:rPr>
        <w:t>，属于</w:t>
      </w:r>
      <w:r>
        <w:rPr>
          <w:rFonts w:hint="eastAsia" w:ascii="仿宋" w:hAnsi="仿宋" w:eastAsia="仿宋" w:cs="仿宋"/>
          <w:kern w:val="0"/>
          <w:sz w:val="32"/>
          <w:szCs w:val="21"/>
          <w:u w:val="single"/>
        </w:rPr>
        <w:t>（中型企业、小型企业、微型企业）</w:t>
      </w:r>
      <w:r>
        <w:rPr>
          <w:rFonts w:hint="eastAsia" w:ascii="仿宋" w:hAnsi="仿宋" w:eastAsia="仿宋" w:cs="仿宋"/>
          <w:kern w:val="0"/>
          <w:sz w:val="32"/>
          <w:szCs w:val="21"/>
        </w:rPr>
        <w:t>；</w:t>
      </w:r>
    </w:p>
    <w:p>
      <w:pPr>
        <w:autoSpaceDE w:val="0"/>
        <w:autoSpaceDN w:val="0"/>
        <w:adjustRightInd w:val="0"/>
        <w:spacing w:line="360" w:lineRule="auto"/>
        <w:ind w:firstLine="640"/>
        <w:jc w:val="left"/>
        <w:rPr>
          <w:rFonts w:ascii="仿宋" w:hAnsi="仿宋" w:eastAsia="仿宋" w:cs="仿宋"/>
          <w:kern w:val="0"/>
          <w:sz w:val="32"/>
          <w:szCs w:val="21"/>
        </w:rPr>
      </w:pPr>
      <w:r>
        <w:rPr>
          <w:rFonts w:ascii="仿宋" w:hAnsi="仿宋" w:eastAsia="仿宋" w:cs="仿宋"/>
          <w:kern w:val="0"/>
          <w:sz w:val="32"/>
          <w:szCs w:val="21"/>
        </w:rPr>
        <w:t xml:space="preserve">2. </w:t>
      </w:r>
      <w:r>
        <w:rPr>
          <w:rFonts w:hint="eastAsia" w:ascii="仿宋" w:hAnsi="仿宋" w:eastAsia="仿宋" w:cs="仿宋"/>
          <w:kern w:val="0"/>
          <w:sz w:val="32"/>
          <w:szCs w:val="21"/>
          <w:u w:val="single"/>
        </w:rPr>
        <w:t>（标的名称）</w:t>
      </w:r>
      <w:r>
        <w:rPr>
          <w:rFonts w:ascii="仿宋" w:hAnsi="仿宋" w:eastAsia="仿宋" w:cs="仿宋"/>
          <w:kern w:val="0"/>
          <w:sz w:val="32"/>
          <w:szCs w:val="21"/>
        </w:rPr>
        <w:t xml:space="preserve"> </w:t>
      </w:r>
      <w:r>
        <w:rPr>
          <w:rFonts w:hint="eastAsia" w:ascii="仿宋" w:hAnsi="仿宋" w:eastAsia="仿宋" w:cs="仿宋"/>
          <w:kern w:val="0"/>
          <w:sz w:val="32"/>
          <w:szCs w:val="21"/>
        </w:rPr>
        <w:t>，属于</w:t>
      </w:r>
      <w:r>
        <w:rPr>
          <w:rFonts w:hint="eastAsia" w:ascii="仿宋" w:hAnsi="仿宋" w:eastAsia="仿宋" w:cs="仿宋"/>
          <w:kern w:val="0"/>
          <w:sz w:val="32"/>
          <w:szCs w:val="21"/>
          <w:u w:val="single"/>
        </w:rPr>
        <w:t>（采购文件中明确的所属行业）</w:t>
      </w:r>
      <w:r>
        <w:rPr>
          <w:rFonts w:hint="eastAsia" w:ascii="仿宋" w:hAnsi="仿宋" w:eastAsia="仿宋" w:cs="仿宋"/>
          <w:kern w:val="0"/>
          <w:sz w:val="32"/>
          <w:szCs w:val="21"/>
        </w:rPr>
        <w:t>；承接企业为</w:t>
      </w:r>
      <w:r>
        <w:rPr>
          <w:rFonts w:hint="eastAsia" w:ascii="仿宋" w:hAnsi="仿宋" w:eastAsia="仿宋" w:cs="仿宋"/>
          <w:kern w:val="0"/>
          <w:sz w:val="32"/>
          <w:szCs w:val="21"/>
          <w:u w:val="single"/>
        </w:rPr>
        <w:t>（企业名称）</w:t>
      </w:r>
      <w:r>
        <w:rPr>
          <w:rFonts w:hint="eastAsia" w:ascii="仿宋" w:hAnsi="仿宋" w:eastAsia="仿宋" w:cs="仿宋"/>
          <w:kern w:val="0"/>
          <w:sz w:val="32"/>
          <w:szCs w:val="21"/>
        </w:rPr>
        <w:t>，从业人员</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人，营业收入为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万元，资产总额为</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万元，属于</w:t>
      </w:r>
      <w:r>
        <w:rPr>
          <w:rFonts w:hint="eastAsia" w:ascii="仿宋" w:hAnsi="仿宋" w:eastAsia="仿宋" w:cs="仿宋"/>
          <w:kern w:val="0"/>
          <w:sz w:val="32"/>
          <w:szCs w:val="21"/>
          <w:u w:val="single"/>
        </w:rPr>
        <w:t>（中型企业、小型企业、微型企业）</w:t>
      </w:r>
      <w:r>
        <w:rPr>
          <w:rFonts w:hint="eastAsia" w:ascii="仿宋" w:hAnsi="仿宋" w:eastAsia="仿宋" w:cs="仿宋"/>
          <w:kern w:val="0"/>
          <w:sz w:val="32"/>
          <w:szCs w:val="21"/>
        </w:rPr>
        <w:t>；</w:t>
      </w:r>
    </w:p>
    <w:p>
      <w:pPr>
        <w:autoSpaceDE w:val="0"/>
        <w:autoSpaceDN w:val="0"/>
        <w:adjustRightInd w:val="0"/>
        <w:spacing w:line="360" w:lineRule="auto"/>
        <w:ind w:firstLine="640"/>
        <w:jc w:val="left"/>
        <w:rPr>
          <w:rFonts w:ascii="仿宋" w:hAnsi="仿宋" w:eastAsia="仿宋" w:cs="仿宋"/>
          <w:kern w:val="0"/>
          <w:sz w:val="32"/>
          <w:szCs w:val="21"/>
        </w:rPr>
      </w:pPr>
      <w:r>
        <w:rPr>
          <w:rFonts w:hint="eastAsia" w:ascii="仿宋" w:hAnsi="仿宋" w:eastAsia="仿宋" w:cs="仿宋"/>
          <w:kern w:val="0"/>
          <w:sz w:val="32"/>
          <w:szCs w:val="21"/>
        </w:rPr>
        <w:t>……</w:t>
      </w:r>
    </w:p>
    <w:p>
      <w:pPr>
        <w:autoSpaceDE w:val="0"/>
        <w:autoSpaceDN w:val="0"/>
        <w:adjustRightInd w:val="0"/>
        <w:spacing w:line="360" w:lineRule="auto"/>
        <w:ind w:firstLine="640"/>
        <w:jc w:val="left"/>
        <w:rPr>
          <w:rFonts w:ascii="仿宋" w:hAnsi="仿宋" w:eastAsia="仿宋" w:cs="仿宋"/>
          <w:kern w:val="0"/>
          <w:sz w:val="32"/>
          <w:szCs w:val="21"/>
        </w:rPr>
      </w:pPr>
      <w:r>
        <w:rPr>
          <w:rFonts w:hint="eastAsia" w:ascii="仿宋" w:hAnsi="仿宋" w:eastAsia="仿宋" w:cs="仿宋"/>
          <w:kern w:val="0"/>
          <w:sz w:val="32"/>
          <w:szCs w:val="21"/>
        </w:rPr>
        <w:t>以上企业，不属于大企业的分支机构，不存在控股股东为大企业的情形，也不存在与大企业的负责人为同一人的情形。本企业对上述声明内容的真实性负责。如有虚假，将依法承担相应责任。</w:t>
      </w:r>
    </w:p>
    <w:p>
      <w:pPr>
        <w:pStyle w:val="45"/>
        <w:ind w:firstLine="420"/>
      </w:pPr>
    </w:p>
    <w:p>
      <w:pPr>
        <w:autoSpaceDE w:val="0"/>
        <w:autoSpaceDN w:val="0"/>
        <w:adjustRightInd w:val="0"/>
        <w:spacing w:line="360" w:lineRule="auto"/>
        <w:ind w:firstLine="5385" w:firstLineChars="1683"/>
        <w:jc w:val="left"/>
        <w:rPr>
          <w:rFonts w:ascii="仿宋" w:hAnsi="仿宋" w:eastAsia="仿宋" w:cs="仿宋"/>
          <w:kern w:val="0"/>
          <w:sz w:val="32"/>
          <w:szCs w:val="21"/>
        </w:rPr>
      </w:pPr>
      <w:r>
        <w:rPr>
          <w:rFonts w:hint="eastAsia" w:ascii="仿宋" w:hAnsi="仿宋" w:eastAsia="仿宋" w:cs="仿宋"/>
          <w:kern w:val="0"/>
          <w:sz w:val="32"/>
          <w:szCs w:val="21"/>
        </w:rPr>
        <w:t>企业名称（盖章）：</w:t>
      </w:r>
    </w:p>
    <w:p>
      <w:pPr>
        <w:tabs>
          <w:tab w:val="left" w:pos="425"/>
          <w:tab w:val="left" w:pos="845"/>
        </w:tabs>
        <w:spacing w:line="360" w:lineRule="auto"/>
        <w:ind w:firstLine="5385" w:firstLineChars="1683"/>
        <w:rPr>
          <w:rFonts w:ascii="仿宋" w:hAnsi="仿宋" w:eastAsia="仿宋" w:cs="仿宋"/>
          <w:kern w:val="0"/>
          <w:sz w:val="32"/>
          <w:szCs w:val="21"/>
        </w:rPr>
      </w:pPr>
      <w:r>
        <w:rPr>
          <w:rFonts w:hint="eastAsia" w:ascii="仿宋" w:hAnsi="仿宋" w:eastAsia="仿宋" w:cs="仿宋"/>
          <w:kern w:val="0"/>
          <w:sz w:val="32"/>
          <w:szCs w:val="21"/>
        </w:rPr>
        <w:t>日期：</w:t>
      </w:r>
    </w:p>
    <w:p>
      <w:pPr>
        <w:pStyle w:val="45"/>
        <w:ind w:firstLine="420"/>
      </w:pPr>
    </w:p>
    <w:p>
      <w:pPr>
        <w:pStyle w:val="45"/>
        <w:ind w:firstLine="0" w:firstLineChars="0"/>
      </w:pPr>
      <w:r>
        <w:rPr>
          <w:rFonts w:hint="eastAsia"/>
        </w:rPr>
        <w:t>注：1 从业人员、营业收入、资产总额填报上一年度数据，无上一年度数据的新成立企业可不填报。</w:t>
      </w:r>
    </w:p>
    <w:p>
      <w:pPr>
        <w:pStyle w:val="45"/>
        <w:ind w:firstLine="420"/>
      </w:pPr>
      <w:r>
        <w:br w:type="page"/>
      </w:r>
    </w:p>
    <w:p>
      <w:pPr>
        <w:pageBreakBefore/>
        <w:spacing w:before="156" w:beforeLines="50" w:after="60"/>
        <w:ind w:firstLine="480"/>
        <w:rPr>
          <w:rFonts w:hint="eastAsia" w:ascii="宋体" w:hAnsi="宋体" w:eastAsia="宋体"/>
          <w:b/>
          <w:bCs/>
          <w:sz w:val="24"/>
          <w:lang w:eastAsia="zh-CN"/>
        </w:rPr>
      </w:pPr>
      <w:r>
        <w:rPr>
          <w:rFonts w:hint="eastAsia" w:ascii="宋体" w:hAnsi="宋体"/>
          <w:sz w:val="24"/>
        </w:rPr>
        <w:t>格式</w:t>
      </w:r>
      <w:r>
        <w:rPr>
          <w:rFonts w:hint="eastAsia" w:ascii="宋体" w:hAnsi="宋体"/>
          <w:sz w:val="24"/>
          <w:lang w:val="en-US" w:eastAsia="zh-CN"/>
        </w:rPr>
        <w:t>三</w:t>
      </w:r>
    </w:p>
    <w:p>
      <w:pPr>
        <w:spacing w:after="156" w:afterLines="50"/>
        <w:ind w:firstLine="0" w:firstLineChars="0"/>
        <w:jc w:val="center"/>
        <w:rPr>
          <w:rFonts w:ascii="方正小标宋简体" w:hAnsi="宋体" w:eastAsia="方正小标宋简体"/>
          <w:sz w:val="44"/>
        </w:rPr>
      </w:pPr>
      <w:r>
        <w:rPr>
          <w:rFonts w:hint="eastAsia" w:ascii="方正小标宋简体" w:hAnsi="宋体" w:eastAsia="方正小标宋简体"/>
          <w:sz w:val="44"/>
        </w:rPr>
        <w:t>残疾人福利性单位声明函</w:t>
      </w:r>
    </w:p>
    <w:bookmarkEnd w:id="21"/>
    <w:bookmarkEnd w:id="22"/>
    <w:p>
      <w:pPr>
        <w:spacing w:line="588" w:lineRule="exact"/>
        <w:ind w:firstLine="626"/>
        <w:rPr>
          <w:rFonts w:ascii="仿宋_GB2312" w:eastAsia="仿宋_GB2312"/>
          <w:b/>
          <w:spacing w:val="6"/>
          <w:sz w:val="30"/>
          <w:szCs w:val="30"/>
        </w:rPr>
      </w:pPr>
    </w:p>
    <w:p>
      <w:pPr>
        <w:autoSpaceDE w:val="0"/>
        <w:autoSpaceDN w:val="0"/>
        <w:adjustRightInd w:val="0"/>
        <w:spacing w:line="360" w:lineRule="auto"/>
        <w:ind w:firstLine="640"/>
        <w:jc w:val="left"/>
        <w:rPr>
          <w:rFonts w:ascii="仿宋" w:hAnsi="仿宋" w:eastAsia="仿宋" w:cs="仿宋"/>
          <w:kern w:val="0"/>
          <w:sz w:val="32"/>
          <w:szCs w:val="21"/>
        </w:rPr>
      </w:pPr>
      <w:r>
        <w:rPr>
          <w:rFonts w:hint="eastAsia" w:ascii="仿宋" w:hAnsi="仿宋" w:eastAsia="仿宋" w:cs="仿宋"/>
          <w:kern w:val="0"/>
          <w:sz w:val="32"/>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单位的</w:t>
      </w:r>
      <w:r>
        <w:rPr>
          <w:rFonts w:hint="eastAsia" w:ascii="仿宋" w:hAnsi="仿宋" w:eastAsia="仿宋" w:cs="仿宋"/>
          <w:kern w:val="0"/>
          <w:sz w:val="32"/>
          <w:szCs w:val="21"/>
          <w:u w:val="single"/>
        </w:rPr>
        <w:t xml:space="preserve"> </w:t>
      </w:r>
      <w:r>
        <w:rPr>
          <w:rFonts w:ascii="仿宋" w:hAnsi="仿宋" w:eastAsia="仿宋" w:cs="仿宋"/>
          <w:kern w:val="0"/>
          <w:sz w:val="32"/>
          <w:szCs w:val="21"/>
          <w:u w:val="single"/>
        </w:rPr>
        <w:t xml:space="preserve">    </w:t>
      </w:r>
      <w:r>
        <w:rPr>
          <w:rFonts w:hint="eastAsia" w:ascii="仿宋" w:hAnsi="仿宋" w:eastAsia="仿宋" w:cs="仿宋"/>
          <w:kern w:val="0"/>
          <w:sz w:val="32"/>
          <w:szCs w:val="21"/>
        </w:rPr>
        <w:t>项目采购活动提供本单位制造的货物（由本单位提供服务），或者提供其他残疾人福利性单位制造的货物（不包括使用非残疾人福利性单位注册商标的货物）。</w:t>
      </w:r>
    </w:p>
    <w:p>
      <w:pPr>
        <w:autoSpaceDE w:val="0"/>
        <w:autoSpaceDN w:val="0"/>
        <w:adjustRightInd w:val="0"/>
        <w:spacing w:line="360" w:lineRule="auto"/>
        <w:ind w:firstLine="640"/>
        <w:jc w:val="left"/>
        <w:rPr>
          <w:rFonts w:ascii="仿宋" w:hAnsi="仿宋" w:eastAsia="仿宋" w:cs="仿宋"/>
          <w:kern w:val="0"/>
          <w:sz w:val="32"/>
          <w:szCs w:val="21"/>
        </w:rPr>
      </w:pPr>
      <w:r>
        <w:rPr>
          <w:rFonts w:hint="eastAsia" w:ascii="仿宋" w:hAnsi="仿宋" w:eastAsia="仿宋" w:cs="仿宋"/>
          <w:kern w:val="0"/>
          <w:sz w:val="32"/>
          <w:szCs w:val="21"/>
        </w:rPr>
        <w:t>本单位对上述声明的真实性负责。如有虚假，将依法承担相应责任。</w:t>
      </w:r>
    </w:p>
    <w:p>
      <w:pPr>
        <w:autoSpaceDE w:val="0"/>
        <w:autoSpaceDN w:val="0"/>
        <w:adjustRightInd w:val="0"/>
        <w:spacing w:line="360" w:lineRule="auto"/>
        <w:ind w:firstLine="640"/>
        <w:jc w:val="left"/>
        <w:rPr>
          <w:rFonts w:ascii="仿宋" w:hAnsi="仿宋" w:eastAsia="仿宋" w:cs="仿宋"/>
          <w:kern w:val="0"/>
          <w:sz w:val="32"/>
          <w:szCs w:val="21"/>
        </w:rPr>
      </w:pPr>
    </w:p>
    <w:p>
      <w:pPr>
        <w:autoSpaceDE w:val="0"/>
        <w:autoSpaceDN w:val="0"/>
        <w:adjustRightInd w:val="0"/>
        <w:spacing w:line="360" w:lineRule="auto"/>
        <w:ind w:firstLine="640"/>
        <w:jc w:val="left"/>
        <w:rPr>
          <w:rFonts w:ascii="仿宋" w:hAnsi="仿宋" w:eastAsia="仿宋" w:cs="仿宋"/>
          <w:kern w:val="0"/>
          <w:sz w:val="32"/>
          <w:szCs w:val="21"/>
        </w:rPr>
      </w:pPr>
    </w:p>
    <w:p>
      <w:pPr>
        <w:autoSpaceDE w:val="0"/>
        <w:autoSpaceDN w:val="0"/>
        <w:adjustRightInd w:val="0"/>
        <w:spacing w:line="360" w:lineRule="auto"/>
        <w:ind w:firstLine="5526" w:firstLineChars="1727"/>
        <w:jc w:val="left"/>
        <w:rPr>
          <w:rFonts w:ascii="仿宋" w:hAnsi="仿宋" w:eastAsia="仿宋" w:cs="仿宋"/>
          <w:kern w:val="0"/>
          <w:sz w:val="32"/>
          <w:szCs w:val="21"/>
        </w:rPr>
      </w:pPr>
      <w:r>
        <w:rPr>
          <w:rFonts w:hint="eastAsia" w:ascii="仿宋" w:hAnsi="仿宋" w:eastAsia="仿宋" w:cs="仿宋"/>
          <w:kern w:val="0"/>
          <w:sz w:val="32"/>
          <w:szCs w:val="21"/>
        </w:rPr>
        <w:t>单位名称（盖章）：</w:t>
      </w:r>
    </w:p>
    <w:p>
      <w:pPr>
        <w:autoSpaceDE w:val="0"/>
        <w:autoSpaceDN w:val="0"/>
        <w:adjustRightInd w:val="0"/>
        <w:spacing w:line="360" w:lineRule="auto"/>
        <w:ind w:firstLine="5526" w:firstLineChars="1727"/>
        <w:jc w:val="left"/>
        <w:rPr>
          <w:rFonts w:hint="eastAsia" w:ascii="仿宋" w:hAnsi="仿宋" w:eastAsia="仿宋" w:cs="仿宋"/>
          <w:kern w:val="0"/>
          <w:sz w:val="32"/>
          <w:szCs w:val="21"/>
        </w:rPr>
      </w:pPr>
      <w:r>
        <w:rPr>
          <w:rFonts w:hint="eastAsia" w:ascii="仿宋" w:hAnsi="仿宋" w:eastAsia="仿宋" w:cs="仿宋"/>
          <w:kern w:val="0"/>
          <w:sz w:val="32"/>
          <w:szCs w:val="21"/>
        </w:rPr>
        <w:t>日  期：</w:t>
      </w:r>
    </w:p>
    <w:p>
      <w:pPr>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br w:type="page"/>
      </w:r>
    </w:p>
    <w:p>
      <w:pPr>
        <w:pageBreakBefore/>
        <w:snapToGrid w:val="0"/>
        <w:spacing w:before="120" w:after="60"/>
        <w:ind w:firstLine="422"/>
        <w:outlineLvl w:val="1"/>
        <w:rPr>
          <w:rFonts w:asciiTheme="minorEastAsia" w:hAnsiTheme="minorEastAsia" w:eastAsiaTheme="minorEastAsia"/>
        </w:rPr>
      </w:pPr>
      <w:r>
        <w:rPr>
          <w:rFonts w:hint="eastAsia" w:cs="宋体" w:asciiTheme="minorEastAsia" w:hAnsiTheme="minorEastAsia" w:eastAsiaTheme="minorEastAsia"/>
          <w:b/>
          <w:szCs w:val="21"/>
          <w:lang w:val="en-US" w:eastAsia="zh-CN"/>
        </w:rPr>
        <w:t>三</w:t>
      </w:r>
      <w:r>
        <w:rPr>
          <w:rFonts w:hint="eastAsia" w:cs="宋体" w:asciiTheme="minorEastAsia" w:hAnsiTheme="minorEastAsia" w:eastAsiaTheme="minorEastAsia"/>
          <w:b/>
          <w:szCs w:val="21"/>
        </w:rPr>
        <w:t>、</w:t>
      </w:r>
      <w:r>
        <w:rPr>
          <w:rFonts w:hint="eastAsia" w:asciiTheme="minorEastAsia" w:hAnsiTheme="minorEastAsia" w:eastAsiaTheme="minorEastAsia"/>
          <w:b/>
          <w:szCs w:val="21"/>
        </w:rPr>
        <w:t>报价文件格式</w:t>
      </w:r>
    </w:p>
    <w:p>
      <w:pPr>
        <w:spacing w:before="156" w:beforeLines="50" w:after="60"/>
        <w:ind w:firstLine="480"/>
        <w:rPr>
          <w:rFonts w:asciiTheme="minorEastAsia" w:hAnsiTheme="minorEastAsia" w:eastAsiaTheme="minorEastAsia"/>
          <w:sz w:val="24"/>
        </w:rPr>
      </w:pPr>
      <w:r>
        <w:rPr>
          <w:rFonts w:hint="eastAsia" w:asciiTheme="minorEastAsia" w:hAnsiTheme="minorEastAsia" w:eastAsiaTheme="minorEastAsia"/>
          <w:sz w:val="24"/>
        </w:rPr>
        <w:t>格式一</w:t>
      </w:r>
    </w:p>
    <w:p>
      <w:pPr>
        <w:spacing w:line="440" w:lineRule="exact"/>
        <w:ind w:firstLine="0" w:firstLineChars="0"/>
        <w:jc w:val="center"/>
        <w:rPr>
          <w:rFonts w:ascii="宋体" w:hAnsi="宋体"/>
          <w:b/>
          <w:sz w:val="24"/>
        </w:rPr>
      </w:pPr>
      <w:r>
        <w:rPr>
          <w:rFonts w:hint="eastAsia" w:ascii="宋体" w:hAnsi="宋体"/>
          <w:b/>
          <w:sz w:val="24"/>
        </w:rPr>
        <w:t>开标一览表</w:t>
      </w:r>
    </w:p>
    <w:p>
      <w:pPr>
        <w:spacing w:line="460" w:lineRule="exact"/>
        <w:ind w:firstLine="422"/>
        <w:rPr>
          <w:rFonts w:ascii="宋体" w:hAnsi="宋体"/>
          <w:b/>
          <w:szCs w:val="20"/>
        </w:rPr>
      </w:pPr>
    </w:p>
    <w:p>
      <w:pPr>
        <w:spacing w:line="460" w:lineRule="exact"/>
        <w:ind w:firstLine="420"/>
        <w:rPr>
          <w:rFonts w:ascii="宋体" w:hAnsi="宋体"/>
          <w:szCs w:val="20"/>
        </w:rPr>
      </w:pPr>
      <w:r>
        <w:rPr>
          <w:rFonts w:hint="eastAsia" w:ascii="宋体" w:hAnsi="宋体"/>
        </w:rPr>
        <w:t xml:space="preserve">投标人名称：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（公章）</w:t>
      </w:r>
    </w:p>
    <w:p>
      <w:pPr>
        <w:spacing w:line="460" w:lineRule="exact"/>
        <w:ind w:firstLine="420"/>
        <w:rPr>
          <w:rFonts w:ascii="宋体" w:hAnsi="宋体"/>
          <w:szCs w:val="20"/>
          <w:u w:val="single"/>
        </w:rPr>
      </w:pPr>
      <w:r>
        <w:rPr>
          <w:rFonts w:hint="eastAsia" w:ascii="宋体" w:hAnsi="宋体"/>
        </w:rPr>
        <w:t>项目编号及标项：</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460" w:lineRule="exact"/>
        <w:ind w:firstLine="420"/>
        <w:rPr>
          <w:rFonts w:hint="eastAsia" w:ascii="宋体" w:hAnsi="宋体" w:eastAsia="宋体"/>
          <w:szCs w:val="20"/>
          <w:lang w:val="en-US" w:eastAsia="zh-CN"/>
        </w:rPr>
      </w:pPr>
      <w:r>
        <w:rPr>
          <w:rFonts w:hint="eastAsia" w:ascii="宋体" w:hAnsi="宋体"/>
          <w:szCs w:val="20"/>
        </w:rPr>
        <w:t xml:space="preserve">                                                                          单位：元</w:t>
      </w:r>
      <w:r>
        <w:rPr>
          <w:rFonts w:hint="eastAsia" w:ascii="宋体" w:hAnsi="宋体"/>
          <w:szCs w:val="20"/>
          <w:lang w:val="en-US" w:eastAsia="zh-CN"/>
        </w:rPr>
        <w:t>/年</w:t>
      </w:r>
    </w:p>
    <w:tbl>
      <w:tblPr>
        <w:tblStyle w:val="38"/>
        <w:tblW w:w="9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0"/>
        <w:gridCol w:w="6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firstLine="0" w:firstLineChars="0"/>
              <w:jc w:val="center"/>
              <w:rPr>
                <w:rFonts w:hint="default" w:ascii="宋体" w:hAnsi="宋体"/>
                <w:bCs/>
                <w:szCs w:val="20"/>
              </w:rPr>
            </w:pPr>
            <w:r>
              <w:rPr>
                <w:rFonts w:hint="eastAsia" w:ascii="宋体" w:hAnsi="宋体"/>
                <w:bCs/>
                <w:szCs w:val="20"/>
              </w:rPr>
              <w:t>投标项目</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firstLine="0" w:firstLineChars="0"/>
              <w:jc w:val="center"/>
              <w:rPr>
                <w:rFonts w:hint="default" w:ascii="宋体" w:hAnsi="宋体"/>
                <w:bCs/>
                <w:szCs w:val="20"/>
              </w:rPr>
            </w:pPr>
            <w:r>
              <w:rPr>
                <w:rFonts w:hint="eastAsia" w:ascii="宋体" w:hAnsi="宋体"/>
                <w:bCs/>
                <w:szCs w:val="20"/>
              </w:rPr>
              <w:t>投标金额（元）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5" w:hRule="atLeast"/>
          <w:jc w:val="center"/>
        </w:trPr>
        <w:tc>
          <w:tcPr>
            <w:tcW w:w="23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firstLine="0" w:firstLineChars="0"/>
              <w:jc w:val="center"/>
              <w:rPr>
                <w:rFonts w:hint="default" w:ascii="宋体" w:hAnsi="宋体"/>
                <w:szCs w:val="20"/>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firstLine="420"/>
              <w:rPr>
                <w:rFonts w:hint="default" w:ascii="宋体" w:hAnsi="宋体"/>
                <w:szCs w:val="20"/>
              </w:rPr>
            </w:pPr>
            <w:r>
              <w:rPr>
                <w:rFonts w:hint="eastAsia" w:ascii="宋体" w:hAnsi="宋体"/>
                <w:szCs w:val="20"/>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5" w:hRule="atLeast"/>
          <w:jc w:val="center"/>
        </w:trPr>
        <w:tc>
          <w:tcPr>
            <w:tcW w:w="23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0" w:firstLineChars="0"/>
              <w:jc w:val="left"/>
              <w:rPr>
                <w:rFonts w:hint="default" w:ascii="宋体" w:hAnsi="宋体"/>
                <w:szCs w:val="20"/>
              </w:rPr>
            </w:pPr>
          </w:p>
        </w:tc>
        <w:tc>
          <w:tcPr>
            <w:tcW w:w="6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firstLine="420"/>
              <w:rPr>
                <w:rFonts w:hint="default" w:ascii="宋体" w:hAnsi="宋体"/>
                <w:szCs w:val="20"/>
              </w:rPr>
            </w:pPr>
            <w:r>
              <w:rPr>
                <w:rFonts w:hint="eastAsia" w:ascii="宋体" w:hAnsi="宋体"/>
                <w:szCs w:val="20"/>
              </w:rPr>
              <w:t>大写（人民币）</w:t>
            </w:r>
          </w:p>
        </w:tc>
      </w:tr>
    </w:tbl>
    <w:p>
      <w:pPr>
        <w:spacing w:line="460" w:lineRule="exact"/>
        <w:ind w:firstLine="420"/>
        <w:rPr>
          <w:rFonts w:ascii="宋体" w:hAnsi="宋体"/>
          <w:szCs w:val="20"/>
        </w:rPr>
      </w:pPr>
    </w:p>
    <w:p>
      <w:pPr>
        <w:spacing w:line="460" w:lineRule="exact"/>
        <w:ind w:firstLine="420"/>
        <w:rPr>
          <w:rFonts w:hint="default" w:ascii="宋体" w:hAnsi="宋体" w:eastAsia="宋体"/>
          <w:szCs w:val="20"/>
          <w:u w:val="single"/>
          <w:lang w:val="en-US" w:eastAsia="zh-CN"/>
        </w:rPr>
      </w:pPr>
      <w:r>
        <w:rPr>
          <w:rFonts w:hint="eastAsia" w:ascii="宋体" w:hAnsi="宋体"/>
        </w:rPr>
        <w:t>单位负责人或授权代表签字：</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职务：</w:t>
      </w:r>
      <w:r>
        <w:rPr>
          <w:rFonts w:hint="eastAsia" w:ascii="宋体" w:hAnsi="宋体"/>
          <w:u w:val="single"/>
          <w:lang w:val="en-US" w:eastAsia="zh-CN"/>
        </w:rPr>
        <w:t xml:space="preserve">                 </w:t>
      </w:r>
    </w:p>
    <w:p>
      <w:pPr>
        <w:spacing w:line="460" w:lineRule="exact"/>
        <w:ind w:firstLine="420"/>
        <w:rPr>
          <w:rFonts w:hint="default" w:ascii="宋体" w:hAnsi="宋体" w:eastAsia="宋体"/>
          <w:szCs w:val="20"/>
          <w:u w:val="single"/>
          <w:lang w:val="en-US" w:eastAsia="zh-CN"/>
        </w:rPr>
      </w:pPr>
      <w:r>
        <w:rPr>
          <w:rFonts w:hint="eastAsia" w:ascii="宋体" w:hAnsi="宋体"/>
        </w:rPr>
        <w:t>日期：</w:t>
      </w:r>
      <w:r>
        <w:rPr>
          <w:rFonts w:hint="eastAsia" w:ascii="宋体" w:hAnsi="宋体"/>
          <w:u w:val="single"/>
          <w:lang w:val="en-US" w:eastAsia="zh-CN"/>
        </w:rPr>
        <w:t xml:space="preserve">                    </w:t>
      </w:r>
    </w:p>
    <w:p>
      <w:pPr>
        <w:spacing w:line="460" w:lineRule="exact"/>
        <w:ind w:firstLine="420"/>
        <w:rPr>
          <w:rFonts w:ascii="宋体" w:hAnsi="宋体"/>
        </w:rPr>
      </w:pPr>
    </w:p>
    <w:p>
      <w:pPr>
        <w:spacing w:line="460" w:lineRule="exact"/>
        <w:ind w:firstLine="420"/>
        <w:rPr>
          <w:rFonts w:ascii="宋体" w:hAnsi="宋体"/>
          <w:szCs w:val="20"/>
        </w:rPr>
      </w:pPr>
      <w:r>
        <w:rPr>
          <w:rFonts w:hint="eastAsia" w:ascii="宋体" w:hAnsi="宋体"/>
        </w:rPr>
        <w:t>备注：此表在不改变表式的情况下，可自行制作。</w:t>
      </w:r>
    </w:p>
    <w:p>
      <w:pPr>
        <w:spacing w:before="156" w:beforeLines="50" w:after="60"/>
        <w:ind w:firstLine="420"/>
        <w:rPr>
          <w:rFonts w:ascii="宋体" w:hAnsi="宋体"/>
          <w:b/>
          <w:bCs/>
          <w:sz w:val="24"/>
        </w:rPr>
      </w:pPr>
      <w:r>
        <w:rPr>
          <w:rFonts w:hint="eastAsia" w:ascii="宋体" w:hAnsi="宋体"/>
          <w:szCs w:val="20"/>
        </w:rPr>
        <w:br w:type="page"/>
      </w:r>
      <w:r>
        <w:rPr>
          <w:rFonts w:hint="eastAsia" w:ascii="宋体" w:hAnsi="宋体"/>
          <w:sz w:val="24"/>
        </w:rPr>
        <w:t xml:space="preserve">格式二  </w:t>
      </w:r>
    </w:p>
    <w:p>
      <w:pPr>
        <w:spacing w:line="320" w:lineRule="exact"/>
        <w:ind w:firstLine="482"/>
        <w:jc w:val="center"/>
        <w:rPr>
          <w:rFonts w:ascii="宋体" w:hAnsi="宋体"/>
          <w:sz w:val="24"/>
        </w:rPr>
      </w:pPr>
      <w:r>
        <w:rPr>
          <w:rFonts w:hint="eastAsia" w:ascii="宋体" w:hAnsi="宋体"/>
          <w:b/>
          <w:bCs/>
          <w:sz w:val="24"/>
        </w:rPr>
        <w:t>投标报价明细表</w:t>
      </w:r>
    </w:p>
    <w:p>
      <w:pPr>
        <w:spacing w:line="460" w:lineRule="exact"/>
        <w:ind w:firstLine="480"/>
        <w:rPr>
          <w:rFonts w:ascii="宋体" w:hAnsi="宋体"/>
          <w:sz w:val="24"/>
        </w:rPr>
      </w:pPr>
    </w:p>
    <w:p>
      <w:pPr>
        <w:spacing w:line="440" w:lineRule="exact"/>
        <w:ind w:firstLine="420"/>
        <w:rPr>
          <w:rFonts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（公章）</w:t>
      </w:r>
    </w:p>
    <w:p>
      <w:pPr>
        <w:spacing w:line="440" w:lineRule="exact"/>
        <w:ind w:firstLine="420"/>
        <w:rPr>
          <w:rFonts w:ascii="宋体" w:hAnsi="宋体"/>
          <w:szCs w:val="21"/>
        </w:rPr>
      </w:pPr>
      <w:r>
        <w:rPr>
          <w:rFonts w:hint="eastAsia" w:ascii="宋体" w:hAnsi="宋体"/>
        </w:rPr>
        <w:t>项目编号及标项</w:t>
      </w:r>
      <w:r>
        <w:rPr>
          <w:rFonts w:hint="eastAsia" w:ascii="宋体" w:hAnsi="宋体"/>
          <w:szCs w:val="21"/>
        </w:rPr>
        <w:t>：</w:t>
      </w:r>
      <w:r>
        <w:rPr>
          <w:rFonts w:hint="eastAsia" w:ascii="宋体" w:hAnsi="宋体"/>
          <w:szCs w:val="21"/>
          <w:u w:val="single"/>
        </w:rPr>
        <w:t xml:space="preserve">                       </w:t>
      </w:r>
    </w:p>
    <w:p>
      <w:pPr>
        <w:wordWrap w:val="0"/>
        <w:spacing w:line="440" w:lineRule="exact"/>
        <w:ind w:firstLine="0" w:firstLineChars="0"/>
        <w:jc w:val="right"/>
        <w:rPr>
          <w:rFonts w:ascii="宋体" w:hAnsi="宋体"/>
          <w:szCs w:val="21"/>
        </w:rPr>
      </w:pPr>
      <w:r>
        <w:rPr>
          <w:rFonts w:hint="eastAsia" w:ascii="宋体" w:hAnsi="宋体"/>
          <w:szCs w:val="21"/>
        </w:rPr>
        <w:t>单位：人民币元</w:t>
      </w:r>
    </w:p>
    <w:p>
      <w:pPr>
        <w:spacing w:line="440" w:lineRule="exact"/>
        <w:ind w:right="735" w:firstLine="422"/>
        <w:jc w:val="right"/>
        <w:rPr>
          <w:rFonts w:ascii="宋体" w:hAnsi="宋体"/>
          <w:szCs w:val="21"/>
        </w:rPr>
      </w:pPr>
      <w:r>
        <w:rPr>
          <w:rFonts w:hint="eastAsia" w:ascii="宋体" w:hAnsi="宋体"/>
          <w:b/>
          <w:szCs w:val="21"/>
          <w:lang w:val="zh-CN"/>
        </w:rPr>
        <w:t xml:space="preserve">                                                                </w:t>
      </w:r>
    </w:p>
    <w:tbl>
      <w:tblPr>
        <w:tblStyle w:val="38"/>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382"/>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序号</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项目</w:t>
            </w:r>
          </w:p>
        </w:tc>
        <w:tc>
          <w:tcPr>
            <w:tcW w:w="5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1</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人工费用</w:t>
            </w:r>
          </w:p>
        </w:tc>
        <w:tc>
          <w:tcPr>
            <w:tcW w:w="5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2</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设备折旧费</w:t>
            </w:r>
          </w:p>
        </w:tc>
        <w:tc>
          <w:tcPr>
            <w:tcW w:w="5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3</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w:t>
            </w:r>
          </w:p>
        </w:tc>
        <w:tc>
          <w:tcPr>
            <w:tcW w:w="5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4</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利润</w:t>
            </w:r>
          </w:p>
        </w:tc>
        <w:tc>
          <w:tcPr>
            <w:tcW w:w="5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5</w:t>
            </w:r>
          </w:p>
        </w:tc>
        <w:tc>
          <w:tcPr>
            <w:tcW w:w="23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税金</w:t>
            </w:r>
          </w:p>
        </w:tc>
        <w:tc>
          <w:tcPr>
            <w:tcW w:w="59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合计</w:t>
            </w:r>
          </w:p>
        </w:tc>
        <w:tc>
          <w:tcPr>
            <w:tcW w:w="83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20"/>
              <w:rPr>
                <w:rFonts w:hint="default" w:ascii="宋体" w:hAnsi="宋体"/>
                <w:szCs w:val="21"/>
              </w:rPr>
            </w:pPr>
            <w:r>
              <w:rPr>
                <w:rFonts w:hint="eastAsia" w:ascii="宋体" w:hAnsi="宋体"/>
                <w:szCs w:val="21"/>
              </w:rPr>
              <w:t>小写：               大写：</w:t>
            </w:r>
          </w:p>
        </w:tc>
      </w:tr>
    </w:tbl>
    <w:p>
      <w:pPr>
        <w:spacing w:line="360" w:lineRule="auto"/>
        <w:ind w:firstLine="420"/>
        <w:rPr>
          <w:rFonts w:ascii="宋体" w:hAnsi="宋体"/>
          <w:szCs w:val="21"/>
          <w:lang w:val="zh-CN"/>
        </w:rPr>
      </w:pPr>
    </w:p>
    <w:p>
      <w:pPr>
        <w:spacing w:line="360" w:lineRule="auto"/>
        <w:ind w:firstLine="420"/>
        <w:rPr>
          <w:rFonts w:ascii="宋体" w:hAnsi="宋体"/>
          <w:szCs w:val="21"/>
          <w:lang w:val="zh-CN"/>
        </w:rPr>
      </w:pPr>
      <w:r>
        <w:rPr>
          <w:rFonts w:hint="eastAsia" w:ascii="宋体" w:hAnsi="宋体"/>
          <w:szCs w:val="21"/>
          <w:lang w:val="zh-CN"/>
        </w:rPr>
        <w:t>注：</w:t>
      </w:r>
    </w:p>
    <w:p>
      <w:pPr>
        <w:tabs>
          <w:tab w:val="left" w:pos="425"/>
          <w:tab w:val="left" w:pos="845"/>
        </w:tabs>
        <w:spacing w:line="360" w:lineRule="auto"/>
        <w:ind w:firstLine="420"/>
        <w:rPr>
          <w:rFonts w:ascii="宋体" w:hAnsi="宋体"/>
          <w:szCs w:val="21"/>
          <w:lang w:val="zh-CN"/>
        </w:rPr>
      </w:pPr>
      <w:r>
        <w:rPr>
          <w:rFonts w:hint="eastAsia" w:ascii="宋体" w:hAnsi="宋体"/>
          <w:szCs w:val="21"/>
        </w:rPr>
        <w:t>1、投标单位按照本采购文件招标范围报价，其中包括作业期内发生的人员、材料、合理利润、税金等所有费用</w:t>
      </w:r>
      <w:r>
        <w:rPr>
          <w:rFonts w:hint="eastAsia" w:ascii="宋体" w:hAnsi="宋体"/>
          <w:szCs w:val="21"/>
          <w:lang w:val="zh-CN"/>
        </w:rPr>
        <w:t>。</w:t>
      </w:r>
    </w:p>
    <w:p>
      <w:pPr>
        <w:tabs>
          <w:tab w:val="left" w:pos="425"/>
          <w:tab w:val="left" w:pos="845"/>
        </w:tabs>
        <w:spacing w:line="360" w:lineRule="auto"/>
        <w:ind w:firstLine="420"/>
        <w:rPr>
          <w:rFonts w:ascii="宋体" w:hAnsi="宋体"/>
          <w:szCs w:val="21"/>
          <w:lang w:val="zh-CN"/>
        </w:rPr>
      </w:pPr>
      <w:r>
        <w:rPr>
          <w:rFonts w:hint="eastAsia" w:ascii="宋体" w:hAnsi="宋体"/>
          <w:szCs w:val="21"/>
          <w:lang w:val="zh-CN"/>
        </w:rPr>
        <w:t>2、供应商认为应当说明而本表中无相应栏目的，请在自行增加栏目加以说明。</w:t>
      </w:r>
    </w:p>
    <w:p>
      <w:pPr>
        <w:spacing w:line="460" w:lineRule="exact"/>
        <w:ind w:firstLine="420"/>
        <w:rPr>
          <w:rFonts w:ascii="宋体" w:hAnsi="宋体"/>
          <w:szCs w:val="21"/>
        </w:rPr>
      </w:pPr>
      <w:r>
        <w:rPr>
          <w:rFonts w:hint="eastAsia" w:ascii="宋体" w:hAnsi="宋体"/>
          <w:szCs w:val="21"/>
        </w:rPr>
        <w:t>3、投标人另须详细列出各类人工费用中的工资、奖金、福利费、保险费、培训费、活动费、服装费及其他补贴等的明细表，表格自制。</w:t>
      </w:r>
    </w:p>
    <w:p>
      <w:pPr>
        <w:pStyle w:val="45"/>
        <w:ind w:firstLine="420"/>
      </w:pPr>
      <w:r>
        <w:br w:type="page"/>
      </w:r>
    </w:p>
    <w:p>
      <w:pPr>
        <w:pageBreakBefore/>
        <w:numPr>
          <w:ilvl w:val="0"/>
          <w:numId w:val="0"/>
        </w:numPr>
        <w:snapToGrid w:val="0"/>
        <w:spacing w:before="120" w:after="60"/>
        <w:ind w:leftChars="200"/>
        <w:outlineLvl w:val="1"/>
        <w:rPr>
          <w:rFonts w:hint="eastAsia"/>
          <w:b/>
          <w:bCs/>
          <w:lang w:val="en-US" w:eastAsia="zh-CN"/>
        </w:rPr>
      </w:pPr>
      <w:r>
        <w:rPr>
          <w:rFonts w:hint="eastAsia"/>
          <w:b/>
          <w:bCs/>
          <w:lang w:val="en-US" w:eastAsia="zh-CN"/>
        </w:rPr>
        <w:t>四、技术商务资信文件格式</w:t>
      </w:r>
    </w:p>
    <w:p>
      <w:pPr>
        <w:spacing w:line="600" w:lineRule="exact"/>
        <w:ind w:firstLine="480"/>
        <w:rPr>
          <w:rFonts w:ascii="宋体" w:hAnsi="宋体" w:eastAsia="宋体"/>
          <w:sz w:val="24"/>
        </w:rPr>
      </w:pPr>
      <w:r>
        <w:rPr>
          <w:rFonts w:hint="eastAsia" w:ascii="宋体" w:hAnsi="宋体" w:eastAsia="宋体"/>
          <w:bCs/>
          <w:sz w:val="24"/>
        </w:rPr>
        <w:t>格式一</w:t>
      </w:r>
    </w:p>
    <w:p>
      <w:pPr>
        <w:snapToGrid w:val="0"/>
        <w:spacing w:before="156" w:beforeLines="50" w:after="50" w:line="440" w:lineRule="exact"/>
        <w:ind w:firstLine="0" w:firstLineChars="0"/>
        <w:jc w:val="center"/>
        <w:rPr>
          <w:rFonts w:ascii="宋体" w:hAnsi="宋体"/>
          <w:b/>
          <w:sz w:val="24"/>
        </w:rPr>
      </w:pPr>
      <w:r>
        <w:rPr>
          <w:rFonts w:hint="eastAsia" w:ascii="宋体" w:hAnsi="宋体"/>
          <w:b/>
          <w:sz w:val="24"/>
        </w:rPr>
        <w:t>投标函</w:t>
      </w:r>
    </w:p>
    <w:p>
      <w:pPr>
        <w:snapToGrid w:val="0"/>
        <w:spacing w:line="440" w:lineRule="exact"/>
        <w:ind w:firstLine="0" w:firstLineChars="0"/>
        <w:rPr>
          <w:rFonts w:ascii="宋体" w:hAnsi="宋体" w:eastAsia="宋体"/>
          <w:szCs w:val="21"/>
        </w:rPr>
      </w:pPr>
      <w:r>
        <w:rPr>
          <w:rFonts w:hint="eastAsia" w:ascii="宋体" w:hAnsi="宋体" w:eastAsia="宋体"/>
          <w:szCs w:val="21"/>
        </w:rPr>
        <w:t>致：</w:t>
      </w:r>
      <w:r>
        <w:rPr>
          <w:rFonts w:hint="eastAsia" w:ascii="宋体" w:hAnsi="宋体" w:eastAsia="宋体"/>
          <w:szCs w:val="21"/>
          <w:u w:val="single"/>
        </w:rPr>
        <w:t xml:space="preserve">                    </w:t>
      </w:r>
      <w:r>
        <w:rPr>
          <w:rFonts w:hint="eastAsia" w:ascii="宋体" w:hAnsi="宋体" w:eastAsia="宋体"/>
          <w:szCs w:val="21"/>
        </w:rPr>
        <w:t>（采购单位名称）：</w:t>
      </w:r>
    </w:p>
    <w:p>
      <w:pPr>
        <w:snapToGrid w:val="0"/>
        <w:spacing w:line="440" w:lineRule="exact"/>
        <w:ind w:firstLine="420"/>
        <w:rPr>
          <w:rFonts w:ascii="宋体" w:hAnsi="宋体" w:eastAsia="宋体"/>
          <w:szCs w:val="21"/>
        </w:rPr>
      </w:pPr>
      <w:r>
        <w:rPr>
          <w:rFonts w:hint="eastAsia" w:ascii="宋体" w:hAnsi="宋体" w:eastAsia="宋体"/>
          <w:szCs w:val="21"/>
        </w:rPr>
        <w:t>根据贵方为</w:t>
      </w:r>
      <w:r>
        <w:rPr>
          <w:rFonts w:hint="eastAsia" w:ascii="宋体" w:hAnsi="宋体" w:eastAsia="宋体"/>
          <w:szCs w:val="21"/>
          <w:u w:val="single"/>
        </w:rPr>
        <w:t xml:space="preserve">                      </w:t>
      </w:r>
      <w:r>
        <w:rPr>
          <w:rFonts w:hint="eastAsia" w:ascii="宋体" w:hAnsi="宋体" w:eastAsia="宋体"/>
          <w:szCs w:val="21"/>
        </w:rPr>
        <w:t>项目的招标公告（项目编号：</w:t>
      </w:r>
      <w:r>
        <w:rPr>
          <w:rFonts w:hint="eastAsia" w:ascii="宋体" w:hAnsi="宋体" w:eastAsia="宋体"/>
          <w:szCs w:val="21"/>
          <w:u w:val="single"/>
          <w:lang w:val="en-US" w:eastAsia="zh-CN"/>
        </w:rPr>
        <w:t xml:space="preserve">             </w:t>
      </w:r>
      <w:r>
        <w:rPr>
          <w:rFonts w:hint="eastAsia" w:ascii="宋体" w:hAnsi="宋体" w:eastAsia="宋体"/>
          <w:szCs w:val="21"/>
        </w:rPr>
        <w:t>），签字代表______</w:t>
      </w:r>
      <w:r>
        <w:rPr>
          <w:rFonts w:hint="eastAsia" w:ascii="宋体" w:hAnsi="宋体" w:eastAsia="宋体"/>
          <w:szCs w:val="21"/>
          <w:u w:val="single"/>
        </w:rPr>
        <w:t xml:space="preserve">_     </w:t>
      </w:r>
      <w:r>
        <w:rPr>
          <w:rFonts w:hint="eastAsia" w:ascii="宋体" w:hAnsi="宋体" w:eastAsia="宋体"/>
          <w:szCs w:val="21"/>
        </w:rPr>
        <w:t>（全名）经正式授权并代表投标人</w:t>
      </w:r>
      <w:r>
        <w:rPr>
          <w:rFonts w:hint="eastAsia" w:ascii="宋体" w:hAnsi="宋体" w:eastAsia="宋体"/>
          <w:szCs w:val="21"/>
          <w:u w:val="single"/>
          <w:lang w:val="en-US" w:eastAsia="zh-CN"/>
        </w:rPr>
        <w:t xml:space="preserve">            </w:t>
      </w:r>
      <w:r>
        <w:rPr>
          <w:rFonts w:hint="eastAsia" w:ascii="宋体" w:hAnsi="宋体" w:eastAsia="宋体"/>
          <w:szCs w:val="21"/>
        </w:rPr>
        <w:t>（投标人名称）提交：上传到政府采购云平台的电子投标文件1份，以U盘存储的备份电子投标文件</w:t>
      </w:r>
      <w:r>
        <w:rPr>
          <w:rFonts w:ascii="宋体" w:hAnsi="宋体" w:eastAsia="宋体"/>
          <w:szCs w:val="21"/>
          <w:u w:val="single"/>
        </w:rPr>
        <w:t xml:space="preserve">  </w:t>
      </w:r>
      <w:r>
        <w:rPr>
          <w:rFonts w:hint="eastAsia" w:ascii="宋体" w:hAnsi="宋体" w:eastAsia="宋体"/>
          <w:szCs w:val="21"/>
          <w:u w:val="single"/>
          <w:lang w:val="en-US" w:eastAsia="zh-CN"/>
        </w:rPr>
        <w:t xml:space="preserve"> </w:t>
      </w:r>
      <w:r>
        <w:rPr>
          <w:rFonts w:ascii="宋体" w:hAnsi="宋体" w:eastAsia="宋体"/>
          <w:szCs w:val="21"/>
          <w:u w:val="single"/>
        </w:rPr>
        <w:t xml:space="preserve"> </w:t>
      </w:r>
      <w:r>
        <w:rPr>
          <w:rFonts w:hint="eastAsia" w:ascii="宋体" w:hAnsi="宋体" w:eastAsia="宋体"/>
          <w:szCs w:val="21"/>
        </w:rPr>
        <w:t>份；</w:t>
      </w:r>
    </w:p>
    <w:p>
      <w:pPr>
        <w:adjustRightInd w:val="0"/>
        <w:snapToGrid w:val="0"/>
        <w:spacing w:line="360" w:lineRule="exact"/>
        <w:ind w:firstLine="0" w:firstLineChars="0"/>
        <w:rPr>
          <w:rFonts w:ascii="宋体" w:hAnsi="宋体" w:eastAsia="宋体"/>
          <w:szCs w:val="21"/>
        </w:rPr>
      </w:pPr>
      <w:r>
        <w:rPr>
          <w:rFonts w:hint="eastAsia" w:ascii="宋体" w:hAnsi="宋体" w:eastAsia="宋体"/>
          <w:szCs w:val="21"/>
        </w:rPr>
        <w:t>据此函，签字代表宣布同意如下：</w:t>
      </w:r>
      <w:r>
        <w:rPr>
          <w:rFonts w:ascii="宋体" w:hAnsi="宋体" w:eastAsia="宋体"/>
          <w:szCs w:val="21"/>
        </w:rPr>
        <w:t xml:space="preserve"> </w:t>
      </w:r>
    </w:p>
    <w:p>
      <w:pPr>
        <w:snapToGrid w:val="0"/>
        <w:spacing w:line="440" w:lineRule="exact"/>
        <w:ind w:firstLine="420"/>
        <w:rPr>
          <w:rFonts w:ascii="宋体" w:hAnsi="宋体" w:eastAsia="宋体"/>
          <w:szCs w:val="21"/>
        </w:rPr>
      </w:pPr>
      <w:r>
        <w:rPr>
          <w:rFonts w:hint="eastAsia" w:ascii="宋体" w:hAnsi="宋体" w:eastAsia="宋体"/>
          <w:szCs w:val="21"/>
        </w:rPr>
        <w:t>1.投标人已详细审查全部“招标文件”，包括修改文件（如有）以及全部参考资料和有关附件，已经了解我方对于招标文件、采购过程、采购结果有依法进行询问、质疑、投诉的权利及相关渠道和要求。</w:t>
      </w:r>
    </w:p>
    <w:p>
      <w:pPr>
        <w:snapToGrid w:val="0"/>
        <w:spacing w:line="440" w:lineRule="exact"/>
        <w:ind w:firstLine="420"/>
        <w:rPr>
          <w:rFonts w:ascii="宋体" w:hAnsi="宋体" w:eastAsia="宋体"/>
          <w:szCs w:val="21"/>
        </w:rPr>
      </w:pPr>
      <w:r>
        <w:rPr>
          <w:rFonts w:hint="eastAsia" w:ascii="宋体" w:hAnsi="宋体" w:eastAsia="宋体"/>
          <w:szCs w:val="21"/>
        </w:rPr>
        <w:t>2.投标人在投标之前已经与贵方进行了充分的沟通，完全理解并接受招标文件的各项规定和要求，对招标文件的合理性、合法性不再有异议。</w:t>
      </w:r>
    </w:p>
    <w:p>
      <w:pPr>
        <w:snapToGrid w:val="0"/>
        <w:spacing w:line="440" w:lineRule="exact"/>
        <w:ind w:firstLine="420"/>
        <w:rPr>
          <w:rFonts w:ascii="宋体" w:hAnsi="宋体" w:eastAsia="宋体"/>
          <w:szCs w:val="21"/>
        </w:rPr>
      </w:pPr>
      <w:r>
        <w:rPr>
          <w:rFonts w:hint="eastAsia" w:ascii="宋体" w:hAnsi="宋体" w:eastAsia="宋体"/>
          <w:szCs w:val="21"/>
        </w:rPr>
        <w:t>3.本投标文件有效期自开标日起</w:t>
      </w:r>
      <w:r>
        <w:rPr>
          <w:rFonts w:hint="eastAsia" w:ascii="宋体" w:hAnsi="宋体" w:eastAsia="宋体"/>
          <w:szCs w:val="21"/>
          <w:u w:val="single"/>
          <w:lang w:val="en-US" w:eastAsia="zh-CN"/>
        </w:rPr>
        <w:t>90</w:t>
      </w:r>
      <w:r>
        <w:rPr>
          <w:rFonts w:hint="eastAsia" w:ascii="宋体" w:hAnsi="宋体" w:eastAsia="宋体"/>
          <w:szCs w:val="21"/>
        </w:rPr>
        <w:t>个日历天。</w:t>
      </w:r>
    </w:p>
    <w:p>
      <w:pPr>
        <w:snapToGrid w:val="0"/>
        <w:spacing w:line="440" w:lineRule="exact"/>
        <w:ind w:firstLine="420"/>
        <w:rPr>
          <w:rFonts w:ascii="宋体" w:hAnsi="宋体" w:eastAsia="宋体"/>
          <w:szCs w:val="21"/>
        </w:rPr>
      </w:pPr>
      <w:r>
        <w:rPr>
          <w:rFonts w:hint="eastAsia" w:ascii="宋体" w:hAnsi="宋体" w:eastAsia="宋体"/>
          <w:szCs w:val="21"/>
        </w:rPr>
        <w:t>4.如中标，本投标文件至本项目合同履行完毕均保持有效，本投标人将按“招标文件”及政府采购法律、法规的规定履行合同责任和义务。</w:t>
      </w:r>
    </w:p>
    <w:p>
      <w:pPr>
        <w:snapToGrid w:val="0"/>
        <w:spacing w:line="440" w:lineRule="exact"/>
        <w:ind w:firstLine="420"/>
        <w:rPr>
          <w:rFonts w:ascii="宋体" w:hAnsi="宋体" w:eastAsia="宋体"/>
          <w:szCs w:val="21"/>
        </w:rPr>
      </w:pPr>
      <w:r>
        <w:rPr>
          <w:rFonts w:hint="eastAsia" w:ascii="宋体" w:hAnsi="宋体" w:eastAsia="宋体"/>
          <w:szCs w:val="21"/>
        </w:rPr>
        <w:t>5.投标人同意按照贵方要求提供与投标有关的一切数据或资料。</w:t>
      </w:r>
    </w:p>
    <w:p>
      <w:pPr>
        <w:snapToGrid w:val="0"/>
        <w:spacing w:line="440" w:lineRule="exact"/>
        <w:ind w:firstLine="420"/>
        <w:rPr>
          <w:rFonts w:ascii="宋体" w:hAnsi="宋体" w:eastAsia="宋体"/>
          <w:szCs w:val="21"/>
        </w:rPr>
      </w:pPr>
      <w:r>
        <w:rPr>
          <w:rFonts w:hint="eastAsia" w:ascii="宋体" w:hAnsi="宋体" w:eastAsia="宋体"/>
          <w:szCs w:val="21"/>
        </w:rPr>
        <w:t>6.与本投标有关的一切正式往来信函请寄：</w:t>
      </w:r>
    </w:p>
    <w:p>
      <w:pPr>
        <w:snapToGrid w:val="0"/>
        <w:spacing w:line="440" w:lineRule="exact"/>
        <w:ind w:firstLine="420"/>
        <w:rPr>
          <w:rFonts w:ascii="宋体" w:hAnsi="宋体" w:eastAsia="宋体"/>
          <w:szCs w:val="21"/>
        </w:rPr>
      </w:pPr>
      <w:r>
        <w:rPr>
          <w:rFonts w:hint="eastAsia" w:ascii="宋体" w:hAnsi="宋体" w:eastAsia="宋体"/>
          <w:szCs w:val="21"/>
        </w:rPr>
        <w:t>地址：______________邮编：__________   电话：______________</w:t>
      </w:r>
    </w:p>
    <w:p>
      <w:pPr>
        <w:snapToGrid w:val="0"/>
        <w:spacing w:line="440" w:lineRule="exact"/>
        <w:ind w:firstLine="420"/>
        <w:rPr>
          <w:rFonts w:ascii="宋体" w:hAnsi="宋体" w:eastAsia="宋体"/>
          <w:szCs w:val="21"/>
        </w:rPr>
      </w:pPr>
      <w:r>
        <w:rPr>
          <w:rFonts w:hint="eastAsia" w:ascii="宋体" w:hAnsi="宋体" w:eastAsia="宋体"/>
          <w:szCs w:val="21"/>
        </w:rPr>
        <w:t>传真：______________投标人代表姓名 ___________  职务：_____________</w:t>
      </w:r>
    </w:p>
    <w:p>
      <w:pPr>
        <w:snapToGrid w:val="0"/>
        <w:spacing w:line="440" w:lineRule="exact"/>
        <w:ind w:firstLine="420"/>
        <w:rPr>
          <w:rFonts w:ascii="宋体" w:hAnsi="宋体" w:eastAsia="宋体"/>
          <w:szCs w:val="21"/>
        </w:rPr>
      </w:pPr>
      <w:r>
        <w:rPr>
          <w:rFonts w:hint="eastAsia" w:ascii="宋体" w:hAnsi="宋体" w:eastAsia="宋体"/>
          <w:szCs w:val="21"/>
        </w:rPr>
        <w:t>投标人名称(公章):___________________</w:t>
      </w:r>
    </w:p>
    <w:p>
      <w:pPr>
        <w:snapToGrid w:val="0"/>
        <w:spacing w:line="440" w:lineRule="exact"/>
        <w:ind w:firstLine="420"/>
        <w:rPr>
          <w:rFonts w:ascii="宋体" w:hAnsi="宋体" w:eastAsia="宋体"/>
          <w:szCs w:val="21"/>
        </w:rPr>
      </w:pPr>
      <w:r>
        <w:rPr>
          <w:rFonts w:hint="eastAsia" w:ascii="宋体" w:hAnsi="宋体" w:eastAsia="宋体"/>
          <w:szCs w:val="21"/>
        </w:rPr>
        <w:t>开户银行：</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szCs w:val="21"/>
          <w:lang w:eastAsia="zh-CN"/>
        </w:rPr>
        <w:t>银行账号</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p>
    <w:p>
      <w:pPr>
        <w:snapToGrid w:val="0"/>
        <w:spacing w:line="440" w:lineRule="exact"/>
        <w:ind w:firstLine="420"/>
        <w:rPr>
          <w:rFonts w:ascii="宋体" w:hAnsi="宋体" w:eastAsia="宋体"/>
          <w:szCs w:val="21"/>
        </w:rPr>
      </w:pPr>
      <w:r>
        <w:rPr>
          <w:rFonts w:hint="eastAsia" w:ascii="宋体" w:hAnsi="宋体" w:eastAsia="宋体"/>
          <w:szCs w:val="21"/>
        </w:rPr>
        <w:t>授权代表签字:___________           日期:_____年___月___日</w:t>
      </w:r>
    </w:p>
    <w:p>
      <w:r>
        <w:br w:type="page"/>
      </w:r>
    </w:p>
    <w:p>
      <w:pPr>
        <w:spacing w:before="156" w:beforeLines="50" w:after="60"/>
        <w:ind w:firstLine="480"/>
        <w:rPr>
          <w:rFonts w:hint="eastAsia" w:ascii="宋体" w:hAnsi="宋体" w:eastAsia="宋体"/>
          <w:sz w:val="24"/>
          <w:lang w:eastAsia="zh-CN"/>
        </w:rPr>
      </w:pPr>
      <w:r>
        <w:rPr>
          <w:rFonts w:hint="eastAsia" w:ascii="宋体" w:hAnsi="宋体"/>
          <w:sz w:val="24"/>
        </w:rPr>
        <w:t>格式</w:t>
      </w:r>
      <w:r>
        <w:rPr>
          <w:rFonts w:hint="eastAsia" w:ascii="宋体" w:hAnsi="宋体"/>
          <w:sz w:val="24"/>
          <w:lang w:eastAsia="zh-CN"/>
        </w:rPr>
        <w:t>二</w:t>
      </w:r>
    </w:p>
    <w:p>
      <w:pPr>
        <w:snapToGrid w:val="0"/>
        <w:spacing w:before="156" w:beforeLines="50" w:after="50" w:line="440" w:lineRule="exact"/>
        <w:ind w:firstLine="0" w:firstLineChars="0"/>
        <w:jc w:val="center"/>
        <w:rPr>
          <w:rFonts w:ascii="宋体" w:hAnsi="宋体"/>
          <w:b/>
          <w:sz w:val="24"/>
        </w:rPr>
      </w:pPr>
      <w:r>
        <w:rPr>
          <w:rFonts w:hint="eastAsia" w:ascii="宋体" w:hAnsi="宋体"/>
          <w:b/>
          <w:sz w:val="24"/>
        </w:rPr>
        <w:t>授权委托书</w:t>
      </w:r>
    </w:p>
    <w:p>
      <w:pPr>
        <w:snapToGrid w:val="0"/>
        <w:spacing w:before="156" w:beforeLines="50" w:after="50" w:line="440" w:lineRule="exact"/>
        <w:ind w:firstLine="0" w:firstLineChars="0"/>
        <w:rPr>
          <w:rFonts w:ascii="宋体" w:hAnsi="宋体"/>
          <w:b/>
        </w:rPr>
      </w:pPr>
      <w:r>
        <w:rPr>
          <w:rFonts w:hint="eastAsia" w:ascii="宋体" w:hAnsi="宋体"/>
        </w:rPr>
        <w:t>致：</w:t>
      </w:r>
      <w:r>
        <w:rPr>
          <w:rFonts w:hint="eastAsia" w:ascii="宋体" w:hAnsi="宋体"/>
          <w:u w:val="single"/>
          <w:lang w:val="en-US" w:eastAsia="zh-CN"/>
        </w:rPr>
        <w:t xml:space="preserve">                         </w:t>
      </w:r>
      <w:r>
        <w:rPr>
          <w:rFonts w:hint="eastAsia" w:ascii="宋体" w:hAnsi="宋体"/>
        </w:rPr>
        <w:t>（采购</w:t>
      </w:r>
      <w:r>
        <w:rPr>
          <w:rFonts w:hint="eastAsia" w:ascii="宋体" w:hAnsi="宋体"/>
          <w:szCs w:val="21"/>
        </w:rPr>
        <w:t>单位名称</w:t>
      </w:r>
      <w:r>
        <w:rPr>
          <w:rFonts w:hint="eastAsia" w:ascii="宋体" w:hAnsi="宋体"/>
        </w:rPr>
        <w:t>）：</w:t>
      </w:r>
    </w:p>
    <w:p>
      <w:pPr>
        <w:snapToGrid w:val="0"/>
        <w:spacing w:before="156" w:beforeLines="50" w:after="50" w:line="440" w:lineRule="exact"/>
        <w:ind w:firstLine="420"/>
        <w:rPr>
          <w:rFonts w:ascii="宋体" w:hAnsi="宋体"/>
        </w:rPr>
      </w:pPr>
      <w:r>
        <w:rPr>
          <w:rFonts w:hint="eastAsia" w:ascii="宋体" w:hAnsi="宋体"/>
        </w:rPr>
        <w:t>我</w:t>
      </w:r>
      <w:r>
        <w:rPr>
          <w:rFonts w:hint="eastAsia" w:ascii="宋体" w:hAnsi="宋体"/>
          <w:u w:val="single"/>
          <w:lang w:val="en-US" w:eastAsia="zh-CN"/>
        </w:rPr>
        <w:t xml:space="preserve">              </w:t>
      </w:r>
      <w:r>
        <w:rPr>
          <w:rFonts w:hint="eastAsia" w:ascii="宋体" w:hAnsi="宋体"/>
          <w:szCs w:val="21"/>
        </w:rPr>
        <w:t>（姓名）系</w:t>
      </w:r>
      <w:r>
        <w:rPr>
          <w:rFonts w:hint="eastAsia" w:ascii="宋体" w:hAnsi="宋体"/>
          <w:szCs w:val="21"/>
          <w:u w:val="single"/>
          <w:lang w:val="en-US" w:eastAsia="zh-CN"/>
        </w:rPr>
        <w:t xml:space="preserve">                 </w:t>
      </w:r>
      <w:r>
        <w:rPr>
          <w:rFonts w:hint="eastAsia" w:ascii="宋体" w:hAnsi="宋体"/>
        </w:rPr>
        <w:t>（投标人名称）的</w:t>
      </w:r>
      <w:r>
        <w:rPr>
          <w:rFonts w:hint="eastAsia" w:ascii="宋体" w:hAnsi="宋体"/>
          <w:szCs w:val="21"/>
        </w:rPr>
        <w:t>单位负责人</w:t>
      </w:r>
      <w:r>
        <w:rPr>
          <w:rFonts w:hint="eastAsia" w:ascii="宋体" w:hAnsi="宋体"/>
        </w:rPr>
        <w:t>，现授权委托本单位在职职工</w:t>
      </w:r>
      <w:r>
        <w:rPr>
          <w:rFonts w:hint="eastAsia" w:ascii="宋体" w:hAnsi="宋体"/>
          <w:u w:val="single"/>
          <w:lang w:val="en-US" w:eastAsia="zh-CN"/>
        </w:rPr>
        <w:t xml:space="preserve">                 </w:t>
      </w:r>
      <w:r>
        <w:rPr>
          <w:rFonts w:hint="eastAsia" w:ascii="宋体" w:hAnsi="宋体"/>
        </w:rPr>
        <w:t>（姓名）以我方的名义参加</w:t>
      </w:r>
      <w:r>
        <w:rPr>
          <w:rFonts w:hint="eastAsia" w:ascii="宋体" w:hAnsi="宋体"/>
          <w:u w:val="single"/>
        </w:rPr>
        <w:t>（项目名称、编号</w:t>
      </w:r>
      <w:r>
        <w:rPr>
          <w:rFonts w:hint="eastAsia" w:ascii="宋体" w:hAnsi="宋体"/>
          <w:szCs w:val="21"/>
          <w:u w:val="single"/>
        </w:rPr>
        <w:t>、标项</w:t>
      </w:r>
      <w:r>
        <w:rPr>
          <w:rFonts w:hint="eastAsia" w:ascii="宋体" w:hAnsi="宋体"/>
          <w:u w:val="single"/>
        </w:rPr>
        <w:t>）</w:t>
      </w:r>
      <w:r>
        <w:rPr>
          <w:rFonts w:hint="eastAsia" w:ascii="宋体" w:hAnsi="宋体"/>
        </w:rPr>
        <w:t>项目的投标活动，并代表我方全权办理针对上述项目的投标、开标、评标、签约等具体事务和签署相关文件。</w:t>
      </w:r>
    </w:p>
    <w:p>
      <w:pPr>
        <w:snapToGrid w:val="0"/>
        <w:spacing w:before="62" w:beforeLines="20" w:line="440" w:lineRule="exact"/>
        <w:ind w:firstLine="420"/>
        <w:rPr>
          <w:rFonts w:ascii="宋体" w:hAnsi="宋体"/>
        </w:rPr>
      </w:pPr>
      <w:r>
        <w:rPr>
          <w:rFonts w:hint="eastAsia" w:ascii="宋体" w:hAnsi="宋体"/>
        </w:rPr>
        <w:t>我方对被授权人的签名事项负全部责任。</w:t>
      </w:r>
    </w:p>
    <w:p>
      <w:pPr>
        <w:snapToGrid w:val="0"/>
        <w:spacing w:before="62" w:beforeLines="20" w:line="440" w:lineRule="exact"/>
        <w:ind w:firstLine="420"/>
        <w:rPr>
          <w:rFonts w:ascii="宋体" w:hAnsi="宋体"/>
          <w:szCs w:val="21"/>
        </w:rPr>
      </w:pPr>
      <w:r>
        <w:rPr>
          <w:rFonts w:hint="eastAsia" w:ascii="宋体" w:hAnsi="宋体"/>
        </w:rPr>
        <w:t>在撤销授权的书面通知以前，本授权书一直有效。被授权人在授权书有效期内签署的所有文件不因授权的撤销而失效。</w:t>
      </w:r>
    </w:p>
    <w:p>
      <w:pPr>
        <w:snapToGrid w:val="0"/>
        <w:spacing w:before="62" w:beforeLines="20" w:line="440" w:lineRule="exact"/>
        <w:ind w:firstLine="420"/>
        <w:rPr>
          <w:rFonts w:ascii="宋体" w:hAnsi="宋体"/>
          <w:szCs w:val="21"/>
        </w:rPr>
      </w:pPr>
      <w:r>
        <w:rPr>
          <w:rFonts w:hint="eastAsia" w:ascii="宋体" w:hAnsi="宋体"/>
          <w:szCs w:val="21"/>
        </w:rPr>
        <w:t>被授权人无转委托权，特此委托。</w:t>
      </w:r>
    </w:p>
    <w:p>
      <w:pPr>
        <w:snapToGrid w:val="0"/>
        <w:spacing w:before="156" w:beforeLines="50" w:after="50" w:line="440" w:lineRule="exact"/>
        <w:ind w:firstLine="420"/>
        <w:rPr>
          <w:rFonts w:ascii="宋体" w:hAnsi="宋体"/>
          <w:szCs w:val="21"/>
        </w:rPr>
      </w:pPr>
    </w:p>
    <w:p>
      <w:pPr>
        <w:snapToGrid w:val="0"/>
        <w:spacing w:before="156" w:beforeLines="50" w:after="50" w:line="440" w:lineRule="exact"/>
        <w:ind w:firstLine="420"/>
        <w:rPr>
          <w:rFonts w:ascii="宋体" w:hAnsi="宋体"/>
          <w:szCs w:val="21"/>
        </w:rPr>
      </w:pPr>
    </w:p>
    <w:p>
      <w:pPr>
        <w:snapToGrid w:val="0"/>
        <w:spacing w:before="156" w:beforeLines="50" w:after="50" w:line="440" w:lineRule="exact"/>
        <w:ind w:firstLine="420"/>
        <w:rPr>
          <w:rFonts w:ascii="宋体" w:hAnsi="宋体" w:eastAsia="宋体"/>
          <w:szCs w:val="21"/>
          <w:u w:val="single"/>
        </w:rPr>
      </w:pPr>
      <w:r>
        <w:rPr>
          <w:rFonts w:hint="eastAsia" w:ascii="宋体" w:hAnsi="宋体" w:eastAsia="宋体"/>
          <w:szCs w:val="21"/>
        </w:rPr>
        <w:t>被授权人</w:t>
      </w:r>
      <w:r>
        <w:rPr>
          <w:rFonts w:ascii="宋体" w:hAnsi="宋体" w:cs="宋体"/>
          <w:szCs w:val="21"/>
        </w:rPr>
        <w:t>签名</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u w:val="none"/>
          <w:lang w:val="en-US" w:eastAsia="zh-CN"/>
        </w:rPr>
        <w:t xml:space="preserve">     </w:t>
      </w:r>
      <w:r>
        <w:rPr>
          <w:rFonts w:hint="eastAsia" w:ascii="宋体" w:hAnsi="宋体" w:eastAsia="宋体"/>
          <w:szCs w:val="21"/>
        </w:rPr>
        <w:t>单位负责人</w:t>
      </w:r>
      <w:r>
        <w:rPr>
          <w:rFonts w:hint="eastAsia" w:ascii="宋体" w:hAnsi="宋体"/>
          <w:szCs w:val="21"/>
        </w:rPr>
        <w:t>（签名</w:t>
      </w:r>
      <w:r>
        <w:rPr>
          <w:rFonts w:hint="eastAsia" w:ascii="宋体" w:hAnsi="宋体"/>
          <w:szCs w:val="21"/>
          <w:lang w:eastAsia="zh-CN"/>
        </w:rPr>
        <w:t>或盖章</w:t>
      </w:r>
      <w:r>
        <w:rPr>
          <w:rFonts w:hint="eastAsia" w:ascii="宋体" w:hAnsi="宋体"/>
          <w:szCs w:val="21"/>
        </w:rPr>
        <w:t>）</w:t>
      </w:r>
      <w:r>
        <w:rPr>
          <w:rFonts w:hint="eastAsia" w:ascii="宋体" w:hAnsi="宋体" w:eastAsia="宋体"/>
          <w:szCs w:val="21"/>
        </w:rPr>
        <w:t>：</w:t>
      </w:r>
      <w:r>
        <w:rPr>
          <w:rFonts w:hint="eastAsia" w:ascii="宋体" w:hAnsi="宋体" w:eastAsia="宋体"/>
          <w:szCs w:val="21"/>
          <w:u w:val="single"/>
        </w:rPr>
        <w:t xml:space="preserve">               </w:t>
      </w:r>
    </w:p>
    <w:p>
      <w:pPr>
        <w:snapToGrid w:val="0"/>
        <w:spacing w:before="156" w:beforeLines="50" w:after="50" w:line="440" w:lineRule="exact"/>
        <w:ind w:firstLine="0" w:firstLineChars="0"/>
        <w:rPr>
          <w:rFonts w:ascii="宋体" w:hAnsi="宋体" w:eastAsia="宋体"/>
          <w:szCs w:val="21"/>
        </w:rPr>
      </w:pPr>
      <w:r>
        <w:rPr>
          <w:rFonts w:hint="eastAsia" w:ascii="宋体" w:hAnsi="宋体" w:eastAsia="宋体"/>
          <w:szCs w:val="21"/>
        </w:rPr>
        <w:t xml:space="preserve">    职务：</w:t>
      </w:r>
      <w:r>
        <w:rPr>
          <w:rFonts w:hint="eastAsia" w:ascii="宋体" w:hAnsi="宋体" w:eastAsia="宋体"/>
          <w:szCs w:val="21"/>
          <w:u w:val="single"/>
        </w:rPr>
        <w:t xml:space="preserve">                    </w:t>
      </w:r>
      <w:r>
        <w:rPr>
          <w:rFonts w:hint="eastAsia" w:ascii="宋体" w:hAnsi="宋体" w:eastAsia="宋体"/>
          <w:szCs w:val="21"/>
        </w:rPr>
        <w:t xml:space="preserve">                     职务：</w:t>
      </w:r>
      <w:r>
        <w:rPr>
          <w:rFonts w:hint="eastAsia" w:ascii="宋体" w:hAnsi="宋体" w:eastAsia="宋体"/>
          <w:szCs w:val="21"/>
          <w:u w:val="single"/>
        </w:rPr>
        <w:t xml:space="preserve">                    </w:t>
      </w:r>
    </w:p>
    <w:p>
      <w:pPr>
        <w:snapToGrid w:val="0"/>
        <w:spacing w:before="156" w:beforeLines="50" w:after="50" w:line="440" w:lineRule="exact"/>
        <w:ind w:firstLine="420"/>
        <w:rPr>
          <w:rFonts w:ascii="宋体" w:hAnsi="宋体" w:eastAsia="宋体"/>
          <w:szCs w:val="21"/>
        </w:rPr>
      </w:pPr>
      <w:r>
        <w:rPr>
          <w:rFonts w:hint="eastAsia" w:ascii="宋体" w:hAnsi="宋体" w:eastAsia="宋体"/>
          <w:szCs w:val="21"/>
        </w:rPr>
        <w:t>被授权人身份证号码：</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pPr>
        <w:snapToGrid w:val="0"/>
        <w:spacing w:before="156" w:beforeLines="50" w:after="50" w:line="440" w:lineRule="exact"/>
        <w:ind w:firstLine="420"/>
        <w:rPr>
          <w:rFonts w:ascii="宋体" w:hAnsi="宋体"/>
          <w:szCs w:val="21"/>
        </w:rPr>
      </w:pPr>
    </w:p>
    <w:p>
      <w:pPr>
        <w:snapToGrid w:val="0"/>
        <w:spacing w:before="156" w:beforeLines="50" w:after="50" w:line="440" w:lineRule="exact"/>
        <w:ind w:firstLine="420"/>
        <w:rPr>
          <w:rFonts w:ascii="宋体" w:hAnsi="宋体"/>
          <w:szCs w:val="21"/>
        </w:rPr>
      </w:pPr>
    </w:p>
    <w:p>
      <w:pPr>
        <w:spacing w:line="360" w:lineRule="exact"/>
        <w:rPr>
          <w:rFonts w:ascii="宋体" w:hAnsi="宋体"/>
          <w:szCs w:val="21"/>
        </w:rPr>
      </w:pPr>
      <w:r>
        <w:rPr>
          <w:rFonts w:hint="eastAsia" w:ascii="宋体" w:hAnsi="宋体"/>
          <w:b/>
          <w:szCs w:val="21"/>
        </w:rPr>
        <w:t>注：提供</w:t>
      </w:r>
      <w:r>
        <w:rPr>
          <w:rFonts w:hint="eastAsia" w:ascii="宋体" w:hAnsi="宋体"/>
          <w:b/>
        </w:rPr>
        <w:t>授权代表身份证正反面复印件及授权代表开标前近一个月内投标人所缴纳社保证明（均加盖公章）</w:t>
      </w:r>
    </w:p>
    <w:p>
      <w:pPr>
        <w:snapToGrid w:val="0"/>
        <w:spacing w:before="156" w:beforeLines="50" w:after="50" w:line="440" w:lineRule="exact"/>
        <w:ind w:firstLine="5344" w:firstLineChars="2545"/>
        <w:rPr>
          <w:rFonts w:ascii="宋体" w:hAnsi="宋体" w:eastAsia="宋体"/>
          <w:szCs w:val="21"/>
        </w:rPr>
      </w:pPr>
      <w:r>
        <w:rPr>
          <w:rFonts w:hint="eastAsia" w:ascii="宋体" w:hAnsi="宋体" w:eastAsia="宋体"/>
          <w:szCs w:val="21"/>
        </w:rPr>
        <w:t>投标人公章：</w:t>
      </w:r>
    </w:p>
    <w:p>
      <w:pPr>
        <w:spacing w:before="156" w:beforeLines="50" w:after="60"/>
        <w:ind w:firstLine="0" w:firstLineChars="0"/>
        <w:rPr>
          <w:rFonts w:hint="eastAsia" w:ascii="宋体" w:hAnsi="宋体" w:eastAsia="宋体"/>
          <w:szCs w:val="21"/>
        </w:rPr>
      </w:pPr>
      <w:r>
        <w:rPr>
          <w:rFonts w:ascii="宋体" w:hAnsi="宋体" w:eastAsia="宋体"/>
        </w:rPr>
        <w:t xml:space="preserve">                                                   </w:t>
      </w:r>
      <w:r>
        <w:rPr>
          <w:rFonts w:hint="eastAsia" w:ascii="宋体" w:hAnsi="宋体" w:eastAsia="宋体"/>
        </w:rPr>
        <w:t>日期</w:t>
      </w:r>
      <w:r>
        <w:rPr>
          <w:rFonts w:hint="eastAsia" w:ascii="宋体" w:hAnsi="宋体" w:eastAsia="宋体"/>
          <w:szCs w:val="21"/>
        </w:rPr>
        <w:t xml:space="preserve">   年    月    日</w:t>
      </w:r>
    </w:p>
    <w:p>
      <w:pPr>
        <w:rPr>
          <w:rFonts w:hint="eastAsia" w:ascii="宋体" w:hAnsi="宋体"/>
          <w:sz w:val="24"/>
        </w:rPr>
      </w:pPr>
      <w:r>
        <w:rPr>
          <w:rFonts w:hint="eastAsia" w:ascii="宋体" w:hAnsi="宋体" w:eastAsia="宋体"/>
          <w:szCs w:val="21"/>
        </w:rPr>
        <w:br w:type="page"/>
      </w:r>
    </w:p>
    <w:p>
      <w:pPr>
        <w:spacing w:after="156" w:afterLines="50"/>
        <w:outlineLvl w:val="9"/>
        <w:rPr>
          <w:rFonts w:hint="eastAsia"/>
          <w:lang w:eastAsia="zh-CN"/>
        </w:rPr>
      </w:pPr>
      <w:r>
        <w:rPr>
          <w:rFonts w:hint="eastAsia" w:ascii="宋体" w:hAnsi="宋体"/>
          <w:sz w:val="24"/>
        </w:rPr>
        <w:t>格式</w:t>
      </w:r>
      <w:r>
        <w:rPr>
          <w:rFonts w:hint="eastAsia" w:ascii="宋体" w:hAnsi="宋体"/>
          <w:sz w:val="24"/>
          <w:lang w:val="en-US" w:eastAsia="zh-CN"/>
        </w:rPr>
        <w:t>三</w:t>
      </w:r>
    </w:p>
    <w:p>
      <w:pPr>
        <w:autoSpaceDE w:val="0"/>
        <w:autoSpaceDN w:val="0"/>
        <w:adjustRightInd w:val="0"/>
        <w:ind w:firstLine="0" w:firstLineChars="0"/>
        <w:jc w:val="center"/>
        <w:rPr>
          <w:rFonts w:ascii="宋体" w:hAnsi="宋体"/>
          <w:b/>
          <w:bCs/>
          <w:kern w:val="0"/>
          <w:sz w:val="28"/>
          <w:szCs w:val="28"/>
        </w:rPr>
      </w:pPr>
      <w:r>
        <w:rPr>
          <w:rFonts w:hint="eastAsia" w:ascii="宋体" w:hAnsi="宋体"/>
          <w:b/>
          <w:bCs/>
          <w:kern w:val="0"/>
          <w:sz w:val="28"/>
          <w:szCs w:val="28"/>
        </w:rPr>
        <w:t>拟投入本项目</w:t>
      </w:r>
      <w:r>
        <w:rPr>
          <w:rFonts w:hint="eastAsia" w:ascii="宋体" w:hAnsi="宋体"/>
          <w:b/>
          <w:bCs/>
          <w:kern w:val="0"/>
          <w:sz w:val="28"/>
          <w:szCs w:val="28"/>
          <w:lang w:eastAsia="zh-CN"/>
        </w:rPr>
        <w:t>现场驻点人</w:t>
      </w:r>
      <w:r>
        <w:rPr>
          <w:rFonts w:hint="eastAsia" w:ascii="宋体" w:hAnsi="宋体"/>
          <w:b/>
          <w:bCs/>
          <w:kern w:val="0"/>
          <w:sz w:val="28"/>
          <w:szCs w:val="28"/>
        </w:rPr>
        <w:t>员一览表</w:t>
      </w:r>
    </w:p>
    <w:p>
      <w:pPr>
        <w:keepNext w:val="0"/>
        <w:keepLines w:val="0"/>
        <w:pageBreakBefore w:val="0"/>
        <w:widowControl w:val="0"/>
        <w:kinsoku/>
        <w:wordWrap/>
        <w:overflowPunct/>
        <w:topLinePunct w:val="0"/>
        <w:autoSpaceDE/>
        <w:autoSpaceDN/>
        <w:bidi w:val="0"/>
        <w:adjustRightInd/>
        <w:snapToGrid w:val="0"/>
        <w:spacing w:before="156" w:beforeLines="50" w:after="50"/>
        <w:ind w:firstLine="0" w:firstLineChars="0"/>
        <w:jc w:val="center"/>
        <w:textAlignment w:val="auto"/>
        <w:rPr>
          <w:rFonts w:ascii="宋体" w:hAnsi="宋体"/>
          <w:b/>
          <w:sz w:val="24"/>
        </w:rPr>
      </w:pPr>
      <w:r>
        <w:rPr>
          <w:rFonts w:ascii="宋体" w:hAnsi="宋体"/>
          <w:b/>
          <w:sz w:val="24"/>
        </w:rPr>
        <w:t>(</w:t>
      </w:r>
      <w:r>
        <w:rPr>
          <w:rFonts w:hint="eastAsia" w:ascii="宋体" w:hAnsi="宋体"/>
          <w:b/>
          <w:sz w:val="24"/>
        </w:rPr>
        <w:t>一</w:t>
      </w:r>
      <w:r>
        <w:rPr>
          <w:rFonts w:ascii="宋体" w:hAnsi="宋体"/>
          <w:b/>
          <w:sz w:val="24"/>
        </w:rPr>
        <w:t>)</w:t>
      </w:r>
      <w:r>
        <w:rPr>
          <w:rFonts w:hint="eastAsia" w:ascii="宋体" w:hAnsi="宋体"/>
          <w:b/>
          <w:sz w:val="24"/>
        </w:rPr>
        <w:t>项目</w:t>
      </w:r>
      <w:r>
        <w:rPr>
          <w:rFonts w:hint="eastAsia" w:ascii="宋体" w:hAnsi="宋体"/>
          <w:b/>
          <w:sz w:val="24"/>
          <w:lang w:eastAsia="zh-CN"/>
        </w:rPr>
        <w:t>现场驻点人员</w:t>
      </w:r>
      <w:r>
        <w:rPr>
          <w:rFonts w:hint="eastAsia" w:ascii="宋体" w:hAnsi="宋体"/>
          <w:b/>
          <w:sz w:val="24"/>
        </w:rPr>
        <w:t>一览表</w:t>
      </w:r>
    </w:p>
    <w:tbl>
      <w:tblPr>
        <w:tblStyle w:val="38"/>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236"/>
        <w:gridCol w:w="1663"/>
        <w:gridCol w:w="1260"/>
        <w:gridCol w:w="2250"/>
        <w:gridCol w:w="20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姓名</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ascii="宋体" w:hAnsi="宋体"/>
                <w:szCs w:val="21"/>
              </w:rPr>
            </w:pPr>
            <w:r>
              <w:rPr>
                <w:rFonts w:hint="eastAsia" w:ascii="宋体" w:hAnsi="宋体"/>
                <w:szCs w:val="21"/>
              </w:rPr>
              <w:t>学历证书</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center"/>
              <w:rPr>
                <w:rFonts w:hint="default" w:ascii="宋体" w:hAnsi="宋体"/>
                <w:bCs/>
                <w:szCs w:val="21"/>
              </w:rPr>
            </w:pPr>
            <w:r>
              <w:rPr>
                <w:rFonts w:hint="eastAsia" w:ascii="宋体" w:hAnsi="宋体"/>
                <w:bCs/>
                <w:szCs w:val="21"/>
              </w:rPr>
              <w:t>参加本单位工作时间</w:t>
            </w:r>
          </w:p>
        </w:tc>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center"/>
              <w:rPr>
                <w:rFonts w:hint="eastAsia" w:ascii="宋体" w:hAnsi="宋体" w:eastAsia="宋体"/>
                <w:bCs/>
                <w:szCs w:val="21"/>
                <w:lang w:eastAsia="zh-CN"/>
              </w:rPr>
            </w:pPr>
            <w:r>
              <w:rPr>
                <w:rFonts w:hint="eastAsia" w:ascii="宋体" w:hAnsi="宋体"/>
                <w:bCs/>
                <w:szCs w:val="21"/>
                <w:lang w:eastAsia="zh-CN"/>
              </w:rPr>
              <w:t>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5250" w:leftChars="2500" w:right="0" w:firstLine="0" w:firstLineChars="0"/>
              <w:jc w:val="left"/>
              <w:rPr>
                <w:rFonts w:hint="default"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firstLine="0" w:firstLineChars="0"/>
              <w:jc w:val="left"/>
              <w:rPr>
                <w:rFonts w:hint="default" w:ascii="宋体" w:hAnsi="宋体"/>
                <w:szCs w:val="21"/>
              </w:rPr>
            </w:pPr>
          </w:p>
        </w:tc>
      </w:tr>
    </w:tbl>
    <w:p>
      <w:pPr>
        <w:widowControl/>
        <w:spacing w:line="440" w:lineRule="exact"/>
        <w:ind w:firstLine="0" w:firstLineChars="0"/>
        <w:jc w:val="left"/>
        <w:rPr>
          <w:rFonts w:ascii="宋体" w:hAnsi="宋体"/>
          <w:b/>
          <w:sz w:val="24"/>
        </w:rPr>
      </w:pPr>
      <w:r>
        <w:rPr>
          <w:rFonts w:hint="eastAsia" w:ascii="宋体" w:hAnsi="宋体"/>
          <w:b/>
          <w:szCs w:val="21"/>
        </w:rPr>
        <w:t>注</w:t>
      </w:r>
      <w:r>
        <w:rPr>
          <w:rFonts w:ascii="宋体" w:hAnsi="宋体"/>
          <w:b/>
          <w:szCs w:val="21"/>
        </w:rPr>
        <w:t>：</w:t>
      </w:r>
      <w:r>
        <w:rPr>
          <w:rFonts w:hint="eastAsia" w:ascii="宋体" w:hAnsi="宋体"/>
          <w:b/>
          <w:szCs w:val="21"/>
        </w:rPr>
        <w:t>相关人员</w:t>
      </w:r>
      <w:r>
        <w:rPr>
          <w:rFonts w:ascii="宋体" w:hAnsi="宋体"/>
          <w:b/>
          <w:szCs w:val="21"/>
        </w:rPr>
        <w:t>为</w:t>
      </w:r>
      <w:r>
        <w:rPr>
          <w:rFonts w:hint="eastAsia" w:ascii="宋体" w:hAnsi="宋体"/>
          <w:b/>
          <w:bCs/>
          <w:szCs w:val="21"/>
        </w:rPr>
        <w:t>投标单位的在职员工，投标时需提供相关证件复印件及开标前近3个月社保缴纳证明。</w:t>
      </w:r>
    </w:p>
    <w:p>
      <w:pPr>
        <w:adjustRightInd w:val="0"/>
        <w:snapToGrid w:val="0"/>
        <w:spacing w:after="156" w:afterLines="50"/>
        <w:ind w:firstLine="0" w:firstLineChars="0"/>
        <w:jc w:val="center"/>
        <w:rPr>
          <w:rFonts w:ascii="宋体" w:hAnsi="宋体"/>
          <w:b/>
          <w:sz w:val="24"/>
        </w:rPr>
      </w:pPr>
    </w:p>
    <w:p>
      <w:pPr>
        <w:adjustRightInd w:val="0"/>
        <w:snapToGrid w:val="0"/>
        <w:spacing w:after="156" w:afterLines="50"/>
        <w:ind w:firstLine="0" w:firstLineChars="0"/>
        <w:jc w:val="center"/>
        <w:rPr>
          <w:rFonts w:ascii="宋体" w:hAnsi="宋体"/>
          <w:b/>
          <w:sz w:val="24"/>
        </w:rPr>
      </w:pPr>
      <w:r>
        <w:rPr>
          <w:rFonts w:hint="eastAsia" w:ascii="宋体" w:hAnsi="宋体"/>
          <w:b/>
          <w:sz w:val="24"/>
        </w:rPr>
        <w:t>（二）</w:t>
      </w:r>
      <w:r>
        <w:rPr>
          <w:rFonts w:hint="eastAsia" w:ascii="宋体" w:hAnsi="宋体"/>
          <w:b/>
          <w:sz w:val="24"/>
          <w:lang w:eastAsia="zh-CN"/>
        </w:rPr>
        <w:t>现场驻点</w:t>
      </w:r>
      <w:r>
        <w:rPr>
          <w:rFonts w:hint="eastAsia" w:ascii="宋体" w:hAnsi="宋体"/>
          <w:b/>
          <w:sz w:val="24"/>
        </w:rPr>
        <w:t>人员配备对照表</w:t>
      </w:r>
    </w:p>
    <w:tbl>
      <w:tblPr>
        <w:tblStyle w:val="3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53"/>
        <w:gridCol w:w="833"/>
        <w:gridCol w:w="4962"/>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000000"/>
                <w:kern w:val="0"/>
                <w:szCs w:val="21"/>
              </w:rPr>
            </w:pPr>
            <w:r>
              <w:rPr>
                <w:rFonts w:hint="eastAsia" w:ascii="宋体" w:hAnsi="宋体" w:cs="宋体"/>
                <w:color w:val="000000"/>
                <w:kern w:val="0"/>
                <w:szCs w:val="21"/>
              </w:rPr>
              <w:t>序号</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000000"/>
                <w:kern w:val="0"/>
                <w:szCs w:val="21"/>
              </w:rPr>
            </w:pPr>
            <w:r>
              <w:rPr>
                <w:rFonts w:hint="eastAsia" w:ascii="宋体" w:hAnsi="宋体" w:cs="宋体"/>
                <w:color w:val="000000"/>
                <w:kern w:val="0"/>
                <w:szCs w:val="21"/>
              </w:rPr>
              <w:t>职务</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000000"/>
                <w:kern w:val="0"/>
                <w:szCs w:val="21"/>
              </w:rPr>
            </w:pPr>
            <w:r>
              <w:rPr>
                <w:rFonts w:hint="eastAsia" w:ascii="宋体" w:hAnsi="宋体" w:cs="宋体"/>
                <w:color w:val="000000"/>
                <w:kern w:val="0"/>
                <w:szCs w:val="21"/>
              </w:rPr>
              <w:t>数量</w:t>
            </w:r>
          </w:p>
        </w:tc>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000000"/>
                <w:kern w:val="0"/>
                <w:szCs w:val="21"/>
              </w:rPr>
            </w:pPr>
            <w:r>
              <w:rPr>
                <w:rFonts w:hint="eastAsia" w:ascii="宋体" w:hAnsi="宋体" w:cs="宋体"/>
                <w:color w:val="000000"/>
                <w:kern w:val="0"/>
                <w:szCs w:val="21"/>
              </w:rPr>
              <w:t>招标要求</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000000"/>
                <w:kern w:val="0"/>
                <w:szCs w:val="21"/>
              </w:rPr>
            </w:pPr>
            <w:r>
              <w:rPr>
                <w:rFonts w:hint="eastAsia" w:ascii="宋体" w:hAnsi="宋体" w:cs="宋体"/>
                <w:color w:val="000000"/>
                <w:kern w:val="0"/>
                <w:szCs w:val="21"/>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FF0000"/>
                <w:kern w:val="0"/>
                <w:szCs w:val="21"/>
              </w:rPr>
            </w:pPr>
            <w:r>
              <w:rPr>
                <w:rFonts w:hint="eastAsia" w:ascii="宋体" w:hAnsi="宋体" w:cs="宋体"/>
                <w:color w:val="000000"/>
                <w:kern w:val="0"/>
                <w:szCs w:val="21"/>
              </w:rPr>
              <w:t>1</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FF0000"/>
                <w:kern w:val="0"/>
                <w:szCs w:val="21"/>
              </w:rPr>
            </w:pPr>
            <w:r>
              <w:rPr>
                <w:rFonts w:hint="eastAsia" w:ascii="宋体" w:hAnsi="宋体"/>
                <w:szCs w:val="21"/>
              </w:rPr>
              <w:t>现场项目负责人</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FF0000"/>
                <w:kern w:val="0"/>
                <w:szCs w:val="21"/>
              </w:rPr>
            </w:pPr>
            <w:r>
              <w:rPr>
                <w:rFonts w:hint="default" w:ascii="宋体" w:hAnsi="宋体"/>
                <w:szCs w:val="21"/>
              </w:rPr>
              <w:t>1</w:t>
            </w:r>
          </w:p>
        </w:tc>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leftChars="0" w:right="0" w:rightChars="0" w:firstLine="0" w:firstLineChars="0"/>
              <w:jc w:val="both"/>
              <w:textAlignment w:val="auto"/>
              <w:rPr>
                <w:rFonts w:hint="default" w:ascii="宋体" w:hAnsi="宋体"/>
                <w:szCs w:val="21"/>
              </w:rPr>
            </w:pPr>
            <w:r>
              <w:rPr>
                <w:rFonts w:hint="eastAsia" w:asciiTheme="minorEastAsia" w:hAnsiTheme="minorEastAsia" w:eastAsiaTheme="minorEastAsia" w:cstheme="minorEastAsia"/>
                <w:color w:val="auto"/>
                <w:sz w:val="21"/>
                <w:szCs w:val="21"/>
              </w:rPr>
              <w:t>投标单位在职员工，工作3年(含)以上，</w:t>
            </w:r>
            <w:r>
              <w:rPr>
                <w:rFonts w:hint="eastAsia" w:asciiTheme="minorEastAsia" w:hAnsiTheme="minorEastAsia" w:eastAsiaTheme="minorEastAsia" w:cstheme="minorEastAsia"/>
                <w:sz w:val="21"/>
                <w:szCs w:val="21"/>
              </w:rPr>
              <w:t>计算机相关专业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auto"/>
                <w:sz w:val="21"/>
                <w:szCs w:val="21"/>
                <w:lang w:eastAsia="zh-CN"/>
              </w:rPr>
              <w:t>具有</w:t>
            </w:r>
            <w:r>
              <w:rPr>
                <w:rFonts w:hint="eastAsia" w:asciiTheme="minorEastAsia" w:hAnsiTheme="minorEastAsia" w:eastAsiaTheme="minorEastAsia" w:cstheme="minorEastAsia"/>
                <w:color w:val="auto"/>
                <w:sz w:val="21"/>
                <w:szCs w:val="21"/>
              </w:rPr>
              <w:t>设备软硬件维护主管经验，有较强的组织协调能力，无违规违纪行为，无失泄密情况，驻现场办公。</w:t>
            </w:r>
          </w:p>
        </w:tc>
        <w:tc>
          <w:tcPr>
            <w:tcW w:w="1557"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320" w:lineRule="atLeast"/>
              <w:ind w:left="0" w:right="0" w:firstLine="0" w:firstLineChars="0"/>
              <w:rPr>
                <w:rFonts w:hint="default"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FF0000"/>
                <w:kern w:val="0"/>
                <w:szCs w:val="21"/>
              </w:rPr>
            </w:pPr>
            <w:r>
              <w:rPr>
                <w:rFonts w:hint="eastAsia" w:ascii="宋体" w:hAnsi="宋体" w:cs="宋体"/>
                <w:color w:val="000000"/>
                <w:kern w:val="0"/>
                <w:szCs w:val="21"/>
              </w:rPr>
              <w:t>2</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FF0000"/>
                <w:kern w:val="0"/>
                <w:szCs w:val="21"/>
              </w:rPr>
            </w:pPr>
            <w:r>
              <w:rPr>
                <w:rFonts w:hint="eastAsia" w:ascii="宋体" w:hAnsi="宋体"/>
                <w:szCs w:val="21"/>
              </w:rPr>
              <w:t>现场服务工程师</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20" w:lineRule="atLeast"/>
              <w:ind w:left="0" w:right="0" w:firstLine="0" w:firstLineChars="0"/>
              <w:jc w:val="center"/>
              <w:rPr>
                <w:rFonts w:hint="default" w:ascii="宋体" w:hAnsi="宋体" w:cs="宋体"/>
                <w:color w:val="FF0000"/>
                <w:kern w:val="0"/>
                <w:szCs w:val="21"/>
              </w:rPr>
            </w:pPr>
            <w:r>
              <w:rPr>
                <w:rFonts w:hint="eastAsia" w:ascii="宋体" w:hAnsi="宋体"/>
                <w:szCs w:val="21"/>
              </w:rPr>
              <w:t>2</w:t>
            </w:r>
          </w:p>
        </w:tc>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80" w:lineRule="exact"/>
              <w:ind w:left="0" w:right="0"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一名负责</w:t>
            </w:r>
            <w:r>
              <w:rPr>
                <w:rFonts w:hint="eastAsia" w:asciiTheme="minorEastAsia" w:hAnsiTheme="minorEastAsia" w:eastAsiaTheme="minorEastAsia" w:cstheme="minorEastAsia"/>
                <w:sz w:val="21"/>
                <w:szCs w:val="21"/>
              </w:rPr>
              <w:t>现场服务工程师：投标单位在职员工,计算机相关专业，具有丰富的软件硬件维护经验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负责系统集成</w:t>
            </w:r>
            <w:r>
              <w:rPr>
                <w:rFonts w:hint="eastAsia" w:asciiTheme="minorEastAsia" w:hAnsiTheme="minorEastAsia" w:eastAsiaTheme="minorEastAsia" w:cstheme="minorEastAsia"/>
                <w:sz w:val="21"/>
                <w:szCs w:val="21"/>
                <w:lang w:eastAsia="zh-CN"/>
              </w:rPr>
              <w:t>工作</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无违规违纪行为，无失泄密情况，驻现场办公。</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leftChars="0" w:right="0" w:rightChars="0" w:firstLine="0" w:firstLineChars="0"/>
              <w:jc w:val="both"/>
              <w:textAlignment w:val="auto"/>
              <w:rPr>
                <w:rFonts w:hint="default" w:ascii="宋体" w:hAnsi="宋体"/>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名负责弱电智能化工程师，投标单位在职员工,</w:t>
            </w:r>
            <w:r>
              <w:rPr>
                <w:rFonts w:hint="default" w:asciiTheme="minorEastAsia" w:hAnsiTheme="minorEastAsia" w:eastAsiaTheme="minorEastAsia" w:cstheme="minorEastAsia"/>
                <w:sz w:val="21"/>
                <w:szCs w:val="21"/>
              </w:rPr>
              <w:t>电气类</w:t>
            </w:r>
            <w:r>
              <w:rPr>
                <w:rFonts w:hint="eastAsia" w:asciiTheme="minorEastAsia" w:hAnsiTheme="minorEastAsia" w:eastAsiaTheme="minorEastAsia" w:cstheme="minorEastAsia"/>
                <w:sz w:val="21"/>
                <w:szCs w:val="21"/>
                <w:highlight w:val="none"/>
              </w:rPr>
              <w:t>相关专业</w:t>
            </w:r>
            <w:r>
              <w:rPr>
                <w:rFonts w:hint="eastAsia" w:asciiTheme="minorEastAsia" w:hAnsiTheme="minorEastAsia" w:eastAsiaTheme="minorEastAsia" w:cstheme="minorEastAsia"/>
                <w:sz w:val="21"/>
                <w:szCs w:val="21"/>
              </w:rPr>
              <w:t>，具有丰富的弱电设备维护经验，无违规违纪行为，无失泄密情况，驻现场办公。</w:t>
            </w:r>
          </w:p>
        </w:tc>
        <w:tc>
          <w:tcPr>
            <w:tcW w:w="1557"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320" w:lineRule="atLeast"/>
              <w:ind w:left="0" w:right="0" w:firstLine="0" w:firstLineChars="0"/>
              <w:rPr>
                <w:rFonts w:hint="default" w:ascii="宋体" w:hAnsi="宋体" w:cs="宋体"/>
                <w:color w:val="000000"/>
                <w:kern w:val="0"/>
                <w:szCs w:val="21"/>
              </w:rPr>
            </w:pPr>
          </w:p>
        </w:tc>
      </w:tr>
    </w:tbl>
    <w:p>
      <w:pPr>
        <w:snapToGrid w:val="0"/>
        <w:spacing w:before="50" w:after="50"/>
        <w:ind w:firstLine="420"/>
        <w:rPr>
          <w:rFonts w:ascii="宋体" w:hAnsi="宋体"/>
          <w:szCs w:val="21"/>
        </w:rPr>
      </w:pP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sz w:val="24"/>
        </w:rPr>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格式</w:t>
      </w:r>
      <w:r>
        <w:rPr>
          <w:rFonts w:hint="eastAsia" w:asciiTheme="minorEastAsia" w:hAnsiTheme="minorEastAsia" w:eastAsiaTheme="minorEastAsia"/>
          <w:sz w:val="24"/>
          <w:lang w:val="en-US" w:eastAsia="zh-CN"/>
        </w:rPr>
        <w:t>四</w:t>
      </w:r>
    </w:p>
    <w:p>
      <w:pPr>
        <w:pStyle w:val="46"/>
        <w:rPr>
          <w:rFonts w:hint="eastAsia"/>
          <w:lang w:eastAsia="zh-CN"/>
        </w:rPr>
      </w:pPr>
    </w:p>
    <w:p>
      <w:pPr>
        <w:ind w:firstLine="0" w:firstLineChars="0"/>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lang w:val="en-US" w:eastAsia="zh-CN"/>
        </w:rPr>
        <w:t>投标人</w:t>
      </w:r>
      <w:r>
        <w:rPr>
          <w:rFonts w:hint="eastAsia" w:cs="宋体" w:asciiTheme="minorEastAsia" w:hAnsiTheme="minorEastAsia" w:eastAsiaTheme="minorEastAsia"/>
          <w:b/>
          <w:color w:val="000000"/>
          <w:kern w:val="0"/>
          <w:sz w:val="24"/>
          <w:lang w:eastAsia="zh-CN"/>
        </w:rPr>
        <w:t>类似</w:t>
      </w:r>
      <w:r>
        <w:rPr>
          <w:rFonts w:hint="eastAsia" w:cs="宋体" w:asciiTheme="minorEastAsia" w:hAnsiTheme="minorEastAsia" w:eastAsiaTheme="minorEastAsia"/>
          <w:b/>
          <w:color w:val="000000"/>
          <w:kern w:val="0"/>
          <w:sz w:val="24"/>
        </w:rPr>
        <w:t>项目业绩</w:t>
      </w:r>
    </w:p>
    <w:tbl>
      <w:tblPr>
        <w:tblStyle w:val="3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71"/>
        <w:gridCol w:w="1440"/>
        <w:gridCol w:w="1509"/>
        <w:gridCol w:w="1440"/>
        <w:gridCol w:w="1620"/>
        <w:gridCol w:w="170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项目名称</w:t>
            </w: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业主单位</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合同金额</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业主联系人</w:t>
            </w: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联系电话</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23"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5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c>
          <w:tcPr>
            <w:tcW w:w="15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0" w:firstLineChars="0"/>
              <w:jc w:val="center"/>
              <w:rPr>
                <w:rFonts w:hint="default" w:cs="宋体" w:asciiTheme="minorEastAsia" w:hAnsiTheme="minorEastAsia" w:eastAsiaTheme="minorEastAsia"/>
                <w:color w:val="000000"/>
                <w:kern w:val="0"/>
                <w:szCs w:val="21"/>
              </w:rPr>
            </w:pPr>
          </w:p>
        </w:tc>
      </w:tr>
    </w:tbl>
    <w:p>
      <w:pPr>
        <w:snapToGrid w:val="0"/>
        <w:spacing w:before="60" w:after="60"/>
        <w:ind w:firstLine="420"/>
        <w:rPr>
          <w:rFonts w:hint="eastAsia" w:asciiTheme="minorEastAsia" w:hAnsiTheme="minorEastAsia" w:eastAsiaTheme="minorEastAsia"/>
        </w:rPr>
      </w:pPr>
      <w:r>
        <w:rPr>
          <w:rFonts w:hint="eastAsia" w:cs="宋体" w:asciiTheme="minorEastAsia" w:hAnsiTheme="minorEastAsia" w:eastAsiaTheme="minorEastAsia"/>
          <w:color w:val="000000"/>
          <w:kern w:val="0"/>
          <w:szCs w:val="21"/>
        </w:rPr>
        <w:t>注：附</w:t>
      </w:r>
      <w:r>
        <w:rPr>
          <w:rFonts w:hint="eastAsia" w:asciiTheme="minorEastAsia" w:hAnsiTheme="minorEastAsia" w:eastAsiaTheme="minorEastAsia"/>
          <w:snapToGrid w:val="0"/>
          <w:szCs w:val="21"/>
          <w:lang w:eastAsia="zh-CN"/>
        </w:rPr>
        <w:t>类似</w:t>
      </w:r>
      <w:r>
        <w:rPr>
          <w:rFonts w:hint="eastAsia" w:asciiTheme="minorEastAsia" w:hAnsiTheme="minorEastAsia" w:eastAsiaTheme="minorEastAsia"/>
          <w:snapToGrid w:val="0"/>
          <w:szCs w:val="21"/>
        </w:rPr>
        <w:t>项目业绩情况的</w:t>
      </w:r>
      <w:r>
        <w:rPr>
          <w:rFonts w:hint="eastAsia" w:asciiTheme="minorEastAsia" w:hAnsiTheme="minorEastAsia" w:eastAsiaTheme="minorEastAsia"/>
        </w:rPr>
        <w:t>合同</w:t>
      </w:r>
      <w:r>
        <w:rPr>
          <w:rFonts w:hint="eastAsia" w:asciiTheme="minorEastAsia" w:hAnsiTheme="minorEastAsia" w:eastAsiaTheme="minorEastAsia"/>
          <w:lang w:val="en-US" w:eastAsia="zh-CN"/>
        </w:rPr>
        <w:t>扫描</w:t>
      </w:r>
      <w:r>
        <w:rPr>
          <w:rFonts w:hint="eastAsia" w:asciiTheme="minorEastAsia" w:hAnsiTheme="minorEastAsia" w:eastAsiaTheme="minorEastAsia"/>
        </w:rPr>
        <w:t>件。</w:t>
      </w:r>
    </w:p>
    <w:p>
      <w:pPr>
        <w:pStyle w:val="2"/>
        <w:numPr>
          <w:ilvl w:val="0"/>
          <w:numId w:val="0"/>
        </w:numPr>
        <w:ind w:leftChars="200"/>
        <w:rPr>
          <w:rFonts w:hint="default"/>
          <w:lang w:val="en-US" w:eastAsia="zh-CN"/>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134" w:right="1247" w:bottom="1134" w:left="1247" w:header="851" w:footer="737"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utura Bk">
    <w:altName w:val="Arial"/>
    <w:panose1 w:val="00000000000000000000"/>
    <w:charset w:val="00"/>
    <w:family w:val="swiss"/>
    <w:pitch w:val="default"/>
    <w:sig w:usb0="00000000" w:usb1="00000000" w:usb2="00000000" w:usb3="00000000" w:csb0="0000009F" w:csb1="00000000"/>
  </w:font>
  <w:font w:name="方正仿宋">
    <w:altName w:val="仿宋"/>
    <w:panose1 w:val="00000000000000000000"/>
    <w:charset w:val="86"/>
    <w:family w:val="script"/>
    <w:pitch w:val="default"/>
    <w:sig w:usb0="00000000" w:usb1="00000000" w:usb2="00000010" w:usb3="00000000" w:csb0="00040000" w:csb1="00000000"/>
  </w:font>
  <w:font w:name="方正楷体">
    <w:altName w:val="楷体_GB2312"/>
    <w:panose1 w:val="00000000000000000000"/>
    <w:charset w:val="86"/>
    <w:family w:val="script"/>
    <w:pitch w:val="default"/>
    <w:sig w:usb0="00000000" w:usb1="00000000" w:usb2="00000010" w:usb3="00000000" w:csb0="00040000" w:csb1="00000000"/>
  </w:font>
  <w:font w:name="方正黑体">
    <w:altName w:val="黑体"/>
    <w:panose1 w:val="00000000000000000000"/>
    <w:charset w:val="86"/>
    <w:family w:val="script"/>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Helvetica Neue Light">
    <w:altName w:val="Arial"/>
    <w:panose1 w:val="00000000000000000000"/>
    <w:charset w:val="00"/>
    <w:family w:val="auto"/>
    <w:pitch w:val="default"/>
    <w:sig w:usb0="00000000" w:usb1="00000000" w:usb2="00000002" w:usb3="00000000" w:csb0="00000007" w:csb1="00000000"/>
  </w:font>
  <w:font w:name="Avenir Next">
    <w:altName w:val="Arial"/>
    <w:panose1 w:val="00000000000000000000"/>
    <w:charset w:val="00"/>
    <w:family w:val="auto"/>
    <w:pitch w:val="default"/>
    <w:sig w:usb0="00000000" w:usb1="00000000" w:usb2="00000000" w:usb3="00000000" w:csb0="0000009B"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firstLineChars="0"/>
      <w:jc w:val="center"/>
      <w:rPr>
        <w:rFonts w:eastAsia="黑体"/>
        <w:kern w:val="0"/>
        <w:sz w:val="18"/>
        <w:szCs w:val="18"/>
      </w:rPr>
    </w:pPr>
    <w:r>
      <w:rPr>
        <w:rFonts w:hint="eastAsia" w:eastAsia="黑体"/>
        <w:kern w:val="0"/>
        <w:sz w:val="18"/>
        <w:szCs w:val="21"/>
      </w:rPr>
      <w:t>第</w:t>
    </w:r>
    <w:r>
      <w:rPr>
        <w:rFonts w:eastAsia="黑体"/>
        <w:kern w:val="0"/>
        <w:sz w:val="18"/>
        <w:szCs w:val="21"/>
      </w:rPr>
      <w:fldChar w:fldCharType="begin"/>
    </w:r>
    <w:r>
      <w:rPr>
        <w:rFonts w:eastAsia="黑体"/>
        <w:kern w:val="0"/>
        <w:sz w:val="18"/>
        <w:szCs w:val="21"/>
      </w:rPr>
      <w:instrText xml:space="preserve"> PAGE </w:instrText>
    </w:r>
    <w:r>
      <w:rPr>
        <w:rFonts w:eastAsia="黑体"/>
        <w:kern w:val="0"/>
        <w:sz w:val="18"/>
        <w:szCs w:val="21"/>
      </w:rPr>
      <w:fldChar w:fldCharType="separate"/>
    </w:r>
    <w:r>
      <w:rPr>
        <w:rFonts w:eastAsia="黑体"/>
        <w:kern w:val="0"/>
        <w:sz w:val="18"/>
        <w:szCs w:val="21"/>
      </w:rPr>
      <w:t>5</w:t>
    </w:r>
    <w:r>
      <w:rPr>
        <w:rFonts w:eastAsia="黑体"/>
        <w:kern w:val="0"/>
        <w:sz w:val="18"/>
        <w:szCs w:val="21"/>
      </w:rPr>
      <w:fldChar w:fldCharType="end"/>
    </w:r>
    <w:r>
      <w:rPr>
        <w:rFonts w:hint="eastAsia" w:eastAsia="黑体"/>
        <w:kern w:val="0"/>
        <w:sz w:val="18"/>
        <w:szCs w:val="21"/>
      </w:rPr>
      <w:t>页 共</w:t>
    </w:r>
    <w:r>
      <w:rPr>
        <w:rFonts w:eastAsia="黑体"/>
        <w:kern w:val="0"/>
        <w:sz w:val="18"/>
        <w:szCs w:val="21"/>
      </w:rPr>
      <w:fldChar w:fldCharType="begin"/>
    </w:r>
    <w:r>
      <w:rPr>
        <w:rFonts w:eastAsia="黑体"/>
        <w:kern w:val="0"/>
        <w:sz w:val="18"/>
        <w:szCs w:val="21"/>
      </w:rPr>
      <w:instrText xml:space="preserve"> NUMPAGES </w:instrText>
    </w:r>
    <w:r>
      <w:rPr>
        <w:rFonts w:eastAsia="黑体"/>
        <w:kern w:val="0"/>
        <w:sz w:val="18"/>
        <w:szCs w:val="21"/>
      </w:rPr>
      <w:fldChar w:fldCharType="separate"/>
    </w:r>
    <w:r>
      <w:rPr>
        <w:rFonts w:eastAsia="黑体"/>
        <w:kern w:val="0"/>
        <w:sz w:val="18"/>
        <w:szCs w:val="21"/>
      </w:rPr>
      <w:t>32</w:t>
    </w:r>
    <w:r>
      <w:rPr>
        <w:rFonts w:eastAsia="黑体"/>
        <w:kern w:val="0"/>
        <w:sz w:val="18"/>
        <w:szCs w:val="21"/>
      </w:rPr>
      <w:fldChar w:fldCharType="end"/>
    </w:r>
    <w:r>
      <w:rPr>
        <w:rFonts w:hint="eastAsia" w:eastAsia="黑体"/>
        <w:kern w:val="0"/>
        <w:sz w:val="18"/>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center"/>
      <w:rPr>
        <w:rFonts w:eastAsia="黑体"/>
        <w:kern w:val="0"/>
        <w:sz w:val="18"/>
        <w:szCs w:val="18"/>
      </w:rPr>
    </w:pPr>
    <w:r>
      <w:rPr>
        <w:rFonts w:hint="eastAsia" w:eastAsia="黑体"/>
        <w:kern w:val="0"/>
        <w:sz w:val="18"/>
        <w:szCs w:val="21"/>
      </w:rPr>
      <w:t xml:space="preserve">第 </w:t>
    </w:r>
    <w:r>
      <w:rPr>
        <w:rFonts w:eastAsia="黑体"/>
        <w:kern w:val="0"/>
        <w:sz w:val="18"/>
        <w:szCs w:val="21"/>
      </w:rPr>
      <w:fldChar w:fldCharType="begin"/>
    </w:r>
    <w:r>
      <w:rPr>
        <w:rFonts w:eastAsia="黑体"/>
        <w:kern w:val="0"/>
        <w:sz w:val="18"/>
        <w:szCs w:val="21"/>
      </w:rPr>
      <w:instrText xml:space="preserve"> PAGE </w:instrText>
    </w:r>
    <w:r>
      <w:rPr>
        <w:rFonts w:eastAsia="黑体"/>
        <w:kern w:val="0"/>
        <w:sz w:val="18"/>
        <w:szCs w:val="21"/>
      </w:rPr>
      <w:fldChar w:fldCharType="separate"/>
    </w:r>
    <w:r>
      <w:rPr>
        <w:rFonts w:eastAsia="黑体"/>
        <w:kern w:val="0"/>
        <w:sz w:val="18"/>
        <w:szCs w:val="21"/>
      </w:rPr>
      <w:t>5</w:t>
    </w:r>
    <w:r>
      <w:rPr>
        <w:rFonts w:eastAsia="黑体"/>
        <w:kern w:val="0"/>
        <w:sz w:val="18"/>
        <w:szCs w:val="21"/>
      </w:rPr>
      <w:fldChar w:fldCharType="end"/>
    </w:r>
    <w:r>
      <w:rPr>
        <w:rFonts w:hint="eastAsia" w:eastAsia="黑体"/>
        <w:kern w:val="0"/>
        <w:sz w:val="18"/>
        <w:szCs w:val="21"/>
      </w:rPr>
      <w:t xml:space="preserve"> 页 共 </w:t>
    </w:r>
    <w:r>
      <w:rPr>
        <w:rFonts w:eastAsia="黑体"/>
        <w:kern w:val="0"/>
        <w:sz w:val="18"/>
        <w:szCs w:val="21"/>
      </w:rPr>
      <w:fldChar w:fldCharType="begin"/>
    </w:r>
    <w:r>
      <w:rPr>
        <w:rFonts w:eastAsia="黑体"/>
        <w:kern w:val="0"/>
        <w:sz w:val="18"/>
        <w:szCs w:val="21"/>
      </w:rPr>
      <w:instrText xml:space="preserve"> NUMPAGES </w:instrText>
    </w:r>
    <w:r>
      <w:rPr>
        <w:rFonts w:eastAsia="黑体"/>
        <w:kern w:val="0"/>
        <w:sz w:val="18"/>
        <w:szCs w:val="21"/>
      </w:rPr>
      <w:fldChar w:fldCharType="separate"/>
    </w:r>
    <w:r>
      <w:rPr>
        <w:rFonts w:eastAsia="黑体"/>
        <w:kern w:val="0"/>
        <w:sz w:val="18"/>
        <w:szCs w:val="21"/>
      </w:rPr>
      <w:t>37</w:t>
    </w:r>
    <w:r>
      <w:rPr>
        <w:rFonts w:eastAsia="黑体"/>
        <w:kern w:val="0"/>
        <w:sz w:val="18"/>
        <w:szCs w:val="21"/>
      </w:rPr>
      <w:fldChar w:fldCharType="end"/>
    </w:r>
    <w:r>
      <w:rPr>
        <w:rFonts w:hint="eastAsia" w:eastAsia="黑体"/>
        <w:kern w:val="0"/>
        <w:sz w:val="18"/>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ind w:firstLine="360"/>
      <w:rPr>
        <w:rStyle w:val="42"/>
      </w:rPr>
    </w:pPr>
    <w:r>
      <w:rPr>
        <w:rStyle w:val="42"/>
      </w:rPr>
      <w:fldChar w:fldCharType="begin"/>
    </w:r>
    <w:r>
      <w:rPr>
        <w:rStyle w:val="42"/>
      </w:rPr>
      <w:instrText xml:space="preserve">PAGE  </w:instrText>
    </w:r>
    <w:r>
      <w:rPr>
        <w:rStyle w:val="42"/>
      </w:rPr>
      <w:fldChar w:fldCharType="end"/>
    </w:r>
  </w:p>
  <w:p>
    <w:pPr>
      <w:pStyle w:val="2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pPr>
    <w:r>
      <w:rPr>
        <w:rFonts w:hint="eastAsia"/>
      </w:rPr>
      <w:t>江北区公共资源交易中心招标文件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rPr>
        <w:rFonts w:hint="eastAsia"/>
      </w:rPr>
      <w:t>江北区公共资源交易中心招标文件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C4374"/>
    <w:multiLevelType w:val="singleLevel"/>
    <w:tmpl w:val="8F5C4374"/>
    <w:lvl w:ilvl="0" w:tentative="0">
      <w:start w:val="2"/>
      <w:numFmt w:val="chineseCounting"/>
      <w:suff w:val="nothing"/>
      <w:lvlText w:val="（%1）"/>
      <w:lvlJc w:val="left"/>
      <w:rPr>
        <w:rFonts w:hint="eastAsia"/>
      </w:rPr>
    </w:lvl>
  </w:abstractNum>
  <w:abstractNum w:abstractNumId="1">
    <w:nsid w:val="9B77BE80"/>
    <w:multiLevelType w:val="singleLevel"/>
    <w:tmpl w:val="9B77BE80"/>
    <w:lvl w:ilvl="0" w:tentative="0">
      <w:start w:val="3"/>
      <w:numFmt w:val="chineseCounting"/>
      <w:suff w:val="nothing"/>
      <w:lvlText w:val="（%1）"/>
      <w:lvlJc w:val="left"/>
      <w:rPr>
        <w:rFonts w:hint="eastAsia"/>
      </w:rPr>
    </w:lvl>
  </w:abstractNum>
  <w:abstractNum w:abstractNumId="2">
    <w:nsid w:val="BE403DAF"/>
    <w:multiLevelType w:val="singleLevel"/>
    <w:tmpl w:val="BE403DAF"/>
    <w:lvl w:ilvl="0" w:tentative="0">
      <w:start w:val="2"/>
      <w:numFmt w:val="chineseCounting"/>
      <w:suff w:val="space"/>
      <w:lvlText w:val="第%1部分"/>
      <w:lvlJc w:val="left"/>
      <w:rPr>
        <w:rFonts w:hint="eastAsia"/>
      </w:rPr>
    </w:lvl>
  </w:abstractNum>
  <w:abstractNum w:abstractNumId="3">
    <w:nsid w:val="C5321FCC"/>
    <w:multiLevelType w:val="singleLevel"/>
    <w:tmpl w:val="C5321FCC"/>
    <w:lvl w:ilvl="0" w:tentative="0">
      <w:start w:val="4"/>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pStyle w:val="17"/>
      <w:lvlText w:val="%1."/>
      <w:lvlJc w:val="left"/>
      <w:pPr>
        <w:tabs>
          <w:tab w:val="left" w:pos="1200"/>
        </w:tabs>
        <w:ind w:left="1200" w:hanging="360"/>
      </w:pPr>
      <w:rPr>
        <w:rFonts w:cs="Times New Roman"/>
      </w:rPr>
    </w:lvl>
  </w:abstractNum>
  <w:abstractNum w:abstractNumId="5">
    <w:nsid w:val="00000009"/>
    <w:multiLevelType w:val="multilevel"/>
    <w:tmpl w:val="00000009"/>
    <w:lvl w:ilvl="0" w:tentative="0">
      <w:start w:val="1"/>
      <w:numFmt w:val="decimal"/>
      <w:lvlText w:val="%1、"/>
      <w:lvlJc w:val="left"/>
      <w:pPr>
        <w:tabs>
          <w:tab w:val="left" w:pos="945"/>
        </w:tabs>
        <w:ind w:left="945" w:hanging="420"/>
      </w:pPr>
      <w:rPr>
        <w:rFonts w:ascii="Times New Roman" w:hAnsi="Times New Roman" w:eastAsia="Times New Roman" w:cs="Times New Roman"/>
      </w:rPr>
    </w:lvl>
    <w:lvl w:ilvl="1" w:tentative="0">
      <w:start w:val="1"/>
      <w:numFmt w:val="lowerLetter"/>
      <w:pStyle w:val="82"/>
      <w:lvlText w:val="%2)"/>
      <w:lvlJc w:val="left"/>
      <w:pPr>
        <w:tabs>
          <w:tab w:val="left" w:pos="1155"/>
        </w:tabs>
        <w:ind w:left="115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pStyle w:val="223"/>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6">
    <w:nsid w:val="1DB55EC3"/>
    <w:multiLevelType w:val="multilevel"/>
    <w:tmpl w:val="1DB55EC3"/>
    <w:lvl w:ilvl="0" w:tentative="0">
      <w:start w:val="1"/>
      <w:numFmt w:val="bullet"/>
      <w:pStyle w:val="12"/>
      <w:lvlText w:val=""/>
      <w:lvlJc w:val="left"/>
      <w:pPr>
        <w:ind w:left="704" w:hanging="420"/>
      </w:pPr>
      <w:rPr>
        <w:rFonts w:hint="default" w:ascii="Wingdings" w:hAnsi="Wingdings" w:cs="Wingdings"/>
      </w:rPr>
    </w:lvl>
    <w:lvl w:ilvl="1" w:tentative="0">
      <w:start w:val="1"/>
      <w:numFmt w:val="bullet"/>
      <w:lvlText w:val=""/>
      <w:lvlJc w:val="left"/>
      <w:pPr>
        <w:ind w:left="1124" w:hanging="420"/>
      </w:pPr>
      <w:rPr>
        <w:rFonts w:hint="default" w:ascii="Wingdings" w:hAnsi="Wingdings" w:cs="Wingdings"/>
      </w:rPr>
    </w:lvl>
    <w:lvl w:ilvl="2" w:tentative="0">
      <w:start w:val="1"/>
      <w:numFmt w:val="bullet"/>
      <w:lvlText w:val=""/>
      <w:lvlJc w:val="left"/>
      <w:pPr>
        <w:ind w:left="1544" w:hanging="420"/>
      </w:pPr>
      <w:rPr>
        <w:rFonts w:hint="default" w:ascii="Wingdings" w:hAnsi="Wingdings" w:cs="Wingdings"/>
      </w:rPr>
    </w:lvl>
    <w:lvl w:ilvl="3" w:tentative="0">
      <w:start w:val="1"/>
      <w:numFmt w:val="bullet"/>
      <w:lvlText w:val=""/>
      <w:lvlJc w:val="left"/>
      <w:pPr>
        <w:ind w:left="1964" w:hanging="420"/>
      </w:pPr>
      <w:rPr>
        <w:rFonts w:hint="default" w:ascii="Wingdings" w:hAnsi="Wingdings" w:cs="Wingdings"/>
      </w:rPr>
    </w:lvl>
    <w:lvl w:ilvl="4" w:tentative="0">
      <w:start w:val="1"/>
      <w:numFmt w:val="bullet"/>
      <w:lvlText w:val=""/>
      <w:lvlJc w:val="left"/>
      <w:pPr>
        <w:ind w:left="2384" w:hanging="420"/>
      </w:pPr>
      <w:rPr>
        <w:rFonts w:hint="default" w:ascii="Wingdings" w:hAnsi="Wingdings" w:cs="Wingdings"/>
      </w:rPr>
    </w:lvl>
    <w:lvl w:ilvl="5" w:tentative="0">
      <w:start w:val="1"/>
      <w:numFmt w:val="bullet"/>
      <w:lvlText w:val=""/>
      <w:lvlJc w:val="left"/>
      <w:pPr>
        <w:ind w:left="2804" w:hanging="420"/>
      </w:pPr>
      <w:rPr>
        <w:rFonts w:hint="default" w:ascii="Wingdings" w:hAnsi="Wingdings" w:cs="Wingdings"/>
      </w:rPr>
    </w:lvl>
    <w:lvl w:ilvl="6" w:tentative="0">
      <w:start w:val="1"/>
      <w:numFmt w:val="bullet"/>
      <w:lvlText w:val=""/>
      <w:lvlJc w:val="left"/>
      <w:pPr>
        <w:ind w:left="3224" w:hanging="420"/>
      </w:pPr>
      <w:rPr>
        <w:rFonts w:hint="default" w:ascii="Wingdings" w:hAnsi="Wingdings" w:cs="Wingdings"/>
      </w:rPr>
    </w:lvl>
    <w:lvl w:ilvl="7" w:tentative="0">
      <w:start w:val="1"/>
      <w:numFmt w:val="bullet"/>
      <w:lvlText w:val=""/>
      <w:lvlJc w:val="left"/>
      <w:pPr>
        <w:ind w:left="3644" w:hanging="420"/>
      </w:pPr>
      <w:rPr>
        <w:rFonts w:hint="default" w:ascii="Wingdings" w:hAnsi="Wingdings" w:cs="Wingdings"/>
      </w:rPr>
    </w:lvl>
    <w:lvl w:ilvl="8" w:tentative="0">
      <w:start w:val="1"/>
      <w:numFmt w:val="bullet"/>
      <w:lvlText w:val=""/>
      <w:lvlJc w:val="left"/>
      <w:pPr>
        <w:ind w:left="4064" w:hanging="420"/>
      </w:pPr>
      <w:rPr>
        <w:rFonts w:hint="default" w:ascii="Wingdings" w:hAnsi="Wingdings" w:cs="Wingdings"/>
      </w:rPr>
    </w:lvl>
  </w:abstractNum>
  <w:abstractNum w:abstractNumId="7">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suff w:val="nothing"/>
      <w:lvlText w:val="%15．%2　"/>
      <w:lvlJc w:val="left"/>
      <w:rPr>
        <w:rFonts w:hint="eastAsia" w:ascii="黑体" w:hAnsi="Times New Roman" w:eastAsia="Times New Roman"/>
        <w:b w:val="0"/>
        <w:bCs w:val="0"/>
        <w:i w:val="0"/>
        <w:iCs w:val="0"/>
        <w:sz w:val="21"/>
        <w:szCs w:val="21"/>
      </w:rPr>
    </w:lvl>
    <w:lvl w:ilvl="2" w:tentative="0">
      <w:start w:val="1"/>
      <w:numFmt w:val="decimal"/>
      <w:suff w:val="nothing"/>
      <w:lvlText w:val="%15.%3　"/>
      <w:lvlJc w:val="left"/>
      <w:rPr>
        <w:rFonts w:hint="eastAsia" w:ascii="黑体" w:hAnsi="Times New Roman" w:eastAsia="Times New Roman"/>
        <w:b w:val="0"/>
        <w:bCs w:val="0"/>
        <w:i w:val="0"/>
        <w:iCs w:val="0"/>
        <w:sz w:val="21"/>
        <w:szCs w:val="21"/>
      </w:rPr>
    </w:lvl>
    <w:lvl w:ilvl="3" w:tentative="0">
      <w:start w:val="1"/>
      <w:numFmt w:val="decimal"/>
      <w:suff w:val="nothing"/>
      <w:lvlText w:val="%15.2.%4　"/>
      <w:lvlJc w:val="left"/>
      <w:rPr>
        <w:rFonts w:hint="eastAsia" w:ascii="黑体" w:hAnsi="Times New Roman" w:eastAsia="Times New Roman"/>
        <w:b w:val="0"/>
        <w:bCs w:val="0"/>
        <w:i w:val="0"/>
        <w:iCs w:val="0"/>
        <w:sz w:val="21"/>
        <w:szCs w:val="21"/>
      </w:rPr>
    </w:lvl>
    <w:lvl w:ilvl="4" w:tentative="0">
      <w:start w:val="1"/>
      <w:numFmt w:val="decimal"/>
      <w:pStyle w:val="118"/>
      <w:suff w:val="nothing"/>
      <w:lvlText w:val="%1%2.%3.%4.%5　"/>
      <w:lvlJc w:val="left"/>
      <w:rPr>
        <w:rFonts w:hint="eastAsia" w:ascii="黑体" w:hAnsi="Times New Roman" w:eastAsia="Times New Roman"/>
        <w:b w:val="0"/>
        <w:bCs w:val="0"/>
        <w:i w:val="0"/>
        <w:iCs w:val="0"/>
        <w:sz w:val="21"/>
        <w:szCs w:val="21"/>
      </w:rPr>
    </w:lvl>
    <w:lvl w:ilvl="5" w:tentative="0">
      <w:start w:val="1"/>
      <w:numFmt w:val="decimal"/>
      <w:pStyle w:val="113"/>
      <w:suff w:val="nothing"/>
      <w:lvlText w:val="%1%2.%3.%4.%5.%6　"/>
      <w:lvlJc w:val="left"/>
      <w:rPr>
        <w:rFonts w:hint="eastAsia" w:ascii="黑体" w:hAnsi="Times New Roman" w:eastAsia="Times New Roman"/>
        <w:b w:val="0"/>
        <w:bCs w:val="0"/>
        <w:i w:val="0"/>
        <w:iCs w:val="0"/>
        <w:sz w:val="21"/>
        <w:szCs w:val="21"/>
      </w:rPr>
    </w:lvl>
    <w:lvl w:ilvl="6" w:tentative="0">
      <w:start w:val="1"/>
      <w:numFmt w:val="decimal"/>
      <w:pStyle w:val="117"/>
      <w:suff w:val="nothing"/>
      <w:lvlText w:val="%1%2.%3.%4.%5.%6.%7　"/>
      <w:lvlJc w:val="left"/>
      <w:rPr>
        <w:rFonts w:hint="eastAsia" w:ascii="黑体" w:hAnsi="Times New Roman" w:eastAsia="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4"/>
  </w:num>
  <w:num w:numId="3">
    <w:abstractNumId w:val="5"/>
  </w:num>
  <w:num w:numId="4">
    <w:abstractNumId w:val="7"/>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NTI2ZjQ1ZDAyNTQxNDIxMjZhNDVlN2U2MDI4ODcifQ=="/>
    <w:docVar w:name="KSO_WPS_MARK_KEY" w:val="b09d364e-2c4d-4923-9b53-20f430c0dc00"/>
  </w:docVars>
  <w:rsids>
    <w:rsidRoot w:val="00172A27"/>
    <w:rsid w:val="0000105F"/>
    <w:rsid w:val="000014B4"/>
    <w:rsid w:val="00001701"/>
    <w:rsid w:val="00001A3F"/>
    <w:rsid w:val="000030FC"/>
    <w:rsid w:val="000042A5"/>
    <w:rsid w:val="00004831"/>
    <w:rsid w:val="000051F1"/>
    <w:rsid w:val="000059F7"/>
    <w:rsid w:val="00005D05"/>
    <w:rsid w:val="0000713C"/>
    <w:rsid w:val="000076E4"/>
    <w:rsid w:val="00007AC4"/>
    <w:rsid w:val="0001085E"/>
    <w:rsid w:val="00010DCE"/>
    <w:rsid w:val="00011387"/>
    <w:rsid w:val="000115C5"/>
    <w:rsid w:val="000119D7"/>
    <w:rsid w:val="00011BCE"/>
    <w:rsid w:val="00011D3A"/>
    <w:rsid w:val="00011D94"/>
    <w:rsid w:val="0001273C"/>
    <w:rsid w:val="00012CE5"/>
    <w:rsid w:val="000136B6"/>
    <w:rsid w:val="00013B8A"/>
    <w:rsid w:val="0001419E"/>
    <w:rsid w:val="000159EC"/>
    <w:rsid w:val="0001603B"/>
    <w:rsid w:val="0001650B"/>
    <w:rsid w:val="000166CF"/>
    <w:rsid w:val="00016A4E"/>
    <w:rsid w:val="00020891"/>
    <w:rsid w:val="00020DC0"/>
    <w:rsid w:val="00021BDB"/>
    <w:rsid w:val="00022970"/>
    <w:rsid w:val="000229A3"/>
    <w:rsid w:val="00022C88"/>
    <w:rsid w:val="000234DF"/>
    <w:rsid w:val="00023857"/>
    <w:rsid w:val="0002445E"/>
    <w:rsid w:val="00024B6F"/>
    <w:rsid w:val="0002565B"/>
    <w:rsid w:val="000267D0"/>
    <w:rsid w:val="00027A54"/>
    <w:rsid w:val="00027E65"/>
    <w:rsid w:val="00030712"/>
    <w:rsid w:val="0003078A"/>
    <w:rsid w:val="000309EB"/>
    <w:rsid w:val="00031169"/>
    <w:rsid w:val="000311E3"/>
    <w:rsid w:val="00031755"/>
    <w:rsid w:val="00031F42"/>
    <w:rsid w:val="00032C9F"/>
    <w:rsid w:val="00032E33"/>
    <w:rsid w:val="000331AB"/>
    <w:rsid w:val="000334B3"/>
    <w:rsid w:val="00033536"/>
    <w:rsid w:val="000339A2"/>
    <w:rsid w:val="00034262"/>
    <w:rsid w:val="000344DB"/>
    <w:rsid w:val="00034590"/>
    <w:rsid w:val="00034C72"/>
    <w:rsid w:val="000356DA"/>
    <w:rsid w:val="000359F9"/>
    <w:rsid w:val="00035B2B"/>
    <w:rsid w:val="000361D0"/>
    <w:rsid w:val="00036CB4"/>
    <w:rsid w:val="000374BA"/>
    <w:rsid w:val="00040361"/>
    <w:rsid w:val="00041B01"/>
    <w:rsid w:val="00044420"/>
    <w:rsid w:val="000444CF"/>
    <w:rsid w:val="00044603"/>
    <w:rsid w:val="000454C3"/>
    <w:rsid w:val="000456E9"/>
    <w:rsid w:val="000458F7"/>
    <w:rsid w:val="00045A55"/>
    <w:rsid w:val="00045D86"/>
    <w:rsid w:val="00045F26"/>
    <w:rsid w:val="00046137"/>
    <w:rsid w:val="00046CC0"/>
    <w:rsid w:val="00047296"/>
    <w:rsid w:val="000501B4"/>
    <w:rsid w:val="00050CF4"/>
    <w:rsid w:val="00050F56"/>
    <w:rsid w:val="00051303"/>
    <w:rsid w:val="0005132F"/>
    <w:rsid w:val="00051579"/>
    <w:rsid w:val="00051727"/>
    <w:rsid w:val="000522D3"/>
    <w:rsid w:val="00053575"/>
    <w:rsid w:val="00053A1D"/>
    <w:rsid w:val="00053A5F"/>
    <w:rsid w:val="00053B50"/>
    <w:rsid w:val="00053D3C"/>
    <w:rsid w:val="00053D94"/>
    <w:rsid w:val="00054D59"/>
    <w:rsid w:val="00055C73"/>
    <w:rsid w:val="000567B7"/>
    <w:rsid w:val="000568FF"/>
    <w:rsid w:val="000569DC"/>
    <w:rsid w:val="000601E4"/>
    <w:rsid w:val="00060517"/>
    <w:rsid w:val="0006116C"/>
    <w:rsid w:val="0006207A"/>
    <w:rsid w:val="000620E7"/>
    <w:rsid w:val="000624F2"/>
    <w:rsid w:val="00062693"/>
    <w:rsid w:val="00062B16"/>
    <w:rsid w:val="000641FC"/>
    <w:rsid w:val="0006454D"/>
    <w:rsid w:val="00065934"/>
    <w:rsid w:val="000664F8"/>
    <w:rsid w:val="00067C6F"/>
    <w:rsid w:val="00067DED"/>
    <w:rsid w:val="00070456"/>
    <w:rsid w:val="00070B05"/>
    <w:rsid w:val="00071388"/>
    <w:rsid w:val="00072071"/>
    <w:rsid w:val="00073548"/>
    <w:rsid w:val="00073947"/>
    <w:rsid w:val="00073954"/>
    <w:rsid w:val="00073C2C"/>
    <w:rsid w:val="00073E78"/>
    <w:rsid w:val="000747CC"/>
    <w:rsid w:val="00074AEC"/>
    <w:rsid w:val="00074BD4"/>
    <w:rsid w:val="000751F9"/>
    <w:rsid w:val="000758E8"/>
    <w:rsid w:val="000758F6"/>
    <w:rsid w:val="00075976"/>
    <w:rsid w:val="00075BA0"/>
    <w:rsid w:val="0007619E"/>
    <w:rsid w:val="000761F5"/>
    <w:rsid w:val="0007623F"/>
    <w:rsid w:val="00076369"/>
    <w:rsid w:val="00076F41"/>
    <w:rsid w:val="00077507"/>
    <w:rsid w:val="00077CDB"/>
    <w:rsid w:val="00077DD6"/>
    <w:rsid w:val="00077FB7"/>
    <w:rsid w:val="000816A0"/>
    <w:rsid w:val="00081755"/>
    <w:rsid w:val="00081C10"/>
    <w:rsid w:val="000835BE"/>
    <w:rsid w:val="000840BA"/>
    <w:rsid w:val="0008492F"/>
    <w:rsid w:val="00084DD6"/>
    <w:rsid w:val="0008522B"/>
    <w:rsid w:val="00085EF5"/>
    <w:rsid w:val="000861FB"/>
    <w:rsid w:val="000877A0"/>
    <w:rsid w:val="00087C7F"/>
    <w:rsid w:val="000906D8"/>
    <w:rsid w:val="00090A30"/>
    <w:rsid w:val="00091729"/>
    <w:rsid w:val="00091DE1"/>
    <w:rsid w:val="000923A3"/>
    <w:rsid w:val="000927A0"/>
    <w:rsid w:val="00093150"/>
    <w:rsid w:val="000937A1"/>
    <w:rsid w:val="00093894"/>
    <w:rsid w:val="000941D4"/>
    <w:rsid w:val="00094247"/>
    <w:rsid w:val="00094ACD"/>
    <w:rsid w:val="00094AD4"/>
    <w:rsid w:val="0009512A"/>
    <w:rsid w:val="00095A99"/>
    <w:rsid w:val="00095CC4"/>
    <w:rsid w:val="00097318"/>
    <w:rsid w:val="000A0214"/>
    <w:rsid w:val="000A041F"/>
    <w:rsid w:val="000A18DB"/>
    <w:rsid w:val="000A1BAF"/>
    <w:rsid w:val="000A1E94"/>
    <w:rsid w:val="000A215E"/>
    <w:rsid w:val="000A2336"/>
    <w:rsid w:val="000A2E23"/>
    <w:rsid w:val="000A3513"/>
    <w:rsid w:val="000A400C"/>
    <w:rsid w:val="000A417A"/>
    <w:rsid w:val="000A538B"/>
    <w:rsid w:val="000A5DCE"/>
    <w:rsid w:val="000A5E37"/>
    <w:rsid w:val="000A600D"/>
    <w:rsid w:val="000A6715"/>
    <w:rsid w:val="000A6B73"/>
    <w:rsid w:val="000A7158"/>
    <w:rsid w:val="000A7FCA"/>
    <w:rsid w:val="000B00FB"/>
    <w:rsid w:val="000B13F2"/>
    <w:rsid w:val="000B1401"/>
    <w:rsid w:val="000B1D25"/>
    <w:rsid w:val="000B33A9"/>
    <w:rsid w:val="000B4CCF"/>
    <w:rsid w:val="000B550E"/>
    <w:rsid w:val="000B5D26"/>
    <w:rsid w:val="000B66BD"/>
    <w:rsid w:val="000B712E"/>
    <w:rsid w:val="000B7651"/>
    <w:rsid w:val="000C03A8"/>
    <w:rsid w:val="000C0CC7"/>
    <w:rsid w:val="000C1F49"/>
    <w:rsid w:val="000C20F0"/>
    <w:rsid w:val="000C2F2E"/>
    <w:rsid w:val="000C300D"/>
    <w:rsid w:val="000C37EC"/>
    <w:rsid w:val="000C4A45"/>
    <w:rsid w:val="000C50AD"/>
    <w:rsid w:val="000C537A"/>
    <w:rsid w:val="000C5AED"/>
    <w:rsid w:val="000C6762"/>
    <w:rsid w:val="000C72B7"/>
    <w:rsid w:val="000D01EF"/>
    <w:rsid w:val="000D020A"/>
    <w:rsid w:val="000D08FD"/>
    <w:rsid w:val="000D0946"/>
    <w:rsid w:val="000D12B5"/>
    <w:rsid w:val="000D12C2"/>
    <w:rsid w:val="000D21CB"/>
    <w:rsid w:val="000D278F"/>
    <w:rsid w:val="000D2B8E"/>
    <w:rsid w:val="000D317D"/>
    <w:rsid w:val="000D3E22"/>
    <w:rsid w:val="000D46F9"/>
    <w:rsid w:val="000D4DEB"/>
    <w:rsid w:val="000D51F5"/>
    <w:rsid w:val="000D5D97"/>
    <w:rsid w:val="000D6640"/>
    <w:rsid w:val="000D6A8C"/>
    <w:rsid w:val="000D6C80"/>
    <w:rsid w:val="000D6D86"/>
    <w:rsid w:val="000D7039"/>
    <w:rsid w:val="000D7998"/>
    <w:rsid w:val="000E016C"/>
    <w:rsid w:val="000E06CC"/>
    <w:rsid w:val="000E0BDF"/>
    <w:rsid w:val="000E1005"/>
    <w:rsid w:val="000E20C2"/>
    <w:rsid w:val="000E2621"/>
    <w:rsid w:val="000E2FFE"/>
    <w:rsid w:val="000E3158"/>
    <w:rsid w:val="000E38E7"/>
    <w:rsid w:val="000E3C4C"/>
    <w:rsid w:val="000E3F40"/>
    <w:rsid w:val="000E4E1D"/>
    <w:rsid w:val="000E5621"/>
    <w:rsid w:val="000E5632"/>
    <w:rsid w:val="000E5A9A"/>
    <w:rsid w:val="000E6492"/>
    <w:rsid w:val="000E6E30"/>
    <w:rsid w:val="000E6F6B"/>
    <w:rsid w:val="000E719C"/>
    <w:rsid w:val="000E77E5"/>
    <w:rsid w:val="000E7C1D"/>
    <w:rsid w:val="000E7F7C"/>
    <w:rsid w:val="000F17B5"/>
    <w:rsid w:val="000F1D0C"/>
    <w:rsid w:val="000F265D"/>
    <w:rsid w:val="000F2858"/>
    <w:rsid w:val="000F2DDA"/>
    <w:rsid w:val="000F4145"/>
    <w:rsid w:val="000F43AD"/>
    <w:rsid w:val="000F56E2"/>
    <w:rsid w:val="000F584E"/>
    <w:rsid w:val="000F587B"/>
    <w:rsid w:val="000F6BC9"/>
    <w:rsid w:val="000F6EF1"/>
    <w:rsid w:val="000F75C0"/>
    <w:rsid w:val="00100668"/>
    <w:rsid w:val="00100B02"/>
    <w:rsid w:val="00100B8C"/>
    <w:rsid w:val="001011B5"/>
    <w:rsid w:val="001018B3"/>
    <w:rsid w:val="00101B9B"/>
    <w:rsid w:val="00101BA4"/>
    <w:rsid w:val="00101F50"/>
    <w:rsid w:val="001021DC"/>
    <w:rsid w:val="001029B6"/>
    <w:rsid w:val="00102F4A"/>
    <w:rsid w:val="00103386"/>
    <w:rsid w:val="00103831"/>
    <w:rsid w:val="0010451A"/>
    <w:rsid w:val="00104C53"/>
    <w:rsid w:val="0010568C"/>
    <w:rsid w:val="00107080"/>
    <w:rsid w:val="00107235"/>
    <w:rsid w:val="00107428"/>
    <w:rsid w:val="00107F0A"/>
    <w:rsid w:val="00110E7B"/>
    <w:rsid w:val="0011115F"/>
    <w:rsid w:val="00111D57"/>
    <w:rsid w:val="001121D2"/>
    <w:rsid w:val="001123D1"/>
    <w:rsid w:val="0011244C"/>
    <w:rsid w:val="00112DD7"/>
    <w:rsid w:val="00114B20"/>
    <w:rsid w:val="00114DA1"/>
    <w:rsid w:val="00114FD9"/>
    <w:rsid w:val="00115021"/>
    <w:rsid w:val="00115B89"/>
    <w:rsid w:val="0011692D"/>
    <w:rsid w:val="00117CDD"/>
    <w:rsid w:val="00117D89"/>
    <w:rsid w:val="00120195"/>
    <w:rsid w:val="00120868"/>
    <w:rsid w:val="00120D23"/>
    <w:rsid w:val="00121878"/>
    <w:rsid w:val="00121E80"/>
    <w:rsid w:val="00121FDB"/>
    <w:rsid w:val="001226FF"/>
    <w:rsid w:val="00122742"/>
    <w:rsid w:val="00122A81"/>
    <w:rsid w:val="00122C68"/>
    <w:rsid w:val="00124C55"/>
    <w:rsid w:val="001260A4"/>
    <w:rsid w:val="00126B0C"/>
    <w:rsid w:val="00126B3B"/>
    <w:rsid w:val="001273F2"/>
    <w:rsid w:val="001305AE"/>
    <w:rsid w:val="00131AEF"/>
    <w:rsid w:val="00132AA4"/>
    <w:rsid w:val="00133753"/>
    <w:rsid w:val="00133B14"/>
    <w:rsid w:val="00133B88"/>
    <w:rsid w:val="00133DA3"/>
    <w:rsid w:val="0013437F"/>
    <w:rsid w:val="001349E5"/>
    <w:rsid w:val="0013503C"/>
    <w:rsid w:val="0013563E"/>
    <w:rsid w:val="00135A7F"/>
    <w:rsid w:val="001401EE"/>
    <w:rsid w:val="001408F7"/>
    <w:rsid w:val="00140AA0"/>
    <w:rsid w:val="00140DC9"/>
    <w:rsid w:val="00141268"/>
    <w:rsid w:val="001416DA"/>
    <w:rsid w:val="00141C1D"/>
    <w:rsid w:val="00141C3B"/>
    <w:rsid w:val="0014289A"/>
    <w:rsid w:val="00143B41"/>
    <w:rsid w:val="00143F69"/>
    <w:rsid w:val="00144FD5"/>
    <w:rsid w:val="00145135"/>
    <w:rsid w:val="00145563"/>
    <w:rsid w:val="00146D16"/>
    <w:rsid w:val="00147942"/>
    <w:rsid w:val="00147FB6"/>
    <w:rsid w:val="00151C06"/>
    <w:rsid w:val="001537EB"/>
    <w:rsid w:val="001541DD"/>
    <w:rsid w:val="00154304"/>
    <w:rsid w:val="00154611"/>
    <w:rsid w:val="00154C31"/>
    <w:rsid w:val="001555BB"/>
    <w:rsid w:val="0015595A"/>
    <w:rsid w:val="001561A3"/>
    <w:rsid w:val="001565C9"/>
    <w:rsid w:val="001565D2"/>
    <w:rsid w:val="00156E7E"/>
    <w:rsid w:val="00156FCD"/>
    <w:rsid w:val="001574EF"/>
    <w:rsid w:val="00157F29"/>
    <w:rsid w:val="00160512"/>
    <w:rsid w:val="001609CE"/>
    <w:rsid w:val="00160ECD"/>
    <w:rsid w:val="001615FA"/>
    <w:rsid w:val="00161F64"/>
    <w:rsid w:val="00161FAB"/>
    <w:rsid w:val="00162139"/>
    <w:rsid w:val="001628DD"/>
    <w:rsid w:val="00162CE3"/>
    <w:rsid w:val="00163932"/>
    <w:rsid w:val="00163AE1"/>
    <w:rsid w:val="001641F9"/>
    <w:rsid w:val="001646EC"/>
    <w:rsid w:val="00164A7E"/>
    <w:rsid w:val="00164F4D"/>
    <w:rsid w:val="0016508F"/>
    <w:rsid w:val="00165378"/>
    <w:rsid w:val="001655A7"/>
    <w:rsid w:val="00165834"/>
    <w:rsid w:val="001659E6"/>
    <w:rsid w:val="001664E2"/>
    <w:rsid w:val="0016651D"/>
    <w:rsid w:val="00166818"/>
    <w:rsid w:val="001668F0"/>
    <w:rsid w:val="001670B9"/>
    <w:rsid w:val="001671E6"/>
    <w:rsid w:val="00167B0F"/>
    <w:rsid w:val="00167B63"/>
    <w:rsid w:val="00170BD1"/>
    <w:rsid w:val="0017202F"/>
    <w:rsid w:val="0017269F"/>
    <w:rsid w:val="00172A27"/>
    <w:rsid w:val="0017382C"/>
    <w:rsid w:val="00173DBD"/>
    <w:rsid w:val="00174290"/>
    <w:rsid w:val="00174B2E"/>
    <w:rsid w:val="00175287"/>
    <w:rsid w:val="00175C25"/>
    <w:rsid w:val="0017600D"/>
    <w:rsid w:val="00176580"/>
    <w:rsid w:val="00176608"/>
    <w:rsid w:val="001777F2"/>
    <w:rsid w:val="001801F0"/>
    <w:rsid w:val="001804DA"/>
    <w:rsid w:val="0018056A"/>
    <w:rsid w:val="00180C1B"/>
    <w:rsid w:val="001818F3"/>
    <w:rsid w:val="0018496F"/>
    <w:rsid w:val="001850D8"/>
    <w:rsid w:val="00185B25"/>
    <w:rsid w:val="00185EAA"/>
    <w:rsid w:val="00186985"/>
    <w:rsid w:val="00186AB7"/>
    <w:rsid w:val="00187113"/>
    <w:rsid w:val="001874A8"/>
    <w:rsid w:val="00190276"/>
    <w:rsid w:val="001905B0"/>
    <w:rsid w:val="00190606"/>
    <w:rsid w:val="0019169E"/>
    <w:rsid w:val="001919DB"/>
    <w:rsid w:val="00191ABA"/>
    <w:rsid w:val="00192081"/>
    <w:rsid w:val="00192929"/>
    <w:rsid w:val="00192D03"/>
    <w:rsid w:val="001940AC"/>
    <w:rsid w:val="00194410"/>
    <w:rsid w:val="001946DC"/>
    <w:rsid w:val="00194FC1"/>
    <w:rsid w:val="00195022"/>
    <w:rsid w:val="001970DC"/>
    <w:rsid w:val="0019731F"/>
    <w:rsid w:val="00197F02"/>
    <w:rsid w:val="001A0170"/>
    <w:rsid w:val="001A0F9D"/>
    <w:rsid w:val="001A1779"/>
    <w:rsid w:val="001A1B0F"/>
    <w:rsid w:val="001A1E27"/>
    <w:rsid w:val="001A24F8"/>
    <w:rsid w:val="001A2599"/>
    <w:rsid w:val="001A2698"/>
    <w:rsid w:val="001A2CBF"/>
    <w:rsid w:val="001A38B0"/>
    <w:rsid w:val="001A3E26"/>
    <w:rsid w:val="001A4040"/>
    <w:rsid w:val="001A41FE"/>
    <w:rsid w:val="001A4CCA"/>
    <w:rsid w:val="001A5309"/>
    <w:rsid w:val="001A547C"/>
    <w:rsid w:val="001A601A"/>
    <w:rsid w:val="001A69A5"/>
    <w:rsid w:val="001A6AD9"/>
    <w:rsid w:val="001A6BC5"/>
    <w:rsid w:val="001A7FE4"/>
    <w:rsid w:val="001B093B"/>
    <w:rsid w:val="001B20BC"/>
    <w:rsid w:val="001B2138"/>
    <w:rsid w:val="001B37E1"/>
    <w:rsid w:val="001B3A73"/>
    <w:rsid w:val="001B3C32"/>
    <w:rsid w:val="001B55E4"/>
    <w:rsid w:val="001B5FB4"/>
    <w:rsid w:val="001B7024"/>
    <w:rsid w:val="001B7A9F"/>
    <w:rsid w:val="001C0FAE"/>
    <w:rsid w:val="001C1068"/>
    <w:rsid w:val="001C11D0"/>
    <w:rsid w:val="001C12D7"/>
    <w:rsid w:val="001C1429"/>
    <w:rsid w:val="001C14C6"/>
    <w:rsid w:val="001C159F"/>
    <w:rsid w:val="001C1B6B"/>
    <w:rsid w:val="001C1F89"/>
    <w:rsid w:val="001C23A3"/>
    <w:rsid w:val="001C2636"/>
    <w:rsid w:val="001C6683"/>
    <w:rsid w:val="001C68DD"/>
    <w:rsid w:val="001C7078"/>
    <w:rsid w:val="001D015C"/>
    <w:rsid w:val="001D052A"/>
    <w:rsid w:val="001D05BB"/>
    <w:rsid w:val="001D13B3"/>
    <w:rsid w:val="001D1B9F"/>
    <w:rsid w:val="001D37AF"/>
    <w:rsid w:val="001D40F4"/>
    <w:rsid w:val="001D48F1"/>
    <w:rsid w:val="001D4F7A"/>
    <w:rsid w:val="001D78EF"/>
    <w:rsid w:val="001E01F0"/>
    <w:rsid w:val="001E028A"/>
    <w:rsid w:val="001E03C8"/>
    <w:rsid w:val="001E0BB3"/>
    <w:rsid w:val="001E2013"/>
    <w:rsid w:val="001E21F9"/>
    <w:rsid w:val="001E260C"/>
    <w:rsid w:val="001E3935"/>
    <w:rsid w:val="001E3CD3"/>
    <w:rsid w:val="001E428D"/>
    <w:rsid w:val="001E504B"/>
    <w:rsid w:val="001E542B"/>
    <w:rsid w:val="001E5631"/>
    <w:rsid w:val="001E5BE3"/>
    <w:rsid w:val="001E5CBF"/>
    <w:rsid w:val="001E6E68"/>
    <w:rsid w:val="001F0491"/>
    <w:rsid w:val="001F09C1"/>
    <w:rsid w:val="001F1FBD"/>
    <w:rsid w:val="001F2BE8"/>
    <w:rsid w:val="001F31CE"/>
    <w:rsid w:val="001F3203"/>
    <w:rsid w:val="001F3F14"/>
    <w:rsid w:val="001F4952"/>
    <w:rsid w:val="001F4F12"/>
    <w:rsid w:val="001F4F98"/>
    <w:rsid w:val="001F5FDA"/>
    <w:rsid w:val="001F62AC"/>
    <w:rsid w:val="001F6404"/>
    <w:rsid w:val="001F6707"/>
    <w:rsid w:val="001F6720"/>
    <w:rsid w:val="001F6923"/>
    <w:rsid w:val="001F6F35"/>
    <w:rsid w:val="001F7782"/>
    <w:rsid w:val="001F7A19"/>
    <w:rsid w:val="001F7DA4"/>
    <w:rsid w:val="00200CB0"/>
    <w:rsid w:val="00201532"/>
    <w:rsid w:val="00201832"/>
    <w:rsid w:val="00202475"/>
    <w:rsid w:val="00202853"/>
    <w:rsid w:val="00202858"/>
    <w:rsid w:val="00202994"/>
    <w:rsid w:val="00202B80"/>
    <w:rsid w:val="00203B8F"/>
    <w:rsid w:val="00204583"/>
    <w:rsid w:val="00204A34"/>
    <w:rsid w:val="00204CBF"/>
    <w:rsid w:val="002050A9"/>
    <w:rsid w:val="00206E6A"/>
    <w:rsid w:val="00206E78"/>
    <w:rsid w:val="0020753F"/>
    <w:rsid w:val="00207F7E"/>
    <w:rsid w:val="00210044"/>
    <w:rsid w:val="002101D7"/>
    <w:rsid w:val="00210474"/>
    <w:rsid w:val="0021061D"/>
    <w:rsid w:val="0021191D"/>
    <w:rsid w:val="00211CBA"/>
    <w:rsid w:val="00211EAF"/>
    <w:rsid w:val="00212E46"/>
    <w:rsid w:val="00213064"/>
    <w:rsid w:val="0021365D"/>
    <w:rsid w:val="00213ACC"/>
    <w:rsid w:val="00215072"/>
    <w:rsid w:val="0021695B"/>
    <w:rsid w:val="002169C2"/>
    <w:rsid w:val="00217997"/>
    <w:rsid w:val="00220209"/>
    <w:rsid w:val="00220A8B"/>
    <w:rsid w:val="00222784"/>
    <w:rsid w:val="002233F6"/>
    <w:rsid w:val="0022368E"/>
    <w:rsid w:val="00224016"/>
    <w:rsid w:val="00224348"/>
    <w:rsid w:val="00224AE6"/>
    <w:rsid w:val="00224D18"/>
    <w:rsid w:val="00226350"/>
    <w:rsid w:val="00226472"/>
    <w:rsid w:val="002265FD"/>
    <w:rsid w:val="0022661F"/>
    <w:rsid w:val="00226B85"/>
    <w:rsid w:val="00227E38"/>
    <w:rsid w:val="0023007C"/>
    <w:rsid w:val="00230B4B"/>
    <w:rsid w:val="00230F0B"/>
    <w:rsid w:val="00231211"/>
    <w:rsid w:val="00231641"/>
    <w:rsid w:val="00231EA3"/>
    <w:rsid w:val="00231F44"/>
    <w:rsid w:val="002326DD"/>
    <w:rsid w:val="0023309D"/>
    <w:rsid w:val="0023340D"/>
    <w:rsid w:val="002337E6"/>
    <w:rsid w:val="00234E33"/>
    <w:rsid w:val="00235C38"/>
    <w:rsid w:val="002367EB"/>
    <w:rsid w:val="0023764D"/>
    <w:rsid w:val="00240A9B"/>
    <w:rsid w:val="00240FE8"/>
    <w:rsid w:val="00241682"/>
    <w:rsid w:val="00241D12"/>
    <w:rsid w:val="002422F9"/>
    <w:rsid w:val="002424EB"/>
    <w:rsid w:val="00243837"/>
    <w:rsid w:val="002439A8"/>
    <w:rsid w:val="00244DE8"/>
    <w:rsid w:val="0024567F"/>
    <w:rsid w:val="002463A4"/>
    <w:rsid w:val="002467AE"/>
    <w:rsid w:val="002469B8"/>
    <w:rsid w:val="00246D55"/>
    <w:rsid w:val="0024704A"/>
    <w:rsid w:val="0024710C"/>
    <w:rsid w:val="0025191E"/>
    <w:rsid w:val="002524C2"/>
    <w:rsid w:val="00253097"/>
    <w:rsid w:val="002531DF"/>
    <w:rsid w:val="00253848"/>
    <w:rsid w:val="00253C4E"/>
    <w:rsid w:val="00255906"/>
    <w:rsid w:val="00255ED3"/>
    <w:rsid w:val="00255FE2"/>
    <w:rsid w:val="002561B6"/>
    <w:rsid w:val="002568E4"/>
    <w:rsid w:val="002579D9"/>
    <w:rsid w:val="00257DE5"/>
    <w:rsid w:val="002604DA"/>
    <w:rsid w:val="002618A6"/>
    <w:rsid w:val="0026247D"/>
    <w:rsid w:val="00262567"/>
    <w:rsid w:val="00263A2A"/>
    <w:rsid w:val="00263A70"/>
    <w:rsid w:val="00264A09"/>
    <w:rsid w:val="00265FC4"/>
    <w:rsid w:val="00266B55"/>
    <w:rsid w:val="00266F0C"/>
    <w:rsid w:val="002670D5"/>
    <w:rsid w:val="0026756E"/>
    <w:rsid w:val="00267E99"/>
    <w:rsid w:val="0027021A"/>
    <w:rsid w:val="00270546"/>
    <w:rsid w:val="00270C77"/>
    <w:rsid w:val="00270E72"/>
    <w:rsid w:val="00272169"/>
    <w:rsid w:val="002727DE"/>
    <w:rsid w:val="00273064"/>
    <w:rsid w:val="0027317A"/>
    <w:rsid w:val="002737C8"/>
    <w:rsid w:val="0027411A"/>
    <w:rsid w:val="002744BF"/>
    <w:rsid w:val="00274B0F"/>
    <w:rsid w:val="002752BD"/>
    <w:rsid w:val="0027530F"/>
    <w:rsid w:val="002755C0"/>
    <w:rsid w:val="002758D2"/>
    <w:rsid w:val="00275A98"/>
    <w:rsid w:val="00276234"/>
    <w:rsid w:val="00277A99"/>
    <w:rsid w:val="00277C8E"/>
    <w:rsid w:val="00277FDF"/>
    <w:rsid w:val="002807AC"/>
    <w:rsid w:val="00280953"/>
    <w:rsid w:val="00280BB9"/>
    <w:rsid w:val="002813C5"/>
    <w:rsid w:val="002815E4"/>
    <w:rsid w:val="002823A7"/>
    <w:rsid w:val="0028258F"/>
    <w:rsid w:val="00282716"/>
    <w:rsid w:val="00283A43"/>
    <w:rsid w:val="0028447B"/>
    <w:rsid w:val="00284ACE"/>
    <w:rsid w:val="00284C6E"/>
    <w:rsid w:val="002854C7"/>
    <w:rsid w:val="00286149"/>
    <w:rsid w:val="00286FB9"/>
    <w:rsid w:val="002871CA"/>
    <w:rsid w:val="00287823"/>
    <w:rsid w:val="00287C49"/>
    <w:rsid w:val="002911FB"/>
    <w:rsid w:val="002918A0"/>
    <w:rsid w:val="00292717"/>
    <w:rsid w:val="002934BB"/>
    <w:rsid w:val="002935B9"/>
    <w:rsid w:val="00294A6F"/>
    <w:rsid w:val="00295377"/>
    <w:rsid w:val="002955FE"/>
    <w:rsid w:val="002968DC"/>
    <w:rsid w:val="00296E3B"/>
    <w:rsid w:val="002A0036"/>
    <w:rsid w:val="002A04F6"/>
    <w:rsid w:val="002A08EC"/>
    <w:rsid w:val="002A18B8"/>
    <w:rsid w:val="002A1CF1"/>
    <w:rsid w:val="002A2275"/>
    <w:rsid w:val="002A26E7"/>
    <w:rsid w:val="002A29A3"/>
    <w:rsid w:val="002A2CE3"/>
    <w:rsid w:val="002A2CE6"/>
    <w:rsid w:val="002A2E95"/>
    <w:rsid w:val="002A4825"/>
    <w:rsid w:val="002A5167"/>
    <w:rsid w:val="002A6798"/>
    <w:rsid w:val="002A70E6"/>
    <w:rsid w:val="002A7413"/>
    <w:rsid w:val="002A7568"/>
    <w:rsid w:val="002B04A3"/>
    <w:rsid w:val="002B08DB"/>
    <w:rsid w:val="002B0A07"/>
    <w:rsid w:val="002B0A85"/>
    <w:rsid w:val="002B1397"/>
    <w:rsid w:val="002B3673"/>
    <w:rsid w:val="002B3E0A"/>
    <w:rsid w:val="002B3E38"/>
    <w:rsid w:val="002B532B"/>
    <w:rsid w:val="002B56DA"/>
    <w:rsid w:val="002B592D"/>
    <w:rsid w:val="002B5F1D"/>
    <w:rsid w:val="002B6031"/>
    <w:rsid w:val="002B63EA"/>
    <w:rsid w:val="002B71F2"/>
    <w:rsid w:val="002C0262"/>
    <w:rsid w:val="002C0D1D"/>
    <w:rsid w:val="002C0EA8"/>
    <w:rsid w:val="002C1166"/>
    <w:rsid w:val="002C15F7"/>
    <w:rsid w:val="002C1DD1"/>
    <w:rsid w:val="002C25C0"/>
    <w:rsid w:val="002C2F61"/>
    <w:rsid w:val="002C31EC"/>
    <w:rsid w:val="002C3293"/>
    <w:rsid w:val="002C3C3E"/>
    <w:rsid w:val="002C3D2F"/>
    <w:rsid w:val="002C3E86"/>
    <w:rsid w:val="002C43D0"/>
    <w:rsid w:val="002C48C0"/>
    <w:rsid w:val="002C59CE"/>
    <w:rsid w:val="002C5E0B"/>
    <w:rsid w:val="002D00C8"/>
    <w:rsid w:val="002D09FC"/>
    <w:rsid w:val="002D0A0E"/>
    <w:rsid w:val="002D15F6"/>
    <w:rsid w:val="002D3164"/>
    <w:rsid w:val="002D3675"/>
    <w:rsid w:val="002D375E"/>
    <w:rsid w:val="002D4133"/>
    <w:rsid w:val="002D437D"/>
    <w:rsid w:val="002D46AF"/>
    <w:rsid w:val="002D4CFC"/>
    <w:rsid w:val="002D4E58"/>
    <w:rsid w:val="002D5337"/>
    <w:rsid w:val="002D6245"/>
    <w:rsid w:val="002D7B45"/>
    <w:rsid w:val="002D7C10"/>
    <w:rsid w:val="002D7E8F"/>
    <w:rsid w:val="002E0546"/>
    <w:rsid w:val="002E1815"/>
    <w:rsid w:val="002E1D78"/>
    <w:rsid w:val="002E1EEC"/>
    <w:rsid w:val="002E2194"/>
    <w:rsid w:val="002E22BF"/>
    <w:rsid w:val="002E250E"/>
    <w:rsid w:val="002E2D0A"/>
    <w:rsid w:val="002E3284"/>
    <w:rsid w:val="002E3482"/>
    <w:rsid w:val="002E3F08"/>
    <w:rsid w:val="002E4005"/>
    <w:rsid w:val="002E4245"/>
    <w:rsid w:val="002E42A6"/>
    <w:rsid w:val="002E432A"/>
    <w:rsid w:val="002E44E7"/>
    <w:rsid w:val="002E4548"/>
    <w:rsid w:val="002E4B15"/>
    <w:rsid w:val="002E6BE6"/>
    <w:rsid w:val="002E6C97"/>
    <w:rsid w:val="002F1899"/>
    <w:rsid w:val="002F20C7"/>
    <w:rsid w:val="002F230C"/>
    <w:rsid w:val="002F2BBF"/>
    <w:rsid w:val="002F3606"/>
    <w:rsid w:val="002F45B9"/>
    <w:rsid w:val="002F53B3"/>
    <w:rsid w:val="002F5ADF"/>
    <w:rsid w:val="002F7077"/>
    <w:rsid w:val="002F74C3"/>
    <w:rsid w:val="002F77B1"/>
    <w:rsid w:val="00300192"/>
    <w:rsid w:val="00300814"/>
    <w:rsid w:val="00300A05"/>
    <w:rsid w:val="00300EA6"/>
    <w:rsid w:val="003021F8"/>
    <w:rsid w:val="0030221F"/>
    <w:rsid w:val="00302969"/>
    <w:rsid w:val="00302A45"/>
    <w:rsid w:val="00302E23"/>
    <w:rsid w:val="00303F70"/>
    <w:rsid w:val="00304FF5"/>
    <w:rsid w:val="003053C9"/>
    <w:rsid w:val="003059EE"/>
    <w:rsid w:val="00305BEC"/>
    <w:rsid w:val="00306582"/>
    <w:rsid w:val="00306B45"/>
    <w:rsid w:val="00307A34"/>
    <w:rsid w:val="00307F0C"/>
    <w:rsid w:val="00311739"/>
    <w:rsid w:val="0031263D"/>
    <w:rsid w:val="00312B63"/>
    <w:rsid w:val="00313338"/>
    <w:rsid w:val="0031375E"/>
    <w:rsid w:val="003142B7"/>
    <w:rsid w:val="00314EDE"/>
    <w:rsid w:val="0031541D"/>
    <w:rsid w:val="00315556"/>
    <w:rsid w:val="0031585B"/>
    <w:rsid w:val="003161B6"/>
    <w:rsid w:val="00316262"/>
    <w:rsid w:val="003164C9"/>
    <w:rsid w:val="00316A8A"/>
    <w:rsid w:val="00317EF4"/>
    <w:rsid w:val="00320424"/>
    <w:rsid w:val="00321672"/>
    <w:rsid w:val="00322343"/>
    <w:rsid w:val="00322472"/>
    <w:rsid w:val="00322B31"/>
    <w:rsid w:val="00322F1E"/>
    <w:rsid w:val="0032345E"/>
    <w:rsid w:val="00323FE2"/>
    <w:rsid w:val="0032432E"/>
    <w:rsid w:val="00324650"/>
    <w:rsid w:val="00325D87"/>
    <w:rsid w:val="00326A9F"/>
    <w:rsid w:val="00326B3E"/>
    <w:rsid w:val="00326F3B"/>
    <w:rsid w:val="003271E6"/>
    <w:rsid w:val="00327307"/>
    <w:rsid w:val="00327380"/>
    <w:rsid w:val="00330303"/>
    <w:rsid w:val="0033037F"/>
    <w:rsid w:val="0033078D"/>
    <w:rsid w:val="00330EB1"/>
    <w:rsid w:val="003313DC"/>
    <w:rsid w:val="00332172"/>
    <w:rsid w:val="003327D6"/>
    <w:rsid w:val="00332998"/>
    <w:rsid w:val="00332BB1"/>
    <w:rsid w:val="00332E59"/>
    <w:rsid w:val="00333021"/>
    <w:rsid w:val="00333AE0"/>
    <w:rsid w:val="00333E14"/>
    <w:rsid w:val="00333FDF"/>
    <w:rsid w:val="003340FC"/>
    <w:rsid w:val="003342EB"/>
    <w:rsid w:val="00334AF2"/>
    <w:rsid w:val="003354EC"/>
    <w:rsid w:val="0033606F"/>
    <w:rsid w:val="00337753"/>
    <w:rsid w:val="00340908"/>
    <w:rsid w:val="00341FFD"/>
    <w:rsid w:val="00342122"/>
    <w:rsid w:val="003426F7"/>
    <w:rsid w:val="00342F2A"/>
    <w:rsid w:val="00343577"/>
    <w:rsid w:val="003435FF"/>
    <w:rsid w:val="00343749"/>
    <w:rsid w:val="00343FC4"/>
    <w:rsid w:val="00344542"/>
    <w:rsid w:val="003448BF"/>
    <w:rsid w:val="00344C7D"/>
    <w:rsid w:val="00345343"/>
    <w:rsid w:val="00345582"/>
    <w:rsid w:val="00345964"/>
    <w:rsid w:val="00346414"/>
    <w:rsid w:val="003467AC"/>
    <w:rsid w:val="00347671"/>
    <w:rsid w:val="003478BD"/>
    <w:rsid w:val="003479BB"/>
    <w:rsid w:val="00347EBB"/>
    <w:rsid w:val="0035058E"/>
    <w:rsid w:val="00350B93"/>
    <w:rsid w:val="00351022"/>
    <w:rsid w:val="003510A0"/>
    <w:rsid w:val="0035120E"/>
    <w:rsid w:val="0035176A"/>
    <w:rsid w:val="003528A0"/>
    <w:rsid w:val="00352968"/>
    <w:rsid w:val="00352F74"/>
    <w:rsid w:val="0035358B"/>
    <w:rsid w:val="00353930"/>
    <w:rsid w:val="00354966"/>
    <w:rsid w:val="00354AB3"/>
    <w:rsid w:val="00354FE2"/>
    <w:rsid w:val="00355005"/>
    <w:rsid w:val="0035513D"/>
    <w:rsid w:val="0035647B"/>
    <w:rsid w:val="00357EC6"/>
    <w:rsid w:val="003605FA"/>
    <w:rsid w:val="003606BE"/>
    <w:rsid w:val="00361427"/>
    <w:rsid w:val="00362194"/>
    <w:rsid w:val="003629F3"/>
    <w:rsid w:val="00363595"/>
    <w:rsid w:val="003636D1"/>
    <w:rsid w:val="00363955"/>
    <w:rsid w:val="00365484"/>
    <w:rsid w:val="0036687D"/>
    <w:rsid w:val="00366D00"/>
    <w:rsid w:val="00367ED6"/>
    <w:rsid w:val="0037012B"/>
    <w:rsid w:val="00370275"/>
    <w:rsid w:val="0037137A"/>
    <w:rsid w:val="00371942"/>
    <w:rsid w:val="00371A34"/>
    <w:rsid w:val="00372F19"/>
    <w:rsid w:val="00373AC4"/>
    <w:rsid w:val="00374031"/>
    <w:rsid w:val="00374047"/>
    <w:rsid w:val="003748A7"/>
    <w:rsid w:val="003748B2"/>
    <w:rsid w:val="00375F78"/>
    <w:rsid w:val="00377019"/>
    <w:rsid w:val="00377A28"/>
    <w:rsid w:val="00377FDA"/>
    <w:rsid w:val="00382026"/>
    <w:rsid w:val="00383E14"/>
    <w:rsid w:val="00384291"/>
    <w:rsid w:val="00384E27"/>
    <w:rsid w:val="00385784"/>
    <w:rsid w:val="00385CF6"/>
    <w:rsid w:val="00386295"/>
    <w:rsid w:val="0038733D"/>
    <w:rsid w:val="00387C82"/>
    <w:rsid w:val="00387CB9"/>
    <w:rsid w:val="003902A2"/>
    <w:rsid w:val="0039080F"/>
    <w:rsid w:val="00390AD9"/>
    <w:rsid w:val="00390E78"/>
    <w:rsid w:val="00390EA3"/>
    <w:rsid w:val="00392CDB"/>
    <w:rsid w:val="00392E66"/>
    <w:rsid w:val="00393597"/>
    <w:rsid w:val="00393E0B"/>
    <w:rsid w:val="00394380"/>
    <w:rsid w:val="00395496"/>
    <w:rsid w:val="00396187"/>
    <w:rsid w:val="0039717F"/>
    <w:rsid w:val="003978D2"/>
    <w:rsid w:val="00397B49"/>
    <w:rsid w:val="003A0B25"/>
    <w:rsid w:val="003A17D6"/>
    <w:rsid w:val="003A1A3C"/>
    <w:rsid w:val="003A2373"/>
    <w:rsid w:val="003A2960"/>
    <w:rsid w:val="003A2A75"/>
    <w:rsid w:val="003A34CA"/>
    <w:rsid w:val="003A3DC1"/>
    <w:rsid w:val="003A4FFE"/>
    <w:rsid w:val="003A5AEA"/>
    <w:rsid w:val="003A635D"/>
    <w:rsid w:val="003A7469"/>
    <w:rsid w:val="003A7ECA"/>
    <w:rsid w:val="003B0187"/>
    <w:rsid w:val="003B1273"/>
    <w:rsid w:val="003B1936"/>
    <w:rsid w:val="003B2076"/>
    <w:rsid w:val="003B207F"/>
    <w:rsid w:val="003B20E5"/>
    <w:rsid w:val="003B387D"/>
    <w:rsid w:val="003B3B11"/>
    <w:rsid w:val="003B3FDE"/>
    <w:rsid w:val="003B4030"/>
    <w:rsid w:val="003B4091"/>
    <w:rsid w:val="003B4339"/>
    <w:rsid w:val="003B45C4"/>
    <w:rsid w:val="003B45D6"/>
    <w:rsid w:val="003B547A"/>
    <w:rsid w:val="003B5F3C"/>
    <w:rsid w:val="003B7054"/>
    <w:rsid w:val="003B7253"/>
    <w:rsid w:val="003B776E"/>
    <w:rsid w:val="003B7A13"/>
    <w:rsid w:val="003B7AB8"/>
    <w:rsid w:val="003B7EF3"/>
    <w:rsid w:val="003C0572"/>
    <w:rsid w:val="003C0701"/>
    <w:rsid w:val="003C0E04"/>
    <w:rsid w:val="003C1870"/>
    <w:rsid w:val="003C2051"/>
    <w:rsid w:val="003C2867"/>
    <w:rsid w:val="003C3029"/>
    <w:rsid w:val="003C3665"/>
    <w:rsid w:val="003C3F27"/>
    <w:rsid w:val="003C4069"/>
    <w:rsid w:val="003C4410"/>
    <w:rsid w:val="003C4D2C"/>
    <w:rsid w:val="003C4D9E"/>
    <w:rsid w:val="003C52C1"/>
    <w:rsid w:val="003C59ED"/>
    <w:rsid w:val="003C59F7"/>
    <w:rsid w:val="003C6905"/>
    <w:rsid w:val="003C6D1D"/>
    <w:rsid w:val="003C74E9"/>
    <w:rsid w:val="003D0826"/>
    <w:rsid w:val="003D0B2C"/>
    <w:rsid w:val="003D10F2"/>
    <w:rsid w:val="003D1A3C"/>
    <w:rsid w:val="003D20C0"/>
    <w:rsid w:val="003D2432"/>
    <w:rsid w:val="003D2627"/>
    <w:rsid w:val="003D2EA6"/>
    <w:rsid w:val="003D3599"/>
    <w:rsid w:val="003D3881"/>
    <w:rsid w:val="003D42BA"/>
    <w:rsid w:val="003D434F"/>
    <w:rsid w:val="003D4402"/>
    <w:rsid w:val="003D4538"/>
    <w:rsid w:val="003D4F20"/>
    <w:rsid w:val="003D5008"/>
    <w:rsid w:val="003D5108"/>
    <w:rsid w:val="003D5BA5"/>
    <w:rsid w:val="003D5C5B"/>
    <w:rsid w:val="003D6994"/>
    <w:rsid w:val="003D6B0E"/>
    <w:rsid w:val="003D6DB7"/>
    <w:rsid w:val="003D7A88"/>
    <w:rsid w:val="003D7FCE"/>
    <w:rsid w:val="003E047B"/>
    <w:rsid w:val="003E0580"/>
    <w:rsid w:val="003E05AB"/>
    <w:rsid w:val="003E0FD6"/>
    <w:rsid w:val="003E2BD4"/>
    <w:rsid w:val="003E37F5"/>
    <w:rsid w:val="003E38FF"/>
    <w:rsid w:val="003E4A43"/>
    <w:rsid w:val="003E4C18"/>
    <w:rsid w:val="003E4F4D"/>
    <w:rsid w:val="003E5144"/>
    <w:rsid w:val="003E5E5F"/>
    <w:rsid w:val="003E7A21"/>
    <w:rsid w:val="003F0AE3"/>
    <w:rsid w:val="003F0FF1"/>
    <w:rsid w:val="003F13F5"/>
    <w:rsid w:val="003F15A4"/>
    <w:rsid w:val="003F15E8"/>
    <w:rsid w:val="003F1C1C"/>
    <w:rsid w:val="003F214B"/>
    <w:rsid w:val="003F2166"/>
    <w:rsid w:val="003F298F"/>
    <w:rsid w:val="003F2A31"/>
    <w:rsid w:val="003F3549"/>
    <w:rsid w:val="003F36BE"/>
    <w:rsid w:val="003F3F74"/>
    <w:rsid w:val="003F4A2C"/>
    <w:rsid w:val="003F4C4F"/>
    <w:rsid w:val="003F5872"/>
    <w:rsid w:val="003F5AF0"/>
    <w:rsid w:val="003F5CBB"/>
    <w:rsid w:val="003F6873"/>
    <w:rsid w:val="003F69DA"/>
    <w:rsid w:val="003F6B91"/>
    <w:rsid w:val="003F6BB1"/>
    <w:rsid w:val="003F7810"/>
    <w:rsid w:val="003F7BF7"/>
    <w:rsid w:val="003F7ED1"/>
    <w:rsid w:val="00402B57"/>
    <w:rsid w:val="00403F87"/>
    <w:rsid w:val="00404280"/>
    <w:rsid w:val="0040433C"/>
    <w:rsid w:val="00404C8D"/>
    <w:rsid w:val="00405563"/>
    <w:rsid w:val="004063B0"/>
    <w:rsid w:val="00407CE3"/>
    <w:rsid w:val="00407D09"/>
    <w:rsid w:val="00407F2C"/>
    <w:rsid w:val="0041009B"/>
    <w:rsid w:val="004107C0"/>
    <w:rsid w:val="00410B04"/>
    <w:rsid w:val="00411280"/>
    <w:rsid w:val="00412BC9"/>
    <w:rsid w:val="00413602"/>
    <w:rsid w:val="00413D0E"/>
    <w:rsid w:val="004145A1"/>
    <w:rsid w:val="00415033"/>
    <w:rsid w:val="004150B5"/>
    <w:rsid w:val="0041525E"/>
    <w:rsid w:val="004175A8"/>
    <w:rsid w:val="004200CB"/>
    <w:rsid w:val="004205D3"/>
    <w:rsid w:val="00420906"/>
    <w:rsid w:val="00422764"/>
    <w:rsid w:val="00423BD4"/>
    <w:rsid w:val="00423DEE"/>
    <w:rsid w:val="00423DFE"/>
    <w:rsid w:val="004250E7"/>
    <w:rsid w:val="00425B73"/>
    <w:rsid w:val="00426709"/>
    <w:rsid w:val="0042680B"/>
    <w:rsid w:val="00426C05"/>
    <w:rsid w:val="00426D34"/>
    <w:rsid w:val="00426EB6"/>
    <w:rsid w:val="00427240"/>
    <w:rsid w:val="00427710"/>
    <w:rsid w:val="00427982"/>
    <w:rsid w:val="0043046B"/>
    <w:rsid w:val="004308A0"/>
    <w:rsid w:val="00430A77"/>
    <w:rsid w:val="00430BA7"/>
    <w:rsid w:val="00430EA0"/>
    <w:rsid w:val="00432410"/>
    <w:rsid w:val="0043252E"/>
    <w:rsid w:val="00432EB0"/>
    <w:rsid w:val="00433635"/>
    <w:rsid w:val="004337CA"/>
    <w:rsid w:val="00433906"/>
    <w:rsid w:val="00433A73"/>
    <w:rsid w:val="0043457B"/>
    <w:rsid w:val="00434999"/>
    <w:rsid w:val="004359E0"/>
    <w:rsid w:val="00435A5A"/>
    <w:rsid w:val="00435CBE"/>
    <w:rsid w:val="00436256"/>
    <w:rsid w:val="00437A26"/>
    <w:rsid w:val="00437AFF"/>
    <w:rsid w:val="00437BBB"/>
    <w:rsid w:val="00441293"/>
    <w:rsid w:val="00441326"/>
    <w:rsid w:val="0044197B"/>
    <w:rsid w:val="00441D85"/>
    <w:rsid w:val="0044201C"/>
    <w:rsid w:val="00442288"/>
    <w:rsid w:val="0044274C"/>
    <w:rsid w:val="00442EF9"/>
    <w:rsid w:val="00443077"/>
    <w:rsid w:val="00445187"/>
    <w:rsid w:val="0044519E"/>
    <w:rsid w:val="00445D82"/>
    <w:rsid w:val="00445D85"/>
    <w:rsid w:val="00446C0D"/>
    <w:rsid w:val="0044787D"/>
    <w:rsid w:val="0045049D"/>
    <w:rsid w:val="004504C6"/>
    <w:rsid w:val="00450F2B"/>
    <w:rsid w:val="00451183"/>
    <w:rsid w:val="004514D2"/>
    <w:rsid w:val="0045282F"/>
    <w:rsid w:val="0045322B"/>
    <w:rsid w:val="00453974"/>
    <w:rsid w:val="0045428A"/>
    <w:rsid w:val="0045431B"/>
    <w:rsid w:val="00454387"/>
    <w:rsid w:val="004543B9"/>
    <w:rsid w:val="00455A65"/>
    <w:rsid w:val="00455CE2"/>
    <w:rsid w:val="00455E02"/>
    <w:rsid w:val="00457171"/>
    <w:rsid w:val="00457302"/>
    <w:rsid w:val="00461841"/>
    <w:rsid w:val="00461DA8"/>
    <w:rsid w:val="0046260A"/>
    <w:rsid w:val="00463384"/>
    <w:rsid w:val="004633BE"/>
    <w:rsid w:val="004635CA"/>
    <w:rsid w:val="00463E84"/>
    <w:rsid w:val="0046405B"/>
    <w:rsid w:val="004645B2"/>
    <w:rsid w:val="00464738"/>
    <w:rsid w:val="004648DF"/>
    <w:rsid w:val="004649FB"/>
    <w:rsid w:val="00464ED1"/>
    <w:rsid w:val="004664D6"/>
    <w:rsid w:val="00466B1A"/>
    <w:rsid w:val="0047009D"/>
    <w:rsid w:val="004701E2"/>
    <w:rsid w:val="00470C29"/>
    <w:rsid w:val="00471964"/>
    <w:rsid w:val="00471A08"/>
    <w:rsid w:val="00471B2B"/>
    <w:rsid w:val="00471D1D"/>
    <w:rsid w:val="00471FC8"/>
    <w:rsid w:val="00474FF2"/>
    <w:rsid w:val="0047524A"/>
    <w:rsid w:val="00475ABC"/>
    <w:rsid w:val="00475B16"/>
    <w:rsid w:val="00476408"/>
    <w:rsid w:val="00476573"/>
    <w:rsid w:val="0047673B"/>
    <w:rsid w:val="00477352"/>
    <w:rsid w:val="004773E6"/>
    <w:rsid w:val="00481233"/>
    <w:rsid w:val="00481DF8"/>
    <w:rsid w:val="00482220"/>
    <w:rsid w:val="00482688"/>
    <w:rsid w:val="00482719"/>
    <w:rsid w:val="004837F3"/>
    <w:rsid w:val="00483C53"/>
    <w:rsid w:val="00483ED1"/>
    <w:rsid w:val="00485F69"/>
    <w:rsid w:val="0048651A"/>
    <w:rsid w:val="00487AD6"/>
    <w:rsid w:val="00487B0B"/>
    <w:rsid w:val="00490B55"/>
    <w:rsid w:val="00490EC6"/>
    <w:rsid w:val="00490F4C"/>
    <w:rsid w:val="004911EA"/>
    <w:rsid w:val="004937AB"/>
    <w:rsid w:val="00493B10"/>
    <w:rsid w:val="00493E56"/>
    <w:rsid w:val="00493EEA"/>
    <w:rsid w:val="00493F4A"/>
    <w:rsid w:val="00494032"/>
    <w:rsid w:val="00494539"/>
    <w:rsid w:val="004945C3"/>
    <w:rsid w:val="004945D6"/>
    <w:rsid w:val="004947C4"/>
    <w:rsid w:val="00494D3C"/>
    <w:rsid w:val="0049528B"/>
    <w:rsid w:val="00495C33"/>
    <w:rsid w:val="004960B6"/>
    <w:rsid w:val="004966A1"/>
    <w:rsid w:val="0049678B"/>
    <w:rsid w:val="00496F2B"/>
    <w:rsid w:val="00497D4A"/>
    <w:rsid w:val="004A0321"/>
    <w:rsid w:val="004A0912"/>
    <w:rsid w:val="004A1E21"/>
    <w:rsid w:val="004A2118"/>
    <w:rsid w:val="004A22B6"/>
    <w:rsid w:val="004A30E8"/>
    <w:rsid w:val="004A3364"/>
    <w:rsid w:val="004A344A"/>
    <w:rsid w:val="004A4620"/>
    <w:rsid w:val="004A4698"/>
    <w:rsid w:val="004A4B50"/>
    <w:rsid w:val="004A5E10"/>
    <w:rsid w:val="004A5E93"/>
    <w:rsid w:val="004A686D"/>
    <w:rsid w:val="004A6AD1"/>
    <w:rsid w:val="004A702F"/>
    <w:rsid w:val="004A70CD"/>
    <w:rsid w:val="004A713D"/>
    <w:rsid w:val="004A7D65"/>
    <w:rsid w:val="004B0957"/>
    <w:rsid w:val="004B1239"/>
    <w:rsid w:val="004B185A"/>
    <w:rsid w:val="004B2B41"/>
    <w:rsid w:val="004B3050"/>
    <w:rsid w:val="004B44B1"/>
    <w:rsid w:val="004B4639"/>
    <w:rsid w:val="004B464E"/>
    <w:rsid w:val="004B46A3"/>
    <w:rsid w:val="004B4B06"/>
    <w:rsid w:val="004B600C"/>
    <w:rsid w:val="004B6555"/>
    <w:rsid w:val="004B6CC8"/>
    <w:rsid w:val="004B7136"/>
    <w:rsid w:val="004B79CD"/>
    <w:rsid w:val="004B7D26"/>
    <w:rsid w:val="004C0455"/>
    <w:rsid w:val="004C06C2"/>
    <w:rsid w:val="004C11AB"/>
    <w:rsid w:val="004C1591"/>
    <w:rsid w:val="004C306F"/>
    <w:rsid w:val="004C5CB4"/>
    <w:rsid w:val="004C5D9C"/>
    <w:rsid w:val="004C665F"/>
    <w:rsid w:val="004C6DD3"/>
    <w:rsid w:val="004C76F5"/>
    <w:rsid w:val="004C7ADC"/>
    <w:rsid w:val="004D023F"/>
    <w:rsid w:val="004D0253"/>
    <w:rsid w:val="004D02A0"/>
    <w:rsid w:val="004D03E4"/>
    <w:rsid w:val="004D0DB8"/>
    <w:rsid w:val="004D13C3"/>
    <w:rsid w:val="004D183D"/>
    <w:rsid w:val="004D1D9F"/>
    <w:rsid w:val="004D2E52"/>
    <w:rsid w:val="004D3D5F"/>
    <w:rsid w:val="004D438A"/>
    <w:rsid w:val="004D55C4"/>
    <w:rsid w:val="004D56D9"/>
    <w:rsid w:val="004D66F5"/>
    <w:rsid w:val="004D6A97"/>
    <w:rsid w:val="004D6C64"/>
    <w:rsid w:val="004D6E70"/>
    <w:rsid w:val="004D7340"/>
    <w:rsid w:val="004D7D2C"/>
    <w:rsid w:val="004E0244"/>
    <w:rsid w:val="004E09BA"/>
    <w:rsid w:val="004E18AD"/>
    <w:rsid w:val="004E1B3E"/>
    <w:rsid w:val="004E517D"/>
    <w:rsid w:val="004E5FA7"/>
    <w:rsid w:val="004E690D"/>
    <w:rsid w:val="004E69C4"/>
    <w:rsid w:val="004E6A37"/>
    <w:rsid w:val="004E75A5"/>
    <w:rsid w:val="004F0350"/>
    <w:rsid w:val="004F0442"/>
    <w:rsid w:val="004F10F2"/>
    <w:rsid w:val="004F123C"/>
    <w:rsid w:val="004F16B4"/>
    <w:rsid w:val="004F2955"/>
    <w:rsid w:val="004F2E06"/>
    <w:rsid w:val="004F391D"/>
    <w:rsid w:val="004F3BA1"/>
    <w:rsid w:val="004F417C"/>
    <w:rsid w:val="004F4B27"/>
    <w:rsid w:val="004F5507"/>
    <w:rsid w:val="004F5AF6"/>
    <w:rsid w:val="004F6F18"/>
    <w:rsid w:val="004F7C23"/>
    <w:rsid w:val="004F7ECB"/>
    <w:rsid w:val="00500BF6"/>
    <w:rsid w:val="005017F4"/>
    <w:rsid w:val="00501B0B"/>
    <w:rsid w:val="00501BB5"/>
    <w:rsid w:val="00502ABC"/>
    <w:rsid w:val="00502AC6"/>
    <w:rsid w:val="005042CD"/>
    <w:rsid w:val="00504529"/>
    <w:rsid w:val="005045F6"/>
    <w:rsid w:val="00504709"/>
    <w:rsid w:val="0050519B"/>
    <w:rsid w:val="005053CC"/>
    <w:rsid w:val="00505A1C"/>
    <w:rsid w:val="00505D75"/>
    <w:rsid w:val="00505E35"/>
    <w:rsid w:val="005069A8"/>
    <w:rsid w:val="005079A3"/>
    <w:rsid w:val="00507C32"/>
    <w:rsid w:val="00510414"/>
    <w:rsid w:val="005119E1"/>
    <w:rsid w:val="005128DE"/>
    <w:rsid w:val="00512AF7"/>
    <w:rsid w:val="00512F0A"/>
    <w:rsid w:val="00512F52"/>
    <w:rsid w:val="005133B1"/>
    <w:rsid w:val="005134A5"/>
    <w:rsid w:val="005135B7"/>
    <w:rsid w:val="0051402B"/>
    <w:rsid w:val="0051456A"/>
    <w:rsid w:val="00514666"/>
    <w:rsid w:val="00514C11"/>
    <w:rsid w:val="00514E32"/>
    <w:rsid w:val="005159A6"/>
    <w:rsid w:val="0051641B"/>
    <w:rsid w:val="005167A1"/>
    <w:rsid w:val="00517504"/>
    <w:rsid w:val="00517613"/>
    <w:rsid w:val="00517938"/>
    <w:rsid w:val="00520664"/>
    <w:rsid w:val="00520E25"/>
    <w:rsid w:val="005218B0"/>
    <w:rsid w:val="00522A3A"/>
    <w:rsid w:val="0052318F"/>
    <w:rsid w:val="00523B20"/>
    <w:rsid w:val="0052492E"/>
    <w:rsid w:val="00525135"/>
    <w:rsid w:val="00525668"/>
    <w:rsid w:val="00525693"/>
    <w:rsid w:val="00526331"/>
    <w:rsid w:val="00526BD1"/>
    <w:rsid w:val="00527118"/>
    <w:rsid w:val="00530D10"/>
    <w:rsid w:val="005318F3"/>
    <w:rsid w:val="00531B6D"/>
    <w:rsid w:val="00532E85"/>
    <w:rsid w:val="00533BEA"/>
    <w:rsid w:val="00535F04"/>
    <w:rsid w:val="0053642F"/>
    <w:rsid w:val="00536A94"/>
    <w:rsid w:val="00536DF0"/>
    <w:rsid w:val="00537741"/>
    <w:rsid w:val="00537F3B"/>
    <w:rsid w:val="00540931"/>
    <w:rsid w:val="005411F9"/>
    <w:rsid w:val="005414B0"/>
    <w:rsid w:val="00541501"/>
    <w:rsid w:val="00542795"/>
    <w:rsid w:val="00542968"/>
    <w:rsid w:val="005431B7"/>
    <w:rsid w:val="00544932"/>
    <w:rsid w:val="00544973"/>
    <w:rsid w:val="00545247"/>
    <w:rsid w:val="005467C8"/>
    <w:rsid w:val="005474A9"/>
    <w:rsid w:val="00547653"/>
    <w:rsid w:val="005501A2"/>
    <w:rsid w:val="0055027C"/>
    <w:rsid w:val="00551264"/>
    <w:rsid w:val="005512EC"/>
    <w:rsid w:val="005527F5"/>
    <w:rsid w:val="005536F3"/>
    <w:rsid w:val="005538C6"/>
    <w:rsid w:val="00553A47"/>
    <w:rsid w:val="00553E9F"/>
    <w:rsid w:val="005566BE"/>
    <w:rsid w:val="00556D92"/>
    <w:rsid w:val="00556DEB"/>
    <w:rsid w:val="00557092"/>
    <w:rsid w:val="0055787E"/>
    <w:rsid w:val="00557A9C"/>
    <w:rsid w:val="00557F0B"/>
    <w:rsid w:val="0056052C"/>
    <w:rsid w:val="0056154A"/>
    <w:rsid w:val="00561AB1"/>
    <w:rsid w:val="0056389B"/>
    <w:rsid w:val="0056463D"/>
    <w:rsid w:val="00564785"/>
    <w:rsid w:val="00564966"/>
    <w:rsid w:val="00564C1B"/>
    <w:rsid w:val="00564E58"/>
    <w:rsid w:val="005650AC"/>
    <w:rsid w:val="00565ECA"/>
    <w:rsid w:val="00565F0C"/>
    <w:rsid w:val="00566BEF"/>
    <w:rsid w:val="005671F9"/>
    <w:rsid w:val="00567FEC"/>
    <w:rsid w:val="0057008B"/>
    <w:rsid w:val="00572F0D"/>
    <w:rsid w:val="00573030"/>
    <w:rsid w:val="00574740"/>
    <w:rsid w:val="00574A5F"/>
    <w:rsid w:val="00575AD7"/>
    <w:rsid w:val="00575C89"/>
    <w:rsid w:val="00575F5E"/>
    <w:rsid w:val="005778A2"/>
    <w:rsid w:val="00577AE3"/>
    <w:rsid w:val="00580254"/>
    <w:rsid w:val="0058103A"/>
    <w:rsid w:val="0058162A"/>
    <w:rsid w:val="0058274B"/>
    <w:rsid w:val="00582E62"/>
    <w:rsid w:val="00583672"/>
    <w:rsid w:val="00583772"/>
    <w:rsid w:val="005838A5"/>
    <w:rsid w:val="00583C01"/>
    <w:rsid w:val="00583C4A"/>
    <w:rsid w:val="00583E24"/>
    <w:rsid w:val="00584DC3"/>
    <w:rsid w:val="00585054"/>
    <w:rsid w:val="00585284"/>
    <w:rsid w:val="00586252"/>
    <w:rsid w:val="0058665A"/>
    <w:rsid w:val="00586B06"/>
    <w:rsid w:val="0058779B"/>
    <w:rsid w:val="00587818"/>
    <w:rsid w:val="005900DE"/>
    <w:rsid w:val="00590CDA"/>
    <w:rsid w:val="00590EF1"/>
    <w:rsid w:val="00594077"/>
    <w:rsid w:val="00594FEF"/>
    <w:rsid w:val="005951EA"/>
    <w:rsid w:val="0059564E"/>
    <w:rsid w:val="00595871"/>
    <w:rsid w:val="00595A70"/>
    <w:rsid w:val="005962C9"/>
    <w:rsid w:val="005966F1"/>
    <w:rsid w:val="00597536"/>
    <w:rsid w:val="005976E5"/>
    <w:rsid w:val="005A0355"/>
    <w:rsid w:val="005A09FF"/>
    <w:rsid w:val="005A0CB3"/>
    <w:rsid w:val="005A0DB2"/>
    <w:rsid w:val="005A0F38"/>
    <w:rsid w:val="005A1891"/>
    <w:rsid w:val="005A1DEF"/>
    <w:rsid w:val="005A272E"/>
    <w:rsid w:val="005A38B6"/>
    <w:rsid w:val="005A3F3F"/>
    <w:rsid w:val="005A4AC9"/>
    <w:rsid w:val="005A4C26"/>
    <w:rsid w:val="005A55CF"/>
    <w:rsid w:val="005A5B78"/>
    <w:rsid w:val="005A5BC1"/>
    <w:rsid w:val="005A61E1"/>
    <w:rsid w:val="005A6C8D"/>
    <w:rsid w:val="005A6D27"/>
    <w:rsid w:val="005A6F86"/>
    <w:rsid w:val="005A76EE"/>
    <w:rsid w:val="005A7A2D"/>
    <w:rsid w:val="005B0217"/>
    <w:rsid w:val="005B0DB3"/>
    <w:rsid w:val="005B1023"/>
    <w:rsid w:val="005B1193"/>
    <w:rsid w:val="005B1285"/>
    <w:rsid w:val="005B13A0"/>
    <w:rsid w:val="005B13A3"/>
    <w:rsid w:val="005B2DFE"/>
    <w:rsid w:val="005B502A"/>
    <w:rsid w:val="005B507C"/>
    <w:rsid w:val="005B5A06"/>
    <w:rsid w:val="005B5D67"/>
    <w:rsid w:val="005B637A"/>
    <w:rsid w:val="005B6C15"/>
    <w:rsid w:val="005B6D6F"/>
    <w:rsid w:val="005C0A0C"/>
    <w:rsid w:val="005C1296"/>
    <w:rsid w:val="005C1D8F"/>
    <w:rsid w:val="005C20B7"/>
    <w:rsid w:val="005C260A"/>
    <w:rsid w:val="005C2996"/>
    <w:rsid w:val="005C2BD5"/>
    <w:rsid w:val="005C36C9"/>
    <w:rsid w:val="005C58A3"/>
    <w:rsid w:val="005C5B94"/>
    <w:rsid w:val="005C6017"/>
    <w:rsid w:val="005C6488"/>
    <w:rsid w:val="005C65FF"/>
    <w:rsid w:val="005C7796"/>
    <w:rsid w:val="005C7DA4"/>
    <w:rsid w:val="005D00A4"/>
    <w:rsid w:val="005D04BE"/>
    <w:rsid w:val="005D0FAC"/>
    <w:rsid w:val="005D1F32"/>
    <w:rsid w:val="005D1F90"/>
    <w:rsid w:val="005D5053"/>
    <w:rsid w:val="005E07DB"/>
    <w:rsid w:val="005E12EA"/>
    <w:rsid w:val="005E174F"/>
    <w:rsid w:val="005E2472"/>
    <w:rsid w:val="005E3A27"/>
    <w:rsid w:val="005E3AAB"/>
    <w:rsid w:val="005E460B"/>
    <w:rsid w:val="005E463F"/>
    <w:rsid w:val="005E4861"/>
    <w:rsid w:val="005E4D36"/>
    <w:rsid w:val="005E5369"/>
    <w:rsid w:val="005E6210"/>
    <w:rsid w:val="005E6C69"/>
    <w:rsid w:val="005E7277"/>
    <w:rsid w:val="005E78EC"/>
    <w:rsid w:val="005E7A7E"/>
    <w:rsid w:val="005F04D1"/>
    <w:rsid w:val="005F092E"/>
    <w:rsid w:val="005F0ECD"/>
    <w:rsid w:val="005F11C6"/>
    <w:rsid w:val="005F3882"/>
    <w:rsid w:val="005F3E50"/>
    <w:rsid w:val="005F3E8A"/>
    <w:rsid w:val="005F4491"/>
    <w:rsid w:val="005F499D"/>
    <w:rsid w:val="005F4BCE"/>
    <w:rsid w:val="005F532E"/>
    <w:rsid w:val="005F54F0"/>
    <w:rsid w:val="005F71ED"/>
    <w:rsid w:val="005F7243"/>
    <w:rsid w:val="005F78AD"/>
    <w:rsid w:val="005F7D62"/>
    <w:rsid w:val="005F7EEA"/>
    <w:rsid w:val="005F7F34"/>
    <w:rsid w:val="00600DF1"/>
    <w:rsid w:val="00601815"/>
    <w:rsid w:val="0060346B"/>
    <w:rsid w:val="00604871"/>
    <w:rsid w:val="00604BE1"/>
    <w:rsid w:val="0060563E"/>
    <w:rsid w:val="00605D8F"/>
    <w:rsid w:val="00605E61"/>
    <w:rsid w:val="006066EC"/>
    <w:rsid w:val="006069F6"/>
    <w:rsid w:val="00606A0A"/>
    <w:rsid w:val="006073AB"/>
    <w:rsid w:val="00607D54"/>
    <w:rsid w:val="0061064E"/>
    <w:rsid w:val="0061277A"/>
    <w:rsid w:val="00613422"/>
    <w:rsid w:val="00613B89"/>
    <w:rsid w:val="00613F4B"/>
    <w:rsid w:val="00614535"/>
    <w:rsid w:val="006168E6"/>
    <w:rsid w:val="00617E68"/>
    <w:rsid w:val="0062024F"/>
    <w:rsid w:val="00620C45"/>
    <w:rsid w:val="00620F47"/>
    <w:rsid w:val="00621045"/>
    <w:rsid w:val="006213FE"/>
    <w:rsid w:val="0062239F"/>
    <w:rsid w:val="006237AE"/>
    <w:rsid w:val="00623A9E"/>
    <w:rsid w:val="006241D1"/>
    <w:rsid w:val="006243B2"/>
    <w:rsid w:val="00624E6B"/>
    <w:rsid w:val="00625ADB"/>
    <w:rsid w:val="006260B8"/>
    <w:rsid w:val="00626AED"/>
    <w:rsid w:val="00627627"/>
    <w:rsid w:val="006307B2"/>
    <w:rsid w:val="00630E79"/>
    <w:rsid w:val="006321E9"/>
    <w:rsid w:val="00633AC3"/>
    <w:rsid w:val="00633E7C"/>
    <w:rsid w:val="00633ECF"/>
    <w:rsid w:val="006343F1"/>
    <w:rsid w:val="00634ABB"/>
    <w:rsid w:val="00634C6B"/>
    <w:rsid w:val="006364CC"/>
    <w:rsid w:val="00636CFF"/>
    <w:rsid w:val="00636D5D"/>
    <w:rsid w:val="006379B3"/>
    <w:rsid w:val="00637FEE"/>
    <w:rsid w:val="00640552"/>
    <w:rsid w:val="00641B7B"/>
    <w:rsid w:val="006430B0"/>
    <w:rsid w:val="00643ED9"/>
    <w:rsid w:val="006440E6"/>
    <w:rsid w:val="00644820"/>
    <w:rsid w:val="006452A4"/>
    <w:rsid w:val="00645552"/>
    <w:rsid w:val="00645631"/>
    <w:rsid w:val="0064665E"/>
    <w:rsid w:val="00646845"/>
    <w:rsid w:val="00646F59"/>
    <w:rsid w:val="00647477"/>
    <w:rsid w:val="006475AB"/>
    <w:rsid w:val="006477A3"/>
    <w:rsid w:val="006477E1"/>
    <w:rsid w:val="00647B3A"/>
    <w:rsid w:val="00647D97"/>
    <w:rsid w:val="006500BB"/>
    <w:rsid w:val="00650760"/>
    <w:rsid w:val="00650874"/>
    <w:rsid w:val="006509F0"/>
    <w:rsid w:val="00651EAE"/>
    <w:rsid w:val="006523D9"/>
    <w:rsid w:val="006526C1"/>
    <w:rsid w:val="00652F71"/>
    <w:rsid w:val="00653192"/>
    <w:rsid w:val="00653314"/>
    <w:rsid w:val="00653446"/>
    <w:rsid w:val="00653D61"/>
    <w:rsid w:val="00654C44"/>
    <w:rsid w:val="00655218"/>
    <w:rsid w:val="0065544B"/>
    <w:rsid w:val="00655527"/>
    <w:rsid w:val="006561B5"/>
    <w:rsid w:val="006569B8"/>
    <w:rsid w:val="00656F7E"/>
    <w:rsid w:val="006572D1"/>
    <w:rsid w:val="00657647"/>
    <w:rsid w:val="00657A80"/>
    <w:rsid w:val="00657AAF"/>
    <w:rsid w:val="00657D46"/>
    <w:rsid w:val="00660416"/>
    <w:rsid w:val="006605D6"/>
    <w:rsid w:val="00661138"/>
    <w:rsid w:val="006617DA"/>
    <w:rsid w:val="0066203E"/>
    <w:rsid w:val="00662293"/>
    <w:rsid w:val="00662FC1"/>
    <w:rsid w:val="00665115"/>
    <w:rsid w:val="006651CF"/>
    <w:rsid w:val="00665840"/>
    <w:rsid w:val="00666422"/>
    <w:rsid w:val="006700FC"/>
    <w:rsid w:val="006705B6"/>
    <w:rsid w:val="00670CA0"/>
    <w:rsid w:val="00670F42"/>
    <w:rsid w:val="00671A14"/>
    <w:rsid w:val="00671B45"/>
    <w:rsid w:val="00673D44"/>
    <w:rsid w:val="00673E4E"/>
    <w:rsid w:val="00674975"/>
    <w:rsid w:val="00674B13"/>
    <w:rsid w:val="00675453"/>
    <w:rsid w:val="0067577F"/>
    <w:rsid w:val="00675818"/>
    <w:rsid w:val="00675958"/>
    <w:rsid w:val="0067637A"/>
    <w:rsid w:val="006774E5"/>
    <w:rsid w:val="0068001A"/>
    <w:rsid w:val="00680EBC"/>
    <w:rsid w:val="00681692"/>
    <w:rsid w:val="00681E30"/>
    <w:rsid w:val="00682124"/>
    <w:rsid w:val="00682420"/>
    <w:rsid w:val="00683013"/>
    <w:rsid w:val="006838DB"/>
    <w:rsid w:val="0068411F"/>
    <w:rsid w:val="0068430B"/>
    <w:rsid w:val="00684CCA"/>
    <w:rsid w:val="00685585"/>
    <w:rsid w:val="0068568F"/>
    <w:rsid w:val="00687000"/>
    <w:rsid w:val="0068738F"/>
    <w:rsid w:val="00690029"/>
    <w:rsid w:val="00692EAB"/>
    <w:rsid w:val="00693A06"/>
    <w:rsid w:val="0069474F"/>
    <w:rsid w:val="00694F8F"/>
    <w:rsid w:val="00695D62"/>
    <w:rsid w:val="00695FF0"/>
    <w:rsid w:val="00696DDC"/>
    <w:rsid w:val="00697602"/>
    <w:rsid w:val="00697AC7"/>
    <w:rsid w:val="00697BCF"/>
    <w:rsid w:val="006A00C4"/>
    <w:rsid w:val="006A0661"/>
    <w:rsid w:val="006A0850"/>
    <w:rsid w:val="006A0F26"/>
    <w:rsid w:val="006A1829"/>
    <w:rsid w:val="006A18A9"/>
    <w:rsid w:val="006A2FE9"/>
    <w:rsid w:val="006A3D7B"/>
    <w:rsid w:val="006A402A"/>
    <w:rsid w:val="006A40B9"/>
    <w:rsid w:val="006A4EDD"/>
    <w:rsid w:val="006A4F07"/>
    <w:rsid w:val="006A6D9E"/>
    <w:rsid w:val="006A7B41"/>
    <w:rsid w:val="006B014F"/>
    <w:rsid w:val="006B05FA"/>
    <w:rsid w:val="006B11D9"/>
    <w:rsid w:val="006B127A"/>
    <w:rsid w:val="006B1627"/>
    <w:rsid w:val="006B196A"/>
    <w:rsid w:val="006B21C7"/>
    <w:rsid w:val="006B370A"/>
    <w:rsid w:val="006B48E6"/>
    <w:rsid w:val="006B5346"/>
    <w:rsid w:val="006B55D3"/>
    <w:rsid w:val="006B5BB8"/>
    <w:rsid w:val="006B5EE1"/>
    <w:rsid w:val="006B68F7"/>
    <w:rsid w:val="006B730E"/>
    <w:rsid w:val="006B73BF"/>
    <w:rsid w:val="006B74E3"/>
    <w:rsid w:val="006B7996"/>
    <w:rsid w:val="006C0DF5"/>
    <w:rsid w:val="006C191E"/>
    <w:rsid w:val="006C1B25"/>
    <w:rsid w:val="006C27C9"/>
    <w:rsid w:val="006C3057"/>
    <w:rsid w:val="006C319C"/>
    <w:rsid w:val="006C37B3"/>
    <w:rsid w:val="006C42F1"/>
    <w:rsid w:val="006C45F5"/>
    <w:rsid w:val="006C4722"/>
    <w:rsid w:val="006C634E"/>
    <w:rsid w:val="006C7C9F"/>
    <w:rsid w:val="006C7CE4"/>
    <w:rsid w:val="006D037B"/>
    <w:rsid w:val="006D08F9"/>
    <w:rsid w:val="006D0CC0"/>
    <w:rsid w:val="006D15DE"/>
    <w:rsid w:val="006D2831"/>
    <w:rsid w:val="006D2F7F"/>
    <w:rsid w:val="006D30A1"/>
    <w:rsid w:val="006D336B"/>
    <w:rsid w:val="006D3D00"/>
    <w:rsid w:val="006D4105"/>
    <w:rsid w:val="006D4778"/>
    <w:rsid w:val="006D5655"/>
    <w:rsid w:val="006D638D"/>
    <w:rsid w:val="006D63CA"/>
    <w:rsid w:val="006D69FA"/>
    <w:rsid w:val="006D6DB8"/>
    <w:rsid w:val="006E02FD"/>
    <w:rsid w:val="006E1A9F"/>
    <w:rsid w:val="006E1D27"/>
    <w:rsid w:val="006E2106"/>
    <w:rsid w:val="006E2785"/>
    <w:rsid w:val="006E2858"/>
    <w:rsid w:val="006E2A19"/>
    <w:rsid w:val="006E394E"/>
    <w:rsid w:val="006E3A44"/>
    <w:rsid w:val="006E462E"/>
    <w:rsid w:val="006E46B9"/>
    <w:rsid w:val="006E541B"/>
    <w:rsid w:val="006E60DF"/>
    <w:rsid w:val="006E6403"/>
    <w:rsid w:val="006E7887"/>
    <w:rsid w:val="006F09A2"/>
    <w:rsid w:val="006F1428"/>
    <w:rsid w:val="006F1980"/>
    <w:rsid w:val="006F39B4"/>
    <w:rsid w:val="006F3E66"/>
    <w:rsid w:val="006F3F7C"/>
    <w:rsid w:val="006F4237"/>
    <w:rsid w:val="006F49D5"/>
    <w:rsid w:val="006F4DEF"/>
    <w:rsid w:val="006F4FCC"/>
    <w:rsid w:val="006F657F"/>
    <w:rsid w:val="006F73CE"/>
    <w:rsid w:val="006F74D8"/>
    <w:rsid w:val="007001BB"/>
    <w:rsid w:val="0070051B"/>
    <w:rsid w:val="00701860"/>
    <w:rsid w:val="0070194A"/>
    <w:rsid w:val="00702E1B"/>
    <w:rsid w:val="0070300B"/>
    <w:rsid w:val="007032C2"/>
    <w:rsid w:val="00703BCD"/>
    <w:rsid w:val="00704464"/>
    <w:rsid w:val="00704DB8"/>
    <w:rsid w:val="00704E43"/>
    <w:rsid w:val="00705906"/>
    <w:rsid w:val="0070614C"/>
    <w:rsid w:val="007063DA"/>
    <w:rsid w:val="007075CD"/>
    <w:rsid w:val="00707657"/>
    <w:rsid w:val="0071002B"/>
    <w:rsid w:val="00710D1A"/>
    <w:rsid w:val="00710DA6"/>
    <w:rsid w:val="00711254"/>
    <w:rsid w:val="00711370"/>
    <w:rsid w:val="007122F9"/>
    <w:rsid w:val="00712532"/>
    <w:rsid w:val="00712733"/>
    <w:rsid w:val="0071360E"/>
    <w:rsid w:val="007139C0"/>
    <w:rsid w:val="00713F1E"/>
    <w:rsid w:val="00714EDA"/>
    <w:rsid w:val="00715152"/>
    <w:rsid w:val="00715E89"/>
    <w:rsid w:val="00716766"/>
    <w:rsid w:val="00716BF0"/>
    <w:rsid w:val="00717B54"/>
    <w:rsid w:val="0072175F"/>
    <w:rsid w:val="007218FA"/>
    <w:rsid w:val="00721E6B"/>
    <w:rsid w:val="00721EB5"/>
    <w:rsid w:val="007220AC"/>
    <w:rsid w:val="00723544"/>
    <w:rsid w:val="00723B98"/>
    <w:rsid w:val="00723C0A"/>
    <w:rsid w:val="00723E1B"/>
    <w:rsid w:val="007242BA"/>
    <w:rsid w:val="00724445"/>
    <w:rsid w:val="0072683F"/>
    <w:rsid w:val="00726E4C"/>
    <w:rsid w:val="007273F4"/>
    <w:rsid w:val="007278EA"/>
    <w:rsid w:val="00727C4A"/>
    <w:rsid w:val="007314FF"/>
    <w:rsid w:val="007329C3"/>
    <w:rsid w:val="00732E65"/>
    <w:rsid w:val="00733211"/>
    <w:rsid w:val="00733591"/>
    <w:rsid w:val="00733DD3"/>
    <w:rsid w:val="00735604"/>
    <w:rsid w:val="00736025"/>
    <w:rsid w:val="0073647D"/>
    <w:rsid w:val="007365BE"/>
    <w:rsid w:val="00736B67"/>
    <w:rsid w:val="00736F82"/>
    <w:rsid w:val="00737248"/>
    <w:rsid w:val="00737791"/>
    <w:rsid w:val="00740D6F"/>
    <w:rsid w:val="007412C5"/>
    <w:rsid w:val="0074153B"/>
    <w:rsid w:val="007416DE"/>
    <w:rsid w:val="00741D0B"/>
    <w:rsid w:val="007422C7"/>
    <w:rsid w:val="0074235C"/>
    <w:rsid w:val="007433E6"/>
    <w:rsid w:val="00744478"/>
    <w:rsid w:val="007444BA"/>
    <w:rsid w:val="00744B21"/>
    <w:rsid w:val="00744B5C"/>
    <w:rsid w:val="00744E72"/>
    <w:rsid w:val="007454D9"/>
    <w:rsid w:val="00745B6F"/>
    <w:rsid w:val="00745BC3"/>
    <w:rsid w:val="00746088"/>
    <w:rsid w:val="00746595"/>
    <w:rsid w:val="007469BF"/>
    <w:rsid w:val="00746C5C"/>
    <w:rsid w:val="00746C71"/>
    <w:rsid w:val="00746F91"/>
    <w:rsid w:val="00747031"/>
    <w:rsid w:val="0075072B"/>
    <w:rsid w:val="00751980"/>
    <w:rsid w:val="00751A31"/>
    <w:rsid w:val="00753996"/>
    <w:rsid w:val="0075560F"/>
    <w:rsid w:val="00755690"/>
    <w:rsid w:val="00755840"/>
    <w:rsid w:val="00755BDC"/>
    <w:rsid w:val="007609B9"/>
    <w:rsid w:val="00760EB4"/>
    <w:rsid w:val="00761243"/>
    <w:rsid w:val="007619A9"/>
    <w:rsid w:val="007628FB"/>
    <w:rsid w:val="007633CE"/>
    <w:rsid w:val="00763552"/>
    <w:rsid w:val="00763A48"/>
    <w:rsid w:val="007644F5"/>
    <w:rsid w:val="00764926"/>
    <w:rsid w:val="00764B37"/>
    <w:rsid w:val="00764DB0"/>
    <w:rsid w:val="0076582A"/>
    <w:rsid w:val="00765995"/>
    <w:rsid w:val="00765B30"/>
    <w:rsid w:val="00765D8B"/>
    <w:rsid w:val="00765FA9"/>
    <w:rsid w:val="00766F4A"/>
    <w:rsid w:val="00767001"/>
    <w:rsid w:val="00767296"/>
    <w:rsid w:val="007673A3"/>
    <w:rsid w:val="0077118E"/>
    <w:rsid w:val="007715B3"/>
    <w:rsid w:val="007718E3"/>
    <w:rsid w:val="00771F1D"/>
    <w:rsid w:val="0077204B"/>
    <w:rsid w:val="007728BC"/>
    <w:rsid w:val="007736A2"/>
    <w:rsid w:val="00773A5C"/>
    <w:rsid w:val="00774368"/>
    <w:rsid w:val="00774387"/>
    <w:rsid w:val="00774BDE"/>
    <w:rsid w:val="00774F4B"/>
    <w:rsid w:val="00775D44"/>
    <w:rsid w:val="0077679E"/>
    <w:rsid w:val="00776B67"/>
    <w:rsid w:val="007770F9"/>
    <w:rsid w:val="00777102"/>
    <w:rsid w:val="00777BB6"/>
    <w:rsid w:val="00780167"/>
    <w:rsid w:val="00780432"/>
    <w:rsid w:val="007804EE"/>
    <w:rsid w:val="00780839"/>
    <w:rsid w:val="007810C7"/>
    <w:rsid w:val="00782A44"/>
    <w:rsid w:val="0078393B"/>
    <w:rsid w:val="00783C3A"/>
    <w:rsid w:val="00784AD4"/>
    <w:rsid w:val="00784D8A"/>
    <w:rsid w:val="00785F7C"/>
    <w:rsid w:val="00786120"/>
    <w:rsid w:val="007861AE"/>
    <w:rsid w:val="00787DDC"/>
    <w:rsid w:val="00790040"/>
    <w:rsid w:val="00790534"/>
    <w:rsid w:val="00790BD5"/>
    <w:rsid w:val="007912BE"/>
    <w:rsid w:val="00791FB8"/>
    <w:rsid w:val="00792515"/>
    <w:rsid w:val="0079288B"/>
    <w:rsid w:val="007928CC"/>
    <w:rsid w:val="00792E2B"/>
    <w:rsid w:val="00793192"/>
    <w:rsid w:val="00793513"/>
    <w:rsid w:val="00795086"/>
    <w:rsid w:val="00795254"/>
    <w:rsid w:val="00795BE6"/>
    <w:rsid w:val="00795F75"/>
    <w:rsid w:val="00797E2E"/>
    <w:rsid w:val="007A036E"/>
    <w:rsid w:val="007A12C7"/>
    <w:rsid w:val="007A1462"/>
    <w:rsid w:val="007A16C8"/>
    <w:rsid w:val="007A23A2"/>
    <w:rsid w:val="007A29A9"/>
    <w:rsid w:val="007A2CA6"/>
    <w:rsid w:val="007A2DA6"/>
    <w:rsid w:val="007A2E9E"/>
    <w:rsid w:val="007A3D9A"/>
    <w:rsid w:val="007A406C"/>
    <w:rsid w:val="007A42AE"/>
    <w:rsid w:val="007A4436"/>
    <w:rsid w:val="007A4A2D"/>
    <w:rsid w:val="007A4A5D"/>
    <w:rsid w:val="007A4B1E"/>
    <w:rsid w:val="007A4BEF"/>
    <w:rsid w:val="007A4CC1"/>
    <w:rsid w:val="007A516B"/>
    <w:rsid w:val="007A5CBB"/>
    <w:rsid w:val="007A5F70"/>
    <w:rsid w:val="007A6283"/>
    <w:rsid w:val="007A6739"/>
    <w:rsid w:val="007A705D"/>
    <w:rsid w:val="007A7182"/>
    <w:rsid w:val="007A7E4F"/>
    <w:rsid w:val="007B09F4"/>
    <w:rsid w:val="007B1C86"/>
    <w:rsid w:val="007B2006"/>
    <w:rsid w:val="007B2138"/>
    <w:rsid w:val="007B2303"/>
    <w:rsid w:val="007B26AD"/>
    <w:rsid w:val="007B3F81"/>
    <w:rsid w:val="007B4740"/>
    <w:rsid w:val="007B4C8A"/>
    <w:rsid w:val="007B54AC"/>
    <w:rsid w:val="007B590E"/>
    <w:rsid w:val="007B5BE0"/>
    <w:rsid w:val="007B6497"/>
    <w:rsid w:val="007B687F"/>
    <w:rsid w:val="007C0059"/>
    <w:rsid w:val="007C02AB"/>
    <w:rsid w:val="007C0D72"/>
    <w:rsid w:val="007C1029"/>
    <w:rsid w:val="007C1A52"/>
    <w:rsid w:val="007C1F7B"/>
    <w:rsid w:val="007C20E5"/>
    <w:rsid w:val="007C222C"/>
    <w:rsid w:val="007C26ED"/>
    <w:rsid w:val="007C2BC5"/>
    <w:rsid w:val="007C2F06"/>
    <w:rsid w:val="007C3676"/>
    <w:rsid w:val="007C3823"/>
    <w:rsid w:val="007C4730"/>
    <w:rsid w:val="007C4B9A"/>
    <w:rsid w:val="007C56E7"/>
    <w:rsid w:val="007C5921"/>
    <w:rsid w:val="007C6AD3"/>
    <w:rsid w:val="007C7639"/>
    <w:rsid w:val="007C7969"/>
    <w:rsid w:val="007D00FB"/>
    <w:rsid w:val="007D0ED2"/>
    <w:rsid w:val="007D0F30"/>
    <w:rsid w:val="007D2191"/>
    <w:rsid w:val="007D2AD0"/>
    <w:rsid w:val="007D309F"/>
    <w:rsid w:val="007D3D22"/>
    <w:rsid w:val="007D4CA3"/>
    <w:rsid w:val="007D4EC3"/>
    <w:rsid w:val="007D5627"/>
    <w:rsid w:val="007D5963"/>
    <w:rsid w:val="007D5DB0"/>
    <w:rsid w:val="007D5DCF"/>
    <w:rsid w:val="007D5F6F"/>
    <w:rsid w:val="007D6550"/>
    <w:rsid w:val="007D6CE2"/>
    <w:rsid w:val="007D728D"/>
    <w:rsid w:val="007D7439"/>
    <w:rsid w:val="007D768B"/>
    <w:rsid w:val="007D7DE2"/>
    <w:rsid w:val="007E0733"/>
    <w:rsid w:val="007E0C5F"/>
    <w:rsid w:val="007E0EC6"/>
    <w:rsid w:val="007E22A9"/>
    <w:rsid w:val="007E23BA"/>
    <w:rsid w:val="007E3C3F"/>
    <w:rsid w:val="007E4102"/>
    <w:rsid w:val="007E6407"/>
    <w:rsid w:val="007F0B53"/>
    <w:rsid w:val="007F0B85"/>
    <w:rsid w:val="007F0C74"/>
    <w:rsid w:val="007F1149"/>
    <w:rsid w:val="007F12B0"/>
    <w:rsid w:val="007F24CE"/>
    <w:rsid w:val="007F3538"/>
    <w:rsid w:val="007F3922"/>
    <w:rsid w:val="007F4554"/>
    <w:rsid w:val="007F4817"/>
    <w:rsid w:val="007F48A5"/>
    <w:rsid w:val="007F697B"/>
    <w:rsid w:val="007F6A9D"/>
    <w:rsid w:val="007F6FB7"/>
    <w:rsid w:val="007F7284"/>
    <w:rsid w:val="007F7978"/>
    <w:rsid w:val="007F7E66"/>
    <w:rsid w:val="007F7F66"/>
    <w:rsid w:val="007F7F71"/>
    <w:rsid w:val="0080105B"/>
    <w:rsid w:val="00801A35"/>
    <w:rsid w:val="00803A2C"/>
    <w:rsid w:val="00803C0D"/>
    <w:rsid w:val="00804906"/>
    <w:rsid w:val="00804922"/>
    <w:rsid w:val="00804FC0"/>
    <w:rsid w:val="008056C1"/>
    <w:rsid w:val="00805C91"/>
    <w:rsid w:val="00806026"/>
    <w:rsid w:val="008061E6"/>
    <w:rsid w:val="00806A7E"/>
    <w:rsid w:val="00806EC8"/>
    <w:rsid w:val="00807F49"/>
    <w:rsid w:val="00810271"/>
    <w:rsid w:val="00810EEB"/>
    <w:rsid w:val="008110BB"/>
    <w:rsid w:val="0081119C"/>
    <w:rsid w:val="00811E18"/>
    <w:rsid w:val="00812970"/>
    <w:rsid w:val="00813058"/>
    <w:rsid w:val="00813676"/>
    <w:rsid w:val="0081522F"/>
    <w:rsid w:val="0081525B"/>
    <w:rsid w:val="00815261"/>
    <w:rsid w:val="00816CE2"/>
    <w:rsid w:val="008172E1"/>
    <w:rsid w:val="00817C89"/>
    <w:rsid w:val="0082143E"/>
    <w:rsid w:val="00821F60"/>
    <w:rsid w:val="00822725"/>
    <w:rsid w:val="00822AEA"/>
    <w:rsid w:val="00822B0D"/>
    <w:rsid w:val="00822ECF"/>
    <w:rsid w:val="00823235"/>
    <w:rsid w:val="00824089"/>
    <w:rsid w:val="008247C9"/>
    <w:rsid w:val="008250E6"/>
    <w:rsid w:val="00825B3B"/>
    <w:rsid w:val="00826F35"/>
    <w:rsid w:val="00827044"/>
    <w:rsid w:val="008276D4"/>
    <w:rsid w:val="00827A3D"/>
    <w:rsid w:val="008302E4"/>
    <w:rsid w:val="00830478"/>
    <w:rsid w:val="00830796"/>
    <w:rsid w:val="0083142C"/>
    <w:rsid w:val="00831FEC"/>
    <w:rsid w:val="0083358E"/>
    <w:rsid w:val="00833C7A"/>
    <w:rsid w:val="00833E52"/>
    <w:rsid w:val="00834649"/>
    <w:rsid w:val="00834783"/>
    <w:rsid w:val="00834B15"/>
    <w:rsid w:val="00834F91"/>
    <w:rsid w:val="008352D7"/>
    <w:rsid w:val="008355F3"/>
    <w:rsid w:val="00835E43"/>
    <w:rsid w:val="008365A1"/>
    <w:rsid w:val="00836B8C"/>
    <w:rsid w:val="00836E3C"/>
    <w:rsid w:val="0083754E"/>
    <w:rsid w:val="00840E4C"/>
    <w:rsid w:val="008411B6"/>
    <w:rsid w:val="00841455"/>
    <w:rsid w:val="00841F03"/>
    <w:rsid w:val="00842041"/>
    <w:rsid w:val="0084273B"/>
    <w:rsid w:val="008427F8"/>
    <w:rsid w:val="00843A33"/>
    <w:rsid w:val="008449E5"/>
    <w:rsid w:val="00844B58"/>
    <w:rsid w:val="00845D50"/>
    <w:rsid w:val="00845DF0"/>
    <w:rsid w:val="008461B9"/>
    <w:rsid w:val="008461DE"/>
    <w:rsid w:val="00846B75"/>
    <w:rsid w:val="00847184"/>
    <w:rsid w:val="008473AA"/>
    <w:rsid w:val="0084752A"/>
    <w:rsid w:val="008477ED"/>
    <w:rsid w:val="00850394"/>
    <w:rsid w:val="008506FD"/>
    <w:rsid w:val="00850FE0"/>
    <w:rsid w:val="0085151D"/>
    <w:rsid w:val="00851F57"/>
    <w:rsid w:val="00852F55"/>
    <w:rsid w:val="0085316A"/>
    <w:rsid w:val="00853EEE"/>
    <w:rsid w:val="00853EFE"/>
    <w:rsid w:val="00854AA6"/>
    <w:rsid w:val="00854ECA"/>
    <w:rsid w:val="00855306"/>
    <w:rsid w:val="00855FFE"/>
    <w:rsid w:val="00856305"/>
    <w:rsid w:val="008563F4"/>
    <w:rsid w:val="00856435"/>
    <w:rsid w:val="00857073"/>
    <w:rsid w:val="008576B6"/>
    <w:rsid w:val="00861297"/>
    <w:rsid w:val="008624A7"/>
    <w:rsid w:val="008630F8"/>
    <w:rsid w:val="00863D1D"/>
    <w:rsid w:val="008646E5"/>
    <w:rsid w:val="008646EE"/>
    <w:rsid w:val="00864886"/>
    <w:rsid w:val="00864AB3"/>
    <w:rsid w:val="0086511A"/>
    <w:rsid w:val="008663D2"/>
    <w:rsid w:val="00866474"/>
    <w:rsid w:val="00866D0C"/>
    <w:rsid w:val="0086733D"/>
    <w:rsid w:val="0086749E"/>
    <w:rsid w:val="00867B55"/>
    <w:rsid w:val="00867E08"/>
    <w:rsid w:val="00867FAD"/>
    <w:rsid w:val="008700E9"/>
    <w:rsid w:val="00870540"/>
    <w:rsid w:val="00871587"/>
    <w:rsid w:val="00871B77"/>
    <w:rsid w:val="008726DF"/>
    <w:rsid w:val="00872874"/>
    <w:rsid w:val="00872A6F"/>
    <w:rsid w:val="00873059"/>
    <w:rsid w:val="00874345"/>
    <w:rsid w:val="00874CDC"/>
    <w:rsid w:val="0087518A"/>
    <w:rsid w:val="008753AB"/>
    <w:rsid w:val="008754C0"/>
    <w:rsid w:val="008757C8"/>
    <w:rsid w:val="0087653F"/>
    <w:rsid w:val="008769E2"/>
    <w:rsid w:val="0087727C"/>
    <w:rsid w:val="008777AE"/>
    <w:rsid w:val="00877A6F"/>
    <w:rsid w:val="00880559"/>
    <w:rsid w:val="00881042"/>
    <w:rsid w:val="0088427A"/>
    <w:rsid w:val="0088438C"/>
    <w:rsid w:val="00884A5B"/>
    <w:rsid w:val="0088534F"/>
    <w:rsid w:val="00885376"/>
    <w:rsid w:val="0088577C"/>
    <w:rsid w:val="00885E14"/>
    <w:rsid w:val="00885E4D"/>
    <w:rsid w:val="00885F40"/>
    <w:rsid w:val="008869DF"/>
    <w:rsid w:val="00886FF5"/>
    <w:rsid w:val="0089000F"/>
    <w:rsid w:val="0089002E"/>
    <w:rsid w:val="00890579"/>
    <w:rsid w:val="00890A4D"/>
    <w:rsid w:val="00890C85"/>
    <w:rsid w:val="00890CE0"/>
    <w:rsid w:val="00891546"/>
    <w:rsid w:val="008919F8"/>
    <w:rsid w:val="008922CE"/>
    <w:rsid w:val="00892EAA"/>
    <w:rsid w:val="00892F20"/>
    <w:rsid w:val="00893251"/>
    <w:rsid w:val="00893389"/>
    <w:rsid w:val="0089349F"/>
    <w:rsid w:val="00893602"/>
    <w:rsid w:val="00893EA5"/>
    <w:rsid w:val="00894C62"/>
    <w:rsid w:val="00895B98"/>
    <w:rsid w:val="00895F0A"/>
    <w:rsid w:val="00895FA4"/>
    <w:rsid w:val="00897C41"/>
    <w:rsid w:val="008A0043"/>
    <w:rsid w:val="008A0D14"/>
    <w:rsid w:val="008A17A4"/>
    <w:rsid w:val="008A2177"/>
    <w:rsid w:val="008A2ECD"/>
    <w:rsid w:val="008A32A3"/>
    <w:rsid w:val="008A4502"/>
    <w:rsid w:val="008A4C47"/>
    <w:rsid w:val="008A4E83"/>
    <w:rsid w:val="008A5302"/>
    <w:rsid w:val="008A5EA9"/>
    <w:rsid w:val="008A612C"/>
    <w:rsid w:val="008A6D91"/>
    <w:rsid w:val="008A6E45"/>
    <w:rsid w:val="008B0EB7"/>
    <w:rsid w:val="008B150F"/>
    <w:rsid w:val="008B25DC"/>
    <w:rsid w:val="008B2665"/>
    <w:rsid w:val="008B3218"/>
    <w:rsid w:val="008B3221"/>
    <w:rsid w:val="008B3536"/>
    <w:rsid w:val="008B3DF5"/>
    <w:rsid w:val="008B4607"/>
    <w:rsid w:val="008B495A"/>
    <w:rsid w:val="008B4DEF"/>
    <w:rsid w:val="008B5E9C"/>
    <w:rsid w:val="008B64DB"/>
    <w:rsid w:val="008B6824"/>
    <w:rsid w:val="008B6E8F"/>
    <w:rsid w:val="008C08A4"/>
    <w:rsid w:val="008C09FD"/>
    <w:rsid w:val="008C0CB1"/>
    <w:rsid w:val="008C2498"/>
    <w:rsid w:val="008C3467"/>
    <w:rsid w:val="008C3644"/>
    <w:rsid w:val="008C36E4"/>
    <w:rsid w:val="008C4467"/>
    <w:rsid w:val="008C4BB8"/>
    <w:rsid w:val="008C4C7A"/>
    <w:rsid w:val="008C5104"/>
    <w:rsid w:val="008C56E7"/>
    <w:rsid w:val="008C6359"/>
    <w:rsid w:val="008D057E"/>
    <w:rsid w:val="008D0761"/>
    <w:rsid w:val="008D0A76"/>
    <w:rsid w:val="008D0A8D"/>
    <w:rsid w:val="008D2CAC"/>
    <w:rsid w:val="008D39C9"/>
    <w:rsid w:val="008D45F1"/>
    <w:rsid w:val="008D4B94"/>
    <w:rsid w:val="008D4CCE"/>
    <w:rsid w:val="008D5382"/>
    <w:rsid w:val="008D544B"/>
    <w:rsid w:val="008D5C47"/>
    <w:rsid w:val="008D66A2"/>
    <w:rsid w:val="008D6FBA"/>
    <w:rsid w:val="008E0DE9"/>
    <w:rsid w:val="008E1774"/>
    <w:rsid w:val="008E1C44"/>
    <w:rsid w:val="008E1FD1"/>
    <w:rsid w:val="008E2350"/>
    <w:rsid w:val="008E245B"/>
    <w:rsid w:val="008E447D"/>
    <w:rsid w:val="008E48DF"/>
    <w:rsid w:val="008E4C26"/>
    <w:rsid w:val="008E53EA"/>
    <w:rsid w:val="008E5851"/>
    <w:rsid w:val="008E5937"/>
    <w:rsid w:val="008E68AF"/>
    <w:rsid w:val="008E6DF6"/>
    <w:rsid w:val="008E7367"/>
    <w:rsid w:val="008E7A51"/>
    <w:rsid w:val="008F023A"/>
    <w:rsid w:val="008F071D"/>
    <w:rsid w:val="008F14D7"/>
    <w:rsid w:val="008F22DD"/>
    <w:rsid w:val="008F32E0"/>
    <w:rsid w:val="008F4407"/>
    <w:rsid w:val="008F44F1"/>
    <w:rsid w:val="008F4CEA"/>
    <w:rsid w:val="008F560E"/>
    <w:rsid w:val="008F5E2E"/>
    <w:rsid w:val="008F6015"/>
    <w:rsid w:val="008F6053"/>
    <w:rsid w:val="008F68A1"/>
    <w:rsid w:val="008F7B16"/>
    <w:rsid w:val="008F7B7D"/>
    <w:rsid w:val="00900C87"/>
    <w:rsid w:val="00900F8B"/>
    <w:rsid w:val="00901698"/>
    <w:rsid w:val="00901B03"/>
    <w:rsid w:val="00901C21"/>
    <w:rsid w:val="00901F4D"/>
    <w:rsid w:val="00902D2A"/>
    <w:rsid w:val="0090354F"/>
    <w:rsid w:val="00903E8A"/>
    <w:rsid w:val="009049D7"/>
    <w:rsid w:val="00904B36"/>
    <w:rsid w:val="0090548A"/>
    <w:rsid w:val="009054D3"/>
    <w:rsid w:val="00905BEB"/>
    <w:rsid w:val="009063C8"/>
    <w:rsid w:val="009065C8"/>
    <w:rsid w:val="00907491"/>
    <w:rsid w:val="00907700"/>
    <w:rsid w:val="009078D1"/>
    <w:rsid w:val="009078FE"/>
    <w:rsid w:val="00907967"/>
    <w:rsid w:val="00910209"/>
    <w:rsid w:val="009112C1"/>
    <w:rsid w:val="009113C9"/>
    <w:rsid w:val="009118C0"/>
    <w:rsid w:val="00911901"/>
    <w:rsid w:val="00911BFF"/>
    <w:rsid w:val="00911FFA"/>
    <w:rsid w:val="0091240C"/>
    <w:rsid w:val="00912B83"/>
    <w:rsid w:val="00913BC5"/>
    <w:rsid w:val="00914C7C"/>
    <w:rsid w:val="00914DC0"/>
    <w:rsid w:val="00914E95"/>
    <w:rsid w:val="00915037"/>
    <w:rsid w:val="00915246"/>
    <w:rsid w:val="00916090"/>
    <w:rsid w:val="00916C53"/>
    <w:rsid w:val="0091793A"/>
    <w:rsid w:val="00917DE3"/>
    <w:rsid w:val="00920A93"/>
    <w:rsid w:val="009212FB"/>
    <w:rsid w:val="0092130E"/>
    <w:rsid w:val="009218A8"/>
    <w:rsid w:val="00921AF9"/>
    <w:rsid w:val="00923A87"/>
    <w:rsid w:val="00924D03"/>
    <w:rsid w:val="00926180"/>
    <w:rsid w:val="009266DE"/>
    <w:rsid w:val="00926B49"/>
    <w:rsid w:val="00926E5C"/>
    <w:rsid w:val="00927AB9"/>
    <w:rsid w:val="009312D5"/>
    <w:rsid w:val="00931E88"/>
    <w:rsid w:val="0093236D"/>
    <w:rsid w:val="009326D7"/>
    <w:rsid w:val="00933405"/>
    <w:rsid w:val="00933820"/>
    <w:rsid w:val="00934BED"/>
    <w:rsid w:val="00935503"/>
    <w:rsid w:val="0093561D"/>
    <w:rsid w:val="0093625C"/>
    <w:rsid w:val="009366AF"/>
    <w:rsid w:val="009369FC"/>
    <w:rsid w:val="00937041"/>
    <w:rsid w:val="00937122"/>
    <w:rsid w:val="0093790F"/>
    <w:rsid w:val="00940A43"/>
    <w:rsid w:val="009420E6"/>
    <w:rsid w:val="0094252C"/>
    <w:rsid w:val="00942F6B"/>
    <w:rsid w:val="00943850"/>
    <w:rsid w:val="00943C0A"/>
    <w:rsid w:val="00944529"/>
    <w:rsid w:val="00944752"/>
    <w:rsid w:val="00944781"/>
    <w:rsid w:val="00945824"/>
    <w:rsid w:val="00945C8F"/>
    <w:rsid w:val="00945EF3"/>
    <w:rsid w:val="00946728"/>
    <w:rsid w:val="009467F9"/>
    <w:rsid w:val="00946999"/>
    <w:rsid w:val="00946A8C"/>
    <w:rsid w:val="00947A3C"/>
    <w:rsid w:val="009504AE"/>
    <w:rsid w:val="00950752"/>
    <w:rsid w:val="009508A4"/>
    <w:rsid w:val="00950CDF"/>
    <w:rsid w:val="00950EFB"/>
    <w:rsid w:val="00952383"/>
    <w:rsid w:val="00952715"/>
    <w:rsid w:val="00952B15"/>
    <w:rsid w:val="0095418D"/>
    <w:rsid w:val="0095447B"/>
    <w:rsid w:val="00954522"/>
    <w:rsid w:val="0095453B"/>
    <w:rsid w:val="00954D7D"/>
    <w:rsid w:val="00955499"/>
    <w:rsid w:val="00956954"/>
    <w:rsid w:val="0095742E"/>
    <w:rsid w:val="00957645"/>
    <w:rsid w:val="00957F98"/>
    <w:rsid w:val="00960146"/>
    <w:rsid w:val="00960431"/>
    <w:rsid w:val="00960F93"/>
    <w:rsid w:val="0096163D"/>
    <w:rsid w:val="00961796"/>
    <w:rsid w:val="00961B6D"/>
    <w:rsid w:val="00961D09"/>
    <w:rsid w:val="00961E15"/>
    <w:rsid w:val="00962235"/>
    <w:rsid w:val="009629A8"/>
    <w:rsid w:val="00962F0F"/>
    <w:rsid w:val="00963860"/>
    <w:rsid w:val="00964299"/>
    <w:rsid w:val="00965B24"/>
    <w:rsid w:val="009668B1"/>
    <w:rsid w:val="00966EA0"/>
    <w:rsid w:val="00967392"/>
    <w:rsid w:val="00967667"/>
    <w:rsid w:val="0096778E"/>
    <w:rsid w:val="00967FC3"/>
    <w:rsid w:val="00970750"/>
    <w:rsid w:val="00971F54"/>
    <w:rsid w:val="00972009"/>
    <w:rsid w:val="009729C9"/>
    <w:rsid w:val="00972A35"/>
    <w:rsid w:val="00972F38"/>
    <w:rsid w:val="0097351A"/>
    <w:rsid w:val="00973F59"/>
    <w:rsid w:val="00974512"/>
    <w:rsid w:val="0097533A"/>
    <w:rsid w:val="0097540B"/>
    <w:rsid w:val="00975A2B"/>
    <w:rsid w:val="00976489"/>
    <w:rsid w:val="00976E9C"/>
    <w:rsid w:val="00977D45"/>
    <w:rsid w:val="00977FA4"/>
    <w:rsid w:val="009801D3"/>
    <w:rsid w:val="009801D7"/>
    <w:rsid w:val="009806BD"/>
    <w:rsid w:val="00980BCE"/>
    <w:rsid w:val="00981207"/>
    <w:rsid w:val="00981356"/>
    <w:rsid w:val="009818EE"/>
    <w:rsid w:val="009821B9"/>
    <w:rsid w:val="00982A58"/>
    <w:rsid w:val="00983310"/>
    <w:rsid w:val="00984B48"/>
    <w:rsid w:val="009851D8"/>
    <w:rsid w:val="0098537B"/>
    <w:rsid w:val="00985C45"/>
    <w:rsid w:val="00986334"/>
    <w:rsid w:val="0098692E"/>
    <w:rsid w:val="00987F1B"/>
    <w:rsid w:val="009908DC"/>
    <w:rsid w:val="00990ABF"/>
    <w:rsid w:val="00990C50"/>
    <w:rsid w:val="00991909"/>
    <w:rsid w:val="00991C9D"/>
    <w:rsid w:val="009933F3"/>
    <w:rsid w:val="00993E16"/>
    <w:rsid w:val="00993E88"/>
    <w:rsid w:val="00993F8F"/>
    <w:rsid w:val="0099470D"/>
    <w:rsid w:val="0099506F"/>
    <w:rsid w:val="00995C5D"/>
    <w:rsid w:val="0099604F"/>
    <w:rsid w:val="00996757"/>
    <w:rsid w:val="00996D76"/>
    <w:rsid w:val="0099747E"/>
    <w:rsid w:val="00997E9B"/>
    <w:rsid w:val="009A1A00"/>
    <w:rsid w:val="009A2C96"/>
    <w:rsid w:val="009A2F55"/>
    <w:rsid w:val="009A3160"/>
    <w:rsid w:val="009A4560"/>
    <w:rsid w:val="009A45B5"/>
    <w:rsid w:val="009A4BA9"/>
    <w:rsid w:val="009A539E"/>
    <w:rsid w:val="009A6409"/>
    <w:rsid w:val="009A65AC"/>
    <w:rsid w:val="009A6EE4"/>
    <w:rsid w:val="009A7B73"/>
    <w:rsid w:val="009A7EF2"/>
    <w:rsid w:val="009B03F4"/>
    <w:rsid w:val="009B0546"/>
    <w:rsid w:val="009B0936"/>
    <w:rsid w:val="009B19BB"/>
    <w:rsid w:val="009B2570"/>
    <w:rsid w:val="009B2A86"/>
    <w:rsid w:val="009B2FB8"/>
    <w:rsid w:val="009B37A6"/>
    <w:rsid w:val="009B3DD2"/>
    <w:rsid w:val="009B40BD"/>
    <w:rsid w:val="009B492A"/>
    <w:rsid w:val="009B4A17"/>
    <w:rsid w:val="009B4CC3"/>
    <w:rsid w:val="009B4DDC"/>
    <w:rsid w:val="009B4EFA"/>
    <w:rsid w:val="009B5463"/>
    <w:rsid w:val="009B6A4D"/>
    <w:rsid w:val="009B6BE3"/>
    <w:rsid w:val="009B77A1"/>
    <w:rsid w:val="009B79CE"/>
    <w:rsid w:val="009B7C1A"/>
    <w:rsid w:val="009C0788"/>
    <w:rsid w:val="009C0A03"/>
    <w:rsid w:val="009C17A1"/>
    <w:rsid w:val="009C2A93"/>
    <w:rsid w:val="009C3D9A"/>
    <w:rsid w:val="009C4196"/>
    <w:rsid w:val="009C4C75"/>
    <w:rsid w:val="009C50FF"/>
    <w:rsid w:val="009C6321"/>
    <w:rsid w:val="009C65DC"/>
    <w:rsid w:val="009C6BB3"/>
    <w:rsid w:val="009C6CCA"/>
    <w:rsid w:val="009D0113"/>
    <w:rsid w:val="009D013F"/>
    <w:rsid w:val="009D0BD7"/>
    <w:rsid w:val="009D12B4"/>
    <w:rsid w:val="009D14A0"/>
    <w:rsid w:val="009D1824"/>
    <w:rsid w:val="009D1851"/>
    <w:rsid w:val="009D1D2A"/>
    <w:rsid w:val="009D1E17"/>
    <w:rsid w:val="009D3BE9"/>
    <w:rsid w:val="009D3E53"/>
    <w:rsid w:val="009D44B8"/>
    <w:rsid w:val="009D4AA0"/>
    <w:rsid w:val="009D51B3"/>
    <w:rsid w:val="009D52F2"/>
    <w:rsid w:val="009D577B"/>
    <w:rsid w:val="009D5A59"/>
    <w:rsid w:val="009D6790"/>
    <w:rsid w:val="009E02F0"/>
    <w:rsid w:val="009E049C"/>
    <w:rsid w:val="009E0583"/>
    <w:rsid w:val="009E0A3A"/>
    <w:rsid w:val="009E1280"/>
    <w:rsid w:val="009E2245"/>
    <w:rsid w:val="009E22BA"/>
    <w:rsid w:val="009E2F0A"/>
    <w:rsid w:val="009E33F7"/>
    <w:rsid w:val="009E3AED"/>
    <w:rsid w:val="009E3F10"/>
    <w:rsid w:val="009E400F"/>
    <w:rsid w:val="009E456C"/>
    <w:rsid w:val="009E6B33"/>
    <w:rsid w:val="009E6DEA"/>
    <w:rsid w:val="009E739F"/>
    <w:rsid w:val="009F0071"/>
    <w:rsid w:val="009F02A3"/>
    <w:rsid w:val="009F0857"/>
    <w:rsid w:val="009F10E8"/>
    <w:rsid w:val="009F13F3"/>
    <w:rsid w:val="009F1453"/>
    <w:rsid w:val="009F16E7"/>
    <w:rsid w:val="009F1AC2"/>
    <w:rsid w:val="009F33D6"/>
    <w:rsid w:val="009F3CC6"/>
    <w:rsid w:val="009F4843"/>
    <w:rsid w:val="009F4E6D"/>
    <w:rsid w:val="009F560A"/>
    <w:rsid w:val="009F56B2"/>
    <w:rsid w:val="009F6AA4"/>
    <w:rsid w:val="009F6DC9"/>
    <w:rsid w:val="009F761B"/>
    <w:rsid w:val="009F781A"/>
    <w:rsid w:val="009F7D5B"/>
    <w:rsid w:val="00A00350"/>
    <w:rsid w:val="00A007FF"/>
    <w:rsid w:val="00A00EFF"/>
    <w:rsid w:val="00A014D0"/>
    <w:rsid w:val="00A01A42"/>
    <w:rsid w:val="00A01F5E"/>
    <w:rsid w:val="00A01FE6"/>
    <w:rsid w:val="00A02012"/>
    <w:rsid w:val="00A03A5E"/>
    <w:rsid w:val="00A0411A"/>
    <w:rsid w:val="00A04BDA"/>
    <w:rsid w:val="00A04F8D"/>
    <w:rsid w:val="00A054A0"/>
    <w:rsid w:val="00A06047"/>
    <w:rsid w:val="00A06082"/>
    <w:rsid w:val="00A06916"/>
    <w:rsid w:val="00A06A83"/>
    <w:rsid w:val="00A06B01"/>
    <w:rsid w:val="00A06FBE"/>
    <w:rsid w:val="00A078E5"/>
    <w:rsid w:val="00A07AEE"/>
    <w:rsid w:val="00A07B26"/>
    <w:rsid w:val="00A07C17"/>
    <w:rsid w:val="00A07F4C"/>
    <w:rsid w:val="00A10071"/>
    <w:rsid w:val="00A10445"/>
    <w:rsid w:val="00A10685"/>
    <w:rsid w:val="00A109A2"/>
    <w:rsid w:val="00A11FD0"/>
    <w:rsid w:val="00A1244C"/>
    <w:rsid w:val="00A12D1D"/>
    <w:rsid w:val="00A13553"/>
    <w:rsid w:val="00A137E7"/>
    <w:rsid w:val="00A1456B"/>
    <w:rsid w:val="00A154D7"/>
    <w:rsid w:val="00A154E9"/>
    <w:rsid w:val="00A158B4"/>
    <w:rsid w:val="00A16460"/>
    <w:rsid w:val="00A16B03"/>
    <w:rsid w:val="00A16CCE"/>
    <w:rsid w:val="00A16D36"/>
    <w:rsid w:val="00A20C45"/>
    <w:rsid w:val="00A21211"/>
    <w:rsid w:val="00A23026"/>
    <w:rsid w:val="00A234F9"/>
    <w:rsid w:val="00A235D6"/>
    <w:rsid w:val="00A23664"/>
    <w:rsid w:val="00A24DDC"/>
    <w:rsid w:val="00A27657"/>
    <w:rsid w:val="00A27A2D"/>
    <w:rsid w:val="00A27B41"/>
    <w:rsid w:val="00A27DF8"/>
    <w:rsid w:val="00A3158F"/>
    <w:rsid w:val="00A317CA"/>
    <w:rsid w:val="00A31984"/>
    <w:rsid w:val="00A32393"/>
    <w:rsid w:val="00A324A3"/>
    <w:rsid w:val="00A3284F"/>
    <w:rsid w:val="00A32980"/>
    <w:rsid w:val="00A32D84"/>
    <w:rsid w:val="00A330D2"/>
    <w:rsid w:val="00A3356D"/>
    <w:rsid w:val="00A33878"/>
    <w:rsid w:val="00A33ABA"/>
    <w:rsid w:val="00A33C75"/>
    <w:rsid w:val="00A3444B"/>
    <w:rsid w:val="00A3447A"/>
    <w:rsid w:val="00A36086"/>
    <w:rsid w:val="00A36AEB"/>
    <w:rsid w:val="00A36D85"/>
    <w:rsid w:val="00A36EAA"/>
    <w:rsid w:val="00A373D6"/>
    <w:rsid w:val="00A408AA"/>
    <w:rsid w:val="00A40C4B"/>
    <w:rsid w:val="00A4191F"/>
    <w:rsid w:val="00A426C7"/>
    <w:rsid w:val="00A427D9"/>
    <w:rsid w:val="00A4293C"/>
    <w:rsid w:val="00A434AF"/>
    <w:rsid w:val="00A43554"/>
    <w:rsid w:val="00A43C83"/>
    <w:rsid w:val="00A4468A"/>
    <w:rsid w:val="00A44E47"/>
    <w:rsid w:val="00A45656"/>
    <w:rsid w:val="00A45A91"/>
    <w:rsid w:val="00A460DB"/>
    <w:rsid w:val="00A462DC"/>
    <w:rsid w:val="00A46588"/>
    <w:rsid w:val="00A47106"/>
    <w:rsid w:val="00A47136"/>
    <w:rsid w:val="00A477E6"/>
    <w:rsid w:val="00A50BD4"/>
    <w:rsid w:val="00A50C61"/>
    <w:rsid w:val="00A50D65"/>
    <w:rsid w:val="00A5259B"/>
    <w:rsid w:val="00A52E96"/>
    <w:rsid w:val="00A536E4"/>
    <w:rsid w:val="00A5389D"/>
    <w:rsid w:val="00A545B4"/>
    <w:rsid w:val="00A546EF"/>
    <w:rsid w:val="00A54AAD"/>
    <w:rsid w:val="00A54E5D"/>
    <w:rsid w:val="00A566BA"/>
    <w:rsid w:val="00A567EB"/>
    <w:rsid w:val="00A56B6E"/>
    <w:rsid w:val="00A571CF"/>
    <w:rsid w:val="00A57398"/>
    <w:rsid w:val="00A579F3"/>
    <w:rsid w:val="00A57B7B"/>
    <w:rsid w:val="00A57D0B"/>
    <w:rsid w:val="00A60B99"/>
    <w:rsid w:val="00A60E68"/>
    <w:rsid w:val="00A611B1"/>
    <w:rsid w:val="00A61560"/>
    <w:rsid w:val="00A621D3"/>
    <w:rsid w:val="00A628D3"/>
    <w:rsid w:val="00A62A5E"/>
    <w:rsid w:val="00A632C3"/>
    <w:rsid w:val="00A6330A"/>
    <w:rsid w:val="00A63EF2"/>
    <w:rsid w:val="00A6414D"/>
    <w:rsid w:val="00A655FE"/>
    <w:rsid w:val="00A66C62"/>
    <w:rsid w:val="00A678BE"/>
    <w:rsid w:val="00A7096B"/>
    <w:rsid w:val="00A71484"/>
    <w:rsid w:val="00A7161F"/>
    <w:rsid w:val="00A7174F"/>
    <w:rsid w:val="00A71D5D"/>
    <w:rsid w:val="00A71EA9"/>
    <w:rsid w:val="00A7252A"/>
    <w:rsid w:val="00A726DB"/>
    <w:rsid w:val="00A72E2F"/>
    <w:rsid w:val="00A72F34"/>
    <w:rsid w:val="00A72F5E"/>
    <w:rsid w:val="00A72F71"/>
    <w:rsid w:val="00A73115"/>
    <w:rsid w:val="00A7364B"/>
    <w:rsid w:val="00A73C3E"/>
    <w:rsid w:val="00A745AF"/>
    <w:rsid w:val="00A7467E"/>
    <w:rsid w:val="00A74FDD"/>
    <w:rsid w:val="00A75723"/>
    <w:rsid w:val="00A7586A"/>
    <w:rsid w:val="00A758F7"/>
    <w:rsid w:val="00A763CE"/>
    <w:rsid w:val="00A777FA"/>
    <w:rsid w:val="00A808BF"/>
    <w:rsid w:val="00A81775"/>
    <w:rsid w:val="00A839BD"/>
    <w:rsid w:val="00A83A7C"/>
    <w:rsid w:val="00A84589"/>
    <w:rsid w:val="00A84A0A"/>
    <w:rsid w:val="00A84C83"/>
    <w:rsid w:val="00A85306"/>
    <w:rsid w:val="00A85460"/>
    <w:rsid w:val="00A854B0"/>
    <w:rsid w:val="00A859A1"/>
    <w:rsid w:val="00A864E6"/>
    <w:rsid w:val="00A86783"/>
    <w:rsid w:val="00A867C1"/>
    <w:rsid w:val="00A86BA6"/>
    <w:rsid w:val="00A87AEE"/>
    <w:rsid w:val="00A87F4B"/>
    <w:rsid w:val="00A9161D"/>
    <w:rsid w:val="00A92623"/>
    <w:rsid w:val="00A929CA"/>
    <w:rsid w:val="00A93473"/>
    <w:rsid w:val="00A93714"/>
    <w:rsid w:val="00A93B7F"/>
    <w:rsid w:val="00A941BE"/>
    <w:rsid w:val="00A9488A"/>
    <w:rsid w:val="00A96C8A"/>
    <w:rsid w:val="00A972EC"/>
    <w:rsid w:val="00AA0FF0"/>
    <w:rsid w:val="00AA162D"/>
    <w:rsid w:val="00AA1693"/>
    <w:rsid w:val="00AA1CC3"/>
    <w:rsid w:val="00AA3EE7"/>
    <w:rsid w:val="00AA4510"/>
    <w:rsid w:val="00AA4DCC"/>
    <w:rsid w:val="00AA612C"/>
    <w:rsid w:val="00AA62CC"/>
    <w:rsid w:val="00AA64F8"/>
    <w:rsid w:val="00AA793C"/>
    <w:rsid w:val="00AA79CA"/>
    <w:rsid w:val="00AA7C20"/>
    <w:rsid w:val="00AB02A6"/>
    <w:rsid w:val="00AB1217"/>
    <w:rsid w:val="00AB12E4"/>
    <w:rsid w:val="00AB1BAE"/>
    <w:rsid w:val="00AB1E0B"/>
    <w:rsid w:val="00AB222E"/>
    <w:rsid w:val="00AB24FD"/>
    <w:rsid w:val="00AB2DD0"/>
    <w:rsid w:val="00AB302F"/>
    <w:rsid w:val="00AB46BA"/>
    <w:rsid w:val="00AB55A5"/>
    <w:rsid w:val="00AB56A0"/>
    <w:rsid w:val="00AB5E07"/>
    <w:rsid w:val="00AB718E"/>
    <w:rsid w:val="00AB769F"/>
    <w:rsid w:val="00AC09C7"/>
    <w:rsid w:val="00AC09CD"/>
    <w:rsid w:val="00AC2F09"/>
    <w:rsid w:val="00AC3315"/>
    <w:rsid w:val="00AC3AD3"/>
    <w:rsid w:val="00AC3AE0"/>
    <w:rsid w:val="00AC526A"/>
    <w:rsid w:val="00AC55A0"/>
    <w:rsid w:val="00AC739C"/>
    <w:rsid w:val="00AC780A"/>
    <w:rsid w:val="00AD09FC"/>
    <w:rsid w:val="00AD1751"/>
    <w:rsid w:val="00AD1943"/>
    <w:rsid w:val="00AD2B87"/>
    <w:rsid w:val="00AD2FA8"/>
    <w:rsid w:val="00AD3015"/>
    <w:rsid w:val="00AD3861"/>
    <w:rsid w:val="00AD42C3"/>
    <w:rsid w:val="00AD4781"/>
    <w:rsid w:val="00AD50A4"/>
    <w:rsid w:val="00AD51FA"/>
    <w:rsid w:val="00AD5F91"/>
    <w:rsid w:val="00AD603A"/>
    <w:rsid w:val="00AD64D2"/>
    <w:rsid w:val="00AD6B16"/>
    <w:rsid w:val="00AD6DDF"/>
    <w:rsid w:val="00AD7254"/>
    <w:rsid w:val="00AD765B"/>
    <w:rsid w:val="00AD7994"/>
    <w:rsid w:val="00AE00E1"/>
    <w:rsid w:val="00AE0CE1"/>
    <w:rsid w:val="00AE12C7"/>
    <w:rsid w:val="00AE16A0"/>
    <w:rsid w:val="00AE175E"/>
    <w:rsid w:val="00AE1D8C"/>
    <w:rsid w:val="00AE2617"/>
    <w:rsid w:val="00AE29C5"/>
    <w:rsid w:val="00AE29F2"/>
    <w:rsid w:val="00AE2B99"/>
    <w:rsid w:val="00AE2C3B"/>
    <w:rsid w:val="00AE2F64"/>
    <w:rsid w:val="00AE4E23"/>
    <w:rsid w:val="00AE4EA4"/>
    <w:rsid w:val="00AE50C5"/>
    <w:rsid w:val="00AE52D7"/>
    <w:rsid w:val="00AE5E6C"/>
    <w:rsid w:val="00AE62FB"/>
    <w:rsid w:val="00AE6579"/>
    <w:rsid w:val="00AE68C0"/>
    <w:rsid w:val="00AF00EF"/>
    <w:rsid w:val="00AF0E1E"/>
    <w:rsid w:val="00AF0E54"/>
    <w:rsid w:val="00AF11D0"/>
    <w:rsid w:val="00AF1AA0"/>
    <w:rsid w:val="00AF217B"/>
    <w:rsid w:val="00AF32B2"/>
    <w:rsid w:val="00AF337A"/>
    <w:rsid w:val="00AF3ACA"/>
    <w:rsid w:val="00AF48AC"/>
    <w:rsid w:val="00AF4BD9"/>
    <w:rsid w:val="00AF50DE"/>
    <w:rsid w:val="00AF621D"/>
    <w:rsid w:val="00B00294"/>
    <w:rsid w:val="00B007AF"/>
    <w:rsid w:val="00B038DE"/>
    <w:rsid w:val="00B03DA8"/>
    <w:rsid w:val="00B03EFF"/>
    <w:rsid w:val="00B069E7"/>
    <w:rsid w:val="00B07A82"/>
    <w:rsid w:val="00B10334"/>
    <w:rsid w:val="00B10D9D"/>
    <w:rsid w:val="00B10DF0"/>
    <w:rsid w:val="00B12693"/>
    <w:rsid w:val="00B12877"/>
    <w:rsid w:val="00B129D5"/>
    <w:rsid w:val="00B12AEF"/>
    <w:rsid w:val="00B1344C"/>
    <w:rsid w:val="00B1362F"/>
    <w:rsid w:val="00B13764"/>
    <w:rsid w:val="00B139C6"/>
    <w:rsid w:val="00B13A2A"/>
    <w:rsid w:val="00B150C8"/>
    <w:rsid w:val="00B1516C"/>
    <w:rsid w:val="00B1564B"/>
    <w:rsid w:val="00B15768"/>
    <w:rsid w:val="00B1586A"/>
    <w:rsid w:val="00B15CA3"/>
    <w:rsid w:val="00B15CE4"/>
    <w:rsid w:val="00B1672F"/>
    <w:rsid w:val="00B16AD4"/>
    <w:rsid w:val="00B17205"/>
    <w:rsid w:val="00B17941"/>
    <w:rsid w:val="00B17952"/>
    <w:rsid w:val="00B20378"/>
    <w:rsid w:val="00B209E1"/>
    <w:rsid w:val="00B21955"/>
    <w:rsid w:val="00B21E72"/>
    <w:rsid w:val="00B22108"/>
    <w:rsid w:val="00B22144"/>
    <w:rsid w:val="00B2218C"/>
    <w:rsid w:val="00B23B30"/>
    <w:rsid w:val="00B23D05"/>
    <w:rsid w:val="00B24DAD"/>
    <w:rsid w:val="00B2623F"/>
    <w:rsid w:val="00B263EB"/>
    <w:rsid w:val="00B2786B"/>
    <w:rsid w:val="00B278A0"/>
    <w:rsid w:val="00B27B08"/>
    <w:rsid w:val="00B27F9B"/>
    <w:rsid w:val="00B30477"/>
    <w:rsid w:val="00B3050B"/>
    <w:rsid w:val="00B30A25"/>
    <w:rsid w:val="00B31233"/>
    <w:rsid w:val="00B31454"/>
    <w:rsid w:val="00B31539"/>
    <w:rsid w:val="00B3242D"/>
    <w:rsid w:val="00B32846"/>
    <w:rsid w:val="00B33BF4"/>
    <w:rsid w:val="00B33EAA"/>
    <w:rsid w:val="00B340B4"/>
    <w:rsid w:val="00B340CB"/>
    <w:rsid w:val="00B3436F"/>
    <w:rsid w:val="00B34DA5"/>
    <w:rsid w:val="00B358E0"/>
    <w:rsid w:val="00B3590F"/>
    <w:rsid w:val="00B364B6"/>
    <w:rsid w:val="00B3686A"/>
    <w:rsid w:val="00B36C9F"/>
    <w:rsid w:val="00B40774"/>
    <w:rsid w:val="00B40C33"/>
    <w:rsid w:val="00B419EC"/>
    <w:rsid w:val="00B41B36"/>
    <w:rsid w:val="00B4211C"/>
    <w:rsid w:val="00B4439E"/>
    <w:rsid w:val="00B44ED4"/>
    <w:rsid w:val="00B4538C"/>
    <w:rsid w:val="00B453A9"/>
    <w:rsid w:val="00B45C07"/>
    <w:rsid w:val="00B4633C"/>
    <w:rsid w:val="00B464F5"/>
    <w:rsid w:val="00B46793"/>
    <w:rsid w:val="00B46A9C"/>
    <w:rsid w:val="00B47356"/>
    <w:rsid w:val="00B474DD"/>
    <w:rsid w:val="00B50162"/>
    <w:rsid w:val="00B503A1"/>
    <w:rsid w:val="00B50811"/>
    <w:rsid w:val="00B50B4D"/>
    <w:rsid w:val="00B51579"/>
    <w:rsid w:val="00B522C8"/>
    <w:rsid w:val="00B52306"/>
    <w:rsid w:val="00B53174"/>
    <w:rsid w:val="00B53414"/>
    <w:rsid w:val="00B536C5"/>
    <w:rsid w:val="00B539B3"/>
    <w:rsid w:val="00B53DE2"/>
    <w:rsid w:val="00B543E8"/>
    <w:rsid w:val="00B5496E"/>
    <w:rsid w:val="00B55023"/>
    <w:rsid w:val="00B5528D"/>
    <w:rsid w:val="00B55313"/>
    <w:rsid w:val="00B56277"/>
    <w:rsid w:val="00B56647"/>
    <w:rsid w:val="00B56CED"/>
    <w:rsid w:val="00B572CF"/>
    <w:rsid w:val="00B57410"/>
    <w:rsid w:val="00B575CF"/>
    <w:rsid w:val="00B607FF"/>
    <w:rsid w:val="00B615DE"/>
    <w:rsid w:val="00B61709"/>
    <w:rsid w:val="00B62AC5"/>
    <w:rsid w:val="00B62B9B"/>
    <w:rsid w:val="00B63CF0"/>
    <w:rsid w:val="00B63F6F"/>
    <w:rsid w:val="00B64457"/>
    <w:rsid w:val="00B64929"/>
    <w:rsid w:val="00B64DEF"/>
    <w:rsid w:val="00B6502F"/>
    <w:rsid w:val="00B65415"/>
    <w:rsid w:val="00B65B31"/>
    <w:rsid w:val="00B65BCE"/>
    <w:rsid w:val="00B65C9B"/>
    <w:rsid w:val="00B67144"/>
    <w:rsid w:val="00B6752E"/>
    <w:rsid w:val="00B67A32"/>
    <w:rsid w:val="00B67B58"/>
    <w:rsid w:val="00B70393"/>
    <w:rsid w:val="00B706C2"/>
    <w:rsid w:val="00B70BB9"/>
    <w:rsid w:val="00B70C97"/>
    <w:rsid w:val="00B70F51"/>
    <w:rsid w:val="00B7123E"/>
    <w:rsid w:val="00B71385"/>
    <w:rsid w:val="00B7242E"/>
    <w:rsid w:val="00B728D1"/>
    <w:rsid w:val="00B72FAA"/>
    <w:rsid w:val="00B7363A"/>
    <w:rsid w:val="00B73F8D"/>
    <w:rsid w:val="00B7426B"/>
    <w:rsid w:val="00B7474E"/>
    <w:rsid w:val="00B74B99"/>
    <w:rsid w:val="00B75127"/>
    <w:rsid w:val="00B756E2"/>
    <w:rsid w:val="00B75D5E"/>
    <w:rsid w:val="00B76710"/>
    <w:rsid w:val="00B76C77"/>
    <w:rsid w:val="00B8189A"/>
    <w:rsid w:val="00B818EF"/>
    <w:rsid w:val="00B8260D"/>
    <w:rsid w:val="00B834A2"/>
    <w:rsid w:val="00B835BF"/>
    <w:rsid w:val="00B8417B"/>
    <w:rsid w:val="00B847FC"/>
    <w:rsid w:val="00B862FF"/>
    <w:rsid w:val="00B86386"/>
    <w:rsid w:val="00B86786"/>
    <w:rsid w:val="00B87225"/>
    <w:rsid w:val="00B87381"/>
    <w:rsid w:val="00B87FDD"/>
    <w:rsid w:val="00B9013E"/>
    <w:rsid w:val="00B910BB"/>
    <w:rsid w:val="00B91152"/>
    <w:rsid w:val="00B91875"/>
    <w:rsid w:val="00B9212E"/>
    <w:rsid w:val="00B9286B"/>
    <w:rsid w:val="00B9358F"/>
    <w:rsid w:val="00B94122"/>
    <w:rsid w:val="00B94369"/>
    <w:rsid w:val="00B944EF"/>
    <w:rsid w:val="00B95728"/>
    <w:rsid w:val="00B9652A"/>
    <w:rsid w:val="00B96D17"/>
    <w:rsid w:val="00B970B5"/>
    <w:rsid w:val="00B97231"/>
    <w:rsid w:val="00B97340"/>
    <w:rsid w:val="00BA0202"/>
    <w:rsid w:val="00BA196A"/>
    <w:rsid w:val="00BA2052"/>
    <w:rsid w:val="00BA23F8"/>
    <w:rsid w:val="00BA2618"/>
    <w:rsid w:val="00BA2991"/>
    <w:rsid w:val="00BA2E13"/>
    <w:rsid w:val="00BA3263"/>
    <w:rsid w:val="00BA4B24"/>
    <w:rsid w:val="00BA4CB0"/>
    <w:rsid w:val="00BA4F9B"/>
    <w:rsid w:val="00BA5412"/>
    <w:rsid w:val="00BA60D6"/>
    <w:rsid w:val="00BA7590"/>
    <w:rsid w:val="00BA785A"/>
    <w:rsid w:val="00BA7936"/>
    <w:rsid w:val="00BB067B"/>
    <w:rsid w:val="00BB0776"/>
    <w:rsid w:val="00BB0B1E"/>
    <w:rsid w:val="00BB104C"/>
    <w:rsid w:val="00BB1E5E"/>
    <w:rsid w:val="00BB1FD7"/>
    <w:rsid w:val="00BB208D"/>
    <w:rsid w:val="00BB20EA"/>
    <w:rsid w:val="00BB26C0"/>
    <w:rsid w:val="00BB2B4F"/>
    <w:rsid w:val="00BB308C"/>
    <w:rsid w:val="00BB30BF"/>
    <w:rsid w:val="00BB38CE"/>
    <w:rsid w:val="00BB3C0F"/>
    <w:rsid w:val="00BB484D"/>
    <w:rsid w:val="00BB488F"/>
    <w:rsid w:val="00BB664B"/>
    <w:rsid w:val="00BB66F4"/>
    <w:rsid w:val="00BB6C1A"/>
    <w:rsid w:val="00BB6D7C"/>
    <w:rsid w:val="00BB773B"/>
    <w:rsid w:val="00BB7BE6"/>
    <w:rsid w:val="00BB7C54"/>
    <w:rsid w:val="00BB7DD6"/>
    <w:rsid w:val="00BB7E8D"/>
    <w:rsid w:val="00BC0B8F"/>
    <w:rsid w:val="00BC1A0E"/>
    <w:rsid w:val="00BC1E79"/>
    <w:rsid w:val="00BC2188"/>
    <w:rsid w:val="00BC2884"/>
    <w:rsid w:val="00BC3E43"/>
    <w:rsid w:val="00BC5369"/>
    <w:rsid w:val="00BC59C9"/>
    <w:rsid w:val="00BC5A5F"/>
    <w:rsid w:val="00BC6B5B"/>
    <w:rsid w:val="00BC6F83"/>
    <w:rsid w:val="00BC7876"/>
    <w:rsid w:val="00BC79E3"/>
    <w:rsid w:val="00BD0F30"/>
    <w:rsid w:val="00BD1FF9"/>
    <w:rsid w:val="00BD282D"/>
    <w:rsid w:val="00BD2EB6"/>
    <w:rsid w:val="00BD4805"/>
    <w:rsid w:val="00BD5292"/>
    <w:rsid w:val="00BD5377"/>
    <w:rsid w:val="00BD589A"/>
    <w:rsid w:val="00BD5979"/>
    <w:rsid w:val="00BD597A"/>
    <w:rsid w:val="00BD659A"/>
    <w:rsid w:val="00BD668D"/>
    <w:rsid w:val="00BD6808"/>
    <w:rsid w:val="00BD7562"/>
    <w:rsid w:val="00BD7764"/>
    <w:rsid w:val="00BD7958"/>
    <w:rsid w:val="00BD7C04"/>
    <w:rsid w:val="00BD7D6B"/>
    <w:rsid w:val="00BE0065"/>
    <w:rsid w:val="00BE0904"/>
    <w:rsid w:val="00BE1810"/>
    <w:rsid w:val="00BE248A"/>
    <w:rsid w:val="00BE356A"/>
    <w:rsid w:val="00BE3FA0"/>
    <w:rsid w:val="00BE40E0"/>
    <w:rsid w:val="00BE4C07"/>
    <w:rsid w:val="00BE5F0B"/>
    <w:rsid w:val="00BE603A"/>
    <w:rsid w:val="00BE6C29"/>
    <w:rsid w:val="00BE77D5"/>
    <w:rsid w:val="00BE7D1D"/>
    <w:rsid w:val="00BF12C5"/>
    <w:rsid w:val="00BF1315"/>
    <w:rsid w:val="00BF27BC"/>
    <w:rsid w:val="00BF293E"/>
    <w:rsid w:val="00BF4B2C"/>
    <w:rsid w:val="00BF4E25"/>
    <w:rsid w:val="00BF563E"/>
    <w:rsid w:val="00BF5670"/>
    <w:rsid w:val="00BF5AF4"/>
    <w:rsid w:val="00BF61D7"/>
    <w:rsid w:val="00BF64E6"/>
    <w:rsid w:val="00BF6B61"/>
    <w:rsid w:val="00BF75A0"/>
    <w:rsid w:val="00BF79B9"/>
    <w:rsid w:val="00BF7AE4"/>
    <w:rsid w:val="00BF7BA1"/>
    <w:rsid w:val="00BF7CA9"/>
    <w:rsid w:val="00BF7F79"/>
    <w:rsid w:val="00C002ED"/>
    <w:rsid w:val="00C00981"/>
    <w:rsid w:val="00C0121D"/>
    <w:rsid w:val="00C016C3"/>
    <w:rsid w:val="00C018E7"/>
    <w:rsid w:val="00C03194"/>
    <w:rsid w:val="00C031D8"/>
    <w:rsid w:val="00C04524"/>
    <w:rsid w:val="00C04947"/>
    <w:rsid w:val="00C04E7A"/>
    <w:rsid w:val="00C05513"/>
    <w:rsid w:val="00C05C81"/>
    <w:rsid w:val="00C0644E"/>
    <w:rsid w:val="00C068F4"/>
    <w:rsid w:val="00C07947"/>
    <w:rsid w:val="00C07DE8"/>
    <w:rsid w:val="00C101F5"/>
    <w:rsid w:val="00C10550"/>
    <w:rsid w:val="00C11529"/>
    <w:rsid w:val="00C115B2"/>
    <w:rsid w:val="00C119C1"/>
    <w:rsid w:val="00C11DB8"/>
    <w:rsid w:val="00C11F7A"/>
    <w:rsid w:val="00C12055"/>
    <w:rsid w:val="00C134A3"/>
    <w:rsid w:val="00C14BF1"/>
    <w:rsid w:val="00C15098"/>
    <w:rsid w:val="00C15541"/>
    <w:rsid w:val="00C15A18"/>
    <w:rsid w:val="00C16802"/>
    <w:rsid w:val="00C17181"/>
    <w:rsid w:val="00C20539"/>
    <w:rsid w:val="00C20666"/>
    <w:rsid w:val="00C207C6"/>
    <w:rsid w:val="00C2091C"/>
    <w:rsid w:val="00C20F85"/>
    <w:rsid w:val="00C211AC"/>
    <w:rsid w:val="00C214CD"/>
    <w:rsid w:val="00C21A7F"/>
    <w:rsid w:val="00C21BAB"/>
    <w:rsid w:val="00C21CC6"/>
    <w:rsid w:val="00C2242C"/>
    <w:rsid w:val="00C22883"/>
    <w:rsid w:val="00C2376B"/>
    <w:rsid w:val="00C238AE"/>
    <w:rsid w:val="00C242FF"/>
    <w:rsid w:val="00C24DA3"/>
    <w:rsid w:val="00C24E8D"/>
    <w:rsid w:val="00C25C76"/>
    <w:rsid w:val="00C26CD2"/>
    <w:rsid w:val="00C273E8"/>
    <w:rsid w:val="00C2799B"/>
    <w:rsid w:val="00C30257"/>
    <w:rsid w:val="00C3080E"/>
    <w:rsid w:val="00C30FB1"/>
    <w:rsid w:val="00C32029"/>
    <w:rsid w:val="00C32954"/>
    <w:rsid w:val="00C3346C"/>
    <w:rsid w:val="00C33F99"/>
    <w:rsid w:val="00C34A40"/>
    <w:rsid w:val="00C34C1D"/>
    <w:rsid w:val="00C356FE"/>
    <w:rsid w:val="00C359CD"/>
    <w:rsid w:val="00C35BCB"/>
    <w:rsid w:val="00C35CE3"/>
    <w:rsid w:val="00C36BDB"/>
    <w:rsid w:val="00C36D3D"/>
    <w:rsid w:val="00C37765"/>
    <w:rsid w:val="00C40CC7"/>
    <w:rsid w:val="00C41251"/>
    <w:rsid w:val="00C414A1"/>
    <w:rsid w:val="00C41660"/>
    <w:rsid w:val="00C41FDA"/>
    <w:rsid w:val="00C43382"/>
    <w:rsid w:val="00C43528"/>
    <w:rsid w:val="00C43ABE"/>
    <w:rsid w:val="00C45462"/>
    <w:rsid w:val="00C45C35"/>
    <w:rsid w:val="00C45F73"/>
    <w:rsid w:val="00C467A2"/>
    <w:rsid w:val="00C4733F"/>
    <w:rsid w:val="00C47691"/>
    <w:rsid w:val="00C4784F"/>
    <w:rsid w:val="00C50E42"/>
    <w:rsid w:val="00C51338"/>
    <w:rsid w:val="00C51B42"/>
    <w:rsid w:val="00C52165"/>
    <w:rsid w:val="00C52265"/>
    <w:rsid w:val="00C5287B"/>
    <w:rsid w:val="00C52A8C"/>
    <w:rsid w:val="00C546CE"/>
    <w:rsid w:val="00C55A85"/>
    <w:rsid w:val="00C57456"/>
    <w:rsid w:val="00C57A57"/>
    <w:rsid w:val="00C6000D"/>
    <w:rsid w:val="00C601D4"/>
    <w:rsid w:val="00C6067F"/>
    <w:rsid w:val="00C6225B"/>
    <w:rsid w:val="00C62308"/>
    <w:rsid w:val="00C626D0"/>
    <w:rsid w:val="00C634DE"/>
    <w:rsid w:val="00C64479"/>
    <w:rsid w:val="00C64B32"/>
    <w:rsid w:val="00C65FD9"/>
    <w:rsid w:val="00C672BF"/>
    <w:rsid w:val="00C70A44"/>
    <w:rsid w:val="00C70BEB"/>
    <w:rsid w:val="00C70F31"/>
    <w:rsid w:val="00C7189B"/>
    <w:rsid w:val="00C71B7F"/>
    <w:rsid w:val="00C71BAF"/>
    <w:rsid w:val="00C72108"/>
    <w:rsid w:val="00C742BE"/>
    <w:rsid w:val="00C74F68"/>
    <w:rsid w:val="00C75E81"/>
    <w:rsid w:val="00C761E0"/>
    <w:rsid w:val="00C76596"/>
    <w:rsid w:val="00C7663F"/>
    <w:rsid w:val="00C8080E"/>
    <w:rsid w:val="00C8144B"/>
    <w:rsid w:val="00C81D87"/>
    <w:rsid w:val="00C83634"/>
    <w:rsid w:val="00C83A39"/>
    <w:rsid w:val="00C84276"/>
    <w:rsid w:val="00C84A55"/>
    <w:rsid w:val="00C85314"/>
    <w:rsid w:val="00C856F9"/>
    <w:rsid w:val="00C85803"/>
    <w:rsid w:val="00C85C0A"/>
    <w:rsid w:val="00C878DB"/>
    <w:rsid w:val="00C87A04"/>
    <w:rsid w:val="00C90B46"/>
    <w:rsid w:val="00C91561"/>
    <w:rsid w:val="00C91677"/>
    <w:rsid w:val="00C91794"/>
    <w:rsid w:val="00C91D27"/>
    <w:rsid w:val="00C92E80"/>
    <w:rsid w:val="00C93408"/>
    <w:rsid w:val="00C93D53"/>
    <w:rsid w:val="00C942B6"/>
    <w:rsid w:val="00C94DFB"/>
    <w:rsid w:val="00C94E2B"/>
    <w:rsid w:val="00C94F99"/>
    <w:rsid w:val="00C956B7"/>
    <w:rsid w:val="00C96406"/>
    <w:rsid w:val="00C96A9C"/>
    <w:rsid w:val="00C96E78"/>
    <w:rsid w:val="00C97A09"/>
    <w:rsid w:val="00C97A46"/>
    <w:rsid w:val="00C97C4D"/>
    <w:rsid w:val="00CA0C04"/>
    <w:rsid w:val="00CA0EE9"/>
    <w:rsid w:val="00CA1155"/>
    <w:rsid w:val="00CA2192"/>
    <w:rsid w:val="00CA219C"/>
    <w:rsid w:val="00CA2C2F"/>
    <w:rsid w:val="00CA2D2D"/>
    <w:rsid w:val="00CA2E5D"/>
    <w:rsid w:val="00CA40F7"/>
    <w:rsid w:val="00CA4738"/>
    <w:rsid w:val="00CA4AD6"/>
    <w:rsid w:val="00CA51F3"/>
    <w:rsid w:val="00CA5919"/>
    <w:rsid w:val="00CA7480"/>
    <w:rsid w:val="00CA77AD"/>
    <w:rsid w:val="00CA7EB2"/>
    <w:rsid w:val="00CB00B5"/>
    <w:rsid w:val="00CB09F7"/>
    <w:rsid w:val="00CB1381"/>
    <w:rsid w:val="00CB2161"/>
    <w:rsid w:val="00CB2857"/>
    <w:rsid w:val="00CB3198"/>
    <w:rsid w:val="00CB3380"/>
    <w:rsid w:val="00CB5161"/>
    <w:rsid w:val="00CB5C0B"/>
    <w:rsid w:val="00CB6194"/>
    <w:rsid w:val="00CB6ABA"/>
    <w:rsid w:val="00CB6CB2"/>
    <w:rsid w:val="00CB714F"/>
    <w:rsid w:val="00CB7D26"/>
    <w:rsid w:val="00CB7F82"/>
    <w:rsid w:val="00CC009A"/>
    <w:rsid w:val="00CC031F"/>
    <w:rsid w:val="00CC1559"/>
    <w:rsid w:val="00CC19E9"/>
    <w:rsid w:val="00CC2352"/>
    <w:rsid w:val="00CC3DC2"/>
    <w:rsid w:val="00CC4034"/>
    <w:rsid w:val="00CC4E0E"/>
    <w:rsid w:val="00CC5BBA"/>
    <w:rsid w:val="00CC6AEC"/>
    <w:rsid w:val="00CC6CB0"/>
    <w:rsid w:val="00CC6DA1"/>
    <w:rsid w:val="00CC6F7D"/>
    <w:rsid w:val="00CC70A2"/>
    <w:rsid w:val="00CC7429"/>
    <w:rsid w:val="00CC789F"/>
    <w:rsid w:val="00CD07C7"/>
    <w:rsid w:val="00CD0D93"/>
    <w:rsid w:val="00CD1334"/>
    <w:rsid w:val="00CD265A"/>
    <w:rsid w:val="00CD3247"/>
    <w:rsid w:val="00CD36E4"/>
    <w:rsid w:val="00CD36FD"/>
    <w:rsid w:val="00CD3701"/>
    <w:rsid w:val="00CD4891"/>
    <w:rsid w:val="00CD48E1"/>
    <w:rsid w:val="00CD494F"/>
    <w:rsid w:val="00CD55F3"/>
    <w:rsid w:val="00CD60A0"/>
    <w:rsid w:val="00CD6B58"/>
    <w:rsid w:val="00CD6B5C"/>
    <w:rsid w:val="00CD6FF5"/>
    <w:rsid w:val="00CD7855"/>
    <w:rsid w:val="00CD7DCD"/>
    <w:rsid w:val="00CE0322"/>
    <w:rsid w:val="00CE0E72"/>
    <w:rsid w:val="00CE10F6"/>
    <w:rsid w:val="00CE14E2"/>
    <w:rsid w:val="00CE18E4"/>
    <w:rsid w:val="00CE1B5B"/>
    <w:rsid w:val="00CE1F87"/>
    <w:rsid w:val="00CE2735"/>
    <w:rsid w:val="00CE30D8"/>
    <w:rsid w:val="00CE3183"/>
    <w:rsid w:val="00CE4B7D"/>
    <w:rsid w:val="00CE4B83"/>
    <w:rsid w:val="00CE58EF"/>
    <w:rsid w:val="00CE5981"/>
    <w:rsid w:val="00CE6570"/>
    <w:rsid w:val="00CE7230"/>
    <w:rsid w:val="00CE73B7"/>
    <w:rsid w:val="00CE7B1B"/>
    <w:rsid w:val="00CE7B6B"/>
    <w:rsid w:val="00CF0BDC"/>
    <w:rsid w:val="00CF0DFB"/>
    <w:rsid w:val="00CF1098"/>
    <w:rsid w:val="00CF17FD"/>
    <w:rsid w:val="00CF1AFD"/>
    <w:rsid w:val="00CF2112"/>
    <w:rsid w:val="00CF2954"/>
    <w:rsid w:val="00CF2DC3"/>
    <w:rsid w:val="00CF3052"/>
    <w:rsid w:val="00CF3501"/>
    <w:rsid w:val="00CF46E6"/>
    <w:rsid w:val="00CF4BCC"/>
    <w:rsid w:val="00CF4C6C"/>
    <w:rsid w:val="00CF5220"/>
    <w:rsid w:val="00CF5424"/>
    <w:rsid w:val="00CF5A24"/>
    <w:rsid w:val="00CF6589"/>
    <w:rsid w:val="00CF7524"/>
    <w:rsid w:val="00CF7671"/>
    <w:rsid w:val="00CF7A2D"/>
    <w:rsid w:val="00CF7E9B"/>
    <w:rsid w:val="00D0000F"/>
    <w:rsid w:val="00D001DD"/>
    <w:rsid w:val="00D0085A"/>
    <w:rsid w:val="00D00F37"/>
    <w:rsid w:val="00D015FD"/>
    <w:rsid w:val="00D01885"/>
    <w:rsid w:val="00D02362"/>
    <w:rsid w:val="00D0284B"/>
    <w:rsid w:val="00D02F86"/>
    <w:rsid w:val="00D03311"/>
    <w:rsid w:val="00D0333A"/>
    <w:rsid w:val="00D03D8F"/>
    <w:rsid w:val="00D048AE"/>
    <w:rsid w:val="00D04AFA"/>
    <w:rsid w:val="00D04B5F"/>
    <w:rsid w:val="00D05143"/>
    <w:rsid w:val="00D05E5D"/>
    <w:rsid w:val="00D06376"/>
    <w:rsid w:val="00D06DBC"/>
    <w:rsid w:val="00D07995"/>
    <w:rsid w:val="00D1008C"/>
    <w:rsid w:val="00D100AB"/>
    <w:rsid w:val="00D10224"/>
    <w:rsid w:val="00D10415"/>
    <w:rsid w:val="00D121C5"/>
    <w:rsid w:val="00D12516"/>
    <w:rsid w:val="00D1273D"/>
    <w:rsid w:val="00D14712"/>
    <w:rsid w:val="00D14B89"/>
    <w:rsid w:val="00D14EEF"/>
    <w:rsid w:val="00D15135"/>
    <w:rsid w:val="00D152BF"/>
    <w:rsid w:val="00D152D1"/>
    <w:rsid w:val="00D154E3"/>
    <w:rsid w:val="00D15B57"/>
    <w:rsid w:val="00D15F2B"/>
    <w:rsid w:val="00D16AD9"/>
    <w:rsid w:val="00D16FBA"/>
    <w:rsid w:val="00D17469"/>
    <w:rsid w:val="00D17D36"/>
    <w:rsid w:val="00D17FEB"/>
    <w:rsid w:val="00D201AA"/>
    <w:rsid w:val="00D207EE"/>
    <w:rsid w:val="00D2106C"/>
    <w:rsid w:val="00D228D5"/>
    <w:rsid w:val="00D242AA"/>
    <w:rsid w:val="00D24819"/>
    <w:rsid w:val="00D24FA7"/>
    <w:rsid w:val="00D25412"/>
    <w:rsid w:val="00D25863"/>
    <w:rsid w:val="00D25883"/>
    <w:rsid w:val="00D25B7F"/>
    <w:rsid w:val="00D26205"/>
    <w:rsid w:val="00D2722E"/>
    <w:rsid w:val="00D272FE"/>
    <w:rsid w:val="00D3003D"/>
    <w:rsid w:val="00D301B4"/>
    <w:rsid w:val="00D30ED5"/>
    <w:rsid w:val="00D31326"/>
    <w:rsid w:val="00D315DA"/>
    <w:rsid w:val="00D31AE4"/>
    <w:rsid w:val="00D31C9F"/>
    <w:rsid w:val="00D3233E"/>
    <w:rsid w:val="00D32CD3"/>
    <w:rsid w:val="00D33169"/>
    <w:rsid w:val="00D337B6"/>
    <w:rsid w:val="00D33B53"/>
    <w:rsid w:val="00D3426F"/>
    <w:rsid w:val="00D34590"/>
    <w:rsid w:val="00D35A44"/>
    <w:rsid w:val="00D35C35"/>
    <w:rsid w:val="00D35EDF"/>
    <w:rsid w:val="00D362AA"/>
    <w:rsid w:val="00D3723A"/>
    <w:rsid w:val="00D374D3"/>
    <w:rsid w:val="00D375F8"/>
    <w:rsid w:val="00D4001C"/>
    <w:rsid w:val="00D40E0E"/>
    <w:rsid w:val="00D410E7"/>
    <w:rsid w:val="00D41288"/>
    <w:rsid w:val="00D413E5"/>
    <w:rsid w:val="00D41ABF"/>
    <w:rsid w:val="00D42B84"/>
    <w:rsid w:val="00D42C32"/>
    <w:rsid w:val="00D42FEA"/>
    <w:rsid w:val="00D4393F"/>
    <w:rsid w:val="00D44873"/>
    <w:rsid w:val="00D45111"/>
    <w:rsid w:val="00D45571"/>
    <w:rsid w:val="00D45938"/>
    <w:rsid w:val="00D46168"/>
    <w:rsid w:val="00D464EB"/>
    <w:rsid w:val="00D46EB6"/>
    <w:rsid w:val="00D470A3"/>
    <w:rsid w:val="00D47429"/>
    <w:rsid w:val="00D51098"/>
    <w:rsid w:val="00D516B6"/>
    <w:rsid w:val="00D51F84"/>
    <w:rsid w:val="00D525F3"/>
    <w:rsid w:val="00D529EE"/>
    <w:rsid w:val="00D532B3"/>
    <w:rsid w:val="00D534DB"/>
    <w:rsid w:val="00D5354C"/>
    <w:rsid w:val="00D5392B"/>
    <w:rsid w:val="00D55A71"/>
    <w:rsid w:val="00D55A73"/>
    <w:rsid w:val="00D55C39"/>
    <w:rsid w:val="00D56560"/>
    <w:rsid w:val="00D56DC5"/>
    <w:rsid w:val="00D56FD1"/>
    <w:rsid w:val="00D57DB1"/>
    <w:rsid w:val="00D61800"/>
    <w:rsid w:val="00D61884"/>
    <w:rsid w:val="00D61E80"/>
    <w:rsid w:val="00D6209C"/>
    <w:rsid w:val="00D62259"/>
    <w:rsid w:val="00D62441"/>
    <w:rsid w:val="00D62BF6"/>
    <w:rsid w:val="00D63055"/>
    <w:rsid w:val="00D6489C"/>
    <w:rsid w:val="00D651F1"/>
    <w:rsid w:val="00D652E7"/>
    <w:rsid w:val="00D66633"/>
    <w:rsid w:val="00D66EB4"/>
    <w:rsid w:val="00D67060"/>
    <w:rsid w:val="00D67878"/>
    <w:rsid w:val="00D678CC"/>
    <w:rsid w:val="00D67EAC"/>
    <w:rsid w:val="00D67ECE"/>
    <w:rsid w:val="00D70199"/>
    <w:rsid w:val="00D701DA"/>
    <w:rsid w:val="00D70D2B"/>
    <w:rsid w:val="00D70E2B"/>
    <w:rsid w:val="00D7107A"/>
    <w:rsid w:val="00D72340"/>
    <w:rsid w:val="00D72EA3"/>
    <w:rsid w:val="00D73DBA"/>
    <w:rsid w:val="00D73EBE"/>
    <w:rsid w:val="00D73F3B"/>
    <w:rsid w:val="00D749C5"/>
    <w:rsid w:val="00D74B44"/>
    <w:rsid w:val="00D752B1"/>
    <w:rsid w:val="00D75D7F"/>
    <w:rsid w:val="00D76010"/>
    <w:rsid w:val="00D765FD"/>
    <w:rsid w:val="00D76C9F"/>
    <w:rsid w:val="00D77043"/>
    <w:rsid w:val="00D80196"/>
    <w:rsid w:val="00D804A4"/>
    <w:rsid w:val="00D80ECC"/>
    <w:rsid w:val="00D8105B"/>
    <w:rsid w:val="00D81327"/>
    <w:rsid w:val="00D81601"/>
    <w:rsid w:val="00D82237"/>
    <w:rsid w:val="00D82B04"/>
    <w:rsid w:val="00D82C5E"/>
    <w:rsid w:val="00D82E51"/>
    <w:rsid w:val="00D837F2"/>
    <w:rsid w:val="00D83993"/>
    <w:rsid w:val="00D84588"/>
    <w:rsid w:val="00D84EC8"/>
    <w:rsid w:val="00D8526C"/>
    <w:rsid w:val="00D86D02"/>
    <w:rsid w:val="00D86DA6"/>
    <w:rsid w:val="00D87E4C"/>
    <w:rsid w:val="00D904B5"/>
    <w:rsid w:val="00D90F4A"/>
    <w:rsid w:val="00D915EA"/>
    <w:rsid w:val="00D92497"/>
    <w:rsid w:val="00D92C28"/>
    <w:rsid w:val="00D9349A"/>
    <w:rsid w:val="00D939EF"/>
    <w:rsid w:val="00D93F74"/>
    <w:rsid w:val="00D943A3"/>
    <w:rsid w:val="00D948AD"/>
    <w:rsid w:val="00D94931"/>
    <w:rsid w:val="00D94E9F"/>
    <w:rsid w:val="00D95582"/>
    <w:rsid w:val="00D9642B"/>
    <w:rsid w:val="00D9656F"/>
    <w:rsid w:val="00D9668F"/>
    <w:rsid w:val="00D9735F"/>
    <w:rsid w:val="00D97E15"/>
    <w:rsid w:val="00D97EF1"/>
    <w:rsid w:val="00DA01EC"/>
    <w:rsid w:val="00DA0D64"/>
    <w:rsid w:val="00DA14B3"/>
    <w:rsid w:val="00DA1952"/>
    <w:rsid w:val="00DA1A6D"/>
    <w:rsid w:val="00DA2392"/>
    <w:rsid w:val="00DA2621"/>
    <w:rsid w:val="00DA2D67"/>
    <w:rsid w:val="00DA4EC4"/>
    <w:rsid w:val="00DA4F98"/>
    <w:rsid w:val="00DA51D9"/>
    <w:rsid w:val="00DA5BC7"/>
    <w:rsid w:val="00DA5DBE"/>
    <w:rsid w:val="00DA6000"/>
    <w:rsid w:val="00DA6230"/>
    <w:rsid w:val="00DA6938"/>
    <w:rsid w:val="00DA75AF"/>
    <w:rsid w:val="00DA78D7"/>
    <w:rsid w:val="00DA7AB0"/>
    <w:rsid w:val="00DA7F1E"/>
    <w:rsid w:val="00DB02CA"/>
    <w:rsid w:val="00DB1478"/>
    <w:rsid w:val="00DB188A"/>
    <w:rsid w:val="00DB25DC"/>
    <w:rsid w:val="00DB297F"/>
    <w:rsid w:val="00DB3A71"/>
    <w:rsid w:val="00DB4E67"/>
    <w:rsid w:val="00DB524A"/>
    <w:rsid w:val="00DB5A6B"/>
    <w:rsid w:val="00DB5F6C"/>
    <w:rsid w:val="00DB6494"/>
    <w:rsid w:val="00DB6508"/>
    <w:rsid w:val="00DB6FD7"/>
    <w:rsid w:val="00DB7CA4"/>
    <w:rsid w:val="00DB7D18"/>
    <w:rsid w:val="00DB7D65"/>
    <w:rsid w:val="00DC13B1"/>
    <w:rsid w:val="00DC1549"/>
    <w:rsid w:val="00DC1736"/>
    <w:rsid w:val="00DC195C"/>
    <w:rsid w:val="00DC2966"/>
    <w:rsid w:val="00DC3B69"/>
    <w:rsid w:val="00DC4A14"/>
    <w:rsid w:val="00DC4DC5"/>
    <w:rsid w:val="00DC54B4"/>
    <w:rsid w:val="00DC58B6"/>
    <w:rsid w:val="00DC5956"/>
    <w:rsid w:val="00DC5D73"/>
    <w:rsid w:val="00DC5E55"/>
    <w:rsid w:val="00DC6BC9"/>
    <w:rsid w:val="00DC6D30"/>
    <w:rsid w:val="00DC7126"/>
    <w:rsid w:val="00DC731B"/>
    <w:rsid w:val="00DC76E2"/>
    <w:rsid w:val="00DD08D3"/>
    <w:rsid w:val="00DD15CF"/>
    <w:rsid w:val="00DD15F0"/>
    <w:rsid w:val="00DD162D"/>
    <w:rsid w:val="00DD1A75"/>
    <w:rsid w:val="00DD1A7C"/>
    <w:rsid w:val="00DD1B66"/>
    <w:rsid w:val="00DD1D11"/>
    <w:rsid w:val="00DD20DF"/>
    <w:rsid w:val="00DD2100"/>
    <w:rsid w:val="00DD3134"/>
    <w:rsid w:val="00DD323E"/>
    <w:rsid w:val="00DD33E1"/>
    <w:rsid w:val="00DD44C2"/>
    <w:rsid w:val="00DD52D6"/>
    <w:rsid w:val="00DD5ABC"/>
    <w:rsid w:val="00DD6425"/>
    <w:rsid w:val="00DD647E"/>
    <w:rsid w:val="00DD7378"/>
    <w:rsid w:val="00DE09F1"/>
    <w:rsid w:val="00DE1383"/>
    <w:rsid w:val="00DE16BF"/>
    <w:rsid w:val="00DE17CA"/>
    <w:rsid w:val="00DE1C0B"/>
    <w:rsid w:val="00DE252C"/>
    <w:rsid w:val="00DE25AC"/>
    <w:rsid w:val="00DE25BE"/>
    <w:rsid w:val="00DE40CA"/>
    <w:rsid w:val="00DE4CBE"/>
    <w:rsid w:val="00DE5126"/>
    <w:rsid w:val="00DE528B"/>
    <w:rsid w:val="00DE529E"/>
    <w:rsid w:val="00DE571B"/>
    <w:rsid w:val="00DE5A3F"/>
    <w:rsid w:val="00DE6540"/>
    <w:rsid w:val="00DE6C7A"/>
    <w:rsid w:val="00DE73D0"/>
    <w:rsid w:val="00DE7B48"/>
    <w:rsid w:val="00DE7EA3"/>
    <w:rsid w:val="00DF064E"/>
    <w:rsid w:val="00DF081C"/>
    <w:rsid w:val="00DF1144"/>
    <w:rsid w:val="00DF1713"/>
    <w:rsid w:val="00DF193E"/>
    <w:rsid w:val="00DF1A73"/>
    <w:rsid w:val="00DF1B4C"/>
    <w:rsid w:val="00DF1E24"/>
    <w:rsid w:val="00DF21C0"/>
    <w:rsid w:val="00DF2B11"/>
    <w:rsid w:val="00DF2D93"/>
    <w:rsid w:val="00DF337B"/>
    <w:rsid w:val="00DF3781"/>
    <w:rsid w:val="00DF436D"/>
    <w:rsid w:val="00DF494F"/>
    <w:rsid w:val="00DF49EA"/>
    <w:rsid w:val="00DF521A"/>
    <w:rsid w:val="00DF5223"/>
    <w:rsid w:val="00DF58EB"/>
    <w:rsid w:val="00DF645B"/>
    <w:rsid w:val="00DF6608"/>
    <w:rsid w:val="00DF7077"/>
    <w:rsid w:val="00E002A0"/>
    <w:rsid w:val="00E01541"/>
    <w:rsid w:val="00E01858"/>
    <w:rsid w:val="00E01944"/>
    <w:rsid w:val="00E01D32"/>
    <w:rsid w:val="00E02523"/>
    <w:rsid w:val="00E02770"/>
    <w:rsid w:val="00E0308E"/>
    <w:rsid w:val="00E03694"/>
    <w:rsid w:val="00E0402D"/>
    <w:rsid w:val="00E041AB"/>
    <w:rsid w:val="00E041FD"/>
    <w:rsid w:val="00E04BFF"/>
    <w:rsid w:val="00E04D34"/>
    <w:rsid w:val="00E055AE"/>
    <w:rsid w:val="00E0574E"/>
    <w:rsid w:val="00E0640C"/>
    <w:rsid w:val="00E0699E"/>
    <w:rsid w:val="00E06A92"/>
    <w:rsid w:val="00E06E10"/>
    <w:rsid w:val="00E07616"/>
    <w:rsid w:val="00E1020D"/>
    <w:rsid w:val="00E1115B"/>
    <w:rsid w:val="00E1190E"/>
    <w:rsid w:val="00E11B9E"/>
    <w:rsid w:val="00E11CED"/>
    <w:rsid w:val="00E11E71"/>
    <w:rsid w:val="00E11E84"/>
    <w:rsid w:val="00E12559"/>
    <w:rsid w:val="00E1335F"/>
    <w:rsid w:val="00E1452A"/>
    <w:rsid w:val="00E14B65"/>
    <w:rsid w:val="00E1557D"/>
    <w:rsid w:val="00E156C6"/>
    <w:rsid w:val="00E16127"/>
    <w:rsid w:val="00E171DD"/>
    <w:rsid w:val="00E2061D"/>
    <w:rsid w:val="00E20A74"/>
    <w:rsid w:val="00E20AF5"/>
    <w:rsid w:val="00E20D93"/>
    <w:rsid w:val="00E21D7C"/>
    <w:rsid w:val="00E23740"/>
    <w:rsid w:val="00E238A8"/>
    <w:rsid w:val="00E23C1D"/>
    <w:rsid w:val="00E23D49"/>
    <w:rsid w:val="00E2428E"/>
    <w:rsid w:val="00E247DB"/>
    <w:rsid w:val="00E2621E"/>
    <w:rsid w:val="00E268D2"/>
    <w:rsid w:val="00E26C2D"/>
    <w:rsid w:val="00E26CED"/>
    <w:rsid w:val="00E26E18"/>
    <w:rsid w:val="00E307CA"/>
    <w:rsid w:val="00E308A8"/>
    <w:rsid w:val="00E30D6A"/>
    <w:rsid w:val="00E30EBA"/>
    <w:rsid w:val="00E30EC3"/>
    <w:rsid w:val="00E320C6"/>
    <w:rsid w:val="00E32435"/>
    <w:rsid w:val="00E325C8"/>
    <w:rsid w:val="00E33CD3"/>
    <w:rsid w:val="00E33D87"/>
    <w:rsid w:val="00E33DCC"/>
    <w:rsid w:val="00E349B2"/>
    <w:rsid w:val="00E3530D"/>
    <w:rsid w:val="00E3608D"/>
    <w:rsid w:val="00E36669"/>
    <w:rsid w:val="00E40068"/>
    <w:rsid w:val="00E4110C"/>
    <w:rsid w:val="00E41213"/>
    <w:rsid w:val="00E412A9"/>
    <w:rsid w:val="00E4225E"/>
    <w:rsid w:val="00E423CF"/>
    <w:rsid w:val="00E42809"/>
    <w:rsid w:val="00E42AFA"/>
    <w:rsid w:val="00E42F98"/>
    <w:rsid w:val="00E43597"/>
    <w:rsid w:val="00E44161"/>
    <w:rsid w:val="00E44B88"/>
    <w:rsid w:val="00E4578F"/>
    <w:rsid w:val="00E4659E"/>
    <w:rsid w:val="00E466B1"/>
    <w:rsid w:val="00E4776C"/>
    <w:rsid w:val="00E47D7C"/>
    <w:rsid w:val="00E513C9"/>
    <w:rsid w:val="00E51B8F"/>
    <w:rsid w:val="00E51FA5"/>
    <w:rsid w:val="00E5242E"/>
    <w:rsid w:val="00E524EF"/>
    <w:rsid w:val="00E52F68"/>
    <w:rsid w:val="00E53ABE"/>
    <w:rsid w:val="00E54142"/>
    <w:rsid w:val="00E5492B"/>
    <w:rsid w:val="00E54C84"/>
    <w:rsid w:val="00E54E04"/>
    <w:rsid w:val="00E56929"/>
    <w:rsid w:val="00E579D9"/>
    <w:rsid w:val="00E61958"/>
    <w:rsid w:val="00E62011"/>
    <w:rsid w:val="00E6315E"/>
    <w:rsid w:val="00E636EE"/>
    <w:rsid w:val="00E639B5"/>
    <w:rsid w:val="00E63D32"/>
    <w:rsid w:val="00E63FD7"/>
    <w:rsid w:val="00E64A9C"/>
    <w:rsid w:val="00E64D7D"/>
    <w:rsid w:val="00E65907"/>
    <w:rsid w:val="00E66269"/>
    <w:rsid w:val="00E66A59"/>
    <w:rsid w:val="00E66D37"/>
    <w:rsid w:val="00E66D4B"/>
    <w:rsid w:val="00E671A5"/>
    <w:rsid w:val="00E703F4"/>
    <w:rsid w:val="00E7049F"/>
    <w:rsid w:val="00E7070F"/>
    <w:rsid w:val="00E708A7"/>
    <w:rsid w:val="00E70EDB"/>
    <w:rsid w:val="00E71440"/>
    <w:rsid w:val="00E718B8"/>
    <w:rsid w:val="00E71A4A"/>
    <w:rsid w:val="00E71C59"/>
    <w:rsid w:val="00E71FAC"/>
    <w:rsid w:val="00E71FE8"/>
    <w:rsid w:val="00E73227"/>
    <w:rsid w:val="00E748E2"/>
    <w:rsid w:val="00E74AE1"/>
    <w:rsid w:val="00E74BDF"/>
    <w:rsid w:val="00E75B37"/>
    <w:rsid w:val="00E75F02"/>
    <w:rsid w:val="00E76478"/>
    <w:rsid w:val="00E76485"/>
    <w:rsid w:val="00E76525"/>
    <w:rsid w:val="00E800F1"/>
    <w:rsid w:val="00E80358"/>
    <w:rsid w:val="00E80816"/>
    <w:rsid w:val="00E8102F"/>
    <w:rsid w:val="00E813A0"/>
    <w:rsid w:val="00E81A28"/>
    <w:rsid w:val="00E81BBF"/>
    <w:rsid w:val="00E828DD"/>
    <w:rsid w:val="00E82B03"/>
    <w:rsid w:val="00E8448B"/>
    <w:rsid w:val="00E845AE"/>
    <w:rsid w:val="00E8512F"/>
    <w:rsid w:val="00E852A9"/>
    <w:rsid w:val="00E854E2"/>
    <w:rsid w:val="00E85BA3"/>
    <w:rsid w:val="00E85D1C"/>
    <w:rsid w:val="00E86888"/>
    <w:rsid w:val="00E87B92"/>
    <w:rsid w:val="00E87C24"/>
    <w:rsid w:val="00E903EF"/>
    <w:rsid w:val="00E90A9E"/>
    <w:rsid w:val="00E9151C"/>
    <w:rsid w:val="00E932CF"/>
    <w:rsid w:val="00E939BC"/>
    <w:rsid w:val="00E939F1"/>
    <w:rsid w:val="00E944E6"/>
    <w:rsid w:val="00E95F40"/>
    <w:rsid w:val="00E960C5"/>
    <w:rsid w:val="00E9678B"/>
    <w:rsid w:val="00E96F0A"/>
    <w:rsid w:val="00E96FC8"/>
    <w:rsid w:val="00E97431"/>
    <w:rsid w:val="00E97CFA"/>
    <w:rsid w:val="00E97D53"/>
    <w:rsid w:val="00EA0CFE"/>
    <w:rsid w:val="00EA0D5A"/>
    <w:rsid w:val="00EA1A9C"/>
    <w:rsid w:val="00EA1BDF"/>
    <w:rsid w:val="00EA1EFA"/>
    <w:rsid w:val="00EA2160"/>
    <w:rsid w:val="00EA2472"/>
    <w:rsid w:val="00EA2559"/>
    <w:rsid w:val="00EA344F"/>
    <w:rsid w:val="00EA3617"/>
    <w:rsid w:val="00EA44E6"/>
    <w:rsid w:val="00EA460E"/>
    <w:rsid w:val="00EA529B"/>
    <w:rsid w:val="00EA57A0"/>
    <w:rsid w:val="00EA627B"/>
    <w:rsid w:val="00EA63D4"/>
    <w:rsid w:val="00EA7670"/>
    <w:rsid w:val="00EA76B5"/>
    <w:rsid w:val="00EA7F54"/>
    <w:rsid w:val="00EB06FC"/>
    <w:rsid w:val="00EB07BE"/>
    <w:rsid w:val="00EB172B"/>
    <w:rsid w:val="00EB2C05"/>
    <w:rsid w:val="00EB2EAF"/>
    <w:rsid w:val="00EB30D8"/>
    <w:rsid w:val="00EB4984"/>
    <w:rsid w:val="00EB4CB0"/>
    <w:rsid w:val="00EB59F2"/>
    <w:rsid w:val="00EB5C5D"/>
    <w:rsid w:val="00EB6D40"/>
    <w:rsid w:val="00EC01CD"/>
    <w:rsid w:val="00EC0691"/>
    <w:rsid w:val="00EC08C2"/>
    <w:rsid w:val="00EC0BDD"/>
    <w:rsid w:val="00EC0ED0"/>
    <w:rsid w:val="00EC179B"/>
    <w:rsid w:val="00EC1E15"/>
    <w:rsid w:val="00EC200C"/>
    <w:rsid w:val="00EC2937"/>
    <w:rsid w:val="00EC4DB0"/>
    <w:rsid w:val="00EC58B4"/>
    <w:rsid w:val="00EC5DE3"/>
    <w:rsid w:val="00EC612B"/>
    <w:rsid w:val="00EC6714"/>
    <w:rsid w:val="00EC6ECF"/>
    <w:rsid w:val="00EC75D8"/>
    <w:rsid w:val="00EC76A1"/>
    <w:rsid w:val="00EC7D7C"/>
    <w:rsid w:val="00ED0050"/>
    <w:rsid w:val="00ED01CF"/>
    <w:rsid w:val="00ED06CB"/>
    <w:rsid w:val="00ED0F6D"/>
    <w:rsid w:val="00ED1395"/>
    <w:rsid w:val="00ED3D96"/>
    <w:rsid w:val="00ED3E27"/>
    <w:rsid w:val="00ED4346"/>
    <w:rsid w:val="00ED4ADA"/>
    <w:rsid w:val="00ED4FA1"/>
    <w:rsid w:val="00ED59FB"/>
    <w:rsid w:val="00ED704B"/>
    <w:rsid w:val="00ED746B"/>
    <w:rsid w:val="00ED74E4"/>
    <w:rsid w:val="00ED7779"/>
    <w:rsid w:val="00ED7B54"/>
    <w:rsid w:val="00ED7D99"/>
    <w:rsid w:val="00ED7FC0"/>
    <w:rsid w:val="00ED7FE4"/>
    <w:rsid w:val="00EE0F97"/>
    <w:rsid w:val="00EE12B8"/>
    <w:rsid w:val="00EE1653"/>
    <w:rsid w:val="00EE19EC"/>
    <w:rsid w:val="00EE207E"/>
    <w:rsid w:val="00EE21C2"/>
    <w:rsid w:val="00EE2D61"/>
    <w:rsid w:val="00EE2E22"/>
    <w:rsid w:val="00EE2EB2"/>
    <w:rsid w:val="00EE364E"/>
    <w:rsid w:val="00EE4657"/>
    <w:rsid w:val="00EE54CA"/>
    <w:rsid w:val="00EE6155"/>
    <w:rsid w:val="00EE6360"/>
    <w:rsid w:val="00EE66DF"/>
    <w:rsid w:val="00EE679D"/>
    <w:rsid w:val="00EE6905"/>
    <w:rsid w:val="00EE6ACA"/>
    <w:rsid w:val="00EE6D41"/>
    <w:rsid w:val="00EE74B8"/>
    <w:rsid w:val="00EF0408"/>
    <w:rsid w:val="00EF06A2"/>
    <w:rsid w:val="00EF092F"/>
    <w:rsid w:val="00EF26B4"/>
    <w:rsid w:val="00EF2FD6"/>
    <w:rsid w:val="00EF33F9"/>
    <w:rsid w:val="00EF4A4D"/>
    <w:rsid w:val="00EF610A"/>
    <w:rsid w:val="00EF63BB"/>
    <w:rsid w:val="00EF6D88"/>
    <w:rsid w:val="00EF70EA"/>
    <w:rsid w:val="00EF71A0"/>
    <w:rsid w:val="00EF71FB"/>
    <w:rsid w:val="00EF7373"/>
    <w:rsid w:val="00EF779E"/>
    <w:rsid w:val="00EF77A9"/>
    <w:rsid w:val="00EF7A1E"/>
    <w:rsid w:val="00F0000B"/>
    <w:rsid w:val="00F00336"/>
    <w:rsid w:val="00F0118C"/>
    <w:rsid w:val="00F01D5D"/>
    <w:rsid w:val="00F01FE9"/>
    <w:rsid w:val="00F02E67"/>
    <w:rsid w:val="00F02FA2"/>
    <w:rsid w:val="00F04896"/>
    <w:rsid w:val="00F04FBB"/>
    <w:rsid w:val="00F05B28"/>
    <w:rsid w:val="00F060B8"/>
    <w:rsid w:val="00F065E7"/>
    <w:rsid w:val="00F069DE"/>
    <w:rsid w:val="00F06B54"/>
    <w:rsid w:val="00F072E8"/>
    <w:rsid w:val="00F07C55"/>
    <w:rsid w:val="00F07D52"/>
    <w:rsid w:val="00F107CF"/>
    <w:rsid w:val="00F11853"/>
    <w:rsid w:val="00F1202A"/>
    <w:rsid w:val="00F126EA"/>
    <w:rsid w:val="00F126F2"/>
    <w:rsid w:val="00F127E7"/>
    <w:rsid w:val="00F136A1"/>
    <w:rsid w:val="00F14212"/>
    <w:rsid w:val="00F1491C"/>
    <w:rsid w:val="00F14ABA"/>
    <w:rsid w:val="00F153E1"/>
    <w:rsid w:val="00F15EFB"/>
    <w:rsid w:val="00F169B0"/>
    <w:rsid w:val="00F17951"/>
    <w:rsid w:val="00F17E53"/>
    <w:rsid w:val="00F201D7"/>
    <w:rsid w:val="00F2097B"/>
    <w:rsid w:val="00F2121B"/>
    <w:rsid w:val="00F218FA"/>
    <w:rsid w:val="00F22551"/>
    <w:rsid w:val="00F22F66"/>
    <w:rsid w:val="00F231B6"/>
    <w:rsid w:val="00F233B9"/>
    <w:rsid w:val="00F23A99"/>
    <w:rsid w:val="00F23B0E"/>
    <w:rsid w:val="00F24EB2"/>
    <w:rsid w:val="00F2555C"/>
    <w:rsid w:val="00F25BEF"/>
    <w:rsid w:val="00F26589"/>
    <w:rsid w:val="00F26928"/>
    <w:rsid w:val="00F2717E"/>
    <w:rsid w:val="00F3037A"/>
    <w:rsid w:val="00F30900"/>
    <w:rsid w:val="00F30954"/>
    <w:rsid w:val="00F30B11"/>
    <w:rsid w:val="00F30CD4"/>
    <w:rsid w:val="00F312AA"/>
    <w:rsid w:val="00F3138E"/>
    <w:rsid w:val="00F31C74"/>
    <w:rsid w:val="00F32288"/>
    <w:rsid w:val="00F3244A"/>
    <w:rsid w:val="00F32817"/>
    <w:rsid w:val="00F32879"/>
    <w:rsid w:val="00F35CAC"/>
    <w:rsid w:val="00F35D02"/>
    <w:rsid w:val="00F360C2"/>
    <w:rsid w:val="00F36663"/>
    <w:rsid w:val="00F36E36"/>
    <w:rsid w:val="00F370F9"/>
    <w:rsid w:val="00F37180"/>
    <w:rsid w:val="00F37F94"/>
    <w:rsid w:val="00F40464"/>
    <w:rsid w:val="00F41114"/>
    <w:rsid w:val="00F4191E"/>
    <w:rsid w:val="00F41B95"/>
    <w:rsid w:val="00F42C21"/>
    <w:rsid w:val="00F42C92"/>
    <w:rsid w:val="00F42F60"/>
    <w:rsid w:val="00F433B3"/>
    <w:rsid w:val="00F44C17"/>
    <w:rsid w:val="00F44F85"/>
    <w:rsid w:val="00F45F1F"/>
    <w:rsid w:val="00F46F58"/>
    <w:rsid w:val="00F475A9"/>
    <w:rsid w:val="00F47CE9"/>
    <w:rsid w:val="00F5064C"/>
    <w:rsid w:val="00F50E05"/>
    <w:rsid w:val="00F512D8"/>
    <w:rsid w:val="00F5157E"/>
    <w:rsid w:val="00F51822"/>
    <w:rsid w:val="00F51CBB"/>
    <w:rsid w:val="00F51F1D"/>
    <w:rsid w:val="00F51F5B"/>
    <w:rsid w:val="00F522E5"/>
    <w:rsid w:val="00F53480"/>
    <w:rsid w:val="00F534D2"/>
    <w:rsid w:val="00F5357E"/>
    <w:rsid w:val="00F539A7"/>
    <w:rsid w:val="00F53CAA"/>
    <w:rsid w:val="00F5437F"/>
    <w:rsid w:val="00F544E8"/>
    <w:rsid w:val="00F54858"/>
    <w:rsid w:val="00F5536C"/>
    <w:rsid w:val="00F55FFF"/>
    <w:rsid w:val="00F560EC"/>
    <w:rsid w:val="00F56517"/>
    <w:rsid w:val="00F575FD"/>
    <w:rsid w:val="00F57FFD"/>
    <w:rsid w:val="00F60A90"/>
    <w:rsid w:val="00F6108F"/>
    <w:rsid w:val="00F61252"/>
    <w:rsid w:val="00F61E61"/>
    <w:rsid w:val="00F62794"/>
    <w:rsid w:val="00F631D6"/>
    <w:rsid w:val="00F63325"/>
    <w:rsid w:val="00F63B0D"/>
    <w:rsid w:val="00F63B4E"/>
    <w:rsid w:val="00F646BC"/>
    <w:rsid w:val="00F64A98"/>
    <w:rsid w:val="00F64D62"/>
    <w:rsid w:val="00F66187"/>
    <w:rsid w:val="00F661BA"/>
    <w:rsid w:val="00F669C3"/>
    <w:rsid w:val="00F675E9"/>
    <w:rsid w:val="00F67B92"/>
    <w:rsid w:val="00F67C6B"/>
    <w:rsid w:val="00F67EAA"/>
    <w:rsid w:val="00F703C7"/>
    <w:rsid w:val="00F70483"/>
    <w:rsid w:val="00F7099A"/>
    <w:rsid w:val="00F71C7E"/>
    <w:rsid w:val="00F71DB0"/>
    <w:rsid w:val="00F72CA9"/>
    <w:rsid w:val="00F73062"/>
    <w:rsid w:val="00F73075"/>
    <w:rsid w:val="00F73B4D"/>
    <w:rsid w:val="00F73B58"/>
    <w:rsid w:val="00F73C4E"/>
    <w:rsid w:val="00F73E62"/>
    <w:rsid w:val="00F73F80"/>
    <w:rsid w:val="00F74521"/>
    <w:rsid w:val="00F749FB"/>
    <w:rsid w:val="00F74E41"/>
    <w:rsid w:val="00F761C1"/>
    <w:rsid w:val="00F762F6"/>
    <w:rsid w:val="00F76519"/>
    <w:rsid w:val="00F766E1"/>
    <w:rsid w:val="00F76A10"/>
    <w:rsid w:val="00F76FF6"/>
    <w:rsid w:val="00F7730E"/>
    <w:rsid w:val="00F775DC"/>
    <w:rsid w:val="00F77D60"/>
    <w:rsid w:val="00F77FF7"/>
    <w:rsid w:val="00F80CBE"/>
    <w:rsid w:val="00F81849"/>
    <w:rsid w:val="00F82120"/>
    <w:rsid w:val="00F823D7"/>
    <w:rsid w:val="00F82C42"/>
    <w:rsid w:val="00F82F48"/>
    <w:rsid w:val="00F83561"/>
    <w:rsid w:val="00F83CFF"/>
    <w:rsid w:val="00F84102"/>
    <w:rsid w:val="00F84FE5"/>
    <w:rsid w:val="00F85031"/>
    <w:rsid w:val="00F85B5A"/>
    <w:rsid w:val="00F86054"/>
    <w:rsid w:val="00F86232"/>
    <w:rsid w:val="00F862A9"/>
    <w:rsid w:val="00F90186"/>
    <w:rsid w:val="00F90AAD"/>
    <w:rsid w:val="00F90B6B"/>
    <w:rsid w:val="00F91871"/>
    <w:rsid w:val="00F9229E"/>
    <w:rsid w:val="00F93618"/>
    <w:rsid w:val="00F9369E"/>
    <w:rsid w:val="00F93B32"/>
    <w:rsid w:val="00F9422E"/>
    <w:rsid w:val="00F9436C"/>
    <w:rsid w:val="00F946ED"/>
    <w:rsid w:val="00F948E7"/>
    <w:rsid w:val="00F952BF"/>
    <w:rsid w:val="00F96304"/>
    <w:rsid w:val="00F96B10"/>
    <w:rsid w:val="00F9735D"/>
    <w:rsid w:val="00F9747F"/>
    <w:rsid w:val="00F9778F"/>
    <w:rsid w:val="00FA0551"/>
    <w:rsid w:val="00FA0B72"/>
    <w:rsid w:val="00FA1451"/>
    <w:rsid w:val="00FA16CD"/>
    <w:rsid w:val="00FA1AA5"/>
    <w:rsid w:val="00FA2EA0"/>
    <w:rsid w:val="00FA3B1F"/>
    <w:rsid w:val="00FA3CEE"/>
    <w:rsid w:val="00FA4E7A"/>
    <w:rsid w:val="00FA56FF"/>
    <w:rsid w:val="00FA6673"/>
    <w:rsid w:val="00FA6EC8"/>
    <w:rsid w:val="00FA6FD9"/>
    <w:rsid w:val="00FA71E9"/>
    <w:rsid w:val="00FA7321"/>
    <w:rsid w:val="00FA7E88"/>
    <w:rsid w:val="00FA7EAA"/>
    <w:rsid w:val="00FB2710"/>
    <w:rsid w:val="00FB2EA8"/>
    <w:rsid w:val="00FB32B7"/>
    <w:rsid w:val="00FB3357"/>
    <w:rsid w:val="00FB422A"/>
    <w:rsid w:val="00FB43A1"/>
    <w:rsid w:val="00FB527C"/>
    <w:rsid w:val="00FB52F1"/>
    <w:rsid w:val="00FB5410"/>
    <w:rsid w:val="00FB66E4"/>
    <w:rsid w:val="00FB7592"/>
    <w:rsid w:val="00FB77AC"/>
    <w:rsid w:val="00FB7BAB"/>
    <w:rsid w:val="00FB7E40"/>
    <w:rsid w:val="00FC04FA"/>
    <w:rsid w:val="00FC0620"/>
    <w:rsid w:val="00FC06AA"/>
    <w:rsid w:val="00FC0F06"/>
    <w:rsid w:val="00FC1135"/>
    <w:rsid w:val="00FC15E0"/>
    <w:rsid w:val="00FC22FD"/>
    <w:rsid w:val="00FC3792"/>
    <w:rsid w:val="00FC3D11"/>
    <w:rsid w:val="00FC3FFD"/>
    <w:rsid w:val="00FC4639"/>
    <w:rsid w:val="00FC56C5"/>
    <w:rsid w:val="00FC63CE"/>
    <w:rsid w:val="00FC75E6"/>
    <w:rsid w:val="00FC79CE"/>
    <w:rsid w:val="00FC7EC1"/>
    <w:rsid w:val="00FD029D"/>
    <w:rsid w:val="00FD17C4"/>
    <w:rsid w:val="00FD1C1B"/>
    <w:rsid w:val="00FD2672"/>
    <w:rsid w:val="00FD2857"/>
    <w:rsid w:val="00FD4942"/>
    <w:rsid w:val="00FD6D9A"/>
    <w:rsid w:val="00FD6FCC"/>
    <w:rsid w:val="00FD7F46"/>
    <w:rsid w:val="00FE04EF"/>
    <w:rsid w:val="00FE1501"/>
    <w:rsid w:val="00FE15CC"/>
    <w:rsid w:val="00FE2107"/>
    <w:rsid w:val="00FE29C9"/>
    <w:rsid w:val="00FE3532"/>
    <w:rsid w:val="00FE3675"/>
    <w:rsid w:val="00FE3F04"/>
    <w:rsid w:val="00FE402D"/>
    <w:rsid w:val="00FE42C0"/>
    <w:rsid w:val="00FE4BEF"/>
    <w:rsid w:val="00FE5159"/>
    <w:rsid w:val="00FE5B55"/>
    <w:rsid w:val="00FE72F0"/>
    <w:rsid w:val="00FF1134"/>
    <w:rsid w:val="00FF2268"/>
    <w:rsid w:val="00FF2291"/>
    <w:rsid w:val="00FF26EE"/>
    <w:rsid w:val="00FF27E3"/>
    <w:rsid w:val="00FF325A"/>
    <w:rsid w:val="00FF3416"/>
    <w:rsid w:val="00FF3D3E"/>
    <w:rsid w:val="00FF3F9F"/>
    <w:rsid w:val="00FF47D8"/>
    <w:rsid w:val="00FF5033"/>
    <w:rsid w:val="00FF52D2"/>
    <w:rsid w:val="00FF535F"/>
    <w:rsid w:val="00FF54C1"/>
    <w:rsid w:val="00FF576C"/>
    <w:rsid w:val="00FF59CA"/>
    <w:rsid w:val="00FF5C2F"/>
    <w:rsid w:val="00FF6797"/>
    <w:rsid w:val="00FF6BA8"/>
    <w:rsid w:val="013C6705"/>
    <w:rsid w:val="018D67D5"/>
    <w:rsid w:val="01C47945"/>
    <w:rsid w:val="01F83A17"/>
    <w:rsid w:val="02531EAC"/>
    <w:rsid w:val="02610342"/>
    <w:rsid w:val="02BD4188"/>
    <w:rsid w:val="030F3A44"/>
    <w:rsid w:val="03372163"/>
    <w:rsid w:val="03A55318"/>
    <w:rsid w:val="03D270B5"/>
    <w:rsid w:val="03EF3649"/>
    <w:rsid w:val="04406720"/>
    <w:rsid w:val="0456626F"/>
    <w:rsid w:val="04A421AA"/>
    <w:rsid w:val="054669CF"/>
    <w:rsid w:val="056C430E"/>
    <w:rsid w:val="05851C97"/>
    <w:rsid w:val="058775D3"/>
    <w:rsid w:val="05BB0861"/>
    <w:rsid w:val="05C36ECF"/>
    <w:rsid w:val="05E415DE"/>
    <w:rsid w:val="06085010"/>
    <w:rsid w:val="061D5DC0"/>
    <w:rsid w:val="065C0D64"/>
    <w:rsid w:val="06923260"/>
    <w:rsid w:val="06A71872"/>
    <w:rsid w:val="06FB62A7"/>
    <w:rsid w:val="07660241"/>
    <w:rsid w:val="080C553C"/>
    <w:rsid w:val="08867F55"/>
    <w:rsid w:val="08C5121D"/>
    <w:rsid w:val="092045B4"/>
    <w:rsid w:val="093C7AFD"/>
    <w:rsid w:val="09587005"/>
    <w:rsid w:val="099F333A"/>
    <w:rsid w:val="09A35783"/>
    <w:rsid w:val="09D24AFF"/>
    <w:rsid w:val="0A0B29DF"/>
    <w:rsid w:val="0A3A18F7"/>
    <w:rsid w:val="0A640B3B"/>
    <w:rsid w:val="0A6B2A1C"/>
    <w:rsid w:val="0AEC7487"/>
    <w:rsid w:val="0B245999"/>
    <w:rsid w:val="0BC70EB6"/>
    <w:rsid w:val="0BF02D0E"/>
    <w:rsid w:val="0BF30166"/>
    <w:rsid w:val="0BF415C5"/>
    <w:rsid w:val="0BFF51A6"/>
    <w:rsid w:val="0C542FE0"/>
    <w:rsid w:val="0C5E6E26"/>
    <w:rsid w:val="0C634DEF"/>
    <w:rsid w:val="0C656D19"/>
    <w:rsid w:val="0C6817F1"/>
    <w:rsid w:val="0CB53192"/>
    <w:rsid w:val="0CF61045"/>
    <w:rsid w:val="0D2F5C39"/>
    <w:rsid w:val="0D6C2329"/>
    <w:rsid w:val="0D8B69FA"/>
    <w:rsid w:val="0D9D7D44"/>
    <w:rsid w:val="0DA06736"/>
    <w:rsid w:val="0DB23412"/>
    <w:rsid w:val="0DE012CD"/>
    <w:rsid w:val="0E184643"/>
    <w:rsid w:val="0E4F6C0C"/>
    <w:rsid w:val="0E693B29"/>
    <w:rsid w:val="0E75711E"/>
    <w:rsid w:val="0ED94B9C"/>
    <w:rsid w:val="0F0C253F"/>
    <w:rsid w:val="0F1A0FC3"/>
    <w:rsid w:val="0FA72A7E"/>
    <w:rsid w:val="0FBD2053"/>
    <w:rsid w:val="0FD36D01"/>
    <w:rsid w:val="10485779"/>
    <w:rsid w:val="104C04D3"/>
    <w:rsid w:val="10632A66"/>
    <w:rsid w:val="106C6E44"/>
    <w:rsid w:val="10751E6A"/>
    <w:rsid w:val="10985F6F"/>
    <w:rsid w:val="10991DCB"/>
    <w:rsid w:val="10D25CEC"/>
    <w:rsid w:val="10F31A08"/>
    <w:rsid w:val="11055682"/>
    <w:rsid w:val="110F3F54"/>
    <w:rsid w:val="11174E2F"/>
    <w:rsid w:val="113465A3"/>
    <w:rsid w:val="11424DE1"/>
    <w:rsid w:val="1148335E"/>
    <w:rsid w:val="1178299A"/>
    <w:rsid w:val="11CE5D6B"/>
    <w:rsid w:val="11EB6365"/>
    <w:rsid w:val="12265D94"/>
    <w:rsid w:val="123D3C2B"/>
    <w:rsid w:val="127E2BC0"/>
    <w:rsid w:val="13126201"/>
    <w:rsid w:val="132031C4"/>
    <w:rsid w:val="13292EC2"/>
    <w:rsid w:val="13460678"/>
    <w:rsid w:val="13A55ACD"/>
    <w:rsid w:val="13CF1B9E"/>
    <w:rsid w:val="13F54E6D"/>
    <w:rsid w:val="14095778"/>
    <w:rsid w:val="143624C9"/>
    <w:rsid w:val="14624A19"/>
    <w:rsid w:val="14B6465D"/>
    <w:rsid w:val="14D57AD6"/>
    <w:rsid w:val="157E3AEE"/>
    <w:rsid w:val="1617190E"/>
    <w:rsid w:val="1619328B"/>
    <w:rsid w:val="163A642C"/>
    <w:rsid w:val="16ED10C5"/>
    <w:rsid w:val="16F15724"/>
    <w:rsid w:val="1742394A"/>
    <w:rsid w:val="17462FCB"/>
    <w:rsid w:val="179221B0"/>
    <w:rsid w:val="17A134A1"/>
    <w:rsid w:val="17B40195"/>
    <w:rsid w:val="182547D6"/>
    <w:rsid w:val="1844665F"/>
    <w:rsid w:val="18810FAD"/>
    <w:rsid w:val="18893C81"/>
    <w:rsid w:val="192D069D"/>
    <w:rsid w:val="194A0EBA"/>
    <w:rsid w:val="19853316"/>
    <w:rsid w:val="19A73B24"/>
    <w:rsid w:val="19D1022C"/>
    <w:rsid w:val="19DE010A"/>
    <w:rsid w:val="1A344883"/>
    <w:rsid w:val="1A65310B"/>
    <w:rsid w:val="1A6D6B09"/>
    <w:rsid w:val="1A8A6B5A"/>
    <w:rsid w:val="1A9A4EAD"/>
    <w:rsid w:val="1AB1549F"/>
    <w:rsid w:val="1ABC5087"/>
    <w:rsid w:val="1AC35A47"/>
    <w:rsid w:val="1B2E0FE3"/>
    <w:rsid w:val="1B314BC5"/>
    <w:rsid w:val="1B321ED7"/>
    <w:rsid w:val="1B845233"/>
    <w:rsid w:val="1BEF6D96"/>
    <w:rsid w:val="1BF14BE9"/>
    <w:rsid w:val="1C1224DC"/>
    <w:rsid w:val="1C366A15"/>
    <w:rsid w:val="1C5823F6"/>
    <w:rsid w:val="1C6A535B"/>
    <w:rsid w:val="1CD07BAC"/>
    <w:rsid w:val="1D342A0B"/>
    <w:rsid w:val="1D49504A"/>
    <w:rsid w:val="1D962723"/>
    <w:rsid w:val="1DBF4E36"/>
    <w:rsid w:val="1DE11C01"/>
    <w:rsid w:val="1E0325D5"/>
    <w:rsid w:val="1E121124"/>
    <w:rsid w:val="1E3729AC"/>
    <w:rsid w:val="1F335BFD"/>
    <w:rsid w:val="1F4F08D0"/>
    <w:rsid w:val="1F63713F"/>
    <w:rsid w:val="1F684BFA"/>
    <w:rsid w:val="1FB03351"/>
    <w:rsid w:val="1FBDD629"/>
    <w:rsid w:val="1FE7042C"/>
    <w:rsid w:val="1FFD5868"/>
    <w:rsid w:val="203C41D0"/>
    <w:rsid w:val="209674C7"/>
    <w:rsid w:val="209C0E08"/>
    <w:rsid w:val="20AE6A88"/>
    <w:rsid w:val="20C1493B"/>
    <w:rsid w:val="20C318E6"/>
    <w:rsid w:val="20DE4F2E"/>
    <w:rsid w:val="213F44CE"/>
    <w:rsid w:val="218D2FFD"/>
    <w:rsid w:val="21A550A3"/>
    <w:rsid w:val="21FC7FAC"/>
    <w:rsid w:val="22107D05"/>
    <w:rsid w:val="22347F32"/>
    <w:rsid w:val="22362444"/>
    <w:rsid w:val="225E146F"/>
    <w:rsid w:val="22AF0D0C"/>
    <w:rsid w:val="22B47D93"/>
    <w:rsid w:val="232C4DB4"/>
    <w:rsid w:val="237B23D6"/>
    <w:rsid w:val="23BC295E"/>
    <w:rsid w:val="23DD48AC"/>
    <w:rsid w:val="23EC543A"/>
    <w:rsid w:val="23FD227E"/>
    <w:rsid w:val="240370EB"/>
    <w:rsid w:val="240E3375"/>
    <w:rsid w:val="24177629"/>
    <w:rsid w:val="241F173A"/>
    <w:rsid w:val="24401B87"/>
    <w:rsid w:val="24415395"/>
    <w:rsid w:val="246C11A7"/>
    <w:rsid w:val="248950A3"/>
    <w:rsid w:val="24B141C6"/>
    <w:rsid w:val="24C368A0"/>
    <w:rsid w:val="2501738F"/>
    <w:rsid w:val="25654595"/>
    <w:rsid w:val="25726BD5"/>
    <w:rsid w:val="25B4796D"/>
    <w:rsid w:val="25BD6197"/>
    <w:rsid w:val="25BE2769"/>
    <w:rsid w:val="25D60A67"/>
    <w:rsid w:val="2625723C"/>
    <w:rsid w:val="26693D6F"/>
    <w:rsid w:val="267A6482"/>
    <w:rsid w:val="26832D2C"/>
    <w:rsid w:val="26973526"/>
    <w:rsid w:val="26AE6000"/>
    <w:rsid w:val="26D23DB5"/>
    <w:rsid w:val="26ED0465"/>
    <w:rsid w:val="271052EF"/>
    <w:rsid w:val="271E7517"/>
    <w:rsid w:val="275C6DAB"/>
    <w:rsid w:val="27626B2C"/>
    <w:rsid w:val="277A60D5"/>
    <w:rsid w:val="27A97FAA"/>
    <w:rsid w:val="27FF4BC0"/>
    <w:rsid w:val="28077D8F"/>
    <w:rsid w:val="284B0EE5"/>
    <w:rsid w:val="28656639"/>
    <w:rsid w:val="289120ED"/>
    <w:rsid w:val="293A4034"/>
    <w:rsid w:val="2988073B"/>
    <w:rsid w:val="2991331B"/>
    <w:rsid w:val="29D329BA"/>
    <w:rsid w:val="2A7D75C9"/>
    <w:rsid w:val="2A996236"/>
    <w:rsid w:val="2AD8313F"/>
    <w:rsid w:val="2B126551"/>
    <w:rsid w:val="2B1E4283"/>
    <w:rsid w:val="2B1F34EC"/>
    <w:rsid w:val="2B573B93"/>
    <w:rsid w:val="2B745EE8"/>
    <w:rsid w:val="2BA20995"/>
    <w:rsid w:val="2BD31AEA"/>
    <w:rsid w:val="2BF80423"/>
    <w:rsid w:val="2C0A3CBE"/>
    <w:rsid w:val="2C337F51"/>
    <w:rsid w:val="2C701096"/>
    <w:rsid w:val="2CCA1F7B"/>
    <w:rsid w:val="2CFA4E04"/>
    <w:rsid w:val="2D054E3F"/>
    <w:rsid w:val="2D2A1883"/>
    <w:rsid w:val="2D55451F"/>
    <w:rsid w:val="2D663FE2"/>
    <w:rsid w:val="2D7163DA"/>
    <w:rsid w:val="2D916893"/>
    <w:rsid w:val="2DD05198"/>
    <w:rsid w:val="2DE9061E"/>
    <w:rsid w:val="2DF34347"/>
    <w:rsid w:val="2E382590"/>
    <w:rsid w:val="2E5A1F7C"/>
    <w:rsid w:val="2E625356"/>
    <w:rsid w:val="2E6356B3"/>
    <w:rsid w:val="2E7C1FF7"/>
    <w:rsid w:val="2F941014"/>
    <w:rsid w:val="2FBE27D4"/>
    <w:rsid w:val="2FDE2901"/>
    <w:rsid w:val="2FEA2056"/>
    <w:rsid w:val="2FF559F5"/>
    <w:rsid w:val="2FFA4D88"/>
    <w:rsid w:val="2FFF3BC3"/>
    <w:rsid w:val="302A4EA9"/>
    <w:rsid w:val="30490C2C"/>
    <w:rsid w:val="305B3041"/>
    <w:rsid w:val="306010B6"/>
    <w:rsid w:val="306F3DC9"/>
    <w:rsid w:val="30793798"/>
    <w:rsid w:val="308E5F8F"/>
    <w:rsid w:val="30BC60CA"/>
    <w:rsid w:val="30DF7C85"/>
    <w:rsid w:val="310C338B"/>
    <w:rsid w:val="313D3A06"/>
    <w:rsid w:val="31750FD9"/>
    <w:rsid w:val="31797ED6"/>
    <w:rsid w:val="31C10FC4"/>
    <w:rsid w:val="31E3055C"/>
    <w:rsid w:val="31E32703"/>
    <w:rsid w:val="31F31BAC"/>
    <w:rsid w:val="31FD0D4F"/>
    <w:rsid w:val="320A667D"/>
    <w:rsid w:val="322044F9"/>
    <w:rsid w:val="32540839"/>
    <w:rsid w:val="327D477D"/>
    <w:rsid w:val="32C11B1A"/>
    <w:rsid w:val="32C772EF"/>
    <w:rsid w:val="32CC4E11"/>
    <w:rsid w:val="32EE38FC"/>
    <w:rsid w:val="33150B6F"/>
    <w:rsid w:val="331E270E"/>
    <w:rsid w:val="33332E1D"/>
    <w:rsid w:val="336E2665"/>
    <w:rsid w:val="33F92FA0"/>
    <w:rsid w:val="33FE1D90"/>
    <w:rsid w:val="343B44DF"/>
    <w:rsid w:val="345E014F"/>
    <w:rsid w:val="34930CF3"/>
    <w:rsid w:val="34CE6BE2"/>
    <w:rsid w:val="34D602A5"/>
    <w:rsid w:val="34E52135"/>
    <w:rsid w:val="34F3507E"/>
    <w:rsid w:val="35503954"/>
    <w:rsid w:val="3554448E"/>
    <w:rsid w:val="3558100E"/>
    <w:rsid w:val="3561371E"/>
    <w:rsid w:val="3575771D"/>
    <w:rsid w:val="35776E57"/>
    <w:rsid w:val="35EE531F"/>
    <w:rsid w:val="360927A7"/>
    <w:rsid w:val="36710056"/>
    <w:rsid w:val="36E36C50"/>
    <w:rsid w:val="36F94A05"/>
    <w:rsid w:val="37A442EA"/>
    <w:rsid w:val="37DC8ABB"/>
    <w:rsid w:val="37FC7416"/>
    <w:rsid w:val="38031E47"/>
    <w:rsid w:val="38046D23"/>
    <w:rsid w:val="381A45AC"/>
    <w:rsid w:val="3853476A"/>
    <w:rsid w:val="3938458B"/>
    <w:rsid w:val="39C82975"/>
    <w:rsid w:val="39F7593A"/>
    <w:rsid w:val="3A037D28"/>
    <w:rsid w:val="3A3B0AED"/>
    <w:rsid w:val="3A5E424D"/>
    <w:rsid w:val="3A7309F5"/>
    <w:rsid w:val="3A8D0633"/>
    <w:rsid w:val="3A984D3A"/>
    <w:rsid w:val="3AC07793"/>
    <w:rsid w:val="3AF13413"/>
    <w:rsid w:val="3C0E4F41"/>
    <w:rsid w:val="3C721D1E"/>
    <w:rsid w:val="3C7B46F3"/>
    <w:rsid w:val="3CB54C6C"/>
    <w:rsid w:val="3D2245AB"/>
    <w:rsid w:val="3D8848B8"/>
    <w:rsid w:val="3D956F78"/>
    <w:rsid w:val="3E6608D9"/>
    <w:rsid w:val="3E733068"/>
    <w:rsid w:val="3EC314F9"/>
    <w:rsid w:val="3EC57867"/>
    <w:rsid w:val="3EDC4DDA"/>
    <w:rsid w:val="3F7345BC"/>
    <w:rsid w:val="3F771FA8"/>
    <w:rsid w:val="3FBD8B8D"/>
    <w:rsid w:val="3FBE6D11"/>
    <w:rsid w:val="3FC8D956"/>
    <w:rsid w:val="3FCB30D6"/>
    <w:rsid w:val="3FEF2C3A"/>
    <w:rsid w:val="3FEF85FB"/>
    <w:rsid w:val="3FF741B1"/>
    <w:rsid w:val="3FF7EEF4"/>
    <w:rsid w:val="4029627A"/>
    <w:rsid w:val="404A4BB3"/>
    <w:rsid w:val="40765D64"/>
    <w:rsid w:val="40A0084B"/>
    <w:rsid w:val="40B406BA"/>
    <w:rsid w:val="40C53E1F"/>
    <w:rsid w:val="40EB4D37"/>
    <w:rsid w:val="412F72EF"/>
    <w:rsid w:val="41664567"/>
    <w:rsid w:val="416B0AFC"/>
    <w:rsid w:val="41725B2C"/>
    <w:rsid w:val="41F2759C"/>
    <w:rsid w:val="425375CD"/>
    <w:rsid w:val="42624FF4"/>
    <w:rsid w:val="42840D3B"/>
    <w:rsid w:val="430640AA"/>
    <w:rsid w:val="430E1679"/>
    <w:rsid w:val="431208B6"/>
    <w:rsid w:val="432015A6"/>
    <w:rsid w:val="432E715D"/>
    <w:rsid w:val="4333208E"/>
    <w:rsid w:val="43595775"/>
    <w:rsid w:val="438A0DAF"/>
    <w:rsid w:val="43FB42FD"/>
    <w:rsid w:val="440D6F62"/>
    <w:rsid w:val="446C4AC2"/>
    <w:rsid w:val="44867EA6"/>
    <w:rsid w:val="449F1493"/>
    <w:rsid w:val="44A40EA9"/>
    <w:rsid w:val="451F5021"/>
    <w:rsid w:val="45CC5C55"/>
    <w:rsid w:val="46003033"/>
    <w:rsid w:val="46247E19"/>
    <w:rsid w:val="466E680B"/>
    <w:rsid w:val="46760E7A"/>
    <w:rsid w:val="46778F43"/>
    <w:rsid w:val="46870A86"/>
    <w:rsid w:val="46A6764F"/>
    <w:rsid w:val="46B176D7"/>
    <w:rsid w:val="46CA6AFF"/>
    <w:rsid w:val="46E20BFA"/>
    <w:rsid w:val="46FF35E8"/>
    <w:rsid w:val="473849AD"/>
    <w:rsid w:val="47505A40"/>
    <w:rsid w:val="47BE0E33"/>
    <w:rsid w:val="47DB6B11"/>
    <w:rsid w:val="48006B35"/>
    <w:rsid w:val="48034661"/>
    <w:rsid w:val="485B7E6A"/>
    <w:rsid w:val="488B582F"/>
    <w:rsid w:val="48A8782F"/>
    <w:rsid w:val="48B06C3A"/>
    <w:rsid w:val="48B45530"/>
    <w:rsid w:val="48C03E65"/>
    <w:rsid w:val="48F23A4A"/>
    <w:rsid w:val="49963C5D"/>
    <w:rsid w:val="499F76A0"/>
    <w:rsid w:val="49FA1B6F"/>
    <w:rsid w:val="4A24538B"/>
    <w:rsid w:val="4A2D7FA7"/>
    <w:rsid w:val="4AB53E02"/>
    <w:rsid w:val="4B55055B"/>
    <w:rsid w:val="4B7527F5"/>
    <w:rsid w:val="4BAB7656"/>
    <w:rsid w:val="4BB702F2"/>
    <w:rsid w:val="4BDC63B3"/>
    <w:rsid w:val="4BDD5F86"/>
    <w:rsid w:val="4BDF5289"/>
    <w:rsid w:val="4BE266B3"/>
    <w:rsid w:val="4C3E6FB1"/>
    <w:rsid w:val="4C6F61FD"/>
    <w:rsid w:val="4CEE5002"/>
    <w:rsid w:val="4D0C359E"/>
    <w:rsid w:val="4D1C70FA"/>
    <w:rsid w:val="4D2B342C"/>
    <w:rsid w:val="4D695962"/>
    <w:rsid w:val="4DC305A5"/>
    <w:rsid w:val="4DEF3CED"/>
    <w:rsid w:val="4E1820D3"/>
    <w:rsid w:val="4E4D4800"/>
    <w:rsid w:val="4E65430F"/>
    <w:rsid w:val="4E842A85"/>
    <w:rsid w:val="4EFF5893"/>
    <w:rsid w:val="4F0A6C4F"/>
    <w:rsid w:val="4F0E002B"/>
    <w:rsid w:val="4F1D5461"/>
    <w:rsid w:val="4F88491E"/>
    <w:rsid w:val="4F9824C3"/>
    <w:rsid w:val="4FB024BD"/>
    <w:rsid w:val="4FBE3C92"/>
    <w:rsid w:val="4FF969F0"/>
    <w:rsid w:val="50094B6C"/>
    <w:rsid w:val="50144F12"/>
    <w:rsid w:val="5092014A"/>
    <w:rsid w:val="50A33CBA"/>
    <w:rsid w:val="50DC7AD3"/>
    <w:rsid w:val="514015E5"/>
    <w:rsid w:val="516973DE"/>
    <w:rsid w:val="519918A1"/>
    <w:rsid w:val="51B31577"/>
    <w:rsid w:val="51C62E07"/>
    <w:rsid w:val="52007D32"/>
    <w:rsid w:val="522826E8"/>
    <w:rsid w:val="523D2F64"/>
    <w:rsid w:val="52447FEC"/>
    <w:rsid w:val="525F2F75"/>
    <w:rsid w:val="52E7765E"/>
    <w:rsid w:val="52EC0370"/>
    <w:rsid w:val="52FB2904"/>
    <w:rsid w:val="52FB4D3F"/>
    <w:rsid w:val="5301306C"/>
    <w:rsid w:val="534B6616"/>
    <w:rsid w:val="535871BC"/>
    <w:rsid w:val="53900BBC"/>
    <w:rsid w:val="539E1B7B"/>
    <w:rsid w:val="53B11F94"/>
    <w:rsid w:val="53B565DD"/>
    <w:rsid w:val="547755FF"/>
    <w:rsid w:val="547B66D3"/>
    <w:rsid w:val="54AE5B94"/>
    <w:rsid w:val="54E45132"/>
    <w:rsid w:val="553E0DDD"/>
    <w:rsid w:val="55411E3F"/>
    <w:rsid w:val="5547192C"/>
    <w:rsid w:val="555330D5"/>
    <w:rsid w:val="55922001"/>
    <w:rsid w:val="55C55FE9"/>
    <w:rsid w:val="55E72EFF"/>
    <w:rsid w:val="561564F5"/>
    <w:rsid w:val="568C2C2E"/>
    <w:rsid w:val="570A218C"/>
    <w:rsid w:val="570F2E44"/>
    <w:rsid w:val="571C334C"/>
    <w:rsid w:val="573B1198"/>
    <w:rsid w:val="57633CE5"/>
    <w:rsid w:val="57643161"/>
    <w:rsid w:val="578716E0"/>
    <w:rsid w:val="57DFDA35"/>
    <w:rsid w:val="581F23BC"/>
    <w:rsid w:val="586018D6"/>
    <w:rsid w:val="588630F4"/>
    <w:rsid w:val="58E6430A"/>
    <w:rsid w:val="58FC01C5"/>
    <w:rsid w:val="590873C3"/>
    <w:rsid w:val="5931213F"/>
    <w:rsid w:val="593144AF"/>
    <w:rsid w:val="593614EC"/>
    <w:rsid w:val="59383489"/>
    <w:rsid w:val="59472A52"/>
    <w:rsid w:val="594F3D88"/>
    <w:rsid w:val="596A3E85"/>
    <w:rsid w:val="59756B2F"/>
    <w:rsid w:val="598454EA"/>
    <w:rsid w:val="598E5674"/>
    <w:rsid w:val="59A10914"/>
    <w:rsid w:val="59F12F67"/>
    <w:rsid w:val="5A2C31DD"/>
    <w:rsid w:val="5AA3472C"/>
    <w:rsid w:val="5AC21373"/>
    <w:rsid w:val="5AC46D6A"/>
    <w:rsid w:val="5B0D2AFB"/>
    <w:rsid w:val="5B211B85"/>
    <w:rsid w:val="5B6D715E"/>
    <w:rsid w:val="5B860A98"/>
    <w:rsid w:val="5B8E62E5"/>
    <w:rsid w:val="5B936F05"/>
    <w:rsid w:val="5BE35D9E"/>
    <w:rsid w:val="5BE61817"/>
    <w:rsid w:val="5C1A1C0D"/>
    <w:rsid w:val="5C1B21FA"/>
    <w:rsid w:val="5C6A04ED"/>
    <w:rsid w:val="5CFF57CA"/>
    <w:rsid w:val="5D3700E8"/>
    <w:rsid w:val="5D3FFBCA"/>
    <w:rsid w:val="5D40138E"/>
    <w:rsid w:val="5D8764E0"/>
    <w:rsid w:val="5D9A53B8"/>
    <w:rsid w:val="5DBB06AD"/>
    <w:rsid w:val="5DCA3EAF"/>
    <w:rsid w:val="5E225616"/>
    <w:rsid w:val="5E2798D8"/>
    <w:rsid w:val="5E5F15FA"/>
    <w:rsid w:val="5E6B2812"/>
    <w:rsid w:val="5E6F48C5"/>
    <w:rsid w:val="5EAA1D73"/>
    <w:rsid w:val="5F750986"/>
    <w:rsid w:val="5FBE7DF3"/>
    <w:rsid w:val="5FCC2D99"/>
    <w:rsid w:val="5FF4496F"/>
    <w:rsid w:val="5FFDC3D3"/>
    <w:rsid w:val="601A36BB"/>
    <w:rsid w:val="60441B82"/>
    <w:rsid w:val="60906A4E"/>
    <w:rsid w:val="609C138C"/>
    <w:rsid w:val="60A41A72"/>
    <w:rsid w:val="60CA7A25"/>
    <w:rsid w:val="60D26156"/>
    <w:rsid w:val="60EC0DBA"/>
    <w:rsid w:val="60FA2420"/>
    <w:rsid w:val="612D16B2"/>
    <w:rsid w:val="61781503"/>
    <w:rsid w:val="617D5C54"/>
    <w:rsid w:val="618351B2"/>
    <w:rsid w:val="62072688"/>
    <w:rsid w:val="63287F3D"/>
    <w:rsid w:val="632A04A9"/>
    <w:rsid w:val="636C2B9B"/>
    <w:rsid w:val="63A5603D"/>
    <w:rsid w:val="63A630FC"/>
    <w:rsid w:val="63FF05A2"/>
    <w:rsid w:val="64274927"/>
    <w:rsid w:val="642C5787"/>
    <w:rsid w:val="6448264D"/>
    <w:rsid w:val="645758DC"/>
    <w:rsid w:val="64895ABA"/>
    <w:rsid w:val="64DB4BB5"/>
    <w:rsid w:val="64E0630B"/>
    <w:rsid w:val="65055269"/>
    <w:rsid w:val="654F0382"/>
    <w:rsid w:val="65593D34"/>
    <w:rsid w:val="656A5AE6"/>
    <w:rsid w:val="65F420AE"/>
    <w:rsid w:val="66392839"/>
    <w:rsid w:val="664C3112"/>
    <w:rsid w:val="666270AB"/>
    <w:rsid w:val="666736D7"/>
    <w:rsid w:val="667A4D70"/>
    <w:rsid w:val="66AB76FB"/>
    <w:rsid w:val="67454E08"/>
    <w:rsid w:val="67FF73B4"/>
    <w:rsid w:val="680745C8"/>
    <w:rsid w:val="6868303A"/>
    <w:rsid w:val="687A1FB2"/>
    <w:rsid w:val="687B2969"/>
    <w:rsid w:val="68FE185B"/>
    <w:rsid w:val="690A65D1"/>
    <w:rsid w:val="6955703E"/>
    <w:rsid w:val="697C7199"/>
    <w:rsid w:val="69967687"/>
    <w:rsid w:val="6A150E44"/>
    <w:rsid w:val="6A3D00DC"/>
    <w:rsid w:val="6A490809"/>
    <w:rsid w:val="6A57027D"/>
    <w:rsid w:val="6A8A6085"/>
    <w:rsid w:val="6B7FEC2F"/>
    <w:rsid w:val="6BA87904"/>
    <w:rsid w:val="6BC066CC"/>
    <w:rsid w:val="6BC94DF1"/>
    <w:rsid w:val="6C4F795C"/>
    <w:rsid w:val="6C614ACA"/>
    <w:rsid w:val="6C8733E6"/>
    <w:rsid w:val="6CE912B6"/>
    <w:rsid w:val="6D1E1C57"/>
    <w:rsid w:val="6DB4092F"/>
    <w:rsid w:val="6DBDAF6B"/>
    <w:rsid w:val="6DBE3C9D"/>
    <w:rsid w:val="6DCE428B"/>
    <w:rsid w:val="6E276703"/>
    <w:rsid w:val="6E5D2E79"/>
    <w:rsid w:val="6E5D5E5C"/>
    <w:rsid w:val="6E7C4596"/>
    <w:rsid w:val="6EB5276B"/>
    <w:rsid w:val="6ECC6BA3"/>
    <w:rsid w:val="6ECC7CBE"/>
    <w:rsid w:val="6EF22DC3"/>
    <w:rsid w:val="6F106982"/>
    <w:rsid w:val="6F3F8822"/>
    <w:rsid w:val="6F4D66A9"/>
    <w:rsid w:val="6F7A7103"/>
    <w:rsid w:val="6F98052F"/>
    <w:rsid w:val="6FB873FE"/>
    <w:rsid w:val="6FDE3BB4"/>
    <w:rsid w:val="6FDFE073"/>
    <w:rsid w:val="70221C96"/>
    <w:rsid w:val="704D6FCD"/>
    <w:rsid w:val="713D6163"/>
    <w:rsid w:val="715778D7"/>
    <w:rsid w:val="72073034"/>
    <w:rsid w:val="725B3BE3"/>
    <w:rsid w:val="72824A4F"/>
    <w:rsid w:val="72860C2A"/>
    <w:rsid w:val="730C35F6"/>
    <w:rsid w:val="731862FE"/>
    <w:rsid w:val="73410838"/>
    <w:rsid w:val="73487C44"/>
    <w:rsid w:val="737B0F44"/>
    <w:rsid w:val="739C567E"/>
    <w:rsid w:val="739C674B"/>
    <w:rsid w:val="73A137F1"/>
    <w:rsid w:val="73ED4A12"/>
    <w:rsid w:val="740E6843"/>
    <w:rsid w:val="74126F57"/>
    <w:rsid w:val="7413116C"/>
    <w:rsid w:val="74231984"/>
    <w:rsid w:val="74233E88"/>
    <w:rsid w:val="74313037"/>
    <w:rsid w:val="745B03A4"/>
    <w:rsid w:val="74DB6EC2"/>
    <w:rsid w:val="74FE13FD"/>
    <w:rsid w:val="75C00551"/>
    <w:rsid w:val="76106F29"/>
    <w:rsid w:val="76360DAD"/>
    <w:rsid w:val="766C4660"/>
    <w:rsid w:val="768C1283"/>
    <w:rsid w:val="76B64BF4"/>
    <w:rsid w:val="773F0B27"/>
    <w:rsid w:val="77769356"/>
    <w:rsid w:val="77944640"/>
    <w:rsid w:val="779B1DDD"/>
    <w:rsid w:val="77E426EC"/>
    <w:rsid w:val="783F13C0"/>
    <w:rsid w:val="783F648B"/>
    <w:rsid w:val="78463057"/>
    <w:rsid w:val="790F50DA"/>
    <w:rsid w:val="7A1904F5"/>
    <w:rsid w:val="7A262D5C"/>
    <w:rsid w:val="7A663A4C"/>
    <w:rsid w:val="7A7648E1"/>
    <w:rsid w:val="7AAD3DF5"/>
    <w:rsid w:val="7B54209B"/>
    <w:rsid w:val="7B56443A"/>
    <w:rsid w:val="7B622603"/>
    <w:rsid w:val="7B715E3B"/>
    <w:rsid w:val="7B80400D"/>
    <w:rsid w:val="7BE731A6"/>
    <w:rsid w:val="7BE87136"/>
    <w:rsid w:val="7C081481"/>
    <w:rsid w:val="7C2B3C2C"/>
    <w:rsid w:val="7C3E71CA"/>
    <w:rsid w:val="7C5635A7"/>
    <w:rsid w:val="7C831A7D"/>
    <w:rsid w:val="7CA1697A"/>
    <w:rsid w:val="7CF4220B"/>
    <w:rsid w:val="7CF93CCC"/>
    <w:rsid w:val="7CFE5817"/>
    <w:rsid w:val="7CFFBE2B"/>
    <w:rsid w:val="7D297F1C"/>
    <w:rsid w:val="7D4E61B5"/>
    <w:rsid w:val="7DAC7A0D"/>
    <w:rsid w:val="7DC1515E"/>
    <w:rsid w:val="7DC51E91"/>
    <w:rsid w:val="7E1719AA"/>
    <w:rsid w:val="7E6271ED"/>
    <w:rsid w:val="7E6D0811"/>
    <w:rsid w:val="7E6E50B1"/>
    <w:rsid w:val="7EE3339C"/>
    <w:rsid w:val="7EEF9F9B"/>
    <w:rsid w:val="7EF801EA"/>
    <w:rsid w:val="7EFB035B"/>
    <w:rsid w:val="7F2F2272"/>
    <w:rsid w:val="7F3A168A"/>
    <w:rsid w:val="7F4E022D"/>
    <w:rsid w:val="7F6C4735"/>
    <w:rsid w:val="7F734105"/>
    <w:rsid w:val="7F7B00A7"/>
    <w:rsid w:val="7F9F391D"/>
    <w:rsid w:val="7FB780B8"/>
    <w:rsid w:val="7FBF6E3A"/>
    <w:rsid w:val="7FBFD8E8"/>
    <w:rsid w:val="7FCE7D58"/>
    <w:rsid w:val="7FCF489D"/>
    <w:rsid w:val="7FCF8679"/>
    <w:rsid w:val="7FE833E2"/>
    <w:rsid w:val="7FFD1C7F"/>
    <w:rsid w:val="87BF904F"/>
    <w:rsid w:val="96F7737C"/>
    <w:rsid w:val="9F6F9373"/>
    <w:rsid w:val="A6A5CF2F"/>
    <w:rsid w:val="AECF8AF8"/>
    <w:rsid w:val="AFE3AD6B"/>
    <w:rsid w:val="B5F73B27"/>
    <w:rsid w:val="BBF94405"/>
    <w:rsid w:val="BBFE4DF5"/>
    <w:rsid w:val="BBFF6602"/>
    <w:rsid w:val="BCECBE59"/>
    <w:rsid w:val="BDB7BF48"/>
    <w:rsid w:val="BFBFB781"/>
    <w:rsid w:val="BFBFEEFC"/>
    <w:rsid w:val="BFF72865"/>
    <w:rsid w:val="BFFED4B6"/>
    <w:rsid w:val="C35DEB7B"/>
    <w:rsid w:val="C3FE0284"/>
    <w:rsid w:val="CB4FE0D7"/>
    <w:rsid w:val="CB9CD3ED"/>
    <w:rsid w:val="CBDF4E89"/>
    <w:rsid w:val="CDD784B8"/>
    <w:rsid w:val="DAF78704"/>
    <w:rsid w:val="DBF70C52"/>
    <w:rsid w:val="DBF9296C"/>
    <w:rsid w:val="DBFFCF71"/>
    <w:rsid w:val="DFDF1647"/>
    <w:rsid w:val="DFF54834"/>
    <w:rsid w:val="E77E8033"/>
    <w:rsid w:val="EBF7BD41"/>
    <w:rsid w:val="EDFD95D1"/>
    <w:rsid w:val="EEDF51CB"/>
    <w:rsid w:val="EEFA8CA2"/>
    <w:rsid w:val="F37FDC7E"/>
    <w:rsid w:val="F5332964"/>
    <w:rsid w:val="F6DEA8B5"/>
    <w:rsid w:val="F7FEC77D"/>
    <w:rsid w:val="F7FF1015"/>
    <w:rsid w:val="FBCB4EEE"/>
    <w:rsid w:val="FBDD7105"/>
    <w:rsid w:val="FC56DD97"/>
    <w:rsid w:val="FD9F105A"/>
    <w:rsid w:val="FDF715C6"/>
    <w:rsid w:val="FE4F6E0A"/>
    <w:rsid w:val="FE9DEDDD"/>
    <w:rsid w:val="FF771A69"/>
    <w:rsid w:val="FFB70998"/>
    <w:rsid w:val="FFF22ED3"/>
    <w:rsid w:val="FFFE8C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autoRedefine/>
    <w:qFormat/>
    <w:uiPriority w:val="0"/>
    <w:pPr>
      <w:keepNext/>
      <w:ind w:firstLine="425"/>
      <w:outlineLvl w:val="0"/>
    </w:pPr>
    <w:rPr>
      <w:b/>
      <w:bCs/>
      <w:i/>
      <w:iCs/>
      <w:sz w:val="52"/>
      <w:szCs w:val="20"/>
    </w:rPr>
  </w:style>
  <w:style w:type="paragraph" w:styleId="4">
    <w:name w:val="heading 2"/>
    <w:basedOn w:val="1"/>
    <w:next w:val="5"/>
    <w:link w:val="48"/>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9"/>
    <w:qFormat/>
    <w:uiPriority w:val="0"/>
    <w:pPr>
      <w:keepNext/>
      <w:keepLines/>
      <w:spacing w:before="260" w:after="260" w:line="416" w:lineRule="auto"/>
      <w:ind w:firstLine="0" w:firstLineChars="0"/>
      <w:outlineLvl w:val="2"/>
    </w:pPr>
    <w:rPr>
      <w:rFonts w:ascii="Calibri" w:hAnsi="Calibri"/>
      <w:b/>
      <w:bCs/>
      <w:sz w:val="32"/>
      <w:szCs w:val="32"/>
    </w:rPr>
  </w:style>
  <w:style w:type="paragraph" w:styleId="8">
    <w:name w:val="heading 4"/>
    <w:basedOn w:val="1"/>
    <w:next w:val="1"/>
    <w:link w:val="50"/>
    <w:qFormat/>
    <w:uiPriority w:val="0"/>
    <w:pPr>
      <w:keepNext/>
      <w:keepLines/>
      <w:spacing w:before="280" w:after="290" w:line="376" w:lineRule="auto"/>
      <w:outlineLvl w:val="3"/>
    </w:pPr>
    <w:rPr>
      <w:rFonts w:ascii="Arial" w:hAnsi="Arial" w:eastAsia="PMingLiU" w:cs="Arial"/>
      <w:b/>
      <w:bCs/>
      <w:sz w:val="28"/>
      <w:szCs w:val="28"/>
    </w:rPr>
  </w:style>
  <w:style w:type="paragraph" w:styleId="9">
    <w:name w:val="heading 5"/>
    <w:basedOn w:val="1"/>
    <w:next w:val="1"/>
    <w:link w:val="51"/>
    <w:autoRedefine/>
    <w:qFormat/>
    <w:uiPriority w:val="0"/>
    <w:pPr>
      <w:keepNext/>
      <w:spacing w:line="720" w:lineRule="auto"/>
      <w:ind w:left="200" w:leftChars="200"/>
      <w:outlineLvl w:val="4"/>
    </w:pPr>
    <w:rPr>
      <w:rFonts w:ascii="Cambria" w:hAnsi="Cambria" w:eastAsia="PMingLiU" w:cs="Cambria"/>
      <w:b/>
      <w:bCs/>
      <w:sz w:val="36"/>
      <w:szCs w:val="36"/>
    </w:rPr>
  </w:style>
  <w:style w:type="character" w:default="1" w:styleId="40">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97"/>
    <w:autoRedefine/>
    <w:qFormat/>
    <w:uiPriority w:val="0"/>
    <w:pPr>
      <w:spacing w:after="120"/>
      <w:ind w:firstLine="0" w:firstLineChars="0"/>
    </w:pPr>
    <w:rPr>
      <w:sz w:val="28"/>
    </w:rPr>
  </w:style>
  <w:style w:type="paragraph" w:styleId="5">
    <w:name w:val="Normal Indent"/>
    <w:basedOn w:val="1"/>
    <w:next w:val="6"/>
    <w:link w:val="131"/>
    <w:autoRedefine/>
    <w:qFormat/>
    <w:uiPriority w:val="0"/>
    <w:pPr>
      <w:ind w:firstLine="420"/>
    </w:pPr>
    <w:rPr>
      <w:szCs w:val="20"/>
    </w:rPr>
  </w:style>
  <w:style w:type="paragraph" w:styleId="6">
    <w:name w:val="toc 2"/>
    <w:basedOn w:val="1"/>
    <w:next w:val="1"/>
    <w:autoRedefine/>
    <w:unhideWhenUsed/>
    <w:qFormat/>
    <w:uiPriority w:val="39"/>
    <w:pPr>
      <w:widowControl/>
      <w:spacing w:after="100" w:line="259" w:lineRule="auto"/>
      <w:ind w:left="220" w:firstLine="0" w:firstLineChars="0"/>
      <w:jc w:val="left"/>
    </w:pPr>
    <w:rPr>
      <w:rFonts w:asciiTheme="minorHAnsi" w:hAnsiTheme="minorHAnsi" w:eastAsiaTheme="minorEastAsia"/>
      <w:kern w:val="0"/>
      <w:sz w:val="22"/>
      <w:szCs w:val="22"/>
    </w:rPr>
  </w:style>
  <w:style w:type="paragraph" w:styleId="10">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1">
    <w:name w:val="caption"/>
    <w:basedOn w:val="1"/>
    <w:next w:val="1"/>
    <w:autoRedefine/>
    <w:qFormat/>
    <w:uiPriority w:val="0"/>
    <w:pPr>
      <w:spacing w:before="152" w:after="160"/>
      <w:ind w:firstLine="0" w:firstLineChars="0"/>
    </w:pPr>
    <w:rPr>
      <w:rFonts w:ascii="Arial" w:hAnsi="Arial" w:eastAsia="黑体" w:cs="Arial"/>
      <w:sz w:val="20"/>
      <w:szCs w:val="20"/>
    </w:rPr>
  </w:style>
  <w:style w:type="paragraph" w:styleId="12">
    <w:name w:val="List Bullet"/>
    <w:basedOn w:val="1"/>
    <w:autoRedefine/>
    <w:semiHidden/>
    <w:qFormat/>
    <w:uiPriority w:val="0"/>
    <w:pPr>
      <w:numPr>
        <w:ilvl w:val="0"/>
        <w:numId w:val="1"/>
      </w:numPr>
      <w:ind w:left="-178" w:firstLine="190"/>
    </w:pPr>
    <w:rPr>
      <w:rFonts w:ascii="宋体" w:hAnsi="宋体" w:eastAsia="PMingLiU" w:cs="宋体"/>
      <w:b/>
      <w:bCs/>
      <w:color w:val="000000"/>
      <w:kern w:val="0"/>
      <w:szCs w:val="21"/>
    </w:rPr>
  </w:style>
  <w:style w:type="paragraph" w:styleId="13">
    <w:name w:val="Document Map"/>
    <w:basedOn w:val="1"/>
    <w:link w:val="78"/>
    <w:autoRedefine/>
    <w:qFormat/>
    <w:uiPriority w:val="0"/>
    <w:pPr>
      <w:shd w:val="clear" w:color="auto" w:fill="000080"/>
    </w:pPr>
  </w:style>
  <w:style w:type="paragraph" w:styleId="14">
    <w:name w:val="annotation text"/>
    <w:basedOn w:val="1"/>
    <w:link w:val="107"/>
    <w:autoRedefine/>
    <w:qFormat/>
    <w:uiPriority w:val="0"/>
    <w:pPr>
      <w:autoSpaceDE w:val="0"/>
      <w:autoSpaceDN w:val="0"/>
      <w:adjustRightInd w:val="0"/>
      <w:jc w:val="left"/>
      <w:textAlignment w:val="baseline"/>
    </w:pPr>
    <w:rPr>
      <w:rFonts w:ascii="MingLiU" w:eastAsia="MingLiU"/>
      <w:kern w:val="0"/>
      <w:sz w:val="24"/>
      <w:szCs w:val="20"/>
    </w:rPr>
  </w:style>
  <w:style w:type="paragraph" w:styleId="15">
    <w:name w:val="Body Text 3"/>
    <w:basedOn w:val="1"/>
    <w:link w:val="195"/>
    <w:qFormat/>
    <w:uiPriority w:val="0"/>
    <w:pPr>
      <w:snapToGrid w:val="0"/>
      <w:spacing w:before="50" w:after="50"/>
      <w:ind w:firstLine="0" w:firstLineChars="0"/>
    </w:pPr>
    <w:rPr>
      <w:rFonts w:hAnsi="宋体" w:eastAsia="仿宋_GB2312"/>
      <w:b/>
      <w:bCs/>
      <w:sz w:val="24"/>
      <w:szCs w:val="20"/>
    </w:rPr>
  </w:style>
  <w:style w:type="paragraph" w:styleId="16">
    <w:name w:val="Body Text Indent"/>
    <w:basedOn w:val="1"/>
    <w:next w:val="1"/>
    <w:link w:val="130"/>
    <w:autoRedefine/>
    <w:qFormat/>
    <w:uiPriority w:val="0"/>
    <w:pPr>
      <w:spacing w:after="120"/>
      <w:ind w:left="420" w:leftChars="200"/>
    </w:pPr>
  </w:style>
  <w:style w:type="paragraph" w:styleId="17">
    <w:name w:val="List Number 3"/>
    <w:basedOn w:val="1"/>
    <w:autoRedefine/>
    <w:qFormat/>
    <w:uiPriority w:val="0"/>
    <w:pPr>
      <w:numPr>
        <w:ilvl w:val="0"/>
        <w:numId w:val="2"/>
      </w:numPr>
      <w:ind w:firstLine="0" w:firstLineChars="0"/>
    </w:pPr>
  </w:style>
  <w:style w:type="paragraph" w:styleId="18">
    <w:name w:val="List 2"/>
    <w:basedOn w:val="1"/>
    <w:qFormat/>
    <w:uiPriority w:val="0"/>
    <w:pPr>
      <w:ind w:left="100" w:leftChars="200" w:hanging="200" w:hangingChars="200"/>
    </w:pPr>
    <w:rPr>
      <w:sz w:val="28"/>
    </w:rPr>
  </w:style>
  <w:style w:type="paragraph" w:styleId="19">
    <w:name w:val="toc 3"/>
    <w:basedOn w:val="1"/>
    <w:next w:val="1"/>
    <w:autoRedefine/>
    <w:unhideWhenUsed/>
    <w:qFormat/>
    <w:uiPriority w:val="39"/>
    <w:pPr>
      <w:widowControl/>
      <w:spacing w:after="100" w:line="259" w:lineRule="auto"/>
      <w:ind w:left="440" w:firstLine="0" w:firstLineChars="0"/>
      <w:jc w:val="left"/>
    </w:pPr>
    <w:rPr>
      <w:rFonts w:asciiTheme="minorHAnsi" w:hAnsiTheme="minorHAnsi" w:eastAsiaTheme="minorEastAsia"/>
      <w:kern w:val="0"/>
      <w:sz w:val="22"/>
      <w:szCs w:val="22"/>
    </w:rPr>
  </w:style>
  <w:style w:type="paragraph" w:styleId="20">
    <w:name w:val="Plain Text"/>
    <w:basedOn w:val="1"/>
    <w:link w:val="128"/>
    <w:qFormat/>
    <w:uiPriority w:val="0"/>
    <w:pPr>
      <w:spacing w:beforeLines="50" w:afterLines="50" w:line="400" w:lineRule="exact"/>
    </w:pPr>
    <w:rPr>
      <w:rFonts w:ascii="宋体" w:hAnsi="Courier New"/>
      <w:sz w:val="24"/>
    </w:rPr>
  </w:style>
  <w:style w:type="paragraph" w:styleId="21">
    <w:name w:val="Date"/>
    <w:basedOn w:val="1"/>
    <w:next w:val="1"/>
    <w:link w:val="100"/>
    <w:autoRedefine/>
    <w:qFormat/>
    <w:uiPriority w:val="0"/>
    <w:pPr>
      <w:ind w:left="100" w:leftChars="2500"/>
    </w:pPr>
    <w:rPr>
      <w:sz w:val="28"/>
    </w:rPr>
  </w:style>
  <w:style w:type="paragraph" w:styleId="22">
    <w:name w:val="Body Text Indent 2"/>
    <w:basedOn w:val="1"/>
    <w:link w:val="101"/>
    <w:autoRedefine/>
    <w:qFormat/>
    <w:uiPriority w:val="0"/>
    <w:pPr>
      <w:ind w:left="57"/>
    </w:pPr>
    <w:rPr>
      <w:rFonts w:ascii="宋体"/>
      <w:color w:val="FF0000"/>
      <w:sz w:val="52"/>
      <w:szCs w:val="20"/>
    </w:rPr>
  </w:style>
  <w:style w:type="paragraph" w:styleId="23">
    <w:name w:val="Balloon Text"/>
    <w:basedOn w:val="1"/>
    <w:link w:val="104"/>
    <w:autoRedefine/>
    <w:unhideWhenUsed/>
    <w:qFormat/>
    <w:uiPriority w:val="99"/>
    <w:rPr>
      <w:sz w:val="18"/>
      <w:szCs w:val="18"/>
    </w:rPr>
  </w:style>
  <w:style w:type="paragraph" w:styleId="24">
    <w:name w:val="footer"/>
    <w:basedOn w:val="1"/>
    <w:link w:val="102"/>
    <w:autoRedefine/>
    <w:qFormat/>
    <w:uiPriority w:val="99"/>
    <w:pPr>
      <w:tabs>
        <w:tab w:val="center" w:pos="4153"/>
        <w:tab w:val="right" w:pos="8306"/>
      </w:tabs>
      <w:snapToGrid w:val="0"/>
      <w:jc w:val="left"/>
    </w:pPr>
    <w:rPr>
      <w:rFonts w:eastAsia="黑体"/>
      <w:kern w:val="0"/>
      <w:sz w:val="18"/>
      <w:szCs w:val="18"/>
    </w:rPr>
  </w:style>
  <w:style w:type="paragraph" w:styleId="25">
    <w:name w:val="header"/>
    <w:basedOn w:val="1"/>
    <w:link w:val="103"/>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keepNext/>
      <w:keepLines/>
      <w:tabs>
        <w:tab w:val="right" w:leader="dot" w:pos="9240"/>
      </w:tabs>
      <w:spacing w:line="360" w:lineRule="auto"/>
    </w:pPr>
    <w:rPr>
      <w:rFonts w:eastAsia="PMingLiU"/>
      <w:sz w:val="28"/>
      <w:szCs w:val="28"/>
      <w:lang w:eastAsia="zh-TW"/>
    </w:rPr>
  </w:style>
  <w:style w:type="paragraph" w:styleId="27">
    <w:name w:val="Subtitle"/>
    <w:basedOn w:val="1"/>
    <w:next w:val="1"/>
    <w:link w:val="132"/>
    <w:autoRedefine/>
    <w:qFormat/>
    <w:uiPriority w:val="0"/>
    <w:pPr>
      <w:pageBreakBefore/>
      <w:spacing w:before="240" w:after="60" w:line="312" w:lineRule="auto"/>
      <w:ind w:firstLine="0" w:firstLineChars="0"/>
      <w:jc w:val="center"/>
      <w:outlineLvl w:val="0"/>
    </w:pPr>
    <w:rPr>
      <w:rFonts w:ascii="Cambria" w:hAnsi="Cambria"/>
      <w:b/>
      <w:bCs/>
      <w:kern w:val="28"/>
      <w:sz w:val="32"/>
      <w:szCs w:val="32"/>
    </w:rPr>
  </w:style>
  <w:style w:type="paragraph" w:styleId="28">
    <w:name w:val="List"/>
    <w:basedOn w:val="1"/>
    <w:link w:val="184"/>
    <w:autoRedefine/>
    <w:qFormat/>
    <w:uiPriority w:val="0"/>
    <w:pPr>
      <w:ind w:left="200" w:hanging="200" w:hangingChars="200"/>
    </w:pPr>
    <w:rPr>
      <w:sz w:val="28"/>
    </w:rPr>
  </w:style>
  <w:style w:type="paragraph" w:styleId="29">
    <w:name w:val="toc 6"/>
    <w:basedOn w:val="1"/>
    <w:next w:val="1"/>
    <w:autoRedefine/>
    <w:qFormat/>
    <w:uiPriority w:val="0"/>
    <w:pPr>
      <w:ind w:left="2100" w:leftChars="1000"/>
    </w:pPr>
  </w:style>
  <w:style w:type="paragraph" w:styleId="30">
    <w:name w:val="Body Text Indent 3"/>
    <w:basedOn w:val="1"/>
    <w:link w:val="106"/>
    <w:unhideWhenUsed/>
    <w:qFormat/>
    <w:uiPriority w:val="0"/>
    <w:pPr>
      <w:spacing w:after="120"/>
      <w:ind w:left="420" w:leftChars="200"/>
    </w:pPr>
    <w:rPr>
      <w:sz w:val="16"/>
      <w:szCs w:val="16"/>
    </w:rPr>
  </w:style>
  <w:style w:type="paragraph" w:styleId="31">
    <w:name w:val="Body Text 2"/>
    <w:basedOn w:val="1"/>
    <w:link w:val="199"/>
    <w:autoRedefine/>
    <w:qFormat/>
    <w:uiPriority w:val="0"/>
    <w:pPr>
      <w:widowControl/>
      <w:snapToGrid w:val="0"/>
      <w:spacing w:before="50" w:afterLines="50" w:line="400" w:lineRule="exact"/>
      <w:ind w:firstLine="0" w:firstLineChars="0"/>
      <w:jc w:val="left"/>
    </w:pPr>
    <w:rPr>
      <w:rFonts w:ascii="宋体" w:hAnsi="宋体"/>
      <w:color w:val="000000"/>
      <w:kern w:val="0"/>
      <w:sz w:val="24"/>
    </w:rPr>
  </w:style>
  <w:style w:type="paragraph" w:styleId="32">
    <w:name w:val="HTML Preformatted"/>
    <w:basedOn w:val="1"/>
    <w:link w:val="22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cs="宋体"/>
      <w:kern w:val="0"/>
      <w:sz w:val="24"/>
    </w:rPr>
  </w:style>
  <w:style w:type="paragraph" w:styleId="33">
    <w:name w:val="Normal (Web)"/>
    <w:basedOn w:val="1"/>
    <w:qFormat/>
    <w:uiPriority w:val="0"/>
    <w:rPr>
      <w:rFonts w:ascii="宋体" w:hAnsi="宋体"/>
      <w:sz w:val="18"/>
      <w:szCs w:val="18"/>
    </w:rPr>
  </w:style>
  <w:style w:type="paragraph" w:styleId="34">
    <w:name w:val="Title"/>
    <w:basedOn w:val="1"/>
    <w:next w:val="1"/>
    <w:link w:val="133"/>
    <w:qFormat/>
    <w:uiPriority w:val="0"/>
    <w:pPr>
      <w:spacing w:before="240" w:after="60" w:line="312" w:lineRule="auto"/>
      <w:jc w:val="center"/>
      <w:outlineLvl w:val="0"/>
    </w:pPr>
    <w:rPr>
      <w:rFonts w:ascii="Cambria" w:hAnsi="Cambria"/>
      <w:b/>
      <w:bCs/>
      <w:sz w:val="32"/>
      <w:szCs w:val="32"/>
    </w:rPr>
  </w:style>
  <w:style w:type="paragraph" w:styleId="35">
    <w:name w:val="annotation subject"/>
    <w:basedOn w:val="14"/>
    <w:next w:val="14"/>
    <w:link w:val="139"/>
    <w:autoRedefine/>
    <w:qFormat/>
    <w:uiPriority w:val="0"/>
    <w:pPr>
      <w:autoSpaceDE/>
      <w:autoSpaceDN/>
      <w:adjustRightInd/>
      <w:textAlignment w:val="auto"/>
    </w:pPr>
    <w:rPr>
      <w:b/>
      <w:bCs/>
      <w:kern w:val="2"/>
      <w:sz w:val="21"/>
      <w:szCs w:val="24"/>
    </w:rPr>
  </w:style>
  <w:style w:type="paragraph" w:styleId="36">
    <w:name w:val="Body Text First Indent"/>
    <w:basedOn w:val="2"/>
    <w:next w:val="29"/>
    <w:autoRedefine/>
    <w:qFormat/>
    <w:uiPriority w:val="0"/>
    <w:pPr>
      <w:autoSpaceDE w:val="0"/>
      <w:autoSpaceDN w:val="0"/>
      <w:adjustRightInd w:val="0"/>
      <w:spacing w:after="0" w:afterLines="0"/>
      <w:jc w:val="left"/>
    </w:pPr>
    <w:rPr>
      <w:kern w:val="0"/>
      <w:szCs w:val="20"/>
    </w:rPr>
  </w:style>
  <w:style w:type="paragraph" w:styleId="37">
    <w:name w:val="Body Text First Indent 2"/>
    <w:basedOn w:val="16"/>
    <w:next w:val="1"/>
    <w:link w:val="231"/>
    <w:autoRedefine/>
    <w:semiHidden/>
    <w:unhideWhenUsed/>
    <w:qFormat/>
    <w:uiPriority w:val="0"/>
    <w:pPr>
      <w:ind w:firstLine="420"/>
    </w:pPr>
  </w:style>
  <w:style w:type="table" w:styleId="39">
    <w:name w:val="Table Grid"/>
    <w:basedOn w:val="3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page number"/>
    <w:basedOn w:val="40"/>
    <w:autoRedefine/>
    <w:qFormat/>
    <w:uiPriority w:val="0"/>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paragraph" w:customStyle="1" w:styleId="45">
    <w:name w:val="表格文字"/>
    <w:basedOn w:val="16"/>
    <w:next w:val="2"/>
    <w:autoRedefine/>
    <w:qFormat/>
    <w:uiPriority w:val="0"/>
    <w:pPr>
      <w:adjustRightInd w:val="0"/>
      <w:spacing w:line="420" w:lineRule="atLeast"/>
      <w:jc w:val="left"/>
      <w:textAlignment w:val="baseline"/>
    </w:pPr>
    <w:rPr>
      <w:kern w:val="0"/>
    </w:rPr>
  </w:style>
  <w:style w:type="paragraph" w:styleId="46">
    <w:name w:val="List Paragraph"/>
    <w:basedOn w:val="1"/>
    <w:link w:val="217"/>
    <w:autoRedefine/>
    <w:qFormat/>
    <w:uiPriority w:val="34"/>
    <w:pPr>
      <w:ind w:firstLine="420"/>
    </w:pPr>
    <w:rPr>
      <w:rFonts w:ascii="Calibri" w:hAnsi="Calibri"/>
      <w:szCs w:val="22"/>
    </w:rPr>
  </w:style>
  <w:style w:type="character" w:customStyle="1" w:styleId="47">
    <w:name w:val="标题 1 Char"/>
    <w:link w:val="3"/>
    <w:autoRedefine/>
    <w:qFormat/>
    <w:locked/>
    <w:uiPriority w:val="0"/>
    <w:rPr>
      <w:b/>
      <w:bCs/>
      <w:i/>
      <w:iCs/>
      <w:kern w:val="2"/>
      <w:sz w:val="52"/>
    </w:rPr>
  </w:style>
  <w:style w:type="character" w:customStyle="1" w:styleId="48">
    <w:name w:val="标题 2 Char"/>
    <w:link w:val="4"/>
    <w:autoRedefine/>
    <w:qFormat/>
    <w:uiPriority w:val="0"/>
    <w:rPr>
      <w:rFonts w:ascii="Arial" w:hAnsi="Arial" w:eastAsia="黑体"/>
      <w:b/>
      <w:bCs/>
      <w:kern w:val="2"/>
      <w:sz w:val="32"/>
      <w:szCs w:val="32"/>
      <w:lang w:val="en-US" w:eastAsia="zh-CN" w:bidi="ar-SA"/>
    </w:rPr>
  </w:style>
  <w:style w:type="character" w:customStyle="1" w:styleId="49">
    <w:name w:val="标题 3 Char1"/>
    <w:link w:val="7"/>
    <w:autoRedefine/>
    <w:qFormat/>
    <w:locked/>
    <w:uiPriority w:val="99"/>
    <w:rPr>
      <w:rFonts w:ascii="Calibri" w:hAnsi="Calibri"/>
      <w:b/>
      <w:bCs/>
      <w:kern w:val="2"/>
      <w:sz w:val="32"/>
      <w:szCs w:val="32"/>
    </w:rPr>
  </w:style>
  <w:style w:type="character" w:customStyle="1" w:styleId="50">
    <w:name w:val="标题 4 Char"/>
    <w:link w:val="8"/>
    <w:autoRedefine/>
    <w:qFormat/>
    <w:uiPriority w:val="0"/>
    <w:rPr>
      <w:rFonts w:ascii="Arial" w:hAnsi="Arial" w:eastAsia="PMingLiU" w:cs="Arial"/>
      <w:b/>
      <w:bCs/>
      <w:kern w:val="2"/>
      <w:sz w:val="28"/>
      <w:szCs w:val="28"/>
    </w:rPr>
  </w:style>
  <w:style w:type="character" w:customStyle="1" w:styleId="51">
    <w:name w:val="标题 5 Char"/>
    <w:link w:val="9"/>
    <w:autoRedefine/>
    <w:qFormat/>
    <w:locked/>
    <w:uiPriority w:val="0"/>
    <w:rPr>
      <w:rFonts w:ascii="Cambria" w:hAnsi="Cambria" w:eastAsia="PMingLiU" w:cs="Cambria"/>
      <w:b/>
      <w:bCs/>
      <w:kern w:val="2"/>
      <w:sz w:val="36"/>
      <w:szCs w:val="36"/>
      <w:lang w:val="en-US" w:eastAsia="zh-CN" w:bidi="ar-SA"/>
    </w:rPr>
  </w:style>
  <w:style w:type="character" w:customStyle="1" w:styleId="52">
    <w:name w:val="textfont1"/>
    <w:autoRedefine/>
    <w:qFormat/>
    <w:uiPriority w:val="0"/>
    <w:rPr>
      <w:sz w:val="22"/>
      <w:szCs w:val="22"/>
    </w:rPr>
  </w:style>
  <w:style w:type="character" w:customStyle="1" w:styleId="53">
    <w:name w:val="Table Text Char1"/>
    <w:link w:val="54"/>
    <w:autoRedefine/>
    <w:qFormat/>
    <w:uiPriority w:val="0"/>
    <w:rPr>
      <w:rFonts w:ascii="Arial" w:hAnsi="Arial"/>
      <w:sz w:val="18"/>
      <w:lang w:val="en-US" w:eastAsia="zh-CN" w:bidi="ar-SA"/>
    </w:rPr>
  </w:style>
  <w:style w:type="paragraph" w:customStyle="1" w:styleId="54">
    <w:name w:val="Table Text"/>
    <w:link w:val="53"/>
    <w:autoRedefine/>
    <w:qFormat/>
    <w:uiPriority w:val="0"/>
    <w:pPr>
      <w:snapToGrid w:val="0"/>
      <w:spacing w:before="80" w:after="80"/>
    </w:pPr>
    <w:rPr>
      <w:rFonts w:ascii="Arial" w:hAnsi="Arial" w:eastAsia="宋体" w:cs="Times New Roman"/>
      <w:sz w:val="18"/>
      <w:lang w:val="en-US" w:eastAsia="zh-CN" w:bidi="ar-SA"/>
    </w:rPr>
  </w:style>
  <w:style w:type="paragraph" w:customStyle="1" w:styleId="55">
    <w:name w:val="(符号)五标题1.1.1"/>
    <w:basedOn w:val="1"/>
    <w:autoRedefine/>
    <w:qFormat/>
    <w:uiPriority w:val="0"/>
    <w:pPr>
      <w:tabs>
        <w:tab w:val="left" w:pos="1000"/>
      </w:tabs>
      <w:spacing w:line="500" w:lineRule="exact"/>
      <w:ind w:firstLine="0" w:firstLineChars="0"/>
    </w:pPr>
    <w:rPr>
      <w:rFonts w:ascii="宋体" w:hAnsi="宋体" w:cs="宋体"/>
      <w:color w:val="000000"/>
      <w:sz w:val="24"/>
    </w:rPr>
  </w:style>
  <w:style w:type="paragraph" w:customStyle="1" w:styleId="5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
    <w:name w:val="答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叩请金安！"/>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顺颂商祺！"/>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奉恳之事，乞速复为荷。"/>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尊意如何，请即示知。"/>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纸短情长，再祈珍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匆此先复，余容后禀。"/>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临书仓促，不尽欲言。"/>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先生/女士："/>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敬启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前上一函，谅达雅鉴，迄今未闻复音。"/>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惠书敬悉，迟复为歉。"/>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奉读大示，心折殊深。"/>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近来寒暑不常，希自珍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久不通函，至以为念。"/>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知尊恙复发，心甚念之。"/>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分手多日，近况如何？"/>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音问久疏，唯愿一切康适。"/>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Char1"/>
    <w:basedOn w:val="1"/>
    <w:autoRedefine/>
    <w:qFormat/>
    <w:uiPriority w:val="0"/>
    <w:rPr>
      <w:szCs w:val="20"/>
    </w:rPr>
  </w:style>
  <w:style w:type="paragraph" w:customStyle="1" w:styleId="77">
    <w:name w:val="Char"/>
    <w:basedOn w:val="13"/>
    <w:autoRedefine/>
    <w:qFormat/>
    <w:uiPriority w:val="0"/>
    <w:pPr>
      <w:widowControl/>
      <w:tabs>
        <w:tab w:val="left" w:pos="874"/>
      </w:tabs>
      <w:ind w:left="874" w:hanging="420"/>
      <w:jc w:val="left"/>
    </w:pPr>
  </w:style>
  <w:style w:type="character" w:customStyle="1" w:styleId="78">
    <w:name w:val="文档结构图 Char"/>
    <w:link w:val="13"/>
    <w:autoRedefine/>
    <w:qFormat/>
    <w:locked/>
    <w:uiPriority w:val="99"/>
    <w:rPr>
      <w:rFonts w:eastAsia="宋体"/>
      <w:kern w:val="2"/>
      <w:sz w:val="21"/>
      <w:szCs w:val="24"/>
      <w:lang w:val="en-US" w:eastAsia="zh-CN" w:bidi="ar-SA"/>
    </w:rPr>
  </w:style>
  <w:style w:type="paragraph" w:customStyle="1" w:styleId="79">
    <w:name w:val="Char Char Char Char Char Char Char Char Char Char Char Char1 Char"/>
    <w:basedOn w:val="13"/>
    <w:autoRedefine/>
    <w:qFormat/>
    <w:uiPriority w:val="0"/>
    <w:rPr>
      <w:rFonts w:ascii="Tahoma" w:hAnsi="Tahoma"/>
      <w:sz w:val="24"/>
    </w:rPr>
  </w:style>
  <w:style w:type="paragraph" w:customStyle="1" w:styleId="8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关于:"/>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符号）三标题1.1"/>
    <w:basedOn w:val="1"/>
    <w:autoRedefine/>
    <w:qFormat/>
    <w:uiPriority w:val="0"/>
    <w:pPr>
      <w:numPr>
        <w:ilvl w:val="1"/>
        <w:numId w:val="3"/>
      </w:numPr>
      <w:tabs>
        <w:tab w:val="left" w:pos="700"/>
        <w:tab w:val="clear" w:pos="1155"/>
      </w:tabs>
      <w:spacing w:line="500" w:lineRule="exact"/>
    </w:pPr>
    <w:rPr>
      <w:rFonts w:ascii="宋体" w:hAnsi="宋体"/>
      <w:sz w:val="24"/>
    </w:rPr>
  </w:style>
  <w:style w:type="paragraph" w:customStyle="1" w:styleId="83">
    <w:name w:val="Char Char2 Char Char"/>
    <w:basedOn w:val="13"/>
    <w:autoRedefine/>
    <w:qFormat/>
    <w:uiPriority w:val="0"/>
    <w:rPr>
      <w:rFonts w:ascii="Tahoma" w:hAnsi="Tahoma"/>
      <w:sz w:val="24"/>
    </w:rPr>
  </w:style>
  <w:style w:type="paragraph" w:customStyle="1" w:styleId="84">
    <w:name w:val="Char2"/>
    <w:basedOn w:val="13"/>
    <w:autoRedefine/>
    <w:qFormat/>
    <w:uiPriority w:val="0"/>
    <w:pPr>
      <w:widowControl/>
      <w:tabs>
        <w:tab w:val="left" w:pos="874"/>
      </w:tabs>
      <w:ind w:left="874" w:hanging="420"/>
      <w:jc w:val="left"/>
    </w:pPr>
  </w:style>
  <w:style w:type="paragraph" w:customStyle="1" w:styleId="85">
    <w:name w:val="Char Char Char Char Char Char1"/>
    <w:basedOn w:val="1"/>
    <w:next w:val="3"/>
    <w:autoRedefine/>
    <w:qFormat/>
    <w:uiPriority w:val="0"/>
    <w:pPr>
      <w:widowControl/>
      <w:spacing w:before="100" w:beforeAutospacing="1" w:after="100" w:afterAutospacing="1" w:line="420" w:lineRule="auto"/>
      <w:jc w:val="left"/>
      <w:textAlignment w:val="top"/>
    </w:pPr>
    <w:rPr>
      <w:szCs w:val="20"/>
    </w:rPr>
  </w:style>
  <w:style w:type="paragraph" w:customStyle="1" w:styleId="86">
    <w:name w:val="机密、页码、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作者、页码、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文件名和路径"/>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文件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上次保存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上次打印时间"/>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创建日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作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第 X 页 共 Y 页"/>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 页码 -"/>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主题:"/>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请勿折叠！"/>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亲启"/>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参考:"/>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
    <w:name w:val="日期 Char"/>
    <w:link w:val="21"/>
    <w:autoRedefine/>
    <w:qFormat/>
    <w:uiPriority w:val="99"/>
    <w:rPr>
      <w:kern w:val="2"/>
      <w:sz w:val="28"/>
      <w:szCs w:val="24"/>
    </w:rPr>
  </w:style>
  <w:style w:type="character" w:customStyle="1" w:styleId="101">
    <w:name w:val="正文文本缩进 2 Char"/>
    <w:link w:val="22"/>
    <w:autoRedefine/>
    <w:qFormat/>
    <w:uiPriority w:val="0"/>
    <w:rPr>
      <w:rFonts w:ascii="宋体"/>
      <w:color w:val="FF0000"/>
      <w:kern w:val="2"/>
      <w:sz w:val="52"/>
    </w:rPr>
  </w:style>
  <w:style w:type="character" w:customStyle="1" w:styleId="102">
    <w:name w:val="页脚 Char"/>
    <w:link w:val="24"/>
    <w:autoRedefine/>
    <w:qFormat/>
    <w:locked/>
    <w:uiPriority w:val="99"/>
    <w:rPr>
      <w:rFonts w:eastAsia="黑体"/>
      <w:sz w:val="18"/>
      <w:szCs w:val="18"/>
      <w:lang w:val="en-US" w:eastAsia="zh-CN" w:bidi="ar-SA"/>
    </w:rPr>
  </w:style>
  <w:style w:type="character" w:customStyle="1" w:styleId="103">
    <w:name w:val="页眉 Char"/>
    <w:link w:val="25"/>
    <w:autoRedefine/>
    <w:qFormat/>
    <w:locked/>
    <w:uiPriority w:val="0"/>
    <w:rPr>
      <w:rFonts w:eastAsia="宋体"/>
      <w:kern w:val="2"/>
      <w:sz w:val="18"/>
      <w:szCs w:val="18"/>
      <w:lang w:val="en-US" w:eastAsia="zh-CN" w:bidi="ar-SA"/>
    </w:rPr>
  </w:style>
  <w:style w:type="character" w:customStyle="1" w:styleId="104">
    <w:name w:val="批注框文本 Char"/>
    <w:link w:val="23"/>
    <w:autoRedefine/>
    <w:qFormat/>
    <w:uiPriority w:val="0"/>
    <w:rPr>
      <w:kern w:val="2"/>
      <w:sz w:val="18"/>
      <w:szCs w:val="18"/>
    </w:rPr>
  </w:style>
  <w:style w:type="paragraph" w:customStyle="1" w:styleId="105">
    <w:name w:val="列出段落1"/>
    <w:basedOn w:val="1"/>
    <w:autoRedefine/>
    <w:qFormat/>
    <w:uiPriority w:val="34"/>
    <w:pPr>
      <w:ind w:firstLine="420"/>
    </w:pPr>
    <w:rPr>
      <w:rFonts w:ascii="Calibri" w:hAnsi="Calibri" w:eastAsia="PMingLiU"/>
      <w:szCs w:val="22"/>
    </w:rPr>
  </w:style>
  <w:style w:type="character" w:customStyle="1" w:styleId="106">
    <w:name w:val="正文文本缩进 3 Char"/>
    <w:link w:val="30"/>
    <w:autoRedefine/>
    <w:qFormat/>
    <w:uiPriority w:val="0"/>
    <w:rPr>
      <w:kern w:val="2"/>
      <w:sz w:val="16"/>
      <w:szCs w:val="16"/>
    </w:rPr>
  </w:style>
  <w:style w:type="character" w:customStyle="1" w:styleId="107">
    <w:name w:val="批注文字 Char"/>
    <w:link w:val="14"/>
    <w:autoRedefine/>
    <w:qFormat/>
    <w:uiPriority w:val="0"/>
    <w:rPr>
      <w:rFonts w:ascii="MingLiU" w:eastAsia="MingLiU"/>
      <w:sz w:val="24"/>
    </w:rPr>
  </w:style>
  <w:style w:type="character" w:customStyle="1" w:styleId="108">
    <w:name w:val="批注文字 Char1"/>
    <w:autoRedefine/>
    <w:semiHidden/>
    <w:qFormat/>
    <w:uiPriority w:val="99"/>
    <w:rPr>
      <w:kern w:val="2"/>
      <w:sz w:val="21"/>
      <w:szCs w:val="24"/>
    </w:rPr>
  </w:style>
  <w:style w:type="character" w:customStyle="1" w:styleId="109">
    <w:name w:val="Heading 2 Char"/>
    <w:autoRedefine/>
    <w:qFormat/>
    <w:locked/>
    <w:uiPriority w:val="0"/>
    <w:rPr>
      <w:rFonts w:ascii="Arial" w:hAnsi="Arial" w:eastAsia="PMingLiU" w:cs="Arial"/>
      <w:b/>
      <w:bCs/>
      <w:kern w:val="2"/>
      <w:sz w:val="32"/>
      <w:szCs w:val="32"/>
      <w:lang w:val="en-US" w:eastAsia="zh-CN" w:bidi="ar-SA"/>
    </w:rPr>
  </w:style>
  <w:style w:type="character" w:customStyle="1" w:styleId="110">
    <w:name w:val="Comment Text Char"/>
    <w:autoRedefine/>
    <w:qFormat/>
    <w:locked/>
    <w:uiPriority w:val="0"/>
    <w:rPr>
      <w:rFonts w:ascii="MingLiU" w:eastAsia="MingLiU"/>
      <w:sz w:val="24"/>
      <w:szCs w:val="24"/>
      <w:lang w:bidi="ar-SA"/>
    </w:rPr>
  </w:style>
  <w:style w:type="character" w:customStyle="1" w:styleId="111">
    <w:name w:val="Body Text Indent 3 Char"/>
    <w:autoRedefine/>
    <w:qFormat/>
    <w:locked/>
    <w:uiPriority w:val="0"/>
    <w:rPr>
      <w:rFonts w:eastAsia="PMingLiU"/>
      <w:kern w:val="2"/>
      <w:sz w:val="16"/>
      <w:szCs w:val="16"/>
      <w:lang w:bidi="ar-SA"/>
    </w:rPr>
  </w:style>
  <w:style w:type="character" w:customStyle="1" w:styleId="112">
    <w:name w:val="Balloon Text Char"/>
    <w:autoRedefine/>
    <w:qFormat/>
    <w:locked/>
    <w:uiPriority w:val="0"/>
    <w:rPr>
      <w:rFonts w:ascii="Cambria" w:hAnsi="Cambria" w:eastAsia="PMingLiU"/>
      <w:kern w:val="2"/>
      <w:sz w:val="16"/>
      <w:szCs w:val="16"/>
      <w:lang w:eastAsia="zh-CN" w:bidi="ar-SA"/>
    </w:rPr>
  </w:style>
  <w:style w:type="paragraph" w:customStyle="1" w:styleId="113">
    <w:name w:val="四级无标题条"/>
    <w:basedOn w:val="1"/>
    <w:autoRedefine/>
    <w:qFormat/>
    <w:uiPriority w:val="0"/>
    <w:pPr>
      <w:numPr>
        <w:ilvl w:val="5"/>
        <w:numId w:val="4"/>
      </w:numPr>
    </w:pPr>
    <w:rPr>
      <w:rFonts w:eastAsia="PMingLiU"/>
      <w:szCs w:val="21"/>
    </w:rPr>
  </w:style>
  <w:style w:type="paragraph" w:customStyle="1" w:styleId="114">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PMingLiU"/>
      <w:kern w:val="0"/>
      <w:szCs w:val="21"/>
    </w:rPr>
  </w:style>
  <w:style w:type="paragraph" w:customStyle="1" w:styleId="115">
    <w:name w:val="List Paragraph1"/>
    <w:basedOn w:val="1"/>
    <w:autoRedefine/>
    <w:qFormat/>
    <w:uiPriority w:val="0"/>
    <w:pPr>
      <w:ind w:firstLine="420"/>
    </w:pPr>
    <w:rPr>
      <w:rFonts w:ascii="Calibri" w:hAnsi="Calibri" w:eastAsia="PMingLiU" w:cs="Calibri"/>
      <w:szCs w:val="21"/>
    </w:rPr>
  </w:style>
  <w:style w:type="paragraph" w:customStyle="1" w:styleId="116">
    <w:name w:val="中等深浅网格 1 - 强调文字颜色 21"/>
    <w:basedOn w:val="1"/>
    <w:autoRedefine/>
    <w:qFormat/>
    <w:uiPriority w:val="0"/>
    <w:pPr>
      <w:widowControl/>
      <w:spacing w:after="200" w:line="276" w:lineRule="auto"/>
      <w:ind w:left="720"/>
      <w:jc w:val="left"/>
    </w:pPr>
    <w:rPr>
      <w:rFonts w:ascii="Calibri" w:hAnsi="Calibri" w:eastAsia="PMingLiU" w:cs="Calibri"/>
      <w:kern w:val="0"/>
      <w:sz w:val="22"/>
      <w:szCs w:val="22"/>
    </w:rPr>
  </w:style>
  <w:style w:type="paragraph" w:customStyle="1" w:styleId="117">
    <w:name w:val="五级无标题条"/>
    <w:basedOn w:val="1"/>
    <w:autoRedefine/>
    <w:qFormat/>
    <w:uiPriority w:val="0"/>
    <w:pPr>
      <w:numPr>
        <w:ilvl w:val="6"/>
        <w:numId w:val="4"/>
      </w:numPr>
    </w:pPr>
    <w:rPr>
      <w:rFonts w:eastAsia="PMingLiU"/>
      <w:szCs w:val="21"/>
    </w:rPr>
  </w:style>
  <w:style w:type="paragraph" w:customStyle="1" w:styleId="118">
    <w:name w:val="三级无标题条"/>
    <w:basedOn w:val="1"/>
    <w:autoRedefine/>
    <w:qFormat/>
    <w:uiPriority w:val="0"/>
    <w:pPr>
      <w:numPr>
        <w:ilvl w:val="4"/>
        <w:numId w:val="4"/>
      </w:numPr>
    </w:pPr>
    <w:rPr>
      <w:rFonts w:eastAsia="PMingLiU"/>
      <w:szCs w:val="21"/>
    </w:rPr>
  </w:style>
  <w:style w:type="paragraph" w:customStyle="1" w:styleId="119">
    <w:name w:val="Char Char Char Char Char Char Char"/>
    <w:basedOn w:val="1"/>
    <w:autoRedefine/>
    <w:semiHidden/>
    <w:qFormat/>
    <w:uiPriority w:val="0"/>
    <w:rPr>
      <w:rFonts w:ascii="仿宋_GB2312" w:eastAsia="Times New Roman" w:cs="仿宋_GB2312"/>
      <w:b/>
      <w:bCs/>
      <w:sz w:val="32"/>
      <w:szCs w:val="32"/>
    </w:rPr>
  </w:style>
  <w:style w:type="paragraph" w:customStyle="1" w:styleId="120">
    <w:name w:val="Char11"/>
    <w:basedOn w:val="13"/>
    <w:autoRedefine/>
    <w:qFormat/>
    <w:uiPriority w:val="0"/>
    <w:pPr>
      <w:widowControl/>
      <w:tabs>
        <w:tab w:val="left" w:pos="874"/>
      </w:tabs>
      <w:ind w:left="874" w:hanging="420"/>
      <w:jc w:val="left"/>
    </w:pPr>
    <w:rPr>
      <w:rFonts w:eastAsia="Times New Roman"/>
      <w:sz w:val="24"/>
    </w:rPr>
  </w:style>
  <w:style w:type="paragraph" w:customStyle="1" w:styleId="121">
    <w:name w:val="列出段落2"/>
    <w:basedOn w:val="1"/>
    <w:autoRedefine/>
    <w:qFormat/>
    <w:uiPriority w:val="0"/>
    <w:pPr>
      <w:widowControl/>
      <w:ind w:left="480"/>
      <w:jc w:val="left"/>
    </w:pPr>
    <w:rPr>
      <w:rFonts w:ascii="Calibri" w:hAnsi="Calibri" w:eastAsia="PMingLiU" w:cs="Calibri"/>
      <w:kern w:val="0"/>
      <w:sz w:val="24"/>
      <w:lang w:eastAsia="zh-TW"/>
    </w:rPr>
  </w:style>
  <w:style w:type="paragraph" w:customStyle="1" w:styleId="122">
    <w:name w:val="一级条标题"/>
    <w:basedOn w:val="123"/>
    <w:next w:val="1"/>
    <w:autoRedefine/>
    <w:qFormat/>
    <w:uiPriority w:val="0"/>
    <w:pPr>
      <w:tabs>
        <w:tab w:val="left" w:pos="360"/>
        <w:tab w:val="left" w:pos="1260"/>
        <w:tab w:val="left" w:pos="1800"/>
      </w:tabs>
      <w:spacing w:before="0" w:after="0"/>
      <w:ind w:left="1260"/>
      <w:outlineLvl w:val="2"/>
    </w:pPr>
  </w:style>
  <w:style w:type="paragraph" w:customStyle="1" w:styleId="123">
    <w:name w:val="章标题"/>
    <w:next w:val="1"/>
    <w:autoRedefine/>
    <w:qFormat/>
    <w:uiPriority w:val="0"/>
    <w:pPr>
      <w:spacing w:before="50" w:after="50"/>
      <w:jc w:val="both"/>
      <w:outlineLvl w:val="1"/>
    </w:pPr>
    <w:rPr>
      <w:rFonts w:ascii="黑体" w:hAnsi="Times New Roman" w:eastAsia="Times New Roman" w:cs="黑体"/>
      <w:sz w:val="21"/>
      <w:szCs w:val="21"/>
      <w:lang w:val="en-US" w:eastAsia="zh-CN" w:bidi="ar-SA"/>
    </w:rPr>
  </w:style>
  <w:style w:type="paragraph" w:customStyle="1" w:styleId="124">
    <w:name w:val="Char Char Char Char Char Char Char1"/>
    <w:basedOn w:val="1"/>
    <w:autoRedefine/>
    <w:qFormat/>
    <w:uiPriority w:val="0"/>
    <w:rPr>
      <w:rFonts w:ascii="仿宋_GB2312" w:eastAsia="Times New Roman" w:cs="仿宋_GB2312"/>
      <w:b/>
      <w:bCs/>
      <w:sz w:val="32"/>
      <w:szCs w:val="32"/>
    </w:rPr>
  </w:style>
  <w:style w:type="paragraph" w:customStyle="1" w:styleId="125">
    <w:name w:val="二级条标题"/>
    <w:basedOn w:val="122"/>
    <w:next w:val="1"/>
    <w:autoRedefine/>
    <w:qFormat/>
    <w:uiPriority w:val="0"/>
    <w:pPr>
      <w:tabs>
        <w:tab w:val="left" w:pos="1680"/>
        <w:tab w:val="clear" w:pos="1260"/>
        <w:tab w:val="clear" w:pos="1800"/>
      </w:tabs>
      <w:ind w:left="1680"/>
      <w:outlineLvl w:val="3"/>
    </w:pPr>
  </w:style>
  <w:style w:type="paragraph" w:customStyle="1" w:styleId="126">
    <w:name w:val="Char Char Char Char Char Char Char Char Char Char Char Char1 Char1"/>
    <w:basedOn w:val="13"/>
    <w:autoRedefine/>
    <w:qFormat/>
    <w:uiPriority w:val="0"/>
    <w:rPr>
      <w:rFonts w:ascii="Tahoma" w:hAnsi="Tahoma" w:eastAsia="Times New Roman" w:cs="Tahoma"/>
      <w:sz w:val="24"/>
    </w:rPr>
  </w:style>
  <w:style w:type="paragraph" w:customStyle="1" w:styleId="127">
    <w:name w:val="前言、引言标题"/>
    <w:next w:val="1"/>
    <w:autoRedefine/>
    <w:qFormat/>
    <w:uiPriority w:val="0"/>
    <w:pPr>
      <w:shd w:val="clear" w:color="FFFFFF" w:fill="FFFFFF"/>
      <w:spacing w:before="640" w:after="560"/>
      <w:jc w:val="center"/>
      <w:outlineLvl w:val="0"/>
    </w:pPr>
    <w:rPr>
      <w:rFonts w:ascii="黑体" w:hAnsi="Times New Roman" w:eastAsia="Times New Roman" w:cs="黑体"/>
      <w:sz w:val="32"/>
      <w:szCs w:val="32"/>
      <w:lang w:val="en-US" w:eastAsia="zh-CN" w:bidi="ar-SA"/>
    </w:rPr>
  </w:style>
  <w:style w:type="character" w:customStyle="1" w:styleId="128">
    <w:name w:val="纯文本 Char"/>
    <w:link w:val="20"/>
    <w:autoRedefine/>
    <w:qFormat/>
    <w:uiPriority w:val="0"/>
    <w:rPr>
      <w:rFonts w:ascii="宋体" w:hAnsi="Courier New"/>
      <w:kern w:val="2"/>
      <w:sz w:val="24"/>
      <w:szCs w:val="24"/>
    </w:rPr>
  </w:style>
  <w:style w:type="paragraph" w:customStyle="1" w:styleId="129">
    <w:name w:val="默认段落字体 Para Char Char Char Char Char Char Char Char Char1 Char Char Char Char"/>
    <w:basedOn w:val="1"/>
    <w:autoRedefine/>
    <w:qFormat/>
    <w:uiPriority w:val="0"/>
    <w:rPr>
      <w:rFonts w:ascii="Tahoma" w:hAnsi="Tahoma"/>
      <w:sz w:val="24"/>
      <w:szCs w:val="20"/>
    </w:rPr>
  </w:style>
  <w:style w:type="character" w:customStyle="1" w:styleId="130">
    <w:name w:val="正文文本缩进 Char"/>
    <w:link w:val="16"/>
    <w:autoRedefine/>
    <w:qFormat/>
    <w:locked/>
    <w:uiPriority w:val="0"/>
    <w:rPr>
      <w:kern w:val="2"/>
      <w:sz w:val="21"/>
      <w:szCs w:val="24"/>
    </w:rPr>
  </w:style>
  <w:style w:type="character" w:customStyle="1" w:styleId="131">
    <w:name w:val="正文缩进 Char"/>
    <w:link w:val="5"/>
    <w:autoRedefine/>
    <w:qFormat/>
    <w:locked/>
    <w:uiPriority w:val="0"/>
    <w:rPr>
      <w:rFonts w:eastAsia="宋体"/>
      <w:kern w:val="2"/>
      <w:sz w:val="21"/>
      <w:lang w:val="en-US" w:eastAsia="zh-CN" w:bidi="ar-SA"/>
    </w:rPr>
  </w:style>
  <w:style w:type="character" w:customStyle="1" w:styleId="132">
    <w:name w:val="副标题 Char"/>
    <w:link w:val="27"/>
    <w:autoRedefine/>
    <w:qFormat/>
    <w:uiPriority w:val="0"/>
    <w:rPr>
      <w:rFonts w:ascii="Cambria" w:hAnsi="Cambria"/>
      <w:b/>
      <w:bCs/>
      <w:kern w:val="28"/>
      <w:sz w:val="32"/>
      <w:szCs w:val="32"/>
    </w:rPr>
  </w:style>
  <w:style w:type="character" w:customStyle="1" w:styleId="133">
    <w:name w:val="标题 Char"/>
    <w:link w:val="34"/>
    <w:autoRedefine/>
    <w:qFormat/>
    <w:uiPriority w:val="0"/>
    <w:rPr>
      <w:rFonts w:ascii="Cambria" w:hAnsi="Cambria" w:cs="Times New Roman"/>
      <w:b/>
      <w:bCs/>
      <w:kern w:val="2"/>
      <w:sz w:val="32"/>
      <w:szCs w:val="32"/>
    </w:rPr>
  </w:style>
  <w:style w:type="paragraph" w:customStyle="1" w:styleId="134">
    <w:name w:val="三级标题"/>
    <w:basedOn w:val="1"/>
    <w:link w:val="135"/>
    <w:autoRedefine/>
    <w:qFormat/>
    <w:uiPriority w:val="0"/>
    <w:pPr>
      <w:snapToGrid w:val="0"/>
      <w:spacing w:beforeLines="50"/>
      <w:jc w:val="left"/>
      <w:outlineLvl w:val="2"/>
    </w:pPr>
    <w:rPr>
      <w:rFonts w:ascii="宋体" w:hAnsi="宋体"/>
      <w:b/>
      <w:color w:val="000000"/>
      <w:szCs w:val="21"/>
    </w:rPr>
  </w:style>
  <w:style w:type="character" w:customStyle="1" w:styleId="135">
    <w:name w:val="三级标题 Char"/>
    <w:link w:val="134"/>
    <w:autoRedefine/>
    <w:qFormat/>
    <w:uiPriority w:val="0"/>
    <w:rPr>
      <w:rFonts w:ascii="宋体" w:hAnsi="宋体"/>
      <w:b/>
      <w:color w:val="000000"/>
      <w:kern w:val="2"/>
      <w:sz w:val="21"/>
      <w:szCs w:val="21"/>
    </w:rPr>
  </w:style>
  <w:style w:type="paragraph" w:customStyle="1" w:styleId="136">
    <w:name w:val="二级标题"/>
    <w:basedOn w:val="20"/>
    <w:link w:val="137"/>
    <w:autoRedefine/>
    <w:qFormat/>
    <w:uiPriority w:val="0"/>
    <w:pPr>
      <w:snapToGrid w:val="0"/>
      <w:spacing w:afterLines="0" w:line="240" w:lineRule="auto"/>
      <w:ind w:firstLine="422"/>
      <w:outlineLvl w:val="1"/>
    </w:pPr>
    <w:rPr>
      <w:rFonts w:hAnsi="宋体"/>
      <w:b/>
      <w:sz w:val="21"/>
      <w:szCs w:val="21"/>
    </w:rPr>
  </w:style>
  <w:style w:type="character" w:customStyle="1" w:styleId="137">
    <w:name w:val="二级标题 Char"/>
    <w:link w:val="136"/>
    <w:autoRedefine/>
    <w:qFormat/>
    <w:uiPriority w:val="0"/>
    <w:rPr>
      <w:rFonts w:ascii="宋体" w:hAnsi="宋体"/>
      <w:b/>
      <w:kern w:val="2"/>
      <w:sz w:val="21"/>
      <w:szCs w:val="21"/>
    </w:rPr>
  </w:style>
  <w:style w:type="character" w:customStyle="1" w:styleId="138">
    <w:name w:val="apple-style-span"/>
    <w:basedOn w:val="40"/>
    <w:autoRedefine/>
    <w:qFormat/>
    <w:uiPriority w:val="0"/>
  </w:style>
  <w:style w:type="character" w:customStyle="1" w:styleId="139">
    <w:name w:val="批注主题 Char"/>
    <w:link w:val="35"/>
    <w:autoRedefine/>
    <w:qFormat/>
    <w:uiPriority w:val="0"/>
    <w:rPr>
      <w:rFonts w:ascii="MingLiU" w:eastAsia="MingLiU"/>
      <w:b/>
      <w:bCs/>
      <w:kern w:val="2"/>
      <w:sz w:val="21"/>
      <w:szCs w:val="24"/>
    </w:rPr>
  </w:style>
  <w:style w:type="paragraph" w:customStyle="1" w:styleId="140">
    <w:name w:val="Char Char11 Char Char"/>
    <w:basedOn w:val="1"/>
    <w:autoRedefine/>
    <w:qFormat/>
    <w:uiPriority w:val="0"/>
  </w:style>
  <w:style w:type="paragraph" w:customStyle="1" w:styleId="141">
    <w:name w:val="正文1"/>
    <w:basedOn w:val="1"/>
    <w:autoRedefine/>
    <w:qFormat/>
    <w:uiPriority w:val="0"/>
    <w:pPr>
      <w:snapToGrid w:val="0"/>
      <w:spacing w:line="360" w:lineRule="auto"/>
      <w:ind w:firstLine="420"/>
      <w:jc w:val="left"/>
    </w:pPr>
    <w:rPr>
      <w:rFonts w:ascii="宋体" w:hAnsi="宋体"/>
      <w:color w:val="000000"/>
      <w:szCs w:val="21"/>
    </w:rPr>
  </w:style>
  <w:style w:type="table" w:customStyle="1" w:styleId="142">
    <w:name w:val="网格型1"/>
    <w:basedOn w:val="38"/>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3">
    <w:name w:val="con-all2"/>
    <w:autoRedefine/>
    <w:qFormat/>
    <w:uiPriority w:val="0"/>
  </w:style>
  <w:style w:type="paragraph" w:customStyle="1" w:styleId="144">
    <w:name w:val="Char Char Char Char Char Char Char2"/>
    <w:basedOn w:val="1"/>
    <w:autoRedefine/>
    <w:qFormat/>
    <w:uiPriority w:val="0"/>
    <w:rPr>
      <w:rFonts w:ascii="仿宋_GB2312" w:eastAsia="仿宋_GB2312"/>
      <w:b/>
      <w:sz w:val="32"/>
      <w:szCs w:val="32"/>
    </w:rPr>
  </w:style>
  <w:style w:type="paragraph" w:customStyle="1" w:styleId="145">
    <w:name w:val="默认段落字体 Para Char Char Char Char"/>
    <w:basedOn w:val="1"/>
    <w:autoRedefine/>
    <w:qFormat/>
    <w:uiPriority w:val="0"/>
    <w:pPr>
      <w:adjustRightInd w:val="0"/>
      <w:spacing w:line="360" w:lineRule="auto"/>
    </w:pPr>
    <w:rPr>
      <w:kern w:val="0"/>
      <w:sz w:val="24"/>
      <w:szCs w:val="20"/>
    </w:rPr>
  </w:style>
  <w:style w:type="paragraph" w:customStyle="1" w:styleId="146">
    <w:name w:val="Char Char11 Char Char Char Char Char Char"/>
    <w:basedOn w:val="1"/>
    <w:autoRedefine/>
    <w:qFormat/>
    <w:uiPriority w:val="0"/>
  </w:style>
  <w:style w:type="paragraph" w:customStyle="1" w:styleId="147">
    <w:name w:val="Char Char11 Char Char Char Char"/>
    <w:basedOn w:val="1"/>
    <w:autoRedefine/>
    <w:qFormat/>
    <w:uiPriority w:val="0"/>
  </w:style>
  <w:style w:type="paragraph" w:customStyle="1" w:styleId="148">
    <w:name w:val="Char Char11 Char Char1"/>
    <w:basedOn w:val="1"/>
    <w:autoRedefine/>
    <w:qFormat/>
    <w:uiPriority w:val="0"/>
  </w:style>
  <w:style w:type="paragraph" w:customStyle="1" w:styleId="149">
    <w:name w:val="Char Char1"/>
    <w:basedOn w:val="1"/>
    <w:autoRedefine/>
    <w:qFormat/>
    <w:uiPriority w:val="0"/>
    <w:pPr>
      <w:spacing w:line="400" w:lineRule="exact"/>
      <w:jc w:val="center"/>
    </w:pPr>
    <w:rPr>
      <w:rFonts w:ascii="微软雅黑" w:hAnsi="微软雅黑" w:eastAsia="微软雅黑"/>
      <w:sz w:val="20"/>
      <w:szCs w:val="20"/>
    </w:rPr>
  </w:style>
  <w:style w:type="paragraph" w:customStyle="1" w:styleId="150">
    <w:name w:val="5号20磅首行2"/>
    <w:basedOn w:val="1"/>
    <w:link w:val="151"/>
    <w:autoRedefine/>
    <w:qFormat/>
    <w:uiPriority w:val="0"/>
    <w:pPr>
      <w:spacing w:line="400" w:lineRule="exact"/>
      <w:ind w:firstLine="420"/>
    </w:pPr>
    <w:rPr>
      <w:rFonts w:ascii="宋体" w:hAnsi="宋体"/>
      <w:szCs w:val="21"/>
    </w:rPr>
  </w:style>
  <w:style w:type="character" w:customStyle="1" w:styleId="151">
    <w:name w:val="5号20磅首行2 Char"/>
    <w:link w:val="150"/>
    <w:autoRedefine/>
    <w:qFormat/>
    <w:uiPriority w:val="0"/>
    <w:rPr>
      <w:rFonts w:ascii="宋体" w:hAnsi="宋体" w:eastAsia="宋体"/>
      <w:kern w:val="2"/>
      <w:sz w:val="21"/>
      <w:szCs w:val="21"/>
      <w:lang w:bidi="ar-SA"/>
    </w:rPr>
  </w:style>
  <w:style w:type="character" w:customStyle="1" w:styleId="152">
    <w:name w:val="5号20磅 Char"/>
    <w:link w:val="153"/>
    <w:autoRedefine/>
    <w:qFormat/>
    <w:uiPriority w:val="0"/>
    <w:rPr>
      <w:rFonts w:ascii="宋体" w:hAnsi="宋体" w:cs="宋体"/>
      <w:szCs w:val="21"/>
    </w:rPr>
  </w:style>
  <w:style w:type="paragraph" w:customStyle="1" w:styleId="153">
    <w:name w:val="5号20磅"/>
    <w:basedOn w:val="1"/>
    <w:link w:val="152"/>
    <w:autoRedefine/>
    <w:qFormat/>
    <w:uiPriority w:val="0"/>
    <w:pPr>
      <w:spacing w:line="400" w:lineRule="exact"/>
      <w:ind w:firstLine="0" w:firstLineChars="0"/>
    </w:pPr>
    <w:rPr>
      <w:rFonts w:ascii="宋体" w:hAnsi="宋体" w:cs="宋体"/>
      <w:kern w:val="0"/>
      <w:sz w:val="20"/>
      <w:szCs w:val="21"/>
    </w:rPr>
  </w:style>
  <w:style w:type="paragraph" w:customStyle="1" w:styleId="154">
    <w:name w:val="彩色列表 - 强调文字颜色 11"/>
    <w:basedOn w:val="1"/>
    <w:autoRedefine/>
    <w:qFormat/>
    <w:uiPriority w:val="0"/>
    <w:pPr>
      <w:spacing w:line="480" w:lineRule="auto"/>
      <w:ind w:firstLine="420"/>
      <w:jc w:val="left"/>
    </w:pPr>
    <w:rPr>
      <w:rFonts w:ascii="Calibri" w:hAnsi="Calibri"/>
      <w:sz w:val="24"/>
      <w:szCs w:val="22"/>
      <w:lang w:eastAsia="zh-TW"/>
    </w:rPr>
  </w:style>
  <w:style w:type="paragraph" w:customStyle="1" w:styleId="155">
    <w:name w:val="正文 New New New New"/>
    <w:autoRedefine/>
    <w:qFormat/>
    <w:uiPriority w:val="99"/>
    <w:pPr>
      <w:widowControl w:val="0"/>
      <w:jc w:val="both"/>
    </w:pPr>
    <w:rPr>
      <w:rFonts w:ascii="Calibri" w:hAnsi="Calibri" w:eastAsia="宋体" w:cs="Times New Roman"/>
      <w:sz w:val="21"/>
      <w:szCs w:val="24"/>
      <w:lang w:val="en-US" w:eastAsia="zh-CN" w:bidi="ar-SA"/>
    </w:rPr>
  </w:style>
  <w:style w:type="character" w:customStyle="1" w:styleId="156">
    <w:name w:val="标题 3 Char"/>
    <w:basedOn w:val="40"/>
    <w:autoRedefine/>
    <w:semiHidden/>
    <w:qFormat/>
    <w:uiPriority w:val="0"/>
    <w:rPr>
      <w:b/>
      <w:bCs/>
      <w:kern w:val="2"/>
      <w:sz w:val="32"/>
      <w:szCs w:val="32"/>
    </w:rPr>
  </w:style>
  <w:style w:type="character" w:customStyle="1" w:styleId="157">
    <w:name w:val="标题 2 字符"/>
    <w:autoRedefine/>
    <w:qFormat/>
    <w:locked/>
    <w:uiPriority w:val="0"/>
    <w:rPr>
      <w:rFonts w:ascii="宋体" w:hAnsi="宋体" w:eastAsia="宋体" w:cs="Times New Roman"/>
      <w:b/>
      <w:bCs/>
      <w:sz w:val="28"/>
      <w:szCs w:val="28"/>
    </w:rPr>
  </w:style>
  <w:style w:type="character" w:customStyle="1" w:styleId="158">
    <w:name w:val="批注框文本 字符"/>
    <w:autoRedefine/>
    <w:semiHidden/>
    <w:qFormat/>
    <w:locked/>
    <w:uiPriority w:val="99"/>
    <w:rPr>
      <w:rFonts w:cs="Times New Roman"/>
      <w:sz w:val="18"/>
      <w:szCs w:val="18"/>
    </w:rPr>
  </w:style>
  <w:style w:type="character" w:customStyle="1" w:styleId="159">
    <w:name w:val="页眉 字符"/>
    <w:autoRedefine/>
    <w:qFormat/>
    <w:locked/>
    <w:uiPriority w:val="0"/>
    <w:rPr>
      <w:rFonts w:cs="Times New Roman"/>
      <w:sz w:val="18"/>
      <w:szCs w:val="18"/>
    </w:rPr>
  </w:style>
  <w:style w:type="character" w:customStyle="1" w:styleId="160">
    <w:name w:val="页脚 字符"/>
    <w:autoRedefine/>
    <w:qFormat/>
    <w:locked/>
    <w:uiPriority w:val="99"/>
    <w:rPr>
      <w:rFonts w:cs="Times New Roman"/>
      <w:sz w:val="18"/>
      <w:szCs w:val="18"/>
    </w:rPr>
  </w:style>
  <w:style w:type="paragraph" w:customStyle="1" w:styleId="161">
    <w:name w:val="_Style 146"/>
    <w:basedOn w:val="1"/>
    <w:next w:val="1"/>
    <w:autoRedefine/>
    <w:qFormat/>
    <w:uiPriority w:val="0"/>
    <w:pPr>
      <w:ind w:left="420" w:leftChars="200" w:firstLine="0" w:firstLineChars="0"/>
    </w:pPr>
    <w:rPr>
      <w:rFonts w:ascii="Calibri" w:hAnsi="Calibri"/>
      <w:szCs w:val="22"/>
    </w:rPr>
  </w:style>
  <w:style w:type="paragraph" w:styleId="16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3">
    <w:name w:val="表格非标题文字"/>
    <w:link w:val="16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64">
    <w:name w:val="表格非标题文字 Char"/>
    <w:link w:val="163"/>
    <w:autoRedefine/>
    <w:qFormat/>
    <w:uiPriority w:val="0"/>
    <w:rPr>
      <w:rFonts w:ascii="Futura Bk" w:hAnsi="Futura Bk"/>
      <w:kern w:val="2"/>
      <w:sz w:val="18"/>
      <w:szCs w:val="21"/>
    </w:rPr>
  </w:style>
  <w:style w:type="character" w:customStyle="1" w:styleId="165">
    <w:name w:val="图表 Char Char"/>
    <w:link w:val="166"/>
    <w:autoRedefine/>
    <w:qFormat/>
    <w:uiPriority w:val="0"/>
    <w:rPr>
      <w:rFonts w:eastAsia="方正仿宋"/>
      <w:kern w:val="2"/>
      <w:sz w:val="28"/>
      <w:szCs w:val="28"/>
    </w:rPr>
  </w:style>
  <w:style w:type="paragraph" w:customStyle="1" w:styleId="166">
    <w:name w:val="图表"/>
    <w:basedOn w:val="167"/>
    <w:link w:val="165"/>
    <w:autoRedefine/>
    <w:qFormat/>
    <w:uiPriority w:val="0"/>
    <w:pPr>
      <w:ind w:firstLine="0" w:firstLineChars="0"/>
      <w:jc w:val="center"/>
    </w:pPr>
    <w:rPr>
      <w:sz w:val="28"/>
      <w:szCs w:val="28"/>
    </w:rPr>
  </w:style>
  <w:style w:type="paragraph" w:customStyle="1" w:styleId="167">
    <w:name w:val="标题正文"/>
    <w:basedOn w:val="1"/>
    <w:link w:val="168"/>
    <w:autoRedefine/>
    <w:qFormat/>
    <w:uiPriority w:val="0"/>
    <w:rPr>
      <w:rFonts w:eastAsia="方正仿宋"/>
      <w:sz w:val="32"/>
      <w:szCs w:val="30"/>
    </w:rPr>
  </w:style>
  <w:style w:type="character" w:customStyle="1" w:styleId="168">
    <w:name w:val="标题正文 Char Char"/>
    <w:link w:val="167"/>
    <w:autoRedefine/>
    <w:qFormat/>
    <w:uiPriority w:val="0"/>
    <w:rPr>
      <w:rFonts w:eastAsia="方正仿宋"/>
      <w:kern w:val="2"/>
      <w:sz w:val="32"/>
      <w:szCs w:val="30"/>
    </w:rPr>
  </w:style>
  <w:style w:type="character" w:customStyle="1" w:styleId="169">
    <w:name w:val="标题2 Char Char"/>
    <w:link w:val="170"/>
    <w:autoRedefine/>
    <w:qFormat/>
    <w:uiPriority w:val="0"/>
    <w:rPr>
      <w:rFonts w:eastAsia="方正楷体"/>
      <w:kern w:val="2"/>
      <w:sz w:val="32"/>
      <w:szCs w:val="32"/>
    </w:rPr>
  </w:style>
  <w:style w:type="paragraph" w:customStyle="1" w:styleId="170">
    <w:name w:val="标题2"/>
    <w:basedOn w:val="1"/>
    <w:link w:val="169"/>
    <w:autoRedefine/>
    <w:qFormat/>
    <w:uiPriority w:val="0"/>
    <w:pPr>
      <w:outlineLvl w:val="1"/>
    </w:pPr>
    <w:rPr>
      <w:rFonts w:eastAsia="方正楷体"/>
      <w:sz w:val="32"/>
      <w:szCs w:val="32"/>
    </w:rPr>
  </w:style>
  <w:style w:type="character" w:customStyle="1" w:styleId="171">
    <w:name w:val="标题3 Char Char"/>
    <w:link w:val="172"/>
    <w:autoRedefine/>
    <w:qFormat/>
    <w:uiPriority w:val="0"/>
    <w:rPr>
      <w:rFonts w:eastAsia="方正仿宋"/>
      <w:kern w:val="2"/>
      <w:sz w:val="32"/>
      <w:szCs w:val="32"/>
    </w:rPr>
  </w:style>
  <w:style w:type="paragraph" w:customStyle="1" w:styleId="172">
    <w:name w:val="标题3"/>
    <w:basedOn w:val="1"/>
    <w:link w:val="171"/>
    <w:autoRedefine/>
    <w:qFormat/>
    <w:uiPriority w:val="0"/>
    <w:pPr>
      <w:outlineLvl w:val="2"/>
    </w:pPr>
    <w:rPr>
      <w:rFonts w:eastAsia="方正仿宋"/>
      <w:sz w:val="32"/>
      <w:szCs w:val="32"/>
    </w:rPr>
  </w:style>
  <w:style w:type="character" w:customStyle="1" w:styleId="173">
    <w:name w:val="标题1 Char Char"/>
    <w:link w:val="174"/>
    <w:autoRedefine/>
    <w:qFormat/>
    <w:uiPriority w:val="0"/>
    <w:rPr>
      <w:rFonts w:eastAsia="方正黑体"/>
      <w:kern w:val="2"/>
      <w:sz w:val="32"/>
      <w:szCs w:val="30"/>
    </w:rPr>
  </w:style>
  <w:style w:type="paragraph" w:customStyle="1" w:styleId="174">
    <w:name w:val="标题1"/>
    <w:basedOn w:val="1"/>
    <w:link w:val="173"/>
    <w:autoRedefine/>
    <w:qFormat/>
    <w:uiPriority w:val="0"/>
    <w:pPr>
      <w:outlineLvl w:val="0"/>
    </w:pPr>
    <w:rPr>
      <w:rFonts w:eastAsia="方正黑体"/>
      <w:sz w:val="32"/>
      <w:szCs w:val="30"/>
    </w:rPr>
  </w:style>
  <w:style w:type="paragraph" w:customStyle="1" w:styleId="175">
    <w:name w:val="TOC 标题1"/>
    <w:basedOn w:val="3"/>
    <w:next w:val="1"/>
    <w:autoRedefine/>
    <w:qFormat/>
    <w:uiPriority w:val="0"/>
    <w:pPr>
      <w:keepLines/>
      <w:widowControl/>
      <w:spacing w:before="480" w:line="276" w:lineRule="auto"/>
      <w:ind w:firstLine="0" w:firstLineChars="0"/>
      <w:jc w:val="left"/>
      <w:outlineLvl w:val="9"/>
    </w:pPr>
    <w:rPr>
      <w:rFonts w:ascii="Cambria" w:hAnsi="Cambria"/>
      <w:i w:val="0"/>
      <w:iCs w:val="0"/>
      <w:color w:val="365F91"/>
      <w:kern w:val="0"/>
      <w:sz w:val="28"/>
      <w:szCs w:val="28"/>
    </w:rPr>
  </w:style>
  <w:style w:type="paragraph" w:customStyle="1" w:styleId="176">
    <w:name w:val="GP正文(无首行缩进)"/>
    <w:basedOn w:val="1"/>
    <w:autoRedefine/>
    <w:qFormat/>
    <w:uiPriority w:val="0"/>
    <w:pPr>
      <w:spacing w:line="360" w:lineRule="auto"/>
      <w:ind w:firstLine="480"/>
      <w:jc w:val="left"/>
    </w:pPr>
    <w:rPr>
      <w:rFonts w:hAnsi="宋体" w:eastAsia="仿宋_GB2312"/>
      <w:sz w:val="24"/>
    </w:rPr>
  </w:style>
  <w:style w:type="paragraph" w:customStyle="1" w:styleId="177">
    <w:name w:val="GP正文(首行缩进)"/>
    <w:basedOn w:val="1"/>
    <w:autoRedefine/>
    <w:qFormat/>
    <w:uiPriority w:val="0"/>
    <w:pPr>
      <w:spacing w:line="360" w:lineRule="auto"/>
      <w:ind w:firstLine="480"/>
      <w:jc w:val="left"/>
    </w:pPr>
    <w:rPr>
      <w:rFonts w:hAnsi="宋体" w:eastAsia="仿宋_GB2312"/>
      <w:sz w:val="24"/>
    </w:rPr>
  </w:style>
  <w:style w:type="paragraph" w:customStyle="1" w:styleId="178">
    <w:name w:val="p0"/>
    <w:basedOn w:val="1"/>
    <w:autoRedefine/>
    <w:qFormat/>
    <w:uiPriority w:val="0"/>
    <w:pPr>
      <w:widowControl/>
      <w:ind w:firstLine="0" w:firstLineChars="0"/>
    </w:pPr>
    <w:rPr>
      <w:rFonts w:eastAsia="仿宋_GB2312"/>
      <w:kern w:val="0"/>
      <w:sz w:val="30"/>
      <w:szCs w:val="21"/>
    </w:rPr>
  </w:style>
  <w:style w:type="character" w:customStyle="1" w:styleId="179">
    <w:name w:val="副标题 字符"/>
    <w:autoRedefine/>
    <w:qFormat/>
    <w:uiPriority w:val="0"/>
    <w:rPr>
      <w:rFonts w:ascii="Cambria" w:hAnsi="Cambria" w:eastAsia="宋体"/>
      <w:b/>
      <w:bCs/>
      <w:kern w:val="28"/>
      <w:sz w:val="32"/>
      <w:szCs w:val="32"/>
    </w:rPr>
  </w:style>
  <w:style w:type="character" w:customStyle="1" w:styleId="180">
    <w:name w:val="纯文本 字符"/>
    <w:autoRedefine/>
    <w:qFormat/>
    <w:uiPriority w:val="0"/>
    <w:rPr>
      <w:rFonts w:ascii="宋体" w:hAnsi="Courier New" w:eastAsia="宋体" w:cs="Courier New"/>
      <w:kern w:val="2"/>
      <w:sz w:val="21"/>
      <w:szCs w:val="21"/>
    </w:rPr>
  </w:style>
  <w:style w:type="character" w:customStyle="1" w:styleId="181">
    <w:name w:val="标题 1 字符"/>
    <w:autoRedefine/>
    <w:qFormat/>
    <w:uiPriority w:val="0"/>
    <w:rPr>
      <w:rFonts w:ascii="Times New Roman" w:hAnsi="Times New Roman" w:eastAsia="宋体"/>
      <w:b/>
      <w:bCs/>
      <w:i/>
      <w:iCs/>
      <w:kern w:val="2"/>
      <w:sz w:val="52"/>
    </w:rPr>
  </w:style>
  <w:style w:type="character" w:customStyle="1" w:styleId="182">
    <w:name w:val="标题 5 字符"/>
    <w:autoRedefine/>
    <w:qFormat/>
    <w:uiPriority w:val="0"/>
    <w:rPr>
      <w:rFonts w:ascii="Cambria" w:hAnsi="Cambria" w:eastAsia="PMingLiU" w:cs="Cambria"/>
      <w:b/>
      <w:bCs/>
      <w:kern w:val="2"/>
      <w:sz w:val="36"/>
      <w:szCs w:val="36"/>
    </w:rPr>
  </w:style>
  <w:style w:type="character" w:customStyle="1" w:styleId="183">
    <w:name w:val="文档结构图 字符"/>
    <w:autoRedefine/>
    <w:qFormat/>
    <w:uiPriority w:val="0"/>
    <w:rPr>
      <w:rFonts w:ascii="Times New Roman" w:hAnsi="Times New Roman" w:eastAsia="宋体"/>
      <w:kern w:val="2"/>
      <w:sz w:val="21"/>
      <w:szCs w:val="24"/>
      <w:shd w:val="clear" w:color="auto" w:fill="000080"/>
    </w:rPr>
  </w:style>
  <w:style w:type="character" w:customStyle="1" w:styleId="184">
    <w:name w:val="列表 Char"/>
    <w:link w:val="28"/>
    <w:autoRedefine/>
    <w:qFormat/>
    <w:uiPriority w:val="34"/>
    <w:rPr>
      <w:rFonts w:ascii="宋体" w:hAnsi="宋体" w:cs="宋体"/>
      <w:b/>
      <w:bCs/>
      <w:kern w:val="2"/>
      <w:sz w:val="21"/>
      <w:szCs w:val="21"/>
    </w:rPr>
  </w:style>
  <w:style w:type="character" w:customStyle="1" w:styleId="185">
    <w:name w:val="日期 字符"/>
    <w:autoRedefine/>
    <w:qFormat/>
    <w:uiPriority w:val="0"/>
    <w:rPr>
      <w:rFonts w:ascii="Times New Roman" w:hAnsi="Times New Roman" w:eastAsia="宋体"/>
      <w:kern w:val="2"/>
      <w:sz w:val="28"/>
      <w:szCs w:val="24"/>
    </w:rPr>
  </w:style>
  <w:style w:type="character" w:customStyle="1" w:styleId="186">
    <w:name w:val="正文文本缩进 3 字符"/>
    <w:autoRedefine/>
    <w:qFormat/>
    <w:uiPriority w:val="0"/>
    <w:rPr>
      <w:rFonts w:ascii="Times New Roman" w:hAnsi="Times New Roman" w:eastAsia="宋体"/>
      <w:kern w:val="2"/>
      <w:sz w:val="16"/>
      <w:szCs w:val="16"/>
    </w:rPr>
  </w:style>
  <w:style w:type="character" w:customStyle="1" w:styleId="187">
    <w:name w:val="批注文字 字符"/>
    <w:autoRedefine/>
    <w:qFormat/>
    <w:uiPriority w:val="0"/>
    <w:rPr>
      <w:rFonts w:ascii="MingLiU" w:eastAsia="MingLiU"/>
      <w:sz w:val="24"/>
    </w:rPr>
  </w:style>
  <w:style w:type="character" w:customStyle="1" w:styleId="188">
    <w:name w:val="正文文本缩进 字符"/>
    <w:autoRedefine/>
    <w:qFormat/>
    <w:uiPriority w:val="0"/>
    <w:rPr>
      <w:kern w:val="2"/>
      <w:sz w:val="21"/>
      <w:szCs w:val="22"/>
    </w:rPr>
  </w:style>
  <w:style w:type="character" w:customStyle="1" w:styleId="189">
    <w:name w:val="标题 字符"/>
    <w:autoRedefine/>
    <w:qFormat/>
    <w:uiPriority w:val="0"/>
    <w:rPr>
      <w:rFonts w:ascii="Cambria" w:hAnsi="Cambria" w:eastAsia="宋体"/>
      <w:b/>
      <w:bCs/>
      <w:kern w:val="2"/>
      <w:sz w:val="32"/>
      <w:szCs w:val="32"/>
    </w:rPr>
  </w:style>
  <w:style w:type="character" w:customStyle="1" w:styleId="190">
    <w:name w:val="批注主题 字符"/>
    <w:autoRedefine/>
    <w:qFormat/>
    <w:uiPriority w:val="0"/>
    <w:rPr>
      <w:rFonts w:ascii="Times New Roman" w:eastAsia="宋体"/>
      <w:b/>
      <w:bCs/>
      <w:kern w:val="2"/>
      <w:sz w:val="21"/>
      <w:szCs w:val="24"/>
    </w:rPr>
  </w:style>
  <w:style w:type="paragraph" w:customStyle="1" w:styleId="191">
    <w:name w:val="Char Char11 Char Char Char Char Char Char Char Char Char Char Char Char"/>
    <w:basedOn w:val="1"/>
    <w:autoRedefine/>
    <w:qFormat/>
    <w:uiPriority w:val="0"/>
    <w:pPr>
      <w:ind w:firstLine="0" w:firstLineChars="0"/>
    </w:pPr>
  </w:style>
  <w:style w:type="paragraph" w:customStyle="1" w:styleId="192">
    <w:name w:val="Char Char11 Char Char Char Char Char Char Char Char"/>
    <w:basedOn w:val="1"/>
    <w:autoRedefine/>
    <w:qFormat/>
    <w:uiPriority w:val="0"/>
    <w:pPr>
      <w:ind w:firstLine="0" w:firstLineChars="0"/>
    </w:pPr>
  </w:style>
  <w:style w:type="character" w:customStyle="1" w:styleId="193">
    <w:name w:val="font01"/>
    <w:autoRedefine/>
    <w:qFormat/>
    <w:uiPriority w:val="0"/>
    <w:rPr>
      <w:rFonts w:ascii="宋体" w:hAnsi="宋体" w:eastAsia="宋体" w:cs="宋体"/>
      <w:color w:val="000000"/>
      <w:sz w:val="16"/>
      <w:szCs w:val="16"/>
      <w:u w:val="none"/>
    </w:rPr>
  </w:style>
  <w:style w:type="character" w:customStyle="1" w:styleId="194">
    <w:name w:val="font11"/>
    <w:autoRedefine/>
    <w:qFormat/>
    <w:uiPriority w:val="0"/>
    <w:rPr>
      <w:rFonts w:ascii="微软雅黑" w:hAnsi="微软雅黑" w:eastAsia="微软雅黑" w:cs="微软雅黑"/>
      <w:color w:val="000000"/>
      <w:sz w:val="16"/>
      <w:szCs w:val="16"/>
      <w:u w:val="none"/>
    </w:rPr>
  </w:style>
  <w:style w:type="character" w:customStyle="1" w:styleId="195">
    <w:name w:val="正文文本 3 Char1"/>
    <w:link w:val="15"/>
    <w:autoRedefine/>
    <w:qFormat/>
    <w:uiPriority w:val="0"/>
    <w:rPr>
      <w:rFonts w:hAnsi="宋体" w:eastAsia="仿宋_GB2312"/>
      <w:b/>
      <w:bCs/>
      <w:kern w:val="2"/>
      <w:sz w:val="24"/>
    </w:rPr>
  </w:style>
  <w:style w:type="character" w:customStyle="1" w:styleId="196">
    <w:name w:val="正文文本 3 Char"/>
    <w:basedOn w:val="40"/>
    <w:autoRedefine/>
    <w:qFormat/>
    <w:uiPriority w:val="0"/>
    <w:rPr>
      <w:kern w:val="2"/>
      <w:sz w:val="16"/>
      <w:szCs w:val="16"/>
    </w:rPr>
  </w:style>
  <w:style w:type="character" w:customStyle="1" w:styleId="197">
    <w:name w:val="正文文本 Char1"/>
    <w:link w:val="2"/>
    <w:autoRedefine/>
    <w:qFormat/>
    <w:uiPriority w:val="0"/>
    <w:rPr>
      <w:kern w:val="2"/>
      <w:sz w:val="28"/>
      <w:szCs w:val="24"/>
    </w:rPr>
  </w:style>
  <w:style w:type="character" w:customStyle="1" w:styleId="198">
    <w:name w:val="正文文本 Char"/>
    <w:basedOn w:val="40"/>
    <w:autoRedefine/>
    <w:qFormat/>
    <w:uiPriority w:val="0"/>
    <w:rPr>
      <w:kern w:val="2"/>
      <w:sz w:val="21"/>
      <w:szCs w:val="24"/>
    </w:rPr>
  </w:style>
  <w:style w:type="character" w:customStyle="1" w:styleId="199">
    <w:name w:val="正文文本 2 Char1"/>
    <w:link w:val="31"/>
    <w:autoRedefine/>
    <w:qFormat/>
    <w:uiPriority w:val="0"/>
    <w:rPr>
      <w:rFonts w:ascii="宋体" w:hAnsi="宋体"/>
      <w:color w:val="000000"/>
      <w:sz w:val="24"/>
      <w:szCs w:val="24"/>
    </w:rPr>
  </w:style>
  <w:style w:type="character" w:customStyle="1" w:styleId="200">
    <w:name w:val="正文文本 2 Char"/>
    <w:basedOn w:val="40"/>
    <w:autoRedefine/>
    <w:qFormat/>
    <w:uiPriority w:val="0"/>
    <w:rPr>
      <w:kern w:val="2"/>
      <w:sz w:val="21"/>
      <w:szCs w:val="24"/>
    </w:rPr>
  </w:style>
  <w:style w:type="character" w:customStyle="1" w:styleId="201">
    <w:name w:val="Footer Char"/>
    <w:autoRedefine/>
    <w:qFormat/>
    <w:locked/>
    <w:uiPriority w:val="0"/>
    <w:rPr>
      <w:rFonts w:eastAsia="黑体"/>
      <w:sz w:val="18"/>
    </w:rPr>
  </w:style>
  <w:style w:type="character" w:customStyle="1" w:styleId="202">
    <w:name w:val="Plain Text Char"/>
    <w:autoRedefine/>
    <w:qFormat/>
    <w:locked/>
    <w:uiPriority w:val="0"/>
    <w:rPr>
      <w:rFonts w:ascii="宋体" w:hAnsi="Courier New" w:eastAsia="宋体" w:cs="Courier New"/>
      <w:sz w:val="21"/>
      <w:szCs w:val="21"/>
    </w:rPr>
  </w:style>
  <w:style w:type="character" w:customStyle="1" w:styleId="203">
    <w:name w:val="Comment Subject Char"/>
    <w:autoRedefine/>
    <w:qFormat/>
    <w:locked/>
    <w:uiPriority w:val="0"/>
    <w:rPr>
      <w:b/>
      <w:sz w:val="24"/>
    </w:rPr>
  </w:style>
  <w:style w:type="character" w:customStyle="1" w:styleId="204">
    <w:name w:val="Title Char"/>
    <w:autoRedefine/>
    <w:qFormat/>
    <w:locked/>
    <w:uiPriority w:val="0"/>
    <w:rPr>
      <w:rFonts w:ascii="Cambria" w:hAnsi="Cambria"/>
      <w:b/>
      <w:sz w:val="32"/>
    </w:rPr>
  </w:style>
  <w:style w:type="character" w:customStyle="1" w:styleId="205">
    <w:name w:val="标题 Char1"/>
    <w:autoRedefine/>
    <w:qFormat/>
    <w:uiPriority w:val="0"/>
    <w:rPr>
      <w:rFonts w:ascii="Cambria" w:hAnsi="Cambria" w:eastAsia="宋体" w:cs="Times New Roman"/>
      <w:b/>
      <w:bCs/>
      <w:sz w:val="32"/>
      <w:szCs w:val="32"/>
    </w:rPr>
  </w:style>
  <w:style w:type="character" w:customStyle="1" w:styleId="206">
    <w:name w:val="Header Char"/>
    <w:autoRedefine/>
    <w:qFormat/>
    <w:locked/>
    <w:uiPriority w:val="0"/>
    <w:rPr>
      <w:rFonts w:ascii="Times New Roman" w:hAnsi="Times New Roman" w:eastAsia="仿宋_GB2312" w:cs="Times New Roman"/>
      <w:sz w:val="20"/>
      <w:szCs w:val="20"/>
    </w:rPr>
  </w:style>
  <w:style w:type="paragraph" w:customStyle="1" w:styleId="207">
    <w:name w:val="Char Char"/>
    <w:basedOn w:val="1"/>
    <w:autoRedefine/>
    <w:qFormat/>
    <w:uiPriority w:val="0"/>
    <w:pPr>
      <w:ind w:firstLine="0" w:firstLineChars="0"/>
    </w:pPr>
    <w:rPr>
      <w:rFonts w:ascii="Tahoma" w:hAnsi="Tahoma"/>
      <w:sz w:val="24"/>
      <w:szCs w:val="20"/>
    </w:rPr>
  </w:style>
  <w:style w:type="paragraph" w:customStyle="1" w:styleId="208">
    <w:name w:val="表内文字"/>
    <w:basedOn w:val="1"/>
    <w:autoRedefine/>
    <w:qFormat/>
    <w:uiPriority w:val="0"/>
    <w:pPr>
      <w:tabs>
        <w:tab w:val="left" w:pos="420"/>
        <w:tab w:val="left" w:pos="1418"/>
      </w:tabs>
      <w:snapToGrid w:val="0"/>
      <w:spacing w:before="50" w:after="50" w:line="440" w:lineRule="exact"/>
      <w:ind w:firstLine="0" w:firstLineChars="0"/>
      <w:jc w:val="center"/>
    </w:pPr>
    <w:rPr>
      <w:rFonts w:ascii="仿宋_GB2312" w:eastAsia="仿宋_GB2312"/>
      <w:spacing w:val="-20"/>
      <w:kern w:val="0"/>
      <w:sz w:val="24"/>
    </w:rPr>
  </w:style>
  <w:style w:type="paragraph" w:customStyle="1" w:styleId="209">
    <w:name w:val="_Style 39"/>
    <w:basedOn w:val="1"/>
    <w:autoRedefine/>
    <w:qFormat/>
    <w:uiPriority w:val="0"/>
    <w:pPr>
      <w:widowControl/>
      <w:spacing w:after="160" w:line="240" w:lineRule="exact"/>
      <w:ind w:firstLine="0" w:firstLineChars="0"/>
      <w:jc w:val="left"/>
    </w:pPr>
  </w:style>
  <w:style w:type="paragraph" w:customStyle="1" w:styleId="210">
    <w:name w:val="f1"/>
    <w:basedOn w:val="1"/>
    <w:autoRedefine/>
    <w:qFormat/>
    <w:uiPriority w:val="0"/>
    <w:pPr>
      <w:widowControl/>
      <w:spacing w:before="100" w:beforeAutospacing="1" w:after="100" w:afterAutospacing="1"/>
      <w:ind w:firstLine="0" w:firstLineChars="0"/>
      <w:jc w:val="center"/>
    </w:pPr>
    <w:rPr>
      <w:rFonts w:ascii="Helvetica" w:hAnsi="Helvetica" w:cs="Helvetica"/>
      <w:b/>
      <w:bCs/>
      <w:color w:val="FF8080"/>
      <w:spacing w:val="160"/>
      <w:kern w:val="0"/>
      <w:sz w:val="80"/>
      <w:szCs w:val="80"/>
    </w:rPr>
  </w:style>
  <w:style w:type="paragraph" w:customStyle="1" w:styleId="211">
    <w:name w:val="正文段"/>
    <w:basedOn w:val="1"/>
    <w:autoRedefine/>
    <w:qFormat/>
    <w:uiPriority w:val="0"/>
    <w:pPr>
      <w:widowControl/>
      <w:snapToGrid w:val="0"/>
      <w:spacing w:afterLines="50"/>
    </w:pPr>
    <w:rPr>
      <w:kern w:val="0"/>
      <w:sz w:val="24"/>
      <w:szCs w:val="20"/>
    </w:rPr>
  </w:style>
  <w:style w:type="paragraph" w:customStyle="1" w:styleId="212">
    <w:name w:val="Char Char Char"/>
    <w:basedOn w:val="1"/>
    <w:autoRedefine/>
    <w:qFormat/>
    <w:uiPriority w:val="0"/>
    <w:pPr>
      <w:ind w:firstLine="0" w:firstLineChars="0"/>
    </w:pPr>
    <w:rPr>
      <w:szCs w:val="20"/>
    </w:rPr>
  </w:style>
  <w:style w:type="paragraph" w:customStyle="1" w:styleId="213">
    <w:name w:val="Char1 Char Char Char"/>
    <w:basedOn w:val="1"/>
    <w:autoRedefine/>
    <w:qFormat/>
    <w:uiPriority w:val="0"/>
    <w:pPr>
      <w:ind w:firstLine="0" w:firstLineChars="0"/>
    </w:pPr>
  </w:style>
  <w:style w:type="paragraph" w:customStyle="1" w:styleId="214">
    <w:name w:val="内容正文"/>
    <w:autoRedefine/>
    <w:qFormat/>
    <w:uiPriority w:val="0"/>
    <w:pPr>
      <w:spacing w:line="336" w:lineRule="auto"/>
    </w:pPr>
    <w:rPr>
      <w:rFonts w:ascii="Helvetica Neue Light" w:hAnsi="Helvetica Neue Light" w:eastAsia="Helvetica Neue Light" w:cs="Helvetica Neue Light"/>
      <w:color w:val="000000"/>
      <w:lang w:val="en-US" w:eastAsia="zh-CN" w:bidi="ar-SA"/>
    </w:rPr>
  </w:style>
  <w:style w:type="paragraph" w:customStyle="1" w:styleId="215">
    <w:name w:val="表格样式 2"/>
    <w:autoRedefine/>
    <w:qFormat/>
    <w:uiPriority w:val="0"/>
    <w:rPr>
      <w:rFonts w:ascii="Avenir Next" w:hAnsi="Avenir Next" w:eastAsia="Avenir Next" w:cs="Avenir Next"/>
      <w:color w:val="594B3B"/>
      <w:lang w:val="en-US" w:eastAsia="zh-CN" w:bidi="ar-SA"/>
    </w:rPr>
  </w:style>
  <w:style w:type="paragraph" w:customStyle="1" w:styleId="216">
    <w:name w:val="自由格式"/>
    <w:autoRedefine/>
    <w:qFormat/>
    <w:uiPriority w:val="0"/>
    <w:pPr>
      <w:spacing w:after="180" w:line="264" w:lineRule="auto"/>
    </w:pPr>
    <w:rPr>
      <w:rFonts w:ascii="Avenir Next" w:hAnsi="Avenir Next" w:eastAsia="Avenir Next" w:cs="Avenir Next"/>
      <w:color w:val="000000"/>
      <w:lang w:val="en-US" w:eastAsia="zh-CN" w:bidi="ar-SA"/>
    </w:rPr>
  </w:style>
  <w:style w:type="character" w:customStyle="1" w:styleId="217">
    <w:name w:val="列出段落 Char"/>
    <w:link w:val="46"/>
    <w:autoRedefine/>
    <w:qFormat/>
    <w:uiPriority w:val="34"/>
    <w:rPr>
      <w:rFonts w:ascii="Calibri" w:hAnsi="Calibri"/>
      <w:kern w:val="2"/>
      <w:sz w:val="21"/>
      <w:szCs w:val="22"/>
    </w:rPr>
  </w:style>
  <w:style w:type="character" w:customStyle="1" w:styleId="218">
    <w:name w:val="font101"/>
    <w:autoRedefine/>
    <w:qFormat/>
    <w:uiPriority w:val="0"/>
    <w:rPr>
      <w:rFonts w:hint="default" w:ascii="Times New Roman" w:hAnsi="Times New Roman" w:cs="Times New Roman"/>
      <w:color w:val="000000"/>
      <w:sz w:val="22"/>
      <w:szCs w:val="22"/>
      <w:u w:val="none"/>
    </w:rPr>
  </w:style>
  <w:style w:type="character" w:customStyle="1" w:styleId="219">
    <w:name w:val="font71"/>
    <w:autoRedefine/>
    <w:qFormat/>
    <w:uiPriority w:val="0"/>
    <w:rPr>
      <w:rFonts w:hint="default" w:ascii="楷体_GB2312" w:eastAsia="楷体_GB2312" w:cs="楷体_GB2312"/>
      <w:color w:val="000000"/>
      <w:sz w:val="22"/>
      <w:szCs w:val="22"/>
      <w:u w:val="none"/>
    </w:rPr>
  </w:style>
  <w:style w:type="character" w:customStyle="1" w:styleId="220">
    <w:name w:val="font21"/>
    <w:basedOn w:val="40"/>
    <w:autoRedefine/>
    <w:qFormat/>
    <w:uiPriority w:val="0"/>
    <w:rPr>
      <w:rFonts w:hint="eastAsia" w:ascii="宋体" w:hAnsi="宋体" w:eastAsia="宋体" w:cs="宋体"/>
      <w:color w:val="000000"/>
      <w:sz w:val="22"/>
      <w:szCs w:val="22"/>
      <w:u w:val="none"/>
    </w:rPr>
  </w:style>
  <w:style w:type="character" w:customStyle="1" w:styleId="221">
    <w:name w:val="font51"/>
    <w:autoRedefine/>
    <w:qFormat/>
    <w:uiPriority w:val="0"/>
    <w:rPr>
      <w:rFonts w:hint="default" w:ascii="Times New Roman" w:hAnsi="Times New Roman" w:cs="Times New Roman"/>
      <w:color w:val="000000"/>
      <w:sz w:val="22"/>
      <w:szCs w:val="22"/>
      <w:u w:val="none"/>
    </w:rPr>
  </w:style>
  <w:style w:type="character" w:customStyle="1" w:styleId="222">
    <w:name w:val="font81"/>
    <w:autoRedefine/>
    <w:qFormat/>
    <w:uiPriority w:val="0"/>
    <w:rPr>
      <w:rFonts w:hint="eastAsia" w:ascii="宋体" w:hAnsi="宋体" w:eastAsia="宋体" w:cs="宋体"/>
      <w:color w:val="000000"/>
      <w:sz w:val="22"/>
      <w:szCs w:val="22"/>
      <w:u w:val="none"/>
    </w:rPr>
  </w:style>
  <w:style w:type="paragraph" w:customStyle="1" w:styleId="223">
    <w:name w:val="技术标题3"/>
    <w:basedOn w:val="9"/>
    <w:autoRedefine/>
    <w:qFormat/>
    <w:uiPriority w:val="0"/>
    <w:pPr>
      <w:keepNext w:val="0"/>
      <w:numPr>
        <w:ilvl w:val="4"/>
        <w:numId w:val="3"/>
      </w:numPr>
      <w:adjustRightInd w:val="0"/>
      <w:snapToGrid w:val="0"/>
      <w:spacing w:line="360" w:lineRule="auto"/>
      <w:ind w:left="815" w:leftChars="213" w:hanging="368" w:hangingChars="131"/>
      <w:outlineLvl w:val="2"/>
    </w:pPr>
    <w:rPr>
      <w:rFonts w:ascii="宋体" w:hAnsi="宋体" w:eastAsia="宋体" w:cs="Times New Roman"/>
      <w:bCs w:val="0"/>
      <w:color w:val="000000"/>
      <w:sz w:val="28"/>
      <w:szCs w:val="20"/>
    </w:rPr>
  </w:style>
  <w:style w:type="character" w:customStyle="1" w:styleId="224">
    <w:name w:val="HTML 预设格式 Char"/>
    <w:basedOn w:val="40"/>
    <w:link w:val="32"/>
    <w:autoRedefine/>
    <w:qFormat/>
    <w:uiPriority w:val="99"/>
    <w:rPr>
      <w:rFonts w:ascii="宋体" w:hAnsi="宋体" w:cs="宋体"/>
      <w:sz w:val="24"/>
      <w:szCs w:val="24"/>
    </w:rPr>
  </w:style>
  <w:style w:type="character" w:customStyle="1" w:styleId="225">
    <w:name w:val="ant-form-item-children5"/>
    <w:basedOn w:val="40"/>
    <w:autoRedefine/>
    <w:qFormat/>
    <w:uiPriority w:val="0"/>
  </w:style>
  <w:style w:type="character" w:customStyle="1" w:styleId="226">
    <w:name w:val="普通文字 Char Char3"/>
    <w:autoRedefine/>
    <w:qFormat/>
    <w:uiPriority w:val="0"/>
    <w:rPr>
      <w:rFonts w:ascii="宋体" w:hAnsi="Courier New"/>
      <w:kern w:val="2"/>
      <w:sz w:val="24"/>
      <w:szCs w:val="24"/>
    </w:rPr>
  </w:style>
  <w:style w:type="paragraph" w:customStyle="1" w:styleId="227">
    <w:name w:val="Char Char11 Char Char2"/>
    <w:basedOn w:val="1"/>
    <w:autoRedefine/>
    <w:qFormat/>
    <w:uiPriority w:val="0"/>
    <w:pPr>
      <w:ind w:firstLine="0" w:firstLineChars="0"/>
    </w:pPr>
  </w:style>
  <w:style w:type="paragraph" w:customStyle="1" w:styleId="228">
    <w:name w:val="TOC 标题2"/>
    <w:basedOn w:val="3"/>
    <w:next w:val="1"/>
    <w:autoRedefine/>
    <w:unhideWhenUsed/>
    <w:qFormat/>
    <w:uiPriority w:val="39"/>
    <w:pPr>
      <w:keepLines/>
      <w:widowControl/>
      <w:spacing w:before="240" w:line="259" w:lineRule="auto"/>
      <w:ind w:firstLine="0" w:firstLineChars="0"/>
      <w:jc w:val="left"/>
      <w:outlineLvl w:val="9"/>
    </w:pPr>
    <w:rPr>
      <w:rFonts w:asciiTheme="majorHAnsi" w:hAnsiTheme="majorHAnsi" w:eastAsiaTheme="majorEastAsia" w:cstheme="majorBidi"/>
      <w:b w:val="0"/>
      <w:bCs w:val="0"/>
      <w:i w:val="0"/>
      <w:iCs w:val="0"/>
      <w:color w:val="376092" w:themeColor="accent1" w:themeShade="BF"/>
      <w:kern w:val="0"/>
      <w:sz w:val="32"/>
      <w:szCs w:val="32"/>
    </w:rPr>
  </w:style>
  <w:style w:type="paragraph" w:customStyle="1" w:styleId="229">
    <w:name w:val="2"/>
    <w:basedOn w:val="1"/>
    <w:next w:val="2"/>
    <w:autoRedefine/>
    <w:qFormat/>
    <w:uiPriority w:val="99"/>
    <w:pPr>
      <w:spacing w:line="360" w:lineRule="auto"/>
    </w:pPr>
    <w:rPr>
      <w:spacing w:val="10"/>
      <w:sz w:val="24"/>
      <w:szCs w:val="20"/>
    </w:rPr>
  </w:style>
  <w:style w:type="paragraph" w:customStyle="1" w:styleId="230">
    <w:name w:val="4"/>
    <w:basedOn w:val="1"/>
    <w:next w:val="1"/>
    <w:autoRedefine/>
    <w:qFormat/>
    <w:uiPriority w:val="99"/>
  </w:style>
  <w:style w:type="character" w:customStyle="1" w:styleId="231">
    <w:name w:val="正文首行缩进 2 Char"/>
    <w:basedOn w:val="130"/>
    <w:link w:val="37"/>
    <w:autoRedefine/>
    <w:semiHidden/>
    <w:qFormat/>
    <w:uiPriority w:val="0"/>
    <w:rPr>
      <w:kern w:val="2"/>
      <w:sz w:val="21"/>
      <w:szCs w:val="24"/>
    </w:rPr>
  </w:style>
  <w:style w:type="paragraph" w:customStyle="1" w:styleId="232">
    <w:name w:val="xl29"/>
    <w:basedOn w:val="1"/>
    <w:autoRedefine/>
    <w:qFormat/>
    <w:uiPriority w:val="0"/>
    <w:pPr>
      <w:widowControl/>
      <w:spacing w:before="100" w:beforeAutospacing="1" w:after="100" w:afterAutospacing="1"/>
      <w:ind w:firstLine="0" w:firstLineChars="0"/>
      <w:jc w:val="center"/>
    </w:pPr>
    <w:rPr>
      <w:rFonts w:ascii="宋体" w:hAnsi="宋体"/>
      <w:kern w:val="0"/>
      <w:sz w:val="28"/>
      <w:szCs w:val="28"/>
    </w:rPr>
  </w:style>
  <w:style w:type="character" w:customStyle="1" w:styleId="233">
    <w:name w:val="纯文本 Char1"/>
    <w:autoRedefine/>
    <w:semiHidden/>
    <w:qFormat/>
    <w:locked/>
    <w:uiPriority w:val="0"/>
    <w:rPr>
      <w:rFonts w:ascii="宋体" w:hAnsi="Courier New"/>
      <w:kern w:val="2"/>
      <w:sz w:val="24"/>
      <w:szCs w:val="24"/>
      <w:lang w:val="zh-CN"/>
    </w:rPr>
  </w:style>
  <w:style w:type="paragraph" w:customStyle="1" w:styleId="234">
    <w:name w:val="纯文本1"/>
    <w:basedOn w:val="1"/>
    <w:autoRedefine/>
    <w:qFormat/>
    <w:uiPriority w:val="0"/>
    <w:pPr>
      <w:spacing w:before="156" w:beforeLines="50" w:after="156" w:afterLines="50" w:line="400" w:lineRule="exact"/>
      <w:ind w:firstLine="0" w:firstLineChars="0"/>
    </w:pPr>
    <w:rPr>
      <w:rFonts w:ascii="宋体" w:hAnsi="Courier New"/>
      <w:sz w:val="24"/>
    </w:rPr>
  </w:style>
  <w:style w:type="paragraph" w:customStyle="1" w:styleId="235">
    <w:name w:val="表格用"/>
    <w:basedOn w:val="1"/>
    <w:autoRedefine/>
    <w:qFormat/>
    <w:uiPriority w:val="0"/>
    <w:pPr>
      <w:widowControl/>
      <w:spacing w:line="360" w:lineRule="auto"/>
      <w:ind w:firstLine="0" w:firstLineChars="0"/>
      <w:jc w:val="left"/>
    </w:pPr>
    <w:rPr>
      <w:rFonts w:ascii="宋体" w:hAnsi="宋体"/>
      <w:kern w:val="0"/>
      <w:sz w:val="24"/>
    </w:rPr>
  </w:style>
  <w:style w:type="character" w:customStyle="1" w:styleId="236">
    <w:name w:val="font121"/>
    <w:autoRedefine/>
    <w:qFormat/>
    <w:uiPriority w:val="0"/>
    <w:rPr>
      <w:rFonts w:hint="eastAsia" w:ascii="宋体" w:hAnsi="宋体" w:eastAsia="宋体" w:cs="宋体"/>
      <w:color w:val="FF0000"/>
      <w:sz w:val="20"/>
      <w:szCs w:val="20"/>
      <w:u w:val="none"/>
    </w:rPr>
  </w:style>
  <w:style w:type="character" w:customStyle="1" w:styleId="237">
    <w:name w:val="font61"/>
    <w:autoRedefine/>
    <w:qFormat/>
    <w:uiPriority w:val="0"/>
    <w:rPr>
      <w:rFonts w:hint="eastAsia" w:ascii="宋体" w:hAnsi="宋体" w:eastAsia="宋体" w:cs="宋体"/>
      <w:color w:val="000000"/>
      <w:sz w:val="22"/>
      <w:szCs w:val="22"/>
      <w:u w:val="none"/>
    </w:rPr>
  </w:style>
  <w:style w:type="character" w:customStyle="1" w:styleId="238">
    <w:name w:val="font131"/>
    <w:autoRedefine/>
    <w:qFormat/>
    <w:uiPriority w:val="0"/>
    <w:rPr>
      <w:rFonts w:hint="eastAsia" w:ascii="宋体" w:hAnsi="宋体" w:eastAsia="宋体" w:cs="宋体"/>
      <w:b/>
      <w:bCs/>
      <w:color w:val="000000"/>
      <w:sz w:val="22"/>
      <w:szCs w:val="22"/>
      <w:u w:val="none"/>
    </w:rPr>
  </w:style>
  <w:style w:type="character" w:customStyle="1" w:styleId="239">
    <w:name w:val="font142"/>
    <w:autoRedefine/>
    <w:qFormat/>
    <w:uiPriority w:val="0"/>
    <w:rPr>
      <w:rFonts w:hint="eastAsia" w:ascii="宋体" w:hAnsi="宋体" w:eastAsia="宋体" w:cs="宋体"/>
      <w:b/>
      <w:bCs/>
      <w:color w:val="FF0000"/>
      <w:sz w:val="22"/>
      <w:szCs w:val="22"/>
      <w:u w:val="none"/>
    </w:rPr>
  </w:style>
  <w:style w:type="character" w:customStyle="1" w:styleId="240">
    <w:name w:val="font151"/>
    <w:autoRedefine/>
    <w:qFormat/>
    <w:uiPriority w:val="0"/>
    <w:rPr>
      <w:rFonts w:ascii="Calibri" w:hAnsi="Calibri" w:cs="Calibri"/>
      <w:color w:val="000000"/>
      <w:sz w:val="20"/>
      <w:szCs w:val="20"/>
      <w:u w:val="none"/>
    </w:rPr>
  </w:style>
  <w:style w:type="character" w:customStyle="1" w:styleId="241">
    <w:name w:val="font41"/>
    <w:autoRedefine/>
    <w:qFormat/>
    <w:uiPriority w:val="0"/>
    <w:rPr>
      <w:rFonts w:hint="eastAsia" w:ascii="宋体" w:hAnsi="宋体" w:eastAsia="宋体" w:cs="宋体"/>
      <w:color w:val="000000"/>
      <w:sz w:val="20"/>
      <w:szCs w:val="20"/>
      <w:u w:val="none"/>
    </w:rPr>
  </w:style>
  <w:style w:type="paragraph" w:customStyle="1" w:styleId="242">
    <w:name w:val="正文 A"/>
    <w:next w:val="1"/>
    <w:autoRedefine/>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39</Pages>
  <Words>25111</Words>
  <Characters>26144</Characters>
  <Lines>1</Lines>
  <Paragraphs>1</Paragraphs>
  <TotalTime>22</TotalTime>
  <ScaleCrop>false</ScaleCrop>
  <LinksUpToDate>false</LinksUpToDate>
  <CharactersWithSpaces>27569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2020-07-31T02:51:00Z</dcterms:created>
  <dc:creator>User</dc:creator>
  <cp:lastModifiedBy>陈哈哈哈哈哈</cp:lastModifiedBy>
  <cp:lastPrinted>2024-04-16T00:38:00Z</cp:lastPrinted>
  <dcterms:modified xsi:type="dcterms:W3CDTF">2024-04-17T03:43:46Z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AED5363379C84FA9B81246354B15CDB8_13</vt:lpwstr>
  </property>
</Properties>
</file>