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20" w:beforeLines="50"/>
        <w:jc w:val="right"/>
        <w:rPr>
          <w:rFonts w:ascii="宋体" w:hAnsi="宋体"/>
          <w:sz w:val="30"/>
          <w:szCs w:val="30"/>
        </w:rPr>
      </w:pPr>
      <w:bookmarkStart w:id="40" w:name="_GoBack"/>
      <w:bookmarkEnd w:id="40"/>
      <w:r>
        <w:rPr>
          <w:sz w:val="32"/>
        </w:rPr>
        <w:t xml:space="preserve">      </w:t>
      </w:r>
      <w:r>
        <w:rPr>
          <w:rFonts w:hint="eastAsia" w:ascii="宋体" w:hAnsi="宋体"/>
          <w:sz w:val="30"/>
          <w:szCs w:val="30"/>
        </w:rPr>
        <w:t xml:space="preserve"> </w:t>
      </w:r>
    </w:p>
    <w:p>
      <w:pPr>
        <w:spacing w:before="120" w:beforeLines="50"/>
        <w:jc w:val="right"/>
        <w:rPr>
          <w:rFonts w:ascii="宋体" w:hAnsi="宋体"/>
          <w:sz w:val="30"/>
          <w:szCs w:val="30"/>
        </w:rPr>
      </w:pPr>
      <w:r>
        <w:rPr>
          <w:rFonts w:ascii="仿宋_GB2312" w:eastAsia="仿宋_GB2312"/>
          <w:b/>
          <w:bCs/>
          <w:spacing w:val="-20"/>
          <w:kern w:val="0"/>
          <w:sz w:val="48"/>
          <w:szCs w:val="48"/>
          <w:u w:val="single"/>
        </w:rPr>
        <w:drawing>
          <wp:anchor distT="0" distB="0" distL="114300" distR="114300" simplePos="0" relativeHeight="251659264" behindDoc="0" locked="0" layoutInCell="1" allowOverlap="1">
            <wp:simplePos x="0" y="0"/>
            <wp:positionH relativeFrom="column">
              <wp:posOffset>-215265</wp:posOffset>
            </wp:positionH>
            <wp:positionV relativeFrom="paragraph">
              <wp:posOffset>163195</wp:posOffset>
            </wp:positionV>
            <wp:extent cx="1537335" cy="989965"/>
            <wp:effectExtent l="0" t="0" r="5715" b="635"/>
            <wp:wrapSquare wrapText="bothSides"/>
            <wp:docPr id="1" name="图片 1" descr="C:\Users\DELL\AppData\Local\Temp\WeChat Files\eac2354c04163b3af708a5e41b81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WeChat Files\eac2354c04163b3af708a5e41b81978.png"/>
                    <pic:cNvPicPr>
                      <a:picLocks noChangeAspect="1"/>
                    </pic:cNvPicPr>
                  </pic:nvPicPr>
                  <pic:blipFill>
                    <a:blip r:embed="rId10"/>
                    <a:stretch>
                      <a:fillRect/>
                    </a:stretch>
                  </pic:blipFill>
                  <pic:spPr>
                    <a:xfrm>
                      <a:off x="0" y="0"/>
                      <a:ext cx="1537335" cy="989965"/>
                    </a:xfrm>
                    <a:prstGeom prst="rect">
                      <a:avLst/>
                    </a:prstGeom>
                    <a:noFill/>
                    <a:ln>
                      <a:noFill/>
                    </a:ln>
                  </pic:spPr>
                </pic:pic>
              </a:graphicData>
            </a:graphic>
          </wp:anchor>
        </w:drawing>
      </w:r>
    </w:p>
    <w:p>
      <w:pPr>
        <w:widowControl/>
        <w:spacing w:before="120" w:after="120" w:line="440" w:lineRule="exact"/>
        <w:jc w:val="center"/>
        <w:rPr>
          <w:rFonts w:ascii="仿宋" w:hAnsi="仿宋" w:eastAsia="仿宋"/>
          <w:sz w:val="28"/>
          <w:szCs w:val="28"/>
        </w:rPr>
      </w:pPr>
      <w:r>
        <w:rPr>
          <w:rFonts w:hint="eastAsia" w:ascii="仿宋" w:hAnsi="仿宋" w:eastAsia="仿宋"/>
          <w:sz w:val="28"/>
          <w:szCs w:val="28"/>
        </w:rPr>
        <w:t xml:space="preserve">                                 </w:t>
      </w:r>
    </w:p>
    <w:p>
      <w:pPr>
        <w:widowControl/>
        <w:spacing w:before="120" w:after="120"/>
        <w:jc w:val="center"/>
        <w:rPr>
          <w:rFonts w:hint="eastAsia" w:ascii="仿宋" w:hAnsi="仿宋" w:eastAsia="仿宋"/>
          <w:sz w:val="84"/>
          <w:szCs w:val="84"/>
        </w:rPr>
      </w:pPr>
    </w:p>
    <w:p>
      <w:pPr>
        <w:spacing w:line="360" w:lineRule="auto"/>
        <w:jc w:val="center"/>
        <w:rPr>
          <w:rFonts w:ascii="宋体" w:hAnsi="宋体"/>
          <w:b/>
          <w:sz w:val="72"/>
          <w:szCs w:val="72"/>
        </w:rPr>
      </w:pPr>
      <w:r>
        <w:rPr>
          <w:rFonts w:hint="eastAsia" w:ascii="宋体" w:hAnsi="宋体"/>
          <w:b/>
          <w:sz w:val="72"/>
          <w:szCs w:val="72"/>
        </w:rPr>
        <w:t>政府采购项目</w:t>
      </w:r>
    </w:p>
    <w:p>
      <w:pPr>
        <w:spacing w:line="360" w:lineRule="auto"/>
        <w:jc w:val="center"/>
        <w:rPr>
          <w:rFonts w:ascii="宋体" w:hAnsi="宋体"/>
          <w:b/>
          <w:sz w:val="72"/>
        </w:rPr>
      </w:pPr>
      <w:r>
        <w:rPr>
          <w:rFonts w:hint="eastAsia" w:ascii="宋体" w:hAnsi="宋体"/>
          <w:b/>
          <w:sz w:val="72"/>
        </w:rPr>
        <w:t>公开招标采购文件</w:t>
      </w:r>
    </w:p>
    <w:p>
      <w:pPr>
        <w:widowControl/>
        <w:spacing w:before="120" w:after="120" w:line="440" w:lineRule="exact"/>
        <w:rPr>
          <w:rFonts w:ascii="仿宋" w:hAnsi="仿宋" w:eastAsia="仿宋"/>
          <w:sz w:val="72"/>
          <w:szCs w:val="72"/>
        </w:rPr>
      </w:pPr>
    </w:p>
    <w:p>
      <w:pPr>
        <w:pStyle w:val="2"/>
        <w:ind w:left="1470" w:right="1470"/>
        <w:rPr>
          <w:rFonts w:hint="eastAsia"/>
          <w:sz w:val="30"/>
          <w:szCs w:val="30"/>
        </w:rPr>
      </w:pPr>
    </w:p>
    <w:p>
      <w:pPr>
        <w:widowControl/>
        <w:spacing w:before="120" w:after="120" w:line="440" w:lineRule="exact"/>
        <w:ind w:firstLine="600" w:firstLineChars="200"/>
        <w:rPr>
          <w:rFonts w:ascii="宋体" w:hAnsi="宋体"/>
          <w:sz w:val="30"/>
          <w:szCs w:val="30"/>
        </w:rPr>
      </w:pPr>
      <w:r>
        <w:rPr>
          <w:rFonts w:hint="eastAsia" w:ascii="宋体" w:hAnsi="宋体"/>
          <w:sz w:val="30"/>
          <w:szCs w:val="30"/>
        </w:rPr>
        <w:t>项目编号：H</w:t>
      </w:r>
      <w:r>
        <w:rPr>
          <w:rFonts w:ascii="宋体" w:hAnsi="宋体"/>
          <w:sz w:val="30"/>
          <w:szCs w:val="30"/>
        </w:rPr>
        <w:t>X-2022-1034</w:t>
      </w:r>
    </w:p>
    <w:p>
      <w:pPr>
        <w:widowControl/>
        <w:spacing w:before="120" w:after="120" w:line="440" w:lineRule="exact"/>
        <w:ind w:left="630" w:leftChars="300"/>
        <w:rPr>
          <w:rFonts w:ascii="宋体" w:hAnsi="宋体"/>
          <w:sz w:val="30"/>
          <w:szCs w:val="30"/>
        </w:rPr>
      </w:pPr>
      <w:r>
        <w:rPr>
          <w:rFonts w:hint="eastAsia" w:ascii="宋体" w:hAnsi="宋体"/>
          <w:sz w:val="30"/>
          <w:szCs w:val="30"/>
        </w:rPr>
        <w:t>项目名称：宁波市公安局镇海分局档案数字化加工项目</w:t>
      </w:r>
    </w:p>
    <w:p>
      <w:pPr>
        <w:widowControl/>
        <w:spacing w:before="120" w:after="120" w:line="440" w:lineRule="exact"/>
        <w:rPr>
          <w:rFonts w:ascii="宋体" w:hAnsi="宋体"/>
          <w:sz w:val="30"/>
          <w:szCs w:val="30"/>
        </w:rPr>
      </w:pPr>
    </w:p>
    <w:p>
      <w:pPr>
        <w:pStyle w:val="44"/>
        <w:ind w:firstLine="300"/>
        <w:rPr>
          <w:i w:val="0"/>
          <w:sz w:val="30"/>
          <w:szCs w:val="30"/>
        </w:rPr>
      </w:pPr>
    </w:p>
    <w:p>
      <w:pPr>
        <w:widowControl/>
        <w:spacing w:before="120" w:after="120" w:line="440" w:lineRule="exact"/>
        <w:ind w:firstLine="600" w:firstLineChars="200"/>
        <w:rPr>
          <w:rFonts w:ascii="宋体" w:hAnsi="宋体"/>
          <w:sz w:val="30"/>
          <w:szCs w:val="30"/>
        </w:rPr>
      </w:pPr>
      <w:r>
        <w:rPr>
          <w:rFonts w:hint="eastAsia" w:ascii="宋体" w:hAnsi="宋体"/>
          <w:sz w:val="30"/>
          <w:szCs w:val="30"/>
        </w:rPr>
        <w:t>采购单位：宁波市公安局镇海分局</w:t>
      </w:r>
    </w:p>
    <w:p>
      <w:pPr>
        <w:widowControl/>
        <w:spacing w:before="120" w:after="120" w:line="440" w:lineRule="exact"/>
        <w:ind w:firstLine="600" w:firstLineChars="200"/>
        <w:rPr>
          <w:rFonts w:ascii="宋体" w:hAnsi="宋体"/>
          <w:sz w:val="30"/>
          <w:szCs w:val="30"/>
        </w:rPr>
      </w:pPr>
      <w:r>
        <w:rPr>
          <w:rFonts w:hint="eastAsia" w:ascii="宋体" w:hAnsi="宋体"/>
          <w:sz w:val="30"/>
          <w:szCs w:val="30"/>
        </w:rPr>
        <w:t>招标代理机构：宁波华欣建设项目管理有限公司</w:t>
      </w:r>
    </w:p>
    <w:p>
      <w:pPr>
        <w:widowControl/>
        <w:spacing w:before="120" w:after="120" w:line="440" w:lineRule="exact"/>
        <w:jc w:val="center"/>
        <w:rPr>
          <w:rFonts w:ascii="创艺简标宋" w:hAnsi="宋体" w:eastAsia="创艺简标宋"/>
          <w:sz w:val="36"/>
          <w:szCs w:val="36"/>
        </w:rPr>
      </w:pPr>
    </w:p>
    <w:p>
      <w:pPr>
        <w:pStyle w:val="2"/>
        <w:ind w:left="1470" w:right="1470"/>
        <w:rPr>
          <w:rFonts w:hint="eastAsia" w:ascii="宋体" w:hAnsi="宋体" w:cs="宋体"/>
          <w:sz w:val="30"/>
          <w:szCs w:val="30"/>
        </w:rPr>
      </w:pPr>
    </w:p>
    <w:p>
      <w:pPr>
        <w:pStyle w:val="23"/>
        <w:snapToGrid w:val="0"/>
        <w:spacing w:before="120" w:after="120" w:line="360" w:lineRule="auto"/>
        <w:jc w:val="center"/>
        <w:rPr>
          <w:rFonts w:hAnsi="宋体"/>
          <w:kern w:val="2"/>
          <w:sz w:val="30"/>
          <w:szCs w:val="30"/>
        </w:rPr>
      </w:pPr>
      <w:r>
        <w:rPr>
          <w:rFonts w:hint="eastAsia" w:hAnsi="宋体"/>
          <w:kern w:val="2"/>
          <w:sz w:val="30"/>
          <w:szCs w:val="30"/>
        </w:rPr>
        <w:t>2022年</w:t>
      </w:r>
      <w:r>
        <w:rPr>
          <w:rFonts w:hAnsi="宋体"/>
          <w:kern w:val="2"/>
          <w:sz w:val="30"/>
          <w:szCs w:val="30"/>
        </w:rPr>
        <w:t>6</w:t>
      </w:r>
      <w:r>
        <w:rPr>
          <w:rFonts w:hint="eastAsia" w:hAnsi="宋体"/>
          <w:kern w:val="2"/>
          <w:sz w:val="30"/>
          <w:szCs w:val="30"/>
        </w:rPr>
        <w:t>月</w:t>
      </w:r>
    </w:p>
    <w:p>
      <w:pPr>
        <w:spacing w:before="120" w:beforeLines="50"/>
        <w:ind w:right="420" w:firstLine="4620" w:firstLineChars="2200"/>
        <w:rPr>
          <w:rFonts w:hAnsi="宋体"/>
        </w:rPr>
      </w:pPr>
    </w:p>
    <w:p>
      <w:pPr>
        <w:spacing w:line="1200" w:lineRule="exact"/>
        <w:rPr>
          <w:rFonts w:hint="eastAsia" w:ascii="宋体" w:hAnsi="宋体"/>
          <w:b/>
          <w:sz w:val="72"/>
          <w:szCs w:val="72"/>
        </w:rPr>
      </w:pPr>
    </w:p>
    <w:p>
      <w:pPr>
        <w:spacing w:line="1200" w:lineRule="exact"/>
        <w:ind w:firstLine="2891" w:firstLineChars="400"/>
        <w:rPr>
          <w:rFonts w:ascii="宋体" w:hAnsi="宋体"/>
          <w:b/>
          <w:sz w:val="72"/>
          <w:szCs w:val="72"/>
        </w:rPr>
      </w:pPr>
      <w:r>
        <w:rPr>
          <w:rFonts w:hint="eastAsia" w:ascii="宋体" w:hAnsi="宋体"/>
          <w:b/>
          <w:sz w:val="72"/>
          <w:szCs w:val="72"/>
        </w:rPr>
        <w:t>温馨提醒</w:t>
      </w:r>
    </w:p>
    <w:p>
      <w:pPr>
        <w:spacing w:line="1200" w:lineRule="exact"/>
        <w:jc w:val="center"/>
        <w:rPr>
          <w:rFonts w:ascii="宋体" w:hAnsi="宋体"/>
          <w:b/>
          <w:sz w:val="52"/>
          <w:szCs w:val="52"/>
        </w:rPr>
      </w:pPr>
    </w:p>
    <w:p>
      <w:pPr>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、投标文件应按招标文件要求将“资格文件”、“商务技术文件”、“报价文件”分别编制。</w:t>
      </w:r>
    </w:p>
    <w:p>
      <w:pPr>
        <w:spacing w:line="1000" w:lineRule="exact"/>
        <w:jc w:val="left"/>
        <w:rPr>
          <w:rFonts w:hint="eastAsia" w:ascii="宋体" w:hAnsi="宋体"/>
          <w:b/>
          <w:sz w:val="30"/>
          <w:szCs w:val="30"/>
        </w:rPr>
      </w:pPr>
      <w:r>
        <w:rPr>
          <w:rFonts w:hint="eastAsia" w:ascii="宋体" w:hAnsi="宋体"/>
          <w:b/>
          <w:sz w:val="30"/>
          <w:szCs w:val="30"/>
        </w:rPr>
        <w:t>2、采购人可以对已发出的招标文件进行必要的澄清或者修改，将以“更正公告”的形式发布在政采云平台，供应商应及时登录政采云平台，进行浏览并下载，未及时浏览下载的责任自负。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ascii="宋体" w:hAnsi="宋体"/>
          <w:b/>
          <w:sz w:val="30"/>
          <w:szCs w:val="30"/>
        </w:rPr>
      </w:pPr>
      <w:r>
        <w:rPr>
          <w:rFonts w:hint="eastAsia" w:ascii="宋体" w:hAnsi="宋体"/>
          <w:b/>
          <w:sz w:val="30"/>
          <w:szCs w:val="30"/>
        </w:rPr>
        <w:t>3、建议供应商自带电脑，以便于开标现场解密投标文件。</w:t>
      </w:r>
    </w:p>
    <w:p>
      <w:pPr>
        <w:jc w:val="center"/>
        <w:outlineLvl w:val="0"/>
        <w:rPr>
          <w:rFonts w:ascii="宋体" w:hAnsi="宋体"/>
          <w:b/>
          <w:bCs/>
          <w:sz w:val="32"/>
          <w:szCs w:val="32"/>
        </w:rPr>
      </w:pPr>
    </w:p>
    <w:p>
      <w:pPr>
        <w:tabs>
          <w:tab w:val="center" w:pos="4365"/>
        </w:tabs>
        <w:spacing w:line="480" w:lineRule="auto"/>
        <w:jc w:val="center"/>
        <w:rPr>
          <w:rFonts w:ascii="宋体" w:hAnsi="宋体"/>
          <w:b/>
          <w:bCs/>
          <w:sz w:val="32"/>
          <w:szCs w:val="32"/>
        </w:rPr>
      </w:pPr>
      <w:r>
        <w:rPr>
          <w:rFonts w:ascii="宋体" w:hAnsi="宋体"/>
          <w:b/>
          <w:bCs/>
          <w:sz w:val="32"/>
          <w:szCs w:val="32"/>
        </w:rPr>
        <w:br w:type="page"/>
      </w:r>
    </w:p>
    <w:p>
      <w:pPr>
        <w:tabs>
          <w:tab w:val="center" w:pos="4365"/>
        </w:tabs>
        <w:spacing w:line="480" w:lineRule="auto"/>
        <w:jc w:val="center"/>
        <w:rPr>
          <w:rFonts w:ascii="宋体" w:hAnsi="宋体"/>
          <w:b/>
          <w:sz w:val="52"/>
          <w:szCs w:val="52"/>
        </w:rPr>
      </w:pPr>
      <w:r>
        <w:rPr>
          <w:rFonts w:hint="eastAsia" w:ascii="宋体" w:hAnsi="宋体"/>
          <w:b/>
          <w:sz w:val="52"/>
          <w:szCs w:val="52"/>
        </w:rPr>
        <w:t>目</w:t>
      </w:r>
      <w:r>
        <w:rPr>
          <w:rFonts w:ascii="宋体" w:hAnsi="宋体"/>
          <w:b/>
          <w:sz w:val="52"/>
          <w:szCs w:val="52"/>
        </w:rPr>
        <w:t xml:space="preserve">  </w:t>
      </w:r>
      <w:r>
        <w:rPr>
          <w:rFonts w:hint="eastAsia" w:ascii="宋体" w:hAnsi="宋体"/>
          <w:b/>
          <w:sz w:val="52"/>
          <w:szCs w:val="52"/>
        </w:rPr>
        <w:t>录</w:t>
      </w:r>
    </w:p>
    <w:p>
      <w:pPr>
        <w:pStyle w:val="30"/>
        <w:rPr>
          <w:rFonts w:ascii="Calibri" w:hAnsi="Calibri"/>
          <w:color w:val="auto"/>
          <w:sz w:val="21"/>
          <w:szCs w:val="22"/>
          <w:lang/>
        </w:rPr>
      </w:pPr>
      <w:r>
        <w:rPr>
          <w:color w:val="auto"/>
        </w:rPr>
        <w:fldChar w:fldCharType="begin"/>
      </w:r>
      <w:r>
        <w:rPr>
          <w:color w:val="auto"/>
        </w:rPr>
        <w:instrText xml:space="preserve"> TOC \o "1-3" \h \z \u </w:instrText>
      </w:r>
      <w:r>
        <w:rPr>
          <w:color w:val="auto"/>
        </w:rPr>
        <w:fldChar w:fldCharType="separate"/>
      </w:r>
      <w:r>
        <w:rPr>
          <w:rStyle w:val="53"/>
          <w:lang/>
        </w:rPr>
        <w:fldChar w:fldCharType="begin"/>
      </w:r>
      <w:r>
        <w:rPr>
          <w:rStyle w:val="53"/>
          <w:lang/>
        </w:rPr>
        <w:instrText xml:space="preserve"> </w:instrText>
      </w:r>
      <w:r>
        <w:rPr>
          <w:lang/>
        </w:rPr>
        <w:instrText xml:space="preserve">HYPERLINK \l "_Toc106027142"</w:instrText>
      </w:r>
      <w:r>
        <w:rPr>
          <w:rStyle w:val="53"/>
          <w:lang/>
        </w:rPr>
        <w:instrText xml:space="preserve"> </w:instrText>
      </w:r>
      <w:r>
        <w:rPr>
          <w:rStyle w:val="53"/>
          <w:lang/>
        </w:rPr>
        <w:fldChar w:fldCharType="separate"/>
      </w:r>
      <w:r>
        <w:rPr>
          <w:rStyle w:val="53"/>
          <w:rFonts w:hint="eastAsia"/>
          <w:lang/>
        </w:rPr>
        <w:t>第一章</w:t>
      </w:r>
      <w:r>
        <w:rPr>
          <w:rStyle w:val="53"/>
          <w:lang/>
        </w:rPr>
        <w:t xml:space="preserve">  </w:t>
      </w:r>
      <w:r>
        <w:rPr>
          <w:rStyle w:val="53"/>
          <w:rFonts w:hint="eastAsia"/>
          <w:lang/>
        </w:rPr>
        <w:t>招标公告</w:t>
      </w:r>
      <w:r>
        <w:rPr>
          <w:lang/>
        </w:rPr>
        <w:tab/>
      </w:r>
      <w:r>
        <w:rPr>
          <w:lang/>
        </w:rPr>
        <w:fldChar w:fldCharType="begin"/>
      </w:r>
      <w:r>
        <w:rPr>
          <w:lang/>
        </w:rPr>
        <w:instrText xml:space="preserve"> PAGEREF _Toc106027142 \h </w:instrText>
      </w:r>
      <w:r>
        <w:rPr>
          <w:lang/>
        </w:rPr>
        <w:fldChar w:fldCharType="separate"/>
      </w:r>
      <w:r>
        <w:rPr>
          <w:lang/>
        </w:rPr>
        <w:t>4</w:t>
      </w:r>
      <w:r>
        <w:rPr>
          <w:lang/>
        </w:rPr>
        <w:fldChar w:fldCharType="end"/>
      </w:r>
      <w:r>
        <w:rPr>
          <w:rStyle w:val="53"/>
          <w:lang/>
        </w:rPr>
        <w:fldChar w:fldCharType="end"/>
      </w:r>
    </w:p>
    <w:p>
      <w:pPr>
        <w:pStyle w:val="30"/>
        <w:rPr>
          <w:rFonts w:ascii="Calibri" w:hAnsi="Calibri"/>
          <w:color w:val="auto"/>
          <w:sz w:val="21"/>
          <w:szCs w:val="22"/>
          <w:lang/>
        </w:rPr>
      </w:pPr>
      <w:r>
        <w:rPr>
          <w:rStyle w:val="53"/>
          <w:lang/>
        </w:rPr>
        <w:fldChar w:fldCharType="begin"/>
      </w:r>
      <w:r>
        <w:rPr>
          <w:rStyle w:val="53"/>
          <w:lang/>
        </w:rPr>
        <w:instrText xml:space="preserve"> </w:instrText>
      </w:r>
      <w:r>
        <w:rPr>
          <w:lang/>
        </w:rPr>
        <w:instrText xml:space="preserve">HYPERLINK \l "_Toc106027143"</w:instrText>
      </w:r>
      <w:r>
        <w:rPr>
          <w:rStyle w:val="53"/>
          <w:lang/>
        </w:rPr>
        <w:instrText xml:space="preserve"> </w:instrText>
      </w:r>
      <w:r>
        <w:rPr>
          <w:rStyle w:val="53"/>
          <w:lang/>
        </w:rPr>
        <w:fldChar w:fldCharType="separate"/>
      </w:r>
      <w:r>
        <w:rPr>
          <w:rStyle w:val="53"/>
          <w:rFonts w:hint="eastAsia"/>
          <w:lang/>
        </w:rPr>
        <w:t>第二章</w:t>
      </w:r>
      <w:r>
        <w:rPr>
          <w:rStyle w:val="53"/>
          <w:lang/>
        </w:rPr>
        <w:t xml:space="preserve">  </w:t>
      </w:r>
      <w:r>
        <w:rPr>
          <w:rStyle w:val="53"/>
          <w:rFonts w:hint="eastAsia"/>
          <w:lang/>
        </w:rPr>
        <w:t>招标需求</w:t>
      </w:r>
      <w:r>
        <w:rPr>
          <w:lang/>
        </w:rPr>
        <w:tab/>
      </w:r>
      <w:r>
        <w:rPr>
          <w:lang/>
        </w:rPr>
        <w:fldChar w:fldCharType="begin"/>
      </w:r>
      <w:r>
        <w:rPr>
          <w:lang/>
        </w:rPr>
        <w:instrText xml:space="preserve"> PAGEREF _Toc106027143 \h </w:instrText>
      </w:r>
      <w:r>
        <w:rPr>
          <w:lang/>
        </w:rPr>
        <w:fldChar w:fldCharType="separate"/>
      </w:r>
      <w:r>
        <w:rPr>
          <w:lang/>
        </w:rPr>
        <w:t>9</w:t>
      </w:r>
      <w:r>
        <w:rPr>
          <w:lang/>
        </w:rPr>
        <w:fldChar w:fldCharType="end"/>
      </w:r>
      <w:r>
        <w:rPr>
          <w:rStyle w:val="53"/>
          <w:lang/>
        </w:rPr>
        <w:fldChar w:fldCharType="end"/>
      </w:r>
    </w:p>
    <w:p>
      <w:pPr>
        <w:pStyle w:val="30"/>
        <w:rPr>
          <w:rFonts w:ascii="Calibri" w:hAnsi="Calibri"/>
          <w:color w:val="auto"/>
          <w:sz w:val="21"/>
          <w:szCs w:val="22"/>
          <w:lang/>
        </w:rPr>
      </w:pPr>
      <w:r>
        <w:rPr>
          <w:rStyle w:val="53"/>
          <w:lang/>
        </w:rPr>
        <w:fldChar w:fldCharType="begin"/>
      </w:r>
      <w:r>
        <w:rPr>
          <w:rStyle w:val="53"/>
          <w:lang/>
        </w:rPr>
        <w:instrText xml:space="preserve"> </w:instrText>
      </w:r>
      <w:r>
        <w:rPr>
          <w:lang/>
        </w:rPr>
        <w:instrText xml:space="preserve">HYPERLINK \l "_Toc106027144"</w:instrText>
      </w:r>
      <w:r>
        <w:rPr>
          <w:rStyle w:val="53"/>
          <w:lang/>
        </w:rPr>
        <w:instrText xml:space="preserve"> </w:instrText>
      </w:r>
      <w:r>
        <w:rPr>
          <w:rStyle w:val="53"/>
          <w:lang/>
        </w:rPr>
        <w:fldChar w:fldCharType="separate"/>
      </w:r>
      <w:r>
        <w:rPr>
          <w:rStyle w:val="53"/>
          <w:rFonts w:hint="eastAsia"/>
          <w:lang/>
        </w:rPr>
        <w:t>第三章</w:t>
      </w:r>
      <w:r>
        <w:rPr>
          <w:rStyle w:val="53"/>
          <w:lang/>
        </w:rPr>
        <w:t xml:space="preserve"> </w:t>
      </w:r>
      <w:r>
        <w:rPr>
          <w:rStyle w:val="53"/>
          <w:rFonts w:hint="eastAsia"/>
          <w:lang/>
        </w:rPr>
        <w:t>投标须知</w:t>
      </w:r>
      <w:r>
        <w:rPr>
          <w:lang/>
        </w:rPr>
        <w:tab/>
      </w:r>
      <w:r>
        <w:rPr>
          <w:lang/>
        </w:rPr>
        <w:fldChar w:fldCharType="begin"/>
      </w:r>
      <w:r>
        <w:rPr>
          <w:lang/>
        </w:rPr>
        <w:instrText xml:space="preserve"> PAGEREF _Toc106027144 \h </w:instrText>
      </w:r>
      <w:r>
        <w:rPr>
          <w:lang/>
        </w:rPr>
        <w:fldChar w:fldCharType="separate"/>
      </w:r>
      <w:r>
        <w:rPr>
          <w:lang/>
        </w:rPr>
        <w:t>21</w:t>
      </w:r>
      <w:r>
        <w:rPr>
          <w:lang/>
        </w:rPr>
        <w:fldChar w:fldCharType="end"/>
      </w:r>
      <w:r>
        <w:rPr>
          <w:rStyle w:val="53"/>
          <w:lang/>
        </w:rPr>
        <w:fldChar w:fldCharType="end"/>
      </w:r>
    </w:p>
    <w:p>
      <w:pPr>
        <w:pStyle w:val="30"/>
        <w:rPr>
          <w:rFonts w:ascii="Calibri" w:hAnsi="Calibri"/>
          <w:color w:val="auto"/>
          <w:sz w:val="21"/>
          <w:szCs w:val="22"/>
          <w:lang/>
        </w:rPr>
      </w:pPr>
      <w:r>
        <w:rPr>
          <w:rStyle w:val="53"/>
          <w:lang/>
        </w:rPr>
        <w:fldChar w:fldCharType="begin"/>
      </w:r>
      <w:r>
        <w:rPr>
          <w:rStyle w:val="53"/>
          <w:lang/>
        </w:rPr>
        <w:instrText xml:space="preserve"> </w:instrText>
      </w:r>
      <w:r>
        <w:rPr>
          <w:lang/>
        </w:rPr>
        <w:instrText xml:space="preserve">HYPERLINK \l "_Toc106027145"</w:instrText>
      </w:r>
      <w:r>
        <w:rPr>
          <w:rStyle w:val="53"/>
          <w:lang/>
        </w:rPr>
        <w:instrText xml:space="preserve"> </w:instrText>
      </w:r>
      <w:r>
        <w:rPr>
          <w:rStyle w:val="53"/>
          <w:lang/>
        </w:rPr>
        <w:fldChar w:fldCharType="separate"/>
      </w:r>
      <w:r>
        <w:rPr>
          <w:rStyle w:val="53"/>
          <w:rFonts w:hint="eastAsia"/>
          <w:lang/>
        </w:rPr>
        <w:t>第四章</w:t>
      </w:r>
      <w:r>
        <w:rPr>
          <w:rStyle w:val="53"/>
          <w:lang/>
        </w:rPr>
        <w:t xml:space="preserve">  </w:t>
      </w:r>
      <w:r>
        <w:rPr>
          <w:rStyle w:val="53"/>
          <w:rFonts w:hint="eastAsia"/>
          <w:lang/>
        </w:rPr>
        <w:t>评标办法及评分标准</w:t>
      </w:r>
      <w:r>
        <w:rPr>
          <w:lang/>
        </w:rPr>
        <w:tab/>
      </w:r>
      <w:r>
        <w:rPr>
          <w:lang/>
        </w:rPr>
        <w:fldChar w:fldCharType="begin"/>
      </w:r>
      <w:r>
        <w:rPr>
          <w:lang/>
        </w:rPr>
        <w:instrText xml:space="preserve"> PAGEREF _Toc106027145 \h </w:instrText>
      </w:r>
      <w:r>
        <w:rPr>
          <w:lang/>
        </w:rPr>
        <w:fldChar w:fldCharType="separate"/>
      </w:r>
      <w:r>
        <w:rPr>
          <w:lang/>
        </w:rPr>
        <w:t>33</w:t>
      </w:r>
      <w:r>
        <w:rPr>
          <w:lang/>
        </w:rPr>
        <w:fldChar w:fldCharType="end"/>
      </w:r>
      <w:r>
        <w:rPr>
          <w:rStyle w:val="53"/>
          <w:lang/>
        </w:rPr>
        <w:fldChar w:fldCharType="end"/>
      </w:r>
    </w:p>
    <w:p>
      <w:pPr>
        <w:pStyle w:val="30"/>
        <w:rPr>
          <w:rFonts w:ascii="Calibri" w:hAnsi="Calibri"/>
          <w:color w:val="auto"/>
          <w:sz w:val="21"/>
          <w:szCs w:val="22"/>
          <w:lang/>
        </w:rPr>
      </w:pPr>
      <w:r>
        <w:rPr>
          <w:rStyle w:val="53"/>
          <w:lang/>
        </w:rPr>
        <w:fldChar w:fldCharType="begin"/>
      </w:r>
      <w:r>
        <w:rPr>
          <w:rStyle w:val="53"/>
          <w:lang/>
        </w:rPr>
        <w:instrText xml:space="preserve"> </w:instrText>
      </w:r>
      <w:r>
        <w:rPr>
          <w:lang/>
        </w:rPr>
        <w:instrText xml:space="preserve">HYPERLINK \l "_Toc106027146"</w:instrText>
      </w:r>
      <w:r>
        <w:rPr>
          <w:rStyle w:val="53"/>
          <w:lang/>
        </w:rPr>
        <w:instrText xml:space="preserve"> </w:instrText>
      </w:r>
      <w:r>
        <w:rPr>
          <w:rStyle w:val="53"/>
          <w:lang/>
        </w:rPr>
        <w:fldChar w:fldCharType="separate"/>
      </w:r>
      <w:r>
        <w:rPr>
          <w:rStyle w:val="53"/>
          <w:rFonts w:hint="eastAsia"/>
          <w:lang/>
        </w:rPr>
        <w:t>第五章</w:t>
      </w:r>
      <w:r>
        <w:rPr>
          <w:rStyle w:val="53"/>
          <w:lang/>
        </w:rPr>
        <w:t xml:space="preserve">  </w:t>
      </w:r>
      <w:r>
        <w:rPr>
          <w:rStyle w:val="53"/>
          <w:rFonts w:hint="eastAsia"/>
          <w:lang/>
        </w:rPr>
        <w:t>采购合同样本</w:t>
      </w:r>
      <w:r>
        <w:rPr>
          <w:lang/>
        </w:rPr>
        <w:tab/>
      </w:r>
      <w:r>
        <w:rPr>
          <w:lang/>
        </w:rPr>
        <w:fldChar w:fldCharType="begin"/>
      </w:r>
      <w:r>
        <w:rPr>
          <w:lang/>
        </w:rPr>
        <w:instrText xml:space="preserve"> PAGEREF _Toc106027146 \h </w:instrText>
      </w:r>
      <w:r>
        <w:rPr>
          <w:lang/>
        </w:rPr>
        <w:fldChar w:fldCharType="separate"/>
      </w:r>
      <w:r>
        <w:rPr>
          <w:lang/>
        </w:rPr>
        <w:t>44</w:t>
      </w:r>
      <w:r>
        <w:rPr>
          <w:lang/>
        </w:rPr>
        <w:fldChar w:fldCharType="end"/>
      </w:r>
      <w:r>
        <w:rPr>
          <w:rStyle w:val="53"/>
          <w:lang/>
        </w:rPr>
        <w:fldChar w:fldCharType="end"/>
      </w:r>
    </w:p>
    <w:p>
      <w:pPr>
        <w:pStyle w:val="30"/>
        <w:rPr>
          <w:rFonts w:ascii="Calibri" w:hAnsi="Calibri"/>
          <w:color w:val="auto"/>
          <w:sz w:val="21"/>
          <w:szCs w:val="22"/>
          <w:lang/>
        </w:rPr>
      </w:pPr>
      <w:r>
        <w:rPr>
          <w:rStyle w:val="53"/>
          <w:lang/>
        </w:rPr>
        <w:fldChar w:fldCharType="begin"/>
      </w:r>
      <w:r>
        <w:rPr>
          <w:rStyle w:val="53"/>
          <w:lang/>
        </w:rPr>
        <w:instrText xml:space="preserve"> </w:instrText>
      </w:r>
      <w:r>
        <w:rPr>
          <w:lang/>
        </w:rPr>
        <w:instrText xml:space="preserve">HYPERLINK \l "_Toc106027147"</w:instrText>
      </w:r>
      <w:r>
        <w:rPr>
          <w:rStyle w:val="53"/>
          <w:lang/>
        </w:rPr>
        <w:instrText xml:space="preserve"> </w:instrText>
      </w:r>
      <w:r>
        <w:rPr>
          <w:rStyle w:val="53"/>
          <w:lang/>
        </w:rPr>
        <w:fldChar w:fldCharType="separate"/>
      </w:r>
      <w:r>
        <w:rPr>
          <w:rStyle w:val="53"/>
          <w:rFonts w:hint="eastAsia"/>
          <w:lang/>
        </w:rPr>
        <w:t>第六章　投标文件格式</w:t>
      </w:r>
      <w:r>
        <w:rPr>
          <w:lang/>
        </w:rPr>
        <w:tab/>
      </w:r>
      <w:r>
        <w:rPr>
          <w:lang/>
        </w:rPr>
        <w:fldChar w:fldCharType="begin"/>
      </w:r>
      <w:r>
        <w:rPr>
          <w:lang/>
        </w:rPr>
        <w:instrText xml:space="preserve"> PAGEREF _Toc106027147 \h </w:instrText>
      </w:r>
      <w:r>
        <w:rPr>
          <w:lang/>
        </w:rPr>
        <w:fldChar w:fldCharType="separate"/>
      </w:r>
      <w:r>
        <w:rPr>
          <w:lang/>
        </w:rPr>
        <w:t>47</w:t>
      </w:r>
      <w:r>
        <w:rPr>
          <w:lang/>
        </w:rPr>
        <w:fldChar w:fldCharType="end"/>
      </w:r>
      <w:r>
        <w:rPr>
          <w:rStyle w:val="53"/>
          <w:lang/>
        </w:rPr>
        <w:fldChar w:fldCharType="end"/>
      </w:r>
    </w:p>
    <w:p>
      <w:pPr>
        <w:spacing w:line="1000" w:lineRule="exact"/>
        <w:jc w:val="center"/>
        <w:rPr>
          <w:rFonts w:ascii="宋体" w:hAnsi="宋体"/>
          <w:b/>
          <w:sz w:val="32"/>
        </w:rPr>
      </w:pPr>
      <w:r>
        <w:rPr>
          <w:rFonts w:ascii="宋体" w:hAnsi="宋体"/>
        </w:rPr>
        <w:fldChar w:fldCharType="end"/>
      </w:r>
    </w:p>
    <w:p>
      <w:pPr>
        <w:spacing w:line="400" w:lineRule="exact"/>
        <w:jc w:val="center"/>
        <w:rPr>
          <w:rFonts w:ascii="宋体" w:hAnsi="宋体"/>
          <w:b/>
          <w:sz w:val="32"/>
        </w:rPr>
        <w:sectPr>
          <w:headerReference r:id="rId3" w:type="default"/>
          <w:footerReference r:id="rId4" w:type="default"/>
          <w:type w:val="nextColumn"/>
          <w:pgSz w:w="11907" w:h="16840"/>
          <w:pgMar w:top="1135" w:right="1134" w:bottom="854" w:left="1560" w:header="569" w:footer="700" w:gutter="0"/>
          <w:pgNumType w:start="1"/>
          <w:cols w:space="720" w:num="1"/>
          <w:docGrid w:linePitch="285" w:charSpace="0"/>
        </w:sectPr>
      </w:pPr>
    </w:p>
    <w:p>
      <w:pPr>
        <w:pStyle w:val="3"/>
        <w:rPr>
          <w:sz w:val="30"/>
          <w:szCs w:val="30"/>
        </w:rPr>
      </w:pPr>
      <w:bookmarkStart w:id="0" w:name="_Toc106027142"/>
      <w:r>
        <w:rPr>
          <w:rFonts w:hint="eastAsia"/>
          <w:sz w:val="30"/>
          <w:szCs w:val="30"/>
        </w:rPr>
        <w:t>第一章</w:t>
      </w:r>
      <w:r>
        <w:rPr>
          <w:sz w:val="30"/>
          <w:szCs w:val="30"/>
        </w:rPr>
        <w:t xml:space="preserve">  </w:t>
      </w:r>
      <w:r>
        <w:rPr>
          <w:rFonts w:hint="eastAsia"/>
          <w:sz w:val="30"/>
          <w:szCs w:val="30"/>
        </w:rPr>
        <w:t>招标公告</w:t>
      </w:r>
      <w:bookmarkEnd w:id="0"/>
    </w:p>
    <w:p>
      <w:pPr>
        <w:rPr>
          <w:rFonts w:hint="eastAsia"/>
        </w:rPr>
      </w:pPr>
    </w:p>
    <w:tbl>
      <w:tblPr>
        <w:tblStyle w:val="4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2" w:hRule="atLeast"/>
        </w:trPr>
        <w:tc>
          <w:tcPr>
            <w:tcW w:w="9039" w:type="dxa"/>
            <w:noWrap w:val="0"/>
            <w:vAlign w:val="top"/>
          </w:tcPr>
          <w:p>
            <w:pPr>
              <w:spacing w:line="360" w:lineRule="auto"/>
              <w:rPr>
                <w:rFonts w:hint="eastAsia" w:ascii="宋体" w:hAnsi="宋体" w:cs="宋体"/>
                <w:b/>
                <w:szCs w:val="21"/>
              </w:rPr>
            </w:pPr>
            <w:r>
              <w:rPr>
                <w:rFonts w:hint="eastAsia" w:ascii="宋体" w:hAnsi="宋体" w:cs="宋体"/>
                <w:b/>
                <w:szCs w:val="21"/>
              </w:rPr>
              <w:t>项目概况</w:t>
            </w:r>
          </w:p>
          <w:p>
            <w:pPr>
              <w:spacing w:line="360" w:lineRule="auto"/>
              <w:ind w:firstLine="420" w:firstLineChars="200"/>
              <w:rPr>
                <w:rFonts w:hint="eastAsia" w:ascii="宋体" w:hAnsi="宋体" w:cs="宋体"/>
                <w:szCs w:val="21"/>
              </w:rPr>
            </w:pPr>
            <w:r>
              <w:rPr>
                <w:rFonts w:hint="eastAsia" w:ascii="宋体" w:hAnsi="宋体" w:cs="宋体"/>
                <w:szCs w:val="21"/>
                <w:u w:val="single"/>
              </w:rPr>
              <w:t>宁波市公安局镇海分局档案数字化加工项目</w:t>
            </w:r>
            <w:r>
              <w:rPr>
                <w:rFonts w:hint="eastAsia" w:ascii="宋体" w:hAnsi="宋体" w:cs="宋体"/>
                <w:szCs w:val="21"/>
              </w:rPr>
              <w:t>招标项目的潜在投标人应在政府采购云平台（www.zcygov.cn）获取（下载）招标文件，并于 2022年</w:t>
            </w:r>
            <w:r>
              <w:rPr>
                <w:rFonts w:ascii="宋体" w:hAnsi="宋体" w:cs="宋体"/>
                <w:szCs w:val="21"/>
                <w:u w:val="single"/>
              </w:rPr>
              <w:t>7</w:t>
            </w:r>
            <w:r>
              <w:rPr>
                <w:rFonts w:hint="eastAsia" w:ascii="宋体" w:hAnsi="宋体" w:cs="宋体"/>
                <w:szCs w:val="21"/>
              </w:rPr>
              <w:t>月</w:t>
            </w:r>
            <w:r>
              <w:rPr>
                <w:rFonts w:ascii="宋体" w:hAnsi="宋体" w:cs="宋体"/>
                <w:szCs w:val="21"/>
                <w:u w:val="single"/>
              </w:rPr>
              <w:t>5</w:t>
            </w:r>
            <w:r>
              <w:rPr>
                <w:rFonts w:hint="eastAsia" w:ascii="宋体" w:hAnsi="宋体" w:cs="宋体"/>
                <w:szCs w:val="21"/>
              </w:rPr>
              <w:t>日</w:t>
            </w:r>
            <w:r>
              <w:rPr>
                <w:rFonts w:ascii="宋体" w:hAnsi="宋体" w:cs="宋体"/>
                <w:szCs w:val="21"/>
                <w:u w:val="single"/>
              </w:rPr>
              <w:t>14</w:t>
            </w:r>
            <w:r>
              <w:rPr>
                <w:rFonts w:hint="eastAsia" w:ascii="宋体" w:hAnsi="宋体" w:cs="宋体"/>
                <w:szCs w:val="21"/>
              </w:rPr>
              <w:t>:</w:t>
            </w:r>
            <w:r>
              <w:rPr>
                <w:rFonts w:ascii="宋体" w:hAnsi="宋体" w:cs="宋体"/>
                <w:szCs w:val="21"/>
                <w:u w:val="single"/>
              </w:rPr>
              <w:t>00</w:t>
            </w:r>
            <w:r>
              <w:rPr>
                <w:rFonts w:hint="eastAsia" w:ascii="宋体" w:hAnsi="宋体" w:cs="宋体"/>
                <w:szCs w:val="21"/>
              </w:rPr>
              <w:t>（北京时间）前递交（上传）投标文件。</w:t>
            </w:r>
          </w:p>
        </w:tc>
      </w:tr>
    </w:tbl>
    <w:p>
      <w:pPr>
        <w:widowControl/>
        <w:spacing w:line="140" w:lineRule="exact"/>
        <w:rPr>
          <w:rFonts w:hint="eastAsia" w:ascii="宋体" w:hAnsi="宋体" w:cs="宋体"/>
          <w:b/>
          <w:bCs/>
          <w:kern w:val="0"/>
          <w:szCs w:val="21"/>
        </w:rPr>
      </w:pPr>
    </w:p>
    <w:p>
      <w:pPr>
        <w:widowControl/>
        <w:spacing w:line="360" w:lineRule="auto"/>
        <w:rPr>
          <w:rFonts w:hint="eastAsia"/>
          <w:b/>
        </w:rPr>
      </w:pPr>
      <w:r>
        <w:rPr>
          <w:rFonts w:hint="eastAsia" w:ascii="宋体" w:hAnsi="宋体" w:cs="宋体"/>
          <w:b/>
          <w:bCs/>
          <w:kern w:val="0"/>
          <w:szCs w:val="21"/>
        </w:rPr>
        <w:t>一、项目基本情况        </w:t>
      </w:r>
      <w:r>
        <w:rPr>
          <w:rFonts w:hint="eastAsia"/>
          <w:b/>
        </w:rPr>
        <w:t xml:space="preserve">                                    </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sz w:val="21"/>
          <w:szCs w:val="21"/>
        </w:rPr>
      </w:pPr>
      <w:r>
        <w:rPr>
          <w:rFonts w:hint="eastAsia" w:ascii="宋体" w:hAnsi="宋体" w:cs="宋体"/>
          <w:sz w:val="21"/>
          <w:szCs w:val="21"/>
        </w:rPr>
        <w:t>项目编号：</w:t>
      </w:r>
      <w:r>
        <w:rPr>
          <w:rFonts w:ascii="宋体" w:hAnsi="宋体" w:cs="宋体"/>
          <w:sz w:val="21"/>
          <w:szCs w:val="21"/>
        </w:rPr>
        <w:t>HX-2022-1034</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sz w:val="21"/>
          <w:szCs w:val="21"/>
        </w:rPr>
      </w:pPr>
      <w:r>
        <w:rPr>
          <w:rFonts w:hint="eastAsia" w:ascii="宋体" w:hAnsi="宋体" w:cs="宋体"/>
          <w:sz w:val="21"/>
          <w:szCs w:val="21"/>
        </w:rPr>
        <w:t>项目名称：宁波市公安局镇海分局档案数字化加工项目</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sz w:val="21"/>
          <w:szCs w:val="21"/>
        </w:rPr>
      </w:pPr>
      <w:r>
        <w:rPr>
          <w:rFonts w:hint="eastAsia" w:ascii="宋体" w:hAnsi="宋体" w:cs="宋体"/>
          <w:sz w:val="21"/>
          <w:szCs w:val="21"/>
        </w:rPr>
        <w:t>预算金额（元）：</w:t>
      </w:r>
      <w:r>
        <w:rPr>
          <w:rFonts w:ascii="宋体" w:hAnsi="宋体" w:cs="宋体"/>
          <w:sz w:val="21"/>
          <w:szCs w:val="21"/>
        </w:rPr>
        <w:t>1680000</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sz w:val="21"/>
          <w:szCs w:val="21"/>
        </w:rPr>
      </w:pPr>
      <w:r>
        <w:rPr>
          <w:rFonts w:hint="eastAsia" w:ascii="宋体" w:hAnsi="宋体" w:cs="宋体"/>
          <w:sz w:val="21"/>
          <w:szCs w:val="21"/>
        </w:rPr>
        <w:t>最高限价（元）：</w:t>
      </w:r>
      <w:r>
        <w:rPr>
          <w:rFonts w:ascii="宋体" w:hAnsi="宋体" w:cs="宋体"/>
          <w:sz w:val="21"/>
          <w:szCs w:val="21"/>
        </w:rPr>
        <w:t>1680000</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sz w:val="21"/>
          <w:szCs w:val="21"/>
        </w:rPr>
      </w:pPr>
      <w:r>
        <w:rPr>
          <w:rFonts w:hint="eastAsia" w:ascii="宋体" w:hAnsi="宋体" w:cs="宋体"/>
          <w:sz w:val="21"/>
          <w:szCs w:val="21"/>
        </w:rPr>
        <w:t>采购需求：</w:t>
      </w:r>
    </w:p>
    <w:p>
      <w:pPr>
        <w:widowControl/>
        <w:tabs>
          <w:tab w:val="left" w:pos="0"/>
        </w:tabs>
        <w:spacing w:line="360" w:lineRule="auto"/>
        <w:ind w:left="399" w:leftChars="190" w:firstLine="210" w:firstLineChars="100"/>
        <w:rPr>
          <w:rFonts w:hint="eastAsia" w:ascii="宋体" w:hAnsi="宋体" w:cs="宋体"/>
          <w:kern w:val="0"/>
          <w:szCs w:val="21"/>
        </w:rPr>
      </w:pPr>
      <w:r>
        <w:rPr>
          <w:rFonts w:hint="eastAsia" w:ascii="宋体" w:hAnsi="宋体" w:cs="宋体"/>
          <w:kern w:val="0"/>
          <w:szCs w:val="21"/>
        </w:rPr>
        <w:t>标项一：</w:t>
      </w:r>
    </w:p>
    <w:p>
      <w:pPr>
        <w:widowControl/>
        <w:tabs>
          <w:tab w:val="left" w:pos="0"/>
        </w:tabs>
        <w:spacing w:line="360" w:lineRule="auto"/>
        <w:ind w:left="399" w:leftChars="190" w:firstLine="210" w:firstLineChars="100"/>
        <w:rPr>
          <w:rFonts w:hint="eastAsia" w:ascii="宋体" w:hAnsi="宋体" w:cs="宋体"/>
          <w:kern w:val="0"/>
          <w:szCs w:val="21"/>
        </w:rPr>
      </w:pPr>
      <w:r>
        <w:rPr>
          <w:rFonts w:hint="eastAsia" w:ascii="宋体" w:hAnsi="宋体" w:cs="宋体"/>
          <w:kern w:val="0"/>
          <w:szCs w:val="21"/>
        </w:rPr>
        <w:t>标项名称：</w:t>
      </w:r>
      <w:r>
        <w:rPr>
          <w:rFonts w:hint="eastAsia" w:ascii="宋体" w:hAnsi="宋体" w:cs="宋体"/>
          <w:szCs w:val="21"/>
        </w:rPr>
        <w:t>宁波市公安局镇海分局档案数字化加工项目</w:t>
      </w:r>
    </w:p>
    <w:p>
      <w:pPr>
        <w:widowControl/>
        <w:tabs>
          <w:tab w:val="left" w:pos="0"/>
        </w:tabs>
        <w:spacing w:line="360" w:lineRule="auto"/>
        <w:ind w:left="399" w:leftChars="190" w:firstLine="210" w:firstLineChars="100"/>
        <w:rPr>
          <w:rFonts w:hint="eastAsia" w:ascii="宋体" w:hAnsi="宋体" w:cs="宋体"/>
          <w:kern w:val="0"/>
          <w:szCs w:val="21"/>
        </w:rPr>
      </w:pPr>
      <w:r>
        <w:rPr>
          <w:rFonts w:hint="eastAsia" w:ascii="宋体" w:hAnsi="宋体" w:cs="宋体"/>
          <w:kern w:val="0"/>
          <w:szCs w:val="21"/>
        </w:rPr>
        <w:t>数量：1</w:t>
      </w:r>
    </w:p>
    <w:p>
      <w:pPr>
        <w:widowControl/>
        <w:tabs>
          <w:tab w:val="left" w:pos="0"/>
        </w:tabs>
        <w:spacing w:line="360" w:lineRule="auto"/>
        <w:ind w:left="399" w:leftChars="190" w:firstLine="210" w:firstLineChars="100"/>
        <w:rPr>
          <w:rFonts w:hint="eastAsia" w:ascii="宋体" w:hAnsi="宋体" w:cs="宋体"/>
          <w:kern w:val="0"/>
          <w:szCs w:val="21"/>
        </w:rPr>
      </w:pPr>
      <w:r>
        <w:rPr>
          <w:rFonts w:hint="eastAsia" w:ascii="宋体" w:hAnsi="宋体" w:cs="宋体"/>
          <w:kern w:val="0"/>
          <w:szCs w:val="21"/>
        </w:rPr>
        <w:t>最高限价（元）：</w:t>
      </w:r>
      <w:r>
        <w:rPr>
          <w:rFonts w:ascii="宋体" w:hAnsi="宋体" w:cs="宋体"/>
          <w:szCs w:val="21"/>
        </w:rPr>
        <w:t>1680000</w:t>
      </w:r>
    </w:p>
    <w:p>
      <w:pPr>
        <w:widowControl/>
        <w:tabs>
          <w:tab w:val="left" w:pos="0"/>
        </w:tabs>
        <w:spacing w:line="360" w:lineRule="auto"/>
        <w:ind w:left="399" w:leftChars="190" w:firstLine="210" w:firstLineChars="100"/>
        <w:rPr>
          <w:rFonts w:hint="eastAsia" w:ascii="宋体" w:hAnsi="宋体" w:cs="宋体"/>
          <w:kern w:val="0"/>
          <w:szCs w:val="21"/>
        </w:rPr>
      </w:pPr>
      <w:r>
        <w:rPr>
          <w:rFonts w:hint="eastAsia" w:ascii="宋体" w:hAnsi="宋体" w:cs="宋体"/>
          <w:kern w:val="0"/>
          <w:szCs w:val="21"/>
        </w:rPr>
        <w:t>简要规格描述或项目基本概况介绍、用途：</w:t>
      </w:r>
      <w:r>
        <w:rPr>
          <w:rFonts w:hint="eastAsia" w:ascii="宋体" w:hAnsi="宋体" w:cs="宋体"/>
          <w:szCs w:val="21"/>
        </w:rPr>
        <w:t>宁波市公安局镇海分局档案数字化加工</w:t>
      </w:r>
      <w:r>
        <w:rPr>
          <w:rFonts w:hint="eastAsia" w:ascii="宋体" w:hAnsi="宋体" w:cs="宋体"/>
          <w:kern w:val="0"/>
          <w:szCs w:val="21"/>
        </w:rPr>
        <w:t>。具体内容见招标文件“第二章 招标需求”。</w:t>
      </w:r>
    </w:p>
    <w:p>
      <w:pPr>
        <w:widowControl/>
        <w:tabs>
          <w:tab w:val="left" w:pos="0"/>
        </w:tabs>
        <w:spacing w:line="360" w:lineRule="auto"/>
        <w:ind w:left="399" w:leftChars="190" w:firstLine="210" w:firstLineChars="100"/>
        <w:rPr>
          <w:rFonts w:hint="eastAsia" w:ascii="宋体" w:hAnsi="宋体" w:cs="宋体"/>
          <w:kern w:val="0"/>
          <w:szCs w:val="21"/>
        </w:rPr>
      </w:pPr>
      <w:r>
        <w:rPr>
          <w:rFonts w:hint="eastAsia" w:ascii="宋体" w:hAnsi="宋体" w:cs="宋体"/>
          <w:kern w:val="0"/>
          <w:szCs w:val="21"/>
        </w:rPr>
        <w:t>备注：无</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30" w:firstLineChars="300"/>
        <w:rPr>
          <w:rFonts w:hint="eastAsia" w:ascii="宋体" w:hAnsi="宋体" w:cs="宋体"/>
          <w:sz w:val="21"/>
          <w:szCs w:val="21"/>
        </w:rPr>
      </w:pPr>
      <w:r>
        <w:rPr>
          <w:rFonts w:hint="eastAsia" w:ascii="宋体" w:hAnsi="宋体" w:cs="宋体"/>
          <w:sz w:val="21"/>
          <w:szCs w:val="21"/>
        </w:rPr>
        <w:t>合同履行期限（即服务期限）：标项1，自合同签订之日起至2024年11月30日前完成。</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30" w:firstLineChars="300"/>
        <w:rPr>
          <w:rFonts w:hint="eastAsia" w:ascii="宋体" w:hAnsi="宋体" w:cs="宋体"/>
          <w:sz w:val="21"/>
          <w:szCs w:val="21"/>
        </w:rPr>
      </w:pPr>
      <w:r>
        <w:rPr>
          <w:rFonts w:hint="eastAsia" w:ascii="宋体" w:hAnsi="宋体" w:cs="宋体"/>
          <w:sz w:val="21"/>
          <w:szCs w:val="21"/>
        </w:rPr>
        <w:t>本项目（否）接受联合体投标。</w:t>
      </w:r>
    </w:p>
    <w:p>
      <w:pPr>
        <w:widowControl/>
        <w:spacing w:line="360" w:lineRule="auto"/>
        <w:rPr>
          <w:rFonts w:hint="eastAsia" w:ascii="宋体" w:hAnsi="宋体" w:cs="宋体"/>
          <w:b/>
          <w:bCs/>
          <w:kern w:val="0"/>
          <w:szCs w:val="21"/>
        </w:rPr>
      </w:pPr>
      <w:r>
        <w:rPr>
          <w:rFonts w:hint="eastAsia" w:ascii="宋体" w:hAnsi="宋体" w:cs="宋体"/>
          <w:b/>
          <w:bCs/>
          <w:kern w:val="0"/>
          <w:szCs w:val="21"/>
        </w:rPr>
        <w:t>二、申请人的资格要求：</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sz w:val="21"/>
          <w:szCs w:val="21"/>
        </w:rPr>
      </w:pPr>
      <w:r>
        <w:rPr>
          <w:rFonts w:hint="eastAsia" w:ascii="宋体" w:hAnsi="宋体" w:cs="宋体"/>
          <w:sz w:val="21"/>
          <w:szCs w:val="21"/>
        </w:rPr>
        <w:t>1、符合《中华人民共和国政府采购法》第二十二条规定；未被“信用中国”（www.creditchina.gov.cn)、中国政府采购网（www.ccgp.gov.cn）列入失信被执行人、重大税收违法案件当事人名单、政府采购严重违法失信行为记录名单。</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sz w:val="21"/>
          <w:szCs w:val="21"/>
        </w:rPr>
      </w:pPr>
      <w:r>
        <w:rPr>
          <w:rFonts w:hint="eastAsia" w:ascii="宋体" w:hAnsi="宋体" w:cs="宋体"/>
          <w:sz w:val="21"/>
          <w:szCs w:val="21"/>
        </w:rPr>
        <w:t>2、落实政府采购政策需满足的资格要求：无</w:t>
      </w:r>
    </w:p>
    <w:p>
      <w:pPr>
        <w:pStyle w:val="3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sz w:val="21"/>
          <w:szCs w:val="21"/>
        </w:rPr>
      </w:pPr>
      <w:r>
        <w:rPr>
          <w:rFonts w:hint="eastAsia" w:ascii="宋体" w:hAnsi="宋体" w:cs="宋体"/>
          <w:sz w:val="21"/>
          <w:szCs w:val="21"/>
        </w:rPr>
        <w:t>3、本项目的特定资格条件：供应商具有国家秘密载体印制资质乙级及以上证书（资质类别：档案数字化加工）；浙江省外的乙级供应商，须具有浙江省保密行政管理部门批准证明文件。</w:t>
      </w:r>
    </w:p>
    <w:p>
      <w:pPr>
        <w:widowControl/>
        <w:spacing w:line="360" w:lineRule="auto"/>
        <w:rPr>
          <w:rFonts w:hint="eastAsia" w:ascii="宋体" w:hAnsi="宋体" w:cs="宋体"/>
          <w:kern w:val="0"/>
          <w:szCs w:val="21"/>
        </w:rPr>
      </w:pPr>
      <w:r>
        <w:rPr>
          <w:rFonts w:hint="eastAsia" w:ascii="宋体" w:hAnsi="宋体" w:cs="宋体"/>
          <w:b/>
          <w:bCs/>
          <w:kern w:val="0"/>
          <w:szCs w:val="21"/>
        </w:rPr>
        <w:t>三、获取招标文件</w:t>
      </w:r>
      <w:r>
        <w:rPr>
          <w:rFonts w:hint="eastAsia" w:ascii="宋体" w:hAnsi="宋体" w:cs="宋体"/>
          <w:kern w:val="0"/>
          <w:szCs w:val="21"/>
        </w:rPr>
        <w:t> </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时间：/至2022年</w:t>
      </w:r>
      <w:r>
        <w:rPr>
          <w:rFonts w:ascii="宋体" w:hAnsi="宋体" w:cs="宋体"/>
          <w:szCs w:val="21"/>
          <w:u w:val="single"/>
        </w:rPr>
        <w:t>7</w:t>
      </w:r>
      <w:r>
        <w:rPr>
          <w:rFonts w:hint="eastAsia" w:ascii="宋体" w:hAnsi="宋体" w:cs="宋体"/>
          <w:szCs w:val="21"/>
        </w:rPr>
        <w:t>月</w:t>
      </w:r>
      <w:r>
        <w:rPr>
          <w:rFonts w:ascii="宋体" w:hAnsi="宋体" w:cs="宋体"/>
          <w:szCs w:val="21"/>
          <w:u w:val="single"/>
        </w:rPr>
        <w:t>5</w:t>
      </w:r>
      <w:r>
        <w:rPr>
          <w:rFonts w:hint="eastAsia" w:ascii="宋体" w:hAnsi="宋体" w:cs="宋体"/>
          <w:szCs w:val="21"/>
        </w:rPr>
        <w:t>日</w:t>
      </w:r>
      <w:r>
        <w:rPr>
          <w:rFonts w:ascii="宋体" w:hAnsi="宋体" w:cs="宋体"/>
          <w:szCs w:val="21"/>
          <w:u w:val="single"/>
        </w:rPr>
        <w:t>14</w:t>
      </w:r>
      <w:r>
        <w:rPr>
          <w:rFonts w:hint="eastAsia" w:ascii="宋体" w:hAnsi="宋体" w:cs="宋体"/>
          <w:szCs w:val="21"/>
        </w:rPr>
        <w:t>:</w:t>
      </w:r>
      <w:r>
        <w:rPr>
          <w:rFonts w:ascii="宋体" w:hAnsi="宋体" w:cs="宋体"/>
          <w:szCs w:val="21"/>
          <w:u w:val="single"/>
        </w:rPr>
        <w:t>00</w:t>
      </w:r>
      <w:r>
        <w:rPr>
          <w:rFonts w:hint="eastAsia" w:ascii="宋体" w:hAnsi="宋体" w:cs="宋体"/>
          <w:kern w:val="0"/>
          <w:szCs w:val="21"/>
        </w:rPr>
        <w:t>，每天上午00:00至12:00，下午12:00至23:59（北京时间，线上获取法定节假日均可，线下获取文件法定节假日除外）</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地点（网址）：政府采购云平台（http://www.zcygov.cn/）  </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方式：供应商登录政府采购云平台（www.zcygov.cn）的注册账号后，进入政采云系统“项目采购”模块“获取采购文件”菜单，进行网上获取招标文件。如有疑问请及时咨询网站客服，咨询电话：4008817190。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 </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售价（元）：0 </w:t>
      </w:r>
    </w:p>
    <w:p>
      <w:pPr>
        <w:widowControl/>
        <w:spacing w:line="360" w:lineRule="auto"/>
        <w:rPr>
          <w:rFonts w:hint="eastAsia" w:ascii="宋体" w:hAnsi="宋体" w:cs="宋体"/>
          <w:kern w:val="0"/>
          <w:szCs w:val="21"/>
        </w:rPr>
      </w:pPr>
      <w:r>
        <w:rPr>
          <w:rFonts w:hint="eastAsia" w:ascii="宋体" w:hAnsi="宋体" w:cs="宋体"/>
          <w:b/>
          <w:bCs/>
          <w:kern w:val="0"/>
          <w:szCs w:val="21"/>
        </w:rPr>
        <w:t>四、提交投标文件截止时间、开标时间和地点</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提交投标文件截止时间：2022年</w:t>
      </w:r>
      <w:r>
        <w:rPr>
          <w:rFonts w:ascii="宋体" w:hAnsi="宋体" w:cs="宋体"/>
          <w:szCs w:val="21"/>
          <w:u w:val="single"/>
        </w:rPr>
        <w:t>7</w:t>
      </w:r>
      <w:r>
        <w:rPr>
          <w:rFonts w:hint="eastAsia" w:ascii="宋体" w:hAnsi="宋体" w:cs="宋体"/>
          <w:kern w:val="0"/>
          <w:szCs w:val="21"/>
        </w:rPr>
        <w:t>月</w:t>
      </w:r>
      <w:r>
        <w:rPr>
          <w:rFonts w:ascii="宋体" w:hAnsi="宋体" w:cs="宋体"/>
          <w:szCs w:val="21"/>
          <w:u w:val="single"/>
        </w:rPr>
        <w:t>5</w:t>
      </w:r>
      <w:r>
        <w:rPr>
          <w:rFonts w:hint="eastAsia" w:ascii="宋体" w:hAnsi="宋体" w:cs="宋体"/>
          <w:kern w:val="0"/>
          <w:szCs w:val="21"/>
        </w:rPr>
        <w:t>日</w:t>
      </w:r>
      <w:r>
        <w:rPr>
          <w:rFonts w:ascii="宋体" w:hAnsi="宋体" w:cs="宋体"/>
          <w:szCs w:val="21"/>
          <w:u w:val="single"/>
        </w:rPr>
        <w:t>14</w:t>
      </w:r>
      <w:r>
        <w:rPr>
          <w:rFonts w:hint="eastAsia" w:ascii="宋体" w:hAnsi="宋体" w:cs="宋体"/>
          <w:kern w:val="0"/>
          <w:szCs w:val="21"/>
        </w:rPr>
        <w:t>:</w:t>
      </w:r>
      <w:r>
        <w:rPr>
          <w:rFonts w:ascii="宋体" w:hAnsi="宋体" w:cs="宋体"/>
          <w:szCs w:val="21"/>
          <w:u w:val="single"/>
        </w:rPr>
        <w:t>00</w:t>
      </w:r>
      <w:r>
        <w:rPr>
          <w:rFonts w:hint="eastAsia" w:ascii="宋体" w:hAnsi="宋体" w:cs="宋体"/>
          <w:kern w:val="0"/>
          <w:szCs w:val="21"/>
        </w:rPr>
        <w:t>（北京时间）</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开标时间：2022年</w:t>
      </w:r>
      <w:r>
        <w:rPr>
          <w:rFonts w:ascii="宋体" w:hAnsi="宋体" w:cs="宋体"/>
          <w:szCs w:val="21"/>
          <w:u w:val="single"/>
        </w:rPr>
        <w:t>7</w:t>
      </w:r>
      <w:r>
        <w:rPr>
          <w:rFonts w:hint="eastAsia" w:ascii="宋体" w:hAnsi="宋体" w:cs="宋体"/>
          <w:kern w:val="0"/>
          <w:szCs w:val="21"/>
        </w:rPr>
        <w:t>月</w:t>
      </w:r>
      <w:r>
        <w:rPr>
          <w:rFonts w:ascii="宋体" w:hAnsi="宋体" w:cs="宋体"/>
          <w:szCs w:val="21"/>
          <w:u w:val="single"/>
        </w:rPr>
        <w:t>5</w:t>
      </w:r>
      <w:r>
        <w:rPr>
          <w:rFonts w:hint="eastAsia" w:ascii="宋体" w:hAnsi="宋体" w:cs="宋体"/>
          <w:kern w:val="0"/>
          <w:szCs w:val="21"/>
        </w:rPr>
        <w:t>日</w:t>
      </w:r>
      <w:r>
        <w:rPr>
          <w:rFonts w:ascii="宋体" w:hAnsi="宋体" w:cs="宋体"/>
          <w:szCs w:val="21"/>
          <w:u w:val="single"/>
        </w:rPr>
        <w:t>14</w:t>
      </w:r>
      <w:r>
        <w:rPr>
          <w:rFonts w:hint="eastAsia" w:ascii="宋体" w:hAnsi="宋体" w:cs="宋体"/>
          <w:kern w:val="0"/>
          <w:szCs w:val="21"/>
        </w:rPr>
        <w:t>:</w:t>
      </w:r>
      <w:r>
        <w:rPr>
          <w:rFonts w:ascii="宋体" w:hAnsi="宋体" w:cs="宋体"/>
          <w:szCs w:val="21"/>
          <w:u w:val="single"/>
        </w:rPr>
        <w:t>00</w:t>
      </w:r>
      <w:r>
        <w:rPr>
          <w:rFonts w:hint="eastAsia" w:ascii="宋体" w:hAnsi="宋体" w:cs="宋体"/>
          <w:kern w:val="0"/>
          <w:szCs w:val="21"/>
        </w:rPr>
        <w:t>（北京时间） </w:t>
      </w:r>
    </w:p>
    <w:p>
      <w:pPr>
        <w:widowControl/>
        <w:spacing w:line="360" w:lineRule="auto"/>
        <w:ind w:firstLine="420" w:firstLineChars="200"/>
        <w:jc w:val="left"/>
        <w:rPr>
          <w:rFonts w:hint="eastAsia" w:ascii="宋体" w:hAnsi="宋体" w:cs="宋体"/>
          <w:szCs w:val="21"/>
        </w:rPr>
      </w:pPr>
      <w:r>
        <w:rPr>
          <w:rFonts w:hint="eastAsia" w:ascii="宋体" w:hAnsi="宋体" w:cs="宋体"/>
          <w:kern w:val="0"/>
          <w:szCs w:val="21"/>
        </w:rPr>
        <w:t>开标地点（网址）：镇海区公共资源交易中心（镇海骆驼街道金华南路55号三楼开标厅），（本项目通过“政府采购云平台（www.zcygov.cn）”实行在线制作并提交投标文件（电子投标）； </w:t>
      </w:r>
      <w:r>
        <w:rPr>
          <w:rFonts w:hint="eastAsia" w:ascii="宋体" w:hAnsi="宋体" w:cs="宋体"/>
          <w:szCs w:val="21"/>
        </w:rPr>
        <w:t> </w:t>
      </w:r>
    </w:p>
    <w:p>
      <w:pPr>
        <w:widowControl/>
        <w:spacing w:line="360" w:lineRule="auto"/>
        <w:rPr>
          <w:rFonts w:hint="eastAsia" w:ascii="宋体" w:hAnsi="宋体" w:cs="宋体"/>
          <w:kern w:val="0"/>
          <w:szCs w:val="21"/>
        </w:rPr>
      </w:pPr>
      <w:r>
        <w:rPr>
          <w:rFonts w:hint="eastAsia" w:ascii="宋体" w:hAnsi="宋体" w:cs="宋体"/>
          <w:b/>
          <w:bCs/>
          <w:kern w:val="0"/>
          <w:szCs w:val="21"/>
        </w:rPr>
        <w:t>五、公告期限</w:t>
      </w:r>
      <w:r>
        <w:rPr>
          <w:rFonts w:hint="eastAsia" w:ascii="宋体" w:hAnsi="宋体" w:cs="宋体"/>
          <w:kern w:val="0"/>
          <w:szCs w:val="21"/>
        </w:rPr>
        <w:t> </w:t>
      </w:r>
    </w:p>
    <w:p>
      <w:pPr>
        <w:widowControl/>
        <w:spacing w:line="360" w:lineRule="auto"/>
        <w:ind w:firstLine="315" w:firstLineChars="150"/>
        <w:jc w:val="left"/>
        <w:rPr>
          <w:rFonts w:hint="eastAsia" w:ascii="宋体" w:hAnsi="宋体" w:cs="宋体"/>
          <w:kern w:val="0"/>
          <w:szCs w:val="21"/>
        </w:rPr>
      </w:pPr>
      <w:r>
        <w:rPr>
          <w:rFonts w:hint="eastAsia" w:ascii="宋体" w:hAnsi="宋体" w:cs="宋体"/>
          <w:kern w:val="0"/>
          <w:szCs w:val="21"/>
        </w:rPr>
        <w:t xml:space="preserve"> 自本公告发布之日起5个工作日。</w:t>
      </w:r>
    </w:p>
    <w:p>
      <w:pPr>
        <w:widowControl/>
        <w:spacing w:line="360" w:lineRule="auto"/>
        <w:rPr>
          <w:rFonts w:hint="eastAsia" w:ascii="宋体" w:hAnsi="宋体" w:cs="宋体"/>
          <w:kern w:val="0"/>
          <w:szCs w:val="21"/>
        </w:rPr>
      </w:pPr>
      <w:r>
        <w:rPr>
          <w:rFonts w:hint="eastAsia" w:ascii="宋体" w:hAnsi="宋体" w:cs="宋体"/>
          <w:b/>
          <w:bCs/>
          <w:kern w:val="0"/>
          <w:szCs w:val="21"/>
        </w:rPr>
        <w:t>六、其他补充事宜</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2.其他事项：</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2.1(1)单位负责人为同一人或者存在直接控股、管理关系的不同供应商，</w:t>
      </w:r>
      <w:r>
        <w:rPr>
          <w:rFonts w:hint="eastAsia" w:ascii="宋体" w:hAnsi="宋体" w:cs="宋体"/>
          <w:szCs w:val="21"/>
        </w:rPr>
        <w:t>不得参加同一品目项下的政府采购活动</w:t>
      </w:r>
      <w:r>
        <w:rPr>
          <w:rFonts w:hint="eastAsia" w:ascii="宋体" w:hAnsi="宋体" w:cs="宋体"/>
          <w:kern w:val="0"/>
          <w:szCs w:val="21"/>
        </w:rPr>
        <w:t>。(2)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关于调整优化节能产品、环境标志产品政府采购执行机制的通知》（财库〔2019〕9号）。</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2.2.供应商应于提交投标文件截止时间前将电子投标文件上传到政府采购云平台。</w:t>
      </w:r>
    </w:p>
    <w:p>
      <w:pPr>
        <w:pStyle w:val="153"/>
        <w:rPr>
          <w:rFonts w:hint="eastAsia" w:ascii="宋体" w:hAnsi="宋体" w:cs="宋体"/>
          <w:sz w:val="21"/>
          <w:szCs w:val="21"/>
        </w:rPr>
      </w:pPr>
      <w:r>
        <w:rPr>
          <w:rFonts w:hint="eastAsia" w:ascii="宋体" w:hAnsi="宋体" w:cs="宋体"/>
          <w:sz w:val="21"/>
          <w:szCs w:val="21"/>
        </w:rPr>
        <w:t>电子备份投标文件（以U盘或光盘存储形式）及纸质版备份投标文件递交可采用现场递交或快递邮寄送达的方式。</w:t>
      </w:r>
    </w:p>
    <w:p>
      <w:pPr>
        <w:pStyle w:val="40"/>
        <w:spacing w:before="0" w:beforeAutospacing="0" w:after="0" w:afterAutospacing="0" w:line="360" w:lineRule="auto"/>
        <w:ind w:firstLine="422" w:firstLineChars="200"/>
        <w:rPr>
          <w:rFonts w:hint="eastAsia"/>
          <w:sz w:val="21"/>
          <w:szCs w:val="21"/>
        </w:rPr>
      </w:pPr>
      <w:r>
        <w:rPr>
          <w:rFonts w:hint="eastAsia"/>
          <w:b/>
          <w:bCs/>
          <w:sz w:val="21"/>
          <w:szCs w:val="21"/>
        </w:rPr>
        <w:t>方式一：现场递交方式</w:t>
      </w:r>
      <w:r>
        <w:rPr>
          <w:rFonts w:hint="eastAsia"/>
          <w:sz w:val="21"/>
          <w:szCs w:val="21"/>
        </w:rPr>
        <w:t>，供应商可安排一名“场所码”为绿色的授权代表在投标截止时间前将电子备份投标文件及纸质备份投标文件送至镇海区公共资源交易中心（镇海骆驼街道金华南路55号三楼开标厅）。</w:t>
      </w:r>
    </w:p>
    <w:p>
      <w:pPr>
        <w:pStyle w:val="40"/>
        <w:spacing w:before="0" w:beforeAutospacing="0" w:after="0" w:afterAutospacing="0" w:line="360" w:lineRule="auto"/>
        <w:ind w:firstLine="422" w:firstLineChars="200"/>
        <w:rPr>
          <w:rFonts w:hint="eastAsia"/>
          <w:sz w:val="21"/>
          <w:szCs w:val="21"/>
        </w:rPr>
      </w:pPr>
      <w:r>
        <w:rPr>
          <w:rFonts w:hint="eastAsia"/>
          <w:b/>
          <w:bCs/>
          <w:sz w:val="21"/>
          <w:szCs w:val="21"/>
        </w:rPr>
        <w:t>方式二：快递邮寄送达</w:t>
      </w:r>
      <w:r>
        <w:rPr>
          <w:rFonts w:hint="eastAsia"/>
          <w:sz w:val="21"/>
          <w:szCs w:val="21"/>
        </w:rPr>
        <w:t>。供应商可以通过快递邮寄送达电子备份投标文件及纸质备份投标文件，邮寄送达地址：宁波华欣建设项目管理有限公司 （宁波市江北区长兴路715号恒凯大厦605室），联系方式：陈佳妮 0574-88228779。</w:t>
      </w:r>
      <w:r>
        <w:rPr>
          <w:rFonts w:hint="eastAsia"/>
          <w:kern w:val="2"/>
          <w:sz w:val="21"/>
          <w:szCs w:val="21"/>
        </w:rPr>
        <w:t>各供应商应当确保投标文件按照招标文件要求密封且密封包装在邮寄过程保持完好，并必须在邮寄包裹上注明项目名称，因邮寄造成投标文件密封破损而不符合招标文件对投标文件的密封要求、或邮寄过程中导致投标文件未按时送达的，代理机构将拒绝其投标文件。各供应商自行考虑邮寄在途时间，投标文件送达时间以采购代理机构工作人员实际签收时间为准。投标文件邮寄送达截止时间：2022年</w:t>
      </w:r>
      <w:r>
        <w:rPr>
          <w:sz w:val="21"/>
          <w:szCs w:val="21"/>
          <w:u w:val="single"/>
        </w:rPr>
        <w:t>7</w:t>
      </w:r>
      <w:r>
        <w:rPr>
          <w:rFonts w:hint="eastAsia"/>
          <w:sz w:val="21"/>
          <w:szCs w:val="21"/>
        </w:rPr>
        <w:t>月</w:t>
      </w:r>
      <w:r>
        <w:rPr>
          <w:sz w:val="21"/>
          <w:szCs w:val="21"/>
          <w:u w:val="single"/>
        </w:rPr>
        <w:t>4</w:t>
      </w:r>
      <w:r>
        <w:rPr>
          <w:rFonts w:hint="eastAsia"/>
          <w:sz w:val="21"/>
          <w:szCs w:val="21"/>
        </w:rPr>
        <w:t>日</w:t>
      </w:r>
      <w:r>
        <w:rPr>
          <w:sz w:val="21"/>
          <w:szCs w:val="21"/>
          <w:u w:val="single"/>
        </w:rPr>
        <w:t>16</w:t>
      </w:r>
      <w:r>
        <w:rPr>
          <w:rFonts w:hint="eastAsia"/>
          <w:sz w:val="21"/>
          <w:szCs w:val="21"/>
        </w:rPr>
        <w:t>:</w:t>
      </w:r>
      <w:r>
        <w:rPr>
          <w:sz w:val="21"/>
          <w:szCs w:val="21"/>
          <w:u w:val="single"/>
        </w:rPr>
        <w:t>00</w:t>
      </w:r>
      <w:r>
        <w:rPr>
          <w:rFonts w:hint="eastAsia"/>
          <w:kern w:val="2"/>
          <w:sz w:val="21"/>
          <w:szCs w:val="21"/>
        </w:rPr>
        <w:t>（北京时间）。</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 xml:space="preserve">    2.3.开标时间后半小时内（</w:t>
      </w:r>
      <w:r>
        <w:rPr>
          <w:rFonts w:hint="eastAsia" w:ascii="宋体" w:hAnsi="宋体" w:cs="宋体"/>
          <w:kern w:val="0"/>
          <w:szCs w:val="21"/>
          <w:u w:val="single"/>
        </w:rPr>
        <w:t>2022</w:t>
      </w:r>
      <w:r>
        <w:rPr>
          <w:rFonts w:hint="eastAsia" w:ascii="宋体" w:hAnsi="宋体" w:cs="宋体"/>
          <w:kern w:val="0"/>
          <w:szCs w:val="21"/>
        </w:rPr>
        <w:t>年</w:t>
      </w:r>
      <w:r>
        <w:rPr>
          <w:rFonts w:ascii="宋体" w:hAnsi="宋体" w:cs="宋体"/>
          <w:szCs w:val="21"/>
          <w:u w:val="single"/>
        </w:rPr>
        <w:t>7</w:t>
      </w:r>
      <w:r>
        <w:rPr>
          <w:rFonts w:hint="eastAsia" w:ascii="宋体" w:hAnsi="宋体" w:cs="宋体"/>
          <w:kern w:val="0"/>
          <w:szCs w:val="21"/>
        </w:rPr>
        <w:t>月</w:t>
      </w:r>
      <w:r>
        <w:rPr>
          <w:rFonts w:ascii="宋体" w:hAnsi="宋体" w:cs="宋体"/>
          <w:szCs w:val="21"/>
          <w:u w:val="single"/>
        </w:rPr>
        <w:t>5</w:t>
      </w:r>
      <w:r>
        <w:rPr>
          <w:rFonts w:hint="eastAsia" w:ascii="宋体" w:hAnsi="宋体" w:cs="宋体"/>
          <w:kern w:val="0"/>
          <w:szCs w:val="21"/>
        </w:rPr>
        <w:t>日</w:t>
      </w:r>
      <w:r>
        <w:rPr>
          <w:rFonts w:ascii="宋体" w:hAnsi="宋体" w:cs="宋体"/>
          <w:szCs w:val="21"/>
          <w:u w:val="single"/>
        </w:rPr>
        <w:t>14</w:t>
      </w:r>
      <w:r>
        <w:rPr>
          <w:rFonts w:hint="eastAsia" w:ascii="宋体" w:hAnsi="宋体" w:cs="宋体"/>
          <w:kern w:val="0"/>
          <w:szCs w:val="21"/>
        </w:rPr>
        <w:t>:</w:t>
      </w:r>
      <w:r>
        <w:rPr>
          <w:rFonts w:ascii="宋体" w:hAnsi="宋体" w:cs="宋体"/>
          <w:szCs w:val="21"/>
          <w:u w:val="single"/>
        </w:rPr>
        <w:t>30</w:t>
      </w:r>
      <w:r>
        <w:rPr>
          <w:rFonts w:hint="eastAsia" w:ascii="宋体" w:hAnsi="宋体" w:cs="宋体"/>
          <w:kern w:val="0"/>
          <w:szCs w:val="21"/>
        </w:rPr>
        <w:t>分前））供应商可以登录政府采购云平台（www.zcygov.cn），用“项目采购-开标评标”功能进行解密投标文件。供应商按时在线解密投标文件的，以在线解密的投标文件作为评审依据，若供应商在规定时间内（</w:t>
      </w:r>
      <w:r>
        <w:rPr>
          <w:rFonts w:hint="eastAsia"/>
          <w:szCs w:val="21"/>
        </w:rPr>
        <w:t>2022年</w:t>
      </w:r>
      <w:r>
        <w:rPr>
          <w:rFonts w:ascii="宋体" w:hAnsi="宋体" w:cs="宋体"/>
          <w:szCs w:val="21"/>
          <w:u w:val="single"/>
        </w:rPr>
        <w:t>7</w:t>
      </w:r>
      <w:r>
        <w:rPr>
          <w:rFonts w:hint="eastAsia" w:ascii="宋体" w:hAnsi="宋体" w:cs="宋体"/>
          <w:kern w:val="0"/>
          <w:szCs w:val="21"/>
        </w:rPr>
        <w:t>月</w:t>
      </w:r>
      <w:r>
        <w:rPr>
          <w:rFonts w:ascii="宋体" w:hAnsi="宋体" w:cs="宋体"/>
          <w:szCs w:val="21"/>
          <w:u w:val="single"/>
        </w:rPr>
        <w:t xml:space="preserve">5 </w:t>
      </w:r>
      <w:r>
        <w:rPr>
          <w:rFonts w:hint="eastAsia" w:ascii="宋体" w:hAnsi="宋体" w:cs="宋体"/>
          <w:kern w:val="0"/>
          <w:szCs w:val="21"/>
        </w:rPr>
        <w:t>日</w:t>
      </w:r>
      <w:r>
        <w:rPr>
          <w:rFonts w:ascii="宋体" w:hAnsi="宋体" w:cs="宋体"/>
          <w:szCs w:val="21"/>
          <w:u w:val="single"/>
        </w:rPr>
        <w:t>14</w:t>
      </w:r>
      <w:r>
        <w:rPr>
          <w:rFonts w:hint="eastAsia" w:ascii="宋体" w:hAnsi="宋体" w:cs="宋体"/>
          <w:kern w:val="0"/>
          <w:szCs w:val="21"/>
        </w:rPr>
        <w:t>:</w:t>
      </w:r>
      <w:r>
        <w:rPr>
          <w:rFonts w:ascii="宋体" w:hAnsi="宋体" w:cs="宋体"/>
          <w:szCs w:val="21"/>
          <w:u w:val="single"/>
        </w:rPr>
        <w:t>30</w:t>
      </w:r>
      <w:r>
        <w:rPr>
          <w:rFonts w:hint="eastAsia" w:ascii="宋体" w:hAnsi="宋体" w:cs="宋体"/>
          <w:kern w:val="0"/>
          <w:szCs w:val="21"/>
        </w:rPr>
        <w:t>分前）无法解密或解密失败，则以备份电子投标文件作为评审依据（若备份电子投标文件与政采云平台上传的投标文件被识别为不一致，仍以备份电子投标文件作为评审依据）。如因系统或部分电子响应文件无法解密，而采用纸质备份响应文件线下评审程序时，供应商在截止时间前未提交纸质备份响应文件的，视为供应商放弃投标。无论是否启用备份电子投标文件或纸质备份响应文件，均不退还供应商。</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 xml:space="preserve">    2.4.本项目实行网上投标，采用电子投标文件。若供应商参与投标，自行承担投标一切费用。</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    2.5.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    2.6.投标文件制作：（1）应按照本项目招标文件和政府采购云平台的要求编制、加密并递交投标文件。供应商在使用系统进行投标的过程中遇到涉及平台使用的任何问题，可致电政府采购云平台技术支持热线咨询，联系方式：4008817190。（2）供应商通过政府采购云平台电子投标工具制作投标文件。电子投标工具请供应商自行前往浙江政府采购网下载并安装（zfcg.czt.zj.gov.cn/bidClientTemplate/2019-05-27/12946.html）。供应商投标文件制作及电子交易操作指南详见：①政府采购项目电子交易管理操作指南（视频）：service.zcygov.cn/#/knowledges/CW1EtGwBFdiHxlNd6I3m/7GyLXW0BXgMSmLUuYuPM（电脑登录账号观看）；②政府采购项目电子交易管理操作指南（文本）：service.zcygov.cn/#/knowledges/CW1EtGwBFdiHxlNd6I3m/6IMVAG0BFdiHxlNdQ8Na（电脑登录账号浏览）。（3）以U盘或光盘存储的电子备份投标文件1份，即按“项目采购-电子招投标操作指南”制作的电子备份文件，以用于异常情况处理。</w:t>
      </w:r>
    </w:p>
    <w:p>
      <w:pPr>
        <w:widowControl/>
        <w:spacing w:line="360" w:lineRule="auto"/>
        <w:jc w:val="left"/>
        <w:rPr>
          <w:rFonts w:hint="eastAsia" w:ascii="宋体" w:hAnsi="宋体" w:cs="宋体"/>
          <w:kern w:val="0"/>
          <w:szCs w:val="21"/>
        </w:rPr>
      </w:pPr>
      <w:r>
        <w:rPr>
          <w:rFonts w:hint="eastAsia" w:ascii="宋体" w:hAnsi="宋体" w:cs="宋体"/>
          <w:kern w:val="0"/>
          <w:szCs w:val="21"/>
        </w:rPr>
        <w:t>（4）纸质版备份投标文件3份（正本1份，副本2份），以用于异常情况处理。</w:t>
      </w:r>
    </w:p>
    <w:p>
      <w:pPr>
        <w:widowControl/>
        <w:spacing w:line="360" w:lineRule="auto"/>
        <w:rPr>
          <w:rFonts w:hint="eastAsia" w:ascii="宋体" w:hAnsi="宋体" w:cs="宋体"/>
          <w:kern w:val="0"/>
          <w:szCs w:val="21"/>
        </w:rPr>
      </w:pPr>
      <w:r>
        <w:rPr>
          <w:rFonts w:hint="eastAsia" w:ascii="宋体" w:hAnsi="宋体" w:cs="宋体"/>
          <w:b/>
          <w:bCs/>
          <w:kern w:val="0"/>
          <w:szCs w:val="21"/>
        </w:rPr>
        <w:t>七、对本次采购提出询问、质疑、投诉，请按以下方式联系</w:t>
      </w:r>
    </w:p>
    <w:p>
      <w:pPr>
        <w:widowControl/>
        <w:spacing w:line="360" w:lineRule="auto"/>
        <w:jc w:val="left"/>
        <w:rPr>
          <w:rFonts w:hint="eastAsia" w:ascii="宋体" w:hAnsi="宋体" w:cs="宋体"/>
          <w:kern w:val="0"/>
          <w:szCs w:val="21"/>
        </w:rPr>
      </w:pPr>
      <w:r>
        <w:rPr>
          <w:rFonts w:hint="eastAsia" w:ascii="宋体" w:hAnsi="宋体" w:cs="宋体"/>
          <w:kern w:val="0"/>
          <w:szCs w:val="21"/>
        </w:rPr>
        <w:t>    1.采购人信息</w:t>
      </w:r>
    </w:p>
    <w:p>
      <w:pPr>
        <w:widowControl/>
        <w:spacing w:line="360" w:lineRule="auto"/>
        <w:jc w:val="left"/>
        <w:rPr>
          <w:rFonts w:hint="eastAsia" w:ascii="宋体" w:hAnsi="宋体" w:cs="宋体"/>
          <w:kern w:val="0"/>
          <w:szCs w:val="21"/>
        </w:rPr>
      </w:pPr>
      <w:r>
        <w:rPr>
          <w:rFonts w:hint="eastAsia" w:ascii="宋体" w:hAnsi="宋体" w:cs="宋体"/>
          <w:kern w:val="0"/>
          <w:szCs w:val="21"/>
        </w:rPr>
        <w:t>    名    称：</w:t>
      </w:r>
      <w:r>
        <w:rPr>
          <w:rFonts w:hint="eastAsia" w:ascii="宋体" w:hAnsi="宋体" w:cs="宋体"/>
          <w:szCs w:val="21"/>
        </w:rPr>
        <w:t>宁波市公安局镇海分局</w:t>
      </w:r>
      <w:r>
        <w:rPr>
          <w:rFonts w:hint="eastAsia" w:ascii="宋体" w:hAnsi="宋体" w:cs="宋体"/>
          <w:kern w:val="0"/>
          <w:szCs w:val="21"/>
        </w:rPr>
        <w:t> </w:t>
      </w:r>
    </w:p>
    <w:p>
      <w:pPr>
        <w:widowControl/>
        <w:spacing w:line="360" w:lineRule="auto"/>
        <w:jc w:val="left"/>
        <w:rPr>
          <w:rFonts w:hint="eastAsia" w:ascii="宋体" w:hAnsi="宋体" w:cs="宋体"/>
          <w:kern w:val="0"/>
          <w:szCs w:val="21"/>
        </w:rPr>
      </w:pPr>
      <w:r>
        <w:rPr>
          <w:rFonts w:hint="eastAsia" w:ascii="宋体" w:hAnsi="宋体" w:cs="宋体"/>
          <w:kern w:val="0"/>
          <w:szCs w:val="21"/>
        </w:rPr>
        <w:t>    地    址：</w:t>
      </w:r>
      <w:r>
        <w:rPr>
          <w:rFonts w:hint="eastAsia" w:ascii="宋体" w:hAnsi="宋体" w:cs="宋体"/>
          <w:szCs w:val="21"/>
        </w:rPr>
        <w:t>宁波市镇海区中山路4号</w:t>
      </w:r>
      <w:r>
        <w:rPr>
          <w:rFonts w:hint="eastAsia" w:ascii="宋体" w:hAnsi="宋体" w:cs="宋体"/>
          <w:kern w:val="0"/>
          <w:szCs w:val="21"/>
        </w:rPr>
        <w:t> </w:t>
      </w:r>
    </w:p>
    <w:p>
      <w:pPr>
        <w:widowControl/>
        <w:spacing w:line="360" w:lineRule="auto"/>
        <w:jc w:val="left"/>
        <w:rPr>
          <w:rFonts w:hint="eastAsia" w:ascii="宋体" w:hAnsi="宋体" w:cs="宋体"/>
          <w:kern w:val="0"/>
          <w:szCs w:val="21"/>
        </w:rPr>
      </w:pPr>
      <w:r>
        <w:rPr>
          <w:rFonts w:hint="eastAsia" w:ascii="宋体" w:hAnsi="宋体" w:cs="宋体"/>
          <w:kern w:val="0"/>
          <w:szCs w:val="21"/>
        </w:rPr>
        <w:t>    传    真：/  </w:t>
      </w:r>
    </w:p>
    <w:p>
      <w:pPr>
        <w:widowControl/>
        <w:spacing w:line="360" w:lineRule="auto"/>
        <w:jc w:val="left"/>
        <w:rPr>
          <w:rFonts w:hint="eastAsia" w:ascii="宋体" w:hAnsi="宋体" w:cs="宋体"/>
          <w:kern w:val="0"/>
          <w:szCs w:val="21"/>
        </w:rPr>
      </w:pPr>
      <w:r>
        <w:rPr>
          <w:rFonts w:hint="eastAsia" w:ascii="宋体" w:hAnsi="宋体" w:cs="宋体"/>
          <w:kern w:val="0"/>
          <w:szCs w:val="21"/>
        </w:rPr>
        <w:t>    项目联系人（询问）：庄老师  </w:t>
      </w:r>
    </w:p>
    <w:p>
      <w:pPr>
        <w:widowControl/>
        <w:spacing w:line="360" w:lineRule="auto"/>
        <w:jc w:val="left"/>
        <w:rPr>
          <w:rFonts w:hint="eastAsia" w:ascii="宋体" w:hAnsi="宋体" w:cs="宋体"/>
          <w:kern w:val="0"/>
          <w:szCs w:val="21"/>
        </w:rPr>
      </w:pPr>
      <w:r>
        <w:rPr>
          <w:rFonts w:hint="eastAsia" w:ascii="宋体" w:hAnsi="宋体" w:cs="宋体"/>
          <w:kern w:val="0"/>
          <w:szCs w:val="21"/>
        </w:rPr>
        <w:t>    项目联系方式（询问）：0</w:t>
      </w:r>
      <w:r>
        <w:rPr>
          <w:rFonts w:ascii="宋体" w:hAnsi="宋体" w:cs="宋体"/>
          <w:kern w:val="0"/>
          <w:szCs w:val="21"/>
        </w:rPr>
        <w:t>574-86635038</w:t>
      </w:r>
    </w:p>
    <w:p>
      <w:pPr>
        <w:widowControl/>
        <w:spacing w:line="360" w:lineRule="auto"/>
        <w:jc w:val="left"/>
        <w:rPr>
          <w:rFonts w:hint="eastAsia" w:ascii="宋体" w:hAnsi="宋体" w:cs="宋体"/>
          <w:kern w:val="0"/>
          <w:szCs w:val="21"/>
        </w:rPr>
      </w:pPr>
      <w:r>
        <w:rPr>
          <w:rFonts w:hint="eastAsia" w:ascii="宋体" w:hAnsi="宋体" w:cs="宋体"/>
          <w:kern w:val="0"/>
          <w:szCs w:val="21"/>
        </w:rPr>
        <w:t>    质疑联系人：庄老师   </w:t>
      </w:r>
    </w:p>
    <w:p>
      <w:pPr>
        <w:widowControl/>
        <w:spacing w:line="360" w:lineRule="auto"/>
        <w:jc w:val="left"/>
        <w:rPr>
          <w:rFonts w:hint="eastAsia" w:ascii="宋体" w:hAnsi="宋体" w:cs="宋体"/>
          <w:kern w:val="0"/>
          <w:szCs w:val="21"/>
        </w:rPr>
      </w:pPr>
      <w:r>
        <w:rPr>
          <w:rFonts w:hint="eastAsia" w:ascii="宋体" w:hAnsi="宋体" w:cs="宋体"/>
          <w:kern w:val="0"/>
          <w:szCs w:val="21"/>
        </w:rPr>
        <w:t>    质疑联系方式：0</w:t>
      </w:r>
      <w:r>
        <w:rPr>
          <w:rFonts w:ascii="宋体" w:hAnsi="宋体" w:cs="宋体"/>
          <w:kern w:val="0"/>
          <w:szCs w:val="21"/>
        </w:rPr>
        <w:t>574-86635038</w:t>
      </w:r>
    </w:p>
    <w:p>
      <w:pPr>
        <w:widowControl/>
        <w:spacing w:line="360" w:lineRule="auto"/>
        <w:jc w:val="left"/>
        <w:rPr>
          <w:rFonts w:hint="eastAsia" w:ascii="宋体" w:hAnsi="宋体" w:cs="宋体"/>
          <w:kern w:val="0"/>
          <w:szCs w:val="21"/>
        </w:rPr>
      </w:pPr>
      <w:r>
        <w:rPr>
          <w:rFonts w:hint="eastAsia" w:ascii="宋体" w:hAnsi="宋体" w:cs="宋体"/>
          <w:kern w:val="0"/>
          <w:szCs w:val="21"/>
        </w:rPr>
        <w:t>    2.采购代理机构信息            </w:t>
      </w:r>
    </w:p>
    <w:p>
      <w:pPr>
        <w:widowControl/>
        <w:spacing w:line="360" w:lineRule="auto"/>
        <w:jc w:val="left"/>
        <w:rPr>
          <w:rFonts w:hint="eastAsia" w:ascii="宋体" w:hAnsi="宋体" w:cs="宋体"/>
          <w:kern w:val="0"/>
          <w:szCs w:val="21"/>
        </w:rPr>
      </w:pPr>
      <w:r>
        <w:rPr>
          <w:rFonts w:hint="eastAsia" w:ascii="宋体" w:hAnsi="宋体" w:cs="宋体"/>
          <w:kern w:val="0"/>
          <w:szCs w:val="21"/>
        </w:rPr>
        <w:t>    名    称：宁波华欣建设项目管理有限公司             </w:t>
      </w:r>
    </w:p>
    <w:p>
      <w:pPr>
        <w:widowControl/>
        <w:spacing w:line="360" w:lineRule="auto"/>
        <w:jc w:val="left"/>
        <w:rPr>
          <w:rFonts w:hint="eastAsia" w:ascii="宋体" w:hAnsi="宋体" w:cs="宋体"/>
          <w:kern w:val="0"/>
          <w:szCs w:val="21"/>
        </w:rPr>
      </w:pPr>
      <w:r>
        <w:rPr>
          <w:rFonts w:hint="eastAsia" w:ascii="宋体" w:hAnsi="宋体" w:cs="宋体"/>
          <w:kern w:val="0"/>
          <w:szCs w:val="21"/>
        </w:rPr>
        <w:t>    地    址：宁波市江北区长兴路715号恒凯大厦605室</w:t>
      </w:r>
    </w:p>
    <w:p>
      <w:pPr>
        <w:widowControl/>
        <w:spacing w:line="360" w:lineRule="auto"/>
        <w:jc w:val="left"/>
        <w:rPr>
          <w:rFonts w:hint="eastAsia" w:ascii="宋体" w:hAnsi="宋体" w:cs="宋体"/>
          <w:kern w:val="0"/>
          <w:szCs w:val="21"/>
        </w:rPr>
      </w:pPr>
      <w:r>
        <w:rPr>
          <w:rFonts w:hint="eastAsia" w:ascii="宋体" w:hAnsi="宋体" w:cs="宋体"/>
          <w:kern w:val="0"/>
          <w:szCs w:val="21"/>
        </w:rPr>
        <w:t>    传    真：/             </w:t>
      </w:r>
    </w:p>
    <w:p>
      <w:pPr>
        <w:widowControl/>
        <w:spacing w:line="360" w:lineRule="auto"/>
        <w:jc w:val="left"/>
        <w:rPr>
          <w:rFonts w:hint="eastAsia" w:ascii="宋体" w:hAnsi="宋体" w:cs="宋体"/>
          <w:kern w:val="0"/>
          <w:szCs w:val="21"/>
        </w:rPr>
      </w:pPr>
      <w:r>
        <w:rPr>
          <w:rFonts w:hint="eastAsia" w:ascii="宋体" w:hAnsi="宋体" w:cs="宋体"/>
          <w:kern w:val="0"/>
          <w:szCs w:val="21"/>
        </w:rPr>
        <w:t>    项目联系人（询问）：</w:t>
      </w:r>
      <w:r>
        <w:rPr>
          <w:rFonts w:hint="eastAsia" w:ascii="宋体" w:hAnsi="宋体" w:cs="宋体"/>
          <w:szCs w:val="21"/>
        </w:rPr>
        <w:t>张霆、陈佳妮、王静、田恬、乐露蓉</w:t>
      </w:r>
      <w:r>
        <w:rPr>
          <w:rFonts w:hint="eastAsia" w:ascii="宋体" w:hAnsi="宋体" w:cs="宋体"/>
          <w:kern w:val="0"/>
          <w:szCs w:val="21"/>
        </w:rPr>
        <w:t>             </w:t>
      </w:r>
    </w:p>
    <w:p>
      <w:pPr>
        <w:widowControl/>
        <w:spacing w:line="360" w:lineRule="auto"/>
        <w:jc w:val="left"/>
        <w:rPr>
          <w:rFonts w:hint="eastAsia" w:ascii="宋体" w:hAnsi="宋体" w:cs="宋体"/>
          <w:kern w:val="0"/>
          <w:szCs w:val="21"/>
        </w:rPr>
      </w:pPr>
      <w:r>
        <w:rPr>
          <w:rFonts w:hint="eastAsia" w:ascii="宋体" w:hAnsi="宋体" w:cs="宋体"/>
          <w:kern w:val="0"/>
          <w:szCs w:val="21"/>
        </w:rPr>
        <w:t>    项目联系方式（询问）：0574-88228779 </w:t>
      </w:r>
    </w:p>
    <w:p>
      <w:pPr>
        <w:widowControl/>
        <w:spacing w:line="360" w:lineRule="auto"/>
        <w:jc w:val="left"/>
        <w:rPr>
          <w:rFonts w:hint="eastAsia" w:ascii="宋体" w:hAnsi="宋体" w:cs="宋体"/>
          <w:kern w:val="0"/>
          <w:szCs w:val="21"/>
        </w:rPr>
      </w:pPr>
      <w:r>
        <w:rPr>
          <w:rFonts w:hint="eastAsia" w:ascii="宋体" w:hAnsi="宋体" w:cs="宋体"/>
          <w:kern w:val="0"/>
          <w:szCs w:val="21"/>
        </w:rPr>
        <w:t>    质疑联系人：</w:t>
      </w:r>
      <w:r>
        <w:rPr>
          <w:rFonts w:hint="eastAsia" w:ascii="宋体" w:hAnsi="宋体" w:cs="宋体"/>
          <w:szCs w:val="21"/>
        </w:rPr>
        <w:t>唐佳萍</w:t>
      </w:r>
      <w:r>
        <w:rPr>
          <w:rFonts w:hint="eastAsia" w:ascii="宋体" w:hAnsi="宋体" w:cs="宋体"/>
          <w:kern w:val="0"/>
          <w:szCs w:val="21"/>
        </w:rPr>
        <w:t>            </w:t>
      </w:r>
    </w:p>
    <w:p>
      <w:pPr>
        <w:widowControl/>
        <w:spacing w:line="360" w:lineRule="auto"/>
        <w:jc w:val="left"/>
        <w:rPr>
          <w:rFonts w:hint="eastAsia" w:ascii="宋体" w:hAnsi="宋体" w:cs="宋体"/>
          <w:kern w:val="0"/>
          <w:szCs w:val="21"/>
        </w:rPr>
      </w:pPr>
      <w:r>
        <w:rPr>
          <w:rFonts w:hint="eastAsia" w:ascii="宋体" w:hAnsi="宋体" w:cs="宋体"/>
          <w:kern w:val="0"/>
          <w:szCs w:val="21"/>
        </w:rPr>
        <w:t>    质疑联系方式：0574-88228780 </w:t>
      </w:r>
    </w:p>
    <w:p>
      <w:pPr>
        <w:widowControl/>
        <w:spacing w:line="360" w:lineRule="auto"/>
        <w:jc w:val="left"/>
        <w:rPr>
          <w:rFonts w:hint="eastAsia" w:ascii="宋体" w:hAnsi="宋体" w:cs="宋体"/>
          <w:kern w:val="0"/>
          <w:szCs w:val="21"/>
        </w:rPr>
      </w:pPr>
      <w:r>
        <w:rPr>
          <w:rFonts w:hint="eastAsia" w:ascii="宋体" w:hAnsi="宋体" w:cs="宋体"/>
          <w:kern w:val="0"/>
          <w:szCs w:val="21"/>
        </w:rPr>
        <w:t>    </w:t>
      </w:r>
    </w:p>
    <w:p>
      <w:pPr>
        <w:widowControl/>
        <w:spacing w:line="360" w:lineRule="auto"/>
        <w:jc w:val="left"/>
        <w:rPr>
          <w:rFonts w:hint="eastAsia" w:ascii="宋体" w:hAnsi="宋体" w:cs="宋体"/>
          <w:kern w:val="0"/>
          <w:szCs w:val="21"/>
        </w:rPr>
      </w:pPr>
      <w:r>
        <w:rPr>
          <w:rFonts w:hint="eastAsia" w:ascii="宋体" w:hAnsi="宋体" w:cs="宋体"/>
          <w:kern w:val="0"/>
          <w:szCs w:val="21"/>
        </w:rPr>
        <w:t>    3.同级政府采购监督管理部门            </w:t>
      </w:r>
    </w:p>
    <w:p>
      <w:pPr>
        <w:widowControl/>
        <w:spacing w:line="360" w:lineRule="auto"/>
        <w:jc w:val="left"/>
        <w:rPr>
          <w:rFonts w:hint="eastAsia" w:ascii="宋体" w:hAnsi="宋体" w:cs="宋体"/>
          <w:kern w:val="0"/>
          <w:szCs w:val="21"/>
        </w:rPr>
      </w:pPr>
      <w:r>
        <w:rPr>
          <w:rFonts w:hint="eastAsia" w:ascii="宋体" w:hAnsi="宋体" w:cs="宋体"/>
          <w:kern w:val="0"/>
          <w:szCs w:val="21"/>
        </w:rPr>
        <w:t>    名    称：</w:t>
      </w:r>
      <w:r>
        <w:rPr>
          <w:rFonts w:hint="eastAsia" w:ascii="宋体" w:hAnsi="宋体" w:cs="宋体"/>
          <w:szCs w:val="21"/>
        </w:rPr>
        <w:t>宁波市镇海区财政局政府采购办公室</w:t>
      </w:r>
    </w:p>
    <w:p>
      <w:pPr>
        <w:widowControl/>
        <w:spacing w:line="360" w:lineRule="auto"/>
        <w:ind w:firstLine="630" w:firstLineChars="300"/>
        <w:jc w:val="left"/>
        <w:rPr>
          <w:rFonts w:hint="eastAsia" w:ascii="宋体" w:hAnsi="宋体" w:cs="宋体"/>
          <w:kern w:val="0"/>
          <w:szCs w:val="21"/>
        </w:rPr>
      </w:pPr>
      <w:r>
        <w:rPr>
          <w:rFonts w:hint="eastAsia" w:ascii="宋体" w:hAnsi="宋体" w:cs="宋体"/>
          <w:kern w:val="0"/>
          <w:szCs w:val="21"/>
        </w:rPr>
        <w:t>地    址：</w:t>
      </w:r>
      <w:r>
        <w:rPr>
          <w:rFonts w:hint="eastAsia" w:ascii="宋体" w:hAnsi="宋体" w:cs="宋体"/>
          <w:szCs w:val="21"/>
        </w:rPr>
        <w:t>宁波市镇海区骆驼街道民和路569号</w:t>
      </w:r>
    </w:p>
    <w:p>
      <w:pPr>
        <w:widowControl/>
        <w:spacing w:line="360" w:lineRule="auto"/>
        <w:ind w:firstLine="630" w:firstLineChars="300"/>
        <w:jc w:val="left"/>
        <w:rPr>
          <w:rFonts w:hint="eastAsia" w:ascii="宋体" w:hAnsi="宋体" w:cs="宋体"/>
          <w:kern w:val="0"/>
          <w:szCs w:val="21"/>
        </w:rPr>
      </w:pPr>
      <w:r>
        <w:rPr>
          <w:rFonts w:hint="eastAsia" w:ascii="宋体" w:hAnsi="宋体" w:cs="宋体"/>
          <w:kern w:val="0"/>
          <w:szCs w:val="21"/>
        </w:rPr>
        <w:t xml:space="preserve">传    真：/             </w:t>
      </w:r>
    </w:p>
    <w:p>
      <w:pPr>
        <w:widowControl/>
        <w:spacing w:line="360" w:lineRule="auto"/>
        <w:ind w:firstLine="630" w:firstLineChars="300"/>
        <w:jc w:val="left"/>
        <w:rPr>
          <w:rFonts w:hint="eastAsia" w:ascii="宋体" w:hAnsi="宋体" w:cs="宋体"/>
          <w:kern w:val="0"/>
          <w:szCs w:val="21"/>
        </w:rPr>
      </w:pPr>
      <w:r>
        <w:rPr>
          <w:rFonts w:hint="eastAsia" w:ascii="宋体" w:hAnsi="宋体" w:cs="宋体"/>
          <w:kern w:val="0"/>
          <w:szCs w:val="21"/>
        </w:rPr>
        <w:t>联系人 ：</w:t>
      </w:r>
      <w:r>
        <w:rPr>
          <w:rFonts w:hint="eastAsia" w:ascii="宋体" w:hAnsi="宋体" w:cs="宋体"/>
          <w:szCs w:val="21"/>
        </w:rPr>
        <w:t>金老师</w:t>
      </w:r>
    </w:p>
    <w:p>
      <w:pPr>
        <w:widowControl/>
        <w:spacing w:line="360" w:lineRule="auto"/>
        <w:ind w:firstLine="630" w:firstLineChars="300"/>
        <w:jc w:val="left"/>
        <w:rPr>
          <w:rFonts w:hint="eastAsia" w:ascii="宋体" w:hAnsi="宋体" w:cs="宋体"/>
          <w:kern w:val="0"/>
          <w:szCs w:val="21"/>
        </w:rPr>
      </w:pPr>
      <w:r>
        <w:rPr>
          <w:rFonts w:hint="eastAsia" w:ascii="宋体" w:hAnsi="宋体" w:cs="宋体"/>
          <w:kern w:val="0"/>
          <w:szCs w:val="21"/>
        </w:rPr>
        <w:t>监督投诉电话：</w:t>
      </w:r>
      <w:r>
        <w:rPr>
          <w:rFonts w:hint="eastAsia" w:ascii="宋体" w:hAnsi="宋体" w:cs="宋体"/>
          <w:szCs w:val="21"/>
        </w:rPr>
        <w:t>0574-89389666</w:t>
      </w:r>
      <w:r>
        <w:rPr>
          <w:rFonts w:hint="eastAsia" w:ascii="宋体" w:hAnsi="宋体" w:cs="宋体"/>
          <w:kern w:val="0"/>
          <w:szCs w:val="21"/>
        </w:rPr>
        <w:t xml:space="preserve">          </w:t>
      </w:r>
    </w:p>
    <w:p>
      <w:pPr>
        <w:widowControl/>
        <w:spacing w:line="360" w:lineRule="auto"/>
        <w:jc w:val="left"/>
        <w:rPr>
          <w:rFonts w:hint="eastAsia" w:ascii="宋体" w:hAnsi="宋体" w:cs="宋体"/>
          <w:kern w:val="0"/>
          <w:szCs w:val="21"/>
        </w:rPr>
      </w:pPr>
      <w:r>
        <w:rPr>
          <w:rFonts w:hint="eastAsia" w:ascii="宋体" w:hAnsi="宋体" w:cs="宋体"/>
          <w:kern w:val="0"/>
          <w:szCs w:val="21"/>
        </w:rPr>
        <w:t>         </w:t>
      </w:r>
    </w:p>
    <w:p>
      <w:pPr>
        <w:widowControl/>
        <w:spacing w:line="360" w:lineRule="auto"/>
        <w:jc w:val="left"/>
        <w:rPr>
          <w:rFonts w:hint="eastAsia" w:ascii="宋体" w:hAnsi="宋体" w:cs="宋体"/>
          <w:kern w:val="0"/>
          <w:szCs w:val="21"/>
        </w:rPr>
      </w:pP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若对项目采购电子交易系统操作有疑问，可登录政采云（https://www.zcygov.cn/），点击右侧咨询小采，获取采小蜜智能服务管家帮助，或拨打政采云服务热线400-881-7190获取热线服务帮助。       </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CA问题联系电话（人工）：汇信CA 400-888-4636；天谷CA 400-087-8198。</w:t>
      </w:r>
    </w:p>
    <w:p>
      <w:pPr>
        <w:pStyle w:val="216"/>
        <w:ind w:firstLine="0" w:firstLineChars="0"/>
        <w:rPr>
          <w:rFonts w:hint="eastAsia"/>
        </w:rPr>
      </w:pPr>
    </w:p>
    <w:p>
      <w:pPr>
        <w:pStyle w:val="3"/>
        <w:rPr>
          <w:sz w:val="30"/>
          <w:szCs w:val="30"/>
        </w:rPr>
      </w:pPr>
      <w:r>
        <w:rPr>
          <w:rFonts w:cs="宋体"/>
          <w:kern w:val="0"/>
          <w:szCs w:val="21"/>
        </w:rPr>
        <w:br w:type="page"/>
      </w:r>
      <w:bookmarkStart w:id="1" w:name="_Toc106027143"/>
      <w:bookmarkStart w:id="2" w:name="_Toc32218"/>
      <w:r>
        <w:rPr>
          <w:rFonts w:hint="eastAsia"/>
          <w:sz w:val="30"/>
          <w:szCs w:val="30"/>
        </w:rPr>
        <w:t>第二章  招标需求</w:t>
      </w:r>
      <w:bookmarkEnd w:id="1"/>
      <w:bookmarkEnd w:id="2"/>
    </w:p>
    <w:p>
      <w:pPr>
        <w:rPr>
          <w:rFonts w:hint="eastAsia"/>
        </w:rPr>
      </w:pPr>
    </w:p>
    <w:tbl>
      <w:tblPr>
        <w:tblStyle w:val="45"/>
        <w:tblpPr w:leftFromText="180" w:rightFromText="180" w:vertAnchor="text" w:horzAnchor="margin" w:tblpXSpec="center" w:tblpY="46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2632"/>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序号</w:t>
            </w:r>
          </w:p>
        </w:tc>
        <w:tc>
          <w:tcPr>
            <w:tcW w:w="2632" w:type="dxa"/>
            <w:tcBorders>
              <w:top w:val="single" w:color="auto" w:sz="4" w:space="0"/>
              <w:left w:val="nil"/>
              <w:bottom w:val="single" w:color="auto" w:sz="4" w:space="0"/>
              <w:right w:val="single" w:color="auto" w:sz="4" w:space="0"/>
            </w:tcBorders>
            <w:noWrap w:val="0"/>
            <w:vAlign w:val="center"/>
          </w:tcPr>
          <w:p>
            <w:pPr>
              <w:spacing w:line="360" w:lineRule="auto"/>
              <w:jc w:val="center"/>
            </w:pPr>
            <w:r>
              <w:rPr>
                <w:rFonts w:hint="eastAsia"/>
              </w:rPr>
              <w:t>项目名称及内容</w:t>
            </w:r>
          </w:p>
        </w:tc>
        <w:tc>
          <w:tcPr>
            <w:tcW w:w="2268" w:type="dxa"/>
            <w:tcBorders>
              <w:top w:val="single" w:color="auto" w:sz="4" w:space="0"/>
              <w:left w:val="nil"/>
              <w:bottom w:val="single" w:color="auto" w:sz="4" w:space="0"/>
              <w:right w:val="single" w:color="auto" w:sz="4" w:space="0"/>
            </w:tcBorders>
            <w:noWrap w:val="0"/>
            <w:vAlign w:val="center"/>
          </w:tcPr>
          <w:p>
            <w:pPr>
              <w:spacing w:line="360" w:lineRule="auto"/>
              <w:jc w:val="center"/>
            </w:pPr>
            <w:r>
              <w:rPr>
                <w:rFonts w:hint="eastAsia"/>
              </w:rPr>
              <w:t>数量</w:t>
            </w:r>
          </w:p>
        </w:tc>
        <w:tc>
          <w:tcPr>
            <w:tcW w:w="2410" w:type="dxa"/>
            <w:tcBorders>
              <w:top w:val="single" w:color="auto" w:sz="4" w:space="0"/>
              <w:left w:val="nil"/>
              <w:bottom w:val="single" w:color="auto" w:sz="4" w:space="0"/>
              <w:right w:val="single" w:color="auto" w:sz="4" w:space="0"/>
            </w:tcBorders>
            <w:noWrap w:val="0"/>
            <w:vAlign w:val="center"/>
          </w:tcPr>
          <w:p>
            <w:pPr>
              <w:spacing w:line="36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0" w:hRule="atLeast"/>
        </w:trPr>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rPr>
            </w:pPr>
            <w:r>
              <w:rPr>
                <w:rFonts w:hint="eastAsia"/>
              </w:rPr>
              <w:t>1</w:t>
            </w:r>
          </w:p>
        </w:tc>
        <w:tc>
          <w:tcPr>
            <w:tcW w:w="2632" w:type="dxa"/>
            <w:tcBorders>
              <w:top w:val="single" w:color="auto" w:sz="4" w:space="0"/>
              <w:left w:val="nil"/>
              <w:bottom w:val="single" w:color="auto" w:sz="4" w:space="0"/>
              <w:right w:val="single" w:color="auto" w:sz="4" w:space="0"/>
            </w:tcBorders>
            <w:noWrap w:val="0"/>
            <w:vAlign w:val="center"/>
          </w:tcPr>
          <w:p>
            <w:pPr>
              <w:spacing w:line="360" w:lineRule="auto"/>
              <w:jc w:val="center"/>
            </w:pPr>
            <w:r>
              <w:rPr>
                <w:rFonts w:hint="eastAsia"/>
              </w:rPr>
              <w:t>档案扫描</w:t>
            </w:r>
          </w:p>
        </w:tc>
        <w:tc>
          <w:tcPr>
            <w:tcW w:w="2268" w:type="dxa"/>
            <w:tcBorders>
              <w:top w:val="single" w:color="auto" w:sz="4" w:space="0"/>
              <w:left w:val="nil"/>
              <w:bottom w:val="single" w:color="auto" w:sz="4" w:space="0"/>
              <w:right w:val="single" w:color="auto" w:sz="4" w:space="0"/>
            </w:tcBorders>
            <w:noWrap w:val="0"/>
            <w:vAlign w:val="center"/>
          </w:tcPr>
          <w:p>
            <w:pPr>
              <w:spacing w:line="360" w:lineRule="auto"/>
              <w:jc w:val="center"/>
            </w:pPr>
            <w:r>
              <w:rPr>
                <w:rFonts w:hint="eastAsia"/>
              </w:rPr>
              <w:t>230万页</w:t>
            </w:r>
          </w:p>
        </w:tc>
        <w:tc>
          <w:tcPr>
            <w:tcW w:w="241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rPr>
            </w:pPr>
            <w:r>
              <w:rPr>
                <w:rFonts w:hint="eastAsia"/>
              </w:rPr>
              <w:t>包括档案处理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9" w:hRule="atLeast"/>
        </w:trPr>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rPr>
            </w:pPr>
            <w:r>
              <w:rPr>
                <w:rFonts w:hint="eastAsia"/>
              </w:rPr>
              <w:t>2</w:t>
            </w:r>
          </w:p>
        </w:tc>
        <w:tc>
          <w:tcPr>
            <w:tcW w:w="263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rPr>
            </w:pPr>
            <w:r>
              <w:rPr>
                <w:rFonts w:hint="eastAsia"/>
              </w:rPr>
              <w:t>档案条目著录</w:t>
            </w:r>
          </w:p>
        </w:tc>
        <w:tc>
          <w:tcPr>
            <w:tcW w:w="226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rPr>
            </w:pPr>
            <w:r>
              <w:rPr>
                <w:rFonts w:hint="eastAsia"/>
              </w:rPr>
              <w:t>142万条</w:t>
            </w:r>
          </w:p>
        </w:tc>
        <w:tc>
          <w:tcPr>
            <w:tcW w:w="2410" w:type="dxa"/>
            <w:tcBorders>
              <w:top w:val="single" w:color="auto" w:sz="4" w:space="0"/>
              <w:left w:val="nil"/>
              <w:bottom w:val="single" w:color="auto" w:sz="4" w:space="0"/>
              <w:right w:val="single" w:color="auto" w:sz="4" w:space="0"/>
            </w:tcBorders>
            <w:noWrap w:val="0"/>
            <w:vAlign w:val="center"/>
          </w:tcPr>
          <w:p>
            <w:pPr>
              <w:spacing w:line="360" w:lineRule="auto"/>
              <w:jc w:val="center"/>
            </w:pPr>
          </w:p>
        </w:tc>
      </w:tr>
    </w:tbl>
    <w:p>
      <w:pPr>
        <w:spacing w:line="360" w:lineRule="auto"/>
        <w:ind w:firstLine="422" w:firstLineChars="200"/>
        <w:rPr>
          <w:rFonts w:hint="eastAsia" w:ascii="宋体" w:hAnsi="宋体" w:cs="宋体"/>
          <w:b/>
          <w:szCs w:val="21"/>
        </w:rPr>
      </w:pPr>
      <w:r>
        <w:rPr>
          <w:rFonts w:hint="eastAsia" w:ascii="宋体" w:hAnsi="宋体" w:cs="宋体"/>
          <w:b/>
          <w:szCs w:val="21"/>
        </w:rPr>
        <w:t>一、招标内容</w:t>
      </w:r>
    </w:p>
    <w:p>
      <w:pPr>
        <w:pStyle w:val="3"/>
        <w:spacing w:line="160" w:lineRule="atLeast"/>
        <w:ind w:firstLine="417" w:firstLineChars="198"/>
        <w:jc w:val="both"/>
        <w:rPr>
          <w:sz w:val="21"/>
          <w:szCs w:val="21"/>
        </w:rPr>
      </w:pPr>
    </w:p>
    <w:p>
      <w:pPr>
        <w:spacing w:line="360" w:lineRule="auto"/>
        <w:ind w:firstLine="422" w:firstLineChars="200"/>
        <w:rPr>
          <w:rFonts w:hint="eastAsia" w:ascii="宋体" w:hAnsi="宋体" w:cs="宋体"/>
          <w:b/>
          <w:szCs w:val="21"/>
        </w:rPr>
      </w:pPr>
      <w:r>
        <w:rPr>
          <w:rFonts w:hint="eastAsia" w:ascii="宋体" w:hAnsi="宋体" w:cs="宋体"/>
          <w:b/>
          <w:szCs w:val="21"/>
        </w:rPr>
        <w:t>二、商务要求表</w:t>
      </w:r>
    </w:p>
    <w:tbl>
      <w:tblPr>
        <w:tblStyle w:val="45"/>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rPr>
            </w:pPr>
            <w:r>
              <w:rPr>
                <w:rFonts w:hint="eastAsia" w:ascii="宋体" w:hAnsi="宋体"/>
              </w:rPr>
              <w:t>*合同履行期限（即服务期限）</w:t>
            </w:r>
          </w:p>
        </w:tc>
        <w:tc>
          <w:tcPr>
            <w:tcW w:w="72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rPr>
            </w:pPr>
            <w:r>
              <w:rPr>
                <w:rFonts w:hint="eastAsia"/>
              </w:rPr>
              <w:t>标项1，自合同签订之日起至2024年11月30日前完成。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57" w:hRule="atLeast"/>
        </w:trPr>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rPr>
            </w:pPr>
            <w:r>
              <w:rPr>
                <w:rFonts w:hint="eastAsia" w:ascii="宋体" w:hAnsi="宋体"/>
              </w:rPr>
              <w:t>*付款方式</w:t>
            </w:r>
          </w:p>
        </w:tc>
        <w:tc>
          <w:tcPr>
            <w:tcW w:w="72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spacing w:val="-4"/>
              </w:rPr>
            </w:pPr>
            <w:r>
              <w:rPr>
                <w:spacing w:val="-4"/>
              </w:rPr>
              <w:t>2022年：（</w:t>
            </w:r>
            <w:r>
              <w:rPr>
                <w:rFonts w:hint="eastAsia"/>
                <w:spacing w:val="-4"/>
              </w:rPr>
              <w:t>1）本项目实施以人工投入为主，预付款为合同生效以及具备实施条件后7个工作日内支付至合同总价的</w:t>
            </w:r>
            <w:r>
              <w:rPr>
                <w:spacing w:val="-4"/>
              </w:rPr>
              <w:t>2</w:t>
            </w:r>
            <w:r>
              <w:rPr>
                <w:rFonts w:hint="eastAsia"/>
                <w:spacing w:val="-4"/>
              </w:rPr>
              <w:t>0%。</w:t>
            </w:r>
          </w:p>
          <w:p>
            <w:pPr>
              <w:spacing w:line="360" w:lineRule="auto"/>
              <w:rPr>
                <w:spacing w:val="-4"/>
              </w:rPr>
            </w:pPr>
            <w:r>
              <w:rPr>
                <w:spacing w:val="-4"/>
              </w:rPr>
              <w:t>（2</w:t>
            </w:r>
            <w:r>
              <w:rPr>
                <w:rFonts w:hint="eastAsia"/>
                <w:spacing w:val="-4"/>
              </w:rPr>
              <w:t>）</w:t>
            </w:r>
            <w:r>
              <w:rPr>
                <w:spacing w:val="-4"/>
              </w:rPr>
              <w:t>2022年12月31日前，中标人须向采购人上报</w:t>
            </w:r>
            <w:r>
              <w:rPr>
                <w:rFonts w:hint="eastAsia"/>
                <w:spacing w:val="-4"/>
              </w:rPr>
              <w:t>当年度</w:t>
            </w:r>
            <w:r>
              <w:rPr>
                <w:spacing w:val="-4"/>
              </w:rPr>
              <w:t>工作进度与工作量，经采购人审核通过后，按实结算并于1个月</w:t>
            </w:r>
            <w:r>
              <w:rPr>
                <w:rFonts w:hint="eastAsia"/>
                <w:spacing w:val="-4"/>
              </w:rPr>
              <w:t>内支付</w:t>
            </w:r>
            <w:r>
              <w:rPr>
                <w:spacing w:val="-4"/>
              </w:rPr>
              <w:t>（</w:t>
            </w:r>
            <w:r>
              <w:rPr>
                <w:rFonts w:hint="eastAsia"/>
                <w:spacing w:val="-4"/>
              </w:rPr>
              <w:t>当年度不低于人民币4</w:t>
            </w:r>
            <w:r>
              <w:rPr>
                <w:spacing w:val="-4"/>
              </w:rPr>
              <w:t>5.93万元）。</w:t>
            </w:r>
          </w:p>
          <w:p>
            <w:pPr>
              <w:spacing w:line="360" w:lineRule="auto"/>
              <w:rPr>
                <w:spacing w:val="-4"/>
              </w:rPr>
            </w:pPr>
            <w:r>
              <w:rPr>
                <w:spacing w:val="-4"/>
              </w:rPr>
              <w:t>（3</w:t>
            </w:r>
            <w:r>
              <w:rPr>
                <w:rFonts w:hint="eastAsia"/>
                <w:spacing w:val="-4"/>
              </w:rPr>
              <w:t>）</w:t>
            </w:r>
            <w:r>
              <w:rPr>
                <w:spacing w:val="-4"/>
              </w:rPr>
              <w:t>2023年12月31日前，中标人须向采购人上报</w:t>
            </w:r>
            <w:r>
              <w:rPr>
                <w:rFonts w:hint="eastAsia"/>
                <w:spacing w:val="-4"/>
              </w:rPr>
              <w:t>当年度</w:t>
            </w:r>
            <w:r>
              <w:rPr>
                <w:spacing w:val="-4"/>
              </w:rPr>
              <w:t>工作进度与工作量，经采购人审核通过后，按实结算并于1个月</w:t>
            </w:r>
            <w:r>
              <w:rPr>
                <w:rFonts w:hint="eastAsia"/>
                <w:spacing w:val="-4"/>
              </w:rPr>
              <w:t>内支付</w:t>
            </w:r>
            <w:r>
              <w:rPr>
                <w:spacing w:val="-4"/>
              </w:rPr>
              <w:t>。</w:t>
            </w:r>
          </w:p>
          <w:p>
            <w:pPr>
              <w:spacing w:line="360" w:lineRule="auto"/>
              <w:rPr>
                <w:spacing w:val="-4"/>
              </w:rPr>
            </w:pPr>
            <w:r>
              <w:rPr>
                <w:spacing w:val="-4"/>
              </w:rPr>
              <w:t>（4</w:t>
            </w:r>
            <w:r>
              <w:rPr>
                <w:rFonts w:hint="eastAsia"/>
                <w:spacing w:val="-4"/>
              </w:rPr>
              <w:t>）2</w:t>
            </w:r>
            <w:r>
              <w:rPr>
                <w:spacing w:val="-4"/>
              </w:rPr>
              <w:t>024年</w:t>
            </w:r>
            <w:r>
              <w:rPr>
                <w:rFonts w:hint="eastAsia"/>
                <w:spacing w:val="-4"/>
              </w:rPr>
              <w:t>1</w:t>
            </w:r>
            <w:r>
              <w:rPr>
                <w:spacing w:val="-4"/>
              </w:rPr>
              <w:t>1月</w:t>
            </w:r>
            <w:r>
              <w:rPr>
                <w:rFonts w:hint="eastAsia"/>
                <w:spacing w:val="-4"/>
              </w:rPr>
              <w:t>3</w:t>
            </w:r>
            <w:r>
              <w:rPr>
                <w:spacing w:val="-4"/>
              </w:rPr>
              <w:t>0日前，</w:t>
            </w:r>
            <w:r>
              <w:rPr>
                <w:rFonts w:hint="eastAsia"/>
                <w:spacing w:val="-4"/>
              </w:rPr>
              <w:t>中标人</w:t>
            </w:r>
            <w:r>
              <w:rPr>
                <w:spacing w:val="-4"/>
              </w:rPr>
              <w:t>完成</w:t>
            </w:r>
            <w:r>
              <w:rPr>
                <w:rFonts w:hint="eastAsia" w:ascii="宋体" w:hAnsi="宋体"/>
                <w:szCs w:val="21"/>
              </w:rPr>
              <w:t>档案数字化加工的实施工作并验收及正式上网应用后</w:t>
            </w:r>
            <w:r>
              <w:rPr>
                <w:spacing w:val="-4"/>
              </w:rPr>
              <w:t>，</w:t>
            </w:r>
            <w:r>
              <w:rPr>
                <w:rFonts w:hint="eastAsia"/>
                <w:spacing w:val="-4"/>
              </w:rPr>
              <w:t>经采购人审核通过后</w:t>
            </w:r>
            <w:r>
              <w:rPr>
                <w:spacing w:val="-4"/>
              </w:rPr>
              <w:t>于1个月</w:t>
            </w:r>
            <w:r>
              <w:rPr>
                <w:rFonts w:hint="eastAsia"/>
                <w:spacing w:val="-4"/>
              </w:rPr>
              <w:t>内支付</w:t>
            </w:r>
            <w:r>
              <w:rPr>
                <w:spacing w:val="-4"/>
              </w:rPr>
              <w:t>至</w:t>
            </w:r>
            <w:r>
              <w:rPr>
                <w:rFonts w:hint="eastAsia"/>
                <w:spacing w:val="-4"/>
              </w:rPr>
              <w:t>合同总价</w:t>
            </w:r>
            <w:r>
              <w:rPr>
                <w:spacing w:val="-4"/>
              </w:rPr>
              <w:t>的95%。</w:t>
            </w:r>
          </w:p>
          <w:p>
            <w:pPr>
              <w:spacing w:line="360" w:lineRule="auto"/>
              <w:rPr>
                <w:rFonts w:hint="eastAsia"/>
                <w:spacing w:val="-4"/>
              </w:rPr>
            </w:pPr>
            <w:r>
              <w:rPr>
                <w:spacing w:val="-4"/>
              </w:rPr>
              <w:t>（5</w:t>
            </w:r>
            <w:r>
              <w:rPr>
                <w:rFonts w:hint="eastAsia"/>
                <w:spacing w:val="-4"/>
              </w:rPr>
              <w:t>）中标人</w:t>
            </w:r>
            <w:r>
              <w:rPr>
                <w:spacing w:val="-4"/>
              </w:rPr>
              <w:t>完成</w:t>
            </w:r>
            <w:r>
              <w:rPr>
                <w:rFonts w:hint="eastAsia" w:ascii="宋体" w:hAnsi="宋体"/>
                <w:szCs w:val="21"/>
              </w:rPr>
              <w:t>档案数字化加工的实施工作并验收及正式上网应用且针对后续三年服务期内产生的问题进行修正后，</w:t>
            </w:r>
            <w:r>
              <w:rPr>
                <w:rFonts w:hint="eastAsia"/>
                <w:spacing w:val="-4"/>
              </w:rPr>
              <w:t>经采购人审核通过后</w:t>
            </w:r>
            <w:r>
              <w:rPr>
                <w:spacing w:val="-4"/>
              </w:rPr>
              <w:t>于1个月</w:t>
            </w:r>
            <w:r>
              <w:rPr>
                <w:rFonts w:hint="eastAsia"/>
                <w:spacing w:val="-4"/>
              </w:rPr>
              <w:t>内支付</w:t>
            </w:r>
            <w:r>
              <w:rPr>
                <w:spacing w:val="-4"/>
              </w:rPr>
              <w:t>至</w:t>
            </w:r>
            <w:r>
              <w:rPr>
                <w:rFonts w:hint="eastAsia"/>
                <w:spacing w:val="-4"/>
              </w:rPr>
              <w:t>合同总价</w:t>
            </w:r>
            <w:r>
              <w:rPr>
                <w:spacing w:val="-4"/>
              </w:rPr>
              <w:t>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30" w:hRule="atLeast"/>
        </w:trPr>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rPr>
            </w:pPr>
            <w:r>
              <w:rPr>
                <w:rFonts w:hint="eastAsia" w:ascii="宋体" w:hAnsi="宋体"/>
              </w:rPr>
              <w:t>履约保证金</w:t>
            </w:r>
          </w:p>
        </w:tc>
        <w:tc>
          <w:tcPr>
            <w:tcW w:w="72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spacing w:val="-4"/>
              </w:rPr>
            </w:pPr>
            <w:r>
              <w:rPr>
                <w:rFonts w:hint="eastAsia"/>
                <w:spacing w:val="-4"/>
              </w:rPr>
              <w:t>履约保证金的收取及退还：合同金额的2.5％计收，项目验收结束后及时退还。</w:t>
            </w:r>
          </w:p>
          <w:p>
            <w:pPr>
              <w:spacing w:line="360" w:lineRule="auto"/>
              <w:rPr>
                <w:spacing w:val="-4"/>
              </w:rPr>
            </w:pPr>
            <w:r>
              <w:rPr>
                <w:rFonts w:hint="eastAsia"/>
                <w:spacing w:val="-4"/>
              </w:rPr>
              <w:t>履约保证金形式：电汇、网银、银行保函（采购人认可的银行开具的保函）、保险保单。</w:t>
            </w:r>
          </w:p>
          <w:p>
            <w:pPr>
              <w:spacing w:line="360" w:lineRule="auto"/>
              <w:rPr>
                <w:rFonts w:hint="eastAsia"/>
                <w:spacing w:val="-4"/>
              </w:rPr>
            </w:pPr>
            <w:r>
              <w:rPr>
                <w:rFonts w:hint="eastAsia"/>
                <w:spacing w:val="-4"/>
              </w:rPr>
              <w:t>履约保证金递交时间：签订合同时。</w:t>
            </w:r>
          </w:p>
          <w:p>
            <w:pPr>
              <w:spacing w:line="360" w:lineRule="auto"/>
              <w:rPr>
                <w:rFonts w:hint="eastAsia" w:ascii="宋体" w:hAnsi="宋体"/>
              </w:rPr>
            </w:pPr>
            <w:r>
              <w:rPr>
                <w:rFonts w:hint="eastAsia"/>
                <w:spacing w:val="-4"/>
              </w:rPr>
              <w:t>签订合同后，如中标人不按双方合同约定履约，则没收其全部履约保证金，履约保证金不足以赔偿损失的，按实际损失赔偿。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4" w:hRule="atLeast"/>
        </w:trPr>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rPr>
            </w:pPr>
            <w:r>
              <w:rPr>
                <w:rFonts w:hint="eastAsia" w:ascii="宋体" w:hAnsi="宋体"/>
                <w:szCs w:val="21"/>
              </w:rPr>
              <w:t>项目建设时间</w:t>
            </w:r>
          </w:p>
        </w:tc>
        <w:tc>
          <w:tcPr>
            <w:tcW w:w="72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hint="eastAsia" w:ascii="宋体" w:hAnsi="宋体"/>
                <w:szCs w:val="21"/>
              </w:rPr>
              <w:t>本项目要求于2024年11月30日前完成档案数字化加工的实施工作并验收及正式上网应用。档案数字化建设项目的程序要按采购人要求的顺序进行。</w:t>
            </w:r>
          </w:p>
        </w:tc>
      </w:tr>
    </w:tbl>
    <w:p>
      <w:pPr>
        <w:spacing w:line="360" w:lineRule="auto"/>
        <w:rPr>
          <w:rFonts w:ascii="宋体" w:hAnsi="宋体"/>
          <w:b/>
          <w:kern w:val="44"/>
          <w:szCs w:val="21"/>
        </w:rPr>
      </w:pPr>
    </w:p>
    <w:p>
      <w:pPr>
        <w:spacing w:line="360" w:lineRule="auto"/>
        <w:ind w:firstLine="422" w:firstLineChars="200"/>
        <w:rPr>
          <w:rFonts w:hint="eastAsia" w:ascii="宋体" w:hAnsi="宋体" w:cs="宋体"/>
          <w:b/>
          <w:szCs w:val="21"/>
        </w:rPr>
      </w:pPr>
      <w:r>
        <w:rPr>
          <w:rFonts w:hint="eastAsia" w:ascii="宋体" w:hAnsi="宋体" w:cs="宋体"/>
          <w:b/>
          <w:szCs w:val="21"/>
        </w:rPr>
        <w:t>三、项目概述</w:t>
      </w:r>
    </w:p>
    <w:p>
      <w:pPr>
        <w:spacing w:line="360" w:lineRule="auto"/>
        <w:ind w:firstLine="420" w:firstLineChars="200"/>
        <w:rPr>
          <w:rFonts w:hint="eastAsia" w:ascii="宋体" w:hAnsi="宋体"/>
          <w:szCs w:val="21"/>
        </w:rPr>
      </w:pPr>
      <w:r>
        <w:rPr>
          <w:rFonts w:hint="eastAsia" w:ascii="宋体" w:hAnsi="宋体"/>
          <w:szCs w:val="21"/>
        </w:rPr>
        <w:t>依照安全第一、确保质量，集中管理、集中加工的原则，对采购人档案室库藏档案进行数字化加工，建立全文图像数据库，以档案数据和档案影像资料信息全方位利用为目的，以数据库为管理手段，以扫描纸质档案图像和电子数据档案为管理对象，以硬、磁盘阵列为存储介质，利用先进的计算机网络技术、信息处理技术、影像处理技术、OCR识别技术、数据备份技术、压缩存储技术，创建符合现代档案管理发展方向的宁波市公安局镇海分局档案工作体系，全面提高采购人档案管理水平。</w:t>
      </w:r>
    </w:p>
    <w:p>
      <w:pPr>
        <w:spacing w:line="360" w:lineRule="auto"/>
        <w:ind w:firstLine="422" w:firstLineChars="200"/>
        <w:rPr>
          <w:rFonts w:hint="eastAsia" w:ascii="宋体" w:hAnsi="宋体" w:cs="宋体"/>
          <w:b/>
          <w:szCs w:val="21"/>
        </w:rPr>
      </w:pPr>
      <w:r>
        <w:rPr>
          <w:rFonts w:hint="eastAsia" w:ascii="宋体" w:hAnsi="宋体" w:cs="宋体"/>
          <w:b/>
          <w:szCs w:val="21"/>
        </w:rPr>
        <w:t>四、档案信息化范围</w:t>
      </w:r>
    </w:p>
    <w:p>
      <w:pPr>
        <w:spacing w:line="360" w:lineRule="auto"/>
        <w:ind w:firstLine="315" w:firstLineChars="150"/>
        <w:rPr>
          <w:rFonts w:hint="eastAsia" w:ascii="宋体" w:hAnsi="宋体"/>
          <w:szCs w:val="21"/>
        </w:rPr>
      </w:pPr>
      <w:r>
        <w:rPr>
          <w:rFonts w:hint="eastAsia" w:ascii="宋体" w:hAnsi="宋体"/>
          <w:szCs w:val="21"/>
        </w:rPr>
        <w:t>完成采购方档案室库藏永久、长期、30年保管的公安***文书档案、业务档案、户籍档案、照片档案</w:t>
      </w:r>
      <w:r>
        <w:rPr>
          <w:rFonts w:hint="eastAsia" w:ascii="宋体" w:hAnsi="宋体"/>
          <w:color w:val="000000"/>
          <w:szCs w:val="21"/>
        </w:rPr>
        <w:t>以及2022年、2023年、2024年新增档案</w:t>
      </w:r>
      <w:r>
        <w:rPr>
          <w:rFonts w:hint="eastAsia" w:ascii="宋体" w:hAnsi="宋体"/>
          <w:szCs w:val="21"/>
        </w:rPr>
        <w:t>的数字化加工任务，共计约230万页。</w:t>
      </w:r>
    </w:p>
    <w:p>
      <w:pPr>
        <w:spacing w:line="360" w:lineRule="auto"/>
        <w:ind w:firstLine="422" w:firstLineChars="200"/>
        <w:rPr>
          <w:rFonts w:hint="eastAsia" w:ascii="宋体" w:hAnsi="宋体" w:cs="宋体"/>
          <w:b/>
          <w:szCs w:val="21"/>
        </w:rPr>
      </w:pPr>
      <w:r>
        <w:rPr>
          <w:rFonts w:hint="eastAsia" w:ascii="宋体" w:hAnsi="宋体" w:cs="宋体"/>
          <w:b/>
          <w:szCs w:val="21"/>
        </w:rPr>
        <w:t>五、档案信息建设内容</w:t>
      </w:r>
    </w:p>
    <w:p>
      <w:pPr>
        <w:spacing w:line="360" w:lineRule="auto"/>
        <w:ind w:firstLine="420" w:firstLineChars="200"/>
        <w:rPr>
          <w:rFonts w:hint="eastAsia" w:ascii="宋体" w:hAnsi="宋体"/>
          <w:szCs w:val="21"/>
        </w:rPr>
      </w:pPr>
      <w:r>
        <w:rPr>
          <w:rFonts w:hint="eastAsia" w:ascii="宋体" w:hAnsi="宋体"/>
          <w:szCs w:val="21"/>
        </w:rPr>
        <w:t>档案数字化建设包括档案前期整理、档案扫描、影像处理、全文OCR识别、格式转换、批量加盖水印、目录建库及著录、数据备份、文件挂接等。</w:t>
      </w:r>
    </w:p>
    <w:p>
      <w:pPr>
        <w:spacing w:line="360" w:lineRule="auto"/>
        <w:ind w:firstLine="316" w:firstLineChars="150"/>
        <w:rPr>
          <w:rFonts w:hint="eastAsia" w:ascii="宋体" w:hAnsi="宋体"/>
          <w:b/>
          <w:bCs/>
          <w:color w:val="000000"/>
          <w:kern w:val="44"/>
          <w:szCs w:val="21"/>
        </w:rPr>
      </w:pPr>
      <w:r>
        <w:rPr>
          <w:rFonts w:hint="eastAsia" w:ascii="宋体" w:hAnsi="宋体"/>
          <w:b/>
          <w:bCs/>
          <w:color w:val="000000"/>
          <w:kern w:val="44"/>
          <w:szCs w:val="21"/>
        </w:rPr>
        <w:t>（一）档案前期整理</w:t>
      </w:r>
    </w:p>
    <w:p>
      <w:pPr>
        <w:spacing w:line="360" w:lineRule="auto"/>
        <w:ind w:firstLine="420" w:firstLineChars="200"/>
        <w:rPr>
          <w:rFonts w:hint="eastAsia" w:ascii="宋体" w:hAnsi="宋体"/>
          <w:szCs w:val="21"/>
        </w:rPr>
      </w:pPr>
      <w:r>
        <w:rPr>
          <w:rFonts w:hint="eastAsia" w:ascii="宋体" w:hAnsi="宋体"/>
          <w:szCs w:val="21"/>
        </w:rPr>
        <w:t>1.在扫描之前，必须逐卷、逐份对档案进行检查核实，察看有无缺页、倒页、漏号、重号、错号等整理不规范现象，进行相应修改，并根据档案的实际情况，对档案进行适当整理，并视需要作出标识，确保档案数字化质量。</w:t>
      </w:r>
    </w:p>
    <w:p>
      <w:pPr>
        <w:spacing w:line="360" w:lineRule="auto"/>
        <w:ind w:firstLine="420" w:firstLineChars="200"/>
        <w:rPr>
          <w:rFonts w:hint="eastAsia" w:ascii="宋体" w:hAnsi="宋体"/>
          <w:szCs w:val="21"/>
        </w:rPr>
      </w:pPr>
      <w:r>
        <w:rPr>
          <w:rFonts w:hint="eastAsia" w:ascii="宋体" w:hAnsi="宋体"/>
          <w:szCs w:val="21"/>
        </w:rPr>
        <w:t>2.档案整理工作由加工方的数字化加工管理软件辅助管理控制，通过计算机辅助整理直接形成采购人的案卷、文件、编研等目录数据库、统计台帐。</w:t>
      </w:r>
    </w:p>
    <w:p>
      <w:pPr>
        <w:spacing w:line="360" w:lineRule="auto"/>
        <w:ind w:firstLine="420" w:firstLineChars="200"/>
        <w:rPr>
          <w:rFonts w:hint="eastAsia" w:ascii="宋体" w:hAnsi="宋体"/>
          <w:szCs w:val="21"/>
        </w:rPr>
      </w:pPr>
      <w:r>
        <w:rPr>
          <w:rFonts w:hint="eastAsia" w:ascii="宋体" w:hAnsi="宋体"/>
          <w:szCs w:val="21"/>
        </w:rPr>
        <w:t>3.目录数据准备</w:t>
      </w:r>
    </w:p>
    <w:p>
      <w:pPr>
        <w:spacing w:line="360" w:lineRule="auto"/>
        <w:ind w:firstLine="420" w:firstLineChars="200"/>
        <w:rPr>
          <w:rFonts w:hint="eastAsia" w:ascii="宋体" w:hAnsi="宋体"/>
          <w:szCs w:val="21"/>
        </w:rPr>
      </w:pPr>
      <w:r>
        <w:rPr>
          <w:rFonts w:hint="eastAsia" w:ascii="宋体" w:hAnsi="宋体"/>
          <w:szCs w:val="21"/>
        </w:rPr>
        <w:t>按照《档案著录规则》(DA/T18)等有关要求，规范档案中的目录内容，包括确定档案目录的著录项、字段长度和内容要求等，并要求将目录全部重新摘录出来，对户籍档案和法律文书存根要求做到一人一条目录。如有错误或不规范的案卷题名、文件名、责任者、起止页号和页数等，应进行相应处理，并注明具体原因和处理方法，必要时由宁波市公安局镇海分局工作人员进行审核。</w:t>
      </w:r>
    </w:p>
    <w:p>
      <w:pPr>
        <w:spacing w:line="360" w:lineRule="auto"/>
        <w:ind w:firstLine="420" w:firstLineChars="200"/>
        <w:rPr>
          <w:rFonts w:hint="eastAsia" w:ascii="宋体" w:hAnsi="宋体"/>
          <w:szCs w:val="21"/>
        </w:rPr>
      </w:pPr>
      <w:r>
        <w:rPr>
          <w:rFonts w:hint="eastAsia" w:ascii="宋体" w:hAnsi="宋体"/>
          <w:szCs w:val="21"/>
        </w:rPr>
        <w:t>4.拆除装订</w:t>
      </w:r>
    </w:p>
    <w:p>
      <w:pPr>
        <w:spacing w:line="360" w:lineRule="auto"/>
        <w:ind w:firstLine="420" w:firstLineChars="200"/>
        <w:rPr>
          <w:rFonts w:hint="eastAsia" w:ascii="宋体" w:hAnsi="宋体"/>
          <w:szCs w:val="21"/>
        </w:rPr>
      </w:pPr>
      <w:r>
        <w:rPr>
          <w:rFonts w:hint="eastAsia" w:ascii="宋体" w:hAnsi="宋体"/>
          <w:szCs w:val="21"/>
        </w:rPr>
        <w:t>不去除装订物而影响扫描工作进行的档案，应拆除装订物。拆除装订物时应注意保护档案不受损害。</w:t>
      </w:r>
    </w:p>
    <w:p>
      <w:pPr>
        <w:spacing w:line="360" w:lineRule="auto"/>
        <w:ind w:firstLine="420" w:firstLineChars="200"/>
        <w:rPr>
          <w:rFonts w:hint="eastAsia" w:ascii="宋体" w:hAnsi="宋体"/>
          <w:szCs w:val="21"/>
        </w:rPr>
      </w:pPr>
      <w:r>
        <w:rPr>
          <w:rFonts w:hint="eastAsia" w:ascii="宋体" w:hAnsi="宋体"/>
          <w:szCs w:val="21"/>
        </w:rPr>
        <w:t>5.对折皱不平影响扫描质量的原件先进行相应处理（压平或熨平等），确保较薄纸张（如信纸、便笺纸）、破损纸张、底灰较深（如草浆纸、油印纸）、字迹较浅（如铅笔字迹）等纸张质地状况较差的档案扫描图像清晰，破损纸张需要进行修裱。</w:t>
      </w:r>
    </w:p>
    <w:p>
      <w:pPr>
        <w:spacing w:line="360" w:lineRule="auto"/>
        <w:ind w:firstLine="420" w:firstLineChars="200"/>
        <w:rPr>
          <w:rFonts w:hint="eastAsia" w:ascii="宋体" w:hAnsi="宋体"/>
          <w:szCs w:val="21"/>
        </w:rPr>
      </w:pPr>
      <w:r>
        <w:rPr>
          <w:rFonts w:hint="eastAsia" w:ascii="宋体" w:hAnsi="宋体"/>
          <w:szCs w:val="21"/>
        </w:rPr>
        <w:t>6.档案前处理登记</w:t>
      </w:r>
    </w:p>
    <w:p>
      <w:pPr>
        <w:spacing w:line="360" w:lineRule="auto"/>
        <w:ind w:firstLine="420" w:firstLineChars="200"/>
        <w:rPr>
          <w:rFonts w:hint="eastAsia" w:ascii="宋体" w:hAnsi="宋体"/>
          <w:szCs w:val="21"/>
        </w:rPr>
      </w:pPr>
      <w:r>
        <w:rPr>
          <w:rFonts w:hint="eastAsia" w:ascii="宋体" w:hAnsi="宋体"/>
          <w:szCs w:val="21"/>
        </w:rPr>
        <w:t>制作并填写纸质档案数字化加工过程交接登记表单，详细记录档案处理后每份文件的起始页号和页数等情况。</w:t>
      </w:r>
    </w:p>
    <w:p>
      <w:pPr>
        <w:spacing w:line="360" w:lineRule="auto"/>
        <w:ind w:firstLine="413" w:firstLineChars="196"/>
        <w:rPr>
          <w:rFonts w:hint="eastAsia" w:ascii="宋体" w:hAnsi="宋体"/>
          <w:b/>
          <w:bCs/>
          <w:szCs w:val="21"/>
        </w:rPr>
      </w:pPr>
      <w:r>
        <w:rPr>
          <w:rFonts w:hint="eastAsia" w:ascii="宋体" w:hAnsi="宋体"/>
          <w:b/>
          <w:bCs/>
          <w:szCs w:val="21"/>
        </w:rPr>
        <w:t>（二）档案扫描</w:t>
      </w:r>
    </w:p>
    <w:p>
      <w:pPr>
        <w:spacing w:line="360" w:lineRule="auto"/>
        <w:ind w:firstLine="420" w:firstLineChars="200"/>
        <w:rPr>
          <w:rFonts w:hint="eastAsia" w:ascii="宋体" w:hAnsi="宋体"/>
          <w:szCs w:val="21"/>
        </w:rPr>
      </w:pPr>
      <w:r>
        <w:rPr>
          <w:rFonts w:hint="eastAsia" w:ascii="宋体" w:hAnsi="宋体"/>
          <w:szCs w:val="21"/>
        </w:rPr>
        <w:t>1.扫描影像的顺序与纸质档案的档号、目录、文件顺序排列一致。</w:t>
      </w:r>
      <w:r>
        <w:rPr>
          <w:rFonts w:hint="eastAsia" w:ascii="宋体" w:hAnsi="宋体" w:cs="仿宋_GB2312"/>
          <w:szCs w:val="21"/>
        </w:rPr>
        <w:t></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2.扫描影像要保持字迹清晰、不失真、不留文字版面外的暗影、无干扰信息。</w:t>
      </w:r>
      <w:r>
        <w:rPr>
          <w:rFonts w:hint="eastAsia" w:ascii="宋体" w:hAnsi="宋体" w:cs="仿宋_GB2312"/>
          <w:szCs w:val="21"/>
        </w:rPr>
        <w:t></w:t>
      </w:r>
    </w:p>
    <w:p>
      <w:pPr>
        <w:spacing w:line="360" w:lineRule="auto"/>
        <w:ind w:firstLine="420" w:firstLineChars="200"/>
        <w:rPr>
          <w:rFonts w:hint="eastAsia" w:ascii="宋体" w:hAnsi="宋体"/>
          <w:szCs w:val="21"/>
        </w:rPr>
      </w:pPr>
      <w:r>
        <w:rPr>
          <w:rFonts w:hint="eastAsia" w:ascii="宋体" w:hAnsi="宋体"/>
          <w:szCs w:val="21"/>
        </w:rPr>
        <w:t>3.扫描模式一律采用彩色模式进行。扫描方式为全扫，不挑扫，不扫描范围除外。</w:t>
      </w:r>
      <w:r>
        <w:rPr>
          <w:rFonts w:hint="eastAsia" w:ascii="宋体" w:hAnsi="宋体" w:cs="仿宋_GB2312"/>
          <w:szCs w:val="21"/>
        </w:rPr>
        <w:t></w:t>
      </w:r>
    </w:p>
    <w:p>
      <w:pPr>
        <w:spacing w:line="360" w:lineRule="auto"/>
        <w:ind w:firstLine="420" w:firstLineChars="200"/>
        <w:rPr>
          <w:rFonts w:hint="eastAsia" w:ascii="宋体" w:hAnsi="宋体"/>
          <w:szCs w:val="21"/>
        </w:rPr>
      </w:pPr>
      <w:r>
        <w:rPr>
          <w:rFonts w:hint="eastAsia" w:ascii="宋体" w:hAnsi="宋体"/>
          <w:szCs w:val="21"/>
        </w:rPr>
        <w:t>4.扫描分辨率（纸质档案扫描影像文件：300DPI，照片黑白影像文件：400DPI，照片彩色影像文件：600DPI，底片影像文件：4000DPI）</w:t>
      </w:r>
    </w:p>
    <w:p>
      <w:pPr>
        <w:spacing w:line="360" w:lineRule="auto"/>
        <w:ind w:firstLine="420" w:firstLineChars="200"/>
        <w:rPr>
          <w:rFonts w:hint="eastAsia" w:ascii="宋体" w:hAnsi="宋体"/>
          <w:szCs w:val="21"/>
        </w:rPr>
      </w:pPr>
      <w:r>
        <w:rPr>
          <w:rFonts w:hint="eastAsia" w:ascii="宋体" w:hAnsi="宋体"/>
          <w:szCs w:val="21"/>
        </w:rPr>
        <w:t>5.扫描的存储格式：</w:t>
      </w:r>
    </w:p>
    <w:p>
      <w:pPr>
        <w:spacing w:line="360" w:lineRule="auto"/>
        <w:ind w:firstLine="420" w:firstLineChars="200"/>
        <w:rPr>
          <w:rFonts w:hint="eastAsia" w:ascii="宋体" w:hAnsi="宋体"/>
          <w:szCs w:val="21"/>
        </w:rPr>
      </w:pPr>
      <w:r>
        <w:rPr>
          <w:rFonts w:hint="eastAsia" w:ascii="宋体" w:hAnsi="宋体"/>
          <w:szCs w:val="21"/>
        </w:rPr>
        <w:t>①纸质档案扫描影像文件存储格式为JPEG格式影像文件，75%压缩比。该存储格式为过渡格式，用于后期制作PDF格式文件。</w:t>
      </w:r>
      <w:r>
        <w:rPr>
          <w:rFonts w:hint="eastAsia" w:ascii="宋体" w:hAnsi="宋体" w:cs="仿宋_GB2312"/>
          <w:szCs w:val="21"/>
        </w:rPr>
        <w:t></w:t>
      </w:r>
    </w:p>
    <w:p>
      <w:pPr>
        <w:spacing w:line="360" w:lineRule="auto"/>
        <w:ind w:firstLine="420" w:firstLineChars="200"/>
        <w:rPr>
          <w:rFonts w:hint="eastAsia" w:ascii="宋体" w:hAnsi="宋体"/>
          <w:szCs w:val="21"/>
        </w:rPr>
      </w:pPr>
      <w:r>
        <w:rPr>
          <w:rFonts w:hint="eastAsia" w:ascii="宋体" w:hAnsi="宋体"/>
          <w:szCs w:val="21"/>
        </w:rPr>
        <w:t>②照片档案及特殊档案扫描存储格式为JPEG图像文件，不压缩。</w:t>
      </w:r>
      <w:r>
        <w:rPr>
          <w:rFonts w:hint="eastAsia" w:ascii="宋体" w:hAnsi="宋体" w:cs="仿宋_GB2312"/>
          <w:szCs w:val="21"/>
        </w:rPr>
        <w:t></w:t>
      </w:r>
    </w:p>
    <w:p>
      <w:pPr>
        <w:spacing w:line="360" w:lineRule="auto"/>
        <w:ind w:firstLine="420" w:firstLineChars="200"/>
        <w:rPr>
          <w:rFonts w:hint="eastAsia" w:ascii="宋体" w:hAnsi="宋体"/>
          <w:szCs w:val="21"/>
        </w:rPr>
      </w:pPr>
      <w:r>
        <w:rPr>
          <w:rFonts w:hint="eastAsia" w:ascii="宋体" w:hAnsi="宋体"/>
          <w:szCs w:val="21"/>
        </w:rPr>
        <w:t>6.影像文件命名：</w:t>
      </w:r>
      <w:r>
        <w:rPr>
          <w:rFonts w:hint="eastAsia" w:ascii="宋体" w:hAnsi="宋体" w:cs="仿宋_GB2312"/>
          <w:szCs w:val="21"/>
        </w:rPr>
        <w:t></w:t>
      </w:r>
    </w:p>
    <w:p>
      <w:pPr>
        <w:spacing w:line="360" w:lineRule="auto"/>
        <w:ind w:firstLine="420" w:firstLineChars="200"/>
        <w:rPr>
          <w:rFonts w:hint="eastAsia" w:ascii="宋体" w:hAnsi="宋体"/>
          <w:szCs w:val="21"/>
        </w:rPr>
      </w:pPr>
      <w:r>
        <w:rPr>
          <w:rFonts w:hint="eastAsia" w:ascii="宋体" w:hAnsi="宋体"/>
          <w:szCs w:val="21"/>
        </w:rPr>
        <w:t>①单页文件根据对应的档号对扫描的影像文件进行命名。</w:t>
      </w:r>
      <w:r>
        <w:rPr>
          <w:rFonts w:hint="eastAsia" w:ascii="宋体" w:hAnsi="宋体" w:cs="仿宋_GB2312"/>
          <w:szCs w:val="21"/>
        </w:rPr>
        <w:t></w:t>
      </w:r>
    </w:p>
    <w:p>
      <w:pPr>
        <w:spacing w:line="360" w:lineRule="auto"/>
        <w:ind w:firstLine="420" w:firstLineChars="200"/>
        <w:rPr>
          <w:rFonts w:hint="eastAsia" w:ascii="宋体" w:hAnsi="宋体"/>
          <w:szCs w:val="21"/>
        </w:rPr>
      </w:pPr>
      <w:r>
        <w:rPr>
          <w:rFonts w:hint="eastAsia" w:ascii="宋体" w:hAnsi="宋体"/>
          <w:szCs w:val="21"/>
        </w:rPr>
        <w:t>②多页文件用对应的档号建立相应的文件夹，按页码顺序对影像文件命名。</w:t>
      </w:r>
      <w:r>
        <w:rPr>
          <w:rFonts w:hint="eastAsia" w:ascii="宋体" w:hAnsi="宋体" w:cs="仿宋_GB2312"/>
          <w:szCs w:val="21"/>
        </w:rPr>
        <w:t></w:t>
      </w:r>
    </w:p>
    <w:p>
      <w:pPr>
        <w:spacing w:line="360" w:lineRule="auto"/>
        <w:ind w:firstLine="420" w:firstLineChars="200"/>
        <w:rPr>
          <w:rFonts w:hint="eastAsia" w:ascii="宋体" w:hAnsi="宋体"/>
          <w:szCs w:val="21"/>
        </w:rPr>
      </w:pPr>
      <w:r>
        <w:rPr>
          <w:rFonts w:hint="eastAsia" w:ascii="宋体" w:hAnsi="宋体"/>
          <w:szCs w:val="21"/>
        </w:rPr>
        <w:t>7.扫描工艺</w:t>
      </w:r>
    </w:p>
    <w:p>
      <w:pPr>
        <w:spacing w:line="360" w:lineRule="auto"/>
        <w:ind w:firstLine="420" w:firstLineChars="200"/>
        <w:rPr>
          <w:rFonts w:hint="eastAsia" w:ascii="宋体" w:hAnsi="宋体"/>
          <w:szCs w:val="21"/>
        </w:rPr>
      </w:pPr>
      <w:r>
        <w:rPr>
          <w:rFonts w:hint="eastAsia" w:ascii="宋体" w:hAnsi="宋体"/>
          <w:szCs w:val="21"/>
        </w:rPr>
        <w:t>根据档案幅面的大小和纸张状况，选择相应扫描仪及相关配套专业软件，供应商需详细阐述提供对以下9种不同纸张档案扫描所采取的处理工艺：</w:t>
      </w:r>
    </w:p>
    <w:p>
      <w:pPr>
        <w:spacing w:line="360" w:lineRule="auto"/>
        <w:ind w:firstLine="420" w:firstLineChars="200"/>
        <w:rPr>
          <w:rFonts w:hint="eastAsia" w:ascii="宋体" w:hAnsi="宋体"/>
          <w:szCs w:val="21"/>
        </w:rPr>
      </w:pPr>
      <w:r>
        <w:rPr>
          <w:rFonts w:hint="eastAsia" w:ascii="宋体" w:hAnsi="宋体"/>
          <w:szCs w:val="21"/>
        </w:rPr>
        <w:t>&gt;普通纸张</w:t>
      </w:r>
    </w:p>
    <w:p>
      <w:pPr>
        <w:spacing w:line="360" w:lineRule="auto"/>
        <w:ind w:firstLine="420" w:firstLineChars="200"/>
        <w:rPr>
          <w:rFonts w:hint="eastAsia" w:ascii="宋体" w:hAnsi="宋体"/>
          <w:szCs w:val="21"/>
        </w:rPr>
      </w:pPr>
      <w:r>
        <w:rPr>
          <w:rFonts w:hint="eastAsia" w:ascii="宋体" w:hAnsi="宋体"/>
          <w:szCs w:val="21"/>
        </w:rPr>
        <w:t>&gt;较薄易碎纸张（如信纸、便笺纸）</w:t>
      </w:r>
    </w:p>
    <w:p>
      <w:pPr>
        <w:spacing w:line="360" w:lineRule="auto"/>
        <w:ind w:firstLine="420" w:firstLineChars="200"/>
        <w:rPr>
          <w:rFonts w:hint="eastAsia" w:ascii="宋体" w:hAnsi="宋体"/>
          <w:szCs w:val="21"/>
        </w:rPr>
      </w:pPr>
      <w:r>
        <w:rPr>
          <w:rFonts w:hint="eastAsia" w:ascii="宋体" w:hAnsi="宋体"/>
          <w:szCs w:val="21"/>
        </w:rPr>
        <w:t>&gt;字迹较浅或模糊（如铅笔字）的纸张</w:t>
      </w:r>
    </w:p>
    <w:p>
      <w:pPr>
        <w:spacing w:line="360" w:lineRule="auto"/>
        <w:ind w:firstLine="420" w:firstLineChars="200"/>
        <w:rPr>
          <w:rFonts w:hint="eastAsia" w:ascii="宋体" w:hAnsi="宋体"/>
          <w:szCs w:val="21"/>
        </w:rPr>
      </w:pPr>
      <w:r>
        <w:rPr>
          <w:rFonts w:hint="eastAsia" w:ascii="宋体" w:hAnsi="宋体"/>
          <w:szCs w:val="21"/>
        </w:rPr>
        <w:t>&gt;脏乱、字型弯曲、版面较偏的纸张</w:t>
      </w:r>
    </w:p>
    <w:p>
      <w:pPr>
        <w:spacing w:line="360" w:lineRule="auto"/>
        <w:ind w:firstLine="420" w:firstLineChars="200"/>
        <w:rPr>
          <w:rFonts w:hint="eastAsia" w:ascii="宋体" w:hAnsi="宋体"/>
          <w:szCs w:val="21"/>
        </w:rPr>
      </w:pPr>
      <w:r>
        <w:rPr>
          <w:rFonts w:hint="eastAsia" w:ascii="宋体" w:hAnsi="宋体"/>
          <w:szCs w:val="21"/>
        </w:rPr>
        <w:t>&gt;领导签名稿</w:t>
      </w:r>
    </w:p>
    <w:p>
      <w:pPr>
        <w:spacing w:line="360" w:lineRule="auto"/>
        <w:ind w:firstLine="420" w:firstLineChars="200"/>
        <w:rPr>
          <w:rFonts w:hint="eastAsia" w:ascii="宋体" w:hAnsi="宋体"/>
          <w:szCs w:val="21"/>
        </w:rPr>
      </w:pPr>
      <w:r>
        <w:rPr>
          <w:rFonts w:hint="eastAsia" w:ascii="宋体" w:hAnsi="宋体"/>
          <w:szCs w:val="21"/>
        </w:rPr>
        <w:t>&gt;底灰较深的纸张（如草浆纸、油印纸）</w:t>
      </w:r>
    </w:p>
    <w:p>
      <w:pPr>
        <w:spacing w:line="360" w:lineRule="auto"/>
        <w:ind w:firstLine="420" w:firstLineChars="200"/>
        <w:rPr>
          <w:rFonts w:hint="eastAsia" w:ascii="宋体" w:hAnsi="宋体"/>
          <w:szCs w:val="21"/>
        </w:rPr>
      </w:pPr>
      <w:r>
        <w:rPr>
          <w:rFonts w:hint="eastAsia" w:ascii="宋体" w:hAnsi="宋体"/>
          <w:szCs w:val="21"/>
        </w:rPr>
        <w:t>&gt;不规则纸张</w:t>
      </w:r>
    </w:p>
    <w:p>
      <w:pPr>
        <w:spacing w:line="360" w:lineRule="auto"/>
        <w:ind w:firstLine="420" w:firstLineChars="200"/>
        <w:rPr>
          <w:rFonts w:hint="eastAsia" w:ascii="宋体" w:hAnsi="宋体"/>
          <w:szCs w:val="21"/>
        </w:rPr>
      </w:pPr>
      <w:r>
        <w:rPr>
          <w:rFonts w:hint="eastAsia" w:ascii="宋体" w:hAnsi="宋体"/>
          <w:szCs w:val="21"/>
        </w:rPr>
        <w:t>&gt;不拆卷档案</w:t>
      </w:r>
    </w:p>
    <w:p>
      <w:pPr>
        <w:spacing w:line="360" w:lineRule="auto"/>
        <w:ind w:firstLine="420" w:firstLineChars="200"/>
        <w:rPr>
          <w:rFonts w:hint="eastAsia" w:ascii="宋体" w:hAnsi="宋体"/>
          <w:szCs w:val="21"/>
        </w:rPr>
      </w:pPr>
      <w:r>
        <w:rPr>
          <w:rFonts w:hint="eastAsia" w:ascii="宋体" w:hAnsi="宋体"/>
          <w:szCs w:val="21"/>
        </w:rPr>
        <w:t>&gt;彩色页</w:t>
      </w:r>
    </w:p>
    <w:p>
      <w:pPr>
        <w:spacing w:line="360" w:lineRule="auto"/>
        <w:ind w:firstLine="420" w:firstLineChars="200"/>
        <w:rPr>
          <w:rFonts w:hint="eastAsia" w:ascii="宋体" w:hAnsi="宋体"/>
          <w:szCs w:val="21"/>
        </w:rPr>
      </w:pPr>
      <w:r>
        <w:rPr>
          <w:rFonts w:hint="eastAsia" w:ascii="宋体" w:hAnsi="宋体"/>
          <w:szCs w:val="21"/>
        </w:rPr>
        <w:t>应根据纸张质地、底色、薄厚程度等因素，设置最佳的扫描明暗度、对比度设置，保证原始扫描图像效果与原件吻合。根据档案幅面的大小和纸张状况，选择相应扫描仪。其中大幅面档案可采用大幅面工程扫描仪，也可以采用小幅面扫描后进行图像拼接处理，A3幅面的档案不允许使用拼接的方法制作。同页有两个以上文件，需分别扫描后再进行合页。遇有浮贴时，浮贴加原页扫1页，浮贴揭开之原页扫1页，若有多张浮贴重叠，每张浮贴均需单独扫描。</w:t>
      </w:r>
    </w:p>
    <w:p>
      <w:pPr>
        <w:spacing w:line="360" w:lineRule="auto"/>
        <w:ind w:firstLine="420" w:firstLineChars="200"/>
        <w:rPr>
          <w:rFonts w:hint="eastAsia" w:ascii="宋体" w:hAnsi="宋体"/>
          <w:szCs w:val="21"/>
        </w:rPr>
      </w:pPr>
      <w:r>
        <w:rPr>
          <w:rFonts w:hint="eastAsia" w:ascii="宋体" w:hAnsi="宋体"/>
          <w:szCs w:val="21"/>
        </w:rPr>
        <w:t>为保护档案原件，扫描使用平板扫描仪扫描；对卷内成册材料不宜拆卷的，必须使用不拆卷扫描仪扫描。</w:t>
      </w:r>
    </w:p>
    <w:p>
      <w:pPr>
        <w:spacing w:line="360" w:lineRule="auto"/>
        <w:ind w:firstLine="413" w:firstLineChars="196"/>
        <w:rPr>
          <w:rFonts w:hint="eastAsia" w:ascii="宋体" w:hAnsi="宋体"/>
          <w:b/>
          <w:bCs/>
          <w:szCs w:val="21"/>
        </w:rPr>
      </w:pPr>
      <w:r>
        <w:rPr>
          <w:rFonts w:hint="eastAsia" w:ascii="宋体" w:hAnsi="宋体"/>
          <w:b/>
          <w:bCs/>
          <w:szCs w:val="21"/>
        </w:rPr>
        <w:t>（三）影像处理</w:t>
      </w:r>
    </w:p>
    <w:p>
      <w:pPr>
        <w:spacing w:line="360" w:lineRule="auto"/>
        <w:ind w:firstLine="420" w:firstLineChars="200"/>
        <w:rPr>
          <w:rFonts w:hint="eastAsia" w:ascii="宋体" w:hAnsi="宋体"/>
          <w:szCs w:val="21"/>
        </w:rPr>
      </w:pPr>
      <w:r>
        <w:rPr>
          <w:rFonts w:hint="eastAsia" w:ascii="宋体" w:hAnsi="宋体"/>
          <w:szCs w:val="21"/>
        </w:rPr>
        <w:t>针对电子图像数据，影像处理软件可对扫描生成的电子图像做批量/手动的旋转、纠斜、剪边、拆分、合并、去躁等处理，还具有局部加粗、减淡、套红、弯曲校正、图像批量加盖水印、不同图像格式文件的转换、文字及影像的反转等功能，保证电子图像居中、清晰、端正。此外，影像处理软件需具有以下的功能：</w:t>
      </w:r>
    </w:p>
    <w:p>
      <w:pPr>
        <w:spacing w:line="360" w:lineRule="auto"/>
        <w:ind w:firstLine="420" w:firstLineChars="200"/>
        <w:rPr>
          <w:rFonts w:hint="eastAsia" w:ascii="宋体" w:hAnsi="宋体"/>
          <w:szCs w:val="21"/>
        </w:rPr>
      </w:pPr>
      <w:r>
        <w:rPr>
          <w:rFonts w:hint="eastAsia" w:ascii="宋体" w:hAnsi="宋体"/>
          <w:szCs w:val="21"/>
        </w:rPr>
        <w:t>（1）纠偏</w:t>
      </w:r>
    </w:p>
    <w:p>
      <w:pPr>
        <w:spacing w:line="360" w:lineRule="auto"/>
        <w:ind w:firstLine="420" w:firstLineChars="200"/>
        <w:rPr>
          <w:rFonts w:hint="eastAsia" w:ascii="宋体" w:hAnsi="宋体"/>
          <w:szCs w:val="21"/>
        </w:rPr>
      </w:pPr>
      <w:r>
        <w:rPr>
          <w:rFonts w:hint="eastAsia" w:ascii="宋体" w:hAnsi="宋体"/>
          <w:szCs w:val="21"/>
        </w:rPr>
        <w:t xml:space="preserve">对出现偏斜的图像应进行纠偏处理，图像偏度不得大于2度。 </w:t>
      </w:r>
    </w:p>
    <w:p>
      <w:pPr>
        <w:spacing w:line="360" w:lineRule="auto"/>
        <w:ind w:firstLine="420" w:firstLineChars="200"/>
        <w:rPr>
          <w:rFonts w:hint="eastAsia" w:ascii="宋体" w:hAnsi="宋体"/>
          <w:szCs w:val="21"/>
        </w:rPr>
      </w:pPr>
      <w:r>
        <w:rPr>
          <w:rFonts w:hint="eastAsia" w:ascii="宋体" w:hAnsi="宋体"/>
          <w:szCs w:val="21"/>
        </w:rPr>
        <w:t>（2）去污</w:t>
      </w:r>
    </w:p>
    <w:p>
      <w:pPr>
        <w:spacing w:line="360" w:lineRule="auto"/>
        <w:ind w:firstLine="420" w:firstLineChars="200"/>
        <w:rPr>
          <w:rFonts w:hint="eastAsia" w:ascii="宋体" w:hAnsi="宋体"/>
          <w:szCs w:val="21"/>
        </w:rPr>
      </w:pPr>
      <w:r>
        <w:rPr>
          <w:rFonts w:hint="eastAsia" w:ascii="宋体" w:hAnsi="宋体"/>
          <w:szCs w:val="21"/>
        </w:rPr>
        <w:t>对图像页面中出现的影响图像质量的杂质如黑点、黑线、黑框、黑边等要进行去污处理。处理过程中要遵循在不影响可懂度的前提下展现档案原貌的原则。</w:t>
      </w:r>
    </w:p>
    <w:p>
      <w:pPr>
        <w:spacing w:line="360" w:lineRule="auto"/>
        <w:ind w:firstLine="420" w:firstLineChars="200"/>
        <w:rPr>
          <w:rFonts w:hint="eastAsia" w:ascii="宋体" w:hAnsi="宋体"/>
          <w:szCs w:val="21"/>
        </w:rPr>
      </w:pPr>
      <w:r>
        <w:rPr>
          <w:rFonts w:hint="eastAsia" w:ascii="宋体" w:hAnsi="宋体"/>
          <w:szCs w:val="21"/>
        </w:rPr>
        <w:t>（3）图像拼接</w:t>
      </w:r>
    </w:p>
    <w:p>
      <w:pPr>
        <w:spacing w:line="360" w:lineRule="auto"/>
        <w:ind w:firstLine="420" w:firstLineChars="200"/>
        <w:rPr>
          <w:rFonts w:hint="eastAsia" w:ascii="宋体" w:hAnsi="宋体"/>
          <w:szCs w:val="21"/>
        </w:rPr>
      </w:pPr>
      <w:r>
        <w:rPr>
          <w:rFonts w:hint="eastAsia" w:ascii="宋体" w:hAnsi="宋体"/>
          <w:szCs w:val="21"/>
        </w:rPr>
        <w:t>对大幅面档案进行分区扫描形成的多幅图像，要进行拼接处理，图像拼接后应与档案原件核实，图像拼接处信息要完整，不能缺少任何信息，确保拼接无误，合并为一个完整的图像，以保证档案数字化图像的整体性。</w:t>
      </w:r>
    </w:p>
    <w:p>
      <w:pPr>
        <w:spacing w:line="360" w:lineRule="auto"/>
        <w:ind w:firstLine="420" w:firstLineChars="200"/>
        <w:rPr>
          <w:rFonts w:hint="eastAsia" w:ascii="宋体" w:hAnsi="宋体"/>
          <w:szCs w:val="21"/>
        </w:rPr>
      </w:pPr>
      <w:r>
        <w:rPr>
          <w:rFonts w:hint="eastAsia" w:ascii="宋体" w:hAnsi="宋体"/>
          <w:szCs w:val="21"/>
        </w:rPr>
        <w:t>（4）裁边处理</w:t>
      </w:r>
    </w:p>
    <w:p>
      <w:pPr>
        <w:spacing w:line="360" w:lineRule="auto"/>
        <w:ind w:firstLine="420" w:firstLineChars="200"/>
        <w:rPr>
          <w:rFonts w:hint="eastAsia" w:ascii="宋体" w:hAnsi="宋体"/>
          <w:szCs w:val="21"/>
        </w:rPr>
      </w:pPr>
      <w:r>
        <w:rPr>
          <w:rFonts w:hint="eastAsia" w:ascii="宋体" w:hAnsi="宋体"/>
          <w:szCs w:val="21"/>
        </w:rPr>
        <w:t>采用彩色模式扫描的图像应进行裁边处理，去除版面外多余的白边，以有效缩小图像文件的容量，节省存储空间。</w:t>
      </w:r>
    </w:p>
    <w:p>
      <w:pPr>
        <w:spacing w:line="360" w:lineRule="auto"/>
        <w:ind w:firstLine="420" w:firstLineChars="200"/>
        <w:rPr>
          <w:rFonts w:hint="eastAsia" w:ascii="宋体" w:hAnsi="宋体"/>
          <w:szCs w:val="21"/>
        </w:rPr>
      </w:pPr>
      <w:r>
        <w:rPr>
          <w:rFonts w:hint="eastAsia" w:ascii="宋体" w:hAnsi="宋体"/>
          <w:szCs w:val="21"/>
        </w:rPr>
        <w:t>（5）图像深浅不一时，采用平衡功能，调整图像深浅一致。</w:t>
      </w:r>
    </w:p>
    <w:p>
      <w:pPr>
        <w:spacing w:line="360" w:lineRule="auto"/>
        <w:ind w:firstLine="420" w:firstLineChars="200"/>
        <w:rPr>
          <w:rFonts w:hint="eastAsia" w:ascii="宋体" w:hAnsi="宋体"/>
          <w:szCs w:val="21"/>
        </w:rPr>
      </w:pPr>
      <w:r>
        <w:rPr>
          <w:rFonts w:hint="eastAsia" w:ascii="宋体" w:hAnsi="宋体"/>
          <w:szCs w:val="21"/>
        </w:rPr>
        <w:t>图像数据质量检验采用专业质检软件，对扫描后电子目录和图像进行逐页质检校正、统计管理和生成返扫工作任务单，图像自检时应确保图像质量情况完好率和图像文件的命名100%正确。</w:t>
      </w:r>
    </w:p>
    <w:p>
      <w:pPr>
        <w:spacing w:line="360" w:lineRule="auto"/>
        <w:ind w:firstLine="422" w:firstLineChars="200"/>
        <w:rPr>
          <w:rFonts w:hint="eastAsia" w:ascii="宋体" w:hAnsi="宋体"/>
          <w:b/>
          <w:bCs/>
          <w:szCs w:val="21"/>
        </w:rPr>
      </w:pPr>
      <w:r>
        <w:rPr>
          <w:rFonts w:hint="eastAsia" w:ascii="宋体" w:hAnsi="宋体"/>
          <w:b/>
          <w:bCs/>
          <w:szCs w:val="21"/>
        </w:rPr>
        <w:t>（四）全文OCR识别</w:t>
      </w:r>
    </w:p>
    <w:p>
      <w:pPr>
        <w:spacing w:line="360" w:lineRule="auto"/>
        <w:ind w:firstLine="420" w:firstLineChars="200"/>
        <w:rPr>
          <w:rFonts w:hint="eastAsia" w:ascii="宋体" w:hAnsi="宋体"/>
          <w:szCs w:val="21"/>
        </w:rPr>
      </w:pPr>
      <w:r>
        <w:rPr>
          <w:rFonts w:hint="eastAsia" w:ascii="宋体" w:hAnsi="宋体"/>
          <w:szCs w:val="21"/>
        </w:rPr>
        <w:t>（1）对原始档案中印刷体的正式文件图像和扫描后形成的JPEG影像文件进行全文OCR汉字识别，能形成规范的TXT文本文件，并将TXT文本与原始图像进行初步校对、排版，保证TXT文本没有乱码，与原始图像保持一致。TXT文本保存不删除。</w:t>
      </w:r>
    </w:p>
    <w:p>
      <w:pPr>
        <w:spacing w:line="360" w:lineRule="auto"/>
        <w:ind w:firstLine="420" w:firstLineChars="200"/>
        <w:rPr>
          <w:rFonts w:hint="eastAsia" w:ascii="宋体" w:hAnsi="宋体"/>
          <w:szCs w:val="21"/>
        </w:rPr>
      </w:pPr>
      <w:r>
        <w:rPr>
          <w:rFonts w:hint="eastAsia" w:ascii="宋体" w:hAnsi="宋体"/>
          <w:szCs w:val="21"/>
        </w:rPr>
        <w:t>（2）OCR识别软件由供应商提供，要求能精确的识别汉字、英文等图像格式，识别正确率要达到95%以上。</w:t>
      </w:r>
    </w:p>
    <w:p>
      <w:pPr>
        <w:spacing w:line="360" w:lineRule="auto"/>
        <w:ind w:firstLine="420" w:firstLineChars="200"/>
        <w:rPr>
          <w:rFonts w:hint="eastAsia" w:ascii="宋体" w:hAnsi="宋体"/>
          <w:szCs w:val="21"/>
        </w:rPr>
      </w:pPr>
      <w:r>
        <w:rPr>
          <w:rFonts w:hint="eastAsia" w:ascii="宋体" w:hAnsi="宋体"/>
          <w:szCs w:val="21"/>
        </w:rPr>
        <w:t>（3）不能通过OCR识别的印刷体文件或手写体的文件，应将其扫描后形成的JPEG格式影像文件制作成PDF格式文件，以提供利用。</w:t>
      </w:r>
    </w:p>
    <w:p>
      <w:pPr>
        <w:spacing w:line="360" w:lineRule="auto"/>
        <w:ind w:firstLine="413" w:firstLineChars="196"/>
        <w:rPr>
          <w:rFonts w:hint="eastAsia" w:ascii="宋体" w:hAnsi="宋体"/>
          <w:b/>
          <w:bCs/>
          <w:szCs w:val="21"/>
        </w:rPr>
      </w:pPr>
      <w:r>
        <w:rPr>
          <w:rFonts w:hint="eastAsia" w:ascii="宋体" w:hAnsi="宋体"/>
          <w:b/>
          <w:bCs/>
          <w:szCs w:val="21"/>
        </w:rPr>
        <w:t>（五）格式转换、批量加盖水印</w:t>
      </w:r>
    </w:p>
    <w:p>
      <w:pPr>
        <w:spacing w:line="360" w:lineRule="auto"/>
        <w:ind w:firstLine="420" w:firstLineChars="200"/>
        <w:rPr>
          <w:rFonts w:hint="eastAsia" w:ascii="宋体" w:hAnsi="宋体"/>
          <w:szCs w:val="21"/>
        </w:rPr>
      </w:pPr>
      <w:r>
        <w:rPr>
          <w:rFonts w:hint="eastAsia" w:ascii="宋体" w:hAnsi="宋体"/>
          <w:szCs w:val="21"/>
        </w:rPr>
        <w:t>经过OCR识别后的JPEG图像，需经过去污、纠偏等技术处理转换生成可以检索的双层PDF文件提供利用，并批量加盖符合要求的“宁波市公安局镇海分局”电子水印。通过该技术将文件批量加盖易损电子标志，当图像经过改动时，电子标志损坏，显示出该图像有过改动。</w:t>
      </w:r>
    </w:p>
    <w:p>
      <w:pPr>
        <w:spacing w:line="360" w:lineRule="auto"/>
        <w:ind w:firstLine="420" w:firstLineChars="200"/>
        <w:rPr>
          <w:rFonts w:hint="eastAsia" w:ascii="宋体" w:hAnsi="宋体"/>
          <w:szCs w:val="21"/>
        </w:rPr>
      </w:pPr>
      <w:r>
        <w:rPr>
          <w:rFonts w:hint="eastAsia" w:ascii="宋体" w:hAnsi="宋体"/>
          <w:szCs w:val="21"/>
        </w:rPr>
        <w:t>双层PDF文件的上层是原始图像，下层是识别结果，要求可以100%保留原始版面效果，并且支持选择、复制和检索等功能，为将来提供全文检索服务打好基础。</w:t>
      </w:r>
    </w:p>
    <w:p>
      <w:pPr>
        <w:spacing w:line="360" w:lineRule="auto"/>
        <w:ind w:firstLine="420" w:firstLineChars="200"/>
        <w:rPr>
          <w:rFonts w:hint="eastAsia" w:ascii="宋体" w:hAnsi="宋体"/>
          <w:szCs w:val="21"/>
        </w:rPr>
      </w:pPr>
      <w:r>
        <w:rPr>
          <w:rFonts w:hint="eastAsia" w:ascii="宋体" w:hAnsi="宋体"/>
          <w:szCs w:val="21"/>
        </w:rPr>
        <w:t>①JPEG格式影像文件直接转换为PDF格式文件。</w:t>
      </w:r>
    </w:p>
    <w:p>
      <w:pPr>
        <w:spacing w:line="360" w:lineRule="auto"/>
        <w:ind w:firstLine="420" w:firstLineChars="200"/>
        <w:rPr>
          <w:rFonts w:hint="eastAsia" w:ascii="宋体" w:hAnsi="宋体"/>
          <w:szCs w:val="21"/>
        </w:rPr>
      </w:pPr>
      <w:r>
        <w:rPr>
          <w:rFonts w:hint="eastAsia" w:ascii="宋体" w:hAnsi="宋体"/>
          <w:szCs w:val="21"/>
        </w:rPr>
        <w:t>②多页JPEG格式影像文件将其合成后转换为PDF格式文件。</w:t>
      </w:r>
    </w:p>
    <w:p>
      <w:pPr>
        <w:spacing w:line="360" w:lineRule="auto"/>
        <w:ind w:firstLine="411" w:firstLineChars="196"/>
        <w:rPr>
          <w:rFonts w:hint="eastAsia" w:ascii="宋体" w:hAnsi="宋体"/>
          <w:b/>
          <w:bCs/>
          <w:szCs w:val="21"/>
        </w:rPr>
      </w:pPr>
      <w:r>
        <w:rPr>
          <w:rFonts w:hint="eastAsia" w:ascii="宋体" w:hAnsi="宋体"/>
          <w:szCs w:val="21"/>
        </w:rPr>
        <w:t>③转换后的影像文件与纸质</w:t>
      </w:r>
      <w:r>
        <w:rPr>
          <w:rFonts w:hint="eastAsia" w:ascii="宋体" w:hAnsi="宋体"/>
          <w:bCs/>
          <w:szCs w:val="21"/>
        </w:rPr>
        <w:t>档案顺序一致。</w:t>
      </w:r>
    </w:p>
    <w:p>
      <w:pPr>
        <w:spacing w:line="360" w:lineRule="auto"/>
        <w:ind w:firstLine="413" w:firstLineChars="196"/>
        <w:rPr>
          <w:rFonts w:hint="eastAsia" w:ascii="宋体" w:hAnsi="宋体"/>
          <w:b/>
          <w:bCs/>
          <w:szCs w:val="21"/>
        </w:rPr>
      </w:pPr>
      <w:r>
        <w:rPr>
          <w:rFonts w:hint="eastAsia" w:ascii="宋体" w:hAnsi="宋体"/>
          <w:b/>
          <w:bCs/>
          <w:szCs w:val="21"/>
        </w:rPr>
        <w:t>（六）目录建库及著录</w:t>
      </w:r>
    </w:p>
    <w:p>
      <w:pPr>
        <w:spacing w:line="360" w:lineRule="auto"/>
        <w:ind w:firstLine="420" w:firstLineChars="200"/>
        <w:rPr>
          <w:rFonts w:hint="eastAsia" w:ascii="宋体" w:hAnsi="宋体"/>
          <w:szCs w:val="21"/>
        </w:rPr>
      </w:pPr>
      <w:r>
        <w:rPr>
          <w:rFonts w:hint="eastAsia" w:ascii="宋体" w:hAnsi="宋体"/>
          <w:szCs w:val="21"/>
        </w:rPr>
        <w:t>（1）目录建库应选择通用的数据格式，所选定的数据格式应能通过XML文档进行数据交换。</w:t>
      </w:r>
    </w:p>
    <w:p>
      <w:pPr>
        <w:spacing w:line="360" w:lineRule="auto"/>
        <w:ind w:firstLine="420" w:firstLineChars="200"/>
        <w:rPr>
          <w:rFonts w:hint="eastAsia" w:ascii="宋体" w:hAnsi="宋体"/>
          <w:szCs w:val="21"/>
        </w:rPr>
      </w:pPr>
      <w:r>
        <w:rPr>
          <w:rFonts w:hint="eastAsia" w:ascii="宋体" w:hAnsi="宋体"/>
          <w:szCs w:val="21"/>
        </w:rPr>
        <w:t>（2）按照国家档案局《档案著录规则》(DA/T18-1999)、《浙江省省直单位档案室电子目录数据库结构与交换格式》、公安部《公安档案信息数据交换格式》（GA/T749-2008）和浙江公安档案管理系统的目录数据著录标准与规范进行著录（案卷级、文件级、人物卡、案件卡），建立档案目录数据库，并按照要求进行两录一校人工著录，并最终形成全引目录、案卷目录和卷内文件目录。</w:t>
      </w:r>
    </w:p>
    <w:p>
      <w:pPr>
        <w:spacing w:line="360" w:lineRule="auto"/>
        <w:ind w:firstLine="420" w:firstLineChars="200"/>
        <w:rPr>
          <w:rFonts w:hint="eastAsia" w:ascii="宋体" w:hAnsi="宋体"/>
          <w:szCs w:val="21"/>
        </w:rPr>
      </w:pPr>
      <w:r>
        <w:rPr>
          <w:rFonts w:hint="eastAsia" w:ascii="宋体" w:hAnsi="宋体"/>
          <w:szCs w:val="21"/>
        </w:rPr>
        <w:t>（3）条目录入：案卷级条目、文件级条目由中标公司进行录入、著录、修改。具体标准按照宁波市公安局镇海分局要求进行。条目数据著入后将EXCEL表通过专用工具转换为符合《系统》数据规范要求的格式文件，批量导入《系统》。</w:t>
      </w:r>
    </w:p>
    <w:p>
      <w:pPr>
        <w:spacing w:line="360" w:lineRule="auto"/>
        <w:ind w:firstLine="420" w:firstLineChars="200"/>
        <w:rPr>
          <w:rFonts w:hint="eastAsia" w:ascii="宋体" w:hAnsi="宋体"/>
          <w:szCs w:val="21"/>
        </w:rPr>
      </w:pPr>
      <w:r>
        <w:rPr>
          <w:rFonts w:hint="eastAsia" w:ascii="宋体" w:hAnsi="宋体"/>
          <w:szCs w:val="21"/>
        </w:rPr>
        <w:t>（4）目录数据在图像外单独存储，数据能导出DBF、EXCEL和TXT格式进行保存。</w:t>
      </w:r>
    </w:p>
    <w:p>
      <w:pPr>
        <w:spacing w:line="360" w:lineRule="auto"/>
        <w:ind w:firstLine="420" w:firstLineChars="200"/>
        <w:rPr>
          <w:rFonts w:hint="eastAsia" w:ascii="宋体" w:hAnsi="宋体"/>
          <w:szCs w:val="21"/>
        </w:rPr>
      </w:pPr>
      <w:r>
        <w:rPr>
          <w:rFonts w:hint="eastAsia" w:ascii="宋体" w:hAnsi="宋体"/>
          <w:szCs w:val="21"/>
        </w:rPr>
        <w:t>（5）采用人工校对和软件自动校对的方式，对目录数据库的建库质量进行检查。核对著录项目是否完整、著录内容是否规范、准确，发现不合格的数据应要求进行修改或重录。</w:t>
      </w:r>
    </w:p>
    <w:p>
      <w:pPr>
        <w:spacing w:line="360" w:lineRule="auto"/>
        <w:ind w:firstLine="413" w:firstLineChars="196"/>
        <w:rPr>
          <w:rFonts w:hint="eastAsia" w:ascii="宋体" w:hAnsi="宋体"/>
          <w:b/>
          <w:bCs/>
          <w:szCs w:val="21"/>
        </w:rPr>
      </w:pPr>
      <w:r>
        <w:rPr>
          <w:rFonts w:hint="eastAsia" w:ascii="宋体" w:hAnsi="宋体"/>
          <w:b/>
          <w:bCs/>
          <w:szCs w:val="21"/>
        </w:rPr>
        <w:t>（七）数据备份</w:t>
      </w:r>
    </w:p>
    <w:p>
      <w:pPr>
        <w:spacing w:line="360" w:lineRule="auto"/>
        <w:ind w:firstLine="420" w:firstLineChars="200"/>
        <w:rPr>
          <w:rFonts w:hint="eastAsia" w:ascii="宋体" w:hAnsi="宋体"/>
          <w:szCs w:val="21"/>
        </w:rPr>
      </w:pPr>
      <w:bookmarkStart w:id="3" w:name="_Toc163291463"/>
      <w:bookmarkEnd w:id="3"/>
      <w:r>
        <w:rPr>
          <w:rFonts w:hint="eastAsia" w:ascii="宋体" w:hAnsi="宋体"/>
          <w:szCs w:val="21"/>
        </w:rPr>
        <w:t>（1）备份范围</w:t>
      </w:r>
    </w:p>
    <w:p>
      <w:pPr>
        <w:spacing w:line="360" w:lineRule="auto"/>
        <w:ind w:firstLine="420" w:firstLineChars="200"/>
        <w:rPr>
          <w:rFonts w:hint="eastAsia" w:ascii="宋体" w:hAnsi="宋体"/>
          <w:szCs w:val="21"/>
        </w:rPr>
      </w:pPr>
      <w:r>
        <w:rPr>
          <w:rFonts w:hint="eastAsia" w:ascii="宋体" w:hAnsi="宋体"/>
          <w:szCs w:val="21"/>
        </w:rPr>
        <w:t>需要扫描的所有资料元数据必须在扫描的同时，实时备份。</w:t>
      </w:r>
    </w:p>
    <w:p>
      <w:pPr>
        <w:spacing w:line="360" w:lineRule="auto"/>
        <w:ind w:firstLine="420" w:firstLineChars="200"/>
        <w:rPr>
          <w:rFonts w:hint="eastAsia" w:ascii="宋体" w:hAnsi="宋体"/>
          <w:szCs w:val="21"/>
        </w:rPr>
      </w:pPr>
      <w:r>
        <w:rPr>
          <w:rFonts w:hint="eastAsia" w:ascii="宋体" w:hAnsi="宋体"/>
          <w:szCs w:val="21"/>
        </w:rPr>
        <w:t>为保证数据安全，扫描加工中供应商应采用实时备份软件，对扫描过程中的数据自动随时进行多方备份，不会造成因一些后期不可知因素导致扫描原数据丢失后，需要向用户方重新领卷扫描而最终导致影响工期的后果。</w:t>
      </w:r>
    </w:p>
    <w:p>
      <w:pPr>
        <w:spacing w:line="360" w:lineRule="auto"/>
        <w:ind w:firstLine="420" w:firstLineChars="200"/>
        <w:rPr>
          <w:rFonts w:hint="eastAsia" w:ascii="宋体" w:hAnsi="宋体"/>
          <w:szCs w:val="21"/>
        </w:rPr>
      </w:pPr>
      <w:r>
        <w:rPr>
          <w:rFonts w:hint="eastAsia" w:ascii="宋体" w:hAnsi="宋体"/>
          <w:szCs w:val="21"/>
        </w:rPr>
        <w:t>扫描加工后的电子文件需要提交硬盘存储做备份之用。</w:t>
      </w:r>
    </w:p>
    <w:p>
      <w:pPr>
        <w:spacing w:line="360" w:lineRule="auto"/>
        <w:ind w:firstLine="420" w:firstLineChars="200"/>
        <w:rPr>
          <w:rFonts w:hint="eastAsia" w:ascii="宋体" w:hAnsi="宋体"/>
          <w:szCs w:val="21"/>
        </w:rPr>
      </w:pPr>
      <w:r>
        <w:rPr>
          <w:rFonts w:hint="eastAsia" w:ascii="宋体" w:hAnsi="宋体"/>
          <w:szCs w:val="21"/>
        </w:rPr>
        <w:t>（2）备份形式：硬盘备份</w:t>
      </w:r>
    </w:p>
    <w:p>
      <w:pPr>
        <w:spacing w:line="360" w:lineRule="auto"/>
        <w:ind w:firstLine="420" w:firstLineChars="200"/>
        <w:rPr>
          <w:rFonts w:hint="eastAsia" w:ascii="宋体" w:hAnsi="宋体"/>
          <w:szCs w:val="21"/>
        </w:rPr>
      </w:pPr>
      <w:r>
        <w:rPr>
          <w:rFonts w:hint="eastAsia" w:ascii="宋体" w:hAnsi="宋体"/>
          <w:szCs w:val="21"/>
        </w:rPr>
        <w:t>①在线备份。将验收合格的完整数据能及时以PDF格式上传导入采购方指定工作站和《系统》，实行在线存储备份，保证档案的利用与安全</w:t>
      </w:r>
    </w:p>
    <w:p>
      <w:pPr>
        <w:spacing w:line="360" w:lineRule="auto"/>
        <w:ind w:firstLine="420" w:firstLineChars="200"/>
        <w:rPr>
          <w:rFonts w:hint="eastAsia" w:ascii="宋体" w:hAnsi="宋体"/>
          <w:szCs w:val="21"/>
        </w:rPr>
      </w:pPr>
      <w:r>
        <w:rPr>
          <w:rFonts w:hint="eastAsia" w:ascii="宋体" w:hAnsi="宋体"/>
          <w:szCs w:val="21"/>
        </w:rPr>
        <w:t>②脱机备份。将所有数据以PDF格式文件和JPEG格式图像文件备份4套（以移动硬盘形式，备份硬盘及外接设备由采购方提供），其中，一套用于日常工作中查询使用，一套存放于档案库房备份，一套向地方档案局备份，一套交省厅后统一异地备份。</w:t>
      </w:r>
    </w:p>
    <w:p>
      <w:pPr>
        <w:spacing w:line="360" w:lineRule="auto"/>
        <w:ind w:firstLine="420" w:firstLineChars="200"/>
        <w:rPr>
          <w:rFonts w:hint="eastAsia" w:ascii="宋体" w:hAnsi="宋体"/>
          <w:szCs w:val="21"/>
        </w:rPr>
      </w:pPr>
      <w:r>
        <w:rPr>
          <w:rFonts w:hint="eastAsia" w:ascii="宋体" w:hAnsi="宋体"/>
          <w:szCs w:val="21"/>
        </w:rPr>
        <w:t>为确保备份硬盘的正常、有效使用，应定时（一般为30天）进行通电、检查。</w:t>
      </w:r>
    </w:p>
    <w:p>
      <w:pPr>
        <w:spacing w:line="360" w:lineRule="auto"/>
        <w:ind w:firstLine="413" w:firstLineChars="196"/>
        <w:rPr>
          <w:rFonts w:hint="eastAsia" w:ascii="宋体" w:hAnsi="宋体"/>
          <w:b/>
          <w:bCs/>
          <w:szCs w:val="21"/>
        </w:rPr>
      </w:pPr>
      <w:r>
        <w:rPr>
          <w:rFonts w:hint="eastAsia" w:ascii="宋体" w:hAnsi="宋体"/>
          <w:b/>
          <w:bCs/>
          <w:szCs w:val="21"/>
        </w:rPr>
        <w:t>（八）数据挂接</w:t>
      </w:r>
    </w:p>
    <w:p>
      <w:pPr>
        <w:spacing w:line="360" w:lineRule="auto"/>
        <w:ind w:firstLine="420" w:firstLineChars="200"/>
        <w:rPr>
          <w:rFonts w:hint="eastAsia" w:ascii="宋体" w:hAnsi="宋体"/>
          <w:szCs w:val="21"/>
        </w:rPr>
      </w:pPr>
      <w:r>
        <w:rPr>
          <w:rFonts w:hint="eastAsia" w:ascii="宋体" w:hAnsi="宋体"/>
          <w:szCs w:val="21"/>
        </w:rPr>
        <w:t>（1）对扫描完成后制作成PDF格式的文件，需与目录数据进行一一对应后挂接到《浙江公安档案信息管理系统》中。其中，扫描文件以卷（件）为单位进行存储，案卷目录要对应到文件所在的文件夹，卷内文件目录则对应到相应页数的PDF格式文件。</w:t>
      </w:r>
    </w:p>
    <w:p>
      <w:pPr>
        <w:spacing w:line="360" w:lineRule="auto"/>
        <w:rPr>
          <w:rFonts w:hint="eastAsia" w:ascii="宋体" w:hAnsi="宋体"/>
          <w:szCs w:val="21"/>
        </w:rPr>
      </w:pPr>
      <w:r>
        <w:rPr>
          <w:rFonts w:hint="eastAsia" w:ascii="宋体" w:hAnsi="宋体"/>
          <w:szCs w:val="21"/>
        </w:rPr>
        <w:t>（2）中标供应商自带批量挂接软件，负责与《浙江公安档案信息管理系统》中的档案采集模块实现逐条和批量挂接，对与目录对应的PDF格式文件挂接到《浙江公安档案信息管理系统》中，加工公司还应完成在本地存储设备上的档案挂接工作,挂接正确率应达100%。JPEG图像文件（照片档案和特殊档案扫描存储格式文件）挂接方法同上。</w:t>
      </w:r>
      <w:r>
        <w:rPr>
          <w:rFonts w:hint="eastAsia" w:ascii="宋体" w:hAnsi="宋体" w:cs="仿宋_GB2312"/>
          <w:szCs w:val="21"/>
        </w:rPr>
        <w:t></w:t>
      </w:r>
    </w:p>
    <w:p>
      <w:pPr>
        <w:spacing w:line="360" w:lineRule="auto"/>
        <w:ind w:firstLine="420" w:firstLineChars="200"/>
        <w:rPr>
          <w:rFonts w:hint="eastAsia" w:ascii="宋体" w:hAnsi="宋体"/>
          <w:szCs w:val="21"/>
        </w:rPr>
      </w:pPr>
      <w:r>
        <w:rPr>
          <w:rFonts w:hint="eastAsia" w:ascii="宋体" w:hAnsi="宋体"/>
          <w:szCs w:val="21"/>
        </w:rPr>
        <w:t>（3）经过OCR识别后制作成双层PDF格式的文件挂接到《浙江公安档案信息管理系统》后，要通过独立的全文检索工具在《浙江公安档案信息管理系统》中建立索引库，确保在《浙江公安档案信息管理系统》中实现全文检索功能。</w:t>
      </w:r>
    </w:p>
    <w:p>
      <w:pPr>
        <w:spacing w:line="360" w:lineRule="auto"/>
        <w:ind w:firstLine="422" w:firstLineChars="200"/>
        <w:rPr>
          <w:rFonts w:hint="eastAsia" w:ascii="宋体" w:hAnsi="宋体"/>
          <w:b/>
          <w:bCs/>
          <w:szCs w:val="21"/>
        </w:rPr>
      </w:pPr>
      <w:bookmarkStart w:id="4" w:name="_Toc396908152"/>
      <w:bookmarkEnd w:id="4"/>
      <w:r>
        <w:rPr>
          <w:rFonts w:hint="eastAsia" w:ascii="宋体" w:hAnsi="宋体"/>
          <w:b/>
          <w:bCs/>
          <w:szCs w:val="21"/>
        </w:rPr>
        <w:t>（九）数据验收</w:t>
      </w:r>
    </w:p>
    <w:p>
      <w:pPr>
        <w:spacing w:line="360" w:lineRule="auto"/>
        <w:ind w:firstLine="420" w:firstLineChars="200"/>
        <w:rPr>
          <w:rFonts w:hint="eastAsia" w:ascii="宋体" w:hAnsi="宋体"/>
          <w:szCs w:val="21"/>
        </w:rPr>
      </w:pPr>
      <w:r>
        <w:rPr>
          <w:rFonts w:hint="eastAsia" w:ascii="宋体" w:hAnsi="宋体"/>
          <w:szCs w:val="21"/>
        </w:rPr>
        <w:t>对已完成数字化转换的所有数据，加工方需对图像数据信息完整性、目录数据准确性、图像挂接准确性进行检查，经自检和监管部门检验合格后，才能递交宁波市公安局镇海分局审核、验收、移交。</w:t>
      </w:r>
    </w:p>
    <w:p>
      <w:pPr>
        <w:spacing w:line="360" w:lineRule="auto"/>
        <w:ind w:firstLine="420" w:firstLineChars="200"/>
        <w:rPr>
          <w:rFonts w:hint="eastAsia" w:ascii="宋体" w:hAnsi="宋体"/>
          <w:szCs w:val="21"/>
        </w:rPr>
      </w:pPr>
      <w:r>
        <w:rPr>
          <w:rFonts w:hint="eastAsia" w:ascii="宋体" w:hAnsi="宋体"/>
          <w:szCs w:val="21"/>
        </w:rPr>
        <w:t>（1）以抽检方式进行数据验收，抽检比率在10%-20%之间，要求档号、姓名、名称、性别、身份证号码、出生日期、文号、控制符、数据挂接准确率达到100%,其他项目合格率达到98%以上（含98%）予以验收通过，并填写纸质档案数字化验收登记表，做好验收记录。抽检合格率在98%以下，提交验收数据全部发回全面自检，直至达到验收要求。</w:t>
      </w:r>
    </w:p>
    <w:p>
      <w:pPr>
        <w:spacing w:line="360" w:lineRule="auto"/>
        <w:ind w:firstLine="420" w:firstLineChars="200"/>
        <w:rPr>
          <w:rFonts w:hint="eastAsia" w:ascii="宋体" w:hAnsi="宋体"/>
          <w:szCs w:val="21"/>
        </w:rPr>
      </w:pPr>
      <w:r>
        <w:rPr>
          <w:rFonts w:hint="eastAsia" w:ascii="宋体" w:hAnsi="宋体"/>
          <w:szCs w:val="21"/>
        </w:rPr>
        <w:t>（2）验收内容应依据相关业务标准与规范，结合宁波市公安局镇海分局实际，进行档案数字化扫描、著录、校对和修改内容的验收。</w:t>
      </w:r>
    </w:p>
    <w:p>
      <w:pPr>
        <w:spacing w:line="360" w:lineRule="auto"/>
        <w:ind w:firstLine="420" w:firstLineChars="200"/>
        <w:rPr>
          <w:rFonts w:hint="eastAsia" w:ascii="宋体" w:hAnsi="宋体"/>
          <w:szCs w:val="21"/>
        </w:rPr>
      </w:pPr>
      <w:r>
        <w:rPr>
          <w:rFonts w:hint="eastAsia" w:ascii="宋体" w:hAnsi="宋体"/>
          <w:szCs w:val="21"/>
        </w:rPr>
        <w:t>（3）验收“通过”的结论，必须经项目负责人审查、签字，并提交宁波市公安局镇海分局审核确认后方有效。</w:t>
      </w:r>
    </w:p>
    <w:p>
      <w:pPr>
        <w:spacing w:line="360" w:lineRule="auto"/>
        <w:ind w:firstLine="420" w:firstLineChars="200"/>
        <w:rPr>
          <w:rFonts w:hint="eastAsia" w:ascii="宋体" w:hAnsi="宋体"/>
          <w:szCs w:val="21"/>
        </w:rPr>
      </w:pPr>
      <w:r>
        <w:rPr>
          <w:rFonts w:hint="eastAsia" w:ascii="宋体" w:hAnsi="宋体"/>
          <w:szCs w:val="21"/>
        </w:rPr>
        <w:t>（4）移交电子档案扫描数据必须经采购方验收合格后进行。移交数据除提供原始扫描的JPG格式数据外，应同时提供一份相对应的转换成文件级的PDF格式数据。</w:t>
      </w:r>
    </w:p>
    <w:p>
      <w:pPr>
        <w:spacing w:line="360" w:lineRule="auto"/>
        <w:ind w:firstLine="422" w:firstLineChars="200"/>
        <w:rPr>
          <w:rFonts w:hint="eastAsia" w:ascii="宋体" w:hAnsi="宋体" w:cs="宋体"/>
          <w:b/>
          <w:szCs w:val="21"/>
        </w:rPr>
      </w:pPr>
      <w:r>
        <w:rPr>
          <w:rFonts w:hint="eastAsia" w:ascii="宋体" w:hAnsi="宋体" w:cs="宋体"/>
          <w:b/>
          <w:szCs w:val="21"/>
        </w:rPr>
        <w:t>六、质量要求</w:t>
      </w:r>
    </w:p>
    <w:p>
      <w:pPr>
        <w:spacing w:line="360" w:lineRule="auto"/>
        <w:ind w:firstLine="420" w:firstLineChars="200"/>
        <w:rPr>
          <w:rFonts w:hint="eastAsia" w:ascii="宋体" w:hAnsi="宋体"/>
          <w:szCs w:val="21"/>
        </w:rPr>
      </w:pPr>
      <w:r>
        <w:rPr>
          <w:rFonts w:hint="eastAsia" w:ascii="宋体" w:hAnsi="宋体"/>
          <w:szCs w:val="21"/>
        </w:rPr>
        <w:t>总体质量要求：纸质档案扫描影像与档案原件一致，做到扫描页面清晰、整洁；档案数字化成果必须与《浙江公安档案信息管理系统》挂接，且符合全文检索要求的数字化成果能在《浙江公安档案信息管理系统》中实现全文检索应用：</w:t>
      </w:r>
    </w:p>
    <w:p>
      <w:pPr>
        <w:spacing w:line="360" w:lineRule="auto"/>
        <w:ind w:firstLine="413" w:firstLineChars="196"/>
        <w:rPr>
          <w:rFonts w:hint="eastAsia" w:ascii="宋体" w:hAnsi="宋体"/>
          <w:b/>
          <w:bCs/>
          <w:szCs w:val="21"/>
        </w:rPr>
      </w:pPr>
      <w:r>
        <w:rPr>
          <w:rFonts w:hint="eastAsia" w:ascii="宋体" w:hAnsi="宋体"/>
          <w:b/>
          <w:bCs/>
          <w:szCs w:val="21"/>
        </w:rPr>
        <w:t>（一）目录数据、图像、档案实体归还要求</w:t>
      </w:r>
    </w:p>
    <w:p>
      <w:pPr>
        <w:spacing w:line="360" w:lineRule="auto"/>
        <w:ind w:firstLine="420" w:firstLineChars="200"/>
        <w:rPr>
          <w:rFonts w:hint="eastAsia" w:ascii="宋体" w:hAnsi="宋体"/>
          <w:szCs w:val="21"/>
        </w:rPr>
      </w:pPr>
      <w:r>
        <w:rPr>
          <w:rFonts w:hint="eastAsia" w:ascii="宋体" w:hAnsi="宋体"/>
          <w:szCs w:val="21"/>
        </w:rPr>
        <w:t>采用软件系统（检测软件由加工方提供），用自动核对和人工核对的方式以年度为单位进行逐页检查，包括图像数据信息完整性检查、目录数据准确性检查、图像挂接准确性检查等。自检达到采购人的数据质量标准后，才能提交采购人验收。中标供应商需在投标材料中详细说明拟采用的质检方案。如果加工公司违反本文件中有关质量要求相关规定的，则退回全部返工。</w:t>
      </w:r>
    </w:p>
    <w:p>
      <w:pPr>
        <w:spacing w:line="360" w:lineRule="auto"/>
        <w:ind w:firstLine="420" w:firstLineChars="200"/>
        <w:rPr>
          <w:rFonts w:hint="eastAsia" w:ascii="宋体" w:hAnsi="宋体"/>
          <w:szCs w:val="21"/>
        </w:rPr>
      </w:pPr>
      <w:r>
        <w:rPr>
          <w:rFonts w:hint="eastAsia" w:ascii="宋体" w:hAnsi="宋体"/>
          <w:szCs w:val="21"/>
        </w:rPr>
        <w:t>目录数据要求：要求档号、姓名、名称、性别、身份证号码、出生日期、文号、控制符准确率达到100%,其他项目合格率达到98%以上（含98%）。合格率＝抽查合格文件数/抽查文件总数×100％。</w:t>
      </w:r>
    </w:p>
    <w:p>
      <w:pPr>
        <w:spacing w:line="360" w:lineRule="auto"/>
        <w:ind w:firstLine="420" w:firstLineChars="200"/>
        <w:rPr>
          <w:rFonts w:hint="eastAsia" w:ascii="宋体" w:hAnsi="宋体"/>
          <w:szCs w:val="21"/>
        </w:rPr>
      </w:pPr>
      <w:r>
        <w:rPr>
          <w:rFonts w:hint="eastAsia" w:ascii="宋体" w:hAnsi="宋体"/>
          <w:szCs w:val="21"/>
        </w:rPr>
        <w:t>图像数据要求：图像应符合本规范中所规定的分辨率、文件格式及色彩模式。图像文件的命名必须与条目档号相一致，一致率要100％；扫描图像完整性要求100％正确，完整性包括不准缺页、漏页。图像的倾斜度、清晰度、整洁度等技术指标，要求抽查合格率达到98％（含98％）。合格率＝抽查合格文件数/抽查文件总数×100％。</w:t>
      </w:r>
    </w:p>
    <w:p>
      <w:pPr>
        <w:spacing w:line="360" w:lineRule="auto"/>
        <w:ind w:firstLine="420" w:firstLineChars="200"/>
        <w:rPr>
          <w:rFonts w:hint="eastAsia" w:ascii="宋体" w:hAnsi="宋体"/>
          <w:szCs w:val="21"/>
        </w:rPr>
      </w:pPr>
      <w:r>
        <w:rPr>
          <w:rFonts w:hint="eastAsia" w:ascii="宋体" w:hAnsi="宋体"/>
          <w:szCs w:val="21"/>
        </w:rPr>
        <w:t>档案实体归还要求：档案扫描完成后，要进行细致认真的装订。具体装订要求如下：</w:t>
      </w:r>
    </w:p>
    <w:p>
      <w:pPr>
        <w:spacing w:line="360" w:lineRule="auto"/>
        <w:ind w:firstLine="420" w:firstLineChars="200"/>
        <w:rPr>
          <w:rFonts w:hint="eastAsia" w:ascii="宋体" w:hAnsi="宋体"/>
          <w:szCs w:val="21"/>
        </w:rPr>
      </w:pPr>
      <w:r>
        <w:rPr>
          <w:rFonts w:hint="eastAsia" w:ascii="宋体" w:hAnsi="宋体"/>
          <w:szCs w:val="21"/>
        </w:rPr>
        <w:t>（1）保持档案原貌，对扫描后的档案进行装订。</w:t>
      </w:r>
    </w:p>
    <w:p>
      <w:pPr>
        <w:spacing w:line="360" w:lineRule="auto"/>
        <w:ind w:firstLine="420" w:firstLineChars="200"/>
        <w:rPr>
          <w:rFonts w:hint="eastAsia" w:ascii="宋体" w:hAnsi="宋体"/>
          <w:szCs w:val="21"/>
        </w:rPr>
      </w:pPr>
      <w:r>
        <w:rPr>
          <w:rFonts w:hint="eastAsia" w:ascii="宋体" w:hAnsi="宋体"/>
          <w:szCs w:val="21"/>
        </w:rPr>
        <w:t>（2）档案装订以卷为单位的必须采用专业装订线进行装订；如原始档案中发现金属装订物，应予以剔除。</w:t>
      </w:r>
    </w:p>
    <w:p>
      <w:pPr>
        <w:spacing w:line="360" w:lineRule="auto"/>
        <w:ind w:firstLine="420" w:firstLineChars="200"/>
        <w:rPr>
          <w:rFonts w:hint="eastAsia" w:ascii="宋体" w:hAnsi="宋体"/>
          <w:szCs w:val="21"/>
        </w:rPr>
      </w:pPr>
      <w:r>
        <w:rPr>
          <w:rFonts w:hint="eastAsia" w:ascii="宋体" w:hAnsi="宋体"/>
          <w:szCs w:val="21"/>
        </w:rPr>
        <w:t>（3）档案装订应按照档案原有的装订方向进行，不可更换装订的位置（如：改右装订为左装订），应尽可能地按照原来的装订孔位进行装订，尽量不要打新孔装订，力求保护原件。</w:t>
      </w:r>
    </w:p>
    <w:p>
      <w:pPr>
        <w:spacing w:line="360" w:lineRule="auto"/>
        <w:ind w:firstLine="420" w:firstLineChars="200"/>
        <w:rPr>
          <w:rFonts w:hint="eastAsia" w:ascii="宋体" w:hAnsi="宋体"/>
          <w:szCs w:val="21"/>
        </w:rPr>
      </w:pPr>
      <w:r>
        <w:rPr>
          <w:rFonts w:hint="eastAsia" w:ascii="宋体" w:hAnsi="宋体"/>
          <w:szCs w:val="21"/>
        </w:rPr>
        <w:t>（4）在数据验收合格后，应对需要归还的档案实体和资料进行自检，必须对档案实体和资料进行逐卷清点，按数量、状况和顺序等进行检查，要求档案原始材料100%不缺失。如发现丢失、损坏、圈划或涂改等应追究法律责任；顺序错误、卷内文件颠倒等情况，必须重新进行处理。</w:t>
      </w:r>
    </w:p>
    <w:p>
      <w:pPr>
        <w:spacing w:line="360" w:lineRule="auto"/>
        <w:ind w:firstLine="420" w:firstLineChars="200"/>
        <w:rPr>
          <w:rFonts w:hint="eastAsia" w:ascii="宋体" w:hAnsi="宋体"/>
          <w:szCs w:val="21"/>
        </w:rPr>
      </w:pPr>
      <w:r>
        <w:rPr>
          <w:rFonts w:hint="eastAsia" w:ascii="宋体" w:hAnsi="宋体"/>
          <w:szCs w:val="21"/>
        </w:rPr>
        <w:t>（5）归还实体档案时应提供扫描加工工作流程情况说明，并随同实体档案一起交接。同时应配合采购人指定的专人一起做好实体档案的清点交接工作，并做好移交记录。</w:t>
      </w:r>
    </w:p>
    <w:p>
      <w:pPr>
        <w:spacing w:line="360" w:lineRule="auto"/>
        <w:ind w:firstLine="422" w:firstLineChars="200"/>
        <w:rPr>
          <w:rFonts w:hint="eastAsia" w:ascii="宋体" w:hAnsi="宋体"/>
          <w:b/>
          <w:bCs/>
          <w:szCs w:val="21"/>
        </w:rPr>
      </w:pPr>
      <w:r>
        <w:rPr>
          <w:rFonts w:hint="eastAsia" w:ascii="宋体" w:hAnsi="宋体"/>
          <w:b/>
          <w:bCs/>
          <w:szCs w:val="21"/>
        </w:rPr>
        <w:t>（二）时间和安全要求</w:t>
      </w:r>
    </w:p>
    <w:p>
      <w:pPr>
        <w:spacing w:line="360" w:lineRule="auto"/>
        <w:ind w:firstLine="420" w:firstLineChars="200"/>
        <w:rPr>
          <w:rFonts w:hint="eastAsia" w:ascii="宋体" w:hAnsi="宋体"/>
          <w:szCs w:val="21"/>
        </w:rPr>
      </w:pPr>
      <w:r>
        <w:rPr>
          <w:rFonts w:hint="eastAsia" w:ascii="宋体" w:hAnsi="宋体"/>
          <w:szCs w:val="21"/>
        </w:rPr>
        <w:t>1、项目建设时间：本项目要求于2024年11月30日前完成档案数字化加工的实施工作并验收及正式上网应用。档案数字化建设项目的程序要按采购人要求的顺序进行。</w:t>
      </w:r>
    </w:p>
    <w:p>
      <w:pPr>
        <w:spacing w:line="360" w:lineRule="auto"/>
        <w:ind w:firstLine="420" w:firstLineChars="200"/>
        <w:rPr>
          <w:rFonts w:hint="eastAsia" w:ascii="宋体" w:hAnsi="宋体"/>
          <w:szCs w:val="21"/>
        </w:rPr>
      </w:pPr>
      <w:r>
        <w:rPr>
          <w:rFonts w:hint="eastAsia" w:ascii="宋体" w:hAnsi="宋体"/>
          <w:szCs w:val="21"/>
        </w:rPr>
        <w:t>2、安全要求：严格遵守《中华人民共和国档案法》、《保密守则》、宁波市公安局镇海分局的保密规定及相关规章制度。档案扫描工作必须在采购人指定的场所内进行。中标供应商需确保场所正常秩序和安全。不得遗失、损坏档案，如有违法者，将追究法律责任。中标供应商应与采购方签订保密协议，同时应做到：</w:t>
      </w:r>
    </w:p>
    <w:p>
      <w:pPr>
        <w:spacing w:line="360" w:lineRule="auto"/>
        <w:ind w:firstLine="420" w:firstLineChars="200"/>
        <w:rPr>
          <w:rFonts w:hint="eastAsia" w:ascii="宋体" w:hAnsi="宋体"/>
          <w:szCs w:val="21"/>
        </w:rPr>
      </w:pPr>
      <w:r>
        <w:rPr>
          <w:rFonts w:hint="eastAsia" w:ascii="宋体" w:hAnsi="宋体"/>
          <w:szCs w:val="21"/>
        </w:rPr>
        <w:t>（1）与供应商签订《档案数字化加工项目合同书》、《保密协议》等。中标供应商其工作人员需经过严格考核，进行保密和防火安全教育，负责对所有参加本项目的工作人员进行审查并签订保密责任书，相关资料送采购人备案。</w:t>
      </w:r>
    </w:p>
    <w:p>
      <w:pPr>
        <w:spacing w:line="360" w:lineRule="auto"/>
        <w:ind w:firstLine="420" w:firstLineChars="200"/>
        <w:rPr>
          <w:rFonts w:hint="eastAsia" w:ascii="宋体" w:hAnsi="宋体"/>
          <w:szCs w:val="21"/>
        </w:rPr>
      </w:pPr>
      <w:r>
        <w:rPr>
          <w:rFonts w:hint="eastAsia" w:ascii="宋体" w:hAnsi="宋体"/>
          <w:szCs w:val="21"/>
        </w:rPr>
        <w:t>强化人员管理，所有人员持证上岗，并填写个人简历（附身份证复印件）交采购人审核保存，如有人员变动，应及时通知采购人。</w:t>
      </w:r>
    </w:p>
    <w:p>
      <w:pPr>
        <w:spacing w:line="360" w:lineRule="auto"/>
        <w:ind w:firstLine="420" w:firstLineChars="200"/>
        <w:rPr>
          <w:rFonts w:hint="eastAsia" w:ascii="宋体" w:hAnsi="宋体"/>
          <w:szCs w:val="21"/>
        </w:rPr>
      </w:pPr>
      <w:r>
        <w:rPr>
          <w:rFonts w:hint="eastAsia" w:ascii="宋体" w:hAnsi="宋体"/>
          <w:szCs w:val="21"/>
        </w:rPr>
        <w:t>（2）扫描加工场地具备保密设施，保证档案原件的安全和保密，确保扫描过程中的档案安全，需由采购方安装监控设备对扫描全过程进行监控并刻盘，出入口设置指纹锁，所有工作人员持证上岗。</w:t>
      </w:r>
    </w:p>
    <w:p>
      <w:pPr>
        <w:spacing w:line="360" w:lineRule="auto"/>
        <w:ind w:firstLine="420" w:firstLineChars="200"/>
        <w:rPr>
          <w:rFonts w:hint="eastAsia" w:ascii="宋体" w:hAnsi="宋体"/>
          <w:szCs w:val="21"/>
        </w:rPr>
      </w:pPr>
      <w:r>
        <w:rPr>
          <w:rFonts w:hint="eastAsia" w:ascii="宋体" w:hAnsi="宋体"/>
          <w:szCs w:val="21"/>
        </w:rPr>
        <w:t>（3）建立严格的保密制度，加强管理，杜绝工作人员对档案及档案信息的私自复制行为，每日工作结束后应将所有涉及公安局资料的数据或加工文档交还保管。项目结束后，所有留在计算机（或扫描仪）上的数据必须在采购方技术人员的现场监督下做彻底清除，加工过程使用过的存储硬盘均应交采购方保存。</w:t>
      </w:r>
    </w:p>
    <w:p>
      <w:pPr>
        <w:spacing w:line="360" w:lineRule="auto"/>
        <w:ind w:firstLine="420" w:firstLineChars="200"/>
        <w:rPr>
          <w:rFonts w:hint="eastAsia" w:ascii="宋体" w:hAnsi="宋体"/>
          <w:szCs w:val="21"/>
        </w:rPr>
      </w:pPr>
      <w:r>
        <w:rPr>
          <w:rFonts w:hint="eastAsia" w:ascii="宋体" w:hAnsi="宋体"/>
          <w:szCs w:val="21"/>
        </w:rPr>
        <w:t>（4）加工地点内严禁吸烟；工作期间严禁会客。</w:t>
      </w:r>
    </w:p>
    <w:p>
      <w:pPr>
        <w:spacing w:line="360" w:lineRule="auto"/>
        <w:ind w:firstLine="420" w:firstLineChars="200"/>
        <w:rPr>
          <w:rFonts w:hint="eastAsia" w:ascii="宋体" w:hAnsi="宋体"/>
          <w:szCs w:val="21"/>
        </w:rPr>
      </w:pPr>
      <w:r>
        <w:rPr>
          <w:rFonts w:hint="eastAsia" w:ascii="宋体" w:hAnsi="宋体"/>
          <w:szCs w:val="21"/>
        </w:rPr>
        <w:t>（5）工作人员统一穿着无兜的工作服进入加工场地，衣服外套、手机和包等随身物品统一放在指定的位置，不准带入工作现场。</w:t>
      </w:r>
    </w:p>
    <w:p>
      <w:pPr>
        <w:spacing w:line="360" w:lineRule="auto"/>
        <w:ind w:firstLine="420" w:firstLineChars="200"/>
        <w:rPr>
          <w:rFonts w:hint="eastAsia" w:ascii="宋体" w:hAnsi="宋体"/>
          <w:szCs w:val="21"/>
        </w:rPr>
      </w:pPr>
      <w:r>
        <w:rPr>
          <w:rFonts w:hint="eastAsia" w:ascii="宋体" w:hAnsi="宋体"/>
          <w:szCs w:val="21"/>
        </w:rPr>
        <w:t>（6）在工作现场内，不该说的不说、不该问的不问、不该看的不看、不大声喧哗；工作过程中产生的碎纸、废盘等工作垃圾不得自行处理，必须交由采购方工作人员统一销毁；正常情况下，加工每一页档案资料在操作人员手中停留时间不能过长，不得无故查看、记录和相互议论档案内容。</w:t>
      </w:r>
    </w:p>
    <w:p>
      <w:pPr>
        <w:spacing w:line="360" w:lineRule="auto"/>
        <w:ind w:firstLine="420" w:firstLineChars="200"/>
        <w:rPr>
          <w:rFonts w:hint="eastAsia" w:ascii="宋体" w:hAnsi="宋体"/>
          <w:szCs w:val="21"/>
        </w:rPr>
      </w:pPr>
      <w:r>
        <w:rPr>
          <w:rFonts w:hint="eastAsia" w:ascii="宋体" w:hAnsi="宋体"/>
          <w:szCs w:val="21"/>
        </w:rPr>
        <w:t>（7）不同的工序之间要采取措施，杜绝泄密事故的发生。在加工过程中，中标供应商过错导致档案资料及数据损毁或泄密的，中标供应商承担一切责任。</w:t>
      </w:r>
    </w:p>
    <w:p>
      <w:pPr>
        <w:spacing w:line="360" w:lineRule="auto"/>
        <w:ind w:firstLine="420" w:firstLineChars="200"/>
        <w:rPr>
          <w:rFonts w:hint="eastAsia" w:ascii="宋体" w:hAnsi="宋体"/>
          <w:szCs w:val="21"/>
        </w:rPr>
      </w:pPr>
      <w:r>
        <w:rPr>
          <w:rFonts w:hint="eastAsia" w:ascii="宋体" w:hAnsi="宋体"/>
          <w:szCs w:val="21"/>
        </w:rPr>
        <w:t>（8）分批验收进行数据移交时，工作站上的数据必须在招标人工作人员的现场监督下销毁，同时移交该批次数字化加工的监管系统监控记录。</w:t>
      </w:r>
    </w:p>
    <w:p>
      <w:pPr>
        <w:spacing w:line="360" w:lineRule="auto"/>
        <w:ind w:firstLine="420" w:firstLineChars="200"/>
        <w:rPr>
          <w:rFonts w:hint="eastAsia" w:ascii="宋体" w:hAnsi="宋体"/>
          <w:szCs w:val="21"/>
        </w:rPr>
      </w:pPr>
      <w:r>
        <w:rPr>
          <w:rFonts w:hint="eastAsia" w:ascii="宋体" w:hAnsi="宋体"/>
          <w:szCs w:val="21"/>
        </w:rPr>
        <w:t>（9）不得携带非用户单位提供的办公文具，不得携带移动通讯设备、移动硬盘、U盘、MP3及其他移动存储介质等。</w:t>
      </w:r>
    </w:p>
    <w:p>
      <w:pPr>
        <w:spacing w:line="360" w:lineRule="auto"/>
        <w:ind w:firstLine="420" w:firstLineChars="200"/>
        <w:rPr>
          <w:rFonts w:hint="eastAsia" w:ascii="宋体" w:hAnsi="宋体"/>
          <w:szCs w:val="21"/>
        </w:rPr>
      </w:pPr>
      <w:r>
        <w:rPr>
          <w:rFonts w:hint="eastAsia" w:ascii="宋体" w:hAnsi="宋体"/>
          <w:szCs w:val="21"/>
        </w:rPr>
        <w:t>（10）工作人员暂时外出（如吃饭）时，均应将加工场地及时锁门。</w:t>
      </w:r>
    </w:p>
    <w:p>
      <w:pPr>
        <w:spacing w:line="360" w:lineRule="auto"/>
        <w:ind w:firstLine="420" w:firstLineChars="200"/>
        <w:rPr>
          <w:rFonts w:hint="eastAsia" w:ascii="宋体" w:hAnsi="宋体"/>
          <w:szCs w:val="21"/>
        </w:rPr>
      </w:pPr>
      <w:r>
        <w:rPr>
          <w:rFonts w:hint="eastAsia" w:ascii="宋体" w:hAnsi="宋体"/>
          <w:szCs w:val="21"/>
        </w:rPr>
        <w:t>（11）每位工作人员必须填写每天的工作记录（时间、内容、数量等），作为保密工作检查的依据。</w:t>
      </w:r>
    </w:p>
    <w:p>
      <w:pPr>
        <w:spacing w:line="360" w:lineRule="auto"/>
        <w:ind w:firstLine="420" w:firstLineChars="200"/>
        <w:rPr>
          <w:rFonts w:hint="eastAsia" w:ascii="宋体" w:hAnsi="宋体"/>
          <w:szCs w:val="21"/>
        </w:rPr>
      </w:pPr>
      <w:r>
        <w:rPr>
          <w:rFonts w:hint="eastAsia" w:ascii="宋体" w:hAnsi="宋体"/>
          <w:szCs w:val="21"/>
        </w:rPr>
        <w:t>（12）加工过程安全要求：</w:t>
      </w:r>
    </w:p>
    <w:p>
      <w:pPr>
        <w:spacing w:line="360" w:lineRule="auto"/>
        <w:ind w:firstLine="420" w:firstLineChars="200"/>
        <w:rPr>
          <w:rFonts w:hint="eastAsia" w:ascii="宋体" w:hAnsi="宋体"/>
          <w:szCs w:val="21"/>
        </w:rPr>
      </w:pPr>
      <w:r>
        <w:rPr>
          <w:rFonts w:hint="eastAsia" w:ascii="宋体" w:hAnsi="宋体"/>
          <w:szCs w:val="21"/>
        </w:rPr>
        <w:t>①对服务器的操作有安全监管措施，扫描现场的计算机及其它设备不能以任何方式连接广域网、局域网，所有设备外壳均接地屏蔽，严防数据丢失。扫描现场的计算机及其它设备必须由加工企业提供国家安全保密部门的上门安全检测报告或提供相应的检测报告。</w:t>
      </w:r>
    </w:p>
    <w:p>
      <w:pPr>
        <w:spacing w:line="360" w:lineRule="auto"/>
        <w:ind w:firstLine="420" w:firstLineChars="200"/>
        <w:rPr>
          <w:rFonts w:hint="eastAsia" w:ascii="宋体" w:hAnsi="宋体"/>
          <w:szCs w:val="21"/>
        </w:rPr>
      </w:pPr>
      <w:r>
        <w:rPr>
          <w:rFonts w:hint="eastAsia" w:ascii="宋体" w:hAnsi="宋体"/>
          <w:szCs w:val="21"/>
        </w:rPr>
        <w:t>②在备份数据的计算机上设置密码，防止数据泄密；每位计算机操作员设置独立的开机密码。</w:t>
      </w:r>
    </w:p>
    <w:p>
      <w:pPr>
        <w:spacing w:line="360" w:lineRule="auto"/>
        <w:ind w:firstLine="420" w:firstLineChars="200"/>
        <w:rPr>
          <w:rFonts w:hint="eastAsia" w:ascii="宋体" w:hAnsi="宋体"/>
          <w:szCs w:val="21"/>
        </w:rPr>
      </w:pPr>
      <w:r>
        <w:rPr>
          <w:rFonts w:hint="eastAsia" w:ascii="宋体" w:hAnsi="宋体"/>
          <w:szCs w:val="21"/>
        </w:rPr>
        <w:t>③USB端口封闭使用。采用加密手段，文档脱离系统授权环境不能正常打开，必须通过USBKEV等合法授权方式才能打开。</w:t>
      </w:r>
    </w:p>
    <w:p>
      <w:pPr>
        <w:spacing w:line="360" w:lineRule="auto"/>
        <w:ind w:firstLine="420" w:firstLineChars="200"/>
        <w:rPr>
          <w:rFonts w:hint="eastAsia" w:ascii="宋体" w:hAnsi="宋体"/>
          <w:szCs w:val="21"/>
        </w:rPr>
      </w:pPr>
      <w:r>
        <w:rPr>
          <w:rFonts w:hint="eastAsia" w:ascii="宋体" w:hAnsi="宋体"/>
          <w:szCs w:val="21"/>
        </w:rPr>
        <w:t>④各操作均有日志记录：用户登录操作日志；用户文件传输操作日志；系统管理员操作日志；文件上传日志；网络访问日志等。</w:t>
      </w:r>
    </w:p>
    <w:p>
      <w:pPr>
        <w:spacing w:line="360" w:lineRule="auto"/>
        <w:ind w:firstLine="420" w:firstLineChars="200"/>
        <w:rPr>
          <w:rFonts w:hint="eastAsia" w:ascii="宋体" w:hAnsi="宋体"/>
          <w:szCs w:val="21"/>
        </w:rPr>
      </w:pPr>
      <w:r>
        <w:rPr>
          <w:rFonts w:hint="eastAsia" w:ascii="宋体" w:hAnsi="宋体"/>
          <w:szCs w:val="21"/>
        </w:rPr>
        <w:t>⑤按照既定规则、路径，自动备份目录数据、图像文件，并可进行数据库恢复。包括数据库增量备份、全库备份、制定时间自动备份、手动备份。</w:t>
      </w:r>
    </w:p>
    <w:p>
      <w:pPr>
        <w:spacing w:line="360" w:lineRule="auto"/>
        <w:ind w:firstLine="422" w:firstLineChars="200"/>
        <w:rPr>
          <w:rFonts w:hint="eastAsia" w:ascii="宋体" w:hAnsi="宋体"/>
          <w:b/>
          <w:bCs/>
          <w:szCs w:val="21"/>
        </w:rPr>
      </w:pPr>
      <w:r>
        <w:rPr>
          <w:rFonts w:hint="eastAsia" w:ascii="宋体" w:hAnsi="宋体"/>
          <w:b/>
          <w:bCs/>
          <w:szCs w:val="21"/>
        </w:rPr>
        <w:t>（三）应遵循以下业务标准：</w:t>
      </w:r>
    </w:p>
    <w:p>
      <w:pPr>
        <w:spacing w:line="360" w:lineRule="auto"/>
        <w:ind w:firstLine="420" w:firstLineChars="200"/>
        <w:rPr>
          <w:rFonts w:hint="eastAsia" w:ascii="宋体" w:hAnsi="宋体"/>
          <w:szCs w:val="21"/>
        </w:rPr>
      </w:pPr>
      <w:r>
        <w:rPr>
          <w:rFonts w:hint="eastAsia" w:ascii="宋体" w:hAnsi="宋体"/>
          <w:szCs w:val="21"/>
        </w:rPr>
        <w:t>1、管理性标准规范</w:t>
      </w:r>
    </w:p>
    <w:p>
      <w:pPr>
        <w:spacing w:line="360" w:lineRule="auto"/>
        <w:ind w:firstLine="420" w:firstLineChars="200"/>
        <w:rPr>
          <w:rFonts w:hint="eastAsia" w:ascii="宋体" w:hAnsi="宋体"/>
          <w:szCs w:val="21"/>
        </w:rPr>
      </w:pPr>
      <w:r>
        <w:rPr>
          <w:rFonts w:hint="eastAsia" w:ascii="宋体" w:hAnsi="宋体"/>
          <w:szCs w:val="21"/>
        </w:rPr>
        <w:t>（1）《中华人民共和国保守国家秘密法》</w:t>
      </w:r>
    </w:p>
    <w:p>
      <w:pPr>
        <w:spacing w:line="360" w:lineRule="auto"/>
        <w:ind w:firstLine="420" w:firstLineChars="200"/>
        <w:rPr>
          <w:rFonts w:hint="eastAsia" w:ascii="宋体" w:hAnsi="宋体"/>
          <w:szCs w:val="21"/>
        </w:rPr>
      </w:pPr>
      <w:r>
        <w:rPr>
          <w:rFonts w:hint="eastAsia" w:ascii="宋体" w:hAnsi="宋体"/>
          <w:szCs w:val="21"/>
        </w:rPr>
        <w:t>（2）《中华人民共和国保守国家秘密法实施办法》</w:t>
      </w:r>
    </w:p>
    <w:p>
      <w:pPr>
        <w:spacing w:line="360" w:lineRule="auto"/>
        <w:ind w:firstLine="420" w:firstLineChars="200"/>
        <w:rPr>
          <w:rFonts w:hint="eastAsia" w:ascii="宋体" w:hAnsi="宋体"/>
          <w:szCs w:val="21"/>
        </w:rPr>
      </w:pPr>
      <w:r>
        <w:rPr>
          <w:rFonts w:hint="eastAsia" w:ascii="宋体" w:hAnsi="宋体"/>
          <w:szCs w:val="21"/>
        </w:rPr>
        <w:t>（3）《关于严禁用涉密计算机上国际互联网的通知》(中保委[2003]4号)</w:t>
      </w:r>
    </w:p>
    <w:p>
      <w:pPr>
        <w:spacing w:line="360" w:lineRule="auto"/>
        <w:ind w:firstLine="420" w:firstLineChars="200"/>
        <w:rPr>
          <w:rFonts w:hint="eastAsia" w:ascii="宋体" w:hAnsi="宋体"/>
          <w:szCs w:val="21"/>
        </w:rPr>
      </w:pPr>
      <w:r>
        <w:rPr>
          <w:rFonts w:hint="eastAsia" w:ascii="宋体" w:hAnsi="宋体"/>
          <w:szCs w:val="21"/>
        </w:rPr>
        <w:t>（4）《计算机病毒防治管理办法》(中华人民共和国公安部令第51号)</w:t>
      </w:r>
    </w:p>
    <w:p>
      <w:pPr>
        <w:spacing w:line="360" w:lineRule="auto"/>
        <w:ind w:firstLine="420" w:firstLineChars="200"/>
        <w:rPr>
          <w:rFonts w:hint="eastAsia" w:ascii="宋体" w:hAnsi="宋体"/>
          <w:szCs w:val="21"/>
        </w:rPr>
      </w:pPr>
      <w:r>
        <w:rPr>
          <w:rFonts w:hint="eastAsia" w:ascii="宋体" w:hAnsi="宋体"/>
          <w:szCs w:val="21"/>
        </w:rPr>
        <w:t>（5）《计算机信息系统保密管理暂行规定》(国保发[1998]1号)</w:t>
      </w:r>
    </w:p>
    <w:p>
      <w:pPr>
        <w:spacing w:line="360" w:lineRule="auto"/>
        <w:ind w:firstLine="420" w:firstLineChars="200"/>
        <w:rPr>
          <w:rFonts w:hint="eastAsia" w:ascii="宋体" w:hAnsi="宋体"/>
          <w:szCs w:val="21"/>
        </w:rPr>
      </w:pPr>
      <w:r>
        <w:rPr>
          <w:rFonts w:hint="eastAsia" w:ascii="宋体" w:hAnsi="宋体"/>
          <w:szCs w:val="21"/>
        </w:rPr>
        <w:t xml:space="preserve">2、业务性、技术性标准规范 </w:t>
      </w:r>
    </w:p>
    <w:p>
      <w:pPr>
        <w:spacing w:line="360" w:lineRule="auto"/>
        <w:ind w:firstLine="420" w:firstLineChars="200"/>
        <w:rPr>
          <w:rFonts w:hint="eastAsia" w:ascii="宋体" w:hAnsi="宋体"/>
          <w:szCs w:val="21"/>
        </w:rPr>
      </w:pPr>
      <w:r>
        <w:rPr>
          <w:rFonts w:hint="eastAsia" w:ascii="宋体" w:hAnsi="宋体"/>
          <w:szCs w:val="21"/>
        </w:rPr>
        <w:t>（1）《中华人民共和国档案法》</w:t>
      </w:r>
    </w:p>
    <w:p>
      <w:pPr>
        <w:spacing w:line="360" w:lineRule="auto"/>
        <w:ind w:firstLine="420" w:firstLineChars="200"/>
        <w:rPr>
          <w:rFonts w:hint="eastAsia" w:ascii="宋体" w:hAnsi="宋体"/>
          <w:szCs w:val="21"/>
        </w:rPr>
      </w:pPr>
      <w:r>
        <w:rPr>
          <w:rFonts w:hint="eastAsia" w:ascii="宋体" w:hAnsi="宋体"/>
          <w:szCs w:val="21"/>
        </w:rPr>
        <w:t>（2）《文书档案案卷格式》(GB9705—88)</w:t>
      </w:r>
    </w:p>
    <w:p>
      <w:pPr>
        <w:spacing w:line="360" w:lineRule="auto"/>
        <w:ind w:firstLine="420" w:firstLineChars="200"/>
        <w:rPr>
          <w:rFonts w:hint="eastAsia" w:ascii="宋体" w:hAnsi="宋体"/>
          <w:szCs w:val="21"/>
        </w:rPr>
      </w:pPr>
      <w:r>
        <w:rPr>
          <w:rFonts w:hint="eastAsia" w:ascii="宋体" w:hAnsi="宋体"/>
          <w:szCs w:val="21"/>
        </w:rPr>
        <w:t xml:space="preserve">（3）《电子文件归档与管理规范》(GB／T 18894—2002) </w:t>
      </w:r>
    </w:p>
    <w:p>
      <w:pPr>
        <w:spacing w:line="360" w:lineRule="auto"/>
        <w:ind w:firstLine="420" w:firstLineChars="200"/>
        <w:rPr>
          <w:rFonts w:hint="eastAsia" w:ascii="宋体" w:hAnsi="宋体"/>
          <w:szCs w:val="21"/>
        </w:rPr>
      </w:pPr>
      <w:r>
        <w:rPr>
          <w:rFonts w:hint="eastAsia" w:ascii="宋体" w:hAnsi="宋体"/>
          <w:szCs w:val="21"/>
        </w:rPr>
        <w:t xml:space="preserve">（4）《档案交接文据格式》(GB／T1 3968—92) </w:t>
      </w:r>
    </w:p>
    <w:p>
      <w:pPr>
        <w:spacing w:line="360" w:lineRule="auto"/>
        <w:ind w:firstLine="420" w:firstLineChars="200"/>
        <w:rPr>
          <w:rFonts w:hint="eastAsia" w:ascii="宋体" w:hAnsi="宋体"/>
          <w:szCs w:val="21"/>
        </w:rPr>
      </w:pPr>
      <w:r>
        <w:rPr>
          <w:rFonts w:hint="eastAsia" w:ascii="宋体" w:hAnsi="宋体"/>
          <w:szCs w:val="21"/>
        </w:rPr>
        <w:t>（5）《中央档案馆档案接收标准》</w:t>
      </w:r>
    </w:p>
    <w:p>
      <w:pPr>
        <w:spacing w:line="360" w:lineRule="auto"/>
        <w:ind w:firstLine="420" w:firstLineChars="200"/>
        <w:rPr>
          <w:rFonts w:hint="eastAsia" w:ascii="宋体" w:hAnsi="宋体"/>
          <w:szCs w:val="21"/>
        </w:rPr>
      </w:pPr>
      <w:r>
        <w:rPr>
          <w:rFonts w:hint="eastAsia" w:ascii="宋体" w:hAnsi="宋体"/>
          <w:szCs w:val="21"/>
        </w:rPr>
        <w:t xml:space="preserve">（6）《国家行政机关公文格式》(CB／T 9704—1999) </w:t>
      </w:r>
    </w:p>
    <w:p>
      <w:pPr>
        <w:spacing w:line="360" w:lineRule="auto"/>
        <w:ind w:firstLine="420" w:firstLineChars="200"/>
        <w:rPr>
          <w:rFonts w:hint="eastAsia" w:ascii="宋体" w:hAnsi="宋体"/>
          <w:szCs w:val="21"/>
        </w:rPr>
      </w:pPr>
      <w:r>
        <w:rPr>
          <w:rFonts w:hint="eastAsia" w:ascii="宋体" w:hAnsi="宋体"/>
          <w:szCs w:val="21"/>
        </w:rPr>
        <w:t>（7）《纸质档案数字化技术规范》(DA／T 31—2005)</w:t>
      </w:r>
    </w:p>
    <w:p>
      <w:pPr>
        <w:spacing w:line="360" w:lineRule="auto"/>
        <w:ind w:firstLine="420" w:firstLineChars="200"/>
        <w:rPr>
          <w:rFonts w:hint="eastAsia" w:ascii="宋体" w:hAnsi="宋体"/>
          <w:szCs w:val="21"/>
        </w:rPr>
      </w:pPr>
      <w:r>
        <w:rPr>
          <w:rFonts w:hint="eastAsia" w:ascii="宋体" w:hAnsi="宋体"/>
          <w:szCs w:val="21"/>
        </w:rPr>
        <w:t xml:space="preserve">（8）《照片档案管理规范》(CB／T 11821—2002) </w:t>
      </w:r>
    </w:p>
    <w:p>
      <w:pPr>
        <w:spacing w:line="360" w:lineRule="auto"/>
        <w:ind w:firstLine="420" w:firstLineChars="200"/>
        <w:rPr>
          <w:rFonts w:hint="eastAsia" w:ascii="宋体" w:hAnsi="宋体"/>
          <w:szCs w:val="21"/>
        </w:rPr>
      </w:pPr>
      <w:r>
        <w:rPr>
          <w:rFonts w:hint="eastAsia" w:ascii="宋体" w:hAnsi="宋体"/>
          <w:szCs w:val="21"/>
        </w:rPr>
        <w:t xml:space="preserve">（9）《中国档案机读目录格式》(CB／T 2016 3-2006) </w:t>
      </w:r>
    </w:p>
    <w:p>
      <w:pPr>
        <w:spacing w:line="360" w:lineRule="auto"/>
        <w:ind w:firstLine="420" w:firstLineChars="200"/>
        <w:rPr>
          <w:rFonts w:hint="eastAsia" w:ascii="宋体" w:hAnsi="宋体"/>
          <w:szCs w:val="21"/>
        </w:rPr>
      </w:pPr>
      <w:r>
        <w:rPr>
          <w:rFonts w:hint="eastAsia" w:ascii="宋体" w:hAnsi="宋体"/>
          <w:szCs w:val="21"/>
        </w:rPr>
        <w:t xml:space="preserve">（10）《档案著录规则》(DA／T 18—1999) </w:t>
      </w:r>
    </w:p>
    <w:p>
      <w:pPr>
        <w:spacing w:line="360" w:lineRule="auto"/>
        <w:ind w:firstLine="420" w:firstLineChars="200"/>
        <w:rPr>
          <w:rFonts w:hint="eastAsia" w:ascii="宋体" w:hAnsi="宋体"/>
          <w:szCs w:val="21"/>
        </w:rPr>
      </w:pPr>
      <w:r>
        <w:rPr>
          <w:rFonts w:hint="eastAsia" w:ascii="宋体" w:hAnsi="宋体"/>
          <w:szCs w:val="21"/>
        </w:rPr>
        <w:t>（11）《浙江省省直单位档案室电子目录数据库结构与交换格式》</w:t>
      </w:r>
    </w:p>
    <w:p>
      <w:pPr>
        <w:spacing w:line="360" w:lineRule="auto"/>
        <w:ind w:firstLine="420" w:firstLineChars="200"/>
        <w:rPr>
          <w:rFonts w:hint="eastAsia" w:ascii="宋体" w:hAnsi="宋体"/>
          <w:szCs w:val="21"/>
        </w:rPr>
      </w:pPr>
      <w:r>
        <w:rPr>
          <w:rFonts w:hint="eastAsia" w:ascii="宋体" w:hAnsi="宋体"/>
          <w:szCs w:val="21"/>
        </w:rPr>
        <w:t>（12）公安部《公安档案信息数据交换格式》（GA/T749-2008）</w:t>
      </w:r>
    </w:p>
    <w:p>
      <w:pPr>
        <w:spacing w:line="360" w:lineRule="auto"/>
        <w:ind w:firstLine="420" w:firstLineChars="200"/>
        <w:rPr>
          <w:rFonts w:hint="eastAsia" w:ascii="宋体" w:hAnsi="宋体"/>
          <w:szCs w:val="21"/>
        </w:rPr>
      </w:pPr>
      <w:r>
        <w:rPr>
          <w:rFonts w:hint="eastAsia" w:ascii="宋体" w:hAnsi="宋体"/>
          <w:szCs w:val="21"/>
        </w:rPr>
        <w:t>（13）《浙江省公安档案数字化技术规范》</w:t>
      </w:r>
    </w:p>
    <w:p>
      <w:pPr>
        <w:spacing w:line="360" w:lineRule="auto"/>
        <w:ind w:firstLine="422" w:firstLineChars="200"/>
        <w:rPr>
          <w:rFonts w:hint="eastAsia" w:ascii="宋体" w:hAnsi="宋体"/>
          <w:b/>
          <w:bCs/>
          <w:szCs w:val="21"/>
        </w:rPr>
      </w:pPr>
      <w:r>
        <w:rPr>
          <w:rFonts w:hint="eastAsia" w:ascii="宋体" w:hAnsi="宋体"/>
          <w:b/>
          <w:bCs/>
          <w:szCs w:val="21"/>
        </w:rPr>
        <w:t>（四）软件要求</w:t>
      </w:r>
    </w:p>
    <w:p>
      <w:pPr>
        <w:spacing w:line="360" w:lineRule="auto"/>
        <w:ind w:firstLine="735" w:firstLineChars="350"/>
        <w:rPr>
          <w:rFonts w:hint="eastAsia" w:ascii="宋体" w:hAnsi="宋体"/>
          <w:szCs w:val="21"/>
        </w:rPr>
      </w:pPr>
      <w:r>
        <w:rPr>
          <w:rFonts w:hint="eastAsia" w:ascii="宋体" w:hAnsi="宋体"/>
          <w:szCs w:val="21"/>
        </w:rPr>
        <w:t>投标供应商提供符合以下功能要求的单机档案管理软件。</w:t>
      </w:r>
    </w:p>
    <w:p>
      <w:pPr>
        <w:spacing w:line="360" w:lineRule="auto"/>
        <w:ind w:firstLine="735" w:firstLineChars="350"/>
        <w:rPr>
          <w:rFonts w:hint="eastAsia" w:ascii="宋体" w:hAnsi="宋体"/>
          <w:szCs w:val="21"/>
        </w:rPr>
      </w:pPr>
      <w:r>
        <w:rPr>
          <w:rFonts w:hint="eastAsia" w:ascii="宋体" w:hAnsi="宋体"/>
          <w:szCs w:val="21"/>
        </w:rPr>
        <w:t>1. 档案收集模块</w:t>
      </w:r>
    </w:p>
    <w:p>
      <w:pPr>
        <w:spacing w:line="360" w:lineRule="auto"/>
        <w:ind w:left="315" w:leftChars="150" w:firstLine="420" w:firstLineChars="200"/>
        <w:rPr>
          <w:rFonts w:hint="eastAsia" w:ascii="宋体" w:hAnsi="宋体"/>
          <w:szCs w:val="21"/>
        </w:rPr>
      </w:pPr>
      <w:r>
        <w:rPr>
          <w:rFonts w:hint="eastAsia" w:ascii="宋体" w:hAnsi="宋体"/>
          <w:szCs w:val="21"/>
        </w:rPr>
        <w:t>该模块可进行前期文件的登记，以便及时登记收到的文件资料等。可实现对不同来源的档案资源收集、整合，以便于统一管理和利用。根据所采集的档案资源来源的不同，分为馆藏档案数据录入与档案扫描加工数据的接收；对移交的电子目录和全文的接收；现有档案数据库的迁移；档案目录接收交换格式支持TXT、EXCEL、ACCESS、XML或其他主流通用格式，图像支持TIFF、JPG、PDF等格式，文档支持XML、TXT、DOC、WPS等格式。</w:t>
      </w:r>
    </w:p>
    <w:p>
      <w:pPr>
        <w:spacing w:line="360" w:lineRule="auto"/>
        <w:rPr>
          <w:rFonts w:hint="eastAsia" w:ascii="宋体" w:hAnsi="宋体"/>
          <w:szCs w:val="21"/>
        </w:rPr>
      </w:pPr>
      <w:r>
        <w:rPr>
          <w:rFonts w:hint="eastAsia" w:ascii="宋体" w:hAnsi="宋体"/>
          <w:szCs w:val="21"/>
        </w:rPr>
        <w:t>支持开放式系统及数据接口，实现批量转换合成之后的内容可批量挂接至档案管理系统内</w:t>
      </w:r>
    </w:p>
    <w:p>
      <w:pPr>
        <w:spacing w:line="360" w:lineRule="auto"/>
        <w:ind w:firstLine="420" w:firstLineChars="200"/>
        <w:rPr>
          <w:rFonts w:hint="eastAsia" w:ascii="宋体" w:hAnsi="宋体"/>
          <w:szCs w:val="21"/>
        </w:rPr>
      </w:pPr>
      <w:r>
        <w:rPr>
          <w:rFonts w:hint="eastAsia" w:ascii="宋体" w:hAnsi="宋体"/>
          <w:szCs w:val="21"/>
        </w:rPr>
        <w:t>2、档案整理模块</w:t>
      </w:r>
    </w:p>
    <w:p>
      <w:pPr>
        <w:spacing w:line="360" w:lineRule="auto"/>
        <w:ind w:firstLine="420" w:firstLineChars="200"/>
        <w:rPr>
          <w:rFonts w:hint="eastAsia" w:ascii="宋体" w:hAnsi="宋体"/>
          <w:szCs w:val="21"/>
        </w:rPr>
      </w:pPr>
      <w:r>
        <w:rPr>
          <w:rFonts w:hint="eastAsia" w:ascii="宋体" w:hAnsi="宋体"/>
          <w:szCs w:val="21"/>
        </w:rPr>
        <w:t>能提供档案批量修改、批量导入、导出excel数据，库内检索等各种便利的操作；可实现档案的整理编目功能，可自定义打印各种档案规范化表格。</w:t>
      </w:r>
    </w:p>
    <w:p>
      <w:pPr>
        <w:spacing w:line="360" w:lineRule="auto"/>
        <w:rPr>
          <w:rFonts w:hint="eastAsia" w:ascii="宋体" w:hAnsi="宋体"/>
          <w:szCs w:val="21"/>
        </w:rPr>
      </w:pPr>
      <w:r>
        <w:rPr>
          <w:rFonts w:hint="eastAsia" w:ascii="宋体" w:hAnsi="宋体"/>
          <w:szCs w:val="21"/>
        </w:rPr>
        <w:t>可使档案扫描所形成的电子文件与其所对应的著录条目进行快速、批量的链接，使档案的信息著录与档案原件的扫描可分开进行。使用此功能前需对扫描形成的电子文件的命名规则进行定义。</w:t>
      </w:r>
    </w:p>
    <w:p>
      <w:pPr>
        <w:spacing w:line="360" w:lineRule="auto"/>
        <w:ind w:firstLine="420" w:firstLineChars="200"/>
        <w:rPr>
          <w:rFonts w:hint="eastAsia" w:ascii="宋体" w:hAnsi="宋体"/>
          <w:szCs w:val="21"/>
        </w:rPr>
      </w:pPr>
      <w:r>
        <w:rPr>
          <w:rFonts w:hint="eastAsia" w:ascii="宋体" w:hAnsi="宋体"/>
          <w:szCs w:val="21"/>
        </w:rPr>
        <w:t>3、档案管理模块</w:t>
      </w:r>
    </w:p>
    <w:p>
      <w:pPr>
        <w:spacing w:line="360" w:lineRule="auto"/>
        <w:ind w:firstLine="420" w:firstLineChars="200"/>
        <w:rPr>
          <w:rFonts w:hint="eastAsia" w:ascii="宋体" w:hAnsi="宋体"/>
          <w:szCs w:val="21"/>
        </w:rPr>
      </w:pPr>
      <w:r>
        <w:rPr>
          <w:rFonts w:hint="eastAsia" w:ascii="宋体" w:hAnsi="宋体"/>
          <w:szCs w:val="21"/>
        </w:rPr>
        <w:t>可进行已归档档案的录入，目录打印；档案鉴定等。目录打印和设计功能直接集成在数据管理模块。目录格式设计采用类似EXCEL界面方式，使用户可以方便快捷的设计出自己需要的档案报表格式，并能够进行修改，可以根据需要导出或打印国家规范和用户自定义的各类报表。</w:t>
      </w:r>
    </w:p>
    <w:p>
      <w:pPr>
        <w:spacing w:line="360" w:lineRule="auto"/>
        <w:rPr>
          <w:rFonts w:hint="eastAsia" w:ascii="宋体" w:hAnsi="宋体"/>
          <w:szCs w:val="21"/>
        </w:rPr>
      </w:pPr>
      <w:r>
        <w:rPr>
          <w:rFonts w:hint="eastAsia" w:ascii="宋体" w:hAnsi="宋体"/>
          <w:szCs w:val="21"/>
        </w:rPr>
        <w:t>能导出XML格式和支持各种数据库导入的格式，可以仅导出目录或目录和原文一起导出；导出格式符合档案整理技术格式要求。</w:t>
      </w:r>
    </w:p>
    <w:p>
      <w:pPr>
        <w:spacing w:line="360" w:lineRule="auto"/>
        <w:ind w:firstLine="420" w:firstLineChars="200"/>
        <w:rPr>
          <w:rFonts w:hint="eastAsia" w:ascii="宋体" w:hAnsi="宋体"/>
          <w:szCs w:val="21"/>
        </w:rPr>
      </w:pPr>
      <w:r>
        <w:rPr>
          <w:rFonts w:hint="eastAsia" w:ascii="宋体" w:hAnsi="宋体"/>
          <w:szCs w:val="21"/>
        </w:rPr>
        <w:t>4、档案利用模块</w:t>
      </w:r>
    </w:p>
    <w:p>
      <w:pPr>
        <w:spacing w:line="360" w:lineRule="auto"/>
        <w:ind w:firstLine="420" w:firstLineChars="200"/>
        <w:rPr>
          <w:rFonts w:hint="eastAsia" w:ascii="宋体" w:hAnsi="宋体"/>
          <w:szCs w:val="21"/>
        </w:rPr>
      </w:pPr>
      <w:r>
        <w:rPr>
          <w:rFonts w:hint="eastAsia" w:ascii="宋体" w:hAnsi="宋体"/>
          <w:szCs w:val="21"/>
        </w:rPr>
        <w:t>实现对实体档案和数字档案的借阅、归还、续借、催还等多样化的借阅利用功能。电子档案借阅分为两类：一是单位利用查阅的查档者；二是单位的工作人员。提供网上借阅功能，对于已数字化加工数据经接待人员审批同意后，可在操作机上电子阅档；对于未数字化档案，提供调卷登记服务；对于借出和归还进行登记。</w:t>
      </w:r>
    </w:p>
    <w:p>
      <w:pPr>
        <w:spacing w:line="360" w:lineRule="auto"/>
        <w:ind w:firstLine="420" w:firstLineChars="200"/>
        <w:rPr>
          <w:rFonts w:hint="eastAsia" w:ascii="宋体" w:hAnsi="宋体"/>
          <w:szCs w:val="21"/>
        </w:rPr>
      </w:pPr>
      <w:r>
        <w:rPr>
          <w:rFonts w:hint="eastAsia" w:ascii="宋体" w:hAnsi="宋体"/>
          <w:szCs w:val="21"/>
        </w:rPr>
        <w:t>系统提供基本信息查询、组合查询、提供档案内容的全文检索、智能检索；对查询结果能够进行显示、排序、转存、打印或选择输出等处理；支持多级检索和返回上一级检索；实现严格灵活的权限控制，支持赋权审批和权限定时收回。</w:t>
      </w:r>
    </w:p>
    <w:p>
      <w:pPr>
        <w:spacing w:line="360" w:lineRule="auto"/>
        <w:rPr>
          <w:rFonts w:hint="eastAsia" w:ascii="宋体" w:hAnsi="宋体"/>
          <w:szCs w:val="21"/>
        </w:rPr>
      </w:pPr>
      <w:r>
        <w:rPr>
          <w:rFonts w:hint="eastAsia" w:ascii="宋体" w:hAnsi="宋体"/>
          <w:szCs w:val="21"/>
        </w:rPr>
        <w:t>可实现档案统计，代替以往工作人员手工进行的统计工作，包括鉴定统计、利用统计、库存数量（细分到卷、件）统计、统计功能可以对电子档案库所有档案类型下的案卷库和文件库中的所有字段进行自定义的统计。</w:t>
      </w:r>
    </w:p>
    <w:p>
      <w:pPr>
        <w:spacing w:line="360" w:lineRule="auto"/>
        <w:rPr>
          <w:rFonts w:hint="eastAsia" w:ascii="宋体" w:hAnsi="宋体"/>
          <w:szCs w:val="21"/>
        </w:rPr>
      </w:pPr>
      <w:r>
        <w:rPr>
          <w:rFonts w:hint="eastAsia" w:ascii="宋体" w:hAnsi="宋体"/>
          <w:szCs w:val="21"/>
        </w:rPr>
        <w:t xml:space="preserve">    5、系统管理模块</w:t>
      </w:r>
    </w:p>
    <w:p>
      <w:pPr>
        <w:spacing w:line="360" w:lineRule="auto"/>
        <w:ind w:firstLine="420" w:firstLineChars="200"/>
        <w:rPr>
          <w:rFonts w:hint="eastAsia" w:ascii="宋体" w:hAnsi="宋体"/>
          <w:szCs w:val="21"/>
        </w:rPr>
      </w:pPr>
      <w:r>
        <w:rPr>
          <w:rFonts w:hint="eastAsia" w:ascii="宋体" w:hAnsi="宋体"/>
          <w:szCs w:val="21"/>
        </w:rPr>
        <w:t>要求能实现系统管理员负责系统的各个设置工作，该系统平台必须进行设置才能进行正常使用。包括档案库分类，建表，修改字段名称，维护数据字典；实现统一的组织机构设置，数据备份与恢复等功能。</w:t>
      </w:r>
    </w:p>
    <w:p>
      <w:pPr>
        <w:spacing w:line="360" w:lineRule="auto"/>
        <w:ind w:firstLine="420" w:firstLineChars="200"/>
        <w:rPr>
          <w:rFonts w:hint="eastAsia" w:ascii="宋体" w:hAnsi="宋体"/>
          <w:szCs w:val="21"/>
        </w:rPr>
      </w:pPr>
      <w:r>
        <w:rPr>
          <w:rFonts w:hint="eastAsia" w:ascii="宋体" w:hAnsi="宋体"/>
          <w:szCs w:val="21"/>
        </w:rPr>
        <w:t>设置有权登录本系统的用户或组的权限。允许进行按角色进行赋权的操作，可以</w:t>
      </w:r>
    </w:p>
    <w:p>
      <w:pPr>
        <w:spacing w:line="360" w:lineRule="auto"/>
        <w:ind w:firstLine="420" w:firstLineChars="200"/>
        <w:rPr>
          <w:rFonts w:hint="eastAsia" w:ascii="宋体" w:hAnsi="宋体"/>
          <w:szCs w:val="21"/>
        </w:rPr>
      </w:pPr>
      <w:r>
        <w:rPr>
          <w:rFonts w:hint="eastAsia" w:ascii="宋体" w:hAnsi="宋体"/>
          <w:szCs w:val="21"/>
        </w:rPr>
        <w:t>将已定义完成的角色赋予新增加的用户及用户组。</w:t>
      </w:r>
    </w:p>
    <w:p>
      <w:pPr>
        <w:spacing w:line="360" w:lineRule="auto"/>
        <w:ind w:firstLine="420" w:firstLineChars="200"/>
        <w:rPr>
          <w:rFonts w:hint="eastAsia" w:ascii="宋体" w:hAnsi="宋体"/>
          <w:szCs w:val="21"/>
        </w:rPr>
      </w:pPr>
      <w:r>
        <w:rPr>
          <w:rFonts w:hint="eastAsia" w:ascii="宋体" w:hAnsi="宋体"/>
          <w:szCs w:val="21"/>
        </w:rPr>
        <w:t>提供元数据著录和管理功能。能够保证档案数据的完整性，统一管理全文数据和单独设置各种档案分类目录。</w:t>
      </w:r>
    </w:p>
    <w:p>
      <w:pPr>
        <w:spacing w:line="360" w:lineRule="auto"/>
        <w:ind w:firstLine="420" w:firstLineChars="200"/>
        <w:rPr>
          <w:rFonts w:hint="eastAsia" w:ascii="宋体" w:hAnsi="宋体"/>
          <w:szCs w:val="21"/>
        </w:rPr>
      </w:pPr>
      <w:r>
        <w:rPr>
          <w:rFonts w:hint="eastAsia" w:ascii="宋体" w:hAnsi="宋体"/>
          <w:szCs w:val="21"/>
        </w:rPr>
        <w:t>为工作人员提供用户界面，人工录入档案接收、档案修复、借阅、利用登记等方面管理信息。</w:t>
      </w:r>
    </w:p>
    <w:p>
      <w:pPr>
        <w:spacing w:line="360" w:lineRule="auto"/>
        <w:rPr>
          <w:rFonts w:hint="eastAsia" w:ascii="宋体" w:hAnsi="宋体"/>
          <w:szCs w:val="21"/>
        </w:rPr>
      </w:pPr>
      <w:r>
        <w:rPr>
          <w:rFonts w:hint="eastAsia" w:ascii="宋体" w:hAnsi="宋体"/>
          <w:szCs w:val="21"/>
        </w:rPr>
        <w:t>系统日志管理可实现详细记录下用户登录软件后所进行的操作。</w:t>
      </w:r>
    </w:p>
    <w:p>
      <w:pPr>
        <w:spacing w:line="360" w:lineRule="auto"/>
        <w:ind w:firstLine="422" w:firstLineChars="200"/>
        <w:rPr>
          <w:rFonts w:hint="eastAsia" w:ascii="宋体" w:hAnsi="宋体" w:cs="宋体"/>
          <w:b/>
          <w:szCs w:val="21"/>
        </w:rPr>
      </w:pPr>
      <w:r>
        <w:rPr>
          <w:rFonts w:hint="eastAsia" w:ascii="宋体" w:hAnsi="宋体" w:cs="宋体"/>
          <w:b/>
          <w:szCs w:val="21"/>
        </w:rPr>
        <w:t>七、售后服务</w:t>
      </w:r>
    </w:p>
    <w:p>
      <w:pPr>
        <w:spacing w:line="360" w:lineRule="auto"/>
        <w:ind w:firstLine="411" w:firstLineChars="196"/>
        <w:rPr>
          <w:rFonts w:hint="eastAsia" w:ascii="宋体" w:hAnsi="宋体"/>
          <w:szCs w:val="21"/>
        </w:rPr>
      </w:pPr>
      <w:r>
        <w:rPr>
          <w:rFonts w:hint="eastAsia" w:ascii="宋体" w:hAnsi="宋体"/>
          <w:szCs w:val="21"/>
        </w:rPr>
        <w:t>1、提供电话、传真、电子邮件、现场多种方式技术支持服务，全方位响应需求。</w:t>
      </w:r>
    </w:p>
    <w:p>
      <w:pPr>
        <w:spacing w:line="360" w:lineRule="auto"/>
        <w:ind w:firstLine="411" w:firstLineChars="196"/>
        <w:rPr>
          <w:rFonts w:hint="eastAsia" w:ascii="宋体" w:hAnsi="宋体"/>
          <w:szCs w:val="21"/>
        </w:rPr>
      </w:pPr>
      <w:r>
        <w:rPr>
          <w:rFonts w:hint="eastAsia" w:ascii="宋体" w:hAnsi="宋体"/>
          <w:szCs w:val="21"/>
        </w:rPr>
        <w:t>2、投标方技术人员提供现场免费安装、培训、调试。</w:t>
      </w:r>
    </w:p>
    <w:p>
      <w:pPr>
        <w:spacing w:line="360" w:lineRule="auto"/>
        <w:ind w:firstLine="411" w:firstLineChars="196"/>
        <w:rPr>
          <w:rFonts w:hint="eastAsia" w:ascii="宋体" w:hAnsi="宋体"/>
          <w:szCs w:val="21"/>
        </w:rPr>
      </w:pPr>
      <w:r>
        <w:rPr>
          <w:rFonts w:hint="eastAsia" w:ascii="宋体" w:hAnsi="宋体"/>
          <w:szCs w:val="21"/>
        </w:rPr>
        <w:t>3、售后服务期限：项目验收交付使用后提供三年免费质量保证及售后服务，并有三年期满后提供有偿服务的技术支持方案。</w:t>
      </w:r>
    </w:p>
    <w:p>
      <w:pPr>
        <w:spacing w:line="360" w:lineRule="auto"/>
        <w:ind w:firstLine="411" w:firstLineChars="196"/>
        <w:rPr>
          <w:rFonts w:hint="eastAsia" w:ascii="宋体" w:hAnsi="宋体"/>
          <w:szCs w:val="21"/>
        </w:rPr>
      </w:pPr>
      <w:r>
        <w:rPr>
          <w:rFonts w:hint="eastAsia" w:ascii="宋体" w:hAnsi="宋体"/>
          <w:szCs w:val="21"/>
        </w:rPr>
        <w:t>4、售后服务方式及响应时间：采用现场维护方式，中标方接到用户电话后2小时内响应，8小时内上门服务 ，7*24小时电话支持，以保证数据的安全运行。</w:t>
      </w:r>
    </w:p>
    <w:p>
      <w:pPr>
        <w:spacing w:line="360" w:lineRule="auto"/>
        <w:ind w:firstLine="411" w:firstLineChars="196"/>
        <w:rPr>
          <w:rFonts w:hint="eastAsia" w:ascii="宋体" w:hAnsi="宋体"/>
          <w:szCs w:val="21"/>
        </w:rPr>
      </w:pPr>
      <w:r>
        <w:rPr>
          <w:rFonts w:hint="eastAsia" w:ascii="宋体" w:hAnsi="宋体"/>
          <w:szCs w:val="21"/>
        </w:rPr>
        <w:t>5、售后服务问题解决时间：一般问题在4小时内解决，严重问题及时提出用户方可接受的解决方案和服务承诺。</w:t>
      </w:r>
    </w:p>
    <w:p>
      <w:pPr>
        <w:spacing w:line="360" w:lineRule="auto"/>
        <w:ind w:firstLine="411" w:firstLineChars="196"/>
        <w:rPr>
          <w:rFonts w:hint="eastAsia" w:ascii="宋体" w:hAnsi="宋体"/>
          <w:szCs w:val="21"/>
        </w:rPr>
      </w:pPr>
      <w:r>
        <w:rPr>
          <w:rFonts w:hint="eastAsia" w:ascii="宋体" w:hAnsi="宋体"/>
          <w:szCs w:val="21"/>
        </w:rPr>
        <w:t>6、保修期内对故障硬盘提供免费补充备份服务。</w:t>
      </w:r>
    </w:p>
    <w:p>
      <w:pPr>
        <w:spacing w:line="360" w:lineRule="auto"/>
        <w:ind w:firstLine="411" w:firstLineChars="196"/>
        <w:rPr>
          <w:rFonts w:hint="eastAsia" w:ascii="宋体" w:hAnsi="宋体"/>
          <w:szCs w:val="21"/>
        </w:rPr>
      </w:pPr>
      <w:r>
        <w:rPr>
          <w:rFonts w:hint="eastAsia" w:ascii="宋体" w:hAnsi="宋体"/>
          <w:szCs w:val="21"/>
        </w:rPr>
        <w:t>7、售后服务外的服务承诺：长期给予电话、电子邮件等技术支持。</w:t>
      </w:r>
    </w:p>
    <w:p>
      <w:pPr>
        <w:spacing w:line="360" w:lineRule="auto"/>
        <w:ind w:firstLine="411" w:firstLineChars="196"/>
        <w:rPr>
          <w:rFonts w:hint="eastAsia" w:ascii="宋体" w:hAnsi="宋体"/>
          <w:szCs w:val="21"/>
        </w:rPr>
      </w:pPr>
      <w:r>
        <w:rPr>
          <w:rFonts w:hint="eastAsia" w:ascii="宋体" w:hAnsi="宋体"/>
          <w:szCs w:val="21"/>
        </w:rPr>
        <w:t>8、列出其他售后服务承诺内容。</w:t>
      </w:r>
    </w:p>
    <w:p>
      <w:pPr>
        <w:spacing w:line="360" w:lineRule="auto"/>
        <w:ind w:firstLine="422" w:firstLineChars="200"/>
        <w:rPr>
          <w:rFonts w:hint="eastAsia" w:ascii="宋体" w:hAnsi="宋体" w:cs="宋体"/>
          <w:b/>
          <w:szCs w:val="21"/>
        </w:rPr>
      </w:pPr>
      <w:r>
        <w:rPr>
          <w:rFonts w:hint="eastAsia" w:ascii="宋体" w:hAnsi="宋体" w:cs="宋体"/>
          <w:b/>
          <w:szCs w:val="21"/>
        </w:rPr>
        <w:t>八、其他要求</w:t>
      </w:r>
    </w:p>
    <w:p>
      <w:pPr>
        <w:spacing w:line="360" w:lineRule="auto"/>
        <w:ind w:firstLine="411" w:firstLineChars="196"/>
        <w:rPr>
          <w:rFonts w:hint="eastAsia" w:ascii="宋体" w:hAnsi="宋体"/>
          <w:szCs w:val="21"/>
        </w:rPr>
      </w:pPr>
      <w:r>
        <w:rPr>
          <w:rFonts w:hint="eastAsia" w:ascii="宋体" w:hAnsi="宋体"/>
          <w:szCs w:val="21"/>
        </w:rPr>
        <w:t>1、档案数字化加工在宁波市公安局镇海分局的档案存放区域，采购人提供场地、监控、休息室衣柜、办公文具。数字化加工所需的所有设备（包括实施加工服务所必须的扫描仪、电脑等设备）和加工软件，均由供应商提供。因保密需要，加工完成后，中标供应商的所有电脑硬盘由采购人无偿回收销毁。</w:t>
      </w:r>
    </w:p>
    <w:p>
      <w:pPr>
        <w:spacing w:line="360" w:lineRule="auto"/>
        <w:ind w:firstLine="420" w:firstLineChars="200"/>
        <w:rPr>
          <w:rFonts w:hint="eastAsia" w:ascii="宋体" w:hAnsi="宋体" w:cs="宋体"/>
          <w:szCs w:val="21"/>
        </w:rPr>
      </w:pPr>
      <w:r>
        <w:rPr>
          <w:rFonts w:hint="eastAsia" w:ascii="宋体" w:hAnsi="宋体" w:cs="宋体"/>
          <w:szCs w:val="21"/>
        </w:rPr>
        <w:t>2、双方各指定专人做好档案的清点交接工作，《纸质档案扫描工作流程表》随同档案一起交接。投标人应在投标文件技术条款响应表中逐条响应，</w:t>
      </w:r>
    </w:p>
    <w:p>
      <w:pPr>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.1</w:t>
      </w:r>
      <w:r>
        <w:rPr>
          <w:rFonts w:hint="eastAsia" w:ascii="宋体" w:hAnsi="宋体" w:cs="宋体"/>
          <w:szCs w:val="21"/>
        </w:rPr>
        <w:t>、项目负责人需同时具有①档案数字化加工项目项目负责人经验②三年及以上纸质档案数字化加工经验。经采购方认可的项目负责人在项目实施中途不得随意调动，如果上述人员需调动，中标人须经采购人同意并赔偿人民币</w:t>
      </w:r>
      <w:r>
        <w:rPr>
          <w:rFonts w:ascii="宋体" w:hAnsi="宋体" w:cs="宋体"/>
          <w:szCs w:val="21"/>
        </w:rPr>
        <w:t>二万元，</w:t>
      </w:r>
      <w:r>
        <w:rPr>
          <w:rFonts w:hint="eastAsia" w:ascii="宋体" w:hAnsi="宋体" w:cs="宋体"/>
          <w:szCs w:val="21"/>
        </w:rPr>
        <w:t>且中标人必须增派同等资质或具有更高资质的人员。[投标人须在投标文件中提供拟派项目负责人履历表、拟派项目团队人员表（格式自拟）]</w:t>
      </w:r>
    </w:p>
    <w:p>
      <w:pPr>
        <w:spacing w:line="360" w:lineRule="auto"/>
        <w:ind w:firstLine="420" w:firstLineChars="200"/>
        <w:rPr>
          <w:rFonts w:hint="eastAsia" w:ascii="宋体" w:hAnsi="宋体" w:cs="宋体"/>
          <w:szCs w:val="21"/>
        </w:rPr>
      </w:pPr>
      <w:r>
        <w:rPr>
          <w:rFonts w:hint="eastAsia" w:ascii="宋体" w:hAnsi="宋体" w:cs="宋体"/>
          <w:szCs w:val="21"/>
        </w:rPr>
        <w:t>*3</w:t>
      </w:r>
      <w:r>
        <w:rPr>
          <w:rFonts w:ascii="宋体" w:hAnsi="宋体" w:cs="宋体"/>
          <w:szCs w:val="21"/>
        </w:rPr>
        <w:t>.2</w:t>
      </w:r>
      <w:r>
        <w:rPr>
          <w:rFonts w:hint="eastAsia" w:ascii="宋体" w:hAnsi="宋体" w:cs="宋体"/>
          <w:szCs w:val="21"/>
        </w:rPr>
        <w:t>、为保证本项目顺利实施，项目组需配备不少于10人驻现场服务。</w:t>
      </w:r>
    </w:p>
    <w:p>
      <w:pPr>
        <w:spacing w:line="360" w:lineRule="auto"/>
        <w:ind w:firstLine="420" w:firstLineChars="200"/>
        <w:rPr>
          <w:rFonts w:ascii="宋体" w:hAnsi="宋体"/>
          <w:szCs w:val="21"/>
        </w:rPr>
      </w:pPr>
      <w:r>
        <w:rPr>
          <w:rFonts w:hint="eastAsia" w:ascii="宋体" w:hAnsi="宋体" w:cs="宋体"/>
          <w:szCs w:val="21"/>
        </w:rPr>
        <w:t>（*注：以上3</w:t>
      </w:r>
      <w:r>
        <w:rPr>
          <w:rFonts w:ascii="宋体" w:hAnsi="宋体" w:cs="宋体"/>
          <w:szCs w:val="21"/>
        </w:rPr>
        <w:t>.1</w:t>
      </w:r>
      <w:r>
        <w:rPr>
          <w:rFonts w:hint="eastAsia" w:ascii="宋体" w:hAnsi="宋体" w:cs="宋体"/>
          <w:szCs w:val="21"/>
        </w:rPr>
        <w:t>、3</w:t>
      </w:r>
      <w:r>
        <w:rPr>
          <w:rFonts w:ascii="宋体" w:hAnsi="宋体" w:cs="宋体"/>
          <w:szCs w:val="21"/>
        </w:rPr>
        <w:t>.2</w:t>
      </w:r>
      <w:r>
        <w:rPr>
          <w:rFonts w:hint="eastAsia" w:ascii="宋体" w:hAnsi="宋体" w:cs="宋体"/>
          <w:szCs w:val="21"/>
        </w:rPr>
        <w:t>条款为实质性要求条款，投标人未满足上述要求的作否决投标处理。投标人应在投标文件技术条款响应表中逐条响应，若中标供应商在合</w:t>
      </w:r>
      <w:r>
        <w:rPr>
          <w:rFonts w:hint="eastAsia" w:ascii="宋体" w:hAnsi="宋体"/>
          <w:szCs w:val="21"/>
        </w:rPr>
        <w:t>同签订后，无法满足，将取消本次中标资格并依法承担相应法律责任。）</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投标人须在投标文件中列出具体的项目操作标准及流程、项目实施计划、保证措施。</w:t>
      </w:r>
    </w:p>
    <w:p>
      <w:pPr>
        <w:spacing w:line="360" w:lineRule="auto"/>
        <w:ind w:firstLine="420" w:firstLineChars="200"/>
        <w:rPr>
          <w:rFonts w:hint="eastAsia" w:ascii="宋体" w:hAnsi="宋体"/>
          <w:szCs w:val="21"/>
        </w:rPr>
      </w:pPr>
      <w:r>
        <w:rPr>
          <w:rFonts w:hint="eastAsia" w:ascii="宋体" w:hAnsi="宋体"/>
          <w:szCs w:val="21"/>
        </w:rPr>
        <w:t>4、要求投标人在合同签订后15个工作日内（具体按照合同要求），将有关扫描设备、人力配置等总体配备完毕。</w:t>
      </w:r>
    </w:p>
    <w:p>
      <w:pPr>
        <w:spacing w:line="360" w:lineRule="auto"/>
        <w:ind w:firstLine="420" w:firstLineChars="200"/>
        <w:rPr>
          <w:rFonts w:hint="eastAsia" w:ascii="宋体" w:hAnsi="宋体"/>
          <w:szCs w:val="21"/>
        </w:rPr>
      </w:pPr>
      <w:r>
        <w:rPr>
          <w:rFonts w:hint="eastAsia" w:ascii="宋体" w:hAnsi="宋体"/>
          <w:szCs w:val="21"/>
        </w:rPr>
        <w:t>5、中标供应商在投标时要特别强调所承诺的服务内容，其中包括：免费服务后的服务方式和费用、服务响应时间、项目完成时间、公司的技术力量、技术服务内容、保密措施和质量水平、免费培训项目等。</w:t>
      </w:r>
    </w:p>
    <w:p>
      <w:pPr>
        <w:spacing w:line="360" w:lineRule="auto"/>
        <w:ind w:firstLine="420" w:firstLineChars="200"/>
        <w:rPr>
          <w:rFonts w:hint="eastAsia" w:ascii="宋体" w:hAnsi="宋体"/>
          <w:szCs w:val="21"/>
        </w:rPr>
      </w:pPr>
      <w:r>
        <w:rPr>
          <w:rFonts w:hint="eastAsia" w:ascii="宋体" w:hAnsi="宋体"/>
          <w:szCs w:val="21"/>
        </w:rPr>
        <w:t>6、在投标报价外，不再增加任何其他费用。</w:t>
      </w:r>
    </w:p>
    <w:p>
      <w:pPr>
        <w:spacing w:line="360" w:lineRule="auto"/>
        <w:ind w:firstLine="420" w:firstLineChars="200"/>
        <w:rPr>
          <w:rFonts w:hint="eastAsia" w:ascii="宋体" w:hAnsi="宋体"/>
          <w:szCs w:val="21"/>
        </w:rPr>
      </w:pPr>
      <w:r>
        <w:rPr>
          <w:rFonts w:hint="eastAsia" w:ascii="宋体" w:hAnsi="宋体"/>
          <w:szCs w:val="21"/>
        </w:rPr>
        <w:t>7、中标供应商自行解决住宿问题。</w:t>
      </w:r>
    </w:p>
    <w:p>
      <w:pPr>
        <w:spacing w:line="360" w:lineRule="auto"/>
        <w:ind w:firstLine="420" w:firstLineChars="200"/>
        <w:rPr>
          <w:rFonts w:ascii="宋体" w:hAnsi="宋体"/>
          <w:szCs w:val="21"/>
        </w:rPr>
      </w:pPr>
      <w:r>
        <w:rPr>
          <w:rFonts w:hint="eastAsia" w:ascii="宋体" w:hAnsi="宋体"/>
          <w:szCs w:val="21"/>
        </w:rPr>
        <w:t>8、中标供应商应按采购人的工作时间，开展项目加工，如需要加班，需提前说明。</w:t>
      </w:r>
    </w:p>
    <w:p>
      <w:pPr>
        <w:spacing w:line="360" w:lineRule="auto"/>
        <w:ind w:firstLine="420" w:firstLineChars="200"/>
        <w:rPr>
          <w:rFonts w:ascii="宋体" w:hAnsi="宋体"/>
          <w:szCs w:val="21"/>
        </w:rPr>
      </w:pPr>
      <w:r>
        <w:rPr>
          <w:rFonts w:hint="eastAsia" w:ascii="宋体" w:hAnsi="宋体"/>
          <w:szCs w:val="21"/>
        </w:rPr>
        <w:t>9、中标供应商员工若发生事故等，一切责任由中标供应商单位负责。</w:t>
      </w:r>
    </w:p>
    <w:p>
      <w:pPr>
        <w:spacing w:line="360" w:lineRule="auto"/>
        <w:ind w:firstLine="420" w:firstLineChars="200"/>
        <w:rPr>
          <w:rFonts w:hint="eastAsia" w:ascii="宋体" w:hAnsi="宋体"/>
          <w:szCs w:val="21"/>
        </w:rPr>
      </w:pPr>
      <w:r>
        <w:rPr>
          <w:rFonts w:hint="eastAsia" w:ascii="宋体" w:hAnsi="宋体"/>
          <w:szCs w:val="21"/>
        </w:rPr>
        <w:t>10、页数计算方法为：纸张小于等于A4幅面的，每一张计为一页，纸张大于A4幅面的，按实际大小折算为A4幅面。档案里1页中有很多张鱼鳞状小纸片的，如果多张鱼鳞状小纸片之间无文字遮挡或虽有遮挡但不影响理解使用的则按1页计算；如果纸张之间因重叠引起文字遮挡，影响用的，则需分开扫锚，分页计算。每张小纸片均需分开录入，对应挂接。</w:t>
      </w:r>
    </w:p>
    <w:p>
      <w:pPr>
        <w:spacing w:line="360" w:lineRule="auto"/>
        <w:ind w:firstLine="420" w:firstLineChars="200"/>
        <w:rPr>
          <w:rFonts w:hint="eastAsia" w:ascii="宋体" w:hAnsi="宋体"/>
          <w:szCs w:val="21"/>
        </w:rPr>
      </w:pPr>
      <w:r>
        <w:rPr>
          <w:rFonts w:hint="eastAsia" w:ascii="宋体" w:hAnsi="宋体"/>
          <w:szCs w:val="21"/>
        </w:rPr>
        <w:t>*11、供应商应为数字化加工项目成果提供</w:t>
      </w:r>
      <w:r>
        <w:rPr>
          <w:rFonts w:hint="eastAsia" w:ascii="宋体" w:hAnsi="宋体"/>
          <w:color w:val="000000"/>
          <w:szCs w:val="21"/>
        </w:rPr>
        <w:t>三</w:t>
      </w:r>
      <w:r>
        <w:rPr>
          <w:rFonts w:hint="eastAsia" w:ascii="宋体" w:hAnsi="宋体"/>
          <w:szCs w:val="21"/>
        </w:rPr>
        <w:t>年质保服务，包括但不限于图像重扫、目录校对等工作，确保数字化加工成果长期可用。</w:t>
      </w:r>
    </w:p>
    <w:p>
      <w:pPr>
        <w:pStyle w:val="2"/>
        <w:ind w:left="1470" w:right="1470"/>
        <w:rPr>
          <w:rFonts w:hint="eastAsia"/>
        </w:rPr>
      </w:pPr>
    </w:p>
    <w:p>
      <w:pPr>
        <w:tabs>
          <w:tab w:val="left" w:pos="1782"/>
        </w:tabs>
      </w:pPr>
      <w:r>
        <w:tab/>
      </w:r>
    </w:p>
    <w:p/>
    <w:p/>
    <w:p/>
    <w:p/>
    <w:p/>
    <w:p/>
    <w:p/>
    <w:p/>
    <w:p/>
    <w:p/>
    <w:p/>
    <w:p/>
    <w:p/>
    <w:p/>
    <w:p/>
    <w:p/>
    <w:p/>
    <w:p/>
    <w:p/>
    <w:p/>
    <w:p/>
    <w:p/>
    <w:p/>
    <w:p/>
    <w:p/>
    <w:p/>
    <w:p/>
    <w:p>
      <w:pPr>
        <w:rPr>
          <w:rFonts w:hint="eastAsia"/>
        </w:rPr>
      </w:pPr>
    </w:p>
    <w:p/>
    <w:p/>
    <w:p>
      <w:pPr>
        <w:pStyle w:val="3"/>
        <w:rPr>
          <w:rFonts w:hint="eastAsia"/>
          <w:sz w:val="30"/>
          <w:szCs w:val="30"/>
        </w:rPr>
      </w:pPr>
      <w:bookmarkStart w:id="5" w:name="_Toc106027144"/>
      <w:r>
        <w:rPr>
          <w:rFonts w:hint="eastAsia"/>
          <w:sz w:val="30"/>
          <w:szCs w:val="30"/>
        </w:rPr>
        <w:t>第三章 投标须知</w:t>
      </w:r>
      <w:bookmarkEnd w:id="5"/>
    </w:p>
    <w:p>
      <w:pPr>
        <w:jc w:val="center"/>
        <w:rPr>
          <w:rFonts w:hint="eastAsia"/>
          <w:sz w:val="24"/>
        </w:rPr>
      </w:pPr>
      <w:bookmarkStart w:id="6" w:name="_Toc19189"/>
      <w:r>
        <w:rPr>
          <w:rFonts w:hint="eastAsia"/>
          <w:sz w:val="24"/>
        </w:rPr>
        <w:t>前附表</w:t>
      </w:r>
      <w:bookmarkEnd w:id="6"/>
    </w:p>
    <w:tbl>
      <w:tblPr>
        <w:tblStyle w:val="45"/>
        <w:tblW w:w="90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 w:hRule="atLeast"/>
          <w:tblHeader/>
          <w:jc w:val="center"/>
        </w:trPr>
        <w:tc>
          <w:tcPr>
            <w:tcW w:w="755" w:type="dxa"/>
            <w:noWrap w:val="0"/>
            <w:vAlign w:val="center"/>
          </w:tcPr>
          <w:p>
            <w:pPr>
              <w:spacing w:line="320" w:lineRule="exact"/>
              <w:jc w:val="center"/>
              <w:rPr>
                <w:rFonts w:hint="eastAsia" w:ascii="宋体" w:hAnsi="宋体" w:cs="宋体"/>
                <w:b/>
                <w:bCs/>
                <w:sz w:val="20"/>
                <w:szCs w:val="18"/>
              </w:rPr>
            </w:pPr>
            <w:r>
              <w:rPr>
                <w:rFonts w:hint="eastAsia" w:ascii="宋体" w:hAnsi="宋体" w:cs="宋体"/>
                <w:b/>
                <w:bCs/>
                <w:sz w:val="20"/>
                <w:szCs w:val="18"/>
              </w:rPr>
              <w:t>序号</w:t>
            </w:r>
          </w:p>
        </w:tc>
        <w:tc>
          <w:tcPr>
            <w:tcW w:w="8286" w:type="dxa"/>
            <w:noWrap w:val="0"/>
            <w:vAlign w:val="center"/>
          </w:tcPr>
          <w:p>
            <w:pPr>
              <w:spacing w:line="320" w:lineRule="exact"/>
              <w:jc w:val="center"/>
              <w:rPr>
                <w:rFonts w:hint="eastAsia" w:ascii="宋体" w:hAnsi="宋体" w:cs="宋体"/>
                <w:b/>
                <w:bCs/>
                <w:sz w:val="20"/>
                <w:szCs w:val="18"/>
              </w:rPr>
            </w:pPr>
            <w:r>
              <w:rPr>
                <w:rFonts w:hint="eastAsia" w:ascii="宋体" w:hAnsi="宋体" w:cs="宋体"/>
                <w:b/>
                <w:bCs/>
                <w:sz w:val="20"/>
                <w:szCs w:val="18"/>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jc w:val="center"/>
        </w:trPr>
        <w:tc>
          <w:tcPr>
            <w:tcW w:w="755" w:type="dxa"/>
            <w:noWrap w:val="0"/>
            <w:vAlign w:val="center"/>
          </w:tcPr>
          <w:p>
            <w:pPr>
              <w:spacing w:line="320" w:lineRule="exact"/>
              <w:jc w:val="center"/>
              <w:rPr>
                <w:rFonts w:hint="eastAsia" w:ascii="宋体" w:hAnsi="宋体" w:cs="宋体"/>
                <w:sz w:val="20"/>
                <w:szCs w:val="18"/>
              </w:rPr>
            </w:pPr>
            <w:r>
              <w:rPr>
                <w:rFonts w:hint="eastAsia" w:ascii="宋体" w:hAnsi="宋体" w:cs="宋体"/>
                <w:sz w:val="20"/>
                <w:szCs w:val="18"/>
              </w:rPr>
              <w:t>1</w:t>
            </w:r>
          </w:p>
        </w:tc>
        <w:tc>
          <w:tcPr>
            <w:tcW w:w="8286" w:type="dxa"/>
            <w:noWrap w:val="0"/>
            <w:vAlign w:val="center"/>
          </w:tcPr>
          <w:p>
            <w:pPr>
              <w:spacing w:line="320" w:lineRule="exact"/>
              <w:rPr>
                <w:rFonts w:hint="eastAsia" w:ascii="宋体" w:hAnsi="宋体" w:cs="宋体"/>
                <w:sz w:val="20"/>
                <w:szCs w:val="18"/>
              </w:rPr>
            </w:pPr>
            <w:r>
              <w:rPr>
                <w:rFonts w:hint="eastAsia" w:ascii="宋体" w:hAnsi="宋体" w:cs="宋体"/>
                <w:sz w:val="20"/>
                <w:szCs w:val="18"/>
              </w:rPr>
              <w:t>项目名称：宁波市公安局镇海分局档案数字化加工项目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jc w:val="center"/>
        </w:trPr>
        <w:tc>
          <w:tcPr>
            <w:tcW w:w="755" w:type="dxa"/>
            <w:noWrap w:val="0"/>
            <w:vAlign w:val="center"/>
          </w:tcPr>
          <w:p>
            <w:pPr>
              <w:spacing w:line="320" w:lineRule="exact"/>
              <w:jc w:val="center"/>
              <w:rPr>
                <w:rFonts w:hint="eastAsia" w:ascii="宋体" w:hAnsi="宋体" w:cs="宋体"/>
                <w:sz w:val="20"/>
                <w:szCs w:val="18"/>
              </w:rPr>
            </w:pPr>
            <w:r>
              <w:rPr>
                <w:rFonts w:hint="eastAsia" w:ascii="宋体" w:hAnsi="宋体" w:cs="宋体"/>
                <w:sz w:val="20"/>
                <w:szCs w:val="18"/>
              </w:rPr>
              <w:t>*2</w:t>
            </w:r>
          </w:p>
        </w:tc>
        <w:tc>
          <w:tcPr>
            <w:tcW w:w="8286" w:type="dxa"/>
            <w:noWrap w:val="0"/>
            <w:vAlign w:val="center"/>
          </w:tcPr>
          <w:p>
            <w:pPr>
              <w:spacing w:line="320" w:lineRule="exact"/>
              <w:rPr>
                <w:rFonts w:hint="eastAsia" w:ascii="宋体" w:hAnsi="宋体" w:cs="宋体"/>
                <w:sz w:val="20"/>
                <w:szCs w:val="18"/>
              </w:rPr>
            </w:pPr>
            <w:r>
              <w:rPr>
                <w:rFonts w:hint="eastAsia" w:ascii="宋体" w:hAnsi="宋体" w:cs="宋体"/>
                <w:sz w:val="20"/>
                <w:szCs w:val="18"/>
              </w:rPr>
              <w:t>合同履行期限（即服务期限）：标项1，自合同签订之日起至2024年11月30日前完成。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3" w:hRule="atLeast"/>
          <w:jc w:val="center"/>
        </w:trPr>
        <w:tc>
          <w:tcPr>
            <w:tcW w:w="755" w:type="dxa"/>
            <w:noWrap w:val="0"/>
            <w:vAlign w:val="center"/>
          </w:tcPr>
          <w:p>
            <w:pPr>
              <w:spacing w:line="320" w:lineRule="exact"/>
              <w:jc w:val="center"/>
              <w:rPr>
                <w:rFonts w:hint="eastAsia" w:ascii="宋体" w:hAnsi="宋体" w:cs="宋体"/>
                <w:sz w:val="20"/>
                <w:szCs w:val="18"/>
              </w:rPr>
            </w:pPr>
            <w:r>
              <w:rPr>
                <w:rFonts w:hint="eastAsia" w:ascii="宋体" w:hAnsi="宋体" w:cs="宋体"/>
                <w:sz w:val="20"/>
                <w:szCs w:val="18"/>
              </w:rPr>
              <w:t>*3</w:t>
            </w:r>
          </w:p>
        </w:tc>
        <w:tc>
          <w:tcPr>
            <w:tcW w:w="8286" w:type="dxa"/>
            <w:noWrap w:val="0"/>
            <w:vAlign w:val="center"/>
          </w:tcPr>
          <w:p>
            <w:pPr>
              <w:widowControl/>
              <w:spacing w:line="320" w:lineRule="exact"/>
              <w:rPr>
                <w:rFonts w:hint="eastAsia" w:ascii="宋体" w:hAnsi="宋体" w:cs="宋体"/>
                <w:bCs/>
                <w:sz w:val="20"/>
                <w:szCs w:val="18"/>
              </w:rPr>
            </w:pPr>
            <w:r>
              <w:rPr>
                <w:rFonts w:hint="eastAsia" w:ascii="宋体" w:hAnsi="宋体" w:cs="宋体"/>
                <w:bCs/>
                <w:sz w:val="20"/>
                <w:szCs w:val="18"/>
              </w:rPr>
              <w:t>投标报价及费用：</w:t>
            </w:r>
          </w:p>
          <w:p>
            <w:pPr>
              <w:spacing w:line="320" w:lineRule="exact"/>
              <w:rPr>
                <w:rFonts w:hint="eastAsia" w:ascii="宋体" w:hAnsi="宋体" w:cs="宋体"/>
                <w:bCs/>
                <w:sz w:val="20"/>
                <w:szCs w:val="18"/>
              </w:rPr>
            </w:pPr>
            <w:r>
              <w:rPr>
                <w:rFonts w:hint="eastAsia" w:ascii="宋体" w:hAnsi="宋体" w:cs="宋体"/>
                <w:bCs/>
                <w:sz w:val="20"/>
                <w:szCs w:val="18"/>
              </w:rPr>
              <w:t>（1）本项目报价应以人民币报价。</w:t>
            </w:r>
          </w:p>
          <w:p>
            <w:pPr>
              <w:spacing w:line="320" w:lineRule="exact"/>
              <w:rPr>
                <w:rFonts w:ascii="宋体" w:hAnsi="宋体" w:cs="宋体"/>
                <w:bCs/>
                <w:sz w:val="20"/>
                <w:szCs w:val="18"/>
              </w:rPr>
            </w:pPr>
            <w:r>
              <w:rPr>
                <w:rFonts w:hint="eastAsia" w:ascii="宋体" w:hAnsi="宋体" w:cs="宋体"/>
                <w:bCs/>
                <w:sz w:val="20"/>
                <w:szCs w:val="18"/>
              </w:rPr>
              <w:t>（2）投标报价（包含但不限于以下内容）：应包含项目建设费、人工费、加工软件及设备费、扫描费、装订费、修复费、售后服务费、税费等一切为完成本项目的所有费用，采购人不再另行支付其他任何形式的费用。</w:t>
            </w:r>
          </w:p>
          <w:p>
            <w:pPr>
              <w:spacing w:line="320" w:lineRule="exact"/>
              <w:rPr>
                <w:rFonts w:hint="eastAsia" w:ascii="宋体" w:hAnsi="宋体" w:cs="宋体"/>
                <w:bCs/>
                <w:sz w:val="20"/>
                <w:szCs w:val="18"/>
              </w:rPr>
            </w:pPr>
            <w:r>
              <w:rPr>
                <w:rFonts w:hint="eastAsia" w:ascii="宋体" w:hAnsi="宋体" w:cs="宋体"/>
                <w:bCs/>
                <w:sz w:val="20"/>
                <w:szCs w:val="18"/>
              </w:rPr>
              <w:t>（3）投标文件只允许有一个报价，有选择的或有条件的报价将不予接受。</w:t>
            </w:r>
          </w:p>
          <w:p>
            <w:pPr>
              <w:spacing w:line="320" w:lineRule="exact"/>
              <w:rPr>
                <w:rFonts w:ascii="宋体" w:hAnsi="宋体" w:cs="宋体"/>
                <w:bCs/>
                <w:sz w:val="20"/>
                <w:szCs w:val="18"/>
              </w:rPr>
            </w:pPr>
            <w:r>
              <w:rPr>
                <w:rFonts w:hint="eastAsia" w:ascii="宋体" w:hAnsi="宋体" w:cs="宋体"/>
                <w:bCs/>
                <w:sz w:val="20"/>
                <w:szCs w:val="18"/>
              </w:rPr>
              <w:t>（4）本项目最高限价为人民币</w:t>
            </w:r>
            <w:r>
              <w:rPr>
                <w:rFonts w:ascii="宋体" w:hAnsi="宋体" w:cs="宋体"/>
                <w:bCs/>
                <w:sz w:val="20"/>
                <w:szCs w:val="18"/>
              </w:rPr>
              <w:t>1680000</w:t>
            </w:r>
            <w:r>
              <w:rPr>
                <w:rFonts w:hint="eastAsia" w:ascii="宋体" w:hAnsi="宋体" w:cs="宋体"/>
                <w:bCs/>
                <w:sz w:val="20"/>
                <w:szCs w:val="18"/>
              </w:rPr>
              <w:t>元，投标报价超过最高限价的投标将作无效投标处理。</w:t>
            </w:r>
          </w:p>
          <w:p>
            <w:pPr>
              <w:spacing w:line="320" w:lineRule="exact"/>
              <w:rPr>
                <w:rFonts w:hint="eastAsia" w:ascii="宋体" w:hAnsi="宋体" w:cs="宋体"/>
                <w:bCs/>
                <w:sz w:val="20"/>
                <w:szCs w:val="18"/>
              </w:rPr>
            </w:pPr>
            <w:r>
              <w:rPr>
                <w:rFonts w:hint="eastAsia" w:ascii="宋体" w:hAnsi="宋体" w:cs="宋体"/>
                <w:bCs/>
                <w:sz w:val="20"/>
                <w:szCs w:val="18"/>
              </w:rPr>
              <w:t>（</w:t>
            </w:r>
            <w:r>
              <w:rPr>
                <w:rFonts w:ascii="宋体" w:hAnsi="宋体" w:cs="宋体"/>
                <w:bCs/>
                <w:sz w:val="20"/>
                <w:szCs w:val="18"/>
              </w:rPr>
              <w:t>5</w:t>
            </w:r>
            <w:r>
              <w:rPr>
                <w:rFonts w:hint="eastAsia" w:ascii="宋体" w:hAnsi="宋体" w:cs="宋体"/>
                <w:bCs/>
                <w:sz w:val="20"/>
                <w:szCs w:val="18"/>
              </w:rPr>
              <w:t>）不论投标结果如何，投标人均应自行承担所有与投标有关的全部费用。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5" w:hRule="atLeast"/>
          <w:jc w:val="center"/>
        </w:trPr>
        <w:tc>
          <w:tcPr>
            <w:tcW w:w="755" w:type="dxa"/>
            <w:noWrap w:val="0"/>
            <w:vAlign w:val="center"/>
          </w:tcPr>
          <w:p>
            <w:pPr>
              <w:spacing w:line="320" w:lineRule="exact"/>
              <w:jc w:val="center"/>
              <w:rPr>
                <w:rFonts w:hint="eastAsia" w:ascii="宋体" w:hAnsi="宋体" w:cs="宋体"/>
                <w:sz w:val="20"/>
                <w:szCs w:val="18"/>
              </w:rPr>
            </w:pPr>
            <w:r>
              <w:rPr>
                <w:rFonts w:ascii="宋体" w:hAnsi="宋体" w:cs="宋体"/>
                <w:sz w:val="20"/>
                <w:szCs w:val="18"/>
              </w:rPr>
              <w:t>4</w:t>
            </w:r>
          </w:p>
        </w:tc>
        <w:tc>
          <w:tcPr>
            <w:tcW w:w="8286" w:type="dxa"/>
            <w:noWrap w:val="0"/>
            <w:vAlign w:val="center"/>
          </w:tcPr>
          <w:p>
            <w:pPr>
              <w:spacing w:line="320" w:lineRule="exact"/>
              <w:rPr>
                <w:rFonts w:hint="eastAsia" w:ascii="宋体" w:hAnsi="宋体" w:cs="宋体"/>
                <w:sz w:val="20"/>
                <w:szCs w:val="18"/>
              </w:rPr>
            </w:pPr>
            <w:r>
              <w:rPr>
                <w:rFonts w:hint="eastAsia" w:ascii="宋体" w:hAnsi="宋体" w:cs="宋体"/>
                <w:sz w:val="20"/>
                <w:szCs w:val="18"/>
              </w:rPr>
              <w:t>本项目实行网上投标，供应商应准备以下投标文件：</w:t>
            </w:r>
          </w:p>
          <w:p>
            <w:pPr>
              <w:spacing w:line="320" w:lineRule="exact"/>
              <w:rPr>
                <w:rFonts w:hint="eastAsia" w:ascii="宋体" w:hAnsi="宋体" w:cs="宋体"/>
                <w:sz w:val="20"/>
                <w:szCs w:val="18"/>
              </w:rPr>
            </w:pPr>
            <w:r>
              <w:rPr>
                <w:rFonts w:hint="eastAsia" w:ascii="宋体" w:hAnsi="宋体" w:cs="宋体"/>
                <w:sz w:val="20"/>
                <w:szCs w:val="18"/>
              </w:rPr>
              <w:t>（1）上传到政府采购云平台的电子投标文件（含资格文件、商务技术文件、报价文件）1份。</w:t>
            </w:r>
          </w:p>
          <w:p>
            <w:pPr>
              <w:spacing w:line="320" w:lineRule="exact"/>
              <w:rPr>
                <w:rFonts w:hint="eastAsia" w:ascii="宋体" w:hAnsi="宋体" w:cs="宋体"/>
                <w:sz w:val="20"/>
                <w:szCs w:val="18"/>
              </w:rPr>
            </w:pPr>
            <w:r>
              <w:rPr>
                <w:rFonts w:hint="eastAsia" w:ascii="宋体" w:hAnsi="宋体" w:cs="宋体"/>
                <w:sz w:val="20"/>
                <w:szCs w:val="18"/>
              </w:rPr>
              <w:t>（2）以U盘或光盘存储的电子备份投标文件（含资格文件、商务技术文件、报价文件）1份。</w:t>
            </w:r>
          </w:p>
          <w:p>
            <w:pPr>
              <w:spacing w:line="320" w:lineRule="exact"/>
              <w:rPr>
                <w:rFonts w:hint="eastAsia" w:ascii="宋体" w:hAnsi="宋体" w:cs="宋体"/>
                <w:b/>
                <w:bCs/>
                <w:sz w:val="20"/>
                <w:szCs w:val="18"/>
              </w:rPr>
            </w:pPr>
            <w:r>
              <w:rPr>
                <w:rFonts w:hint="eastAsia" w:ascii="宋体" w:hAnsi="宋体" w:cs="宋体"/>
                <w:sz w:val="20"/>
                <w:szCs w:val="18"/>
              </w:rPr>
              <w:t>（3）纸质版备份投标文件（含资格文件、商务技术文件、报价文件）3份（正本1份，副本2份）。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7" w:hRule="atLeast"/>
          <w:jc w:val="center"/>
        </w:trPr>
        <w:tc>
          <w:tcPr>
            <w:tcW w:w="755" w:type="dxa"/>
            <w:noWrap w:val="0"/>
            <w:vAlign w:val="center"/>
          </w:tcPr>
          <w:p>
            <w:pPr>
              <w:spacing w:line="320" w:lineRule="exact"/>
              <w:jc w:val="center"/>
              <w:rPr>
                <w:rFonts w:hint="eastAsia" w:ascii="宋体" w:hAnsi="宋体" w:cs="宋体"/>
                <w:sz w:val="20"/>
                <w:szCs w:val="18"/>
              </w:rPr>
            </w:pPr>
            <w:r>
              <w:rPr>
                <w:rFonts w:ascii="宋体" w:hAnsi="宋体" w:cs="宋体"/>
                <w:sz w:val="20"/>
                <w:szCs w:val="18"/>
              </w:rPr>
              <w:t>5</w:t>
            </w:r>
          </w:p>
        </w:tc>
        <w:tc>
          <w:tcPr>
            <w:tcW w:w="8286" w:type="dxa"/>
            <w:noWrap w:val="0"/>
            <w:vAlign w:val="center"/>
          </w:tcPr>
          <w:p>
            <w:pPr>
              <w:spacing w:line="320" w:lineRule="exact"/>
              <w:rPr>
                <w:rFonts w:hint="eastAsia" w:ascii="宋体" w:hAnsi="宋体" w:cs="宋体"/>
                <w:sz w:val="20"/>
                <w:szCs w:val="18"/>
              </w:rPr>
            </w:pPr>
            <w:r>
              <w:rPr>
                <w:rFonts w:hint="eastAsia" w:ascii="宋体" w:hAnsi="宋体" w:cs="宋体"/>
                <w:sz w:val="20"/>
                <w:szCs w:val="18"/>
              </w:rPr>
              <w:t>投标截止时间及地点：同招标公告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jc w:val="center"/>
        </w:trPr>
        <w:tc>
          <w:tcPr>
            <w:tcW w:w="755" w:type="dxa"/>
            <w:noWrap w:val="0"/>
            <w:vAlign w:val="center"/>
          </w:tcPr>
          <w:p>
            <w:pPr>
              <w:spacing w:line="320" w:lineRule="exact"/>
              <w:jc w:val="center"/>
              <w:rPr>
                <w:rFonts w:hint="eastAsia" w:ascii="宋体" w:hAnsi="宋体" w:cs="宋体"/>
                <w:sz w:val="20"/>
                <w:szCs w:val="18"/>
              </w:rPr>
            </w:pPr>
            <w:r>
              <w:rPr>
                <w:rFonts w:ascii="宋体" w:hAnsi="宋体" w:cs="宋体"/>
                <w:sz w:val="20"/>
                <w:szCs w:val="18"/>
              </w:rPr>
              <w:t>6</w:t>
            </w:r>
          </w:p>
        </w:tc>
        <w:tc>
          <w:tcPr>
            <w:tcW w:w="8286" w:type="dxa"/>
            <w:noWrap w:val="0"/>
            <w:vAlign w:val="center"/>
          </w:tcPr>
          <w:p>
            <w:pPr>
              <w:spacing w:line="320" w:lineRule="exact"/>
              <w:rPr>
                <w:rFonts w:hint="eastAsia" w:ascii="宋体" w:hAnsi="宋体" w:cs="宋体"/>
                <w:sz w:val="20"/>
                <w:szCs w:val="18"/>
              </w:rPr>
            </w:pPr>
            <w:r>
              <w:rPr>
                <w:rFonts w:hint="eastAsia" w:ascii="宋体" w:hAnsi="宋体" w:cs="宋体"/>
                <w:sz w:val="20"/>
                <w:szCs w:val="18"/>
              </w:rPr>
              <w:t>开标时间及地点：同招标公告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jc w:val="center"/>
        </w:trPr>
        <w:tc>
          <w:tcPr>
            <w:tcW w:w="755" w:type="dxa"/>
            <w:noWrap w:val="0"/>
            <w:vAlign w:val="center"/>
          </w:tcPr>
          <w:p>
            <w:pPr>
              <w:spacing w:line="320" w:lineRule="exact"/>
              <w:jc w:val="center"/>
              <w:rPr>
                <w:rFonts w:hint="eastAsia" w:ascii="宋体" w:hAnsi="宋体" w:cs="宋体"/>
                <w:sz w:val="20"/>
                <w:szCs w:val="18"/>
              </w:rPr>
            </w:pPr>
            <w:r>
              <w:rPr>
                <w:rFonts w:ascii="宋体" w:hAnsi="宋体" w:cs="宋体"/>
                <w:sz w:val="20"/>
                <w:szCs w:val="18"/>
              </w:rPr>
              <w:t>7</w:t>
            </w:r>
          </w:p>
        </w:tc>
        <w:tc>
          <w:tcPr>
            <w:tcW w:w="8286" w:type="dxa"/>
            <w:noWrap w:val="0"/>
            <w:vAlign w:val="center"/>
          </w:tcPr>
          <w:p>
            <w:pPr>
              <w:autoSpaceDE w:val="0"/>
              <w:autoSpaceDN w:val="0"/>
              <w:spacing w:line="320" w:lineRule="exact"/>
              <w:textAlignment w:val="bottom"/>
              <w:rPr>
                <w:rFonts w:hint="eastAsia" w:ascii="宋体" w:hAnsi="宋体" w:cs="宋体"/>
                <w:sz w:val="20"/>
                <w:szCs w:val="18"/>
              </w:rPr>
            </w:pPr>
            <w:r>
              <w:rPr>
                <w:rFonts w:hint="eastAsia" w:ascii="宋体" w:hAnsi="宋体" w:cs="宋体"/>
                <w:sz w:val="20"/>
                <w:szCs w:val="18"/>
              </w:rPr>
              <w:t>评标办法及评分标准：详见招标文件第四章。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1" w:hRule="atLeast"/>
          <w:jc w:val="center"/>
        </w:trPr>
        <w:tc>
          <w:tcPr>
            <w:tcW w:w="755" w:type="dxa"/>
            <w:noWrap w:val="0"/>
            <w:vAlign w:val="center"/>
          </w:tcPr>
          <w:p>
            <w:pPr>
              <w:spacing w:line="320" w:lineRule="exact"/>
              <w:jc w:val="center"/>
              <w:rPr>
                <w:rFonts w:hint="eastAsia" w:ascii="宋体" w:hAnsi="宋体" w:cs="宋体"/>
                <w:sz w:val="20"/>
                <w:szCs w:val="18"/>
              </w:rPr>
            </w:pPr>
            <w:r>
              <w:rPr>
                <w:rFonts w:ascii="宋体" w:hAnsi="宋体" w:cs="宋体"/>
                <w:sz w:val="20"/>
                <w:szCs w:val="18"/>
              </w:rPr>
              <w:t>8</w:t>
            </w:r>
          </w:p>
        </w:tc>
        <w:tc>
          <w:tcPr>
            <w:tcW w:w="8286" w:type="dxa"/>
            <w:noWrap w:val="0"/>
            <w:vAlign w:val="center"/>
          </w:tcPr>
          <w:p>
            <w:pPr>
              <w:autoSpaceDE w:val="0"/>
              <w:autoSpaceDN w:val="0"/>
              <w:spacing w:line="320" w:lineRule="exact"/>
              <w:textAlignment w:val="bottom"/>
              <w:rPr>
                <w:rFonts w:hint="eastAsia" w:ascii="宋体" w:hAnsi="宋体" w:cs="宋体"/>
                <w:sz w:val="20"/>
                <w:szCs w:val="18"/>
              </w:rPr>
            </w:pPr>
            <w:r>
              <w:rPr>
                <w:rFonts w:hint="eastAsia" w:ascii="宋体" w:hAnsi="宋体" w:cs="宋体"/>
                <w:sz w:val="20"/>
                <w:szCs w:val="18"/>
              </w:rPr>
              <w:t>发布本次招标公告、中标结果公告的媒体：评标结果公告于浙江政府采购网、宁波市政府采购网、宁波市公共资源交易网（镇海区分网）。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755" w:type="dxa"/>
            <w:noWrap w:val="0"/>
            <w:vAlign w:val="center"/>
          </w:tcPr>
          <w:p>
            <w:pPr>
              <w:spacing w:line="320" w:lineRule="exact"/>
              <w:jc w:val="center"/>
              <w:rPr>
                <w:rFonts w:hint="eastAsia" w:ascii="宋体" w:hAnsi="宋体" w:cs="宋体"/>
                <w:sz w:val="20"/>
                <w:szCs w:val="18"/>
              </w:rPr>
            </w:pPr>
            <w:r>
              <w:rPr>
                <w:rFonts w:ascii="宋体" w:hAnsi="宋体" w:cs="宋体"/>
                <w:sz w:val="20"/>
                <w:szCs w:val="18"/>
              </w:rPr>
              <w:t>9</w:t>
            </w:r>
          </w:p>
        </w:tc>
        <w:tc>
          <w:tcPr>
            <w:tcW w:w="8286" w:type="dxa"/>
            <w:noWrap w:val="0"/>
            <w:vAlign w:val="center"/>
          </w:tcPr>
          <w:p>
            <w:pPr>
              <w:autoSpaceDE w:val="0"/>
              <w:autoSpaceDN w:val="0"/>
              <w:spacing w:line="320" w:lineRule="exact"/>
              <w:textAlignment w:val="bottom"/>
              <w:rPr>
                <w:rFonts w:hint="eastAsia" w:ascii="宋体" w:hAnsi="宋体" w:cs="宋体"/>
                <w:sz w:val="20"/>
                <w:szCs w:val="18"/>
              </w:rPr>
            </w:pPr>
            <w:r>
              <w:rPr>
                <w:rFonts w:hint="eastAsia" w:ascii="宋体" w:hAnsi="宋体" w:cs="宋体"/>
                <w:sz w:val="20"/>
                <w:szCs w:val="18"/>
              </w:rPr>
              <w:t>现场踏勘：不组织。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1" w:hRule="atLeast"/>
          <w:jc w:val="center"/>
        </w:trPr>
        <w:tc>
          <w:tcPr>
            <w:tcW w:w="755" w:type="dxa"/>
            <w:noWrap w:val="0"/>
            <w:vAlign w:val="center"/>
          </w:tcPr>
          <w:p>
            <w:pPr>
              <w:spacing w:line="320" w:lineRule="exact"/>
              <w:jc w:val="center"/>
              <w:rPr>
                <w:rFonts w:hint="eastAsia" w:ascii="宋体" w:hAnsi="宋体" w:cs="宋体"/>
                <w:sz w:val="20"/>
                <w:szCs w:val="18"/>
              </w:rPr>
            </w:pPr>
            <w:r>
              <w:rPr>
                <w:rFonts w:hint="eastAsia" w:ascii="宋体" w:hAnsi="宋体" w:cs="宋体"/>
                <w:sz w:val="20"/>
                <w:szCs w:val="18"/>
              </w:rPr>
              <w:t>*1</w:t>
            </w:r>
            <w:r>
              <w:rPr>
                <w:rFonts w:ascii="宋体" w:hAnsi="宋体" w:cs="宋体"/>
                <w:sz w:val="20"/>
                <w:szCs w:val="18"/>
              </w:rPr>
              <w:t>0</w:t>
            </w:r>
          </w:p>
        </w:tc>
        <w:tc>
          <w:tcPr>
            <w:tcW w:w="8286" w:type="dxa"/>
            <w:noWrap w:val="0"/>
            <w:vAlign w:val="center"/>
          </w:tcPr>
          <w:p>
            <w:pPr>
              <w:autoSpaceDE w:val="0"/>
              <w:autoSpaceDN w:val="0"/>
              <w:spacing w:line="320" w:lineRule="exact"/>
              <w:textAlignment w:val="bottom"/>
              <w:rPr>
                <w:rFonts w:hint="eastAsia" w:ascii="宋体" w:hAnsi="宋体" w:cs="宋体"/>
                <w:sz w:val="20"/>
                <w:szCs w:val="18"/>
              </w:rPr>
            </w:pPr>
            <w:r>
              <w:rPr>
                <w:rFonts w:hint="eastAsia" w:ascii="宋体" w:hAnsi="宋体" w:cs="宋体"/>
                <w:sz w:val="20"/>
                <w:szCs w:val="18"/>
              </w:rPr>
              <w:t>签订合同时间：中标通知书发出后30日内。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9" w:hRule="atLeast"/>
          <w:jc w:val="center"/>
        </w:trPr>
        <w:tc>
          <w:tcPr>
            <w:tcW w:w="755" w:type="dxa"/>
            <w:noWrap w:val="0"/>
            <w:vAlign w:val="center"/>
          </w:tcPr>
          <w:p>
            <w:pPr>
              <w:spacing w:line="320" w:lineRule="exact"/>
              <w:jc w:val="center"/>
              <w:rPr>
                <w:rFonts w:ascii="宋体" w:hAnsi="宋体" w:cs="宋体"/>
                <w:sz w:val="20"/>
                <w:szCs w:val="18"/>
              </w:rPr>
            </w:pPr>
            <w:r>
              <w:rPr>
                <w:rFonts w:hint="eastAsia" w:ascii="宋体" w:hAnsi="宋体" w:cs="宋体"/>
                <w:sz w:val="20"/>
                <w:szCs w:val="18"/>
              </w:rPr>
              <w:t>1</w:t>
            </w:r>
            <w:r>
              <w:rPr>
                <w:rFonts w:ascii="宋体" w:hAnsi="宋体" w:cs="宋体"/>
                <w:sz w:val="20"/>
                <w:szCs w:val="18"/>
              </w:rPr>
              <w:t>1</w:t>
            </w:r>
          </w:p>
        </w:tc>
        <w:tc>
          <w:tcPr>
            <w:tcW w:w="8286" w:type="dxa"/>
            <w:noWrap w:val="0"/>
            <w:vAlign w:val="center"/>
          </w:tcPr>
          <w:p>
            <w:pPr>
              <w:spacing w:line="320" w:lineRule="exact"/>
              <w:rPr>
                <w:rFonts w:hint="eastAsia" w:ascii="宋体" w:hAnsi="宋体" w:cs="宋体"/>
                <w:b/>
                <w:bCs/>
                <w:sz w:val="20"/>
                <w:szCs w:val="18"/>
              </w:rPr>
            </w:pPr>
            <w:r>
              <w:rPr>
                <w:rFonts w:hint="eastAsia" w:ascii="宋体" w:hAnsi="宋体" w:cs="宋体"/>
                <w:b/>
                <w:bCs/>
                <w:sz w:val="20"/>
                <w:szCs w:val="18"/>
              </w:rPr>
              <w:t xml:space="preserve">投标文件的组成（资格文件、商务技术文件、报价文件）： </w:t>
            </w:r>
          </w:p>
          <w:p>
            <w:pPr>
              <w:spacing w:line="320" w:lineRule="exact"/>
              <w:rPr>
                <w:rFonts w:hint="eastAsia" w:ascii="宋体" w:hAnsi="宋体" w:cs="宋体"/>
                <w:b/>
                <w:bCs/>
                <w:sz w:val="20"/>
                <w:szCs w:val="18"/>
              </w:rPr>
            </w:pPr>
            <w:r>
              <w:rPr>
                <w:rFonts w:hint="eastAsia" w:ascii="宋体" w:hAnsi="宋体" w:cs="宋体"/>
                <w:b/>
                <w:bCs/>
                <w:sz w:val="20"/>
                <w:szCs w:val="18"/>
              </w:rPr>
              <w:t>资格文件格式（包括但不限于以下内容）：</w:t>
            </w:r>
          </w:p>
          <w:p>
            <w:pPr>
              <w:spacing w:line="320" w:lineRule="exact"/>
              <w:rPr>
                <w:rFonts w:hint="eastAsia" w:ascii="宋体" w:hAnsi="宋体" w:cs="宋体"/>
                <w:sz w:val="20"/>
                <w:szCs w:val="18"/>
              </w:rPr>
            </w:pPr>
            <w:r>
              <w:rPr>
                <w:rFonts w:hint="eastAsia" w:ascii="宋体" w:hAnsi="宋体" w:cs="宋体"/>
                <w:sz w:val="20"/>
                <w:szCs w:val="18"/>
              </w:rPr>
              <w:t xml:space="preserve">（1）有效的企业法人营业执照（或事业法人登记证）、其他组织（个体工商户）的营业执照或者民办非企业单位登记证书； </w:t>
            </w:r>
          </w:p>
          <w:p>
            <w:pPr>
              <w:spacing w:line="320" w:lineRule="exact"/>
              <w:rPr>
                <w:rFonts w:hint="eastAsia" w:ascii="宋体" w:hAnsi="宋体" w:cs="宋体"/>
                <w:sz w:val="20"/>
                <w:szCs w:val="18"/>
              </w:rPr>
            </w:pPr>
            <w:r>
              <w:rPr>
                <w:rFonts w:hint="eastAsia" w:ascii="宋体" w:hAnsi="宋体" w:cs="宋体"/>
                <w:sz w:val="20"/>
                <w:szCs w:val="18"/>
              </w:rPr>
              <w:t>（2）符合参加政府采购活动应当具备的一般条件的承诺函；（详见招标文件第六章）</w:t>
            </w:r>
          </w:p>
          <w:p>
            <w:pPr>
              <w:spacing w:line="320" w:lineRule="exact"/>
              <w:rPr>
                <w:rFonts w:hint="eastAsia" w:ascii="宋体" w:hAnsi="宋体" w:cs="宋体"/>
                <w:sz w:val="20"/>
                <w:szCs w:val="18"/>
              </w:rPr>
            </w:pPr>
            <w:r>
              <w:rPr>
                <w:rFonts w:hint="eastAsia" w:ascii="宋体" w:hAnsi="宋体" w:cs="宋体"/>
                <w:sz w:val="20"/>
                <w:szCs w:val="18"/>
              </w:rPr>
              <w:t>（3）具有履行合同所必需的设备和专业技术能力的声明函；（详见招标文件第六章）</w:t>
            </w:r>
          </w:p>
          <w:p>
            <w:pPr>
              <w:spacing w:line="320" w:lineRule="exact"/>
              <w:rPr>
                <w:rFonts w:hint="eastAsia" w:ascii="宋体" w:hAnsi="宋体" w:cs="宋体"/>
                <w:sz w:val="20"/>
                <w:szCs w:val="18"/>
              </w:rPr>
            </w:pPr>
            <w:r>
              <w:rPr>
                <w:rFonts w:hint="eastAsia" w:ascii="宋体" w:hAnsi="宋体" w:cs="宋体"/>
                <w:sz w:val="20"/>
                <w:szCs w:val="18"/>
              </w:rPr>
              <w:t>（4）满足本项目特定资格条件的证明材料；</w:t>
            </w:r>
          </w:p>
          <w:p>
            <w:pPr>
              <w:spacing w:line="320" w:lineRule="exact"/>
              <w:rPr>
                <w:rFonts w:ascii="宋体" w:hAnsi="宋体" w:cs="宋体"/>
                <w:sz w:val="20"/>
                <w:szCs w:val="18"/>
              </w:rPr>
            </w:pPr>
            <w:r>
              <w:rPr>
                <w:rFonts w:hint="eastAsia" w:ascii="宋体" w:hAnsi="宋体" w:cs="宋体"/>
                <w:sz w:val="20"/>
                <w:szCs w:val="18"/>
              </w:rPr>
              <w:t>（5）供应商认为需要的其他资料（如有需提供）。</w:t>
            </w:r>
          </w:p>
          <w:p>
            <w:pPr>
              <w:spacing w:line="320" w:lineRule="exact"/>
              <w:rPr>
                <w:rFonts w:hint="eastAsia" w:ascii="宋体" w:hAnsi="宋体" w:cs="宋体"/>
                <w:sz w:val="20"/>
                <w:szCs w:val="18"/>
              </w:rPr>
            </w:pPr>
            <w:r>
              <w:rPr>
                <w:rFonts w:hint="eastAsia" w:ascii="宋体" w:hAnsi="宋体" w:cs="宋体"/>
                <w:sz w:val="20"/>
                <w:szCs w:val="18"/>
              </w:rPr>
              <w:t>注：采购人或采购代理机构在资格审查时，通过“信用中国”网站(www.creditchina.gov.cn)、中国政府采购网(www.ccgp.gov.cn) 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pPr>
              <w:spacing w:line="320" w:lineRule="exact"/>
              <w:rPr>
                <w:rFonts w:hint="eastAsia" w:ascii="宋体" w:hAnsi="宋体" w:cs="宋体"/>
                <w:b/>
                <w:bCs/>
                <w:sz w:val="20"/>
                <w:szCs w:val="18"/>
              </w:rPr>
            </w:pPr>
            <w:r>
              <w:rPr>
                <w:rFonts w:hint="eastAsia" w:ascii="宋体" w:hAnsi="宋体" w:cs="宋体"/>
                <w:b/>
                <w:bCs/>
                <w:sz w:val="20"/>
                <w:szCs w:val="18"/>
              </w:rPr>
              <w:t>商务技术文件格式（包括但不限于以下内容）：</w:t>
            </w:r>
          </w:p>
          <w:p>
            <w:pPr>
              <w:spacing w:line="320" w:lineRule="exact"/>
              <w:rPr>
                <w:rFonts w:hint="eastAsia" w:ascii="宋体" w:hAnsi="宋体" w:cs="宋体"/>
                <w:sz w:val="20"/>
                <w:szCs w:val="18"/>
              </w:rPr>
            </w:pPr>
            <w:r>
              <w:rPr>
                <w:rFonts w:hint="eastAsia" w:ascii="宋体" w:hAnsi="宋体" w:cs="宋体"/>
                <w:sz w:val="20"/>
                <w:szCs w:val="18"/>
              </w:rPr>
              <w:t>（1）投标书（详见招标文件第六章）；</w:t>
            </w:r>
          </w:p>
          <w:p>
            <w:pPr>
              <w:spacing w:line="320" w:lineRule="exact"/>
              <w:rPr>
                <w:rFonts w:hint="eastAsia" w:ascii="宋体" w:hAnsi="宋体" w:cs="宋体"/>
                <w:sz w:val="20"/>
                <w:szCs w:val="18"/>
              </w:rPr>
            </w:pPr>
            <w:r>
              <w:rPr>
                <w:rFonts w:hint="eastAsia" w:ascii="宋体" w:hAnsi="宋体" w:cs="宋体"/>
                <w:sz w:val="20"/>
                <w:szCs w:val="18"/>
              </w:rPr>
              <w:t>（2）法定代表人身份证明（详见招标文件第六章）；</w:t>
            </w:r>
          </w:p>
          <w:p>
            <w:pPr>
              <w:spacing w:line="320" w:lineRule="exact"/>
              <w:rPr>
                <w:rFonts w:hint="eastAsia" w:ascii="宋体" w:hAnsi="宋体" w:cs="宋体"/>
                <w:sz w:val="20"/>
                <w:szCs w:val="18"/>
              </w:rPr>
            </w:pPr>
            <w:r>
              <w:rPr>
                <w:rFonts w:hint="eastAsia" w:ascii="宋体" w:hAnsi="宋体" w:cs="宋体"/>
                <w:sz w:val="20"/>
                <w:szCs w:val="18"/>
              </w:rPr>
              <w:t>（3）法定代表人授权书（投标文件由授权代表签字的须提供）（详见招标文件第六章）；</w:t>
            </w:r>
          </w:p>
          <w:p>
            <w:pPr>
              <w:spacing w:line="320" w:lineRule="exact"/>
              <w:rPr>
                <w:rFonts w:hint="eastAsia" w:ascii="宋体" w:hAnsi="宋体" w:cs="宋体"/>
                <w:sz w:val="20"/>
                <w:szCs w:val="18"/>
              </w:rPr>
            </w:pPr>
            <w:r>
              <w:rPr>
                <w:rFonts w:hint="eastAsia" w:ascii="宋体" w:hAnsi="宋体" w:cs="宋体"/>
                <w:sz w:val="20"/>
                <w:szCs w:val="18"/>
              </w:rPr>
              <w:t>（4）股东成员说明书（供应商须提供股东成员说明书（格式自拟），加盖供应商公章；或从“国家企业信用信息公示系统”、“宁波市企业信用网”等相关网站里打印有股东成员名称的相关页面，加盖供应商公章）</w:t>
            </w:r>
          </w:p>
          <w:p>
            <w:pPr>
              <w:spacing w:line="320" w:lineRule="exact"/>
              <w:rPr>
                <w:rFonts w:hint="eastAsia" w:ascii="宋体" w:hAnsi="宋体" w:cs="宋体"/>
                <w:sz w:val="20"/>
                <w:szCs w:val="18"/>
              </w:rPr>
            </w:pPr>
            <w:r>
              <w:rPr>
                <w:rFonts w:hint="eastAsia" w:ascii="宋体" w:hAnsi="宋体" w:cs="宋体"/>
                <w:sz w:val="20"/>
                <w:szCs w:val="18"/>
              </w:rPr>
              <w:t>（5）“本单位不存在与其他投标人的投标文件出自同一终端设备或在相同Internet主机分配地址（相同IP地址）网上报名投标的承诺”的承诺书（格式自拟）；</w:t>
            </w:r>
          </w:p>
          <w:p>
            <w:pPr>
              <w:spacing w:line="320" w:lineRule="exact"/>
              <w:rPr>
                <w:rFonts w:hint="eastAsia" w:ascii="宋体" w:hAnsi="宋体" w:cs="宋体"/>
                <w:sz w:val="20"/>
                <w:szCs w:val="18"/>
              </w:rPr>
            </w:pPr>
            <w:r>
              <w:rPr>
                <w:rFonts w:hint="eastAsia" w:ascii="宋体" w:hAnsi="宋体" w:cs="宋体"/>
                <w:sz w:val="20"/>
                <w:szCs w:val="18"/>
              </w:rPr>
              <w:t>（6）技术条款响应表（详见招标文件第六章）；</w:t>
            </w:r>
          </w:p>
          <w:p>
            <w:pPr>
              <w:spacing w:line="320" w:lineRule="exact"/>
              <w:rPr>
                <w:rFonts w:ascii="宋体" w:hAnsi="宋体" w:cs="宋体"/>
                <w:sz w:val="20"/>
                <w:szCs w:val="18"/>
              </w:rPr>
            </w:pPr>
            <w:r>
              <w:rPr>
                <w:rFonts w:hint="eastAsia" w:ascii="宋体" w:hAnsi="宋体" w:cs="宋体"/>
                <w:sz w:val="20"/>
                <w:szCs w:val="18"/>
              </w:rPr>
              <w:t>（7）商务条款响应表（详见招标文件第六章）；</w:t>
            </w:r>
          </w:p>
          <w:p>
            <w:pPr>
              <w:spacing w:line="320" w:lineRule="exact"/>
              <w:rPr>
                <w:rFonts w:hint="eastAsia" w:ascii="宋体" w:hAnsi="宋体" w:cs="宋体"/>
                <w:sz w:val="20"/>
                <w:szCs w:val="18"/>
              </w:rPr>
            </w:pPr>
            <w:r>
              <w:rPr>
                <w:rFonts w:hint="eastAsia" w:ascii="宋体" w:hAnsi="宋体" w:cs="宋体"/>
                <w:sz w:val="20"/>
                <w:szCs w:val="18"/>
              </w:rPr>
              <w:t>（8）拟派项目负责人履历表、拟派项目团队人员表（格式自拟）；</w:t>
            </w:r>
          </w:p>
          <w:p>
            <w:pPr>
              <w:spacing w:line="320" w:lineRule="exact"/>
              <w:rPr>
                <w:rFonts w:hint="eastAsia" w:ascii="宋体" w:hAnsi="宋体" w:cs="宋体"/>
                <w:sz w:val="20"/>
                <w:szCs w:val="18"/>
              </w:rPr>
            </w:pPr>
            <w:r>
              <w:rPr>
                <w:rFonts w:hint="eastAsia" w:ascii="宋体" w:hAnsi="宋体" w:cs="宋体"/>
                <w:sz w:val="20"/>
                <w:szCs w:val="18"/>
              </w:rPr>
              <w:t>（9）“第四章商务技术资信评分表”对应内容页码表（详见招标文件第六章）；</w:t>
            </w:r>
          </w:p>
          <w:p>
            <w:pPr>
              <w:spacing w:line="320" w:lineRule="exact"/>
              <w:rPr>
                <w:rFonts w:hint="eastAsia" w:ascii="宋体" w:hAnsi="宋体" w:cs="宋体"/>
                <w:sz w:val="20"/>
                <w:szCs w:val="18"/>
              </w:rPr>
            </w:pPr>
            <w:r>
              <w:rPr>
                <w:rFonts w:hint="eastAsia" w:ascii="宋体" w:hAnsi="宋体" w:cs="宋体"/>
                <w:sz w:val="20"/>
                <w:szCs w:val="18"/>
              </w:rPr>
              <w:t>（10）招标文件第四章商务技术资信评分表中要求提供的相应资料（如有）；</w:t>
            </w:r>
          </w:p>
          <w:p>
            <w:pPr>
              <w:spacing w:line="320" w:lineRule="exact"/>
              <w:rPr>
                <w:rFonts w:ascii="宋体" w:hAnsi="宋体" w:cs="宋体"/>
                <w:sz w:val="20"/>
                <w:szCs w:val="18"/>
              </w:rPr>
            </w:pPr>
            <w:r>
              <w:rPr>
                <w:rFonts w:hint="eastAsia" w:ascii="宋体" w:hAnsi="宋体" w:cs="宋体"/>
                <w:sz w:val="20"/>
                <w:szCs w:val="18"/>
              </w:rPr>
              <w:t>（1</w:t>
            </w:r>
            <w:r>
              <w:rPr>
                <w:rFonts w:ascii="宋体" w:hAnsi="宋体" w:cs="宋体"/>
                <w:sz w:val="20"/>
                <w:szCs w:val="18"/>
              </w:rPr>
              <w:t>1</w:t>
            </w:r>
            <w:r>
              <w:rPr>
                <w:rFonts w:hint="eastAsia" w:ascii="宋体" w:hAnsi="宋体" w:cs="宋体"/>
                <w:sz w:val="20"/>
                <w:szCs w:val="18"/>
              </w:rPr>
              <w:t>）供应商认为需要的其他资料（如有需提供）。</w:t>
            </w:r>
          </w:p>
          <w:p>
            <w:pPr>
              <w:spacing w:line="320" w:lineRule="exact"/>
              <w:rPr>
                <w:rFonts w:hint="eastAsia" w:ascii="宋体" w:hAnsi="宋体" w:cs="宋体"/>
                <w:b/>
                <w:bCs/>
                <w:sz w:val="20"/>
                <w:szCs w:val="18"/>
              </w:rPr>
            </w:pPr>
            <w:r>
              <w:rPr>
                <w:rFonts w:hint="eastAsia" w:ascii="宋体" w:hAnsi="宋体" w:cs="宋体"/>
                <w:b/>
                <w:bCs/>
                <w:sz w:val="20"/>
                <w:szCs w:val="18"/>
              </w:rPr>
              <w:t>报价文件格式（包含但不限于以下内容）</w:t>
            </w:r>
          </w:p>
          <w:p>
            <w:pPr>
              <w:spacing w:line="320" w:lineRule="exact"/>
              <w:rPr>
                <w:rFonts w:hint="eastAsia" w:ascii="宋体" w:hAnsi="宋体" w:cs="宋体"/>
                <w:sz w:val="20"/>
                <w:szCs w:val="18"/>
              </w:rPr>
            </w:pPr>
            <w:r>
              <w:rPr>
                <w:rFonts w:hint="eastAsia" w:ascii="宋体" w:hAnsi="宋体" w:cs="宋体"/>
                <w:sz w:val="20"/>
                <w:szCs w:val="18"/>
              </w:rPr>
              <w:t>（1）投标函（格式详见招标文件第六章）；</w:t>
            </w:r>
          </w:p>
          <w:p>
            <w:pPr>
              <w:spacing w:line="320" w:lineRule="exact"/>
              <w:rPr>
                <w:rFonts w:hint="eastAsia" w:ascii="宋体" w:hAnsi="宋体" w:cs="宋体"/>
                <w:sz w:val="20"/>
                <w:szCs w:val="18"/>
              </w:rPr>
            </w:pPr>
            <w:r>
              <w:rPr>
                <w:rFonts w:hint="eastAsia" w:ascii="宋体" w:hAnsi="宋体" w:cs="宋体"/>
                <w:sz w:val="20"/>
                <w:szCs w:val="18"/>
              </w:rPr>
              <w:t>（2）开标一览表（（格式详见招标文件第六章）；</w:t>
            </w:r>
          </w:p>
          <w:p>
            <w:pPr>
              <w:spacing w:line="320" w:lineRule="exact"/>
              <w:rPr>
                <w:rFonts w:ascii="宋体" w:hAnsi="宋体" w:cs="宋体"/>
                <w:sz w:val="20"/>
                <w:szCs w:val="18"/>
              </w:rPr>
            </w:pPr>
            <w:r>
              <w:rPr>
                <w:rFonts w:hint="eastAsia" w:ascii="宋体" w:hAnsi="宋体" w:cs="宋体"/>
                <w:sz w:val="20"/>
                <w:szCs w:val="18"/>
              </w:rPr>
              <w:t>（3）投标报价明细表（格式自拟）；</w:t>
            </w:r>
          </w:p>
          <w:p>
            <w:pPr>
              <w:spacing w:line="320" w:lineRule="exact"/>
              <w:rPr>
                <w:rFonts w:hint="eastAsia" w:ascii="宋体" w:hAnsi="宋体" w:cs="宋体"/>
                <w:sz w:val="20"/>
                <w:szCs w:val="18"/>
              </w:rPr>
            </w:pPr>
            <w:r>
              <w:rPr>
                <w:rFonts w:hint="eastAsia" w:ascii="宋体" w:hAnsi="宋体" w:cs="宋体"/>
                <w:sz w:val="20"/>
                <w:szCs w:val="18"/>
              </w:rPr>
              <w:t>（4）中小企业声明函（格式详见招标文件第六章）；</w:t>
            </w:r>
          </w:p>
          <w:p>
            <w:pPr>
              <w:spacing w:line="320" w:lineRule="exact"/>
              <w:rPr>
                <w:rFonts w:hint="eastAsia" w:ascii="宋体" w:hAnsi="宋体" w:cs="宋体"/>
                <w:sz w:val="20"/>
                <w:szCs w:val="18"/>
              </w:rPr>
            </w:pPr>
            <w:r>
              <w:rPr>
                <w:rFonts w:hint="eastAsia" w:ascii="宋体" w:hAnsi="宋体" w:cs="宋体"/>
                <w:sz w:val="20"/>
                <w:szCs w:val="18"/>
              </w:rPr>
              <w:t>（5）残疾人福利性单位声明函（如有需提供）；</w:t>
            </w:r>
          </w:p>
          <w:p>
            <w:pPr>
              <w:spacing w:line="320" w:lineRule="exact"/>
              <w:rPr>
                <w:sz w:val="20"/>
              </w:rPr>
            </w:pPr>
            <w:r>
              <w:rPr>
                <w:rFonts w:hint="eastAsia" w:ascii="宋体" w:hAnsi="宋体" w:cs="宋体"/>
                <w:sz w:val="20"/>
                <w:szCs w:val="18"/>
              </w:rPr>
              <w:t>（6）供应商认为需要提供的其他资料（如有需提供）。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5" w:hRule="atLeast"/>
          <w:jc w:val="center"/>
        </w:trPr>
        <w:tc>
          <w:tcPr>
            <w:tcW w:w="755" w:type="dxa"/>
            <w:noWrap w:val="0"/>
            <w:vAlign w:val="center"/>
          </w:tcPr>
          <w:p>
            <w:pPr>
              <w:spacing w:line="320" w:lineRule="exact"/>
              <w:jc w:val="center"/>
              <w:rPr>
                <w:rFonts w:hint="eastAsia" w:ascii="宋体" w:hAnsi="宋体" w:cs="宋体"/>
                <w:sz w:val="20"/>
                <w:szCs w:val="18"/>
              </w:rPr>
            </w:pPr>
            <w:r>
              <w:rPr>
                <w:rFonts w:hint="eastAsia" w:ascii="宋体" w:hAnsi="宋体" w:cs="宋体"/>
                <w:sz w:val="20"/>
                <w:szCs w:val="18"/>
              </w:rPr>
              <w:t>1</w:t>
            </w:r>
            <w:r>
              <w:rPr>
                <w:rFonts w:ascii="宋体" w:hAnsi="宋体" w:cs="宋体"/>
                <w:sz w:val="20"/>
                <w:szCs w:val="18"/>
              </w:rPr>
              <w:t>2</w:t>
            </w:r>
          </w:p>
        </w:tc>
        <w:tc>
          <w:tcPr>
            <w:tcW w:w="8286" w:type="dxa"/>
            <w:noWrap w:val="0"/>
            <w:vAlign w:val="center"/>
          </w:tcPr>
          <w:p>
            <w:pPr>
              <w:autoSpaceDE w:val="0"/>
              <w:autoSpaceDN w:val="0"/>
              <w:spacing w:line="320" w:lineRule="exact"/>
              <w:textAlignment w:val="bottom"/>
              <w:rPr>
                <w:rFonts w:hint="eastAsia" w:ascii="宋体" w:hAnsi="宋体" w:cs="宋体"/>
                <w:sz w:val="20"/>
                <w:szCs w:val="18"/>
              </w:rPr>
            </w:pPr>
            <w:r>
              <w:rPr>
                <w:rFonts w:hint="eastAsia" w:ascii="宋体" w:hAnsi="宋体" w:cs="宋体"/>
                <w:sz w:val="20"/>
                <w:szCs w:val="18"/>
              </w:rPr>
              <w:t>采购资金来源：财政预算。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jc w:val="center"/>
        </w:trPr>
        <w:tc>
          <w:tcPr>
            <w:tcW w:w="755" w:type="dxa"/>
            <w:noWrap w:val="0"/>
            <w:vAlign w:val="center"/>
          </w:tcPr>
          <w:p>
            <w:pPr>
              <w:spacing w:line="320" w:lineRule="exact"/>
              <w:jc w:val="center"/>
              <w:rPr>
                <w:rFonts w:hint="eastAsia" w:ascii="宋体" w:hAnsi="宋体" w:cs="宋体"/>
                <w:sz w:val="20"/>
                <w:szCs w:val="18"/>
              </w:rPr>
            </w:pPr>
            <w:r>
              <w:rPr>
                <w:rFonts w:ascii="宋体" w:hAnsi="宋体" w:cs="宋体"/>
                <w:sz w:val="20"/>
                <w:szCs w:val="18"/>
              </w:rPr>
              <w:t>13</w:t>
            </w:r>
          </w:p>
        </w:tc>
        <w:tc>
          <w:tcPr>
            <w:tcW w:w="8286" w:type="dxa"/>
            <w:noWrap w:val="0"/>
            <w:vAlign w:val="center"/>
          </w:tcPr>
          <w:p>
            <w:pPr>
              <w:pStyle w:val="15"/>
              <w:widowControl/>
              <w:spacing w:line="320" w:lineRule="exact"/>
              <w:rPr>
                <w:rFonts w:hint="eastAsia" w:cs="宋体"/>
                <w:sz w:val="20"/>
                <w:szCs w:val="18"/>
              </w:rPr>
            </w:pPr>
            <w:r>
              <w:rPr>
                <w:rFonts w:hint="eastAsia" w:cs="宋体"/>
                <w:sz w:val="20"/>
                <w:szCs w:val="18"/>
              </w:rPr>
              <w:t>付款方式：详见招标文件第二章 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jc w:val="center"/>
        </w:trPr>
        <w:tc>
          <w:tcPr>
            <w:tcW w:w="755" w:type="dxa"/>
            <w:noWrap w:val="0"/>
            <w:vAlign w:val="center"/>
          </w:tcPr>
          <w:p>
            <w:pPr>
              <w:spacing w:line="320" w:lineRule="exact"/>
              <w:jc w:val="center"/>
              <w:rPr>
                <w:rFonts w:hint="eastAsia" w:ascii="宋体" w:hAnsi="宋体" w:cs="宋体"/>
                <w:sz w:val="20"/>
                <w:szCs w:val="18"/>
              </w:rPr>
            </w:pPr>
            <w:r>
              <w:rPr>
                <w:rFonts w:ascii="宋体" w:hAnsi="宋体" w:cs="宋体"/>
                <w:sz w:val="20"/>
                <w:szCs w:val="18"/>
              </w:rPr>
              <w:t>14</w:t>
            </w:r>
          </w:p>
        </w:tc>
        <w:tc>
          <w:tcPr>
            <w:tcW w:w="8286" w:type="dxa"/>
            <w:noWrap w:val="0"/>
            <w:vAlign w:val="center"/>
          </w:tcPr>
          <w:p>
            <w:pPr>
              <w:spacing w:line="320" w:lineRule="exact"/>
              <w:rPr>
                <w:rFonts w:hint="eastAsia" w:ascii="宋体" w:hAnsi="宋体" w:cs="宋体"/>
                <w:sz w:val="20"/>
                <w:szCs w:val="18"/>
              </w:rPr>
            </w:pPr>
            <w:r>
              <w:rPr>
                <w:rFonts w:hint="eastAsia" w:ascii="宋体" w:hAnsi="宋体" w:cs="宋体"/>
                <w:sz w:val="20"/>
                <w:szCs w:val="18"/>
              </w:rPr>
              <w:t>投标有效期：90天。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2" w:hRule="atLeast"/>
          <w:jc w:val="center"/>
        </w:trPr>
        <w:tc>
          <w:tcPr>
            <w:tcW w:w="755" w:type="dxa"/>
            <w:noWrap w:val="0"/>
            <w:vAlign w:val="center"/>
          </w:tcPr>
          <w:p>
            <w:pPr>
              <w:spacing w:line="320" w:lineRule="exact"/>
              <w:jc w:val="center"/>
              <w:rPr>
                <w:rFonts w:hint="eastAsia" w:ascii="宋体" w:hAnsi="宋体" w:cs="宋体"/>
                <w:sz w:val="20"/>
                <w:szCs w:val="18"/>
              </w:rPr>
            </w:pPr>
            <w:r>
              <w:rPr>
                <w:rFonts w:ascii="宋体" w:hAnsi="宋体" w:cs="宋体"/>
                <w:sz w:val="20"/>
                <w:szCs w:val="18"/>
              </w:rPr>
              <w:t>15</w:t>
            </w:r>
          </w:p>
        </w:tc>
        <w:tc>
          <w:tcPr>
            <w:tcW w:w="8286" w:type="dxa"/>
            <w:noWrap w:val="0"/>
            <w:vAlign w:val="center"/>
          </w:tcPr>
          <w:p>
            <w:pPr>
              <w:spacing w:line="320" w:lineRule="exact"/>
              <w:rPr>
                <w:rFonts w:hint="eastAsia" w:ascii="宋体" w:hAnsi="宋体" w:cs="宋体"/>
                <w:sz w:val="20"/>
                <w:szCs w:val="18"/>
              </w:rPr>
            </w:pPr>
            <w:r>
              <w:rPr>
                <w:rFonts w:hint="eastAsia" w:ascii="宋体" w:hAnsi="宋体" w:cs="宋体"/>
                <w:sz w:val="20"/>
                <w:szCs w:val="18"/>
              </w:rPr>
              <w:t>1.招标代理机构按照宁波市中介超市网就本项目竞报价格人民币</w:t>
            </w:r>
            <w:r>
              <w:rPr>
                <w:rFonts w:ascii="宋体" w:hAnsi="宋体" w:cs="宋体"/>
                <w:sz w:val="20"/>
                <w:szCs w:val="18"/>
              </w:rPr>
              <w:t>20440元</w:t>
            </w:r>
            <w:r>
              <w:rPr>
                <w:rFonts w:hint="eastAsia" w:ascii="宋体" w:hAnsi="宋体" w:cs="宋体"/>
                <w:sz w:val="20"/>
                <w:szCs w:val="18"/>
              </w:rPr>
              <w:t>向中标人收取中标服务费。</w:t>
            </w:r>
          </w:p>
          <w:p>
            <w:pPr>
              <w:spacing w:line="320" w:lineRule="exact"/>
              <w:rPr>
                <w:rFonts w:hint="eastAsia" w:ascii="宋体" w:hAnsi="宋体" w:cs="宋体"/>
                <w:sz w:val="20"/>
                <w:szCs w:val="18"/>
              </w:rPr>
            </w:pPr>
            <w:r>
              <w:rPr>
                <w:rFonts w:hint="eastAsia" w:ascii="宋体" w:hAnsi="宋体" w:cs="宋体"/>
                <w:sz w:val="20"/>
                <w:szCs w:val="18"/>
              </w:rPr>
              <w:t>2</w:t>
            </w:r>
            <w:r>
              <w:rPr>
                <w:rFonts w:ascii="宋体" w:hAnsi="宋体" w:cs="宋体"/>
                <w:sz w:val="20"/>
                <w:szCs w:val="18"/>
              </w:rPr>
              <w:t>.</w:t>
            </w:r>
            <w:r>
              <w:rPr>
                <w:rFonts w:hint="eastAsia" w:ascii="宋体" w:hAnsi="宋体" w:cs="宋体"/>
                <w:sz w:val="20"/>
                <w:szCs w:val="18"/>
              </w:rPr>
              <w:t>中标人在接到通知时向招标代理公司支付中标服务费，并领取中标通知书。</w:t>
            </w:r>
          </w:p>
          <w:p>
            <w:pPr>
              <w:spacing w:line="320" w:lineRule="exact"/>
              <w:rPr>
                <w:rFonts w:hint="eastAsia" w:ascii="宋体" w:hAnsi="宋体" w:cs="宋体"/>
                <w:sz w:val="20"/>
                <w:szCs w:val="18"/>
              </w:rPr>
            </w:pPr>
            <w:r>
              <w:rPr>
                <w:rFonts w:hint="eastAsia" w:ascii="宋体" w:hAnsi="宋体" w:cs="宋体"/>
                <w:sz w:val="20"/>
                <w:szCs w:val="18"/>
              </w:rPr>
              <w:t>3.招标代理服务费只收现金、银行票汇款、电汇款。</w:t>
            </w:r>
          </w:p>
          <w:p>
            <w:pPr>
              <w:spacing w:line="320" w:lineRule="exact"/>
              <w:rPr>
                <w:rFonts w:hint="eastAsia" w:ascii="宋体" w:hAnsi="宋体" w:cs="宋体"/>
                <w:sz w:val="20"/>
                <w:szCs w:val="18"/>
              </w:rPr>
            </w:pPr>
            <w:r>
              <w:rPr>
                <w:rFonts w:hint="eastAsia" w:ascii="宋体" w:hAnsi="宋体" w:cs="宋体"/>
                <w:sz w:val="20"/>
                <w:szCs w:val="18"/>
              </w:rPr>
              <w:t>4.服务费缴纳：</w:t>
            </w:r>
          </w:p>
          <w:p>
            <w:pPr>
              <w:spacing w:line="320" w:lineRule="exact"/>
              <w:rPr>
                <w:rFonts w:hint="eastAsia" w:ascii="宋体" w:hAnsi="宋体" w:cs="宋体"/>
                <w:sz w:val="20"/>
                <w:szCs w:val="18"/>
              </w:rPr>
            </w:pPr>
            <w:r>
              <w:rPr>
                <w:rFonts w:hint="eastAsia" w:ascii="宋体" w:hAnsi="宋体" w:cs="宋体"/>
                <w:sz w:val="20"/>
                <w:szCs w:val="18"/>
              </w:rPr>
              <w:t>账户名称：宁波华欣建设项目管理有限公司</w:t>
            </w:r>
          </w:p>
          <w:p>
            <w:pPr>
              <w:spacing w:line="320" w:lineRule="exact"/>
              <w:rPr>
                <w:rFonts w:hint="eastAsia" w:ascii="宋体" w:hAnsi="宋体" w:cs="宋体"/>
                <w:sz w:val="20"/>
                <w:szCs w:val="18"/>
              </w:rPr>
            </w:pPr>
            <w:r>
              <w:rPr>
                <w:rFonts w:hint="eastAsia" w:ascii="宋体" w:hAnsi="宋体" w:cs="宋体"/>
                <w:sz w:val="20"/>
                <w:szCs w:val="18"/>
              </w:rPr>
              <w:t>开户银行：宁波银行股份有限公司慈城支行</w:t>
            </w:r>
          </w:p>
          <w:p>
            <w:pPr>
              <w:spacing w:line="320" w:lineRule="exact"/>
              <w:rPr>
                <w:rFonts w:hint="eastAsia" w:ascii="宋体" w:hAnsi="宋体" w:cs="宋体"/>
                <w:sz w:val="20"/>
                <w:szCs w:val="18"/>
              </w:rPr>
            </w:pPr>
            <w:r>
              <w:rPr>
                <w:rFonts w:hint="eastAsia" w:ascii="宋体" w:hAnsi="宋体" w:cs="宋体"/>
                <w:sz w:val="20"/>
                <w:szCs w:val="18"/>
              </w:rPr>
              <w:t>账号：40070122000123279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 w:hRule="atLeast"/>
          <w:jc w:val="center"/>
        </w:trPr>
        <w:tc>
          <w:tcPr>
            <w:tcW w:w="755" w:type="dxa"/>
            <w:noWrap w:val="0"/>
            <w:vAlign w:val="center"/>
          </w:tcPr>
          <w:p>
            <w:pPr>
              <w:spacing w:line="320" w:lineRule="exact"/>
              <w:jc w:val="center"/>
              <w:rPr>
                <w:rFonts w:ascii="宋体" w:hAnsi="宋体" w:cs="宋体"/>
                <w:sz w:val="20"/>
                <w:szCs w:val="18"/>
              </w:rPr>
            </w:pPr>
            <w:r>
              <w:rPr>
                <w:rFonts w:ascii="宋体" w:hAnsi="宋体" w:cs="宋体"/>
                <w:sz w:val="20"/>
                <w:szCs w:val="18"/>
              </w:rPr>
              <w:t>16</w:t>
            </w:r>
          </w:p>
        </w:tc>
        <w:tc>
          <w:tcPr>
            <w:tcW w:w="8286" w:type="dxa"/>
            <w:noWrap w:val="0"/>
            <w:vAlign w:val="center"/>
          </w:tcPr>
          <w:p>
            <w:pPr>
              <w:spacing w:line="320" w:lineRule="exact"/>
              <w:rPr>
                <w:rFonts w:hint="eastAsia" w:ascii="宋体" w:hAnsi="宋体" w:cs="宋体"/>
                <w:sz w:val="20"/>
                <w:szCs w:val="18"/>
              </w:rPr>
            </w:pPr>
            <w:r>
              <w:rPr>
                <w:rFonts w:hint="eastAsia" w:ascii="宋体" w:hAnsi="宋体" w:cs="宋体"/>
                <w:sz w:val="20"/>
                <w:szCs w:val="18"/>
              </w:rPr>
              <w:t>本项目未中标单位，业主不提供补偿费。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jc w:val="center"/>
        </w:trPr>
        <w:tc>
          <w:tcPr>
            <w:tcW w:w="755" w:type="dxa"/>
            <w:noWrap w:val="0"/>
            <w:vAlign w:val="center"/>
          </w:tcPr>
          <w:p>
            <w:pPr>
              <w:spacing w:line="320" w:lineRule="exact"/>
              <w:jc w:val="center"/>
              <w:rPr>
                <w:rFonts w:ascii="宋体" w:hAnsi="宋体" w:cs="宋体"/>
                <w:sz w:val="20"/>
                <w:szCs w:val="18"/>
              </w:rPr>
            </w:pPr>
            <w:r>
              <w:rPr>
                <w:rFonts w:hint="eastAsia" w:ascii="宋体" w:hAnsi="宋体" w:cs="宋体"/>
                <w:sz w:val="20"/>
                <w:szCs w:val="18"/>
              </w:rPr>
              <w:t>1</w:t>
            </w:r>
            <w:r>
              <w:rPr>
                <w:rFonts w:ascii="宋体" w:hAnsi="宋体" w:cs="宋体"/>
                <w:sz w:val="20"/>
                <w:szCs w:val="18"/>
              </w:rPr>
              <w:t>7</w:t>
            </w:r>
          </w:p>
        </w:tc>
        <w:tc>
          <w:tcPr>
            <w:tcW w:w="8286" w:type="dxa"/>
            <w:noWrap w:val="0"/>
            <w:vAlign w:val="center"/>
          </w:tcPr>
          <w:p>
            <w:pPr>
              <w:spacing w:line="320" w:lineRule="exact"/>
              <w:rPr>
                <w:rFonts w:hint="eastAsia" w:ascii="宋体" w:hAnsi="宋体" w:cs="宋体"/>
                <w:sz w:val="20"/>
                <w:szCs w:val="18"/>
              </w:rPr>
            </w:pPr>
            <w:r>
              <w:rPr>
                <w:rFonts w:hint="eastAsia" w:ascii="宋体" w:hAnsi="宋体" w:cs="宋体"/>
                <w:sz w:val="20"/>
                <w:szCs w:val="18"/>
              </w:rPr>
              <w:t>解释：本采购文件的解释权属于采购单位。</w:t>
            </w:r>
          </w:p>
        </w:tc>
      </w:tr>
    </w:tbl>
    <w:p>
      <w:pPr>
        <w:pStyle w:val="23"/>
        <w:snapToGrid w:val="0"/>
        <w:spacing w:before="120" w:after="120"/>
        <w:jc w:val="center"/>
        <w:rPr>
          <w:rFonts w:hint="eastAsia" w:hAnsi="宋体"/>
          <w:b/>
          <w:sz w:val="30"/>
          <w:szCs w:val="30"/>
        </w:rPr>
      </w:pPr>
      <w:r>
        <w:rPr>
          <w:rFonts w:hint="eastAsia" w:cs="宋体"/>
          <w:szCs w:val="21"/>
        </w:rPr>
        <w:br w:type="page"/>
      </w:r>
      <w:r>
        <w:rPr>
          <w:rFonts w:hint="eastAsia" w:hAnsi="宋体"/>
          <w:b/>
          <w:sz w:val="30"/>
          <w:szCs w:val="30"/>
        </w:rPr>
        <w:t>投标人须知正文</w:t>
      </w:r>
    </w:p>
    <w:p>
      <w:pPr>
        <w:rPr>
          <w:rFonts w:hint="eastAsia"/>
          <w:b/>
          <w:sz w:val="24"/>
        </w:rPr>
      </w:pPr>
      <w:r>
        <w:rPr>
          <w:rFonts w:hint="eastAsia"/>
          <w:b/>
          <w:sz w:val="24"/>
        </w:rPr>
        <w:t>一、总  则</w:t>
      </w:r>
    </w:p>
    <w:p>
      <w:pPr>
        <w:spacing w:line="400" w:lineRule="exact"/>
        <w:rPr>
          <w:rFonts w:hint="eastAsia" w:ascii="宋体" w:hAnsi="宋体"/>
          <w:szCs w:val="21"/>
        </w:rPr>
      </w:pPr>
      <w:r>
        <w:rPr>
          <w:rFonts w:hint="eastAsia" w:ascii="宋体" w:hAnsi="宋体"/>
          <w:szCs w:val="21"/>
        </w:rPr>
        <w:t>1.1适用范围</w:t>
      </w:r>
    </w:p>
    <w:p>
      <w:pPr>
        <w:spacing w:line="400" w:lineRule="exact"/>
        <w:rPr>
          <w:rFonts w:hint="eastAsia" w:ascii="宋体" w:hAnsi="宋体"/>
          <w:szCs w:val="21"/>
        </w:rPr>
      </w:pPr>
      <w:r>
        <w:rPr>
          <w:rFonts w:hint="eastAsia" w:ascii="宋体" w:hAnsi="宋体"/>
          <w:szCs w:val="21"/>
        </w:rPr>
        <w:t>本采购文件适用于本次采购项目的招标、投标、评标、定标、验收、合同履约、付款等行为（法律、法规另有规定的，从其规定）。</w:t>
      </w:r>
    </w:p>
    <w:p>
      <w:pPr>
        <w:spacing w:line="400" w:lineRule="exact"/>
        <w:rPr>
          <w:rFonts w:hint="eastAsia" w:ascii="宋体" w:hAnsi="宋体"/>
          <w:szCs w:val="21"/>
        </w:rPr>
      </w:pPr>
      <w:r>
        <w:rPr>
          <w:rFonts w:hint="eastAsia" w:ascii="宋体" w:hAnsi="宋体"/>
          <w:szCs w:val="21"/>
        </w:rPr>
        <w:t>1.2定义</w:t>
      </w:r>
    </w:p>
    <w:p>
      <w:pPr>
        <w:spacing w:line="400" w:lineRule="exact"/>
        <w:rPr>
          <w:rFonts w:hint="eastAsia" w:ascii="宋体" w:hAnsi="宋体"/>
          <w:szCs w:val="21"/>
        </w:rPr>
      </w:pPr>
      <w:r>
        <w:rPr>
          <w:rFonts w:hint="eastAsia" w:ascii="宋体" w:hAnsi="宋体"/>
          <w:szCs w:val="21"/>
        </w:rPr>
        <w:t>1.2.1采购人：宁波市公安局镇海分局</w:t>
      </w:r>
    </w:p>
    <w:p>
      <w:pPr>
        <w:spacing w:line="400" w:lineRule="exact"/>
        <w:rPr>
          <w:rFonts w:hint="eastAsia" w:ascii="宋体" w:hAnsi="宋体"/>
          <w:szCs w:val="21"/>
        </w:rPr>
      </w:pPr>
      <w:r>
        <w:rPr>
          <w:rFonts w:hint="eastAsia" w:ascii="宋体" w:hAnsi="宋体"/>
          <w:szCs w:val="21"/>
        </w:rPr>
        <w:t>1.2.2 采购代理机构：宁波华欣建设项目管理有限公司</w:t>
      </w:r>
    </w:p>
    <w:p>
      <w:pPr>
        <w:spacing w:line="400" w:lineRule="exact"/>
        <w:rPr>
          <w:rFonts w:hint="eastAsia" w:ascii="宋体" w:hAnsi="宋体"/>
          <w:szCs w:val="21"/>
        </w:rPr>
      </w:pPr>
      <w:r>
        <w:rPr>
          <w:rFonts w:hint="eastAsia" w:ascii="宋体" w:hAnsi="宋体"/>
          <w:szCs w:val="21"/>
        </w:rPr>
        <w:t>1.2.3 投标人、供应商：均指向招标方提交投标文件的法人、其他组织或者自然人。</w:t>
      </w:r>
    </w:p>
    <w:p>
      <w:pPr>
        <w:spacing w:line="400" w:lineRule="exact"/>
        <w:rPr>
          <w:rFonts w:hint="eastAsia" w:ascii="宋体" w:hAnsi="宋体"/>
          <w:szCs w:val="21"/>
        </w:rPr>
      </w:pPr>
      <w:r>
        <w:rPr>
          <w:rFonts w:hint="eastAsia" w:ascii="宋体" w:hAnsi="宋体"/>
          <w:szCs w:val="21"/>
        </w:rPr>
        <w:t>1.2.4货物：系指供应商按照采购文件规定，须向采购人提供的一切设备、保险、税金、备品备件、工具、手册及其它有关技术资料和材料。</w:t>
      </w:r>
    </w:p>
    <w:p>
      <w:pPr>
        <w:spacing w:line="400" w:lineRule="exact"/>
        <w:rPr>
          <w:rFonts w:hint="eastAsia" w:ascii="宋体" w:hAnsi="宋体"/>
          <w:szCs w:val="21"/>
        </w:rPr>
      </w:pPr>
      <w:r>
        <w:rPr>
          <w:rFonts w:hint="eastAsia" w:ascii="宋体" w:hAnsi="宋体"/>
          <w:szCs w:val="21"/>
        </w:rPr>
        <w:t>1.2.5服务：系指供应商按照采购文件规定，须承担的安装、调试、技术协助、校准、培训、技术指导以及其他类似的义务。</w:t>
      </w:r>
    </w:p>
    <w:p>
      <w:pPr>
        <w:spacing w:line="400" w:lineRule="exact"/>
        <w:rPr>
          <w:rFonts w:hint="eastAsia" w:ascii="宋体" w:hAnsi="宋体"/>
          <w:szCs w:val="21"/>
        </w:rPr>
      </w:pPr>
      <w:r>
        <w:rPr>
          <w:rFonts w:hint="eastAsia" w:ascii="宋体" w:hAnsi="宋体"/>
          <w:szCs w:val="21"/>
        </w:rPr>
        <w:t>1.2.6“书面形式”包括信函、传真、电报等。</w:t>
      </w:r>
    </w:p>
    <w:p>
      <w:pPr>
        <w:spacing w:line="400" w:lineRule="exact"/>
        <w:rPr>
          <w:rFonts w:hint="eastAsia" w:ascii="宋体" w:hAnsi="宋体"/>
          <w:szCs w:val="21"/>
        </w:rPr>
      </w:pPr>
      <w:r>
        <w:rPr>
          <w:rFonts w:hint="eastAsia" w:ascii="宋体" w:hAnsi="宋体"/>
          <w:szCs w:val="21"/>
        </w:rPr>
        <w:t>1.2.7采购文件中标注有“*”号的条款为“实质性要求”条款，投标文件对这些条款的任何负偏离将视为没有对采购文件的实质性要求做出响应，将被认定为无效投标。</w:t>
      </w:r>
    </w:p>
    <w:p>
      <w:pPr>
        <w:spacing w:line="400" w:lineRule="exact"/>
        <w:rPr>
          <w:rFonts w:hint="eastAsia" w:ascii="宋体" w:hAnsi="宋体"/>
          <w:szCs w:val="21"/>
        </w:rPr>
      </w:pPr>
      <w:r>
        <w:rPr>
          <w:rFonts w:hint="eastAsia" w:ascii="宋体" w:hAnsi="宋体"/>
          <w:szCs w:val="21"/>
        </w:rPr>
        <w:t>1.2.8发布媒体：本项目采购信息公开发布的媒体，具体见前附表。本项目所有采购信息在指定媒体发布后，</w:t>
      </w:r>
      <w:r>
        <w:rPr>
          <w:rFonts w:ascii="宋体" w:hAnsi="宋体"/>
          <w:szCs w:val="21"/>
        </w:rPr>
        <w:t>视同送达所有</w:t>
      </w:r>
      <w:r>
        <w:rPr>
          <w:rFonts w:hint="eastAsia" w:ascii="宋体" w:hAnsi="宋体"/>
          <w:szCs w:val="21"/>
        </w:rPr>
        <w:t>供应商</w:t>
      </w:r>
      <w:r>
        <w:rPr>
          <w:rFonts w:ascii="宋体" w:hAnsi="宋体"/>
          <w:szCs w:val="21"/>
        </w:rPr>
        <w:t>。</w:t>
      </w:r>
    </w:p>
    <w:p>
      <w:pPr>
        <w:rPr>
          <w:b/>
          <w:sz w:val="24"/>
        </w:rPr>
      </w:pPr>
      <w:r>
        <w:rPr>
          <w:rFonts w:hint="eastAsia"/>
          <w:b/>
          <w:sz w:val="24"/>
        </w:rPr>
        <w:t>二、投标</w:t>
      </w:r>
    </w:p>
    <w:p>
      <w:pPr>
        <w:spacing w:line="400" w:lineRule="exact"/>
        <w:rPr>
          <w:rFonts w:hint="eastAsia" w:ascii="宋体" w:hAnsi="宋体"/>
          <w:szCs w:val="21"/>
        </w:rPr>
      </w:pPr>
      <w:r>
        <w:rPr>
          <w:rFonts w:hint="eastAsia" w:ascii="宋体" w:hAnsi="宋体"/>
          <w:b/>
          <w:szCs w:val="21"/>
        </w:rPr>
        <w:t>2.1合格的投标人：</w:t>
      </w:r>
      <w:r>
        <w:rPr>
          <w:rFonts w:hint="eastAsia" w:ascii="宋体" w:hAnsi="宋体"/>
          <w:szCs w:val="21"/>
        </w:rPr>
        <w:t>指符合招标公告供应商资格要求的投标人。</w:t>
      </w:r>
    </w:p>
    <w:p>
      <w:pPr>
        <w:spacing w:line="400" w:lineRule="exact"/>
        <w:rPr>
          <w:rFonts w:hint="eastAsia" w:ascii="宋体" w:hAnsi="宋体"/>
          <w:szCs w:val="21"/>
        </w:rPr>
      </w:pPr>
      <w:r>
        <w:rPr>
          <w:rFonts w:hint="eastAsia" w:ascii="宋体" w:hAnsi="宋体"/>
          <w:szCs w:val="21"/>
        </w:rPr>
        <w:t>2.1.1 法人的分支机构由于其</w:t>
      </w:r>
      <w:r>
        <w:rPr>
          <w:rFonts w:ascii="宋体" w:hAnsi="宋体"/>
          <w:szCs w:val="21"/>
        </w:rPr>
        <w:t>不能独立承担民事责任</w:t>
      </w:r>
      <w:r>
        <w:rPr>
          <w:rFonts w:hint="eastAsia" w:ascii="宋体" w:hAnsi="宋体"/>
          <w:szCs w:val="21"/>
        </w:rPr>
        <w:t>，</w:t>
      </w:r>
      <w:r>
        <w:rPr>
          <w:rFonts w:ascii="宋体" w:hAnsi="宋体"/>
          <w:szCs w:val="21"/>
        </w:rPr>
        <w:t>不能以分支机构的身份参加政府采购，只能</w:t>
      </w:r>
      <w:r>
        <w:rPr>
          <w:rFonts w:hint="eastAsia" w:ascii="宋体" w:hAnsi="宋体"/>
          <w:szCs w:val="21"/>
        </w:rPr>
        <w:t>以</w:t>
      </w:r>
      <w:r>
        <w:rPr>
          <w:rFonts w:ascii="宋体" w:hAnsi="宋体"/>
          <w:szCs w:val="21"/>
        </w:rPr>
        <w:t>法人身份参加。</w:t>
      </w:r>
      <w:r>
        <w:rPr>
          <w:rFonts w:hint="eastAsia" w:ascii="宋体" w:hAnsi="宋体"/>
          <w:szCs w:val="21"/>
        </w:rPr>
        <w:t>分公司为法人的分支机构，以分公司名义参与投标的为无效投标，但</w:t>
      </w:r>
      <w:r>
        <w:rPr>
          <w:rFonts w:ascii="宋体" w:hAnsi="宋体"/>
          <w:szCs w:val="21"/>
        </w:rPr>
        <w:t>银行、保险、石油石化、电力、电信等特殊行业</w:t>
      </w:r>
      <w:r>
        <w:rPr>
          <w:rFonts w:hint="eastAsia" w:ascii="宋体" w:hAnsi="宋体"/>
          <w:szCs w:val="21"/>
        </w:rPr>
        <w:t>除</w:t>
      </w:r>
      <w:r>
        <w:rPr>
          <w:rFonts w:ascii="宋体" w:hAnsi="宋体"/>
          <w:szCs w:val="21"/>
        </w:rPr>
        <w:t xml:space="preserve">外。 </w:t>
      </w:r>
    </w:p>
    <w:p>
      <w:pPr>
        <w:spacing w:line="400" w:lineRule="exact"/>
        <w:rPr>
          <w:rFonts w:hint="eastAsia" w:ascii="宋体" w:hAnsi="宋体"/>
          <w:szCs w:val="21"/>
        </w:rPr>
      </w:pPr>
      <w:r>
        <w:rPr>
          <w:rFonts w:hint="eastAsia" w:ascii="宋体" w:hAnsi="宋体"/>
          <w:szCs w:val="21"/>
        </w:rPr>
        <w:t>2.1.2自然人仅指中国公民。</w:t>
      </w:r>
    </w:p>
    <w:p>
      <w:pPr>
        <w:spacing w:line="400" w:lineRule="exact"/>
        <w:rPr>
          <w:rFonts w:hint="eastAsia" w:ascii="宋体" w:hAnsi="宋体"/>
          <w:szCs w:val="21"/>
        </w:rPr>
      </w:pPr>
      <w:r>
        <w:rPr>
          <w:rFonts w:hint="eastAsia" w:ascii="宋体" w:hAnsi="宋体"/>
          <w:szCs w:val="21"/>
        </w:rPr>
        <w:t>2.1.3投标人名称：投标文件投标人名称、采购文件购买人名称、投标保证金递交人名称应当一致。</w:t>
      </w:r>
    </w:p>
    <w:p>
      <w:pPr>
        <w:spacing w:line="400" w:lineRule="exact"/>
        <w:rPr>
          <w:rFonts w:ascii="宋体" w:hAnsi="宋体"/>
          <w:szCs w:val="21"/>
        </w:rPr>
      </w:pPr>
      <w:r>
        <w:rPr>
          <w:rFonts w:hint="eastAsia" w:ascii="宋体" w:hAnsi="宋体"/>
          <w:b/>
          <w:szCs w:val="21"/>
        </w:rPr>
        <w:t>2.2投标人代表</w:t>
      </w:r>
    </w:p>
    <w:p>
      <w:pPr>
        <w:spacing w:line="400" w:lineRule="exact"/>
        <w:ind w:left="206" w:hanging="206"/>
        <w:rPr>
          <w:rFonts w:hint="eastAsia" w:ascii="宋体" w:hAnsi="宋体"/>
          <w:szCs w:val="21"/>
        </w:rPr>
      </w:pPr>
      <w:r>
        <w:rPr>
          <w:rFonts w:hint="eastAsia" w:ascii="宋体" w:hAnsi="宋体"/>
          <w:szCs w:val="21"/>
        </w:rPr>
        <w:t>2.2.1若投标人代表不是法定代表人，投标文件须提供</w:t>
      </w:r>
      <w:r>
        <w:rPr>
          <w:rFonts w:ascii="宋体" w:hAnsi="宋体"/>
          <w:szCs w:val="21"/>
        </w:rPr>
        <w:t>《</w:t>
      </w:r>
      <w:r>
        <w:rPr>
          <w:rFonts w:hint="eastAsia" w:ascii="宋体" w:hAnsi="宋体"/>
          <w:szCs w:val="21"/>
        </w:rPr>
        <w:t>法定代表人授权委托书</w:t>
      </w:r>
      <w:r>
        <w:rPr>
          <w:rFonts w:ascii="宋体" w:hAnsi="宋体"/>
          <w:szCs w:val="21"/>
        </w:rPr>
        <w:t>》</w:t>
      </w:r>
      <w:r>
        <w:rPr>
          <w:rFonts w:hint="eastAsia" w:ascii="宋体" w:hAnsi="宋体"/>
          <w:szCs w:val="21"/>
        </w:rPr>
        <w:t>[格式见第六章]，或《组织授权书》（适用非法人的其它组织，格式参照《法定代表人授权委托书》）；</w:t>
      </w:r>
    </w:p>
    <w:p>
      <w:pPr>
        <w:spacing w:line="400" w:lineRule="exact"/>
        <w:ind w:left="206" w:hanging="206"/>
        <w:rPr>
          <w:rFonts w:hint="eastAsia" w:ascii="宋体" w:hAnsi="宋体"/>
          <w:szCs w:val="21"/>
        </w:rPr>
      </w:pPr>
      <w:r>
        <w:rPr>
          <w:rFonts w:hint="eastAsia" w:ascii="宋体" w:hAnsi="宋体"/>
          <w:szCs w:val="21"/>
        </w:rPr>
        <w:t>2.2.2若投标人代表是法定代表人，投标文件无须提供</w:t>
      </w:r>
      <w:r>
        <w:rPr>
          <w:rFonts w:ascii="宋体" w:hAnsi="宋体"/>
          <w:szCs w:val="21"/>
        </w:rPr>
        <w:t>《</w:t>
      </w:r>
      <w:r>
        <w:rPr>
          <w:rFonts w:hint="eastAsia" w:ascii="宋体" w:hAnsi="宋体"/>
          <w:szCs w:val="21"/>
        </w:rPr>
        <w:t>法定代表人授权委托书</w:t>
      </w:r>
      <w:r>
        <w:rPr>
          <w:rFonts w:ascii="宋体" w:hAnsi="宋体"/>
          <w:szCs w:val="21"/>
        </w:rPr>
        <w:t>》</w:t>
      </w:r>
      <w:r>
        <w:rPr>
          <w:rFonts w:hint="eastAsia" w:ascii="宋体" w:hAnsi="宋体"/>
          <w:szCs w:val="21"/>
        </w:rPr>
        <w:t>，但须提供与营业执照相符合的法定代表人身份证明。</w:t>
      </w:r>
    </w:p>
    <w:p>
      <w:pPr>
        <w:spacing w:line="400" w:lineRule="exact"/>
        <w:rPr>
          <w:rFonts w:hint="eastAsia" w:ascii="宋体" w:hAnsi="宋体"/>
          <w:b/>
          <w:szCs w:val="21"/>
        </w:rPr>
      </w:pPr>
      <w:r>
        <w:rPr>
          <w:rFonts w:hint="eastAsia" w:ascii="宋体" w:hAnsi="宋体"/>
          <w:b/>
          <w:szCs w:val="21"/>
        </w:rPr>
        <w:t>2.3投标费用：</w:t>
      </w:r>
      <w:r>
        <w:rPr>
          <w:rFonts w:hint="eastAsia" w:ascii="宋体" w:hAnsi="宋体"/>
          <w:szCs w:val="21"/>
        </w:rPr>
        <w:t>不论招标的结果如何，投标人自行承担其参加本次投标有关的全部费用和风险。</w:t>
      </w:r>
    </w:p>
    <w:p>
      <w:pPr>
        <w:rPr>
          <w:rFonts w:hint="eastAsia"/>
          <w:b/>
          <w:sz w:val="24"/>
        </w:rPr>
      </w:pPr>
      <w:r>
        <w:rPr>
          <w:rFonts w:hint="eastAsia"/>
          <w:b/>
          <w:sz w:val="24"/>
        </w:rPr>
        <w:t>三、采购文件</w:t>
      </w:r>
    </w:p>
    <w:p>
      <w:pPr>
        <w:spacing w:line="400" w:lineRule="exact"/>
        <w:rPr>
          <w:rFonts w:hint="eastAsia" w:ascii="宋体" w:hAnsi="宋体"/>
          <w:szCs w:val="21"/>
        </w:rPr>
      </w:pPr>
      <w:r>
        <w:rPr>
          <w:rFonts w:hint="eastAsia" w:ascii="宋体" w:hAnsi="宋体"/>
          <w:szCs w:val="21"/>
        </w:rPr>
        <w:t>3.1采购文件的组成</w:t>
      </w:r>
    </w:p>
    <w:p>
      <w:pPr>
        <w:spacing w:line="400" w:lineRule="exact"/>
        <w:rPr>
          <w:rFonts w:hint="eastAsia" w:ascii="宋体" w:hAnsi="宋体"/>
          <w:szCs w:val="21"/>
        </w:rPr>
      </w:pPr>
      <w:r>
        <w:rPr>
          <w:rFonts w:hint="eastAsia" w:ascii="宋体" w:hAnsi="宋体"/>
          <w:szCs w:val="21"/>
        </w:rPr>
        <w:t>1.招标公告</w:t>
      </w:r>
    </w:p>
    <w:p>
      <w:pPr>
        <w:spacing w:line="400" w:lineRule="exact"/>
        <w:rPr>
          <w:rFonts w:hint="eastAsia" w:ascii="宋体" w:hAnsi="宋体"/>
          <w:szCs w:val="21"/>
        </w:rPr>
      </w:pPr>
      <w:r>
        <w:rPr>
          <w:rFonts w:hint="eastAsia" w:ascii="宋体" w:hAnsi="宋体"/>
          <w:szCs w:val="21"/>
        </w:rPr>
        <w:t>2.采购需求</w:t>
      </w:r>
    </w:p>
    <w:p>
      <w:pPr>
        <w:spacing w:line="400" w:lineRule="exact"/>
        <w:rPr>
          <w:rFonts w:hint="eastAsia" w:ascii="宋体" w:hAnsi="宋体"/>
          <w:szCs w:val="21"/>
        </w:rPr>
      </w:pPr>
      <w:r>
        <w:rPr>
          <w:rFonts w:hint="eastAsia" w:ascii="宋体" w:hAnsi="宋体"/>
          <w:szCs w:val="21"/>
        </w:rPr>
        <w:t>3.投标人须知</w:t>
      </w:r>
    </w:p>
    <w:p>
      <w:pPr>
        <w:spacing w:line="400" w:lineRule="exact"/>
        <w:rPr>
          <w:rFonts w:hint="eastAsia" w:ascii="宋体" w:hAnsi="宋体"/>
          <w:szCs w:val="21"/>
        </w:rPr>
      </w:pPr>
      <w:r>
        <w:rPr>
          <w:rFonts w:hint="eastAsia" w:ascii="宋体" w:hAnsi="宋体"/>
          <w:szCs w:val="21"/>
        </w:rPr>
        <w:t>4.评标方法及评标标准</w:t>
      </w:r>
    </w:p>
    <w:p>
      <w:pPr>
        <w:spacing w:line="400" w:lineRule="exact"/>
        <w:rPr>
          <w:rFonts w:hint="eastAsia" w:ascii="宋体" w:hAnsi="宋体"/>
          <w:szCs w:val="21"/>
        </w:rPr>
      </w:pPr>
      <w:r>
        <w:rPr>
          <w:rFonts w:hint="eastAsia" w:ascii="宋体" w:hAnsi="宋体"/>
          <w:szCs w:val="21"/>
        </w:rPr>
        <w:t>5.合同文本</w:t>
      </w:r>
    </w:p>
    <w:p>
      <w:pPr>
        <w:spacing w:line="400" w:lineRule="exact"/>
        <w:rPr>
          <w:rFonts w:hint="eastAsia" w:ascii="宋体" w:hAnsi="宋体"/>
          <w:szCs w:val="21"/>
        </w:rPr>
      </w:pPr>
      <w:r>
        <w:rPr>
          <w:rFonts w:hint="eastAsia" w:ascii="宋体" w:hAnsi="宋体"/>
          <w:szCs w:val="21"/>
        </w:rPr>
        <w:t>6.投标文件格式</w:t>
      </w:r>
    </w:p>
    <w:p>
      <w:pPr>
        <w:spacing w:line="400" w:lineRule="exact"/>
        <w:rPr>
          <w:rFonts w:hint="eastAsia" w:ascii="宋体" w:hAnsi="宋体"/>
          <w:b/>
          <w:szCs w:val="21"/>
        </w:rPr>
      </w:pPr>
      <w:r>
        <w:rPr>
          <w:rFonts w:hint="eastAsia" w:ascii="宋体" w:hAnsi="宋体"/>
          <w:b/>
          <w:szCs w:val="21"/>
        </w:rPr>
        <w:t>3.2采购文件的依法获取：见招标公告</w:t>
      </w:r>
    </w:p>
    <w:p>
      <w:pPr>
        <w:spacing w:line="400" w:lineRule="exact"/>
        <w:rPr>
          <w:rFonts w:hint="eastAsia" w:ascii="宋体" w:hAnsi="宋体"/>
          <w:szCs w:val="21"/>
        </w:rPr>
      </w:pPr>
      <w:r>
        <w:rPr>
          <w:rFonts w:hint="eastAsia" w:ascii="宋体" w:hAnsi="宋体"/>
          <w:b/>
          <w:szCs w:val="21"/>
        </w:rPr>
        <w:t>3.3采购文件的澄清和修改：</w:t>
      </w:r>
    </w:p>
    <w:p>
      <w:pPr>
        <w:spacing w:line="400" w:lineRule="exact"/>
        <w:rPr>
          <w:rFonts w:hint="eastAsia" w:ascii="宋体" w:hAnsi="宋体"/>
          <w:szCs w:val="21"/>
        </w:rPr>
      </w:pPr>
      <w:r>
        <w:rPr>
          <w:rFonts w:hint="eastAsia" w:ascii="宋体" w:hAnsi="宋体"/>
          <w:szCs w:val="21"/>
        </w:rPr>
        <w:t>3.3.1在投标截止时间前，采购代理机构可以对已发出的采购文件进行必要的澄清或者修改。澄清或者修改的内容可能影响投标文件编制的，采购代理机构将在投标截止时间至少15日前，以书面形式通知所有获取采购文件的潜在供应商，不足15日的，采购代理机构将顺延提交投标文件的截止时间；澄清或者修改的内容不影响投标文件编制的，则不受15日的期限限制。澄清或者修改的内容为采购文件的组成部分，对所有投标人具有约束力。</w:t>
      </w:r>
    </w:p>
    <w:p>
      <w:pPr>
        <w:spacing w:line="400" w:lineRule="exact"/>
        <w:rPr>
          <w:rFonts w:hint="eastAsia" w:ascii="宋体" w:hAnsi="宋体"/>
          <w:szCs w:val="21"/>
        </w:rPr>
      </w:pPr>
      <w:r>
        <w:rPr>
          <w:rFonts w:hint="eastAsia" w:ascii="宋体" w:hAnsi="宋体"/>
          <w:szCs w:val="21"/>
        </w:rPr>
        <w:t>3.3.2潜在供应商收到采购代理机构发出的采购文件澄清或修改通知后，应在通知单回执上明示收悉意见、盖上投标人单位公章，以书面形式回复采购代理机构。</w:t>
      </w:r>
    </w:p>
    <w:p>
      <w:pPr>
        <w:spacing w:line="400" w:lineRule="exact"/>
        <w:rPr>
          <w:rFonts w:hint="eastAsia" w:ascii="宋体" w:hAnsi="宋体"/>
          <w:b/>
          <w:szCs w:val="21"/>
        </w:rPr>
      </w:pPr>
      <w:r>
        <w:rPr>
          <w:rFonts w:hint="eastAsia" w:ascii="宋体" w:hAnsi="宋体"/>
          <w:b/>
          <w:szCs w:val="21"/>
        </w:rPr>
        <w:t>3.4现场考察或者开标前答疑会</w:t>
      </w:r>
    </w:p>
    <w:p>
      <w:pPr>
        <w:spacing w:line="400" w:lineRule="exact"/>
        <w:rPr>
          <w:rFonts w:hint="eastAsia" w:ascii="宋体" w:hAnsi="宋体"/>
          <w:szCs w:val="21"/>
        </w:rPr>
      </w:pPr>
      <w:r>
        <w:rPr>
          <w:rFonts w:hint="eastAsia" w:ascii="宋体" w:hAnsi="宋体"/>
          <w:szCs w:val="21"/>
        </w:rPr>
        <w:t>3.4.1采购人或者采购代理机构可以在采购文件提供期限截止后，组织已获取采购文件的潜在供应商现场考察或者召开开标前答疑会，组织现场考察或者召开答疑会的，将在采购文件中载明。具体见前附表。</w:t>
      </w:r>
    </w:p>
    <w:p>
      <w:pPr>
        <w:spacing w:line="400" w:lineRule="exact"/>
        <w:rPr>
          <w:rFonts w:ascii="宋体" w:hAnsi="宋体"/>
          <w:b/>
          <w:sz w:val="24"/>
        </w:rPr>
      </w:pPr>
      <w:r>
        <w:rPr>
          <w:rFonts w:hint="eastAsia" w:ascii="宋体" w:hAnsi="宋体"/>
          <w:b/>
          <w:sz w:val="24"/>
        </w:rPr>
        <w:t>四、投标报价要求</w:t>
      </w:r>
    </w:p>
    <w:p>
      <w:pPr>
        <w:spacing w:line="400" w:lineRule="exact"/>
        <w:ind w:left="120" w:hanging="120"/>
        <w:rPr>
          <w:rFonts w:hint="eastAsia" w:ascii="宋体" w:hAnsi="宋体"/>
          <w:b/>
          <w:szCs w:val="21"/>
        </w:rPr>
      </w:pPr>
      <w:r>
        <w:rPr>
          <w:rFonts w:hint="eastAsia" w:ascii="宋体" w:hAnsi="宋体"/>
          <w:szCs w:val="21"/>
        </w:rPr>
        <w:t>4.1 投标报价：指“开标一览表”中的投标报价，是评标委员会评审的依据之一，开标程序中采购代理机构将依据“开标一览表”唱出各投标人的投标报价。</w:t>
      </w:r>
    </w:p>
    <w:p>
      <w:pPr>
        <w:spacing w:line="400" w:lineRule="exact"/>
        <w:ind w:left="120" w:hanging="120"/>
        <w:rPr>
          <w:rFonts w:ascii="宋体" w:hAnsi="宋体"/>
          <w:b/>
          <w:szCs w:val="21"/>
        </w:rPr>
      </w:pPr>
      <w:r>
        <w:rPr>
          <w:rFonts w:hint="eastAsia" w:ascii="宋体" w:hAnsi="宋体"/>
          <w:szCs w:val="21"/>
        </w:rPr>
        <w:t>4.2投标报价必须是人民币报价。</w:t>
      </w:r>
    </w:p>
    <w:p>
      <w:pPr>
        <w:spacing w:line="400" w:lineRule="exact"/>
        <w:rPr>
          <w:rFonts w:hint="eastAsia" w:ascii="宋体" w:hAnsi="宋体"/>
          <w:szCs w:val="21"/>
        </w:rPr>
      </w:pPr>
      <w:r>
        <w:rPr>
          <w:rFonts w:hint="eastAsia" w:ascii="宋体" w:hAnsi="宋体"/>
          <w:szCs w:val="21"/>
        </w:rPr>
        <w:t>4.3投标报价为一次性报价且只允许一个报价，不接受两个及两个以上的投标报价，不接受选择性报价或者具有附加条件的报价。采购文件要求提交备选投标方案的除外，具体见前附表。</w:t>
      </w:r>
    </w:p>
    <w:p>
      <w:pPr>
        <w:spacing w:line="400" w:lineRule="exact"/>
        <w:rPr>
          <w:rFonts w:hint="eastAsia" w:ascii="宋体" w:hAnsi="宋体"/>
          <w:szCs w:val="21"/>
        </w:rPr>
      </w:pPr>
      <w:r>
        <w:rPr>
          <w:rFonts w:hint="eastAsia" w:ascii="宋体" w:hAnsi="宋体"/>
          <w:szCs w:val="21"/>
        </w:rPr>
        <w:t>4.4投标报价不得高于采购预算，采购文件设有最高限价的，不得高于最高限价。</w:t>
      </w:r>
    </w:p>
    <w:p>
      <w:pPr>
        <w:spacing w:line="400" w:lineRule="exact"/>
        <w:rPr>
          <w:rFonts w:hint="eastAsia" w:ascii="宋体" w:hAnsi="宋体"/>
          <w:szCs w:val="21"/>
        </w:rPr>
      </w:pPr>
      <w:r>
        <w:rPr>
          <w:rFonts w:hint="eastAsia" w:ascii="宋体" w:hAnsi="宋体"/>
          <w:szCs w:val="21"/>
        </w:rPr>
        <w:t>4.5投标报价应当包含的内容：见前附表。</w:t>
      </w:r>
    </w:p>
    <w:p>
      <w:pPr>
        <w:spacing w:line="400" w:lineRule="exact"/>
        <w:rPr>
          <w:rFonts w:ascii="宋体" w:hAnsi="宋体"/>
          <w:sz w:val="24"/>
        </w:rPr>
      </w:pPr>
      <w:r>
        <w:rPr>
          <w:rFonts w:hint="eastAsia" w:ascii="宋体" w:hAnsi="宋体"/>
          <w:b/>
          <w:sz w:val="24"/>
        </w:rPr>
        <w:t>五、投标有效期</w:t>
      </w:r>
    </w:p>
    <w:p>
      <w:pPr>
        <w:spacing w:line="400" w:lineRule="exact"/>
        <w:ind w:left="194" w:hanging="194" w:hangingChars="92"/>
        <w:rPr>
          <w:rFonts w:hint="eastAsia" w:ascii="宋体" w:hAnsi="宋体"/>
          <w:szCs w:val="21"/>
        </w:rPr>
      </w:pPr>
      <w:r>
        <w:rPr>
          <w:rFonts w:hint="eastAsia" w:ascii="宋体" w:hAnsi="宋体"/>
          <w:b/>
          <w:szCs w:val="21"/>
        </w:rPr>
        <w:t>5.1</w:t>
      </w:r>
      <w:r>
        <w:rPr>
          <w:rFonts w:hint="eastAsia" w:ascii="宋体" w:hAnsi="宋体"/>
          <w:szCs w:val="21"/>
        </w:rPr>
        <w:t>投标有效期从提交投标文件的截止之日起算。投标文件中承诺的投标有效期应当不少于采购文件中载明的投标有效期(见前附表)。</w:t>
      </w:r>
    </w:p>
    <w:p>
      <w:pPr>
        <w:spacing w:line="400" w:lineRule="exact"/>
        <w:rPr>
          <w:rFonts w:hint="eastAsia" w:ascii="宋体" w:hAnsi="宋体"/>
          <w:szCs w:val="21"/>
        </w:rPr>
      </w:pPr>
      <w:r>
        <w:rPr>
          <w:rFonts w:hint="eastAsia" w:ascii="宋体" w:hAnsi="宋体"/>
          <w:szCs w:val="21"/>
        </w:rPr>
        <w:t>5.2投标有效期内投标人撤销投标文件的，采购人、采购代理机构不予退还投标保证金。</w:t>
      </w:r>
    </w:p>
    <w:p>
      <w:pPr>
        <w:spacing w:line="400" w:lineRule="exact"/>
        <w:rPr>
          <w:rFonts w:hint="eastAsia" w:ascii="宋体" w:hAnsi="宋体"/>
          <w:sz w:val="24"/>
        </w:rPr>
      </w:pPr>
      <w:r>
        <w:rPr>
          <w:rFonts w:hint="eastAsia" w:ascii="宋体" w:hAnsi="宋体"/>
          <w:b/>
          <w:sz w:val="24"/>
        </w:rPr>
        <w:t>六、投标保证金</w:t>
      </w:r>
    </w:p>
    <w:p>
      <w:pPr>
        <w:spacing w:line="400" w:lineRule="exact"/>
        <w:rPr>
          <w:rFonts w:ascii="宋体" w:hAnsi="宋体"/>
          <w:szCs w:val="21"/>
        </w:rPr>
      </w:pPr>
      <w:r>
        <w:rPr>
          <w:rFonts w:hint="eastAsia" w:ascii="宋体" w:hAnsi="宋体"/>
          <w:szCs w:val="21"/>
        </w:rPr>
        <w:t>本项目无投标保证金。</w:t>
      </w:r>
    </w:p>
    <w:p>
      <w:pPr>
        <w:spacing w:line="400" w:lineRule="exact"/>
        <w:rPr>
          <w:rFonts w:ascii="宋体" w:hAnsi="宋体"/>
          <w:b/>
          <w:sz w:val="28"/>
        </w:rPr>
      </w:pPr>
      <w:r>
        <w:rPr>
          <w:rFonts w:hint="eastAsia" w:ascii="宋体" w:hAnsi="宋体"/>
          <w:b/>
          <w:sz w:val="24"/>
        </w:rPr>
        <w:t>七、投标文件</w:t>
      </w:r>
    </w:p>
    <w:p>
      <w:pPr>
        <w:spacing w:line="400" w:lineRule="exact"/>
        <w:rPr>
          <w:rFonts w:hint="eastAsia" w:ascii="宋体"/>
          <w:szCs w:val="21"/>
          <w:u w:val="single"/>
        </w:rPr>
      </w:pPr>
      <w:r>
        <w:rPr>
          <w:rFonts w:hint="eastAsia" w:ascii="宋体"/>
          <w:b/>
          <w:szCs w:val="21"/>
        </w:rPr>
        <w:t>7.1投标文件的组成：</w:t>
      </w:r>
      <w:r>
        <w:rPr>
          <w:rFonts w:hint="eastAsia" w:ascii="宋体"/>
          <w:szCs w:val="21"/>
        </w:rPr>
        <w:t>投标文件由资格文件，商务技术文件、报价文件三部分组成。具体见前附表。</w:t>
      </w:r>
    </w:p>
    <w:p>
      <w:pPr>
        <w:spacing w:line="400" w:lineRule="exact"/>
        <w:rPr>
          <w:rFonts w:hint="eastAsia" w:ascii="宋体"/>
          <w:b/>
          <w:szCs w:val="21"/>
        </w:rPr>
      </w:pPr>
      <w:r>
        <w:rPr>
          <w:rFonts w:hint="eastAsia" w:ascii="宋体"/>
          <w:b/>
          <w:szCs w:val="21"/>
        </w:rPr>
        <w:t>7.2投标文件编制和格式</w:t>
      </w:r>
    </w:p>
    <w:p>
      <w:pPr>
        <w:spacing w:line="400" w:lineRule="exact"/>
        <w:rPr>
          <w:rFonts w:hint="eastAsia" w:ascii="宋体"/>
          <w:szCs w:val="21"/>
        </w:rPr>
      </w:pPr>
      <w:r>
        <w:rPr>
          <w:rFonts w:hint="eastAsia" w:ascii="宋体"/>
          <w:szCs w:val="21"/>
        </w:rPr>
        <w:t>7.2.1投标人应当按照采购文件要求的内容、格式和顺序编制投标文件。投标文件应当对采购文件提出的要求和条件作出明确响应。投标人应详细阅读采购文件的全部内容和要求，不按采购文件的要求提供投标文件和资料导致的风险由投标人承担。</w:t>
      </w:r>
    </w:p>
    <w:p>
      <w:pPr>
        <w:spacing w:line="400" w:lineRule="exact"/>
        <w:rPr>
          <w:rFonts w:ascii="宋体"/>
          <w:szCs w:val="21"/>
        </w:rPr>
      </w:pPr>
      <w:r>
        <w:rPr>
          <w:rFonts w:hint="eastAsia" w:ascii="宋体"/>
          <w:szCs w:val="21"/>
        </w:rPr>
        <w:t>7.2.2投标语言：中文，当不同文字文本投标文件的解释发生异议的，以中文文本为准。</w:t>
      </w:r>
    </w:p>
    <w:p>
      <w:pPr>
        <w:spacing w:line="400" w:lineRule="exact"/>
        <w:rPr>
          <w:rFonts w:ascii="宋体"/>
          <w:szCs w:val="21"/>
        </w:rPr>
      </w:pPr>
      <w:r>
        <w:rPr>
          <w:rFonts w:hint="eastAsia" w:ascii="宋体"/>
          <w:szCs w:val="21"/>
        </w:rPr>
        <w:t>7.2.3投标文件中所使用的计量单位，除采购文件有特殊要求外，应当采用国家法定计量单位。</w:t>
      </w:r>
    </w:p>
    <w:p>
      <w:pPr>
        <w:spacing w:line="400" w:lineRule="exact"/>
        <w:rPr>
          <w:rFonts w:hint="eastAsia" w:ascii="宋体"/>
          <w:szCs w:val="21"/>
        </w:rPr>
      </w:pPr>
      <w:r>
        <w:rPr>
          <w:rFonts w:hint="eastAsia" w:ascii="宋体"/>
          <w:szCs w:val="21"/>
        </w:rPr>
        <w:t>7.2.4投标文件格式见第六章，投标文件应当按照格式要求编制。</w:t>
      </w:r>
      <w:r>
        <w:rPr>
          <w:rFonts w:ascii="宋体" w:hAnsi="宋体"/>
          <w:szCs w:val="21"/>
        </w:rPr>
        <w:t>投标人应</w:t>
      </w:r>
      <w:r>
        <w:rPr>
          <w:rFonts w:hint="eastAsia" w:ascii="宋体" w:hAnsi="宋体"/>
          <w:szCs w:val="21"/>
        </w:rPr>
        <w:t>按资信商务技术文件、投标报价文件分别编制。</w:t>
      </w:r>
    </w:p>
    <w:p>
      <w:pPr>
        <w:spacing w:line="400" w:lineRule="exact"/>
        <w:rPr>
          <w:rFonts w:hint="eastAsia" w:ascii="宋体"/>
          <w:szCs w:val="21"/>
        </w:rPr>
      </w:pPr>
      <w:r>
        <w:rPr>
          <w:rFonts w:hint="eastAsia" w:ascii="宋体"/>
          <w:szCs w:val="21"/>
        </w:rPr>
        <w:t>7.2.5</w:t>
      </w:r>
      <w:r>
        <w:rPr>
          <w:rFonts w:ascii="宋体"/>
          <w:szCs w:val="21"/>
        </w:rPr>
        <w:t>投标文件</w:t>
      </w:r>
      <w:r>
        <w:rPr>
          <w:rFonts w:hint="eastAsia" w:ascii="宋体"/>
          <w:szCs w:val="21"/>
        </w:rPr>
        <w:t>应标注页码</w:t>
      </w:r>
      <w:r>
        <w:rPr>
          <w:rFonts w:ascii="宋体"/>
          <w:szCs w:val="21"/>
        </w:rPr>
        <w:t>，投标文件内容不完整、编排混乱导致投标文件被误读、漏读或者查找不到相关内容的，是投标人的责任。</w:t>
      </w:r>
    </w:p>
    <w:p>
      <w:pPr>
        <w:spacing w:line="400" w:lineRule="exact"/>
        <w:rPr>
          <w:rFonts w:hint="eastAsia" w:ascii="宋体"/>
          <w:b/>
          <w:szCs w:val="21"/>
        </w:rPr>
      </w:pPr>
      <w:r>
        <w:rPr>
          <w:rFonts w:hint="eastAsia" w:ascii="宋体"/>
          <w:b/>
          <w:szCs w:val="21"/>
        </w:rPr>
        <w:t>7.3投标文件的签署、盖章、装订及份数</w:t>
      </w:r>
    </w:p>
    <w:p>
      <w:pPr>
        <w:spacing w:line="400" w:lineRule="exact"/>
        <w:rPr>
          <w:rFonts w:hint="eastAsia" w:ascii="宋体" w:hAnsi="宋体" w:cs="宋体"/>
          <w:szCs w:val="21"/>
        </w:rPr>
      </w:pPr>
      <w:r>
        <w:rPr>
          <w:rFonts w:hint="eastAsia" w:ascii="宋体" w:hAnsi="宋体" w:cs="宋体"/>
          <w:szCs w:val="21"/>
        </w:rPr>
        <w:t>7.3.1供应商应按本采购文件规定的格式和顺序编制、装订投标文件，投标文件要求有目录并标注页码，投标文件内容不完整、编排混乱导致投标文件被误读、漏读或者查找不到相关内容的，是供应商的责任。</w:t>
      </w:r>
    </w:p>
    <w:p>
      <w:pPr>
        <w:spacing w:line="400" w:lineRule="exact"/>
        <w:rPr>
          <w:rFonts w:hint="eastAsia" w:ascii="宋体" w:hAnsi="宋体" w:cs="宋体"/>
          <w:szCs w:val="21"/>
        </w:rPr>
      </w:pPr>
      <w:r>
        <w:rPr>
          <w:rFonts w:hint="eastAsia" w:ascii="宋体" w:hAnsi="宋体" w:cs="宋体"/>
          <w:szCs w:val="21"/>
        </w:rPr>
        <w:t>7.3.2投标文件的份数：</w:t>
      </w:r>
    </w:p>
    <w:p>
      <w:pPr>
        <w:spacing w:line="400" w:lineRule="exact"/>
        <w:rPr>
          <w:rFonts w:hint="eastAsia" w:ascii="宋体" w:hAnsi="宋体" w:cs="宋体"/>
          <w:szCs w:val="21"/>
        </w:rPr>
      </w:pPr>
      <w:r>
        <w:rPr>
          <w:rFonts w:hint="eastAsia" w:ascii="宋体" w:hAnsi="宋体" w:cs="宋体"/>
          <w:szCs w:val="21"/>
        </w:rPr>
        <w:t>本项目实行网上投标，供应商应准备以下投标文件：</w:t>
      </w:r>
    </w:p>
    <w:p>
      <w:pPr>
        <w:spacing w:line="400" w:lineRule="exact"/>
        <w:rPr>
          <w:rFonts w:hint="eastAsia" w:ascii="宋体" w:hAnsi="宋体" w:cs="宋体"/>
          <w:szCs w:val="21"/>
        </w:rPr>
      </w:pPr>
      <w:r>
        <w:rPr>
          <w:rFonts w:hint="eastAsia" w:ascii="宋体" w:hAnsi="宋体" w:cs="宋体"/>
          <w:szCs w:val="21"/>
        </w:rPr>
        <w:t>（1）上传到政府采购云平台的电子投标文件（含</w:t>
      </w:r>
      <w:r>
        <w:rPr>
          <w:rFonts w:hint="eastAsia" w:ascii="宋体"/>
          <w:szCs w:val="21"/>
        </w:rPr>
        <w:t>资格文件，商务技术文件、报价文件</w:t>
      </w:r>
      <w:r>
        <w:rPr>
          <w:rFonts w:hint="eastAsia" w:ascii="宋体" w:hAnsi="宋体" w:cs="宋体"/>
          <w:szCs w:val="21"/>
        </w:rPr>
        <w:t>）1份。</w:t>
      </w:r>
    </w:p>
    <w:p>
      <w:pPr>
        <w:spacing w:line="400" w:lineRule="exact"/>
        <w:rPr>
          <w:rFonts w:hint="eastAsia" w:ascii="宋体" w:hAnsi="宋体" w:cs="宋体"/>
          <w:szCs w:val="21"/>
        </w:rPr>
      </w:pPr>
      <w:r>
        <w:rPr>
          <w:rFonts w:hint="eastAsia" w:ascii="宋体" w:hAnsi="宋体" w:cs="宋体"/>
          <w:szCs w:val="21"/>
        </w:rPr>
        <w:t>（2）</w:t>
      </w:r>
      <w:r>
        <w:rPr>
          <w:rFonts w:hint="eastAsia" w:ascii="宋体" w:hAnsi="宋体" w:cs="宋体"/>
          <w:sz w:val="20"/>
          <w:szCs w:val="18"/>
        </w:rPr>
        <w:t>以U盘或光盘存储的电子备份投标文件</w:t>
      </w:r>
      <w:r>
        <w:rPr>
          <w:rFonts w:hint="eastAsia" w:ascii="宋体" w:hAnsi="宋体" w:cs="宋体"/>
          <w:szCs w:val="21"/>
        </w:rPr>
        <w:t>（含</w:t>
      </w:r>
      <w:r>
        <w:rPr>
          <w:rFonts w:hint="eastAsia" w:ascii="宋体"/>
          <w:szCs w:val="21"/>
        </w:rPr>
        <w:t>资格文件，商务技术文件、报价文件</w:t>
      </w:r>
      <w:r>
        <w:rPr>
          <w:rFonts w:hint="eastAsia" w:ascii="宋体" w:hAnsi="宋体" w:cs="宋体"/>
          <w:szCs w:val="21"/>
        </w:rPr>
        <w:t>）1份。</w:t>
      </w:r>
    </w:p>
    <w:p>
      <w:pPr>
        <w:spacing w:line="400" w:lineRule="exact"/>
        <w:rPr>
          <w:rFonts w:ascii="宋体" w:hAnsi="宋体" w:cs="宋体"/>
          <w:b/>
          <w:bCs/>
          <w:szCs w:val="21"/>
        </w:rPr>
      </w:pPr>
      <w:r>
        <w:rPr>
          <w:rFonts w:hint="eastAsia" w:ascii="宋体" w:hAnsi="宋体" w:cs="宋体"/>
          <w:szCs w:val="21"/>
        </w:rPr>
        <w:t>（3）纸质备份投标文件：纸质版备份投标文件：（含</w:t>
      </w:r>
      <w:r>
        <w:rPr>
          <w:rFonts w:hint="eastAsia" w:ascii="宋体"/>
          <w:szCs w:val="21"/>
        </w:rPr>
        <w:t>资格文件，商务技术文件、报价文件</w:t>
      </w:r>
      <w:r>
        <w:rPr>
          <w:rFonts w:hint="eastAsia" w:ascii="宋体" w:hAnsi="宋体" w:cs="宋体"/>
          <w:szCs w:val="21"/>
        </w:rPr>
        <w:t>）须分别装订，正本1份，副本2份，纸质投标文件需与电子投标文件一致。</w:t>
      </w:r>
    </w:p>
    <w:p>
      <w:pPr>
        <w:spacing w:line="400" w:lineRule="exact"/>
        <w:rPr>
          <w:rFonts w:hint="eastAsia" w:ascii="宋体" w:hAnsi="宋体" w:cs="宋体"/>
          <w:szCs w:val="21"/>
        </w:rPr>
      </w:pPr>
      <w:r>
        <w:rPr>
          <w:rFonts w:hint="eastAsia" w:ascii="宋体" w:hAnsi="宋体" w:cs="宋体"/>
          <w:szCs w:val="21"/>
        </w:rPr>
        <w:t>7.3.3电子投标文件：</w:t>
      </w:r>
    </w:p>
    <w:p>
      <w:pPr>
        <w:spacing w:line="400" w:lineRule="exact"/>
        <w:ind w:firstLine="525" w:firstLineChars="250"/>
        <w:rPr>
          <w:rFonts w:hint="eastAsia" w:ascii="宋体" w:hAnsi="宋体" w:cs="宋体"/>
          <w:szCs w:val="21"/>
        </w:rPr>
      </w:pPr>
      <w:r>
        <w:rPr>
          <w:rFonts w:hint="eastAsia" w:ascii="宋体" w:hAnsi="宋体" w:cs="宋体"/>
          <w:szCs w:val="21"/>
        </w:rPr>
        <w:t>供应商应根据政府采购云平台的要求及本采购文件规定的格式和顺序编制电子投标文件并进行关联定位。</w:t>
      </w:r>
    </w:p>
    <w:p>
      <w:pPr>
        <w:spacing w:line="400" w:lineRule="exact"/>
        <w:rPr>
          <w:rFonts w:hint="eastAsia" w:ascii="宋体" w:hAnsi="宋体" w:cs="宋体"/>
          <w:szCs w:val="21"/>
        </w:rPr>
      </w:pPr>
      <w:r>
        <w:rPr>
          <w:rFonts w:hint="eastAsia" w:ascii="宋体" w:hAnsi="宋体" w:cs="宋体"/>
          <w:szCs w:val="21"/>
        </w:rPr>
        <w:t>7.3.4纸质备份投标文件：</w:t>
      </w:r>
    </w:p>
    <w:p>
      <w:pPr>
        <w:spacing w:line="400" w:lineRule="exact"/>
        <w:ind w:firstLine="525" w:firstLineChars="250"/>
        <w:rPr>
          <w:rFonts w:hint="eastAsia" w:ascii="宋体" w:hAnsi="宋体" w:cs="宋体"/>
          <w:szCs w:val="21"/>
        </w:rPr>
      </w:pPr>
      <w:r>
        <w:rPr>
          <w:rFonts w:hint="eastAsia" w:ascii="宋体" w:hAnsi="宋体" w:cs="宋体"/>
          <w:szCs w:val="21"/>
        </w:rPr>
        <w:t>4.1投标文件应按采购文件要求由</w:t>
      </w:r>
      <w:r>
        <w:rPr>
          <w:rFonts w:hint="eastAsia" w:ascii="宋体"/>
          <w:szCs w:val="21"/>
        </w:rPr>
        <w:t>资格文件，商务技术文件、报价文件三</w:t>
      </w:r>
      <w:r>
        <w:rPr>
          <w:rFonts w:hint="eastAsia" w:ascii="宋体" w:hAnsi="宋体" w:cs="宋体"/>
          <w:szCs w:val="21"/>
        </w:rPr>
        <w:t>部分组成。三部分分别编制并单独装订成册。投标文件的封面应注明“正本”（或“副本”）字样。</w:t>
      </w:r>
    </w:p>
    <w:p>
      <w:pPr>
        <w:spacing w:line="400" w:lineRule="exact"/>
        <w:ind w:firstLine="525" w:firstLineChars="250"/>
        <w:rPr>
          <w:rFonts w:hint="eastAsia" w:ascii="宋体" w:hAnsi="宋体" w:cs="宋体"/>
          <w:szCs w:val="21"/>
        </w:rPr>
      </w:pPr>
      <w:r>
        <w:rPr>
          <w:rFonts w:hint="eastAsia" w:ascii="宋体" w:hAnsi="宋体" w:cs="宋体"/>
          <w:szCs w:val="21"/>
        </w:rPr>
        <w:t>4.2若有多个子包，须按不同子包，不同文件（分别为：</w:t>
      </w:r>
      <w:r>
        <w:rPr>
          <w:rFonts w:hint="eastAsia" w:ascii="宋体"/>
          <w:szCs w:val="21"/>
        </w:rPr>
        <w:t>资格文件，商务技术文件、报价文件</w:t>
      </w:r>
      <w:r>
        <w:rPr>
          <w:rFonts w:hint="eastAsia" w:ascii="宋体" w:hAnsi="宋体" w:cs="宋体"/>
          <w:szCs w:val="21"/>
        </w:rPr>
        <w:t>），分别装订成册、密封、包装，未按规定装订、密封、包装的投标文件将被拒绝。</w:t>
      </w:r>
    </w:p>
    <w:p>
      <w:pPr>
        <w:spacing w:line="400" w:lineRule="exact"/>
        <w:ind w:firstLine="525" w:firstLineChars="250"/>
        <w:rPr>
          <w:rFonts w:hint="eastAsia" w:ascii="宋体" w:hAnsi="宋体" w:cs="宋体"/>
          <w:szCs w:val="21"/>
        </w:rPr>
      </w:pPr>
      <w:r>
        <w:rPr>
          <w:rFonts w:hint="eastAsia" w:ascii="宋体" w:hAnsi="宋体" w:cs="宋体"/>
          <w:szCs w:val="21"/>
        </w:rPr>
        <w:t>4.3投标文件的正本需打印或用不褪色的墨水填写，投标文件正本除本《供应商须知》中规定的可提供复印件外均须提供原件。</w:t>
      </w:r>
    </w:p>
    <w:p>
      <w:pPr>
        <w:spacing w:line="400" w:lineRule="exact"/>
        <w:ind w:firstLine="525" w:firstLineChars="250"/>
        <w:rPr>
          <w:rFonts w:hint="eastAsia" w:ascii="宋体" w:hAnsi="宋体" w:cs="宋体"/>
          <w:szCs w:val="21"/>
        </w:rPr>
      </w:pPr>
      <w:r>
        <w:rPr>
          <w:rFonts w:hint="eastAsia" w:ascii="宋体" w:hAnsi="宋体" w:cs="宋体"/>
          <w:szCs w:val="21"/>
        </w:rPr>
        <w:t>4.4投标文件不得涂改，若有修改错漏处，须加盖单位公章或者法定代表人或授权委托人签名或盖章。投标文件因字迹潦草或表达不清所引起的后果由供应商负责。</w:t>
      </w:r>
    </w:p>
    <w:p>
      <w:pPr>
        <w:spacing w:line="400" w:lineRule="exact"/>
        <w:ind w:firstLine="525" w:firstLineChars="250"/>
        <w:rPr>
          <w:rFonts w:hint="eastAsia" w:ascii="宋体"/>
          <w:szCs w:val="21"/>
        </w:rPr>
      </w:pPr>
      <w:r>
        <w:rPr>
          <w:rFonts w:hint="eastAsia" w:ascii="宋体" w:hAnsi="宋体" w:cs="宋体"/>
          <w:szCs w:val="21"/>
        </w:rPr>
        <w:t>4.5投标文件须由供应商在规定位置盖章并由法定代表人或法定代表人的授权委托人签署，供应商应写全称。</w:t>
      </w:r>
    </w:p>
    <w:p>
      <w:pPr>
        <w:spacing w:line="400" w:lineRule="exact"/>
        <w:rPr>
          <w:rFonts w:ascii="宋体" w:hAnsi="宋体"/>
          <w:szCs w:val="21"/>
        </w:rPr>
      </w:pPr>
      <w:r>
        <w:rPr>
          <w:rFonts w:hint="eastAsia" w:ascii="宋体" w:hAnsi="宋体"/>
          <w:b/>
          <w:szCs w:val="21"/>
        </w:rPr>
        <w:t>7.4投标文件的密封、标记和递送</w:t>
      </w:r>
    </w:p>
    <w:p>
      <w:pPr>
        <w:spacing w:line="400" w:lineRule="exact"/>
        <w:ind w:left="59" w:leftChars="28"/>
        <w:rPr>
          <w:rFonts w:ascii="宋体"/>
          <w:szCs w:val="21"/>
        </w:rPr>
      </w:pPr>
      <w:r>
        <w:rPr>
          <w:rFonts w:ascii="宋体"/>
          <w:szCs w:val="21"/>
        </w:rPr>
        <w:t>7.4.</w:t>
      </w:r>
      <w:r>
        <w:rPr>
          <w:rFonts w:hint="eastAsia" w:ascii="宋体"/>
          <w:szCs w:val="21"/>
        </w:rPr>
        <w:t>1、投标文件分为电子投标文件、电子备份投标文件及纸质版备份投标文件，电子备份投标文件分为以U盘或光盘存储的电子备份投标文件；纸质版备份投标文件为A4纸装订成册的纸质文件。</w:t>
      </w:r>
    </w:p>
    <w:p>
      <w:pPr>
        <w:spacing w:line="400" w:lineRule="exact"/>
        <w:ind w:left="59" w:leftChars="28"/>
        <w:rPr>
          <w:rFonts w:hint="eastAsia" w:ascii="宋体"/>
          <w:szCs w:val="21"/>
        </w:rPr>
      </w:pPr>
      <w:r>
        <w:rPr>
          <w:rFonts w:ascii="宋体"/>
          <w:szCs w:val="21"/>
        </w:rPr>
        <w:t>7.4.</w:t>
      </w:r>
      <w:r>
        <w:rPr>
          <w:rFonts w:hint="eastAsia" w:ascii="宋体"/>
          <w:szCs w:val="21"/>
        </w:rPr>
        <w:t>2、电子投标文件，按“项目采购-电子招投标操作指南”及本招标文件要求制作，并加密。</w:t>
      </w:r>
    </w:p>
    <w:p>
      <w:pPr>
        <w:spacing w:line="400" w:lineRule="exact"/>
        <w:ind w:left="59" w:leftChars="28"/>
        <w:rPr>
          <w:rFonts w:ascii="宋体"/>
          <w:szCs w:val="21"/>
        </w:rPr>
      </w:pPr>
      <w:r>
        <w:rPr>
          <w:rFonts w:ascii="宋体"/>
          <w:szCs w:val="21"/>
        </w:rPr>
        <w:t>7.4.</w:t>
      </w:r>
      <w:r>
        <w:rPr>
          <w:rFonts w:hint="eastAsia" w:ascii="宋体"/>
          <w:szCs w:val="21"/>
        </w:rPr>
        <w:t>3、以U盘或光盘存储的电子备份投标文件，按“项目采购-电子招投标操作指南”制作的电子备份文件；纸质版备份投标文件，以A4纸制作装订。</w:t>
      </w:r>
    </w:p>
    <w:p>
      <w:pPr>
        <w:spacing w:line="400" w:lineRule="exact"/>
        <w:ind w:left="59" w:leftChars="28"/>
        <w:rPr>
          <w:rFonts w:hint="eastAsia" w:ascii="宋体"/>
          <w:szCs w:val="21"/>
        </w:rPr>
      </w:pPr>
      <w:r>
        <w:rPr>
          <w:rFonts w:ascii="宋体"/>
          <w:szCs w:val="21"/>
        </w:rPr>
        <w:t>7.4.4</w:t>
      </w:r>
      <w:r>
        <w:rPr>
          <w:rFonts w:hint="eastAsia" w:ascii="宋体"/>
          <w:szCs w:val="21"/>
        </w:rPr>
        <w:t>、投标文件填写字迹必须清楚、工整，对不同文字文本投标文件的解释发生异议的，以中文文本为准。</w:t>
      </w:r>
    </w:p>
    <w:p>
      <w:pPr>
        <w:spacing w:line="400" w:lineRule="exact"/>
        <w:ind w:left="59" w:leftChars="28"/>
        <w:rPr>
          <w:rFonts w:hint="eastAsia" w:ascii="宋体"/>
          <w:szCs w:val="21"/>
        </w:rPr>
      </w:pPr>
      <w:r>
        <w:rPr>
          <w:rFonts w:ascii="宋体"/>
          <w:szCs w:val="21"/>
        </w:rPr>
        <w:t>7.4.5</w:t>
      </w:r>
      <w:r>
        <w:rPr>
          <w:rFonts w:hint="eastAsia" w:ascii="宋体"/>
          <w:szCs w:val="21"/>
        </w:rPr>
        <w:t>、投标文件的效力</w:t>
      </w:r>
    </w:p>
    <w:p>
      <w:pPr>
        <w:spacing w:line="400" w:lineRule="exact"/>
        <w:ind w:left="59" w:leftChars="28"/>
        <w:rPr>
          <w:rFonts w:hint="eastAsia" w:ascii="宋体"/>
          <w:szCs w:val="21"/>
        </w:rPr>
      </w:pPr>
      <w:r>
        <w:rPr>
          <w:rFonts w:hint="eastAsia" w:ascii="宋体"/>
          <w:szCs w:val="21"/>
        </w:rPr>
        <w:t>投标文件的启用，按先后顺位分别为电子投标文件、以U盘或光盘存储的电子备份投标文件、纸质版备份投标文件。在下一顺位的投标文件启用时，前一顺位的投标文件自动失效。</w:t>
      </w:r>
    </w:p>
    <w:p>
      <w:pPr>
        <w:spacing w:line="400" w:lineRule="exact"/>
        <w:ind w:left="59" w:leftChars="28"/>
        <w:rPr>
          <w:rFonts w:hint="eastAsia" w:ascii="宋体"/>
          <w:szCs w:val="21"/>
        </w:rPr>
      </w:pPr>
      <w:r>
        <w:rPr>
          <w:rFonts w:hint="eastAsia" w:ascii="宋体"/>
          <w:szCs w:val="21"/>
        </w:rPr>
        <w:t>电子投标文件未能按时解密，若供应商提供了电子备份投标文件的，以电子备份投标文件作为依据，若未提供电子备份投标文件的视为投标文件撤回，若电子备份投标文件也无法打开的，以纸质版备份投标文件作为依据，若未提供纸质版备份投标文件的视为投标文件撤回。电子投标文件已按时解密的，电子备份投标文件及纸质版备份投标文件自动失效。</w:t>
      </w:r>
    </w:p>
    <w:p>
      <w:pPr>
        <w:spacing w:line="400" w:lineRule="exact"/>
        <w:rPr>
          <w:rFonts w:ascii="宋体" w:hAnsi="宋体"/>
          <w:szCs w:val="21"/>
        </w:rPr>
      </w:pPr>
      <w:r>
        <w:rPr>
          <w:rFonts w:ascii="宋体" w:hAnsi="宋体"/>
          <w:szCs w:val="21"/>
        </w:rPr>
        <w:t xml:space="preserve"> </w:t>
      </w:r>
      <w:r>
        <w:rPr>
          <w:rFonts w:hint="eastAsia" w:ascii="宋体" w:hAnsi="宋体"/>
          <w:szCs w:val="21"/>
        </w:rPr>
        <w:t>7.5</w:t>
      </w:r>
      <w:r>
        <w:rPr>
          <w:rFonts w:hint="eastAsia" w:ascii="宋体" w:hAnsi="宋体"/>
          <w:b/>
          <w:szCs w:val="21"/>
        </w:rPr>
        <w:t>投标文件的递交</w:t>
      </w:r>
    </w:p>
    <w:p>
      <w:pPr>
        <w:spacing w:line="400" w:lineRule="exact"/>
        <w:ind w:left="210" w:hanging="210" w:hangingChars="100"/>
        <w:rPr>
          <w:rFonts w:hint="eastAsia" w:ascii="宋体" w:hAnsi="宋体"/>
          <w:szCs w:val="21"/>
        </w:rPr>
      </w:pPr>
      <w:r>
        <w:rPr>
          <w:rFonts w:hint="eastAsia" w:ascii="宋体" w:hAnsi="宋体"/>
          <w:szCs w:val="21"/>
        </w:rPr>
        <w:t xml:space="preserve"> 7.5.1投标人应当在采购文件要求提交投标文件的截止时间前，将投标文件密封送达投标地点。采购代理机构拒绝接收在投标截止时间以后寄达和送达的投标文件。投标截止时间和投标地点见采购公告。</w:t>
      </w:r>
    </w:p>
    <w:p>
      <w:pPr>
        <w:spacing w:line="400" w:lineRule="exact"/>
        <w:ind w:left="210" w:hanging="210" w:hangingChars="100"/>
        <w:rPr>
          <w:rFonts w:ascii="宋体" w:hAnsi="宋体"/>
          <w:szCs w:val="21"/>
        </w:rPr>
      </w:pPr>
      <w:r>
        <w:rPr>
          <w:rFonts w:hint="eastAsia" w:ascii="宋体" w:hAnsi="宋体"/>
          <w:szCs w:val="21"/>
        </w:rPr>
        <w:t>7.5.2采购人因故需推迟投标截止时间、开标时间的，采购代理机构应提前以书面的形式通知所有采购文件收受人，潜在供应商应在收到通知后及时书面回复采购代理机构，采购人、采购代理机构和潜在供应商相应的权利和义务将受到新的投标截止时间的约束。</w:t>
      </w:r>
    </w:p>
    <w:p>
      <w:pPr>
        <w:spacing w:line="400" w:lineRule="exact"/>
        <w:rPr>
          <w:rFonts w:ascii="宋体" w:hAnsi="宋体"/>
          <w:b/>
          <w:szCs w:val="21"/>
        </w:rPr>
      </w:pPr>
      <w:r>
        <w:rPr>
          <w:rFonts w:hint="eastAsia" w:ascii="宋体" w:hAnsi="宋体"/>
          <w:b/>
          <w:szCs w:val="21"/>
        </w:rPr>
        <w:t>7.6投标文件的补充、修改或者撤回</w:t>
      </w:r>
    </w:p>
    <w:p>
      <w:pPr>
        <w:spacing w:line="400" w:lineRule="exact"/>
        <w:ind w:left="210" w:hanging="210" w:hangingChars="100"/>
        <w:rPr>
          <w:rFonts w:hint="eastAsia" w:ascii="宋体" w:hAnsi="宋体"/>
          <w:szCs w:val="21"/>
        </w:rPr>
      </w:pPr>
      <w:r>
        <w:rPr>
          <w:rFonts w:hint="eastAsia" w:ascii="宋体" w:hAnsi="宋体"/>
          <w:szCs w:val="21"/>
        </w:rPr>
        <w:t>7.6.1投标人在投标截止时间前，可以对所递交的投标文件进行补充、修改或者撤回，并书面通知采购人或者采购代理机构。补充、修改的内容应当按照采购文件要求签署、盖章、密封后，作为投标文件的组成部分。</w:t>
      </w:r>
    </w:p>
    <w:p>
      <w:pPr>
        <w:spacing w:line="400" w:lineRule="exact"/>
        <w:ind w:left="210" w:hanging="210" w:hangingChars="100"/>
        <w:rPr>
          <w:rFonts w:hint="eastAsia" w:ascii="宋体" w:hAnsi="宋体"/>
          <w:szCs w:val="21"/>
        </w:rPr>
      </w:pPr>
      <w:r>
        <w:rPr>
          <w:rFonts w:hint="eastAsia" w:ascii="宋体" w:hAnsi="宋体"/>
          <w:szCs w:val="21"/>
        </w:rPr>
        <w:t>7.6.2投标人在投标截止时间前撤回已提交的投标文件的，其投标保证金予以退还。</w:t>
      </w:r>
    </w:p>
    <w:p>
      <w:pPr>
        <w:spacing w:line="400" w:lineRule="exact"/>
        <w:ind w:left="210" w:hanging="210" w:hangingChars="100"/>
        <w:rPr>
          <w:rFonts w:hint="eastAsia" w:ascii="宋体" w:hAnsi="宋体"/>
          <w:szCs w:val="21"/>
        </w:rPr>
      </w:pPr>
      <w:r>
        <w:rPr>
          <w:rFonts w:hint="eastAsia" w:ascii="宋体" w:hAnsi="宋体"/>
          <w:szCs w:val="21"/>
        </w:rPr>
        <w:t>7.6.3在投标截止时间之后,投标人不得对其投标文件进行补充、修改或者撤回。</w:t>
      </w:r>
    </w:p>
    <w:p>
      <w:pPr>
        <w:spacing w:line="400" w:lineRule="exact"/>
        <w:rPr>
          <w:rFonts w:hint="eastAsia" w:ascii="宋体" w:hAnsi="宋体"/>
          <w:b/>
          <w:sz w:val="24"/>
        </w:rPr>
      </w:pPr>
      <w:r>
        <w:rPr>
          <w:rFonts w:hint="eastAsia" w:ascii="宋体" w:hAnsi="宋体"/>
          <w:b/>
          <w:sz w:val="24"/>
        </w:rPr>
        <w:t>八、开标</w:t>
      </w:r>
    </w:p>
    <w:p>
      <w:pPr>
        <w:spacing w:line="400" w:lineRule="exact"/>
        <w:rPr>
          <w:rFonts w:hint="eastAsia" w:ascii="宋体" w:hAnsi="宋体"/>
          <w:b/>
          <w:szCs w:val="21"/>
        </w:rPr>
      </w:pPr>
      <w:r>
        <w:rPr>
          <w:rFonts w:hint="eastAsia" w:ascii="宋体" w:hAnsi="宋体"/>
          <w:b/>
          <w:szCs w:val="21"/>
        </w:rPr>
        <w:t>8.1接收投标文件</w:t>
      </w:r>
    </w:p>
    <w:p>
      <w:pPr>
        <w:spacing w:line="400" w:lineRule="exact"/>
        <w:rPr>
          <w:rFonts w:hint="eastAsia" w:ascii="宋体" w:hAnsi="宋体"/>
          <w:szCs w:val="21"/>
        </w:rPr>
      </w:pPr>
      <w:r>
        <w:rPr>
          <w:rFonts w:hint="eastAsia" w:ascii="宋体" w:hAnsi="宋体"/>
          <w:szCs w:val="21"/>
        </w:rPr>
        <w:t>8.1.1采购代理机构将于投标截止时间前30分钟内安排工作人员在采购文件规定的投标地点接收投标文件。</w:t>
      </w:r>
    </w:p>
    <w:p>
      <w:pPr>
        <w:spacing w:line="400" w:lineRule="exact"/>
        <w:rPr>
          <w:rFonts w:hint="eastAsia" w:ascii="宋体" w:hAnsi="宋体"/>
          <w:szCs w:val="21"/>
        </w:rPr>
      </w:pPr>
      <w:r>
        <w:rPr>
          <w:rFonts w:hint="eastAsia" w:ascii="宋体" w:hAnsi="宋体"/>
          <w:szCs w:val="21"/>
        </w:rPr>
        <w:t>8.1.2有下列情形之一的投标文件拒绝接收：</w:t>
      </w:r>
    </w:p>
    <w:p>
      <w:pPr>
        <w:spacing w:line="400" w:lineRule="exact"/>
        <w:rPr>
          <w:rFonts w:hint="eastAsia" w:ascii="宋体" w:hAnsi="宋体"/>
          <w:szCs w:val="21"/>
        </w:rPr>
      </w:pPr>
      <w:r>
        <w:rPr>
          <w:rFonts w:hint="eastAsia" w:ascii="宋体" w:hAnsi="宋体"/>
          <w:szCs w:val="21"/>
        </w:rPr>
        <w:t>（1）逾期送达的投标文件；</w:t>
      </w:r>
    </w:p>
    <w:p>
      <w:pPr>
        <w:spacing w:line="400" w:lineRule="exact"/>
        <w:rPr>
          <w:rFonts w:hint="eastAsia" w:ascii="宋体" w:hAnsi="宋体"/>
          <w:szCs w:val="21"/>
        </w:rPr>
      </w:pPr>
      <w:r>
        <w:rPr>
          <w:rFonts w:hint="eastAsia" w:ascii="宋体" w:hAnsi="宋体"/>
          <w:szCs w:val="21"/>
        </w:rPr>
        <w:t>（2）未按照采购文件要求密封的投标文件；</w:t>
      </w:r>
    </w:p>
    <w:p>
      <w:pPr>
        <w:spacing w:line="400" w:lineRule="exact"/>
        <w:rPr>
          <w:rFonts w:hint="eastAsia" w:ascii="宋体" w:hAnsi="宋体"/>
          <w:szCs w:val="21"/>
        </w:rPr>
      </w:pPr>
      <w:r>
        <w:rPr>
          <w:rFonts w:hint="eastAsia" w:ascii="宋体" w:hAnsi="宋体"/>
          <w:szCs w:val="21"/>
        </w:rPr>
        <w:t>（3）未购买采购文件的投标人的投标文件。</w:t>
      </w:r>
    </w:p>
    <w:p>
      <w:pPr>
        <w:spacing w:line="400" w:lineRule="exact"/>
        <w:rPr>
          <w:rFonts w:hint="eastAsia" w:ascii="宋体" w:hAnsi="宋体"/>
          <w:b/>
          <w:szCs w:val="21"/>
        </w:rPr>
      </w:pPr>
      <w:r>
        <w:rPr>
          <w:rFonts w:hint="eastAsia" w:ascii="宋体" w:hAnsi="宋体"/>
          <w:b/>
          <w:szCs w:val="21"/>
        </w:rPr>
        <w:t>8.2 开标</w:t>
      </w:r>
    </w:p>
    <w:p>
      <w:pPr>
        <w:spacing w:line="400" w:lineRule="exact"/>
        <w:ind w:firstLine="420" w:firstLineChars="200"/>
        <w:rPr>
          <w:rFonts w:hint="eastAsia" w:ascii="宋体" w:hAnsi="宋体" w:cs="宋体"/>
          <w:bCs/>
          <w:szCs w:val="21"/>
          <w:lang w:bidi="ar"/>
        </w:rPr>
      </w:pPr>
      <w:r>
        <w:rPr>
          <w:rFonts w:hint="eastAsia" w:ascii="宋体" w:hAnsi="宋体" w:cs="宋体"/>
          <w:bCs/>
          <w:szCs w:val="21"/>
          <w:lang w:bidi="ar"/>
        </w:rPr>
        <w:t>1、电子招投标开标程序：</w:t>
      </w:r>
    </w:p>
    <w:p>
      <w:pPr>
        <w:spacing w:line="400" w:lineRule="exact"/>
        <w:ind w:firstLine="420" w:firstLineChars="200"/>
        <w:rPr>
          <w:rFonts w:hint="eastAsia" w:ascii="宋体" w:hAnsi="宋体" w:cs="宋体"/>
          <w:szCs w:val="21"/>
        </w:rPr>
      </w:pPr>
      <w:r>
        <w:rPr>
          <w:rFonts w:hint="eastAsia" w:ascii="宋体" w:hAnsi="宋体" w:cs="宋体"/>
          <w:szCs w:val="21"/>
        </w:rPr>
        <w:t>第一阶段：</w:t>
      </w:r>
    </w:p>
    <w:p>
      <w:pPr>
        <w:numPr>
          <w:ilvl w:val="0"/>
          <w:numId w:val="3"/>
        </w:numPr>
        <w:spacing w:line="400" w:lineRule="exact"/>
        <w:ind w:firstLine="420" w:firstLineChars="200"/>
        <w:rPr>
          <w:rFonts w:hint="eastAsia" w:ascii="宋体" w:hAnsi="宋体" w:cs="宋体"/>
          <w:szCs w:val="21"/>
        </w:rPr>
      </w:pPr>
      <w:r>
        <w:rPr>
          <w:rFonts w:hint="eastAsia" w:ascii="宋体" w:hAnsi="宋体" w:cs="宋体"/>
          <w:szCs w:val="21"/>
        </w:rPr>
        <w:t>投标截止时间后，供应商登录政府采购云平台，用“项目采购-开标评标”功能对电子投标文件进行在线解密，在线解密电子投标文件时间为开标时间后半小时内。</w:t>
      </w:r>
    </w:p>
    <w:p>
      <w:pPr>
        <w:numPr>
          <w:ilvl w:val="0"/>
          <w:numId w:val="3"/>
        </w:numPr>
        <w:spacing w:line="400" w:lineRule="exact"/>
        <w:ind w:firstLine="420" w:firstLineChars="200"/>
        <w:rPr>
          <w:rFonts w:hint="eastAsia" w:ascii="宋体" w:hAnsi="宋体" w:cs="宋体"/>
          <w:szCs w:val="21"/>
        </w:rPr>
      </w:pPr>
      <w:r>
        <w:rPr>
          <w:rFonts w:hint="eastAsia" w:ascii="宋体" w:hAnsi="宋体" w:cs="宋体"/>
          <w:szCs w:val="21"/>
        </w:rPr>
        <w:t>在政府采购云平台开启已解密供应商的“资格文件”、“商务技术文件”，并做开标记录；</w:t>
      </w:r>
    </w:p>
    <w:p>
      <w:pPr>
        <w:spacing w:line="400" w:lineRule="exact"/>
        <w:ind w:firstLine="420" w:firstLineChars="200"/>
        <w:rPr>
          <w:rFonts w:hint="eastAsia" w:ascii="宋体" w:hAnsi="宋体" w:cs="宋体"/>
          <w:szCs w:val="21"/>
        </w:rPr>
      </w:pPr>
      <w:r>
        <w:rPr>
          <w:rFonts w:hint="eastAsia" w:ascii="宋体" w:hAnsi="宋体" w:cs="宋体"/>
          <w:szCs w:val="21"/>
        </w:rPr>
        <w:t>第二阶段：</w:t>
      </w:r>
    </w:p>
    <w:p>
      <w:pPr>
        <w:spacing w:line="400" w:lineRule="exact"/>
        <w:ind w:firstLine="420" w:firstLineChars="200"/>
        <w:rPr>
          <w:rFonts w:hint="eastAsia" w:ascii="宋体" w:hAnsi="宋体" w:cs="宋体"/>
          <w:szCs w:val="21"/>
        </w:rPr>
      </w:pPr>
      <w:r>
        <w:rPr>
          <w:rFonts w:hint="eastAsia" w:ascii="宋体" w:hAnsi="宋体" w:cs="宋体"/>
          <w:szCs w:val="21"/>
        </w:rPr>
        <w:t>（1）在政府采购云平台宣告第一阶段评审无效供应商名单及理由；</w:t>
      </w:r>
    </w:p>
    <w:p>
      <w:pPr>
        <w:spacing w:line="400" w:lineRule="exact"/>
        <w:ind w:firstLine="420" w:firstLineChars="200"/>
        <w:rPr>
          <w:rFonts w:hint="eastAsia" w:ascii="宋体" w:hAnsi="宋体" w:cs="宋体"/>
          <w:szCs w:val="21"/>
        </w:rPr>
      </w:pPr>
      <w:r>
        <w:rPr>
          <w:rFonts w:hint="eastAsia" w:ascii="宋体" w:hAnsi="宋体" w:cs="宋体"/>
          <w:szCs w:val="21"/>
        </w:rPr>
        <w:t>（2）公布经第一阶段评审符合采购文件要求的供应商的商务技术得分情况；</w:t>
      </w:r>
    </w:p>
    <w:p>
      <w:pPr>
        <w:spacing w:line="400" w:lineRule="exact"/>
        <w:ind w:firstLine="420" w:firstLineChars="200"/>
        <w:rPr>
          <w:rFonts w:hint="eastAsia" w:ascii="宋体" w:hAnsi="宋体" w:cs="宋体"/>
          <w:szCs w:val="21"/>
        </w:rPr>
      </w:pPr>
      <w:r>
        <w:rPr>
          <w:rFonts w:hint="eastAsia" w:ascii="宋体" w:hAnsi="宋体" w:cs="宋体"/>
          <w:szCs w:val="21"/>
        </w:rPr>
        <w:t>（3）在政府采购云平台开启除第一阶段无效标外的供应商的“报价文件”，并做开标记录；</w:t>
      </w:r>
    </w:p>
    <w:p>
      <w:pPr>
        <w:spacing w:line="400" w:lineRule="exact"/>
        <w:ind w:firstLine="420" w:firstLineChars="200"/>
        <w:rPr>
          <w:rFonts w:hint="eastAsia" w:ascii="宋体" w:hAnsi="宋体" w:cs="宋体"/>
          <w:szCs w:val="21"/>
        </w:rPr>
      </w:pPr>
      <w:r>
        <w:rPr>
          <w:rFonts w:hint="eastAsia" w:ascii="宋体" w:hAnsi="宋体" w:cs="宋体"/>
          <w:szCs w:val="21"/>
        </w:rPr>
        <w:t>（4）在政府采购云平台公布评审结果。</w:t>
      </w:r>
    </w:p>
    <w:p>
      <w:pPr>
        <w:spacing w:line="400" w:lineRule="exact"/>
        <w:ind w:firstLine="420" w:firstLineChars="200"/>
        <w:rPr>
          <w:rFonts w:hint="eastAsia" w:ascii="宋体" w:hAnsi="宋体" w:cs="宋体"/>
          <w:szCs w:val="21"/>
        </w:rPr>
      </w:pPr>
      <w:r>
        <w:rPr>
          <w:rFonts w:hint="eastAsia" w:ascii="宋体" w:hAnsi="宋体" w:cs="宋体"/>
          <w:szCs w:val="21"/>
        </w:rPr>
        <w:t>（5）开标会议结束。</w:t>
      </w:r>
    </w:p>
    <w:p>
      <w:pPr>
        <w:numPr>
          <w:ilvl w:val="0"/>
          <w:numId w:val="4"/>
        </w:numPr>
        <w:spacing w:line="400" w:lineRule="exact"/>
        <w:ind w:firstLine="420" w:firstLineChars="200"/>
        <w:rPr>
          <w:rFonts w:hint="eastAsia" w:ascii="宋体" w:hAnsi="宋体" w:cs="宋体"/>
          <w:szCs w:val="21"/>
        </w:rPr>
      </w:pPr>
      <w:r>
        <w:rPr>
          <w:rFonts w:hint="eastAsia" w:ascii="宋体" w:hAnsi="宋体" w:cs="宋体"/>
          <w:szCs w:val="21"/>
        </w:rPr>
        <w:t>线下开标程序：</w:t>
      </w:r>
    </w:p>
    <w:p>
      <w:pPr>
        <w:spacing w:line="400" w:lineRule="exact"/>
        <w:ind w:firstLine="420" w:firstLineChars="200"/>
        <w:rPr>
          <w:rFonts w:hint="eastAsia" w:ascii="宋体" w:hAnsi="宋体" w:cs="宋体"/>
          <w:szCs w:val="21"/>
        </w:rPr>
      </w:pPr>
      <w:r>
        <w:rPr>
          <w:rFonts w:hint="eastAsia" w:ascii="宋体" w:hAnsi="宋体" w:cs="宋体"/>
          <w:szCs w:val="21"/>
        </w:rPr>
        <w:t>第一阶段：</w:t>
      </w:r>
    </w:p>
    <w:p>
      <w:pPr>
        <w:spacing w:line="400" w:lineRule="exact"/>
        <w:ind w:firstLine="420" w:firstLineChars="200"/>
        <w:rPr>
          <w:rFonts w:hint="eastAsia" w:ascii="宋体" w:hAnsi="宋体" w:cs="宋体"/>
          <w:szCs w:val="21"/>
        </w:rPr>
      </w:pPr>
      <w:r>
        <w:rPr>
          <w:rFonts w:hint="eastAsia" w:ascii="宋体" w:hAnsi="宋体" w:cs="宋体"/>
          <w:szCs w:val="21"/>
        </w:rPr>
        <w:t>（1）开标会由采购代理机构主持，主持人宣布开标会议开始；</w:t>
      </w:r>
    </w:p>
    <w:p>
      <w:pPr>
        <w:spacing w:line="400" w:lineRule="exact"/>
        <w:ind w:firstLine="420" w:firstLineChars="200"/>
        <w:rPr>
          <w:rFonts w:hint="eastAsia" w:ascii="宋体" w:hAnsi="宋体" w:cs="宋体"/>
          <w:szCs w:val="21"/>
        </w:rPr>
      </w:pPr>
      <w:r>
        <w:rPr>
          <w:rFonts w:hint="eastAsia" w:ascii="宋体" w:hAnsi="宋体" w:cs="宋体"/>
          <w:szCs w:val="21"/>
        </w:rPr>
        <w:t xml:space="preserve">（2）主持人介绍参加开标会的人员名单； </w:t>
      </w:r>
    </w:p>
    <w:p>
      <w:pPr>
        <w:spacing w:line="400" w:lineRule="exact"/>
        <w:ind w:firstLine="420" w:firstLineChars="200"/>
        <w:rPr>
          <w:rFonts w:hint="eastAsia" w:ascii="宋体" w:hAnsi="宋体" w:cs="宋体"/>
          <w:szCs w:val="21"/>
        </w:rPr>
      </w:pPr>
      <w:r>
        <w:rPr>
          <w:rFonts w:hint="eastAsia" w:ascii="宋体" w:hAnsi="宋体" w:cs="宋体"/>
          <w:szCs w:val="21"/>
        </w:rPr>
        <w:t>（3）主持人宣布评标期间的有关事项，告知应当回避的情形,提请有关人员回避；</w:t>
      </w:r>
    </w:p>
    <w:p>
      <w:pPr>
        <w:spacing w:line="400" w:lineRule="exact"/>
        <w:ind w:firstLine="420" w:firstLineChars="200"/>
        <w:rPr>
          <w:rFonts w:hint="eastAsia" w:ascii="宋体" w:hAnsi="宋体" w:cs="宋体"/>
          <w:szCs w:val="21"/>
        </w:rPr>
      </w:pPr>
      <w:r>
        <w:rPr>
          <w:rFonts w:hint="eastAsia" w:ascii="宋体" w:hAnsi="宋体" w:cs="宋体"/>
          <w:szCs w:val="21"/>
        </w:rPr>
        <w:t>（4）由供应商或其当场推荐的代表检查</w:t>
      </w:r>
      <w:r>
        <w:rPr>
          <w:rFonts w:hint="eastAsia" w:ascii="宋体" w:hAnsi="宋体"/>
          <w:szCs w:val="21"/>
        </w:rPr>
        <w:t>资格商务技术</w:t>
      </w:r>
      <w:r>
        <w:rPr>
          <w:rFonts w:hint="eastAsia" w:ascii="宋体" w:hAnsi="宋体" w:cs="宋体"/>
          <w:szCs w:val="21"/>
        </w:rPr>
        <w:t>文件密封的完整性；</w:t>
      </w:r>
    </w:p>
    <w:p>
      <w:pPr>
        <w:spacing w:line="400" w:lineRule="exact"/>
        <w:ind w:firstLine="420" w:firstLineChars="200"/>
        <w:rPr>
          <w:rFonts w:hint="eastAsia" w:ascii="宋体" w:hAnsi="宋体" w:cs="宋体"/>
          <w:szCs w:val="21"/>
        </w:rPr>
      </w:pPr>
      <w:r>
        <w:rPr>
          <w:rFonts w:hint="eastAsia" w:ascii="宋体" w:hAnsi="宋体" w:cs="宋体"/>
          <w:szCs w:val="21"/>
        </w:rPr>
        <w:t>（5）按各供应商提交投标文件时间的先后顺序打开投标文件的“资格文件”、“商务技术文件”的外包装，清点投标文件正本、副本数量，并做开标记录；</w:t>
      </w:r>
    </w:p>
    <w:p>
      <w:pPr>
        <w:spacing w:line="400" w:lineRule="exact"/>
        <w:ind w:firstLine="420" w:firstLineChars="200"/>
        <w:rPr>
          <w:rFonts w:hint="eastAsia" w:ascii="宋体" w:hAnsi="宋体" w:cs="宋体"/>
          <w:szCs w:val="21"/>
        </w:rPr>
      </w:pPr>
      <w:r>
        <w:rPr>
          <w:rFonts w:hint="eastAsia" w:ascii="宋体" w:hAnsi="宋体" w:cs="宋体"/>
          <w:szCs w:val="21"/>
        </w:rPr>
        <w:t>第二阶段：</w:t>
      </w:r>
    </w:p>
    <w:p>
      <w:pPr>
        <w:spacing w:line="400" w:lineRule="exact"/>
        <w:ind w:firstLine="420" w:firstLineChars="200"/>
        <w:rPr>
          <w:rFonts w:hint="eastAsia" w:ascii="宋体" w:hAnsi="宋体" w:cs="宋体"/>
          <w:szCs w:val="21"/>
        </w:rPr>
      </w:pPr>
      <w:r>
        <w:rPr>
          <w:rFonts w:hint="eastAsia" w:ascii="宋体" w:hAnsi="宋体" w:cs="宋体"/>
          <w:szCs w:val="21"/>
        </w:rPr>
        <w:t>（1）由主持人公布第一阶段评审无效供应商名单及理由；</w:t>
      </w:r>
    </w:p>
    <w:p>
      <w:pPr>
        <w:spacing w:line="400" w:lineRule="exact"/>
        <w:ind w:firstLine="420" w:firstLineChars="200"/>
        <w:rPr>
          <w:rFonts w:hint="eastAsia" w:ascii="宋体" w:hAnsi="宋体" w:cs="宋体"/>
          <w:szCs w:val="21"/>
        </w:rPr>
      </w:pPr>
      <w:r>
        <w:rPr>
          <w:rFonts w:hint="eastAsia" w:ascii="宋体" w:hAnsi="宋体" w:cs="宋体"/>
          <w:szCs w:val="21"/>
        </w:rPr>
        <w:t>（2）公布经第一阶段评审符合采购文件要求的供应商的商务技术得分情况；</w:t>
      </w:r>
    </w:p>
    <w:p>
      <w:pPr>
        <w:spacing w:line="400" w:lineRule="exact"/>
        <w:ind w:firstLine="420" w:firstLineChars="200"/>
        <w:rPr>
          <w:rFonts w:hint="eastAsia" w:ascii="宋体" w:hAnsi="宋体" w:cs="宋体"/>
          <w:szCs w:val="21"/>
        </w:rPr>
      </w:pPr>
      <w:r>
        <w:rPr>
          <w:rFonts w:hint="eastAsia" w:ascii="宋体" w:hAnsi="宋体" w:cs="宋体"/>
          <w:szCs w:val="21"/>
        </w:rPr>
        <w:t>（3）由供应商或其当场推荐的代表检查报价文件密封的完整性；</w:t>
      </w:r>
    </w:p>
    <w:p>
      <w:pPr>
        <w:spacing w:line="400" w:lineRule="exact"/>
        <w:ind w:firstLine="420" w:firstLineChars="200"/>
        <w:rPr>
          <w:rFonts w:hint="eastAsia" w:ascii="宋体" w:hAnsi="宋体" w:cs="宋体"/>
          <w:szCs w:val="21"/>
        </w:rPr>
      </w:pPr>
      <w:r>
        <w:rPr>
          <w:rFonts w:hint="eastAsia" w:ascii="宋体" w:hAnsi="宋体" w:cs="宋体"/>
          <w:szCs w:val="21"/>
        </w:rPr>
        <w:t>（4）再开启报价文件，由主持人宣读《开标一览表》中的供应商名称及在其投标文件中承诺的投标报价、服务期限等投标内容，以及采购代理机构认为有必要宣读的其他内容；</w:t>
      </w:r>
    </w:p>
    <w:p>
      <w:pPr>
        <w:spacing w:line="400" w:lineRule="exact"/>
        <w:ind w:firstLine="420" w:firstLineChars="200"/>
        <w:rPr>
          <w:rFonts w:hint="eastAsia" w:ascii="宋体" w:hAnsi="宋体" w:cs="宋体"/>
          <w:szCs w:val="21"/>
        </w:rPr>
      </w:pPr>
      <w:r>
        <w:rPr>
          <w:rFonts w:hint="eastAsia" w:ascii="宋体" w:hAnsi="宋体" w:cs="宋体"/>
          <w:szCs w:val="21"/>
        </w:rPr>
        <w:t>（5）采购代理机构做开标记录, 同时由记录人、监督人当场签字确认；</w:t>
      </w:r>
    </w:p>
    <w:p>
      <w:pPr>
        <w:spacing w:line="400" w:lineRule="exact"/>
        <w:ind w:firstLine="420" w:firstLineChars="200"/>
        <w:rPr>
          <w:rFonts w:hint="eastAsia" w:ascii="宋体" w:hAnsi="宋体" w:cs="宋体"/>
          <w:szCs w:val="21"/>
        </w:rPr>
      </w:pPr>
      <w:r>
        <w:rPr>
          <w:rFonts w:hint="eastAsia" w:ascii="宋体" w:hAnsi="宋体" w:cs="宋体"/>
          <w:szCs w:val="21"/>
        </w:rPr>
        <w:t>（6）主持人公布评审结果。</w:t>
      </w:r>
    </w:p>
    <w:p>
      <w:pPr>
        <w:spacing w:line="400" w:lineRule="exact"/>
        <w:ind w:firstLine="420" w:firstLineChars="200"/>
        <w:rPr>
          <w:rFonts w:hint="eastAsia" w:ascii="宋体" w:hAnsi="宋体" w:cs="宋体"/>
          <w:szCs w:val="21"/>
        </w:rPr>
      </w:pPr>
      <w:r>
        <w:rPr>
          <w:rFonts w:hint="eastAsia" w:ascii="宋体" w:hAnsi="宋体" w:cs="宋体"/>
          <w:szCs w:val="21"/>
        </w:rPr>
        <w:t>（7）开标会议结束。</w:t>
      </w:r>
    </w:p>
    <w:p>
      <w:pPr>
        <w:spacing w:line="400" w:lineRule="exact"/>
        <w:ind w:firstLine="420" w:firstLineChars="200"/>
        <w:rPr>
          <w:rFonts w:hint="eastAsia" w:ascii="宋体" w:hAnsi="宋体" w:cs="宋体"/>
          <w:szCs w:val="21"/>
        </w:rPr>
      </w:pPr>
      <w:r>
        <w:rPr>
          <w:rFonts w:hint="eastAsia" w:ascii="宋体" w:hAnsi="宋体" w:cs="宋体"/>
          <w:szCs w:val="21"/>
        </w:rPr>
        <w:t>3、特别说明：政府采购云平台如对电子化开标及评审程序有调整的，按调整后的程序操作。</w:t>
      </w:r>
    </w:p>
    <w:p>
      <w:pPr>
        <w:spacing w:line="400" w:lineRule="exact"/>
        <w:ind w:firstLine="420" w:firstLineChars="200"/>
        <w:rPr>
          <w:rFonts w:hint="eastAsia" w:ascii="宋体" w:hAnsi="宋体" w:cs="宋体"/>
          <w:szCs w:val="21"/>
        </w:rPr>
      </w:pPr>
      <w:r>
        <w:rPr>
          <w:rFonts w:hint="eastAsia" w:ascii="宋体" w:hAnsi="宋体" w:cs="宋体"/>
          <w:szCs w:val="21"/>
        </w:rPr>
        <w:t>本项目原则上采用政采云</w:t>
      </w:r>
      <w:r>
        <w:rPr>
          <w:rFonts w:hint="eastAsia" w:ascii="宋体" w:hAnsi="宋体" w:cs="宋体"/>
          <w:bCs/>
          <w:szCs w:val="21"/>
          <w:lang w:bidi="ar"/>
        </w:rPr>
        <w:t>电子招投标开标程序</w:t>
      </w:r>
      <w:r>
        <w:rPr>
          <w:rFonts w:hint="eastAsia" w:ascii="宋体" w:hAnsi="宋体" w:cs="宋体"/>
          <w:szCs w:val="21"/>
        </w:rPr>
        <w:t>，但有下情形之一的，按以下情况处理：</w:t>
      </w:r>
    </w:p>
    <w:p>
      <w:pPr>
        <w:spacing w:line="400" w:lineRule="exact"/>
        <w:ind w:firstLine="420" w:firstLineChars="200"/>
        <w:rPr>
          <w:rFonts w:hint="eastAsia" w:ascii="宋体" w:hAnsi="宋体" w:cs="宋体"/>
          <w:szCs w:val="21"/>
        </w:rPr>
      </w:pPr>
      <w:r>
        <w:rPr>
          <w:rFonts w:hint="eastAsia" w:ascii="宋体" w:hAnsi="宋体" w:cs="宋体"/>
          <w:szCs w:val="21"/>
        </w:rPr>
        <w:t>（1）若有供应商在规定时间内无法解密或解密失败，代理机构将开启该供应商递交的以U盘存储的电子备份投标文件，上传至政采云平台项目采购模块，以完成开标，电子投标文件自动失效。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hint="eastAsia" w:ascii="宋体" w:hAnsi="宋体" w:cs="宋体"/>
          <w:szCs w:val="21"/>
        </w:rPr>
      </w:pPr>
      <w:r>
        <w:rPr>
          <w:rFonts w:hint="eastAsia" w:ascii="宋体" w:hAnsi="宋体" w:cs="宋体"/>
          <w:szCs w:val="21"/>
        </w:rPr>
        <w:t>（2）若因政府采购云平台原因无法读取或电子开评标无法正常进行，代理机构将开启所有供应商递交的纸质备份投标文件，以完成开标，电子投标文件及以U盘存储的电子备份投标文件自动失效。</w:t>
      </w:r>
    </w:p>
    <w:p>
      <w:pPr>
        <w:spacing w:line="400" w:lineRule="exact"/>
        <w:ind w:firstLine="420" w:firstLineChars="200"/>
        <w:rPr>
          <w:rFonts w:hint="eastAsia" w:ascii="宋体" w:hAnsi="宋体" w:cs="宋体"/>
          <w:szCs w:val="21"/>
        </w:rPr>
      </w:pPr>
      <w:r>
        <w:rPr>
          <w:rFonts w:hint="eastAsia" w:ascii="宋体" w:hAnsi="宋体" w:cs="宋体"/>
          <w:szCs w:val="21"/>
        </w:rPr>
        <w:t>（3）采购过程中出现以下情形，导致电子交易平台无法正常运行，或者无法保证电子交易的公平、公正和安全时，采购人（或代理机构）可中止电子交易活动：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hint="eastAsia" w:ascii="宋体" w:hAnsi="宋体" w:cs="宋体"/>
          <w:szCs w:val="21"/>
        </w:rPr>
      </w:pPr>
      <w:r>
        <w:rPr>
          <w:rFonts w:hint="eastAsia" w:ascii="宋体" w:hAnsi="宋体" w:cs="宋体"/>
          <w:szCs w:val="21"/>
        </w:rPr>
        <w:t xml:space="preserve">3.1电子交易平台发生故障而无法登录访问的； </w:t>
      </w:r>
    </w:p>
    <w:p>
      <w:pPr>
        <w:spacing w:line="400" w:lineRule="exact"/>
        <w:ind w:firstLine="420" w:firstLineChars="200"/>
        <w:rPr>
          <w:rFonts w:hint="eastAsia" w:ascii="宋体" w:hAnsi="宋体" w:cs="宋体"/>
          <w:szCs w:val="21"/>
        </w:rPr>
      </w:pPr>
      <w:r>
        <w:rPr>
          <w:rFonts w:hint="eastAsia" w:ascii="宋体" w:hAnsi="宋体" w:cs="宋体"/>
          <w:szCs w:val="21"/>
        </w:rPr>
        <w:t>3.2电子交易平台应用或数据库出现错误，不能进行正常操作的；</w:t>
      </w:r>
    </w:p>
    <w:p>
      <w:pPr>
        <w:spacing w:line="400" w:lineRule="exact"/>
        <w:ind w:firstLine="420" w:firstLineChars="200"/>
        <w:rPr>
          <w:rFonts w:hint="eastAsia" w:ascii="宋体" w:hAnsi="宋体" w:cs="宋体"/>
          <w:szCs w:val="21"/>
        </w:rPr>
      </w:pPr>
      <w:r>
        <w:rPr>
          <w:rFonts w:hint="eastAsia" w:ascii="宋体" w:hAnsi="宋体" w:cs="宋体"/>
          <w:szCs w:val="21"/>
        </w:rPr>
        <w:t>3.3电子交易平台发现严重安全漏洞，有潜在泄密危险的；</w:t>
      </w:r>
    </w:p>
    <w:p>
      <w:pPr>
        <w:spacing w:line="400" w:lineRule="exact"/>
        <w:ind w:firstLine="420" w:firstLineChars="200"/>
        <w:rPr>
          <w:rFonts w:hint="eastAsia" w:ascii="宋体" w:hAnsi="宋体" w:cs="宋体"/>
          <w:szCs w:val="21"/>
        </w:rPr>
      </w:pPr>
      <w:r>
        <w:rPr>
          <w:rFonts w:hint="eastAsia" w:ascii="宋体" w:hAnsi="宋体" w:cs="宋体"/>
          <w:szCs w:val="21"/>
        </w:rPr>
        <w:t xml:space="preserve">3.4病毒发作导致不能进行正常操作的； </w:t>
      </w:r>
    </w:p>
    <w:p>
      <w:pPr>
        <w:spacing w:line="400" w:lineRule="exact"/>
        <w:ind w:firstLine="420" w:firstLineChars="200"/>
        <w:rPr>
          <w:rFonts w:hint="eastAsia" w:ascii="宋体" w:hAnsi="宋体" w:cs="宋体"/>
          <w:szCs w:val="21"/>
        </w:rPr>
      </w:pPr>
      <w:r>
        <w:rPr>
          <w:rFonts w:hint="eastAsia" w:ascii="宋体" w:hAnsi="宋体" w:cs="宋体"/>
          <w:szCs w:val="21"/>
        </w:rPr>
        <w:t>3.5其他无法保证电子交易的公平、公正和安全的情况。</w:t>
      </w:r>
    </w:p>
    <w:p>
      <w:pPr>
        <w:spacing w:line="400" w:lineRule="exact"/>
        <w:ind w:firstLine="420" w:firstLineChars="200"/>
        <w:rPr>
          <w:rFonts w:hint="eastAsia" w:ascii="宋体" w:hAnsi="宋体" w:cs="宋体"/>
          <w:szCs w:val="21"/>
        </w:rPr>
      </w:pPr>
      <w:r>
        <w:rPr>
          <w:rFonts w:hint="eastAsia" w:ascii="宋体" w:hAnsi="宋体" w:cs="宋体"/>
          <w:szCs w:val="21"/>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rPr>
          <w:rFonts w:hint="eastAsia" w:ascii="宋体" w:hAnsi="宋体" w:cs="宋体"/>
          <w:szCs w:val="21"/>
        </w:rPr>
      </w:pPr>
      <w:r>
        <w:rPr>
          <w:rFonts w:hint="eastAsia" w:ascii="宋体" w:hAnsi="宋体" w:cs="宋体"/>
          <w:szCs w:val="21"/>
        </w:rPr>
        <w:t>（4）无论是否启用备份投标文件，备份投标文件均不退还供应商。若供应商在规定时间内无法解密或解密失败且未提供备份投标文件或所提供的备份投标文件无法读取的，视为投标文件撤回。</w:t>
      </w:r>
    </w:p>
    <w:p>
      <w:pPr>
        <w:spacing w:line="400" w:lineRule="exact"/>
        <w:rPr>
          <w:rFonts w:hint="eastAsia" w:ascii="宋体" w:hAnsi="宋体"/>
          <w:sz w:val="24"/>
        </w:rPr>
      </w:pPr>
      <w:r>
        <w:rPr>
          <w:rFonts w:hint="eastAsia" w:ascii="宋体" w:hAnsi="宋体"/>
          <w:b/>
          <w:bCs/>
          <w:sz w:val="24"/>
        </w:rPr>
        <w:t>九、</w:t>
      </w:r>
      <w:r>
        <w:rPr>
          <w:rFonts w:hint="eastAsia" w:ascii="宋体" w:hAnsi="宋体"/>
          <w:b/>
          <w:bCs/>
          <w:sz w:val="28"/>
          <w:szCs w:val="28"/>
        </w:rPr>
        <w:t>评标</w:t>
      </w:r>
    </w:p>
    <w:p>
      <w:pPr>
        <w:spacing w:line="400" w:lineRule="exact"/>
        <w:rPr>
          <w:rFonts w:ascii="宋体" w:hAnsi="宋体"/>
          <w:szCs w:val="21"/>
        </w:rPr>
      </w:pPr>
      <w:r>
        <w:rPr>
          <w:rFonts w:hint="eastAsia" w:ascii="宋体" w:hAnsi="宋体"/>
          <w:b/>
          <w:szCs w:val="21"/>
        </w:rPr>
        <w:t>9.1评标委员会</w:t>
      </w:r>
    </w:p>
    <w:p>
      <w:pPr>
        <w:spacing w:line="400" w:lineRule="exact"/>
        <w:ind w:left="210" w:hanging="210" w:hangingChars="100"/>
        <w:rPr>
          <w:rFonts w:hint="eastAsia" w:ascii="宋体" w:hAnsi="宋体"/>
          <w:szCs w:val="21"/>
        </w:rPr>
      </w:pPr>
      <w:r>
        <w:rPr>
          <w:rFonts w:hint="eastAsia" w:ascii="宋体" w:hAnsi="宋体"/>
          <w:szCs w:val="21"/>
        </w:rPr>
        <w:t>9.1.1 受采购人的委托，采购代理机构将依法组建评标委员会，评标委员会负责评标工作。评标委员会由采购人代表和评标专家组成。评标专家将按规定在财政部门设立的评审专家库中随机抽取。评标委员会成员名单在评标结果公示之前依法保密。</w:t>
      </w:r>
    </w:p>
    <w:p>
      <w:pPr>
        <w:spacing w:line="400" w:lineRule="exact"/>
        <w:ind w:left="210" w:hanging="210" w:hangingChars="100"/>
        <w:rPr>
          <w:rFonts w:hint="eastAsia" w:ascii="宋体" w:hAnsi="宋体"/>
          <w:szCs w:val="21"/>
        </w:rPr>
      </w:pPr>
      <w:r>
        <w:rPr>
          <w:rFonts w:hint="eastAsia" w:ascii="宋体" w:hAnsi="宋体"/>
          <w:szCs w:val="21"/>
        </w:rPr>
        <w:t>9.1.2评标委员会将遵循公平、公正、科学、廉洁的原则和规定的程序进行评标，并且只依据投标文件本身对采购文件的响应情况进行评审，不考虑投标人在开标后提交的任何的补充声明、修正方案。</w:t>
      </w:r>
    </w:p>
    <w:p>
      <w:pPr>
        <w:spacing w:line="400" w:lineRule="exact"/>
        <w:rPr>
          <w:rFonts w:hint="eastAsia" w:ascii="宋体" w:hAnsi="宋体"/>
          <w:szCs w:val="21"/>
        </w:rPr>
      </w:pPr>
      <w:r>
        <w:rPr>
          <w:rFonts w:hint="eastAsia" w:ascii="宋体" w:hAnsi="宋体"/>
          <w:b/>
          <w:szCs w:val="21"/>
        </w:rPr>
        <w:t>9.2评标方法</w:t>
      </w:r>
    </w:p>
    <w:p>
      <w:pPr>
        <w:spacing w:line="400" w:lineRule="exact"/>
        <w:ind w:left="182" w:leftChars="-98" w:hanging="388" w:hangingChars="185"/>
        <w:rPr>
          <w:rFonts w:hint="eastAsia" w:ascii="宋体" w:hAnsi="宋体"/>
          <w:szCs w:val="21"/>
        </w:rPr>
      </w:pPr>
      <w:r>
        <w:rPr>
          <w:rFonts w:ascii="宋体" w:hAnsi="宋体"/>
          <w:szCs w:val="21"/>
        </w:rPr>
        <w:t xml:space="preserve">  </w:t>
      </w:r>
      <w:r>
        <w:rPr>
          <w:rFonts w:hint="eastAsia" w:ascii="宋体" w:hAnsi="宋体"/>
          <w:szCs w:val="21"/>
        </w:rPr>
        <w:t>9.2.1评标方法见第四章。</w:t>
      </w:r>
    </w:p>
    <w:p>
      <w:pPr>
        <w:spacing w:line="400" w:lineRule="exact"/>
        <w:ind w:left="-105" w:leftChars="-50" w:firstLine="105" w:firstLineChars="50"/>
        <w:rPr>
          <w:rFonts w:hint="eastAsia" w:ascii="宋体" w:hAnsi="宋体"/>
          <w:b/>
          <w:szCs w:val="21"/>
        </w:rPr>
      </w:pPr>
      <w:r>
        <w:rPr>
          <w:rFonts w:hint="eastAsia" w:ascii="宋体" w:hAnsi="宋体"/>
          <w:b/>
          <w:szCs w:val="21"/>
        </w:rPr>
        <w:t>9.3评标程序</w:t>
      </w:r>
      <w:r>
        <w:rPr>
          <w:rFonts w:ascii="宋体" w:hAnsi="宋体"/>
          <w:b/>
          <w:szCs w:val="21"/>
        </w:rPr>
        <w:t xml:space="preserve"> </w:t>
      </w:r>
    </w:p>
    <w:p>
      <w:pPr>
        <w:spacing w:line="400" w:lineRule="exact"/>
        <w:ind w:left="-105" w:leftChars="-50" w:firstLine="105" w:firstLineChars="50"/>
        <w:rPr>
          <w:rFonts w:hint="eastAsia" w:ascii="宋体" w:hAnsi="宋体"/>
          <w:szCs w:val="21"/>
        </w:rPr>
      </w:pPr>
      <w:r>
        <w:rPr>
          <w:rFonts w:hint="eastAsia" w:ascii="宋体" w:hAnsi="宋体"/>
          <w:szCs w:val="21"/>
        </w:rPr>
        <w:t>9.3.1评标程序见第四章。</w:t>
      </w:r>
      <w:r>
        <w:rPr>
          <w:rFonts w:ascii="宋体" w:hAnsi="宋体"/>
          <w:szCs w:val="21"/>
        </w:rPr>
        <w:t xml:space="preserve">  </w:t>
      </w:r>
    </w:p>
    <w:p>
      <w:pPr>
        <w:spacing w:line="400" w:lineRule="exact"/>
        <w:rPr>
          <w:rFonts w:hint="eastAsia" w:ascii="宋体" w:hAnsi="宋体"/>
          <w:b/>
          <w:szCs w:val="21"/>
        </w:rPr>
      </w:pPr>
      <w:r>
        <w:rPr>
          <w:rFonts w:hint="eastAsia" w:ascii="宋体" w:hAnsi="宋体"/>
          <w:b/>
          <w:szCs w:val="21"/>
        </w:rPr>
        <w:t>9.4推荐中标候选人：</w:t>
      </w:r>
    </w:p>
    <w:p>
      <w:pPr>
        <w:spacing w:line="400" w:lineRule="exact"/>
        <w:rPr>
          <w:rFonts w:hint="eastAsia" w:ascii="宋体" w:hAnsi="宋体"/>
          <w:szCs w:val="21"/>
        </w:rPr>
      </w:pPr>
      <w:r>
        <w:rPr>
          <w:rFonts w:hint="eastAsia" w:ascii="宋体" w:hAnsi="宋体"/>
          <w:szCs w:val="21"/>
        </w:rPr>
        <w:t>9.4.1评标委员会将按照评标结果排序，推荐中标候选人名单。</w:t>
      </w:r>
    </w:p>
    <w:p>
      <w:pPr>
        <w:spacing w:line="400" w:lineRule="exact"/>
        <w:rPr>
          <w:rFonts w:hint="eastAsia" w:ascii="宋体" w:hAnsi="宋体"/>
          <w:b/>
          <w:szCs w:val="21"/>
        </w:rPr>
      </w:pPr>
      <w:r>
        <w:rPr>
          <w:rFonts w:hint="eastAsia" w:ascii="宋体" w:hAnsi="宋体"/>
          <w:b/>
          <w:szCs w:val="21"/>
        </w:rPr>
        <w:t>9.5 评标过程保密</w:t>
      </w:r>
    </w:p>
    <w:p>
      <w:pPr>
        <w:spacing w:line="400" w:lineRule="exact"/>
        <w:ind w:left="210" w:hanging="210" w:hangingChars="100"/>
        <w:rPr>
          <w:rFonts w:hint="eastAsia" w:ascii="宋体" w:hAnsi="宋体"/>
          <w:szCs w:val="21"/>
        </w:rPr>
      </w:pPr>
      <w:r>
        <w:rPr>
          <w:rFonts w:hint="eastAsia" w:ascii="宋体" w:hAnsi="宋体"/>
          <w:szCs w:val="21"/>
        </w:rPr>
        <w:t>9.5.1中标结果公示发布之前，评标委员会名单应该保密。评标委员会成员、采购人和采购代理机构的有关参与人员应该对评标过程保密，不得向投标人或其他无关的人员透露。</w:t>
      </w:r>
    </w:p>
    <w:p>
      <w:pPr>
        <w:spacing w:line="400" w:lineRule="exact"/>
        <w:rPr>
          <w:rFonts w:hint="eastAsia" w:ascii="宋体" w:hAnsi="宋体"/>
          <w:b/>
          <w:sz w:val="24"/>
        </w:rPr>
      </w:pPr>
      <w:r>
        <w:rPr>
          <w:rFonts w:hint="eastAsia" w:ascii="宋体" w:hAnsi="宋体"/>
          <w:b/>
          <w:sz w:val="24"/>
        </w:rPr>
        <w:t>十、定标</w:t>
      </w:r>
    </w:p>
    <w:p>
      <w:pPr>
        <w:spacing w:line="400" w:lineRule="exact"/>
        <w:rPr>
          <w:rFonts w:ascii="宋体" w:hAnsi="宋体"/>
          <w:b/>
          <w:szCs w:val="21"/>
        </w:rPr>
      </w:pPr>
      <w:r>
        <w:rPr>
          <w:rFonts w:hint="eastAsia" w:ascii="宋体" w:hAnsi="宋体"/>
          <w:b/>
          <w:szCs w:val="21"/>
        </w:rPr>
        <w:t>10.1确定中标人</w:t>
      </w:r>
    </w:p>
    <w:p>
      <w:pPr>
        <w:spacing w:line="400" w:lineRule="exact"/>
        <w:rPr>
          <w:rFonts w:hint="eastAsia" w:ascii="宋体" w:hAnsi="宋体"/>
          <w:szCs w:val="21"/>
        </w:rPr>
      </w:pPr>
      <w:r>
        <w:rPr>
          <w:rFonts w:hint="eastAsia" w:ascii="宋体" w:hAnsi="宋体"/>
          <w:szCs w:val="21"/>
        </w:rPr>
        <w:t>10.1.1本项目确定中标人的规定见前附表。</w:t>
      </w:r>
    </w:p>
    <w:p>
      <w:pPr>
        <w:spacing w:line="400" w:lineRule="exact"/>
        <w:rPr>
          <w:rFonts w:hint="eastAsia" w:ascii="宋体" w:hAnsi="宋体"/>
          <w:szCs w:val="21"/>
        </w:rPr>
      </w:pPr>
      <w:r>
        <w:rPr>
          <w:rFonts w:hint="eastAsia" w:ascii="宋体" w:hAnsi="宋体"/>
          <w:szCs w:val="21"/>
        </w:rPr>
        <w:t>10.1.2采购人确定中标人的，采购代理机构应当在评标结束后2个工作日内将评标报告送采购人，采购人应当自收到评标报告之日起5个工作日内，在评标报告确定的中标候选人名单中按照顺序确定中标人。中标候选人并列的，采取随机抽取的方式确定。</w:t>
      </w:r>
    </w:p>
    <w:p>
      <w:pPr>
        <w:spacing w:line="400" w:lineRule="exact"/>
        <w:rPr>
          <w:rStyle w:val="252"/>
          <w:rFonts w:ascii="宋体" w:hAnsi="宋体"/>
          <w:szCs w:val="21"/>
        </w:rPr>
      </w:pPr>
      <w:r>
        <w:rPr>
          <w:rStyle w:val="252"/>
          <w:rFonts w:hint="eastAsia" w:ascii="宋体" w:hAnsi="宋体"/>
          <w:szCs w:val="21"/>
        </w:rPr>
        <w:t>10.1.3</w:t>
      </w:r>
      <w:r>
        <w:rPr>
          <w:rFonts w:hint="eastAsia" w:ascii="宋体"/>
          <w:szCs w:val="21"/>
        </w:rPr>
        <w:t>采购人在收到评标报告5个工作日内未按评标报告推荐的中标候选人顺序确定中标人，又不能说明合法理由的，视同按评标报告推荐的顺序确定排名第一的中标候选人为中标人。</w:t>
      </w:r>
    </w:p>
    <w:p>
      <w:pPr>
        <w:spacing w:line="400" w:lineRule="exact"/>
        <w:rPr>
          <w:rFonts w:hint="eastAsia" w:ascii="宋体" w:hAnsi="宋体"/>
          <w:szCs w:val="21"/>
        </w:rPr>
      </w:pPr>
      <w:r>
        <w:rPr>
          <w:rFonts w:hint="eastAsia" w:ascii="宋体" w:hAnsi="宋体"/>
          <w:szCs w:val="21"/>
        </w:rPr>
        <w:t>若排名第一的推荐中标人放弃中标、或因不可抗力提出不能履行合同、或因推荐中标人自身原因未能在中标通知书规定的期限内与采购人签订合同，采购人将可以确定排名第二的中标候选人为推荐中标人。推荐中标人放弃中标后采购人也可以重新招标。</w:t>
      </w:r>
    </w:p>
    <w:p>
      <w:pPr>
        <w:spacing w:line="400" w:lineRule="exact"/>
        <w:rPr>
          <w:rFonts w:hint="eastAsia" w:ascii="宋体" w:hAnsi="宋体"/>
          <w:szCs w:val="21"/>
        </w:rPr>
      </w:pPr>
      <w:r>
        <w:rPr>
          <w:rFonts w:hint="eastAsia" w:ascii="宋体" w:hAnsi="宋体"/>
          <w:szCs w:val="21"/>
        </w:rPr>
        <w:t>10.1.4评标委员会受采购人事先授权委托直接确定中标人的，评标委员会在评标报告确定的中标候选人名单中按照顺序确定中标人。中标候选人并列的，采取随机抽取的方式确定。</w:t>
      </w:r>
    </w:p>
    <w:p>
      <w:pPr>
        <w:spacing w:line="400" w:lineRule="exact"/>
        <w:rPr>
          <w:rFonts w:hint="eastAsia" w:ascii="宋体" w:hAnsi="宋体"/>
          <w:szCs w:val="21"/>
        </w:rPr>
      </w:pPr>
      <w:r>
        <w:rPr>
          <w:rFonts w:hint="eastAsia" w:ascii="宋体" w:hAnsi="宋体"/>
          <w:szCs w:val="21"/>
        </w:rPr>
        <w:t>10.1.5采购人、采购代理机构自中标人确定之日起2个工作日内，在本项目指定的媒体上公告中标结果。</w:t>
      </w:r>
    </w:p>
    <w:p>
      <w:pPr>
        <w:spacing w:line="400" w:lineRule="exact"/>
        <w:rPr>
          <w:rFonts w:hint="eastAsia" w:ascii="宋体" w:hAnsi="宋体"/>
          <w:b/>
          <w:sz w:val="24"/>
        </w:rPr>
      </w:pPr>
      <w:r>
        <w:rPr>
          <w:rFonts w:hint="eastAsia" w:ascii="宋体" w:hAnsi="宋体"/>
          <w:b/>
          <w:sz w:val="24"/>
        </w:rPr>
        <w:t>十一、政府采购合同签订</w:t>
      </w:r>
    </w:p>
    <w:p>
      <w:pPr>
        <w:spacing w:line="400" w:lineRule="exact"/>
        <w:ind w:left="210" w:hanging="210" w:hangingChars="100"/>
        <w:rPr>
          <w:rFonts w:hint="eastAsia" w:ascii="宋体" w:hAnsi="宋体"/>
          <w:szCs w:val="21"/>
        </w:rPr>
      </w:pPr>
      <w:r>
        <w:rPr>
          <w:rFonts w:hint="eastAsia" w:ascii="宋体" w:hAnsi="宋体"/>
          <w:szCs w:val="21"/>
        </w:rPr>
        <w:t>11.1 政府采购合同适用民法典，采购人和供应商之间的权力和义务，应当按照平等、自愿的原则以合同方式约定。合同应当采用书面形式。政府采购合同的双方当事人不得擅自变更、中止或者终止合同。</w:t>
      </w:r>
    </w:p>
    <w:p>
      <w:pPr>
        <w:spacing w:line="400" w:lineRule="exact"/>
        <w:rPr>
          <w:rFonts w:ascii="宋体" w:hAnsi="宋体"/>
          <w:szCs w:val="21"/>
        </w:rPr>
      </w:pPr>
      <w:r>
        <w:rPr>
          <w:rFonts w:hint="eastAsia" w:ascii="宋体" w:hAnsi="宋体"/>
          <w:b/>
          <w:szCs w:val="21"/>
        </w:rPr>
        <w:t>11.2中标通知书</w:t>
      </w:r>
    </w:p>
    <w:p>
      <w:pPr>
        <w:spacing w:line="400" w:lineRule="exact"/>
        <w:ind w:left="210" w:hanging="210" w:hangingChars="100"/>
        <w:rPr>
          <w:rFonts w:hint="eastAsia" w:ascii="宋体" w:hAnsi="宋体"/>
          <w:szCs w:val="21"/>
        </w:rPr>
      </w:pPr>
      <w:r>
        <w:rPr>
          <w:rFonts w:hint="eastAsia" w:ascii="宋体" w:hAnsi="宋体"/>
          <w:szCs w:val="21"/>
        </w:rPr>
        <w:t>11.2.1在公告中标结果的同时，采购人或者采购代理机构向中标人发出中标通知书。</w:t>
      </w:r>
    </w:p>
    <w:p>
      <w:pPr>
        <w:spacing w:line="400" w:lineRule="exact"/>
        <w:rPr>
          <w:rFonts w:hint="eastAsia" w:ascii="宋体" w:hAnsi="宋体"/>
          <w:szCs w:val="21"/>
        </w:rPr>
      </w:pPr>
      <w:r>
        <w:rPr>
          <w:rFonts w:hint="eastAsia" w:ascii="宋体" w:hAnsi="宋体"/>
          <w:szCs w:val="21"/>
        </w:rPr>
        <w:t>11.2.2中标通知书发出后，采购人不得违法改变中标结果，中标人无正当理由不得放弃中标。</w:t>
      </w:r>
    </w:p>
    <w:p>
      <w:pPr>
        <w:spacing w:line="400" w:lineRule="exact"/>
        <w:rPr>
          <w:rFonts w:ascii="宋体" w:hAnsi="宋体"/>
          <w:szCs w:val="21"/>
        </w:rPr>
      </w:pPr>
      <w:r>
        <w:rPr>
          <w:rFonts w:hint="eastAsia" w:ascii="宋体" w:hAnsi="宋体"/>
          <w:b/>
          <w:szCs w:val="21"/>
        </w:rPr>
        <w:t>11.3签订合同</w:t>
      </w:r>
    </w:p>
    <w:p>
      <w:pPr>
        <w:spacing w:line="400" w:lineRule="exact"/>
        <w:rPr>
          <w:rFonts w:ascii="宋体" w:hAnsi="宋体"/>
          <w:szCs w:val="21"/>
        </w:rPr>
      </w:pPr>
      <w:r>
        <w:rPr>
          <w:rFonts w:hint="eastAsia" w:ascii="宋体" w:hAnsi="宋体"/>
          <w:szCs w:val="21"/>
        </w:rPr>
        <w:t>11.3.1采购人与中标人应当自中标通知书发出之日起最迟30日内按照采购文件、中标人投标文件和中标通知书的内容签订书面合同，根据本项目具体情况，采购人要求签订合同的具体时间见前附表，所签订的合同不得对采购文件确定的事项和中标人投标文件作实质性修改。</w:t>
      </w:r>
    </w:p>
    <w:p>
      <w:pPr>
        <w:spacing w:line="400" w:lineRule="exact"/>
        <w:ind w:left="210" w:hanging="210" w:hangingChars="100"/>
        <w:rPr>
          <w:rFonts w:hint="eastAsia" w:ascii="宋体" w:hAnsi="宋体"/>
          <w:szCs w:val="21"/>
        </w:rPr>
      </w:pPr>
      <w:r>
        <w:rPr>
          <w:rFonts w:hint="eastAsia" w:ascii="宋体" w:hAnsi="宋体"/>
          <w:szCs w:val="21"/>
        </w:rPr>
        <w:t>11.3.2采购文件、中标人的投标文件、中标通知书及评标过程中有关的澄清文件均应作为合同附件。</w:t>
      </w:r>
    </w:p>
    <w:p>
      <w:pPr>
        <w:spacing w:line="400" w:lineRule="exact"/>
        <w:ind w:left="210" w:hanging="210" w:hangingChars="100"/>
        <w:rPr>
          <w:rFonts w:hint="eastAsia" w:ascii="宋体" w:hAnsi="宋体"/>
          <w:szCs w:val="21"/>
        </w:rPr>
      </w:pPr>
      <w:r>
        <w:rPr>
          <w:rFonts w:hint="eastAsia" w:ascii="宋体" w:hAnsi="宋体"/>
          <w:szCs w:val="21"/>
        </w:rPr>
        <w:t>11.3.3 中标人因不可抗力或者自身原因拒绝与采购人签订政府采购合同的，采购人将按照前附表的规定进行处理。</w:t>
      </w:r>
    </w:p>
    <w:p>
      <w:pPr>
        <w:spacing w:line="400" w:lineRule="exact"/>
        <w:rPr>
          <w:rFonts w:hint="eastAsia" w:ascii="宋体" w:hAnsi="宋体"/>
          <w:szCs w:val="21"/>
        </w:rPr>
      </w:pPr>
      <w:r>
        <w:rPr>
          <w:rFonts w:hint="eastAsia" w:ascii="宋体" w:hAnsi="宋体"/>
          <w:b/>
          <w:szCs w:val="21"/>
        </w:rPr>
        <w:t>11.4履约保证金</w:t>
      </w:r>
    </w:p>
    <w:p>
      <w:pPr>
        <w:spacing w:line="400" w:lineRule="exact"/>
        <w:rPr>
          <w:rFonts w:hint="eastAsia" w:ascii="宋体" w:hAnsi="宋体"/>
          <w:szCs w:val="21"/>
        </w:rPr>
      </w:pPr>
      <w:r>
        <w:rPr>
          <w:rFonts w:hint="eastAsia" w:ascii="宋体" w:hAnsi="宋体"/>
          <w:szCs w:val="21"/>
        </w:rPr>
        <w:t>11.4.1 履约保证金是中标人按照采购文件要求而向采购人提交的用以保障其履行合同义务的一种担保，促使中标人全面履行与采购人订立的合同，确保合同目标的实现。中标人违约的，采购人将按照合同约定扣除其全部或部分履约保证金，或由担保人承担担保责任，如果中标人违约给采购人造成的损失超过履约保证金的，还应当依法赔偿超过部分的损失。</w:t>
      </w:r>
    </w:p>
    <w:p>
      <w:pPr>
        <w:spacing w:line="400" w:lineRule="exact"/>
        <w:rPr>
          <w:rFonts w:hint="eastAsia" w:ascii="宋体" w:hAnsi="宋体"/>
          <w:szCs w:val="21"/>
        </w:rPr>
      </w:pPr>
      <w:r>
        <w:rPr>
          <w:rFonts w:hint="eastAsia" w:ascii="宋体" w:hAnsi="宋体"/>
          <w:szCs w:val="21"/>
        </w:rPr>
        <w:t>11.4.2履约保证金的要求见前附表。</w:t>
      </w:r>
    </w:p>
    <w:p>
      <w:pPr>
        <w:spacing w:line="400" w:lineRule="exact"/>
        <w:ind w:left="88" w:hanging="88" w:hangingChars="42"/>
        <w:rPr>
          <w:rFonts w:hint="eastAsia" w:ascii="宋体" w:hAnsi="宋体"/>
          <w:szCs w:val="21"/>
        </w:rPr>
      </w:pPr>
      <w:r>
        <w:rPr>
          <w:rFonts w:hint="eastAsia" w:ascii="宋体" w:hAnsi="宋体"/>
          <w:szCs w:val="21"/>
        </w:rPr>
        <w:t>11.4.3履约保证金的有效期自合同生效之日起至合同约定的中标人义务完毕止。</w:t>
      </w:r>
    </w:p>
    <w:p>
      <w:pPr>
        <w:spacing w:line="400" w:lineRule="exact"/>
        <w:ind w:left="88" w:hanging="88" w:hangingChars="42"/>
        <w:rPr>
          <w:rFonts w:ascii="宋体" w:hAnsi="宋体"/>
          <w:szCs w:val="21"/>
        </w:rPr>
      </w:pPr>
      <w:r>
        <w:rPr>
          <w:rFonts w:hint="eastAsia" w:ascii="宋体" w:hAnsi="宋体"/>
          <w:szCs w:val="21"/>
        </w:rPr>
        <w:t>11.4.4履约保证金的退还由合同进行约定。</w:t>
      </w:r>
    </w:p>
    <w:p>
      <w:pPr>
        <w:spacing w:line="400" w:lineRule="exact"/>
        <w:rPr>
          <w:rFonts w:hint="eastAsia" w:ascii="宋体" w:hAnsi="宋体"/>
          <w:b/>
          <w:sz w:val="24"/>
        </w:rPr>
      </w:pPr>
      <w:r>
        <w:rPr>
          <w:rFonts w:hint="eastAsia" w:ascii="宋体" w:hAnsi="宋体"/>
          <w:b/>
          <w:sz w:val="24"/>
        </w:rPr>
        <w:t>十二、招标代理服务收费</w:t>
      </w:r>
    </w:p>
    <w:p>
      <w:pPr>
        <w:spacing w:line="400" w:lineRule="exact"/>
        <w:rPr>
          <w:rFonts w:hint="eastAsia" w:ascii="宋体" w:hAnsi="宋体"/>
          <w:b/>
          <w:szCs w:val="21"/>
        </w:rPr>
      </w:pPr>
      <w:r>
        <w:rPr>
          <w:rFonts w:hint="eastAsia" w:ascii="宋体" w:hAnsi="宋体"/>
          <w:szCs w:val="21"/>
        </w:rPr>
        <w:t>12.1招标代理服务收费：是指采购代理机构接受采购人委托，从事编制采购文件，审查投标人资格，组织投标人踏勘现场并答疑，组织开标、评标、定标，以及提供招标前期咨询、协调合同的签订等业务所收取的费用。费用收取方式及收费标准见前附表。</w:t>
      </w:r>
    </w:p>
    <w:p>
      <w:pPr>
        <w:spacing w:line="400" w:lineRule="exact"/>
        <w:rPr>
          <w:rFonts w:hint="eastAsia" w:ascii="宋体" w:hAnsi="宋体"/>
          <w:b/>
          <w:sz w:val="24"/>
        </w:rPr>
      </w:pPr>
      <w:r>
        <w:rPr>
          <w:rFonts w:hint="eastAsia" w:ascii="宋体" w:hAnsi="宋体"/>
          <w:b/>
          <w:sz w:val="24"/>
        </w:rPr>
        <w:t>十三、落实政府采购政策的特别说明</w:t>
      </w:r>
    </w:p>
    <w:p>
      <w:pPr>
        <w:spacing w:line="400" w:lineRule="exact"/>
        <w:rPr>
          <w:rFonts w:ascii="宋体" w:hAnsi="宋体"/>
          <w:szCs w:val="21"/>
        </w:rPr>
      </w:pPr>
      <w:r>
        <w:rPr>
          <w:rFonts w:hint="eastAsia" w:ascii="宋体" w:hAnsi="宋体"/>
          <w:szCs w:val="21"/>
        </w:rPr>
        <w:t>13.1执行财政部、工业和信息化部《政府采购促进中小企业发展管理办法》（财库〔2020〕46号）。政府采购活动中有关中小企业的相关规定如下：</w:t>
      </w:r>
    </w:p>
    <w:p>
      <w:pPr>
        <w:spacing w:line="400" w:lineRule="exact"/>
        <w:rPr>
          <w:rFonts w:hint="eastAsia" w:ascii="宋体" w:hAnsi="宋体"/>
          <w:szCs w:val="21"/>
        </w:rPr>
      </w:pPr>
      <w:r>
        <w:rPr>
          <w:rFonts w:hint="eastAsia" w:ascii="宋体" w:hAnsi="宋体"/>
          <w:szCs w:val="21"/>
        </w:rPr>
        <w:t>13.2中小企业，是指在中华人民共和国境内依法设立，依据国务院批准的中小企业划分标准确定的中型企业、小型企业和微型企业，但与大企业的负责人为同一人，或者与大企业存在直接控股、管理关系的除外。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20"/>
        <w:rPr>
          <w:rFonts w:hint="eastAsia" w:ascii="宋体" w:hAnsi="宋体"/>
          <w:szCs w:val="21"/>
        </w:rPr>
      </w:pPr>
      <w:r>
        <w:rPr>
          <w:rFonts w:hint="eastAsia" w:ascii="宋体" w:hAnsi="宋体"/>
          <w:szCs w:val="21"/>
        </w:rPr>
        <w:t>符合中小企业划分标准的个体工商户，在政府采购活动中视同中小企业。</w:t>
      </w:r>
    </w:p>
    <w:p>
      <w:pPr>
        <w:spacing w:line="400" w:lineRule="exact"/>
        <w:rPr>
          <w:rFonts w:hint="eastAsia" w:ascii="宋体" w:hAnsi="宋体"/>
          <w:szCs w:val="21"/>
        </w:rPr>
      </w:pPr>
      <w:r>
        <w:rPr>
          <w:rFonts w:hint="eastAsia" w:ascii="宋体" w:hAnsi="宋体"/>
          <w:szCs w:val="21"/>
        </w:rPr>
        <w:t>13.3在政府采购活动中，供应商提供的货物、工程或者服务符合下列情形的，享受《政府采购促进中小企业发展管理办法》规定的中小企业扶持政策：</w:t>
      </w:r>
    </w:p>
    <w:p>
      <w:pPr>
        <w:spacing w:line="400" w:lineRule="exact"/>
        <w:ind w:firstLine="420"/>
        <w:rPr>
          <w:rFonts w:hint="eastAsia" w:ascii="宋体" w:hAnsi="宋体"/>
          <w:szCs w:val="21"/>
        </w:rPr>
      </w:pPr>
      <w:r>
        <w:rPr>
          <w:rFonts w:hint="eastAsia" w:ascii="宋体" w:hAnsi="宋体"/>
          <w:szCs w:val="21"/>
        </w:rPr>
        <w:t>（1）、在货物采购项目中，货物由中小企业制造，即货物由中小企业生产且使用该中小企业商号或者注册商标；</w:t>
      </w:r>
    </w:p>
    <w:p>
      <w:pPr>
        <w:spacing w:line="400" w:lineRule="exact"/>
        <w:ind w:firstLine="420"/>
        <w:rPr>
          <w:rFonts w:hint="eastAsia" w:ascii="宋体" w:hAnsi="宋体"/>
          <w:szCs w:val="21"/>
        </w:rPr>
      </w:pPr>
      <w:r>
        <w:rPr>
          <w:rFonts w:hint="eastAsia" w:ascii="宋体" w:hAnsi="宋体"/>
          <w:szCs w:val="21"/>
        </w:rPr>
        <w:t>（2）、在工程采购项目中，工程由中小企业承建，即工程施工单位为中小企业；</w:t>
      </w:r>
    </w:p>
    <w:p>
      <w:pPr>
        <w:spacing w:line="400" w:lineRule="exact"/>
        <w:ind w:firstLine="420"/>
        <w:rPr>
          <w:rFonts w:hint="eastAsia" w:ascii="宋体" w:hAnsi="宋体"/>
          <w:szCs w:val="21"/>
        </w:rPr>
      </w:pPr>
      <w:r>
        <w:rPr>
          <w:rFonts w:hint="eastAsia" w:ascii="宋体" w:hAnsi="宋体"/>
          <w:szCs w:val="21"/>
        </w:rPr>
        <w:t xml:space="preserve">（3）、在服务采购项目中，服务由中小企业承接，即提供服务的人员为中小企业依照《中华人民共和国劳动合同法》订立劳动合同的从业人员。 </w:t>
      </w:r>
    </w:p>
    <w:p>
      <w:pPr>
        <w:spacing w:line="400" w:lineRule="exact"/>
        <w:ind w:firstLine="420"/>
        <w:rPr>
          <w:rFonts w:hint="eastAsia" w:ascii="宋体" w:hAnsi="宋体"/>
          <w:szCs w:val="21"/>
        </w:rPr>
      </w:pPr>
      <w:r>
        <w:rPr>
          <w:rFonts w:hint="eastAsia" w:ascii="宋体" w:hAnsi="宋体"/>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rPr>
          <w:rFonts w:hint="eastAsia" w:ascii="宋体" w:hAnsi="宋体"/>
          <w:szCs w:val="21"/>
        </w:rPr>
      </w:pPr>
      <w:r>
        <w:rPr>
          <w:rFonts w:hint="eastAsia" w:ascii="宋体" w:hAnsi="宋体"/>
          <w:szCs w:val="21"/>
        </w:rPr>
        <w:t>以联合体形式参加政府采购活动，联合体各方均为中小企业的，联合体视同中小企业。其中，联合体各方均为小微企业的，联合体视同小微企业。</w:t>
      </w:r>
    </w:p>
    <w:p>
      <w:pPr>
        <w:spacing w:line="400" w:lineRule="exact"/>
        <w:rPr>
          <w:rFonts w:hint="eastAsia" w:ascii="宋体" w:hAnsi="宋体"/>
          <w:szCs w:val="21"/>
        </w:rPr>
      </w:pPr>
      <w:r>
        <w:rPr>
          <w:rFonts w:hint="eastAsia" w:ascii="宋体" w:hAnsi="宋体"/>
          <w:szCs w:val="21"/>
        </w:rPr>
        <w:t>13.4中小企业参加政府采购活动，应当出具《政府采购促进中小企业发展管理办法》规定的《中小企业声明函》（格式见本采购文件附件），否则不得享受相关中小企业扶持政策。</w:t>
      </w:r>
    </w:p>
    <w:p>
      <w:pPr>
        <w:spacing w:line="400" w:lineRule="exact"/>
        <w:rPr>
          <w:rFonts w:hint="eastAsia" w:ascii="宋体" w:hAnsi="宋体"/>
          <w:szCs w:val="21"/>
        </w:rPr>
      </w:pPr>
      <w:r>
        <w:rPr>
          <w:rFonts w:hint="eastAsia" w:ascii="宋体" w:hAnsi="宋体"/>
          <w:szCs w:val="21"/>
        </w:rPr>
        <w:t>13.5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rPr>
          <w:rFonts w:hint="eastAsia" w:ascii="宋体" w:hAnsi="宋体"/>
          <w:szCs w:val="21"/>
        </w:rPr>
      </w:pPr>
      <w:r>
        <w:rPr>
          <w:rFonts w:hint="eastAsia" w:ascii="宋体" w:hAnsi="宋体"/>
          <w:szCs w:val="21"/>
        </w:rPr>
        <w:t>供应商提供声明函内容不实的，属于提供虚假材料谋取中标、成交，依照《中华人民共和国政府采购法》等国家有关规定追究相应责任。</w:t>
      </w:r>
    </w:p>
    <w:p>
      <w:pPr>
        <w:spacing w:line="400" w:lineRule="exact"/>
        <w:ind w:firstLine="420"/>
        <w:rPr>
          <w:rFonts w:hint="eastAsia" w:ascii="宋体" w:hAnsi="宋体"/>
          <w:szCs w:val="21"/>
        </w:rPr>
      </w:pPr>
      <w:r>
        <w:rPr>
          <w:rFonts w:hint="eastAsia" w:ascii="宋体" w:hAnsi="宋体"/>
          <w:szCs w:val="21"/>
        </w:rPr>
        <w:t>适用招标投标法的政府采购工程建设项目，投标人提供声明函内容不实的，属于弄虚作假骗取中标，依照《中华人民共和国招标投标法》等国家有关规定追究相应责任。</w:t>
      </w:r>
    </w:p>
    <w:p>
      <w:pPr>
        <w:spacing w:line="400" w:lineRule="exact"/>
        <w:rPr>
          <w:rFonts w:ascii="宋体" w:hAnsi="宋体"/>
          <w:szCs w:val="21"/>
        </w:rPr>
      </w:pPr>
      <w:r>
        <w:rPr>
          <w:rFonts w:hint="eastAsia" w:ascii="宋体" w:hAnsi="宋体"/>
          <w:szCs w:val="21"/>
        </w:rPr>
        <w:t>13.6 《中小企业声明函》由参加投标的供应商提交，如供应商为代理商，须自行采集制造商的中小企业划分类型信息填入相应栏目并对其真实性负责。</w:t>
      </w:r>
    </w:p>
    <w:p>
      <w:pPr>
        <w:spacing w:line="400" w:lineRule="exact"/>
        <w:rPr>
          <w:rFonts w:hint="eastAsia" w:ascii="宋体" w:hAnsi="宋体"/>
          <w:b/>
          <w:sz w:val="24"/>
        </w:rPr>
      </w:pPr>
      <w:r>
        <w:rPr>
          <w:rFonts w:hint="eastAsia" w:ascii="宋体" w:hAnsi="宋体"/>
          <w:b/>
          <w:sz w:val="24"/>
        </w:rPr>
        <w:t>十四、对供应商质疑的有关规定:</w:t>
      </w:r>
    </w:p>
    <w:p>
      <w:pPr>
        <w:spacing w:line="400" w:lineRule="exact"/>
        <w:rPr>
          <w:rFonts w:hint="eastAsia" w:ascii="宋体" w:hAnsi="宋体"/>
          <w:szCs w:val="21"/>
        </w:rPr>
      </w:pPr>
      <w:r>
        <w:rPr>
          <w:rFonts w:hint="eastAsia" w:ascii="宋体" w:hAnsi="宋体"/>
          <w:szCs w:val="21"/>
        </w:rPr>
        <w:t>14.1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招标公告、采购文件、开标评标、采购结果等同一采购程序环节的质疑，第二次提出的质疑视为质疑无效，采购人、采购代理机构将不予受理（对于采购人、采购代理机构作出的澄清或者修改的内容提出质疑的除外）。</w:t>
      </w:r>
    </w:p>
    <w:p>
      <w:pPr>
        <w:spacing w:line="400" w:lineRule="exact"/>
        <w:rPr>
          <w:rFonts w:hint="eastAsia" w:ascii="宋体" w:hAnsi="宋体"/>
          <w:szCs w:val="21"/>
        </w:rPr>
      </w:pPr>
      <w:r>
        <w:rPr>
          <w:rFonts w:hint="eastAsia" w:ascii="宋体" w:hAnsi="宋体"/>
          <w:szCs w:val="21"/>
        </w:rPr>
        <w:t>14.2</w:t>
      </w:r>
      <w:r>
        <w:rPr>
          <w:rFonts w:ascii="宋体" w:hAnsi="宋体"/>
          <w:szCs w:val="21"/>
        </w:rPr>
        <w:t>提出质疑的供应商应当是参与所质疑项目采购活动的供应商。</w:t>
      </w:r>
      <w:r>
        <w:rPr>
          <w:rFonts w:hint="eastAsia" w:ascii="宋体" w:hAnsi="宋体"/>
          <w:szCs w:val="21"/>
        </w:rPr>
        <w:t>未依法获取采购文件的</w:t>
      </w:r>
      <w:r>
        <w:rPr>
          <w:rFonts w:ascii="宋体" w:hAnsi="宋体"/>
          <w:szCs w:val="21"/>
        </w:rPr>
        <w:t>，不得</w:t>
      </w:r>
      <w:r>
        <w:rPr>
          <w:rFonts w:hint="eastAsia" w:ascii="宋体" w:hAnsi="宋体"/>
          <w:szCs w:val="21"/>
        </w:rPr>
        <w:t>就采购文件</w:t>
      </w:r>
      <w:r>
        <w:rPr>
          <w:rFonts w:ascii="宋体" w:hAnsi="宋体"/>
          <w:szCs w:val="21"/>
        </w:rPr>
        <w:t>提出质疑</w:t>
      </w:r>
      <w:r>
        <w:rPr>
          <w:rFonts w:hint="eastAsia" w:ascii="宋体" w:hAnsi="宋体"/>
          <w:szCs w:val="21"/>
        </w:rPr>
        <w:t>；</w:t>
      </w:r>
      <w:r>
        <w:rPr>
          <w:rFonts w:ascii="宋体" w:hAnsi="宋体"/>
          <w:szCs w:val="21"/>
        </w:rPr>
        <w:t>未提交</w:t>
      </w:r>
      <w:r>
        <w:rPr>
          <w:rFonts w:hint="eastAsia" w:ascii="宋体" w:hAnsi="宋体"/>
          <w:szCs w:val="21"/>
        </w:rPr>
        <w:t>投标文件</w:t>
      </w:r>
      <w:r>
        <w:rPr>
          <w:rFonts w:ascii="宋体" w:hAnsi="宋体"/>
          <w:szCs w:val="21"/>
        </w:rPr>
        <w:t>的供应商，视为与采购结果没有利害关系，不得就采购响应截止时间后的采购过程、采购结果提出质疑。</w:t>
      </w:r>
    </w:p>
    <w:p>
      <w:pPr>
        <w:spacing w:line="400" w:lineRule="exact"/>
        <w:rPr>
          <w:rFonts w:hint="eastAsia" w:ascii="宋体" w:hAnsi="宋体"/>
          <w:szCs w:val="21"/>
        </w:rPr>
      </w:pPr>
      <w:r>
        <w:rPr>
          <w:rFonts w:hint="eastAsia" w:ascii="宋体" w:hAnsi="宋体"/>
          <w:szCs w:val="21"/>
        </w:rPr>
        <w:t>14.3 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rPr>
          <w:rFonts w:hint="eastAsia" w:ascii="宋体" w:hAnsi="宋体"/>
          <w:szCs w:val="21"/>
        </w:rPr>
      </w:pPr>
      <w:r>
        <w:rPr>
          <w:rFonts w:hint="eastAsia" w:ascii="宋体" w:hAnsi="宋体"/>
          <w:szCs w:val="21"/>
        </w:rPr>
        <w:t>14.4供应商质疑实行实名制，质疑函应当署名，供应商为自然人的，</w:t>
      </w:r>
      <w:r>
        <w:rPr>
          <w:rFonts w:ascii="宋体" w:hAnsi="宋体"/>
          <w:szCs w:val="21"/>
        </w:rPr>
        <w:t>应当由本人签字；</w:t>
      </w:r>
      <w:r>
        <w:rPr>
          <w:rFonts w:hint="eastAsia" w:ascii="宋体" w:hAnsi="宋体"/>
          <w:szCs w:val="21"/>
        </w:rPr>
        <w:t>供应商</w:t>
      </w:r>
      <w:r>
        <w:rPr>
          <w:rFonts w:ascii="宋体" w:hAnsi="宋体"/>
          <w:szCs w:val="21"/>
        </w:rPr>
        <w:t>为法人</w:t>
      </w:r>
      <w:r>
        <w:rPr>
          <w:rFonts w:hint="eastAsia" w:ascii="宋体" w:hAnsi="宋体"/>
          <w:szCs w:val="21"/>
        </w:rPr>
        <w:t>或者</w:t>
      </w:r>
      <w:r>
        <w:rPr>
          <w:rFonts w:ascii="宋体" w:hAnsi="宋体"/>
          <w:szCs w:val="21"/>
        </w:rPr>
        <w:t>其他组织的，应当由法定代表人</w:t>
      </w:r>
      <w:r>
        <w:rPr>
          <w:rFonts w:hint="eastAsia" w:ascii="宋体" w:hAnsi="宋体"/>
          <w:szCs w:val="21"/>
        </w:rPr>
        <w:t>、</w:t>
      </w:r>
      <w:r>
        <w:rPr>
          <w:rFonts w:ascii="宋体" w:hAnsi="宋体"/>
          <w:szCs w:val="21"/>
        </w:rPr>
        <w:t>主要负责人</w:t>
      </w:r>
      <w:r>
        <w:rPr>
          <w:rFonts w:hint="eastAsia" w:ascii="宋体" w:hAnsi="宋体"/>
          <w:szCs w:val="21"/>
        </w:rPr>
        <w:t>，或者其授权代表（指代理人</w:t>
      </w:r>
      <w:r>
        <w:rPr>
          <w:rFonts w:ascii="宋体" w:hAnsi="宋体"/>
          <w:szCs w:val="21"/>
        </w:rPr>
        <w:t>）签字</w:t>
      </w:r>
      <w:r>
        <w:rPr>
          <w:rFonts w:hint="eastAsia" w:ascii="宋体" w:hAnsi="宋体"/>
          <w:szCs w:val="21"/>
        </w:rPr>
        <w:t>或者</w:t>
      </w:r>
      <w:r>
        <w:rPr>
          <w:rFonts w:ascii="宋体" w:hAnsi="宋体"/>
          <w:szCs w:val="21"/>
        </w:rPr>
        <w:t>盖章</w:t>
      </w:r>
      <w:r>
        <w:rPr>
          <w:rFonts w:hint="eastAsia" w:ascii="宋体" w:hAnsi="宋体"/>
          <w:szCs w:val="21"/>
        </w:rPr>
        <w:t>，</w:t>
      </w:r>
      <w:r>
        <w:rPr>
          <w:rFonts w:ascii="宋体" w:hAnsi="宋体"/>
          <w:szCs w:val="21"/>
        </w:rPr>
        <w:t>并加盖公章</w:t>
      </w:r>
      <w:r>
        <w:rPr>
          <w:rFonts w:hint="eastAsia" w:ascii="宋体" w:hAnsi="宋体"/>
          <w:szCs w:val="21"/>
        </w:rPr>
        <w:t>；代理人提出质疑的，应当提交供应商签署的授权委托书；以联合体形式参加政府采购活动的，其质疑应当由组成联合体的所有供应商共同提出。</w:t>
      </w:r>
    </w:p>
    <w:p>
      <w:pPr>
        <w:spacing w:line="400" w:lineRule="exact"/>
        <w:rPr>
          <w:rFonts w:hint="eastAsia" w:ascii="宋体" w:hAnsi="宋体"/>
          <w:szCs w:val="21"/>
        </w:rPr>
      </w:pPr>
      <w:r>
        <w:rPr>
          <w:rFonts w:hint="eastAsia" w:ascii="宋体" w:hAnsi="宋体"/>
          <w:szCs w:val="21"/>
        </w:rPr>
        <w:t>14.5采购人、采购代理机构接收质疑函的方式：只接收供应商</w:t>
      </w:r>
      <w:r>
        <w:rPr>
          <w:rFonts w:ascii="宋体" w:hAnsi="宋体"/>
          <w:szCs w:val="21"/>
        </w:rPr>
        <w:t>以</w:t>
      </w:r>
      <w:r>
        <w:rPr>
          <w:rFonts w:hint="eastAsia" w:ascii="宋体" w:hAnsi="宋体"/>
          <w:szCs w:val="21"/>
        </w:rPr>
        <w:t>当面</w:t>
      </w:r>
      <w:r>
        <w:rPr>
          <w:rFonts w:ascii="宋体" w:hAnsi="宋体"/>
          <w:szCs w:val="21"/>
        </w:rPr>
        <w:t>递交</w:t>
      </w:r>
      <w:r>
        <w:rPr>
          <w:rFonts w:hint="eastAsia" w:ascii="宋体" w:hAnsi="宋体"/>
          <w:szCs w:val="21"/>
        </w:rPr>
        <w:t>、</w:t>
      </w:r>
      <w:r>
        <w:rPr>
          <w:rFonts w:ascii="宋体" w:hAnsi="宋体"/>
          <w:szCs w:val="21"/>
        </w:rPr>
        <w:t>邮寄</w:t>
      </w:r>
      <w:r>
        <w:rPr>
          <w:rFonts w:hint="eastAsia" w:ascii="宋体" w:hAnsi="宋体"/>
          <w:szCs w:val="21"/>
        </w:rPr>
        <w:t>、传真或电子邮件</w:t>
      </w:r>
      <w:r>
        <w:rPr>
          <w:rFonts w:ascii="宋体" w:hAnsi="宋体"/>
          <w:szCs w:val="21"/>
        </w:rPr>
        <w:t>方式提</w:t>
      </w:r>
      <w:r>
        <w:rPr>
          <w:rFonts w:hint="eastAsia" w:ascii="宋体" w:hAnsi="宋体"/>
          <w:szCs w:val="21"/>
        </w:rPr>
        <w:t>出的质疑函，</w:t>
      </w:r>
      <w:r>
        <w:rPr>
          <w:rFonts w:ascii="宋体" w:hAnsi="宋体"/>
          <w:szCs w:val="21"/>
        </w:rPr>
        <w:t>以其他方式提出的质疑不予</w:t>
      </w:r>
      <w:r>
        <w:rPr>
          <w:rFonts w:hint="eastAsia" w:ascii="宋体" w:hAnsi="宋体"/>
          <w:szCs w:val="21"/>
        </w:rPr>
        <w:t>接收</w:t>
      </w:r>
      <w:r>
        <w:rPr>
          <w:rFonts w:ascii="宋体" w:hAnsi="宋体"/>
          <w:szCs w:val="21"/>
        </w:rPr>
        <w:t>。</w:t>
      </w:r>
    </w:p>
    <w:p>
      <w:pPr>
        <w:spacing w:line="400" w:lineRule="exact"/>
        <w:rPr>
          <w:rFonts w:hint="eastAsia" w:ascii="宋体" w:hAnsi="宋体"/>
          <w:szCs w:val="21"/>
        </w:rPr>
      </w:pPr>
      <w:r>
        <w:rPr>
          <w:rFonts w:hint="eastAsia" w:ascii="宋体" w:hAnsi="宋体"/>
          <w:szCs w:val="21"/>
        </w:rPr>
        <w:t>采取邮寄方式的，提出质疑的时间为</w:t>
      </w:r>
      <w:r>
        <w:rPr>
          <w:rFonts w:ascii="宋体" w:hAnsi="宋体"/>
          <w:szCs w:val="21"/>
        </w:rPr>
        <w:t>质疑函</w:t>
      </w:r>
      <w:r>
        <w:rPr>
          <w:rFonts w:hint="eastAsia" w:ascii="宋体" w:hAnsi="宋体"/>
          <w:szCs w:val="21"/>
        </w:rPr>
        <w:t>原件交邮</w:t>
      </w:r>
      <w:r>
        <w:rPr>
          <w:rFonts w:ascii="宋体" w:hAnsi="宋体"/>
          <w:szCs w:val="21"/>
        </w:rPr>
        <w:t>的</w:t>
      </w:r>
      <w:r>
        <w:rPr>
          <w:rFonts w:hint="eastAsia" w:ascii="宋体" w:hAnsi="宋体"/>
          <w:szCs w:val="21"/>
        </w:rPr>
        <w:t>时间（以邮戳时间或快递收件时间为准）。</w:t>
      </w:r>
    </w:p>
    <w:p>
      <w:pPr>
        <w:spacing w:line="400" w:lineRule="exact"/>
        <w:rPr>
          <w:rFonts w:hint="eastAsia" w:ascii="宋体" w:hAnsi="宋体"/>
          <w:szCs w:val="21"/>
        </w:rPr>
      </w:pPr>
      <w:r>
        <w:rPr>
          <w:rFonts w:hint="eastAsia" w:ascii="宋体" w:hAnsi="宋体"/>
          <w:szCs w:val="21"/>
        </w:rPr>
        <w:t>采取传真、电子邮件方式的，供应商应当在传真、电子邮件发出后将质疑函原件邮寄给被质疑人，提出质疑的时间为</w:t>
      </w:r>
      <w:r>
        <w:rPr>
          <w:rFonts w:ascii="宋体" w:hAnsi="宋体"/>
          <w:szCs w:val="21"/>
        </w:rPr>
        <w:t>质疑函</w:t>
      </w:r>
      <w:r>
        <w:rPr>
          <w:rFonts w:hint="eastAsia" w:ascii="宋体" w:hAnsi="宋体"/>
          <w:szCs w:val="21"/>
        </w:rPr>
        <w:t>原件交邮</w:t>
      </w:r>
      <w:r>
        <w:rPr>
          <w:rFonts w:ascii="宋体" w:hAnsi="宋体"/>
          <w:szCs w:val="21"/>
        </w:rPr>
        <w:t>的</w:t>
      </w:r>
      <w:r>
        <w:rPr>
          <w:rFonts w:hint="eastAsia" w:ascii="宋体" w:hAnsi="宋体"/>
          <w:szCs w:val="21"/>
        </w:rPr>
        <w:t>时间（以邮戳时间或快递公司收件时间为准）。</w:t>
      </w:r>
    </w:p>
    <w:p>
      <w:pPr>
        <w:spacing w:line="400" w:lineRule="exact"/>
        <w:rPr>
          <w:rFonts w:hint="eastAsia" w:ascii="宋体" w:hAnsi="宋体"/>
          <w:szCs w:val="21"/>
        </w:rPr>
      </w:pPr>
      <w:r>
        <w:rPr>
          <w:rFonts w:hint="eastAsia" w:ascii="宋体" w:hAnsi="宋体"/>
          <w:szCs w:val="21"/>
        </w:rPr>
        <w:t>14.6采购人、采购代理机构</w:t>
      </w:r>
      <w:r>
        <w:rPr>
          <w:rFonts w:ascii="宋体" w:hAnsi="宋体"/>
          <w:szCs w:val="21"/>
        </w:rPr>
        <w:t>以实际收到</w:t>
      </w:r>
      <w:r>
        <w:rPr>
          <w:rFonts w:hint="eastAsia" w:ascii="宋体" w:hAnsi="宋体"/>
          <w:szCs w:val="21"/>
        </w:rPr>
        <w:t>质疑函</w:t>
      </w:r>
      <w:r>
        <w:rPr>
          <w:rFonts w:ascii="宋体" w:hAnsi="宋体"/>
          <w:szCs w:val="21"/>
        </w:rPr>
        <w:t>原件之日作为收到</w:t>
      </w:r>
      <w:r>
        <w:rPr>
          <w:rFonts w:hint="eastAsia" w:ascii="宋体" w:hAnsi="宋体"/>
          <w:szCs w:val="21"/>
        </w:rPr>
        <w:t>质疑函</w:t>
      </w:r>
      <w:r>
        <w:rPr>
          <w:rFonts w:ascii="宋体" w:hAnsi="宋体"/>
          <w:szCs w:val="21"/>
        </w:rPr>
        <w:t>的日期</w:t>
      </w:r>
      <w:r>
        <w:rPr>
          <w:rFonts w:hint="eastAsia" w:ascii="宋体" w:hAnsi="宋体"/>
          <w:szCs w:val="21"/>
        </w:rPr>
        <w:t>，将在收到质疑函后7个工作日内作出答复。</w:t>
      </w:r>
    </w:p>
    <w:p>
      <w:pPr>
        <w:spacing w:line="400" w:lineRule="exact"/>
        <w:rPr>
          <w:rFonts w:ascii="宋体" w:hAnsi="宋体"/>
          <w:szCs w:val="21"/>
        </w:rPr>
      </w:pPr>
      <w:r>
        <w:rPr>
          <w:rFonts w:hint="eastAsia" w:ascii="宋体" w:hAnsi="宋体"/>
          <w:szCs w:val="21"/>
        </w:rPr>
        <w:t>14.7 采购人、采购代理机构接收质疑函的联系人、联系电话和通讯地址等信息详见招标公告。</w:t>
      </w:r>
    </w:p>
    <w:p>
      <w:pPr>
        <w:pStyle w:val="3"/>
        <w:spacing w:line="480" w:lineRule="auto"/>
        <w:rPr>
          <w:sz w:val="32"/>
        </w:rPr>
      </w:pPr>
      <w:r>
        <w:rPr>
          <w:rFonts w:hint="eastAsia"/>
          <w:b w:val="0"/>
          <w:sz w:val="32"/>
        </w:rPr>
        <w:br w:type="page"/>
      </w:r>
      <w:bookmarkStart w:id="7" w:name="_Toc106027145"/>
      <w:r>
        <w:rPr>
          <w:rFonts w:hint="eastAsia"/>
          <w:sz w:val="28"/>
        </w:rPr>
        <w:t>第四章</w:t>
      </w:r>
      <w:r>
        <w:rPr>
          <w:sz w:val="28"/>
        </w:rPr>
        <w:t xml:space="preserve">  </w:t>
      </w:r>
      <w:r>
        <w:rPr>
          <w:rFonts w:hint="eastAsia"/>
          <w:sz w:val="28"/>
        </w:rPr>
        <w:t>评标办法及评分标准</w:t>
      </w:r>
      <w:bookmarkEnd w:id="7"/>
    </w:p>
    <w:p>
      <w:pPr>
        <w:spacing w:line="360" w:lineRule="auto"/>
        <w:ind w:firstLine="420" w:firstLineChars="200"/>
        <w:rPr>
          <w:rFonts w:hint="eastAsia"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为公正、公平、科学地选择中标人，根据《中华人民共和国政府采购法》等有关法律法规的规定，并结合本项目的实际，制定本评标方法及评标标准。</w:t>
      </w:r>
    </w:p>
    <w:p>
      <w:pPr>
        <w:spacing w:line="360" w:lineRule="auto"/>
        <w:rPr>
          <w:rFonts w:hint="eastAsia" w:ascii="宋体" w:hAnsi="宋体" w:cs="宋体"/>
          <w:b/>
          <w:bCs/>
          <w:szCs w:val="21"/>
        </w:rPr>
      </w:pPr>
      <w:r>
        <w:rPr>
          <w:rFonts w:hint="eastAsia" w:ascii="宋体" w:hAnsi="宋体" w:cs="宋体"/>
          <w:b/>
          <w:bCs/>
          <w:szCs w:val="21"/>
        </w:rPr>
        <w:t>一、总则</w:t>
      </w:r>
    </w:p>
    <w:p>
      <w:pPr>
        <w:spacing w:line="360" w:lineRule="auto"/>
        <w:rPr>
          <w:rFonts w:hint="eastAsia" w:ascii="宋体" w:hAnsi="宋体" w:cs="宋体"/>
          <w:szCs w:val="21"/>
        </w:rPr>
      </w:pPr>
      <w:r>
        <w:rPr>
          <w:rFonts w:hint="eastAsia" w:ascii="宋体" w:hAnsi="宋体" w:cs="宋体"/>
          <w:szCs w:val="21"/>
        </w:rPr>
        <w:t>1、本项目评标方法：综合评分法。</w:t>
      </w:r>
    </w:p>
    <w:p>
      <w:pPr>
        <w:spacing w:line="360" w:lineRule="auto"/>
        <w:rPr>
          <w:rFonts w:hint="eastAsia" w:ascii="宋体" w:hAnsi="宋体" w:cs="宋体"/>
          <w:szCs w:val="21"/>
        </w:rPr>
      </w:pPr>
      <w:r>
        <w:rPr>
          <w:rFonts w:hint="eastAsia" w:ascii="宋体" w:hAnsi="宋体" w:cs="宋体"/>
          <w:szCs w:val="21"/>
        </w:rPr>
        <w:t>2、综合评分总分为100分，由技术资信商务分、价格分两部分组成，具体分值见评标标准。</w:t>
      </w:r>
    </w:p>
    <w:p>
      <w:pPr>
        <w:spacing w:line="360" w:lineRule="auto"/>
        <w:rPr>
          <w:rFonts w:hint="eastAsia" w:ascii="宋体" w:hAnsi="宋体" w:cs="宋体"/>
          <w:szCs w:val="21"/>
        </w:rPr>
      </w:pPr>
      <w:r>
        <w:rPr>
          <w:rFonts w:hint="eastAsia" w:ascii="宋体" w:hAnsi="宋体" w:cs="宋体"/>
          <w:szCs w:val="21"/>
        </w:rPr>
        <w:t>3、评标委员会成员根据采购文件规定的评标程序、评标方法和评标标准对各投标人进行独立评审，对各投标人的综合评分=技术资信商务分+价格分。</w:t>
      </w:r>
    </w:p>
    <w:p>
      <w:pPr>
        <w:spacing w:line="360" w:lineRule="auto"/>
        <w:rPr>
          <w:rFonts w:hint="eastAsia" w:ascii="宋体" w:hAnsi="宋体" w:cs="宋体"/>
          <w:szCs w:val="21"/>
        </w:rPr>
      </w:pPr>
      <w:r>
        <w:rPr>
          <w:rFonts w:hint="eastAsia" w:ascii="宋体" w:hAnsi="宋体" w:cs="宋体"/>
          <w:szCs w:val="21"/>
        </w:rPr>
        <w:t>4、各投标人最终得分：计算各评标委员会成员对各投标人的综合评分的算术平均值（保留小数点后二位）。</w:t>
      </w:r>
    </w:p>
    <w:p>
      <w:pPr>
        <w:spacing w:line="360" w:lineRule="auto"/>
        <w:rPr>
          <w:rFonts w:hint="eastAsia" w:ascii="宋体" w:hAnsi="宋体" w:cs="宋体"/>
          <w:szCs w:val="21"/>
        </w:rPr>
      </w:pPr>
      <w:r>
        <w:rPr>
          <w:rFonts w:hint="eastAsia" w:ascii="宋体" w:hAnsi="宋体" w:cs="宋体"/>
          <w:szCs w:val="21"/>
        </w:rPr>
        <w:t>5、评标结果排序：按照各投标人最终得分由高到低顺序排列。得分相同的，按投标报价由低到高顺序排列。得分且投标报价相同的并列。</w:t>
      </w:r>
    </w:p>
    <w:p>
      <w:pPr>
        <w:spacing w:line="360" w:lineRule="auto"/>
        <w:rPr>
          <w:rFonts w:ascii="宋体" w:hAnsi="宋体" w:cs="宋体"/>
          <w:szCs w:val="21"/>
        </w:rPr>
      </w:pPr>
      <w:r>
        <w:rPr>
          <w:rFonts w:hint="eastAsia" w:ascii="宋体" w:hAnsi="宋体" w:cs="宋体"/>
          <w:szCs w:val="21"/>
        </w:rPr>
        <w:t>6、确定中标候选人名单：按照采购文件规定的中标候选人数量确定中标候选人名单，按照评标结果排序，最终得分排名第一的候选人为中标人。</w:t>
      </w:r>
    </w:p>
    <w:p>
      <w:pPr>
        <w:spacing w:line="360" w:lineRule="auto"/>
        <w:rPr>
          <w:rFonts w:hint="eastAsia" w:ascii="宋体" w:hAnsi="宋体" w:cs="宋体"/>
          <w:b/>
          <w:bCs/>
          <w:szCs w:val="21"/>
        </w:rPr>
      </w:pPr>
      <w:r>
        <w:rPr>
          <w:rFonts w:hint="eastAsia" w:ascii="宋体" w:hAnsi="宋体" w:cs="宋体"/>
          <w:b/>
          <w:bCs/>
          <w:szCs w:val="21"/>
        </w:rPr>
        <w:t>二、政府采购政策的具体落实</w:t>
      </w:r>
    </w:p>
    <w:p>
      <w:pPr>
        <w:spacing w:line="360" w:lineRule="auto"/>
        <w:rPr>
          <w:rFonts w:hint="eastAsia" w:ascii="宋体" w:hAnsi="宋体" w:cs="宋体"/>
          <w:szCs w:val="21"/>
        </w:rPr>
      </w:pPr>
      <w:r>
        <w:rPr>
          <w:rFonts w:hint="eastAsia" w:ascii="宋体" w:hAnsi="宋体" w:cs="宋体"/>
          <w:szCs w:val="21"/>
        </w:rPr>
        <w:t>1、本次采购为非专门面向中小企业，采购标的对应的中小企业划分标准所属行业子包1为</w:t>
      </w:r>
      <w:r>
        <w:rPr>
          <w:rFonts w:hint="eastAsia" w:ascii="宋体" w:hAnsi="宋体"/>
          <w:szCs w:val="21"/>
          <w:u w:val="single"/>
        </w:rPr>
        <w:t>软件和信息技术服务业</w:t>
      </w:r>
      <w:r>
        <w:rPr>
          <w:rFonts w:hint="eastAsia" w:ascii="宋体" w:hAnsi="宋体" w:cs="宋体"/>
          <w:szCs w:val="21"/>
        </w:rPr>
        <w:t>行业。本次评标将对中小企业声明函满足招标文件要求的服务承接企业均为小微企业的价格给予10%的扣除，用扣除后的价格参与评审。价格扣除只用于评审过程，如中标，中标价格仍按照其投标价格进行公示。</w:t>
      </w:r>
    </w:p>
    <w:p>
      <w:pPr>
        <w:spacing w:line="360" w:lineRule="auto"/>
        <w:rPr>
          <w:rFonts w:ascii="宋体" w:hAnsi="宋体" w:cs="宋体"/>
          <w:szCs w:val="21"/>
        </w:rPr>
      </w:pPr>
      <w:r>
        <w:rPr>
          <w:rFonts w:hint="eastAsia" w:ascii="宋体" w:hAnsi="宋体" w:cs="宋体"/>
          <w:szCs w:val="21"/>
        </w:rPr>
        <w:t>2、本项目将对节能产品、环境标志产品给予政策性因素技术加分，投标产品如属于节能产品、环境标志产品的，投标人须提供由国家确定的认证机构出具的、处于有效期之内的节能产品、环境标志产品认证证书，未按要求提供认证证书或认证证书与中国政府采购网（www.ccgp.gov.cn）节能产品、环境标志产品查询结果不相符的评标委员会将不予认可，不得享受技术加分。由多个产品集成的项目（子包），必须所有产品符合上述要求才能享受技术加分（本项目不适用）。</w:t>
      </w:r>
    </w:p>
    <w:p>
      <w:pPr>
        <w:rPr>
          <w:rFonts w:hint="eastAsia" w:ascii="宋体" w:hAnsi="宋体" w:cs="宋体"/>
          <w:szCs w:val="21"/>
        </w:rPr>
      </w:pPr>
      <w:r>
        <w:rPr>
          <w:rFonts w:hint="eastAsia" w:ascii="宋体" w:hAnsi="宋体" w:cs="宋体"/>
          <w:szCs w:val="21"/>
        </w:rPr>
        <w:t>3、评标委员会成员对需要共同认定的事项存在争议的，应当按照少数服从多数的原则作出结论。</w:t>
      </w:r>
    </w:p>
    <w:p>
      <w:pPr>
        <w:spacing w:line="360" w:lineRule="auto"/>
        <w:rPr>
          <w:rFonts w:hint="eastAsia"/>
          <w:b/>
        </w:rPr>
      </w:pPr>
      <w:r>
        <w:rPr>
          <w:rFonts w:hint="eastAsia"/>
          <w:b/>
        </w:rPr>
        <w:t>三、评标委员会须知和评标过程处理原则</w:t>
      </w:r>
    </w:p>
    <w:p>
      <w:pPr>
        <w:spacing w:line="360" w:lineRule="auto"/>
        <w:rPr>
          <w:rFonts w:hint="eastAsia" w:ascii="宋体" w:hAnsi="宋体" w:cs="宋体"/>
          <w:szCs w:val="21"/>
        </w:rPr>
      </w:pPr>
      <w:r>
        <w:rPr>
          <w:rFonts w:hint="eastAsia" w:ascii="宋体" w:hAnsi="宋体" w:cs="宋体"/>
          <w:szCs w:val="21"/>
        </w:rPr>
        <w:t>1、评标专家发现本人与参加采购活动的供应商有利害关系的，应当主动提出回避。评标专家与参加采购活动的供应商存在下列利害关系之一的，应当回避：</w:t>
      </w:r>
    </w:p>
    <w:p>
      <w:pPr>
        <w:spacing w:line="360" w:lineRule="auto"/>
        <w:rPr>
          <w:rFonts w:hint="eastAsia" w:ascii="宋体" w:hAnsi="宋体" w:cs="宋体"/>
          <w:szCs w:val="21"/>
        </w:rPr>
      </w:pPr>
      <w:r>
        <w:rPr>
          <w:rFonts w:hint="eastAsia" w:ascii="宋体" w:hAnsi="宋体" w:cs="宋体"/>
          <w:szCs w:val="21"/>
        </w:rPr>
        <w:t>　　（1）参加采购活动前三年内，与供应商存在劳动关系，或者担任过供应商的董事、监事,或者是供应商的控股股东或实际控制人；</w:t>
      </w:r>
    </w:p>
    <w:p>
      <w:pPr>
        <w:spacing w:line="360" w:lineRule="auto"/>
        <w:rPr>
          <w:rFonts w:hint="eastAsia" w:ascii="宋体" w:hAnsi="宋体" w:cs="宋体"/>
          <w:szCs w:val="21"/>
        </w:rPr>
      </w:pPr>
      <w:r>
        <w:rPr>
          <w:rFonts w:hint="eastAsia" w:ascii="宋体" w:hAnsi="宋体" w:cs="宋体"/>
          <w:szCs w:val="21"/>
        </w:rPr>
        <w:t>　　（2）与供应商的法定代表人或者负责人有夫妻、直系血亲、三代以内旁系血亲或者近姻亲关系；</w:t>
      </w:r>
    </w:p>
    <w:p>
      <w:pPr>
        <w:spacing w:line="360" w:lineRule="auto"/>
        <w:ind w:firstLine="420" w:firstLineChars="200"/>
        <w:rPr>
          <w:rFonts w:hint="eastAsia" w:ascii="宋体" w:hAnsi="宋体" w:cs="宋体"/>
          <w:szCs w:val="21"/>
        </w:rPr>
      </w:pPr>
      <w:r>
        <w:rPr>
          <w:rFonts w:hint="eastAsia" w:ascii="宋体" w:hAnsi="宋体" w:cs="宋体"/>
          <w:szCs w:val="21"/>
        </w:rPr>
        <w:t>（3）与供应商有其他可能影响政府采购活动公平、公正进行的关系。</w:t>
      </w:r>
    </w:p>
    <w:p>
      <w:pPr>
        <w:spacing w:line="360" w:lineRule="auto"/>
        <w:rPr>
          <w:rFonts w:hint="eastAsia" w:ascii="宋体" w:hAnsi="宋体" w:cs="宋体"/>
          <w:szCs w:val="21"/>
        </w:rPr>
      </w:pPr>
      <w:r>
        <w:rPr>
          <w:rFonts w:hint="eastAsia" w:ascii="宋体" w:hAnsi="宋体" w:cs="宋体"/>
          <w:szCs w:val="21"/>
        </w:rPr>
        <w:t>2、除法律法规规定的情形外,评标专家对本单位的政府采购项目只能作为采购人代表参与评审活动，未被授权为采购人代表的，应当回避。</w:t>
      </w:r>
    </w:p>
    <w:p>
      <w:pPr>
        <w:spacing w:line="360" w:lineRule="auto"/>
        <w:rPr>
          <w:rFonts w:hint="eastAsia" w:ascii="宋体" w:hAnsi="宋体" w:cs="宋体"/>
          <w:szCs w:val="21"/>
        </w:rPr>
      </w:pPr>
      <w:r>
        <w:rPr>
          <w:rFonts w:hint="eastAsia" w:ascii="宋体" w:hAnsi="宋体" w:cs="宋体"/>
          <w:szCs w:val="21"/>
        </w:rPr>
        <w:t>3、本项目主管部门或者行政监督部门的人员不能做为评标专家参与评审，应当回避。</w:t>
      </w:r>
    </w:p>
    <w:p>
      <w:pPr>
        <w:spacing w:line="360" w:lineRule="auto"/>
        <w:rPr>
          <w:rFonts w:hint="eastAsia" w:ascii="宋体" w:hAnsi="宋体" w:cs="宋体"/>
          <w:szCs w:val="21"/>
        </w:rPr>
      </w:pPr>
      <w:r>
        <w:rPr>
          <w:rFonts w:hint="eastAsia" w:ascii="宋体" w:hAnsi="宋体" w:cs="宋体"/>
          <w:szCs w:val="21"/>
        </w:rPr>
        <w:t>4、出现评标专家缺席、回避等情形导致评标现场专家数量不符合规定的，采购人或者采购代理机构应当及时补抽评审专家，或者经采购人主管预算单位同意自行选定补足评审专家。</w:t>
      </w:r>
    </w:p>
    <w:p>
      <w:pPr>
        <w:spacing w:line="360" w:lineRule="auto"/>
        <w:rPr>
          <w:rFonts w:hint="eastAsia" w:ascii="宋体" w:hAnsi="宋体" w:cs="宋体"/>
          <w:szCs w:val="21"/>
        </w:rPr>
      </w:pPr>
      <w:r>
        <w:rPr>
          <w:rFonts w:hint="eastAsia" w:ascii="宋体" w:hAnsi="宋体" w:cs="宋体"/>
          <w:szCs w:val="21"/>
        </w:rPr>
        <w:t>5、评标专家应当严格遵守评审工作纪律,按照客观、公正、审慎的原则，根据采购文件规定的评审程序、评审方法和评审标准进行独立评审。</w:t>
      </w:r>
    </w:p>
    <w:p>
      <w:pPr>
        <w:spacing w:line="360" w:lineRule="auto"/>
        <w:rPr>
          <w:rFonts w:hint="eastAsia" w:ascii="宋体" w:hAnsi="宋体" w:cs="宋体"/>
          <w:szCs w:val="21"/>
        </w:rPr>
      </w:pPr>
      <w:r>
        <w:rPr>
          <w:rFonts w:hint="eastAsia" w:ascii="宋体" w:hAnsi="宋体" w:cs="宋体"/>
          <w:szCs w:val="21"/>
        </w:rPr>
        <w:t>6、通过资格审查的合格投标人不足三家的，不得评标。</w:t>
      </w:r>
    </w:p>
    <w:p>
      <w:pPr>
        <w:spacing w:line="360" w:lineRule="auto"/>
        <w:rPr>
          <w:rFonts w:hint="eastAsia" w:ascii="宋体" w:hAnsi="宋体" w:cs="宋体"/>
          <w:szCs w:val="21"/>
        </w:rPr>
      </w:pPr>
      <w:r>
        <w:rPr>
          <w:rFonts w:hint="eastAsia" w:ascii="宋体" w:hAnsi="宋体" w:cs="宋体"/>
          <w:szCs w:val="21"/>
        </w:rPr>
        <w:t>7、通过符合性审查的有效投标人不足三家的，不得进入下一步评标程序。</w:t>
      </w:r>
    </w:p>
    <w:p>
      <w:pPr>
        <w:spacing w:line="360" w:lineRule="auto"/>
        <w:rPr>
          <w:rFonts w:hint="eastAsia" w:ascii="宋体" w:hAnsi="宋体" w:cs="宋体"/>
          <w:szCs w:val="21"/>
        </w:rPr>
      </w:pPr>
      <w:r>
        <w:rPr>
          <w:rFonts w:hint="eastAsia" w:ascii="宋体" w:hAnsi="宋体" w:cs="宋体"/>
          <w:szCs w:val="21"/>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宋体" w:hAnsi="宋体" w:cs="宋体"/>
          <w:szCs w:val="21"/>
        </w:rPr>
      </w:pPr>
      <w:r>
        <w:rPr>
          <w:rFonts w:hint="eastAsia" w:ascii="宋体" w:hAnsi="宋体" w:cs="宋体"/>
          <w:szCs w:val="21"/>
        </w:rPr>
        <w:t>9、评标专家应当在评审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rPr>
          <w:rFonts w:hint="eastAsia" w:ascii="宋体" w:hAnsi="宋体" w:cs="宋体"/>
          <w:szCs w:val="21"/>
        </w:rPr>
      </w:pPr>
      <w:r>
        <w:rPr>
          <w:rFonts w:hint="eastAsia" w:ascii="宋体" w:hAnsi="宋体" w:cs="宋体"/>
          <w:szCs w:val="21"/>
        </w:rPr>
        <w:t>10、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spacing w:line="360" w:lineRule="auto"/>
        <w:rPr>
          <w:rFonts w:hint="eastAsia" w:ascii="宋体" w:hAnsi="宋体" w:cs="宋体"/>
          <w:szCs w:val="21"/>
        </w:rPr>
      </w:pPr>
      <w:r>
        <w:rPr>
          <w:rFonts w:hint="eastAsia" w:ascii="宋体" w:hAnsi="宋体" w:cs="宋体"/>
          <w:szCs w:val="21"/>
        </w:rPr>
        <w:t>11、提供相同品牌产品且通过资格审查、符合性审查的不同投标人参加同一子包项投标的，按一家投标人计算，评审后得分最高的同品牌投标人获得中标人推荐资格；评审得分相同的，由采购人或者采购人委托评标委员会采取随机抽取方式确定，其他同品牌投标人不作为中标候选人。</w:t>
      </w:r>
    </w:p>
    <w:p>
      <w:pPr>
        <w:spacing w:line="360" w:lineRule="auto"/>
        <w:rPr>
          <w:rFonts w:hint="eastAsia" w:ascii="宋体" w:hAnsi="宋体" w:cs="宋体"/>
          <w:szCs w:val="21"/>
        </w:rPr>
      </w:pPr>
      <w:r>
        <w:rPr>
          <w:rFonts w:hint="eastAsia" w:ascii="宋体" w:hAnsi="宋体" w:cs="宋体"/>
          <w:szCs w:val="21"/>
        </w:rPr>
        <w:t>非单一产品采购子包，采购文件中应载明核心产品(如有，具体见第二章采购需求技术条款要求)，多家投标人提供的核心产品品牌相同的，按上述规定处理。</w:t>
      </w:r>
    </w:p>
    <w:p>
      <w:pPr>
        <w:spacing w:line="360" w:lineRule="auto"/>
        <w:rPr>
          <w:rFonts w:hint="eastAsia" w:ascii="宋体" w:hAnsi="宋体" w:cs="宋体"/>
          <w:szCs w:val="21"/>
        </w:rPr>
      </w:pPr>
      <w:r>
        <w:rPr>
          <w:rFonts w:hint="eastAsia" w:ascii="宋体" w:hAnsi="宋体" w:cs="宋体"/>
          <w:szCs w:val="21"/>
        </w:rPr>
        <w:t>12、单位负责人为同一人或者存在直接控股、管理关系的不同供应商，不得参加同一子包号的投标。评审中，有两家或两家以上供应商的单位负责人为同一人或者存在直接控股、管理关系的，所有供应商都按照无效投标处理。</w:t>
      </w:r>
    </w:p>
    <w:p>
      <w:pPr>
        <w:spacing w:line="360" w:lineRule="auto"/>
        <w:rPr>
          <w:rFonts w:hint="eastAsia" w:ascii="宋体" w:hAnsi="宋体" w:cs="宋体"/>
          <w:szCs w:val="21"/>
        </w:rPr>
      </w:pPr>
      <w:r>
        <w:rPr>
          <w:rFonts w:hint="eastAsia" w:ascii="宋体" w:hAnsi="宋体" w:cs="宋体"/>
          <w:szCs w:val="21"/>
        </w:rPr>
        <w:t>13、为本项目提供整体设计、规范编制或者项目管理、监理、检测等服务的供应商，不得再参加本项目的投标，评审中，按照无效投标处理。</w:t>
      </w:r>
    </w:p>
    <w:p>
      <w:pPr>
        <w:spacing w:line="360" w:lineRule="auto"/>
        <w:rPr>
          <w:rFonts w:hint="eastAsia" w:ascii="宋体" w:hAnsi="宋体" w:cs="宋体"/>
          <w:szCs w:val="21"/>
        </w:rPr>
      </w:pPr>
      <w:r>
        <w:rPr>
          <w:rFonts w:hint="eastAsia" w:ascii="宋体" w:hAnsi="宋体" w:cs="宋体"/>
          <w:szCs w:val="21"/>
        </w:rPr>
        <w:t>14、有下列情形之一的，视为投标人串通投标，其投标无效：</w:t>
      </w:r>
    </w:p>
    <w:p>
      <w:pPr>
        <w:spacing w:line="360" w:lineRule="auto"/>
        <w:rPr>
          <w:rFonts w:hint="eastAsia" w:ascii="宋体" w:hAnsi="宋体" w:cs="宋体"/>
          <w:szCs w:val="21"/>
        </w:rPr>
      </w:pPr>
      <w:r>
        <w:rPr>
          <w:rFonts w:hint="eastAsia" w:ascii="宋体" w:hAnsi="宋体" w:cs="宋体"/>
          <w:szCs w:val="21"/>
        </w:rPr>
        <w:t>　　（1）不同投标人的投标文件由同一单位或者个人编制；</w:t>
      </w:r>
    </w:p>
    <w:p>
      <w:pPr>
        <w:spacing w:line="360" w:lineRule="auto"/>
        <w:rPr>
          <w:rFonts w:hint="eastAsia" w:ascii="宋体" w:hAnsi="宋体" w:cs="宋体"/>
          <w:szCs w:val="21"/>
        </w:rPr>
      </w:pPr>
      <w:r>
        <w:rPr>
          <w:rFonts w:hint="eastAsia" w:ascii="宋体" w:hAnsi="宋体" w:cs="宋体"/>
          <w:szCs w:val="21"/>
        </w:rPr>
        <w:t>　　（2）不同投标人委托同一单位或者个人办理投标事宜；</w:t>
      </w:r>
    </w:p>
    <w:p>
      <w:pPr>
        <w:spacing w:line="360" w:lineRule="auto"/>
        <w:rPr>
          <w:rFonts w:hint="eastAsia" w:ascii="宋体" w:hAnsi="宋体" w:cs="宋体"/>
          <w:szCs w:val="21"/>
        </w:rPr>
      </w:pPr>
      <w:r>
        <w:rPr>
          <w:rFonts w:hint="eastAsia" w:ascii="宋体" w:hAnsi="宋体" w:cs="宋体"/>
          <w:szCs w:val="21"/>
        </w:rPr>
        <w:t>　　（3）不同投标人的投标文件载明的项目管理成员或者联系人员为同一人；</w:t>
      </w:r>
    </w:p>
    <w:p>
      <w:pPr>
        <w:spacing w:line="360" w:lineRule="auto"/>
        <w:rPr>
          <w:rFonts w:hint="eastAsia" w:ascii="宋体" w:hAnsi="宋体" w:cs="宋体"/>
          <w:szCs w:val="21"/>
        </w:rPr>
      </w:pPr>
      <w:r>
        <w:rPr>
          <w:rFonts w:hint="eastAsia" w:ascii="宋体" w:hAnsi="宋体" w:cs="宋体"/>
          <w:szCs w:val="21"/>
        </w:rPr>
        <w:t>　　（4）不同投标人的投标文件异常一致或者投标报价呈规律性差异；</w:t>
      </w:r>
    </w:p>
    <w:p>
      <w:pPr>
        <w:spacing w:line="360" w:lineRule="auto"/>
        <w:rPr>
          <w:rFonts w:hint="eastAsia" w:ascii="宋体" w:hAnsi="宋体" w:cs="宋体"/>
          <w:szCs w:val="21"/>
        </w:rPr>
      </w:pPr>
      <w:r>
        <w:rPr>
          <w:rFonts w:hint="eastAsia" w:ascii="宋体" w:hAnsi="宋体" w:cs="宋体"/>
          <w:szCs w:val="21"/>
        </w:rPr>
        <w:t>　　（5）不同投标人的投标文件相互混装；</w:t>
      </w:r>
    </w:p>
    <w:p>
      <w:pPr>
        <w:spacing w:line="360" w:lineRule="auto"/>
        <w:ind w:firstLine="420" w:firstLineChars="200"/>
        <w:rPr>
          <w:rFonts w:hint="eastAsia" w:ascii="宋体" w:hAnsi="宋体" w:cs="宋体"/>
          <w:szCs w:val="21"/>
        </w:rPr>
      </w:pPr>
      <w:r>
        <w:rPr>
          <w:rFonts w:hint="eastAsia" w:ascii="宋体" w:hAnsi="宋体" w:cs="宋体"/>
          <w:szCs w:val="21"/>
        </w:rPr>
        <w:t>（6）不同投标人的投标保证金从同一单位或者个人的账户转出。</w:t>
      </w:r>
    </w:p>
    <w:p>
      <w:pPr>
        <w:spacing w:line="360" w:lineRule="auto"/>
        <w:rPr>
          <w:rFonts w:hint="eastAsia" w:ascii="宋体" w:hAnsi="宋体" w:cs="宋体"/>
          <w:szCs w:val="21"/>
        </w:rPr>
      </w:pPr>
      <w:r>
        <w:rPr>
          <w:rFonts w:hint="eastAsia" w:ascii="宋体" w:hAnsi="宋体" w:cs="宋体"/>
          <w:szCs w:val="21"/>
        </w:rPr>
        <w:t>15、投标文件报价出现前后不一致的，评标委员会应当对发现的投标文件报价错误按下列规定修正：</w:t>
      </w:r>
    </w:p>
    <w:p>
      <w:pPr>
        <w:spacing w:line="360" w:lineRule="auto"/>
        <w:ind w:firstLine="420" w:firstLineChars="200"/>
        <w:rPr>
          <w:rFonts w:hint="eastAsia" w:ascii="宋体" w:hAnsi="宋体" w:cs="宋体"/>
          <w:szCs w:val="21"/>
        </w:rPr>
      </w:pPr>
      <w:r>
        <w:rPr>
          <w:rFonts w:hint="eastAsia" w:ascii="宋体" w:hAnsi="宋体" w:cs="宋体"/>
          <w:szCs w:val="21"/>
        </w:rPr>
        <w:t>（1）投标文件中开标一览表内容与政采云系统“开标一览表”中录入的内容不一致的，以投标文件中开标一览表为准；</w:t>
      </w:r>
    </w:p>
    <w:p>
      <w:pPr>
        <w:spacing w:line="360" w:lineRule="auto"/>
        <w:ind w:firstLine="420" w:firstLineChars="200"/>
        <w:rPr>
          <w:rFonts w:hint="eastAsia" w:ascii="宋体" w:hAnsi="宋体" w:cs="宋体"/>
          <w:szCs w:val="21"/>
        </w:rPr>
      </w:pPr>
      <w:r>
        <w:rPr>
          <w:rFonts w:hint="eastAsia" w:ascii="宋体" w:hAnsi="宋体" w:cs="宋体"/>
          <w:szCs w:val="21"/>
        </w:rPr>
        <w:t>（2）投标文件中开标一览表内容与投标文件中相应内容不一致的，以开标一览表为准；</w:t>
      </w:r>
    </w:p>
    <w:p>
      <w:pPr>
        <w:spacing w:line="360" w:lineRule="auto"/>
        <w:rPr>
          <w:rFonts w:hint="eastAsia" w:ascii="宋体" w:hAnsi="宋体" w:cs="宋体"/>
          <w:szCs w:val="21"/>
        </w:rPr>
      </w:pPr>
      <w:r>
        <w:rPr>
          <w:rFonts w:hint="eastAsia" w:ascii="宋体" w:hAnsi="宋体" w:cs="宋体"/>
          <w:szCs w:val="21"/>
        </w:rPr>
        <w:t>　　（3）大写金额和小写金额不一致的，以大写金额为准；</w:t>
      </w:r>
    </w:p>
    <w:p>
      <w:pPr>
        <w:spacing w:line="360" w:lineRule="auto"/>
        <w:rPr>
          <w:rFonts w:hint="eastAsia" w:ascii="宋体" w:hAnsi="宋体" w:cs="宋体"/>
          <w:szCs w:val="21"/>
        </w:rPr>
      </w:pPr>
      <w:r>
        <w:rPr>
          <w:rFonts w:hint="eastAsia" w:ascii="宋体" w:hAnsi="宋体" w:cs="宋体"/>
          <w:szCs w:val="21"/>
        </w:rPr>
        <w:t>　　（4）单价金额小数点或者百分比有明显错位的，以开标一览表的总价为准，并修改单价；</w:t>
      </w:r>
    </w:p>
    <w:p>
      <w:pPr>
        <w:spacing w:line="360" w:lineRule="auto"/>
        <w:rPr>
          <w:rFonts w:hint="eastAsia" w:ascii="宋体" w:hAnsi="宋体" w:cs="宋体"/>
          <w:szCs w:val="21"/>
        </w:rPr>
      </w:pPr>
      <w:r>
        <w:rPr>
          <w:rFonts w:hint="eastAsia" w:ascii="宋体" w:hAnsi="宋体" w:cs="宋体"/>
          <w:szCs w:val="21"/>
        </w:rPr>
        <w:t>　　（5）总价金额与按单价汇总金额不一致的，以单价金额计算结果为准。</w:t>
      </w:r>
    </w:p>
    <w:p>
      <w:pPr>
        <w:spacing w:line="360" w:lineRule="auto"/>
        <w:rPr>
          <w:rFonts w:hint="eastAsia" w:ascii="宋体" w:hAnsi="宋体" w:cs="宋体"/>
          <w:szCs w:val="21"/>
        </w:rPr>
      </w:pPr>
      <w:r>
        <w:rPr>
          <w:rFonts w:hint="eastAsia" w:ascii="宋体" w:hAnsi="宋体" w:cs="宋体"/>
          <w:szCs w:val="21"/>
        </w:rPr>
        <w:t>　　同时出现两种以上不一致的，按照前款规定的顺序修正。</w:t>
      </w:r>
    </w:p>
    <w:p>
      <w:pPr>
        <w:spacing w:line="360" w:lineRule="auto"/>
        <w:rPr>
          <w:rFonts w:hint="eastAsia" w:ascii="宋体" w:hAnsi="宋体" w:cs="宋体"/>
          <w:szCs w:val="21"/>
        </w:rPr>
      </w:pPr>
      <w:r>
        <w:rPr>
          <w:rFonts w:hint="eastAsia" w:ascii="宋体" w:hAnsi="宋体" w:cs="宋体"/>
          <w:szCs w:val="21"/>
        </w:rPr>
        <w:t>16、在评审中若发现投标文件的正本与副本不一致，以正本为准；若发现电子文本与书面文本不一致，以书面文本为准。</w:t>
      </w:r>
    </w:p>
    <w:p>
      <w:pPr>
        <w:spacing w:line="360" w:lineRule="auto"/>
        <w:rPr>
          <w:rFonts w:hint="eastAsia" w:ascii="宋体" w:hAnsi="宋体" w:cs="宋体"/>
          <w:szCs w:val="21"/>
        </w:rPr>
      </w:pPr>
      <w:r>
        <w:rPr>
          <w:rFonts w:hint="eastAsia" w:ascii="宋体" w:hAnsi="宋体" w:cs="宋体"/>
          <w:szCs w:val="21"/>
        </w:rPr>
        <w:t>17、废标：评标过程中，出现下列情形之一的，应予废标，评标终止：</w:t>
      </w:r>
    </w:p>
    <w:p>
      <w:pPr>
        <w:spacing w:line="360" w:lineRule="auto"/>
        <w:ind w:firstLine="420" w:firstLineChars="200"/>
        <w:rPr>
          <w:rFonts w:hint="eastAsia" w:ascii="宋体" w:hAnsi="宋体" w:cs="宋体"/>
          <w:szCs w:val="21"/>
        </w:rPr>
      </w:pPr>
      <w:r>
        <w:rPr>
          <w:rFonts w:hint="eastAsia" w:ascii="宋体" w:hAnsi="宋体" w:cs="宋体"/>
          <w:szCs w:val="21"/>
        </w:rPr>
        <w:t>（1）通过资格审查、符合性审查的投标人不足三家的；</w:t>
      </w:r>
    </w:p>
    <w:p>
      <w:pPr>
        <w:spacing w:line="360" w:lineRule="auto"/>
        <w:ind w:firstLine="420" w:firstLineChars="200"/>
        <w:rPr>
          <w:rFonts w:hint="eastAsia" w:ascii="宋体" w:hAnsi="宋体" w:cs="宋体"/>
          <w:szCs w:val="21"/>
        </w:rPr>
      </w:pPr>
      <w:r>
        <w:rPr>
          <w:rFonts w:hint="eastAsia" w:ascii="宋体" w:hAnsi="宋体" w:cs="宋体"/>
          <w:szCs w:val="21"/>
        </w:rPr>
        <w:t>（2）出现影响采购公正的违法、违规行为的；</w:t>
      </w:r>
    </w:p>
    <w:p>
      <w:pPr>
        <w:spacing w:line="360" w:lineRule="auto"/>
        <w:ind w:firstLine="420" w:firstLineChars="200"/>
        <w:rPr>
          <w:rFonts w:hint="eastAsia" w:ascii="宋体" w:hAnsi="宋体" w:cs="宋体"/>
          <w:szCs w:val="21"/>
        </w:rPr>
      </w:pPr>
      <w:r>
        <w:rPr>
          <w:rFonts w:hint="eastAsia" w:ascii="宋体" w:hAnsi="宋体" w:cs="宋体"/>
          <w:szCs w:val="21"/>
        </w:rPr>
        <w:t>（3）投标人的报价均超过了采购预算，采购人不能支付的；</w:t>
      </w:r>
    </w:p>
    <w:p>
      <w:pPr>
        <w:spacing w:line="360" w:lineRule="auto"/>
        <w:ind w:firstLine="420" w:firstLineChars="200"/>
        <w:rPr>
          <w:rFonts w:hint="eastAsia" w:ascii="宋体" w:hAnsi="宋体" w:cs="宋体"/>
          <w:szCs w:val="21"/>
        </w:rPr>
      </w:pPr>
      <w:r>
        <w:rPr>
          <w:rFonts w:hint="eastAsia" w:ascii="宋体" w:hAnsi="宋体" w:cs="宋体"/>
          <w:szCs w:val="21"/>
        </w:rPr>
        <w:t>（4）因重大变故，采购任务取消的。</w:t>
      </w:r>
    </w:p>
    <w:p>
      <w:pPr>
        <w:spacing w:line="360" w:lineRule="auto"/>
        <w:rPr>
          <w:rFonts w:hint="eastAsia" w:ascii="宋体" w:hAnsi="宋体" w:cs="宋体"/>
          <w:b/>
          <w:szCs w:val="21"/>
        </w:rPr>
      </w:pPr>
      <w:r>
        <w:rPr>
          <w:rFonts w:hint="eastAsia" w:ascii="宋体" w:hAnsi="宋体" w:cs="宋体"/>
          <w:b/>
          <w:szCs w:val="21"/>
        </w:rPr>
        <w:t>四、评标过程中投标无效的认定：</w:t>
      </w:r>
    </w:p>
    <w:p>
      <w:pPr>
        <w:spacing w:line="360" w:lineRule="auto"/>
        <w:rPr>
          <w:rFonts w:hint="eastAsia" w:ascii="宋体" w:hAnsi="宋体" w:cs="宋体"/>
          <w:szCs w:val="21"/>
        </w:rPr>
      </w:pPr>
      <w:r>
        <w:rPr>
          <w:rFonts w:hint="eastAsia" w:ascii="宋体" w:hAnsi="宋体" w:cs="宋体"/>
          <w:szCs w:val="21"/>
        </w:rPr>
        <w:t>投标文件存在下列情形之一的，其投标无效：</w:t>
      </w:r>
    </w:p>
    <w:p>
      <w:pPr>
        <w:spacing w:line="360" w:lineRule="auto"/>
        <w:ind w:firstLine="420" w:firstLineChars="200"/>
        <w:rPr>
          <w:rFonts w:hint="eastAsia" w:ascii="宋体" w:hAnsi="宋体" w:cs="宋体"/>
          <w:szCs w:val="21"/>
        </w:rPr>
      </w:pPr>
      <w:r>
        <w:rPr>
          <w:rFonts w:hint="eastAsia" w:ascii="宋体" w:hAnsi="宋体" w:cs="宋体"/>
          <w:szCs w:val="21"/>
        </w:rPr>
        <w:t>（1）未按照采购文件的规定提交投标保证金的（未交纳投标保证金或金额不足、未按采购文件规定的时间交纳投标保证金或投标保证金形式、投标保证金保函出具不符合采购文件要求等）</w:t>
      </w:r>
    </w:p>
    <w:p>
      <w:pPr>
        <w:spacing w:line="360" w:lineRule="auto"/>
        <w:ind w:firstLine="424" w:firstLineChars="202"/>
        <w:rPr>
          <w:rFonts w:hint="eastAsia" w:ascii="宋体" w:hAnsi="宋体" w:cs="宋体"/>
          <w:szCs w:val="21"/>
        </w:rPr>
      </w:pPr>
      <w:r>
        <w:rPr>
          <w:rFonts w:hint="eastAsia" w:ascii="宋体" w:hAnsi="宋体" w:cs="宋体"/>
          <w:szCs w:val="21"/>
        </w:rPr>
        <w:t>（2）投标文件未按采购文件要求签署、盖章的；</w:t>
      </w:r>
    </w:p>
    <w:p>
      <w:pPr>
        <w:spacing w:line="360" w:lineRule="auto"/>
        <w:ind w:firstLine="420" w:firstLineChars="200"/>
        <w:rPr>
          <w:rFonts w:hint="eastAsia" w:ascii="宋体" w:hAnsi="宋体" w:cs="宋体"/>
          <w:szCs w:val="21"/>
        </w:rPr>
      </w:pPr>
      <w:r>
        <w:rPr>
          <w:rFonts w:hint="eastAsia" w:ascii="宋体" w:hAnsi="宋体" w:cs="宋体"/>
          <w:szCs w:val="21"/>
        </w:rPr>
        <w:t>（3）不具备采购文件中规定的资格要求的；资格文件未按照采购文件要求提供或不全或虽提供但格式、签署与盖章等不符合采购文件要求的；</w:t>
      </w:r>
    </w:p>
    <w:p>
      <w:pPr>
        <w:spacing w:line="360" w:lineRule="auto"/>
        <w:ind w:firstLine="420" w:firstLineChars="200"/>
        <w:rPr>
          <w:rFonts w:hint="eastAsia" w:ascii="宋体" w:hAnsi="宋体" w:cs="宋体"/>
          <w:szCs w:val="21"/>
        </w:rPr>
      </w:pPr>
      <w:r>
        <w:rPr>
          <w:rFonts w:hint="eastAsia" w:ascii="宋体" w:hAnsi="宋体" w:cs="宋体"/>
          <w:szCs w:val="21"/>
        </w:rPr>
        <w:t>（4）投标报价超过采购文件中规定的预算金额或者最高限价的；</w:t>
      </w:r>
    </w:p>
    <w:p>
      <w:pPr>
        <w:spacing w:line="360" w:lineRule="auto"/>
        <w:ind w:firstLine="420" w:firstLineChars="200"/>
        <w:rPr>
          <w:rFonts w:hint="eastAsia" w:ascii="宋体" w:hAnsi="宋体" w:cs="宋体"/>
          <w:szCs w:val="21"/>
        </w:rPr>
      </w:pPr>
      <w:r>
        <w:rPr>
          <w:rFonts w:hint="eastAsia" w:ascii="宋体" w:hAnsi="宋体" w:cs="宋体"/>
          <w:szCs w:val="21"/>
        </w:rPr>
        <w:t>（5）投标文件含有采购人不能接受的附加条件的；</w:t>
      </w:r>
    </w:p>
    <w:p>
      <w:pPr>
        <w:spacing w:line="360" w:lineRule="auto"/>
        <w:ind w:firstLine="420" w:firstLineChars="200"/>
        <w:rPr>
          <w:rFonts w:hint="eastAsia" w:ascii="宋体" w:hAnsi="宋体" w:cs="宋体"/>
          <w:szCs w:val="21"/>
        </w:rPr>
      </w:pPr>
      <w:r>
        <w:rPr>
          <w:rFonts w:hint="eastAsia" w:ascii="宋体" w:hAnsi="宋体" w:cs="宋体"/>
          <w:szCs w:val="21"/>
        </w:rPr>
        <w:t>（6）投标有效期不符合采购文件要求的；</w:t>
      </w:r>
    </w:p>
    <w:p>
      <w:pPr>
        <w:spacing w:line="360" w:lineRule="auto"/>
        <w:ind w:firstLine="420" w:firstLineChars="200"/>
        <w:rPr>
          <w:rFonts w:hint="eastAsia" w:ascii="宋体" w:hAnsi="宋体" w:cs="宋体"/>
          <w:szCs w:val="21"/>
        </w:rPr>
      </w:pPr>
      <w:r>
        <w:rPr>
          <w:rFonts w:hint="eastAsia" w:ascii="宋体" w:hAnsi="宋体" w:cs="宋体"/>
          <w:szCs w:val="21"/>
        </w:rPr>
        <w:t>（7）投标文件组成或投标文件数量不符合采购文件要求的；</w:t>
      </w:r>
    </w:p>
    <w:p>
      <w:pPr>
        <w:spacing w:line="360" w:lineRule="auto"/>
        <w:ind w:firstLine="420" w:firstLineChars="200"/>
        <w:rPr>
          <w:rFonts w:hint="eastAsia" w:ascii="宋体" w:hAnsi="宋体" w:cs="宋体"/>
          <w:szCs w:val="21"/>
        </w:rPr>
      </w:pPr>
      <w:r>
        <w:rPr>
          <w:rFonts w:hint="eastAsia" w:ascii="宋体" w:hAnsi="宋体" w:cs="宋体"/>
          <w:szCs w:val="21"/>
        </w:rPr>
        <w:t>（8）采购文件中标注有“*”号的条款为“实质性要求”条款，投标文件对这些条款有负偏离的；或未标注有“*”号的条款负偏离达到或超过采购文件规定数量的；</w:t>
      </w:r>
    </w:p>
    <w:p>
      <w:pPr>
        <w:spacing w:line="360" w:lineRule="auto"/>
        <w:ind w:firstLine="420" w:firstLineChars="200"/>
        <w:rPr>
          <w:rFonts w:hint="eastAsia" w:ascii="宋体" w:hAnsi="宋体" w:cs="宋体"/>
          <w:szCs w:val="21"/>
        </w:rPr>
      </w:pPr>
      <w:r>
        <w:rPr>
          <w:rFonts w:hint="eastAsia" w:ascii="宋体" w:hAnsi="宋体" w:cs="宋体"/>
          <w:szCs w:val="21"/>
        </w:rPr>
        <w:t>（9）商务条款响应表或技术条款响应表有缺项、漏项且评标委员会认定该缺项、漏项使得投标文件没有对采购文件的要求作出实质性响应的；</w:t>
      </w:r>
    </w:p>
    <w:p>
      <w:pPr>
        <w:spacing w:line="360" w:lineRule="auto"/>
        <w:ind w:firstLine="420" w:firstLineChars="200"/>
        <w:rPr>
          <w:rFonts w:hint="eastAsia" w:ascii="宋体" w:hAnsi="宋体" w:cs="宋体"/>
          <w:szCs w:val="21"/>
        </w:rPr>
      </w:pPr>
      <w:r>
        <w:rPr>
          <w:rFonts w:hint="eastAsia" w:ascii="宋体" w:hAnsi="宋体" w:cs="宋体"/>
          <w:szCs w:val="21"/>
        </w:rPr>
        <w:t>（10）符合采购文件“评标标准”规定的无效投标条件的；</w:t>
      </w:r>
    </w:p>
    <w:p>
      <w:pPr>
        <w:spacing w:line="360" w:lineRule="auto"/>
        <w:ind w:firstLine="420" w:firstLineChars="200"/>
        <w:rPr>
          <w:rFonts w:hint="eastAsia" w:ascii="宋体" w:hAnsi="宋体" w:cs="宋体"/>
          <w:szCs w:val="21"/>
        </w:rPr>
      </w:pPr>
      <w:r>
        <w:rPr>
          <w:rFonts w:hint="eastAsia" w:ascii="宋体" w:hAnsi="宋体" w:cs="宋体"/>
          <w:szCs w:val="21"/>
        </w:rPr>
        <w:t>（11）评标委员会认为投标人的报价明显低于其他通过符合性审查投标人的报价，有可能影响产品质量或者不能诚信履约的，投标人不能证明其报价合理性的；</w:t>
      </w:r>
    </w:p>
    <w:p>
      <w:pPr>
        <w:spacing w:line="360" w:lineRule="auto"/>
        <w:ind w:firstLine="420" w:firstLineChars="200"/>
        <w:rPr>
          <w:rFonts w:hint="eastAsia" w:ascii="宋体" w:hAnsi="宋体" w:cs="宋体"/>
          <w:szCs w:val="21"/>
        </w:rPr>
      </w:pPr>
      <w:r>
        <w:rPr>
          <w:rFonts w:hint="eastAsia" w:ascii="宋体" w:hAnsi="宋体" w:cs="宋体"/>
          <w:szCs w:val="21"/>
        </w:rPr>
        <w:t>（12）评标委员会经过审查，认定投标人投标报价低于成本价的；</w:t>
      </w:r>
    </w:p>
    <w:p>
      <w:pPr>
        <w:spacing w:line="360" w:lineRule="auto"/>
        <w:ind w:firstLine="420" w:firstLineChars="200"/>
        <w:rPr>
          <w:rFonts w:hint="eastAsia" w:ascii="宋体" w:hAnsi="宋体" w:cs="宋体"/>
          <w:szCs w:val="21"/>
        </w:rPr>
      </w:pPr>
      <w:r>
        <w:rPr>
          <w:rFonts w:hint="eastAsia" w:ascii="宋体" w:hAnsi="宋体" w:cs="宋体"/>
          <w:szCs w:val="21"/>
        </w:rPr>
        <w:t>（13）评标委员会对投标人投标文件报价有修正的，投标人不予确认的；</w:t>
      </w:r>
    </w:p>
    <w:p>
      <w:pPr>
        <w:spacing w:line="360" w:lineRule="auto"/>
        <w:ind w:firstLine="420" w:firstLineChars="200"/>
        <w:rPr>
          <w:rFonts w:hint="eastAsia" w:ascii="宋体" w:hAnsi="宋体" w:cs="宋体"/>
          <w:szCs w:val="21"/>
        </w:rPr>
      </w:pPr>
      <w:r>
        <w:rPr>
          <w:rFonts w:hint="eastAsia" w:ascii="宋体" w:hAnsi="宋体" w:cs="宋体"/>
          <w:szCs w:val="21"/>
        </w:rPr>
        <w:t>（14） 有两家或两家以上供应商的单位负责人为同一人或者存在直接控股、管理关系的投标人参与同一子包投标的；</w:t>
      </w:r>
    </w:p>
    <w:p>
      <w:pPr>
        <w:spacing w:line="360" w:lineRule="auto"/>
        <w:ind w:firstLine="420" w:firstLineChars="200"/>
        <w:rPr>
          <w:rFonts w:hint="eastAsia" w:ascii="宋体" w:hAnsi="宋体" w:cs="宋体"/>
          <w:szCs w:val="21"/>
        </w:rPr>
      </w:pPr>
      <w:r>
        <w:rPr>
          <w:rFonts w:hint="eastAsia" w:ascii="宋体" w:hAnsi="宋体" w:cs="宋体"/>
          <w:szCs w:val="21"/>
        </w:rPr>
        <w:t>（15）为本项目提供整体设计、规范编制或者项目管理、监理、检测等服务的供应商的投标；</w:t>
      </w:r>
    </w:p>
    <w:p>
      <w:pPr>
        <w:spacing w:line="360" w:lineRule="auto"/>
        <w:ind w:firstLine="420" w:firstLineChars="200"/>
        <w:rPr>
          <w:rFonts w:hint="eastAsia" w:ascii="宋体" w:hAnsi="宋体" w:cs="宋体"/>
          <w:szCs w:val="21"/>
        </w:rPr>
      </w:pPr>
      <w:r>
        <w:rPr>
          <w:rFonts w:hint="eastAsia" w:ascii="宋体" w:hAnsi="宋体" w:cs="宋体"/>
          <w:szCs w:val="21"/>
        </w:rPr>
        <w:t>（16）评标委员会经过审查，认定投标人虚假应标、串通投标的；</w:t>
      </w:r>
    </w:p>
    <w:p>
      <w:pPr>
        <w:spacing w:line="360" w:lineRule="auto"/>
        <w:ind w:firstLine="420" w:firstLineChars="200"/>
        <w:rPr>
          <w:rFonts w:hint="eastAsia" w:ascii="宋体" w:hAnsi="宋体" w:cs="宋体"/>
          <w:szCs w:val="21"/>
        </w:rPr>
      </w:pPr>
      <w:r>
        <w:rPr>
          <w:rFonts w:hint="eastAsia" w:ascii="宋体" w:hAnsi="宋体" w:cs="宋体"/>
          <w:szCs w:val="21"/>
        </w:rPr>
        <w:t>（17）法律、法规和本项目采购文件规定的其他无效情形。</w:t>
      </w: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before="120" w:beforeLines="50" w:after="120" w:afterLines="50" w:line="360" w:lineRule="auto"/>
        <w:rPr>
          <w:rFonts w:ascii="宋体" w:hAnsi="宋体" w:cs="宋体"/>
          <w:b/>
          <w:szCs w:val="21"/>
        </w:rPr>
      </w:pPr>
    </w:p>
    <w:p>
      <w:pPr>
        <w:spacing w:line="360" w:lineRule="auto"/>
        <w:rPr>
          <w:rFonts w:hint="eastAsia" w:ascii="宋体" w:hAnsi="宋体" w:cs="宋体"/>
          <w:b/>
          <w:bCs/>
          <w:szCs w:val="21"/>
        </w:rPr>
      </w:pPr>
      <w:r>
        <w:rPr>
          <w:rFonts w:hint="eastAsia" w:ascii="宋体" w:hAnsi="宋体" w:cs="宋体"/>
          <w:b/>
          <w:bCs/>
          <w:szCs w:val="21"/>
        </w:rPr>
        <w:t>五、评标程序</w:t>
      </w:r>
    </w:p>
    <w:p>
      <w:pPr>
        <w:spacing w:line="360" w:lineRule="auto"/>
        <w:rPr>
          <w:rFonts w:hint="eastAsia" w:ascii="宋体" w:hAnsi="宋体" w:cs="宋体"/>
          <w:szCs w:val="21"/>
        </w:rPr>
      </w:pPr>
      <w:r>
        <w:rPr>
          <w:rFonts w:hint="eastAsia" w:ascii="宋体" w:hAnsi="宋体" w:cs="宋体"/>
          <w:szCs w:val="21"/>
        </w:rPr>
        <w:t>评标程序包括资格审查、符合性审查、澄清或者说明、比较和评价、确定中标候选人名单等程序。</w:t>
      </w:r>
    </w:p>
    <w:p>
      <w:pPr>
        <w:spacing w:line="360" w:lineRule="auto"/>
        <w:rPr>
          <w:rFonts w:hint="eastAsia" w:ascii="宋体" w:hAnsi="宋体" w:cs="宋体"/>
          <w:b/>
          <w:bCs/>
          <w:szCs w:val="21"/>
        </w:rPr>
      </w:pPr>
      <w:r>
        <w:rPr>
          <w:rFonts w:hint="eastAsia" w:ascii="宋体" w:hAnsi="宋体" w:cs="宋体"/>
          <w:b/>
          <w:bCs/>
          <w:szCs w:val="21"/>
        </w:rPr>
        <w:t>（一）、资格审查</w:t>
      </w:r>
    </w:p>
    <w:p>
      <w:pPr>
        <w:spacing w:line="360" w:lineRule="auto"/>
        <w:rPr>
          <w:rFonts w:hint="eastAsia" w:ascii="宋体" w:hAnsi="宋体" w:cs="宋体"/>
          <w:szCs w:val="21"/>
        </w:rPr>
      </w:pPr>
      <w:r>
        <w:rPr>
          <w:rFonts w:hint="eastAsia" w:ascii="宋体" w:hAnsi="宋体" w:cs="宋体"/>
          <w:szCs w:val="21"/>
        </w:rPr>
        <w:t>本项目为资格后审，由采购人、采购代理机构对投标人的资格进行审查。资格审查不合格的投标人，不得进入下一步程序。资格审查后，合格的投标人不足三家的，不得继续评标。</w:t>
      </w:r>
    </w:p>
    <w:p>
      <w:pPr>
        <w:spacing w:line="360" w:lineRule="auto"/>
        <w:jc w:val="center"/>
        <w:rPr>
          <w:rFonts w:ascii="宋体" w:hAnsi="宋体" w:cs="宋体"/>
          <w:b/>
          <w:szCs w:val="21"/>
        </w:rPr>
      </w:pPr>
    </w:p>
    <w:p>
      <w:pPr>
        <w:spacing w:line="360" w:lineRule="auto"/>
        <w:jc w:val="center"/>
        <w:rPr>
          <w:rFonts w:hint="eastAsia" w:ascii="宋体" w:hAnsi="宋体" w:cs="宋体"/>
          <w:b/>
          <w:szCs w:val="21"/>
        </w:rPr>
      </w:pPr>
      <w:r>
        <w:rPr>
          <w:rFonts w:hint="eastAsia" w:ascii="宋体" w:hAnsi="宋体" w:cs="宋体"/>
          <w:b/>
          <w:szCs w:val="21"/>
        </w:rPr>
        <w:t>资格审查内容（兼审查表）-附表1</w:t>
      </w:r>
    </w:p>
    <w:tbl>
      <w:tblPr>
        <w:tblStyle w:val="45"/>
        <w:tblW w:w="95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00"/>
        <w:gridCol w:w="51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jc w:val="center"/>
        </w:trPr>
        <w:tc>
          <w:tcPr>
            <w:tcW w:w="675" w:type="dxa"/>
            <w:noWrap w:val="0"/>
            <w:vAlign w:val="center"/>
          </w:tcPr>
          <w:p>
            <w:pPr>
              <w:spacing w:line="360" w:lineRule="auto"/>
              <w:jc w:val="center"/>
              <w:rPr>
                <w:rFonts w:hint="eastAsia" w:ascii="宋体" w:hAnsi="宋体" w:cs="宋体"/>
                <w:b/>
                <w:sz w:val="18"/>
                <w:szCs w:val="18"/>
              </w:rPr>
            </w:pPr>
            <w:r>
              <w:rPr>
                <w:rFonts w:hint="eastAsia" w:ascii="宋体" w:hAnsi="宋体" w:cs="宋体"/>
                <w:b/>
                <w:sz w:val="18"/>
                <w:szCs w:val="18"/>
              </w:rPr>
              <w:t>序号</w:t>
            </w:r>
          </w:p>
        </w:tc>
        <w:tc>
          <w:tcPr>
            <w:tcW w:w="3800" w:type="dxa"/>
            <w:noWrap w:val="0"/>
            <w:vAlign w:val="center"/>
          </w:tcPr>
          <w:p>
            <w:pPr>
              <w:spacing w:line="360" w:lineRule="auto"/>
              <w:jc w:val="center"/>
              <w:rPr>
                <w:rFonts w:hint="eastAsia" w:ascii="宋体" w:hAnsi="宋体" w:cs="宋体"/>
                <w:b/>
                <w:sz w:val="18"/>
                <w:szCs w:val="18"/>
              </w:rPr>
            </w:pPr>
            <w:r>
              <w:rPr>
                <w:rFonts w:hint="eastAsia" w:ascii="宋体" w:hAnsi="宋体" w:cs="宋体"/>
                <w:b/>
                <w:sz w:val="18"/>
                <w:szCs w:val="18"/>
              </w:rPr>
              <w:t>要求说明</w:t>
            </w:r>
          </w:p>
        </w:tc>
        <w:tc>
          <w:tcPr>
            <w:tcW w:w="5103" w:type="dxa"/>
            <w:noWrap w:val="0"/>
            <w:vAlign w:val="center"/>
          </w:tcPr>
          <w:p>
            <w:pPr>
              <w:spacing w:line="360" w:lineRule="auto"/>
              <w:jc w:val="center"/>
              <w:rPr>
                <w:rFonts w:hint="eastAsia" w:ascii="宋体" w:hAnsi="宋体" w:cs="宋体"/>
                <w:b/>
                <w:sz w:val="18"/>
                <w:szCs w:val="18"/>
              </w:rPr>
            </w:pPr>
            <w:r>
              <w:rPr>
                <w:rFonts w:hint="eastAsia" w:ascii="宋体" w:hAnsi="宋体" w:cs="宋体"/>
                <w:b/>
                <w:sz w:val="18"/>
                <w:szCs w:val="18"/>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8" w:hRule="atLeast"/>
          <w:jc w:val="center"/>
        </w:trPr>
        <w:tc>
          <w:tcPr>
            <w:tcW w:w="675" w:type="dxa"/>
            <w:noWrap w:val="0"/>
            <w:vAlign w:val="center"/>
          </w:tcPr>
          <w:p>
            <w:pPr>
              <w:spacing w:line="360" w:lineRule="auto"/>
              <w:jc w:val="center"/>
              <w:rPr>
                <w:rFonts w:hint="eastAsia" w:ascii="宋体" w:hAnsi="宋体" w:cs="宋体"/>
                <w:sz w:val="18"/>
                <w:szCs w:val="18"/>
              </w:rPr>
            </w:pPr>
            <w:r>
              <w:rPr>
                <w:rFonts w:hint="eastAsia" w:ascii="宋体" w:hAnsi="宋体" w:cs="宋体"/>
                <w:sz w:val="18"/>
                <w:szCs w:val="18"/>
              </w:rPr>
              <w:t>1</w:t>
            </w:r>
          </w:p>
        </w:tc>
        <w:tc>
          <w:tcPr>
            <w:tcW w:w="3800" w:type="dxa"/>
            <w:noWrap w:val="0"/>
            <w:vAlign w:val="center"/>
          </w:tcPr>
          <w:p>
            <w:pPr>
              <w:spacing w:line="360" w:lineRule="auto"/>
              <w:rPr>
                <w:rFonts w:hint="eastAsia" w:ascii="宋体" w:hAnsi="宋体" w:cs="宋体"/>
                <w:sz w:val="18"/>
                <w:szCs w:val="18"/>
              </w:rPr>
            </w:pPr>
            <w:r>
              <w:rPr>
                <w:rFonts w:hint="eastAsia" w:ascii="宋体" w:hAnsi="宋体" w:cs="宋体"/>
                <w:sz w:val="18"/>
                <w:szCs w:val="18"/>
              </w:rPr>
              <w:t>符合《中华人民共和国政府采购法》第二十二条规定；未被“信用中国”（www.creditchina.gov.cn)、中国政府采购网（www.ccgp.gov.cn）列入失信被执行人、重大税收违法案件当事人名单、政府采购严重违法失信行为记录名单。</w:t>
            </w:r>
          </w:p>
        </w:tc>
        <w:tc>
          <w:tcPr>
            <w:tcW w:w="5103" w:type="dxa"/>
            <w:noWrap w:val="0"/>
            <w:vAlign w:val="center"/>
          </w:tcPr>
          <w:p>
            <w:pPr>
              <w:snapToGrid w:val="0"/>
              <w:spacing w:line="360" w:lineRule="auto"/>
              <w:rPr>
                <w:rFonts w:ascii="宋体" w:hAnsi="宋体" w:cs="宋体"/>
                <w:sz w:val="18"/>
                <w:szCs w:val="18"/>
              </w:rPr>
            </w:pPr>
            <w:r>
              <w:rPr>
                <w:rFonts w:hint="eastAsia" w:ascii="宋体" w:hAnsi="宋体" w:cs="宋体"/>
                <w:sz w:val="18"/>
                <w:szCs w:val="18"/>
              </w:rPr>
              <w:t xml:space="preserve">（1）有效的企业法人营业执照（或事业法人登记证）、其他组织（个体工商户）的营业执照或者民办非企业单位登记证书； </w:t>
            </w:r>
          </w:p>
          <w:p>
            <w:pPr>
              <w:snapToGrid w:val="0"/>
              <w:spacing w:line="360" w:lineRule="auto"/>
              <w:rPr>
                <w:rFonts w:ascii="宋体" w:hAnsi="宋体" w:cs="宋体"/>
                <w:sz w:val="18"/>
                <w:szCs w:val="18"/>
              </w:rPr>
            </w:pPr>
            <w:r>
              <w:rPr>
                <w:rFonts w:hint="eastAsia" w:ascii="宋体" w:hAnsi="宋体" w:cs="宋体"/>
                <w:sz w:val="18"/>
                <w:szCs w:val="18"/>
              </w:rPr>
              <w:t>（2）符合参加政府采购活动应当具备的一般条件的承诺函；</w:t>
            </w:r>
            <w:r>
              <w:rPr>
                <w:rFonts w:ascii="宋体" w:hAnsi="宋体" w:cs="宋体"/>
                <w:sz w:val="18"/>
                <w:szCs w:val="18"/>
              </w:rPr>
              <w:t xml:space="preserve"> </w:t>
            </w:r>
          </w:p>
          <w:p>
            <w:pPr>
              <w:spacing w:line="360" w:lineRule="auto"/>
              <w:rPr>
                <w:rFonts w:hint="eastAsia"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9" w:hRule="atLeast"/>
          <w:jc w:val="center"/>
        </w:trPr>
        <w:tc>
          <w:tcPr>
            <w:tcW w:w="675" w:type="dxa"/>
            <w:noWrap w:val="0"/>
            <w:vAlign w:val="center"/>
          </w:tcPr>
          <w:p>
            <w:pPr>
              <w:spacing w:line="360" w:lineRule="auto"/>
              <w:jc w:val="center"/>
              <w:rPr>
                <w:rFonts w:hint="eastAsia" w:ascii="宋体" w:hAnsi="宋体" w:cs="宋体"/>
                <w:sz w:val="18"/>
                <w:szCs w:val="18"/>
              </w:rPr>
            </w:pPr>
            <w:r>
              <w:rPr>
                <w:rFonts w:hint="eastAsia" w:ascii="宋体" w:hAnsi="宋体" w:cs="宋体"/>
                <w:sz w:val="18"/>
                <w:szCs w:val="18"/>
              </w:rPr>
              <w:t>2</w:t>
            </w:r>
          </w:p>
        </w:tc>
        <w:tc>
          <w:tcPr>
            <w:tcW w:w="3800" w:type="dxa"/>
            <w:noWrap w:val="0"/>
            <w:vAlign w:val="center"/>
          </w:tcPr>
          <w:p>
            <w:pPr>
              <w:spacing w:line="360" w:lineRule="auto"/>
              <w:rPr>
                <w:rFonts w:hint="eastAsia" w:ascii="宋体" w:hAnsi="宋体" w:cs="宋体"/>
                <w:sz w:val="18"/>
                <w:szCs w:val="18"/>
              </w:rPr>
            </w:pPr>
            <w:r>
              <w:rPr>
                <w:rFonts w:hint="eastAsia" w:ascii="宋体" w:hAnsi="宋体" w:cs="宋体"/>
                <w:sz w:val="18"/>
                <w:szCs w:val="18"/>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5103" w:type="dxa"/>
            <w:noWrap w:val="0"/>
            <w:vAlign w:val="center"/>
          </w:tcPr>
          <w:p>
            <w:pPr>
              <w:spacing w:line="360" w:lineRule="auto"/>
              <w:rPr>
                <w:rFonts w:hint="eastAsia" w:ascii="宋体" w:hAnsi="宋体" w:cs="宋体"/>
                <w:sz w:val="18"/>
                <w:szCs w:val="18"/>
              </w:rPr>
            </w:pPr>
            <w:r>
              <w:rPr>
                <w:rFonts w:hint="eastAsia" w:ascii="宋体" w:hAnsi="宋体" w:cs="宋体"/>
                <w:sz w:val="18"/>
                <w:szCs w:val="18"/>
              </w:rPr>
              <w:t>未被信用中国网站（</w:t>
            </w:r>
            <w:r>
              <w:rPr>
                <w:rFonts w:hint="eastAsia" w:ascii="宋体" w:hAnsi="宋体" w:cs="宋体"/>
                <w:sz w:val="18"/>
                <w:szCs w:val="18"/>
              </w:rPr>
              <w:fldChar w:fldCharType="begin"/>
            </w:r>
            <w:r>
              <w:rPr>
                <w:rFonts w:hint="eastAsia" w:ascii="宋体" w:hAnsi="宋体" w:cs="宋体"/>
                <w:sz w:val="18"/>
                <w:szCs w:val="18"/>
              </w:rPr>
              <w:instrText xml:space="preserve"> HYPERLINK "http://www.creditchina.gov.cn" </w:instrText>
            </w:r>
            <w:r>
              <w:rPr>
                <w:rFonts w:hint="eastAsia" w:ascii="宋体" w:hAnsi="宋体" w:cs="宋体"/>
                <w:sz w:val="18"/>
                <w:szCs w:val="18"/>
              </w:rPr>
              <w:fldChar w:fldCharType="separate"/>
            </w:r>
            <w:r>
              <w:rPr>
                <w:rFonts w:hint="eastAsia" w:ascii="宋体" w:hAnsi="宋体" w:cs="宋体"/>
                <w:sz w:val="18"/>
                <w:szCs w:val="18"/>
              </w:rPr>
              <w:t>www.creditchina.gov.cn</w:t>
            </w:r>
            <w:r>
              <w:rPr>
                <w:rFonts w:hint="eastAsia" w:ascii="宋体" w:hAnsi="宋体" w:cs="宋体"/>
                <w:sz w:val="18"/>
                <w:szCs w:val="18"/>
              </w:rPr>
              <w:fldChar w:fldCharType="end"/>
            </w:r>
            <w:r>
              <w:rPr>
                <w:rFonts w:hint="eastAsia" w:ascii="宋体" w:hAnsi="宋体" w:cs="宋体"/>
                <w:sz w:val="18"/>
                <w:szCs w:val="18"/>
              </w:rPr>
              <w:t>）列入失信被执行人、重大税收违法案件当事人名单，未被中国政府采购网（www.ccgp.gov.cn）列入政府采购严重违法失信行为记录名单。</w:t>
            </w:r>
          </w:p>
          <w:p>
            <w:pPr>
              <w:pStyle w:val="153"/>
              <w:ind w:firstLine="0" w:firstLineChars="0"/>
              <w:rPr>
                <w:rFonts w:hint="eastAsia"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3" w:hRule="atLeast"/>
          <w:jc w:val="center"/>
        </w:trPr>
        <w:tc>
          <w:tcPr>
            <w:tcW w:w="675" w:type="dxa"/>
            <w:noWrap w:val="0"/>
            <w:vAlign w:val="center"/>
          </w:tcPr>
          <w:p>
            <w:pPr>
              <w:spacing w:line="360" w:lineRule="auto"/>
              <w:jc w:val="center"/>
              <w:rPr>
                <w:rFonts w:hint="eastAsia" w:ascii="宋体" w:hAnsi="宋体" w:cs="宋体"/>
                <w:sz w:val="18"/>
                <w:szCs w:val="18"/>
              </w:rPr>
            </w:pPr>
            <w:r>
              <w:rPr>
                <w:rFonts w:hint="eastAsia" w:ascii="宋体" w:hAnsi="宋体" w:cs="宋体"/>
                <w:sz w:val="18"/>
                <w:szCs w:val="18"/>
              </w:rPr>
              <w:t>3</w:t>
            </w:r>
          </w:p>
        </w:tc>
        <w:tc>
          <w:tcPr>
            <w:tcW w:w="3800" w:type="dxa"/>
            <w:noWrap w:val="0"/>
            <w:vAlign w:val="center"/>
          </w:tcPr>
          <w:p>
            <w:pPr>
              <w:spacing w:line="360" w:lineRule="auto"/>
              <w:rPr>
                <w:rFonts w:hint="eastAsia" w:ascii="宋体" w:hAnsi="宋体" w:cs="宋体"/>
                <w:sz w:val="18"/>
                <w:szCs w:val="18"/>
              </w:rPr>
            </w:pPr>
            <w:r>
              <w:rPr>
                <w:rFonts w:hint="eastAsia" w:ascii="宋体" w:hAnsi="宋体" w:cs="宋体"/>
                <w:sz w:val="18"/>
                <w:szCs w:val="18"/>
              </w:rPr>
              <w:t>本项目的特定资格条件：供应商具有国家秘密载体印制资质乙级及以上证书（资质类别：档案数字化加工）；浙江省外的乙级供应商，须具有浙江省保密行政管理部门批准证明文件。</w:t>
            </w:r>
          </w:p>
        </w:tc>
        <w:tc>
          <w:tcPr>
            <w:tcW w:w="5103" w:type="dxa"/>
            <w:noWrap w:val="0"/>
            <w:vAlign w:val="center"/>
          </w:tcPr>
          <w:p>
            <w:pPr>
              <w:spacing w:line="360" w:lineRule="auto"/>
              <w:rPr>
                <w:rFonts w:hint="eastAsia" w:ascii="宋体" w:hAnsi="宋体" w:cs="宋体"/>
                <w:sz w:val="18"/>
                <w:szCs w:val="18"/>
              </w:rPr>
            </w:pPr>
            <w:r>
              <w:rPr>
                <w:rFonts w:hint="eastAsia" w:ascii="宋体" w:hAnsi="宋体" w:cs="宋体"/>
                <w:sz w:val="18"/>
                <w:szCs w:val="18"/>
              </w:rPr>
              <w:t>本项目的特定资格条件：供应商具有国家秘密载体印制资质乙级及以上证书（资质类别：档案数字化加工）；浙江省外的乙级供应商，须具有浙江省保密行政管理部门批准证明文件。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2" w:hRule="atLeast"/>
          <w:jc w:val="center"/>
        </w:trPr>
        <w:tc>
          <w:tcPr>
            <w:tcW w:w="675" w:type="dxa"/>
            <w:noWrap w:val="0"/>
            <w:vAlign w:val="center"/>
          </w:tcPr>
          <w:p>
            <w:pPr>
              <w:spacing w:line="360" w:lineRule="auto"/>
              <w:jc w:val="center"/>
              <w:rPr>
                <w:rFonts w:hint="eastAsia" w:ascii="宋体" w:hAnsi="宋体" w:cs="宋体"/>
                <w:sz w:val="18"/>
                <w:szCs w:val="18"/>
              </w:rPr>
            </w:pPr>
            <w:r>
              <w:rPr>
                <w:rFonts w:hint="eastAsia" w:ascii="宋体" w:hAnsi="宋体" w:cs="宋体"/>
                <w:sz w:val="18"/>
                <w:szCs w:val="18"/>
              </w:rPr>
              <w:t>4</w:t>
            </w:r>
          </w:p>
        </w:tc>
        <w:tc>
          <w:tcPr>
            <w:tcW w:w="3800" w:type="dxa"/>
            <w:noWrap w:val="0"/>
            <w:vAlign w:val="center"/>
          </w:tcPr>
          <w:p>
            <w:pPr>
              <w:spacing w:line="360" w:lineRule="auto"/>
              <w:rPr>
                <w:rFonts w:hint="eastAsia" w:ascii="宋体" w:hAnsi="宋体" w:cs="宋体"/>
                <w:sz w:val="18"/>
                <w:szCs w:val="18"/>
              </w:rPr>
            </w:pPr>
            <w:r>
              <w:rPr>
                <w:rFonts w:hint="eastAsia" w:ascii="宋体" w:hAnsi="宋体" w:cs="宋体"/>
                <w:sz w:val="18"/>
                <w:szCs w:val="18"/>
              </w:rPr>
              <w:t>本项目不接受联合体投标。</w:t>
            </w:r>
          </w:p>
        </w:tc>
        <w:tc>
          <w:tcPr>
            <w:tcW w:w="5103" w:type="dxa"/>
            <w:noWrap w:val="0"/>
            <w:vAlign w:val="center"/>
          </w:tcPr>
          <w:p>
            <w:pPr>
              <w:spacing w:line="360" w:lineRule="auto"/>
              <w:rPr>
                <w:rFonts w:hint="eastAsia" w:ascii="宋体" w:hAnsi="宋体" w:cs="宋体"/>
                <w:sz w:val="18"/>
                <w:szCs w:val="18"/>
              </w:rPr>
            </w:pPr>
            <w:r>
              <w:rPr>
                <w:rFonts w:hint="eastAsia" w:ascii="宋体" w:hAnsi="宋体" w:cs="宋体"/>
                <w:sz w:val="18"/>
                <w:szCs w:val="18"/>
              </w:rPr>
              <w:t>本项目不接受联合体投标。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jc w:val="center"/>
        </w:trPr>
        <w:tc>
          <w:tcPr>
            <w:tcW w:w="4475" w:type="dxa"/>
            <w:gridSpan w:val="2"/>
            <w:noWrap w:val="0"/>
            <w:vAlign w:val="center"/>
          </w:tcPr>
          <w:p>
            <w:pPr>
              <w:spacing w:line="360" w:lineRule="auto"/>
              <w:rPr>
                <w:rFonts w:hint="eastAsia" w:ascii="宋体" w:hAnsi="宋体" w:cs="宋体"/>
                <w:sz w:val="18"/>
                <w:szCs w:val="18"/>
              </w:rPr>
            </w:pPr>
            <w:r>
              <w:rPr>
                <w:rFonts w:hint="eastAsia" w:ascii="宋体" w:hAnsi="宋体" w:cs="宋体"/>
                <w:b/>
                <w:sz w:val="18"/>
                <w:szCs w:val="18"/>
              </w:rPr>
              <w:t>资格性审查结论（合格/不合格）</w:t>
            </w:r>
          </w:p>
        </w:tc>
        <w:tc>
          <w:tcPr>
            <w:tcW w:w="5103" w:type="dxa"/>
            <w:noWrap w:val="0"/>
            <w:vAlign w:val="center"/>
          </w:tcPr>
          <w:p>
            <w:pPr>
              <w:spacing w:line="360" w:lineRule="auto"/>
              <w:rPr>
                <w:rFonts w:hint="eastAsia" w:ascii="宋体" w:hAnsi="宋体" w:cs="宋体"/>
                <w:sz w:val="18"/>
                <w:szCs w:val="18"/>
              </w:rPr>
            </w:pPr>
          </w:p>
        </w:tc>
      </w:tr>
    </w:tbl>
    <w:p>
      <w:pPr>
        <w:spacing w:line="360" w:lineRule="auto"/>
        <w:rPr>
          <w:rFonts w:hint="eastAsia" w:ascii="宋体" w:hAnsi="宋体" w:cs="宋体"/>
          <w:b/>
          <w:sz w:val="18"/>
          <w:szCs w:val="18"/>
        </w:rPr>
      </w:pPr>
      <w:r>
        <w:rPr>
          <w:rFonts w:hint="eastAsia" w:ascii="宋体" w:hAnsi="宋体" w:cs="宋体"/>
          <w:b/>
          <w:sz w:val="18"/>
          <w:szCs w:val="18"/>
        </w:rPr>
        <w:t>注：1、上述资格文件未按招标文件要求附入投标文件中的，资格性审查不合格。</w:t>
      </w:r>
    </w:p>
    <w:p>
      <w:pPr>
        <w:spacing w:line="360" w:lineRule="auto"/>
        <w:rPr>
          <w:rFonts w:hint="eastAsia" w:ascii="宋体" w:hAnsi="宋体" w:cs="宋体"/>
          <w:b/>
          <w:sz w:val="18"/>
          <w:szCs w:val="18"/>
        </w:rPr>
      </w:pPr>
      <w:r>
        <w:rPr>
          <w:rFonts w:hint="eastAsia" w:ascii="宋体" w:hAnsi="宋体" w:cs="宋体"/>
          <w:b/>
          <w:sz w:val="18"/>
          <w:szCs w:val="18"/>
        </w:rPr>
        <w:t>2、上述审查项目中，任意一项不符合的，资格性审查不合格。</w:t>
      </w:r>
    </w:p>
    <w:p>
      <w:pPr>
        <w:spacing w:line="360" w:lineRule="auto"/>
        <w:rPr>
          <w:rFonts w:hint="eastAsia" w:ascii="宋体" w:hAnsi="宋体" w:cs="宋体"/>
          <w:b/>
          <w:sz w:val="18"/>
          <w:szCs w:val="18"/>
        </w:rPr>
      </w:pPr>
      <w:r>
        <w:rPr>
          <w:rFonts w:hint="eastAsia" w:ascii="宋体" w:hAnsi="宋体" w:cs="宋体"/>
          <w:b/>
          <w:sz w:val="18"/>
          <w:szCs w:val="18"/>
        </w:rPr>
        <w:t>3、采购人、代理机构将于开标当天通过“信用中国”网站查询供应商、联合体成员（如有）失信被执行人、重大税收违法案件当事人信用记录，通过中国政府采购网查询供应商、联合体成员（如有）政府采购严重违法失信行为信用记录。若供应商、联合体成员（如有）被列入失信被执行人、重大税收违法案件当事人名单、政府采购严重违法失信行为记录名单，其资格审查为不合格，其投标将被认定为无效投标。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spacing w:line="360" w:lineRule="auto"/>
        <w:rPr>
          <w:rFonts w:hint="eastAsia" w:ascii="宋体" w:hAnsi="宋体" w:cs="宋体"/>
          <w:b/>
          <w:bCs/>
          <w:szCs w:val="21"/>
        </w:rPr>
      </w:pPr>
      <w:r>
        <w:rPr>
          <w:rFonts w:hint="eastAsia" w:ascii="宋体" w:hAnsi="宋体" w:cs="宋体"/>
          <w:b/>
          <w:bCs/>
          <w:szCs w:val="21"/>
        </w:rPr>
        <w:t>（二）、符合性审查（“资格文件”、“商务技术文件”）</w:t>
      </w:r>
    </w:p>
    <w:p>
      <w:pPr>
        <w:spacing w:line="360" w:lineRule="auto"/>
        <w:rPr>
          <w:rFonts w:ascii="宋体" w:hAnsi="宋体" w:cs="宋体"/>
          <w:sz w:val="20"/>
          <w:szCs w:val="21"/>
        </w:rPr>
      </w:pPr>
      <w:r>
        <w:rPr>
          <w:rFonts w:hint="eastAsia" w:ascii="宋体" w:hAnsi="宋体" w:cs="宋体"/>
          <w:sz w:val="20"/>
          <w:szCs w:val="21"/>
        </w:rPr>
        <w:t>由评标委员会对符合资格要求的投标人的投标文件进行符合性审查，以确定其是否满足采购文件的商务、技术等实质性要求。符合性审查不合格的投标人，不得进入下一步评审。符合性审查后，有效投标人不足三家的，不得继续评标。</w:t>
      </w:r>
    </w:p>
    <w:p>
      <w:pPr>
        <w:pStyle w:val="2"/>
        <w:ind w:left="1470" w:right="1470"/>
        <w:rPr>
          <w:rFonts w:hint="eastAsia"/>
        </w:rPr>
      </w:pPr>
    </w:p>
    <w:p>
      <w:pPr>
        <w:spacing w:line="360" w:lineRule="auto"/>
        <w:jc w:val="center"/>
        <w:rPr>
          <w:rFonts w:hint="eastAsia" w:ascii="宋体" w:hAnsi="宋体" w:cs="宋体"/>
          <w:b/>
          <w:szCs w:val="21"/>
        </w:rPr>
      </w:pPr>
      <w:r>
        <w:rPr>
          <w:rFonts w:hint="eastAsia" w:ascii="宋体" w:hAnsi="宋体" w:cs="宋体"/>
          <w:b/>
          <w:szCs w:val="21"/>
        </w:rPr>
        <w:t>符合性审查内容（兼评委审查表）-附表2</w:t>
      </w:r>
    </w:p>
    <w:tbl>
      <w:tblPr>
        <w:tblStyle w:val="45"/>
        <w:tblW w:w="921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65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b/>
                <w:sz w:val="18"/>
                <w:szCs w:val="18"/>
              </w:rPr>
            </w:pPr>
            <w:r>
              <w:rPr>
                <w:rFonts w:hint="eastAsia" w:ascii="宋体" w:hAnsi="宋体" w:cs="宋体"/>
                <w:b/>
                <w:sz w:val="18"/>
                <w:szCs w:val="18"/>
              </w:rPr>
              <w:t>序号</w:t>
            </w:r>
          </w:p>
        </w:tc>
        <w:tc>
          <w:tcPr>
            <w:tcW w:w="1985" w:type="dxa"/>
            <w:noWrap w:val="0"/>
            <w:vAlign w:val="center"/>
          </w:tcPr>
          <w:p>
            <w:pPr>
              <w:spacing w:line="288" w:lineRule="auto"/>
              <w:jc w:val="center"/>
              <w:rPr>
                <w:rFonts w:hint="eastAsia" w:ascii="宋体" w:hAnsi="宋体" w:cs="宋体"/>
                <w:b/>
                <w:sz w:val="18"/>
                <w:szCs w:val="18"/>
              </w:rPr>
            </w:pPr>
            <w:r>
              <w:rPr>
                <w:rFonts w:hint="eastAsia" w:ascii="宋体" w:hAnsi="宋体" w:cs="宋体"/>
                <w:b/>
                <w:sz w:val="18"/>
                <w:szCs w:val="18"/>
              </w:rPr>
              <w:t>审查项目</w:t>
            </w:r>
          </w:p>
        </w:tc>
        <w:tc>
          <w:tcPr>
            <w:tcW w:w="6521" w:type="dxa"/>
            <w:noWrap w:val="0"/>
            <w:vAlign w:val="center"/>
          </w:tcPr>
          <w:p>
            <w:pPr>
              <w:spacing w:line="288" w:lineRule="auto"/>
              <w:jc w:val="center"/>
              <w:rPr>
                <w:rFonts w:hint="eastAsia" w:ascii="宋体" w:hAnsi="宋体" w:cs="宋体"/>
                <w:b/>
                <w:sz w:val="18"/>
                <w:szCs w:val="18"/>
              </w:rPr>
            </w:pPr>
            <w:r>
              <w:rPr>
                <w:rFonts w:hint="eastAsia" w:ascii="宋体" w:hAnsi="宋体" w:cs="宋体"/>
                <w:b/>
                <w:sz w:val="18"/>
                <w:szCs w:val="18"/>
              </w:rPr>
              <w:t>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1</w:t>
            </w:r>
          </w:p>
        </w:tc>
        <w:tc>
          <w:tcPr>
            <w:tcW w:w="1985"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投标人名称</w:t>
            </w:r>
          </w:p>
        </w:tc>
        <w:tc>
          <w:tcPr>
            <w:tcW w:w="6521" w:type="dxa"/>
            <w:noWrap w:val="0"/>
            <w:vAlign w:val="top"/>
          </w:tcPr>
          <w:p>
            <w:pPr>
              <w:spacing w:line="288" w:lineRule="auto"/>
              <w:rPr>
                <w:rFonts w:hint="eastAsia" w:ascii="宋体" w:hAnsi="宋体" w:cs="宋体"/>
                <w:sz w:val="18"/>
                <w:szCs w:val="18"/>
              </w:rPr>
            </w:pPr>
            <w:r>
              <w:rPr>
                <w:rFonts w:hint="eastAsia" w:ascii="宋体" w:hAnsi="宋体" w:cs="宋体"/>
                <w:sz w:val="18"/>
                <w:szCs w:val="18"/>
              </w:rPr>
              <w:t>与有效的企业法人营业执照（或事业法人登记证）、其他组织（个体工商户）的营业执照或者民办非企业单位登记证书复印件一致。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2</w:t>
            </w:r>
          </w:p>
        </w:tc>
        <w:tc>
          <w:tcPr>
            <w:tcW w:w="1985"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投标有效期</w:t>
            </w: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满足招标文件要求。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3</w:t>
            </w:r>
          </w:p>
        </w:tc>
        <w:tc>
          <w:tcPr>
            <w:tcW w:w="1985"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法定代表人身份证明和法定代表人授权书</w:t>
            </w: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投标文件由法定代表人签字的，提供“法定代表人身份证明”；</w:t>
            </w:r>
          </w:p>
          <w:p>
            <w:pPr>
              <w:spacing w:line="288" w:lineRule="auto"/>
              <w:rPr>
                <w:rFonts w:hint="eastAsia" w:ascii="宋体" w:hAnsi="宋体" w:cs="宋体"/>
                <w:sz w:val="18"/>
                <w:szCs w:val="18"/>
              </w:rPr>
            </w:pPr>
            <w:r>
              <w:rPr>
                <w:rFonts w:hint="eastAsia" w:ascii="宋体" w:hAnsi="宋体" w:cs="宋体"/>
                <w:sz w:val="18"/>
                <w:szCs w:val="18"/>
              </w:rPr>
              <w:t>投标文件由授权代表签字的，提供“法定代表人身份证明”和“法定代表人授权书”。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4</w:t>
            </w:r>
          </w:p>
        </w:tc>
        <w:tc>
          <w:tcPr>
            <w:tcW w:w="1985"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投标文件的签署盖章</w:t>
            </w: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符合招标文件的要求。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5</w:t>
            </w:r>
          </w:p>
        </w:tc>
        <w:tc>
          <w:tcPr>
            <w:tcW w:w="1985" w:type="dxa"/>
            <w:vMerge w:val="restart"/>
            <w:noWrap w:val="0"/>
            <w:vAlign w:val="center"/>
          </w:tcPr>
          <w:p>
            <w:pPr>
              <w:spacing w:line="288" w:lineRule="auto"/>
              <w:rPr>
                <w:rFonts w:hint="eastAsia" w:ascii="宋体" w:hAnsi="宋体" w:cs="宋体"/>
                <w:sz w:val="18"/>
                <w:szCs w:val="18"/>
              </w:rPr>
            </w:pPr>
            <w:r>
              <w:rPr>
                <w:rFonts w:hint="eastAsia" w:ascii="宋体" w:hAnsi="宋体" w:cs="宋体"/>
                <w:sz w:val="18"/>
                <w:szCs w:val="18"/>
              </w:rPr>
              <w:t>其他</w:t>
            </w: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对同个子包不允许提供两个投标方案。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6</w:t>
            </w:r>
          </w:p>
        </w:tc>
        <w:tc>
          <w:tcPr>
            <w:tcW w:w="1985" w:type="dxa"/>
            <w:vMerge w:val="continue"/>
            <w:noWrap w:val="0"/>
            <w:vAlign w:val="center"/>
          </w:tcPr>
          <w:p>
            <w:pPr>
              <w:spacing w:line="288" w:lineRule="auto"/>
              <w:rPr>
                <w:rFonts w:hint="eastAsia" w:ascii="宋体" w:hAnsi="宋体" w:cs="宋体"/>
                <w:sz w:val="18"/>
                <w:szCs w:val="18"/>
              </w:rPr>
            </w:pP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不允许出现与招标文件有重大偏离的投标文件。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7</w:t>
            </w:r>
          </w:p>
        </w:tc>
        <w:tc>
          <w:tcPr>
            <w:tcW w:w="1985" w:type="dxa"/>
            <w:vMerge w:val="continue"/>
            <w:noWrap w:val="0"/>
            <w:vAlign w:val="center"/>
          </w:tcPr>
          <w:p>
            <w:pPr>
              <w:spacing w:line="288" w:lineRule="auto"/>
              <w:rPr>
                <w:rFonts w:hint="eastAsia" w:ascii="宋体" w:hAnsi="宋体" w:cs="宋体"/>
                <w:sz w:val="18"/>
                <w:szCs w:val="18"/>
              </w:rPr>
            </w:pP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供应商不得在投标活动中提供任何虚假材料或从事其他违法活动的。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8</w:t>
            </w:r>
          </w:p>
        </w:tc>
        <w:tc>
          <w:tcPr>
            <w:tcW w:w="1985" w:type="dxa"/>
            <w:vMerge w:val="continue"/>
            <w:noWrap w:val="0"/>
            <w:vAlign w:val="center"/>
          </w:tcPr>
          <w:p>
            <w:pPr>
              <w:spacing w:line="288" w:lineRule="auto"/>
              <w:rPr>
                <w:rFonts w:hint="eastAsia" w:ascii="宋体" w:hAnsi="宋体" w:cs="宋体"/>
                <w:sz w:val="18"/>
                <w:szCs w:val="18"/>
              </w:rPr>
            </w:pP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评标委员会经过审查，认定供应商</w:t>
            </w:r>
            <w:r>
              <w:rPr>
                <w:rFonts w:hint="eastAsia" w:ascii="宋体" w:hAnsi="宋体" w:cs="宋体"/>
                <w:b/>
                <w:bCs/>
                <w:sz w:val="18"/>
                <w:szCs w:val="18"/>
              </w:rPr>
              <w:t>未存在</w:t>
            </w:r>
            <w:r>
              <w:rPr>
                <w:rFonts w:hint="eastAsia" w:ascii="宋体" w:hAnsi="宋体" w:cs="宋体"/>
                <w:sz w:val="18"/>
                <w:szCs w:val="18"/>
              </w:rPr>
              <w:t>虚假应标、串通投标的；</w:t>
            </w:r>
          </w:p>
          <w:p>
            <w:pPr>
              <w:spacing w:line="288" w:lineRule="auto"/>
              <w:rPr>
                <w:rFonts w:hint="eastAsia" w:ascii="宋体" w:hAnsi="宋体" w:cs="宋体"/>
                <w:sz w:val="18"/>
                <w:szCs w:val="18"/>
              </w:rPr>
            </w:pPr>
            <w:r>
              <w:rPr>
                <w:rFonts w:hint="eastAsia" w:ascii="宋体" w:hAnsi="宋体" w:cs="宋体"/>
                <w:sz w:val="18"/>
                <w:szCs w:val="18"/>
              </w:rPr>
              <w:t>有下列情形之一的，视为供应商串通投标：</w:t>
            </w:r>
          </w:p>
          <w:p>
            <w:pPr>
              <w:spacing w:line="288" w:lineRule="auto"/>
              <w:rPr>
                <w:rFonts w:hint="eastAsia" w:ascii="宋体" w:hAnsi="宋体" w:cs="宋体"/>
                <w:sz w:val="18"/>
                <w:szCs w:val="18"/>
              </w:rPr>
            </w:pPr>
            <w:r>
              <w:rPr>
                <w:rFonts w:hint="eastAsia" w:ascii="宋体" w:hAnsi="宋体" w:cs="宋体"/>
                <w:sz w:val="18"/>
                <w:szCs w:val="18"/>
              </w:rPr>
              <w:t>（1）不同供应商的投标文件由同一单位或者个人编制；</w:t>
            </w:r>
          </w:p>
          <w:p>
            <w:pPr>
              <w:spacing w:line="288" w:lineRule="auto"/>
              <w:rPr>
                <w:rFonts w:hint="eastAsia" w:ascii="宋体" w:hAnsi="宋体" w:cs="宋体"/>
                <w:sz w:val="18"/>
                <w:szCs w:val="18"/>
              </w:rPr>
            </w:pPr>
            <w:r>
              <w:rPr>
                <w:rFonts w:hint="eastAsia" w:ascii="宋体" w:hAnsi="宋体" w:cs="宋体"/>
                <w:sz w:val="18"/>
                <w:szCs w:val="18"/>
              </w:rPr>
              <w:t>（2）不同供应商委托同一单位或者个人办理投标事宜；</w:t>
            </w:r>
          </w:p>
          <w:p>
            <w:pPr>
              <w:spacing w:line="288" w:lineRule="auto"/>
              <w:rPr>
                <w:rFonts w:hint="eastAsia" w:ascii="宋体" w:hAnsi="宋体" w:cs="宋体"/>
                <w:sz w:val="18"/>
                <w:szCs w:val="18"/>
              </w:rPr>
            </w:pPr>
            <w:r>
              <w:rPr>
                <w:rFonts w:hint="eastAsia" w:ascii="宋体" w:hAnsi="宋体" w:cs="宋体"/>
                <w:sz w:val="18"/>
                <w:szCs w:val="18"/>
              </w:rPr>
              <w:t>（3）不同供应商的投标文件载明的项目管理成员或者联系人员为同一人；</w:t>
            </w:r>
          </w:p>
          <w:p>
            <w:pPr>
              <w:spacing w:line="288" w:lineRule="auto"/>
              <w:rPr>
                <w:rFonts w:hint="eastAsia" w:ascii="宋体" w:hAnsi="宋体" w:cs="宋体"/>
                <w:sz w:val="18"/>
                <w:szCs w:val="18"/>
              </w:rPr>
            </w:pPr>
            <w:r>
              <w:rPr>
                <w:rFonts w:hint="eastAsia" w:ascii="宋体" w:hAnsi="宋体" w:cs="宋体"/>
                <w:sz w:val="18"/>
                <w:szCs w:val="18"/>
              </w:rPr>
              <w:t>（4）不同供应商的投标文件异常一致或者投标报价呈规律性差异；</w:t>
            </w:r>
          </w:p>
          <w:p>
            <w:pPr>
              <w:spacing w:line="288" w:lineRule="auto"/>
              <w:rPr>
                <w:rFonts w:hint="eastAsia" w:ascii="宋体" w:hAnsi="宋体" w:cs="宋体"/>
                <w:sz w:val="18"/>
                <w:szCs w:val="18"/>
              </w:rPr>
            </w:pPr>
            <w:r>
              <w:rPr>
                <w:rFonts w:hint="eastAsia" w:ascii="宋体" w:hAnsi="宋体" w:cs="宋体"/>
                <w:sz w:val="18"/>
                <w:szCs w:val="18"/>
              </w:rPr>
              <w:t>（5）不同供应商的投标文件相互混装；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9</w:t>
            </w:r>
          </w:p>
        </w:tc>
        <w:tc>
          <w:tcPr>
            <w:tcW w:w="1985" w:type="dxa"/>
            <w:vMerge w:val="continue"/>
            <w:noWrap w:val="0"/>
            <w:vAlign w:val="center"/>
          </w:tcPr>
          <w:p>
            <w:pPr>
              <w:spacing w:line="288" w:lineRule="auto"/>
              <w:rPr>
                <w:rFonts w:hint="eastAsia" w:ascii="宋体" w:hAnsi="宋体" w:cs="宋体"/>
                <w:sz w:val="18"/>
                <w:szCs w:val="18"/>
              </w:rPr>
            </w:pP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符合法律、法规和招标文件中规定的其他实质性要求（实质性要求招标文件中“*”标记）。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7"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10</w:t>
            </w:r>
          </w:p>
        </w:tc>
        <w:tc>
          <w:tcPr>
            <w:tcW w:w="1985" w:type="dxa"/>
            <w:vMerge w:val="continue"/>
            <w:noWrap w:val="0"/>
            <w:vAlign w:val="center"/>
          </w:tcPr>
          <w:p>
            <w:pPr>
              <w:spacing w:line="288" w:lineRule="auto"/>
              <w:rPr>
                <w:rFonts w:hint="eastAsia" w:ascii="宋体" w:hAnsi="宋体" w:cs="宋体"/>
                <w:sz w:val="18"/>
                <w:szCs w:val="18"/>
              </w:rPr>
            </w:pP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股东成员说明书（供应商须提供股东成员说明书（格式自拟），加盖供应商公章；或从“国家企业信用信息公示系统”、“宁波市企业信用网”等相关网站里打印有股东成员名称的相关页面，加盖供应商公章）。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pacing w:line="288" w:lineRule="auto"/>
              <w:jc w:val="center"/>
              <w:rPr>
                <w:rFonts w:hint="eastAsia" w:ascii="宋体" w:hAnsi="宋体" w:cs="宋体"/>
                <w:sz w:val="18"/>
                <w:szCs w:val="18"/>
              </w:rPr>
            </w:pPr>
            <w:r>
              <w:rPr>
                <w:rFonts w:hint="eastAsia" w:ascii="宋体" w:hAnsi="宋体" w:cs="宋体"/>
                <w:sz w:val="18"/>
                <w:szCs w:val="18"/>
              </w:rPr>
              <w:t>11</w:t>
            </w:r>
          </w:p>
        </w:tc>
        <w:tc>
          <w:tcPr>
            <w:tcW w:w="1985" w:type="dxa"/>
            <w:vMerge w:val="continue"/>
            <w:noWrap w:val="0"/>
            <w:vAlign w:val="center"/>
          </w:tcPr>
          <w:p>
            <w:pPr>
              <w:spacing w:line="288" w:lineRule="auto"/>
              <w:rPr>
                <w:rFonts w:hint="eastAsia" w:ascii="宋体" w:hAnsi="宋体" w:cs="宋体"/>
                <w:sz w:val="18"/>
                <w:szCs w:val="18"/>
              </w:rPr>
            </w:pPr>
          </w:p>
        </w:tc>
        <w:tc>
          <w:tcPr>
            <w:tcW w:w="6521" w:type="dxa"/>
            <w:noWrap w:val="0"/>
            <w:vAlign w:val="center"/>
          </w:tcPr>
          <w:p>
            <w:pPr>
              <w:spacing w:line="288" w:lineRule="auto"/>
              <w:rPr>
                <w:rFonts w:hint="eastAsia" w:ascii="宋体" w:hAnsi="宋体" w:cs="宋体"/>
                <w:sz w:val="18"/>
                <w:szCs w:val="18"/>
              </w:rPr>
            </w:pPr>
            <w:r>
              <w:rPr>
                <w:rFonts w:hint="eastAsia" w:ascii="宋体" w:hAnsi="宋体" w:cs="宋体"/>
                <w:sz w:val="18"/>
                <w:szCs w:val="18"/>
              </w:rPr>
              <w:t>不同投标人的投标文件出自同一终端设备或在相同Internet主机分配地址（相同IP地址）网上报名投标的作无效标处理。</w:t>
            </w:r>
            <w:r>
              <w:rPr>
                <w:rFonts w:hint="eastAsia" w:ascii="宋体" w:hAnsi="宋体" w:cs="宋体"/>
                <w:b/>
                <w:bCs/>
                <w:sz w:val="18"/>
                <w:szCs w:val="18"/>
              </w:rPr>
              <w:t>（提供承诺书，格式自拟）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9215" w:type="dxa"/>
            <w:gridSpan w:val="3"/>
            <w:noWrap w:val="0"/>
            <w:vAlign w:val="center"/>
          </w:tcPr>
          <w:p>
            <w:pPr>
              <w:spacing w:line="288" w:lineRule="auto"/>
              <w:jc w:val="center"/>
              <w:rPr>
                <w:rFonts w:hint="eastAsia" w:ascii="宋体" w:hAnsi="宋体" w:cs="宋体"/>
                <w:b/>
                <w:bCs/>
                <w:sz w:val="18"/>
                <w:szCs w:val="18"/>
              </w:rPr>
            </w:pPr>
            <w:r>
              <w:rPr>
                <w:rFonts w:hint="eastAsia" w:ascii="宋体" w:hAnsi="宋体" w:cs="宋体"/>
                <w:b/>
                <w:bCs/>
                <w:sz w:val="18"/>
                <w:szCs w:val="18"/>
              </w:rPr>
              <w:t>审查结论（合格/不合格）</w:t>
            </w:r>
          </w:p>
        </w:tc>
      </w:tr>
    </w:tbl>
    <w:p>
      <w:pPr>
        <w:spacing w:line="360" w:lineRule="auto"/>
        <w:rPr>
          <w:rFonts w:hint="eastAsia" w:ascii="宋体" w:hAnsi="宋体" w:cs="宋体"/>
          <w:b/>
          <w:szCs w:val="21"/>
        </w:rPr>
      </w:pPr>
      <w:r>
        <w:rPr>
          <w:rFonts w:hint="eastAsia" w:ascii="宋体" w:hAnsi="宋体" w:cs="宋体"/>
          <w:b/>
          <w:szCs w:val="21"/>
        </w:rPr>
        <w:t>注：1、上述审查项目中，任意一项不符合的，符合性审查不合格。</w:t>
      </w:r>
    </w:p>
    <w:p>
      <w:pPr>
        <w:numPr>
          <w:ilvl w:val="0"/>
          <w:numId w:val="5"/>
        </w:numPr>
        <w:spacing w:line="360" w:lineRule="auto"/>
        <w:rPr>
          <w:rFonts w:hint="eastAsia" w:ascii="宋体" w:hAnsi="宋体" w:cs="宋体"/>
          <w:b/>
          <w:bCs/>
          <w:szCs w:val="21"/>
        </w:rPr>
      </w:pPr>
      <w:r>
        <w:rPr>
          <w:rFonts w:hint="eastAsia" w:ascii="宋体" w:hAnsi="宋体" w:cs="宋体"/>
          <w:b/>
          <w:bCs/>
          <w:szCs w:val="21"/>
        </w:rPr>
        <w:t>、</w:t>
      </w:r>
      <w:r>
        <w:rPr>
          <w:rFonts w:hint="eastAsia" w:ascii="宋体" w:hAnsi="宋体" w:cs="宋体"/>
          <w:b/>
          <w:szCs w:val="21"/>
        </w:rPr>
        <w:t>技术资信商务分评审</w:t>
      </w:r>
    </w:p>
    <w:p>
      <w:pPr>
        <w:spacing w:line="360" w:lineRule="auto"/>
        <w:jc w:val="center"/>
        <w:rPr>
          <w:rFonts w:hint="eastAsia"/>
          <w:b/>
        </w:rPr>
      </w:pPr>
      <w:r>
        <w:rPr>
          <w:rFonts w:hint="eastAsia" w:ascii="宋体" w:hAnsi="宋体" w:cs="宋体"/>
          <w:b/>
          <w:szCs w:val="21"/>
        </w:rPr>
        <w:t>技术资信商务分评审-附表3</w:t>
      </w:r>
    </w:p>
    <w:tbl>
      <w:tblPr>
        <w:tblStyle w:val="45"/>
        <w:tblW w:w="9072"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9"/>
        <w:gridCol w:w="7081"/>
        <w:gridCol w:w="9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tcBorders>
              <w:top w:val="double" w:color="auto" w:sz="4" w:space="0"/>
            </w:tcBorders>
            <w:noWrap w:val="0"/>
            <w:vAlign w:val="center"/>
          </w:tcPr>
          <w:p>
            <w:pPr>
              <w:widowControl/>
              <w:spacing w:line="300" w:lineRule="exact"/>
              <w:jc w:val="center"/>
              <w:rPr>
                <w:rFonts w:hint="eastAsia" w:ascii="宋体" w:hAnsi="宋体" w:cs="宋体"/>
                <w:b/>
                <w:bCs/>
                <w:kern w:val="0"/>
                <w:sz w:val="18"/>
                <w:szCs w:val="18"/>
              </w:rPr>
            </w:pPr>
            <w:r>
              <w:rPr>
                <w:rFonts w:hint="eastAsia" w:ascii="宋体" w:hAnsi="宋体" w:cs="宋体"/>
                <w:b/>
                <w:bCs/>
                <w:kern w:val="0"/>
                <w:sz w:val="18"/>
                <w:szCs w:val="18"/>
              </w:rPr>
              <w:t>考核项目</w:t>
            </w:r>
          </w:p>
        </w:tc>
        <w:tc>
          <w:tcPr>
            <w:tcW w:w="7081" w:type="dxa"/>
            <w:tcBorders>
              <w:top w:val="double" w:color="auto" w:sz="4" w:space="0"/>
            </w:tcBorders>
            <w:noWrap w:val="0"/>
            <w:vAlign w:val="center"/>
          </w:tcPr>
          <w:p>
            <w:pPr>
              <w:widowControl/>
              <w:spacing w:line="300" w:lineRule="exact"/>
              <w:jc w:val="center"/>
              <w:rPr>
                <w:rFonts w:hint="eastAsia" w:ascii="宋体" w:hAnsi="宋体" w:cs="宋体"/>
                <w:b/>
                <w:bCs/>
                <w:kern w:val="0"/>
                <w:sz w:val="18"/>
                <w:szCs w:val="18"/>
              </w:rPr>
            </w:pPr>
            <w:r>
              <w:rPr>
                <w:rFonts w:hint="eastAsia" w:ascii="宋体" w:hAnsi="宋体" w:cs="宋体"/>
                <w:b/>
                <w:bCs/>
                <w:kern w:val="0"/>
                <w:sz w:val="18"/>
                <w:szCs w:val="18"/>
              </w:rPr>
              <w:t>评分标准</w:t>
            </w:r>
          </w:p>
        </w:tc>
        <w:tc>
          <w:tcPr>
            <w:tcW w:w="992" w:type="dxa"/>
            <w:tcBorders>
              <w:top w:val="double" w:color="auto" w:sz="4" w:space="0"/>
            </w:tcBorders>
            <w:noWrap w:val="0"/>
            <w:vAlign w:val="center"/>
          </w:tcPr>
          <w:p>
            <w:pPr>
              <w:widowControl/>
              <w:spacing w:line="300" w:lineRule="exact"/>
              <w:jc w:val="center"/>
              <w:rPr>
                <w:rFonts w:hint="eastAsia" w:ascii="宋体" w:hAnsi="宋体" w:cs="宋体"/>
                <w:b/>
                <w:bCs/>
                <w:kern w:val="0"/>
                <w:sz w:val="18"/>
                <w:szCs w:val="18"/>
              </w:rPr>
            </w:pPr>
            <w:r>
              <w:rPr>
                <w:rFonts w:hint="eastAsia" w:ascii="宋体" w:hAnsi="宋体" w:cs="宋体"/>
                <w:b/>
                <w:bCs/>
                <w:kern w:val="0"/>
                <w:sz w:val="18"/>
                <w:szCs w:val="18"/>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restart"/>
            <w:noWrap w:val="0"/>
            <w:vAlign w:val="center"/>
          </w:tcPr>
          <w:p>
            <w:pPr>
              <w:widowControl/>
              <w:spacing w:line="300" w:lineRule="exact"/>
              <w:jc w:val="center"/>
              <w:rPr>
                <w:rFonts w:hint="eastAsia" w:ascii="宋体" w:hAnsi="宋体" w:cs="宋体"/>
                <w:kern w:val="0"/>
                <w:sz w:val="18"/>
                <w:szCs w:val="18"/>
              </w:rPr>
            </w:pPr>
            <w:r>
              <w:rPr>
                <w:rFonts w:hint="eastAsia" w:ascii="宋体" w:hAnsi="宋体" w:cs="宋体"/>
                <w:kern w:val="0"/>
                <w:sz w:val="18"/>
                <w:szCs w:val="18"/>
              </w:rPr>
              <w:t>技术资信商务分（85分）</w:t>
            </w:r>
          </w:p>
        </w:tc>
        <w:tc>
          <w:tcPr>
            <w:tcW w:w="7081" w:type="dxa"/>
            <w:noWrap w:val="0"/>
            <w:vAlign w:val="center"/>
          </w:tcPr>
          <w:p>
            <w:pPr>
              <w:spacing w:line="300" w:lineRule="exact"/>
              <w:rPr>
                <w:rFonts w:ascii="宋体" w:hAnsi="宋体" w:cs="宋体"/>
                <w:sz w:val="18"/>
                <w:szCs w:val="18"/>
              </w:rPr>
            </w:pPr>
            <w:r>
              <w:rPr>
                <w:rFonts w:hint="eastAsia" w:ascii="宋体" w:hAnsi="宋体" w:cs="宋体"/>
                <w:sz w:val="18"/>
                <w:szCs w:val="18"/>
              </w:rPr>
              <w:t>1.</w:t>
            </w:r>
            <w:r>
              <w:rPr>
                <w:rFonts w:hint="eastAsia"/>
              </w:rPr>
              <w:t xml:space="preserve"> </w:t>
            </w:r>
            <w:r>
              <w:rPr>
                <w:rFonts w:hint="eastAsia" w:ascii="宋体" w:hAnsi="宋体" w:cs="宋体"/>
                <w:sz w:val="18"/>
                <w:szCs w:val="18"/>
              </w:rPr>
              <w:t>档案数字化加工方案：</w:t>
            </w:r>
          </w:p>
          <w:p>
            <w:pPr>
              <w:spacing w:line="300" w:lineRule="exact"/>
              <w:rPr>
                <w:rFonts w:hint="eastAsia" w:ascii="宋体" w:hAnsi="宋体" w:cs="宋体"/>
                <w:sz w:val="18"/>
                <w:szCs w:val="18"/>
              </w:rPr>
            </w:pPr>
            <w:r>
              <w:rPr>
                <w:rFonts w:hint="eastAsia" w:ascii="宋体" w:hAnsi="宋体" w:cs="宋体"/>
                <w:sz w:val="18"/>
                <w:szCs w:val="18"/>
              </w:rPr>
              <w:t>评审内容包括档案接收前处理、拆卷、扫描、影像处理、著录、卷内目录打印、文件挂接、质量检验、数据备份和装订流程等各项环节。</w:t>
            </w:r>
          </w:p>
          <w:p>
            <w:pPr>
              <w:spacing w:line="300" w:lineRule="exact"/>
              <w:rPr>
                <w:rFonts w:ascii="宋体" w:hAnsi="宋体" w:cs="宋体"/>
                <w:sz w:val="18"/>
                <w:szCs w:val="18"/>
              </w:rPr>
            </w:pPr>
            <w:r>
              <w:rPr>
                <w:rFonts w:hint="eastAsia" w:ascii="宋体" w:hAnsi="宋体" w:cs="宋体"/>
                <w:sz w:val="18"/>
                <w:szCs w:val="18"/>
              </w:rPr>
              <w:t>投标人所提供的方案科学合理，流程完整，符合项目实际要求的1</w:t>
            </w:r>
            <w:r>
              <w:rPr>
                <w:rFonts w:ascii="宋体" w:hAnsi="宋体" w:cs="宋体"/>
                <w:sz w:val="18"/>
                <w:szCs w:val="18"/>
              </w:rPr>
              <w:t>5</w:t>
            </w: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分；</w:t>
            </w:r>
          </w:p>
          <w:p>
            <w:pPr>
              <w:spacing w:line="300" w:lineRule="exact"/>
              <w:rPr>
                <w:rFonts w:ascii="宋体" w:hAnsi="宋体" w:cs="宋体"/>
                <w:sz w:val="18"/>
                <w:szCs w:val="18"/>
              </w:rPr>
            </w:pPr>
            <w:r>
              <w:rPr>
                <w:rFonts w:hint="eastAsia" w:ascii="宋体" w:hAnsi="宋体" w:cs="宋体"/>
                <w:sz w:val="18"/>
                <w:szCs w:val="18"/>
              </w:rPr>
              <w:t>投标人所提供的方案比较科学合理，流程较为完整，比较符合项目实际要求的</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p>
            <w:pPr>
              <w:spacing w:line="300" w:lineRule="exact"/>
              <w:rPr>
                <w:rFonts w:hint="eastAsia" w:ascii="宋体" w:hAnsi="宋体" w:cs="宋体"/>
                <w:sz w:val="18"/>
                <w:szCs w:val="18"/>
              </w:rPr>
            </w:pPr>
            <w:r>
              <w:rPr>
                <w:rFonts w:hint="eastAsia" w:ascii="宋体" w:hAnsi="宋体" w:cs="宋体"/>
                <w:sz w:val="18"/>
                <w:szCs w:val="18"/>
              </w:rPr>
              <w:t>投标人所提供的方案合理性科学性都有所欠缺，无法很好的完成本项目的得</w:t>
            </w:r>
            <w:r>
              <w:rPr>
                <w:rFonts w:ascii="宋体" w:hAnsi="宋体" w:cs="宋体"/>
                <w:sz w:val="18"/>
                <w:szCs w:val="18"/>
              </w:rPr>
              <w:t>5</w:t>
            </w:r>
            <w:r>
              <w:rPr>
                <w:rFonts w:hint="eastAsia" w:ascii="宋体" w:hAnsi="宋体" w:cs="宋体"/>
                <w:sz w:val="18"/>
                <w:szCs w:val="18"/>
              </w:rPr>
              <w:t>-</w:t>
            </w:r>
            <w:r>
              <w:rPr>
                <w:rFonts w:ascii="宋体" w:hAnsi="宋体" w:cs="宋体"/>
                <w:sz w:val="18"/>
                <w:szCs w:val="18"/>
              </w:rPr>
              <w:t>0</w:t>
            </w:r>
            <w:r>
              <w:rPr>
                <w:rFonts w:hint="eastAsia" w:ascii="宋体" w:hAnsi="宋体" w:cs="宋体"/>
                <w:sz w:val="18"/>
                <w:szCs w:val="18"/>
              </w:rPr>
              <w:t>分；投标人所提供的内容与本项目无关或缺项的得0分；</w:t>
            </w:r>
          </w:p>
        </w:tc>
        <w:tc>
          <w:tcPr>
            <w:tcW w:w="992" w:type="dxa"/>
            <w:noWrap w:val="0"/>
            <w:vAlign w:val="center"/>
          </w:tcPr>
          <w:p>
            <w:pPr>
              <w:widowControl/>
              <w:spacing w:line="300" w:lineRule="exact"/>
              <w:jc w:val="center"/>
              <w:rPr>
                <w:rFonts w:hint="eastAsia" w:ascii="宋体" w:hAnsi="宋体" w:cs="宋体"/>
                <w:kern w:val="0"/>
                <w:sz w:val="18"/>
                <w:szCs w:val="18"/>
              </w:rPr>
            </w:pPr>
            <w:r>
              <w:rPr>
                <w:rFonts w:ascii="宋体" w:hAnsi="宋体" w:cs="宋体"/>
                <w:kern w:val="0"/>
                <w:sz w:val="18"/>
                <w:szCs w:val="18"/>
              </w:rPr>
              <w:t>15</w:t>
            </w:r>
            <w:r>
              <w:rPr>
                <w:rFonts w:hint="eastAsia" w:ascii="宋体" w:hAnsi="宋体" w:cs="宋体"/>
                <w:kern w:val="0"/>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continue"/>
            <w:noWrap w:val="0"/>
            <w:vAlign w:val="center"/>
          </w:tcPr>
          <w:p>
            <w:pPr>
              <w:widowControl/>
              <w:spacing w:line="300" w:lineRule="exact"/>
              <w:jc w:val="left"/>
              <w:rPr>
                <w:rFonts w:hint="eastAsia" w:ascii="宋体" w:hAnsi="宋体" w:cs="宋体"/>
                <w:kern w:val="0"/>
                <w:sz w:val="18"/>
                <w:szCs w:val="18"/>
              </w:rPr>
            </w:pPr>
          </w:p>
        </w:tc>
        <w:tc>
          <w:tcPr>
            <w:tcW w:w="7081" w:type="dxa"/>
            <w:noWrap w:val="0"/>
            <w:vAlign w:val="center"/>
          </w:tcPr>
          <w:p>
            <w:pPr>
              <w:spacing w:line="300" w:lineRule="exact"/>
              <w:rPr>
                <w:rFonts w:ascii="宋体" w:hAnsi="宋体" w:cs="宋体"/>
                <w:sz w:val="18"/>
                <w:szCs w:val="18"/>
              </w:rPr>
            </w:pPr>
            <w:r>
              <w:rPr>
                <w:rFonts w:hint="eastAsia" w:ascii="宋体" w:hAnsi="宋体" w:cs="宋体"/>
                <w:sz w:val="18"/>
                <w:szCs w:val="18"/>
              </w:rPr>
              <w:t>2.</w:t>
            </w:r>
            <w:r>
              <w:rPr>
                <w:rFonts w:hint="eastAsia"/>
              </w:rPr>
              <w:t xml:space="preserve"> </w:t>
            </w:r>
            <w:r>
              <w:rPr>
                <w:rFonts w:hint="eastAsia" w:ascii="宋体" w:hAnsi="宋体" w:cs="宋体"/>
                <w:sz w:val="18"/>
                <w:szCs w:val="18"/>
              </w:rPr>
              <w:t>安全保密方案：</w:t>
            </w:r>
          </w:p>
          <w:p>
            <w:pPr>
              <w:spacing w:line="300" w:lineRule="exact"/>
              <w:rPr>
                <w:rFonts w:hint="eastAsia" w:ascii="宋体" w:hAnsi="宋体" w:cs="宋体"/>
                <w:sz w:val="18"/>
                <w:szCs w:val="18"/>
              </w:rPr>
            </w:pPr>
            <w:r>
              <w:rPr>
                <w:rFonts w:hint="eastAsia" w:ascii="宋体" w:hAnsi="宋体" w:cs="宋体"/>
                <w:sz w:val="18"/>
                <w:szCs w:val="18"/>
              </w:rPr>
              <w:t>评审内容包括纸质档案和档案数据的全流程安全监管、人员的安全管理、设备以及软件的安全管理、工作日志管理。</w:t>
            </w:r>
          </w:p>
          <w:p>
            <w:pPr>
              <w:spacing w:line="300" w:lineRule="exact"/>
              <w:rPr>
                <w:rFonts w:ascii="宋体" w:hAnsi="宋体" w:cs="宋体"/>
                <w:sz w:val="18"/>
                <w:szCs w:val="18"/>
              </w:rPr>
            </w:pPr>
            <w:r>
              <w:rPr>
                <w:rFonts w:hint="eastAsia" w:ascii="宋体" w:hAnsi="宋体" w:cs="宋体"/>
                <w:sz w:val="18"/>
                <w:szCs w:val="18"/>
              </w:rPr>
              <w:t>管理切合实际、内容完整，保密工作完善、符合项目实际要求的得</w:t>
            </w:r>
            <w:r>
              <w:rPr>
                <w:rFonts w:ascii="宋体" w:hAnsi="宋体" w:cs="宋体"/>
                <w:sz w:val="18"/>
                <w:szCs w:val="18"/>
              </w:rPr>
              <w:t>12</w:t>
            </w:r>
            <w:r>
              <w:rPr>
                <w:rFonts w:hint="eastAsia" w:ascii="宋体" w:hAnsi="宋体" w:cs="宋体"/>
                <w:sz w:val="18"/>
                <w:szCs w:val="18"/>
              </w:rPr>
              <w:t>-</w:t>
            </w:r>
            <w:r>
              <w:rPr>
                <w:rFonts w:ascii="宋体" w:hAnsi="宋体" w:cs="宋体"/>
                <w:sz w:val="18"/>
                <w:szCs w:val="18"/>
              </w:rPr>
              <w:t>8</w:t>
            </w:r>
            <w:r>
              <w:rPr>
                <w:rFonts w:hint="eastAsia" w:ascii="宋体" w:hAnsi="宋体" w:cs="宋体"/>
                <w:sz w:val="18"/>
                <w:szCs w:val="18"/>
              </w:rPr>
              <w:t>分；</w:t>
            </w:r>
          </w:p>
          <w:p>
            <w:pPr>
              <w:spacing w:line="300" w:lineRule="exact"/>
              <w:rPr>
                <w:rFonts w:ascii="宋体" w:hAnsi="宋体" w:cs="宋体"/>
                <w:sz w:val="18"/>
                <w:szCs w:val="18"/>
              </w:rPr>
            </w:pPr>
            <w:r>
              <w:rPr>
                <w:rFonts w:hint="eastAsia" w:ascii="宋体" w:hAnsi="宋体" w:cs="宋体"/>
                <w:sz w:val="18"/>
                <w:szCs w:val="18"/>
              </w:rPr>
              <w:t>管理基本符合招标文件要求、内容较为完整，</w:t>
            </w:r>
            <w:r>
              <w:rPr>
                <w:rFonts w:hint="eastAsia" w:ascii="宋体" w:hAnsi="宋体" w:cs="宋体"/>
                <w:kern w:val="0"/>
                <w:sz w:val="18"/>
                <w:szCs w:val="18"/>
                <w:lang w:val="zh-CN"/>
              </w:rPr>
              <w:t>基本符合实际情况</w:t>
            </w:r>
            <w:r>
              <w:rPr>
                <w:rFonts w:hint="eastAsia" w:ascii="宋体" w:hAnsi="宋体" w:cs="宋体"/>
                <w:sz w:val="18"/>
                <w:szCs w:val="18"/>
              </w:rPr>
              <w:t>得</w:t>
            </w:r>
            <w:r>
              <w:rPr>
                <w:rFonts w:ascii="宋体" w:hAnsi="宋体" w:cs="宋体"/>
                <w:sz w:val="18"/>
                <w:szCs w:val="18"/>
              </w:rPr>
              <w:t>8</w:t>
            </w: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分；</w:t>
            </w:r>
          </w:p>
          <w:p>
            <w:pPr>
              <w:spacing w:line="300" w:lineRule="exact"/>
              <w:rPr>
                <w:rFonts w:hint="eastAsia" w:ascii="宋体" w:hAnsi="宋体" w:cs="宋体"/>
                <w:sz w:val="18"/>
                <w:szCs w:val="18"/>
              </w:rPr>
            </w:pPr>
            <w:r>
              <w:rPr>
                <w:rFonts w:hint="eastAsia" w:ascii="宋体" w:hAnsi="宋体" w:cs="宋体"/>
                <w:sz w:val="18"/>
                <w:szCs w:val="18"/>
              </w:rPr>
              <w:t>管理不全面不完善、内容有所欠缺的得</w:t>
            </w:r>
            <w:r>
              <w:rPr>
                <w:rFonts w:ascii="宋体" w:hAnsi="宋体" w:cs="宋体"/>
                <w:sz w:val="18"/>
                <w:szCs w:val="18"/>
              </w:rPr>
              <w:t>4-</w:t>
            </w:r>
            <w:r>
              <w:rPr>
                <w:rFonts w:hint="eastAsia" w:ascii="宋体" w:hAnsi="宋体" w:cs="宋体"/>
                <w:sz w:val="18"/>
                <w:szCs w:val="18"/>
              </w:rPr>
              <w:t>0分；投标人所提供的内容与本项目无关或缺项的得0分；</w:t>
            </w:r>
          </w:p>
        </w:tc>
        <w:tc>
          <w:tcPr>
            <w:tcW w:w="992" w:type="dxa"/>
            <w:noWrap w:val="0"/>
            <w:vAlign w:val="center"/>
          </w:tcPr>
          <w:p>
            <w:pPr>
              <w:widowControl/>
              <w:spacing w:line="300" w:lineRule="exact"/>
              <w:jc w:val="center"/>
              <w:rPr>
                <w:rFonts w:hint="eastAsia" w:ascii="宋体" w:hAnsi="宋体" w:cs="宋体"/>
                <w:sz w:val="18"/>
                <w:szCs w:val="18"/>
              </w:rPr>
            </w:pPr>
            <w:r>
              <w:rPr>
                <w:rFonts w:ascii="宋体" w:hAnsi="宋体" w:cs="宋体"/>
                <w:sz w:val="18"/>
                <w:szCs w:val="18"/>
              </w:rPr>
              <w:t>12</w:t>
            </w:r>
            <w:r>
              <w:rPr>
                <w:rFonts w:hint="eastAsia" w:ascii="宋体" w:hAnsi="宋体" w:cs="宋体"/>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continue"/>
            <w:noWrap w:val="0"/>
            <w:vAlign w:val="center"/>
          </w:tcPr>
          <w:p>
            <w:pPr>
              <w:widowControl/>
              <w:spacing w:line="300" w:lineRule="exact"/>
              <w:jc w:val="left"/>
              <w:rPr>
                <w:rFonts w:hint="eastAsia" w:ascii="宋体" w:hAnsi="宋体" w:cs="宋体"/>
                <w:kern w:val="0"/>
                <w:sz w:val="18"/>
                <w:szCs w:val="18"/>
              </w:rPr>
            </w:pPr>
          </w:p>
        </w:tc>
        <w:tc>
          <w:tcPr>
            <w:tcW w:w="7081" w:type="dxa"/>
            <w:noWrap w:val="0"/>
            <w:vAlign w:val="top"/>
          </w:tcPr>
          <w:p>
            <w:pPr>
              <w:spacing w:line="300" w:lineRule="exact"/>
              <w:rPr>
                <w:rFonts w:ascii="宋体" w:hAnsi="宋体" w:cs="宋体"/>
                <w:sz w:val="18"/>
                <w:szCs w:val="18"/>
              </w:rPr>
            </w:pPr>
            <w:r>
              <w:rPr>
                <w:rFonts w:ascii="宋体" w:hAnsi="宋体" w:cs="宋体"/>
                <w:sz w:val="18"/>
                <w:szCs w:val="18"/>
              </w:rPr>
              <w:t>3.</w:t>
            </w:r>
            <w:r>
              <w:rPr>
                <w:rFonts w:hint="eastAsia" w:ascii="宋体" w:hAnsi="宋体" w:cs="宋体"/>
                <w:sz w:val="18"/>
                <w:szCs w:val="18"/>
              </w:rPr>
              <w:t>档案管理制度：</w:t>
            </w:r>
          </w:p>
          <w:p>
            <w:pPr>
              <w:spacing w:line="300" w:lineRule="exact"/>
              <w:rPr>
                <w:rFonts w:ascii="宋体" w:hAnsi="宋体" w:cs="宋体"/>
                <w:sz w:val="18"/>
                <w:szCs w:val="18"/>
              </w:rPr>
            </w:pPr>
            <w:r>
              <w:rPr>
                <w:rFonts w:hint="eastAsia" w:ascii="宋体" w:hAnsi="宋体" w:cs="宋体"/>
                <w:sz w:val="18"/>
                <w:szCs w:val="18"/>
              </w:rPr>
              <w:t>评审内容包括档案扫描质量控制方案以及验收方案（包括设置专门质检岗位，对各个工序进行质检和统计，验收方案确保数据和图像的准确率）。</w:t>
            </w:r>
          </w:p>
          <w:p>
            <w:pPr>
              <w:spacing w:line="300" w:lineRule="exact"/>
              <w:rPr>
                <w:rFonts w:ascii="宋体" w:hAnsi="宋体" w:cs="宋体"/>
                <w:sz w:val="18"/>
                <w:szCs w:val="18"/>
              </w:rPr>
            </w:pPr>
            <w:r>
              <w:rPr>
                <w:rFonts w:hint="eastAsia" w:ascii="宋体" w:hAnsi="宋体" w:cs="宋体"/>
                <w:sz w:val="18"/>
                <w:szCs w:val="18"/>
              </w:rPr>
              <w:t>项目实施方案切合实际、针对性强、内容完整，符合项目实际要求的得</w:t>
            </w:r>
            <w:r>
              <w:rPr>
                <w:rFonts w:ascii="宋体" w:hAnsi="宋体" w:cs="宋体"/>
                <w:sz w:val="18"/>
                <w:szCs w:val="18"/>
              </w:rPr>
              <w:t>8.5</w:t>
            </w: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分；</w:t>
            </w:r>
          </w:p>
          <w:p>
            <w:pPr>
              <w:spacing w:line="300" w:lineRule="exact"/>
              <w:rPr>
                <w:rFonts w:hint="eastAsia" w:ascii="宋体" w:hAnsi="宋体" w:cs="宋体"/>
                <w:sz w:val="18"/>
                <w:szCs w:val="18"/>
              </w:rPr>
            </w:pPr>
            <w:r>
              <w:rPr>
                <w:rFonts w:hint="eastAsia" w:ascii="宋体" w:hAnsi="宋体" w:cs="宋体"/>
                <w:sz w:val="18"/>
                <w:szCs w:val="18"/>
              </w:rPr>
              <w:t>方案符合招标文件要求、内容完整，实施进度</w:t>
            </w:r>
            <w:r>
              <w:rPr>
                <w:rFonts w:hint="eastAsia" w:ascii="宋体" w:hAnsi="宋体" w:cs="宋体"/>
                <w:kern w:val="0"/>
                <w:sz w:val="18"/>
                <w:szCs w:val="18"/>
                <w:lang w:val="zh-CN"/>
              </w:rPr>
              <w:t>基本符合实际情况、具有可行性的</w:t>
            </w:r>
            <w:r>
              <w:rPr>
                <w:rFonts w:hint="eastAsia" w:ascii="宋体" w:hAnsi="宋体" w:cs="宋体"/>
                <w:sz w:val="18"/>
                <w:szCs w:val="18"/>
              </w:rPr>
              <w:t>的得</w:t>
            </w:r>
            <w:r>
              <w:rPr>
                <w:rFonts w:ascii="宋体" w:hAnsi="宋体" w:cs="宋体"/>
                <w:sz w:val="18"/>
                <w:szCs w:val="18"/>
              </w:rPr>
              <w:t>6</w:t>
            </w: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分；方案符合要求，但内容有所欠缺的得</w:t>
            </w:r>
            <w:r>
              <w:rPr>
                <w:rFonts w:ascii="宋体" w:hAnsi="宋体" w:cs="宋体"/>
                <w:sz w:val="18"/>
                <w:szCs w:val="18"/>
              </w:rPr>
              <w:t>3</w:t>
            </w:r>
            <w:r>
              <w:rPr>
                <w:rFonts w:hint="eastAsia" w:ascii="宋体" w:hAnsi="宋体" w:cs="宋体"/>
                <w:sz w:val="18"/>
                <w:szCs w:val="18"/>
              </w:rPr>
              <w:t>-0分；投标人所提供的内容与本项目无关或缺项的得0分；</w:t>
            </w:r>
          </w:p>
        </w:tc>
        <w:tc>
          <w:tcPr>
            <w:tcW w:w="992" w:type="dxa"/>
            <w:noWrap w:val="0"/>
            <w:vAlign w:val="center"/>
          </w:tcPr>
          <w:p>
            <w:pPr>
              <w:widowControl/>
              <w:spacing w:line="300" w:lineRule="exact"/>
              <w:jc w:val="center"/>
              <w:rPr>
                <w:rFonts w:hint="eastAsia" w:ascii="宋体" w:hAnsi="宋体" w:cs="宋体"/>
                <w:sz w:val="18"/>
                <w:szCs w:val="18"/>
              </w:rPr>
            </w:pPr>
            <w:r>
              <w:rPr>
                <w:rFonts w:ascii="宋体" w:hAnsi="宋体" w:cs="宋体"/>
                <w:sz w:val="18"/>
                <w:szCs w:val="18"/>
              </w:rPr>
              <w:t>8.5</w:t>
            </w:r>
            <w:r>
              <w:rPr>
                <w:rFonts w:hint="eastAsia" w:ascii="宋体" w:hAnsi="宋体" w:cs="宋体"/>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continue"/>
            <w:noWrap w:val="0"/>
            <w:vAlign w:val="center"/>
          </w:tcPr>
          <w:p>
            <w:pPr>
              <w:widowControl/>
              <w:spacing w:line="300" w:lineRule="exact"/>
              <w:jc w:val="left"/>
              <w:rPr>
                <w:rFonts w:hint="eastAsia" w:ascii="宋体" w:hAnsi="宋体" w:cs="宋体"/>
                <w:kern w:val="0"/>
                <w:sz w:val="18"/>
                <w:szCs w:val="18"/>
              </w:rPr>
            </w:pPr>
          </w:p>
        </w:tc>
        <w:tc>
          <w:tcPr>
            <w:tcW w:w="7081" w:type="dxa"/>
            <w:noWrap w:val="0"/>
            <w:vAlign w:val="top"/>
          </w:tcPr>
          <w:p>
            <w:pPr>
              <w:spacing w:line="300" w:lineRule="exact"/>
              <w:rPr>
                <w:rFonts w:ascii="宋体" w:hAnsi="宋体" w:cs="宋体"/>
                <w:sz w:val="18"/>
                <w:szCs w:val="18"/>
              </w:rPr>
            </w:pPr>
            <w:r>
              <w:rPr>
                <w:rFonts w:ascii="宋体" w:hAnsi="宋体" w:cs="宋体"/>
                <w:sz w:val="18"/>
                <w:szCs w:val="18"/>
              </w:rPr>
              <w:t>4.</w:t>
            </w:r>
            <w:r>
              <w:rPr>
                <w:rFonts w:hint="eastAsia" w:ascii="宋体" w:hAnsi="宋体" w:cs="宋体"/>
                <w:sz w:val="18"/>
                <w:szCs w:val="18"/>
              </w:rPr>
              <w:t>图像处理方案：</w:t>
            </w:r>
          </w:p>
          <w:p>
            <w:pPr>
              <w:spacing w:line="300" w:lineRule="exact"/>
              <w:rPr>
                <w:rFonts w:ascii="宋体" w:hAnsi="宋体" w:cs="宋体"/>
                <w:sz w:val="18"/>
                <w:szCs w:val="18"/>
              </w:rPr>
            </w:pPr>
            <w:r>
              <w:rPr>
                <w:rFonts w:hint="eastAsia" w:ascii="宋体" w:hAnsi="宋体" w:cs="宋体"/>
                <w:sz w:val="18"/>
                <w:szCs w:val="18"/>
              </w:rPr>
              <w:t>评审内容包括对扫描后形成的图像通过计算机自动处理和人工处理进行逐页纠偏、去污、去黑边、去除图像杂点、去除图像局部脏点、裁切处理，小角度纠偏，版心调整，对图像进行字体加深、减淡、字迹锐化、局部套红等处理，确保每幅图像清晰、不失真。</w:t>
            </w:r>
          </w:p>
          <w:p>
            <w:pPr>
              <w:spacing w:line="300" w:lineRule="exact"/>
              <w:rPr>
                <w:rFonts w:ascii="宋体" w:hAnsi="宋体" w:cs="宋体"/>
                <w:sz w:val="18"/>
                <w:szCs w:val="18"/>
              </w:rPr>
            </w:pPr>
            <w:r>
              <w:rPr>
                <w:rFonts w:hint="eastAsia" w:ascii="宋体" w:hAnsi="宋体" w:cs="宋体"/>
                <w:sz w:val="18"/>
                <w:szCs w:val="18"/>
              </w:rPr>
              <w:t>方案切合实际、针对性强、内容完整，符合项目实际要求的得</w:t>
            </w:r>
            <w:r>
              <w:rPr>
                <w:rFonts w:ascii="宋体" w:hAnsi="宋体" w:cs="宋体"/>
                <w:sz w:val="18"/>
                <w:szCs w:val="18"/>
              </w:rPr>
              <w:t>9</w:t>
            </w: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分；</w:t>
            </w:r>
          </w:p>
          <w:p>
            <w:pPr>
              <w:spacing w:line="300" w:lineRule="exact"/>
              <w:rPr>
                <w:rFonts w:hint="eastAsia" w:ascii="宋体" w:hAnsi="宋体" w:cs="宋体"/>
                <w:sz w:val="18"/>
                <w:szCs w:val="18"/>
              </w:rPr>
            </w:pPr>
            <w:r>
              <w:rPr>
                <w:rFonts w:hint="eastAsia" w:ascii="宋体" w:hAnsi="宋体" w:cs="宋体"/>
                <w:sz w:val="18"/>
                <w:szCs w:val="18"/>
              </w:rPr>
              <w:t>方案符合招标文件要求、内容完整，实施进度</w:t>
            </w:r>
            <w:r>
              <w:rPr>
                <w:rFonts w:hint="eastAsia" w:ascii="宋体" w:hAnsi="宋体" w:cs="宋体"/>
                <w:kern w:val="0"/>
                <w:sz w:val="18"/>
                <w:szCs w:val="18"/>
                <w:lang w:val="zh-CN"/>
              </w:rPr>
              <w:t>基本符合实际情况、具有可行性的</w:t>
            </w:r>
            <w:r>
              <w:rPr>
                <w:rFonts w:hint="eastAsia" w:ascii="宋体" w:hAnsi="宋体" w:cs="宋体"/>
                <w:sz w:val="18"/>
                <w:szCs w:val="18"/>
              </w:rPr>
              <w:t>的得</w:t>
            </w:r>
            <w:r>
              <w:rPr>
                <w:rFonts w:ascii="宋体" w:hAnsi="宋体" w:cs="宋体"/>
                <w:sz w:val="18"/>
                <w:szCs w:val="18"/>
              </w:rPr>
              <w:t>6</w:t>
            </w: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分；方案符合要求，但内容有所欠缺的得</w:t>
            </w:r>
            <w:r>
              <w:rPr>
                <w:rFonts w:ascii="宋体" w:hAnsi="宋体" w:cs="宋体"/>
                <w:sz w:val="18"/>
                <w:szCs w:val="18"/>
              </w:rPr>
              <w:t>3</w:t>
            </w:r>
            <w:r>
              <w:rPr>
                <w:rFonts w:hint="eastAsia" w:ascii="宋体" w:hAnsi="宋体" w:cs="宋体"/>
                <w:sz w:val="18"/>
                <w:szCs w:val="18"/>
              </w:rPr>
              <w:t>-0分；投标人所提供的内容与本项目无关或缺项的得0分；</w:t>
            </w:r>
          </w:p>
        </w:tc>
        <w:tc>
          <w:tcPr>
            <w:tcW w:w="992" w:type="dxa"/>
            <w:noWrap w:val="0"/>
            <w:vAlign w:val="center"/>
          </w:tcPr>
          <w:p>
            <w:pPr>
              <w:widowControl/>
              <w:spacing w:line="300" w:lineRule="exact"/>
              <w:jc w:val="center"/>
              <w:rPr>
                <w:rFonts w:hint="eastAsia" w:ascii="宋体" w:hAnsi="宋体" w:cs="宋体"/>
                <w:sz w:val="18"/>
                <w:szCs w:val="18"/>
              </w:rPr>
            </w:pPr>
            <w:r>
              <w:rPr>
                <w:rFonts w:ascii="宋体" w:hAnsi="宋体" w:cs="宋体"/>
                <w:sz w:val="18"/>
                <w:szCs w:val="18"/>
              </w:rPr>
              <w:t>9</w:t>
            </w:r>
            <w:r>
              <w:rPr>
                <w:rFonts w:hint="eastAsia" w:ascii="宋体" w:hAnsi="宋体" w:cs="宋体"/>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continue"/>
            <w:noWrap w:val="0"/>
            <w:vAlign w:val="center"/>
          </w:tcPr>
          <w:p>
            <w:pPr>
              <w:widowControl/>
              <w:spacing w:line="300" w:lineRule="exact"/>
              <w:jc w:val="left"/>
              <w:rPr>
                <w:rFonts w:hint="eastAsia" w:ascii="宋体" w:hAnsi="宋体" w:cs="宋体"/>
                <w:kern w:val="0"/>
                <w:sz w:val="18"/>
                <w:szCs w:val="18"/>
              </w:rPr>
            </w:pPr>
          </w:p>
        </w:tc>
        <w:tc>
          <w:tcPr>
            <w:tcW w:w="7081" w:type="dxa"/>
            <w:noWrap w:val="0"/>
            <w:vAlign w:val="top"/>
          </w:tcPr>
          <w:p>
            <w:pPr>
              <w:spacing w:line="300" w:lineRule="exact"/>
              <w:rPr>
                <w:rFonts w:ascii="宋体" w:hAnsi="宋体" w:cs="宋体"/>
                <w:sz w:val="18"/>
                <w:szCs w:val="18"/>
              </w:rPr>
            </w:pPr>
            <w:r>
              <w:rPr>
                <w:rFonts w:ascii="宋体" w:hAnsi="宋体" w:cs="宋体"/>
                <w:sz w:val="18"/>
                <w:szCs w:val="18"/>
              </w:rPr>
              <w:t>5.</w:t>
            </w:r>
            <w:r>
              <w:rPr>
                <w:rFonts w:hint="eastAsia" w:ascii="宋体" w:hAnsi="宋体" w:cs="宋体"/>
                <w:sz w:val="18"/>
                <w:szCs w:val="18"/>
              </w:rPr>
              <w:t>文件挂接和数据备份方案：</w:t>
            </w:r>
          </w:p>
          <w:p>
            <w:pPr>
              <w:spacing w:line="300" w:lineRule="exact"/>
              <w:rPr>
                <w:rFonts w:ascii="宋体" w:hAnsi="宋体" w:cs="宋体"/>
                <w:sz w:val="18"/>
                <w:szCs w:val="18"/>
              </w:rPr>
            </w:pPr>
            <w:r>
              <w:rPr>
                <w:rFonts w:hint="eastAsia" w:ascii="宋体" w:hAnsi="宋体" w:cs="宋体"/>
                <w:sz w:val="18"/>
                <w:szCs w:val="18"/>
              </w:rPr>
              <w:t>评审内容包括将文件导入数据库时，多种格式图像按客户要求转为规定的图像格式，自动抽线达到所要求的精度，图像和目录自动挂接。原始图像以符合要求的格式存储，有单盘调阅功能，数据采用PDF形式封装后发布检索。</w:t>
            </w:r>
          </w:p>
          <w:p>
            <w:pPr>
              <w:spacing w:line="300" w:lineRule="exact"/>
              <w:rPr>
                <w:rFonts w:hint="eastAsia" w:ascii="宋体" w:hAnsi="宋体" w:cs="宋体"/>
                <w:sz w:val="18"/>
                <w:szCs w:val="18"/>
              </w:rPr>
            </w:pPr>
            <w:r>
              <w:rPr>
                <w:rFonts w:hint="eastAsia" w:ascii="宋体" w:hAnsi="宋体" w:cs="宋体"/>
                <w:sz w:val="18"/>
                <w:szCs w:val="18"/>
              </w:rPr>
              <w:t>方案切合实际、针对性强、内容完整，符合项目实际要求的得</w:t>
            </w:r>
            <w:r>
              <w:rPr>
                <w:rFonts w:ascii="宋体" w:hAnsi="宋体" w:cs="宋体"/>
                <w:sz w:val="18"/>
                <w:szCs w:val="18"/>
              </w:rPr>
              <w:t>9</w:t>
            </w: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分；</w:t>
            </w:r>
          </w:p>
          <w:p>
            <w:pPr>
              <w:spacing w:line="300" w:lineRule="exact"/>
              <w:rPr>
                <w:rFonts w:hint="eastAsia" w:ascii="宋体" w:hAnsi="宋体" w:cs="宋体"/>
                <w:sz w:val="18"/>
                <w:szCs w:val="18"/>
              </w:rPr>
            </w:pPr>
            <w:r>
              <w:rPr>
                <w:rFonts w:hint="eastAsia" w:ascii="宋体" w:hAnsi="宋体" w:cs="宋体"/>
                <w:sz w:val="18"/>
                <w:szCs w:val="18"/>
              </w:rPr>
              <w:t>方案符合招标文件要求、内容完整，实施进度基本符合实际情况、具有可行性的的得</w:t>
            </w:r>
            <w:r>
              <w:rPr>
                <w:rFonts w:ascii="宋体" w:hAnsi="宋体" w:cs="宋体"/>
                <w:sz w:val="18"/>
                <w:szCs w:val="18"/>
              </w:rPr>
              <w:t>6</w:t>
            </w: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分；方案符合要求，但内容有所欠缺的得</w:t>
            </w:r>
            <w:r>
              <w:rPr>
                <w:rFonts w:ascii="宋体" w:hAnsi="宋体" w:cs="宋体"/>
                <w:sz w:val="18"/>
                <w:szCs w:val="18"/>
              </w:rPr>
              <w:t>3</w:t>
            </w:r>
            <w:r>
              <w:rPr>
                <w:rFonts w:hint="eastAsia" w:ascii="宋体" w:hAnsi="宋体" w:cs="宋体"/>
                <w:sz w:val="18"/>
                <w:szCs w:val="18"/>
              </w:rPr>
              <w:t>-0分；投标人所提供的内容与本项目无关或缺项的得0分；</w:t>
            </w:r>
          </w:p>
        </w:tc>
        <w:tc>
          <w:tcPr>
            <w:tcW w:w="992" w:type="dxa"/>
            <w:noWrap w:val="0"/>
            <w:vAlign w:val="center"/>
          </w:tcPr>
          <w:p>
            <w:pPr>
              <w:widowControl/>
              <w:spacing w:line="300" w:lineRule="exact"/>
              <w:jc w:val="center"/>
              <w:rPr>
                <w:rFonts w:hint="eastAsia" w:ascii="宋体" w:hAnsi="宋体" w:cs="宋体"/>
                <w:sz w:val="18"/>
                <w:szCs w:val="18"/>
              </w:rPr>
            </w:pPr>
            <w:r>
              <w:rPr>
                <w:rFonts w:ascii="宋体" w:hAnsi="宋体" w:cs="宋体"/>
                <w:sz w:val="18"/>
                <w:szCs w:val="18"/>
              </w:rPr>
              <w:t>9</w:t>
            </w:r>
            <w:r>
              <w:rPr>
                <w:rFonts w:hint="eastAsia" w:ascii="宋体" w:hAnsi="宋体" w:cs="宋体"/>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continue"/>
            <w:noWrap w:val="0"/>
            <w:vAlign w:val="center"/>
          </w:tcPr>
          <w:p>
            <w:pPr>
              <w:spacing w:line="300" w:lineRule="exact"/>
              <w:rPr>
                <w:rFonts w:hint="eastAsia" w:ascii="宋体" w:hAnsi="宋体" w:cs="宋体"/>
                <w:sz w:val="18"/>
                <w:szCs w:val="18"/>
              </w:rPr>
            </w:pPr>
          </w:p>
        </w:tc>
        <w:tc>
          <w:tcPr>
            <w:tcW w:w="7081" w:type="dxa"/>
            <w:noWrap w:val="0"/>
            <w:vAlign w:val="top"/>
          </w:tcPr>
          <w:p>
            <w:pPr>
              <w:spacing w:line="300" w:lineRule="exact"/>
              <w:rPr>
                <w:rFonts w:ascii="宋体" w:hAnsi="宋体" w:cs="宋体"/>
                <w:sz w:val="18"/>
                <w:szCs w:val="18"/>
              </w:rPr>
            </w:pPr>
            <w:r>
              <w:rPr>
                <w:rFonts w:ascii="宋体" w:hAnsi="宋体" w:cs="宋体"/>
                <w:sz w:val="18"/>
                <w:szCs w:val="18"/>
              </w:rPr>
              <w:t>6.</w:t>
            </w:r>
            <w:r>
              <w:rPr>
                <w:rFonts w:hint="eastAsia" w:ascii="宋体" w:hAnsi="宋体" w:cs="宋体"/>
                <w:sz w:val="18"/>
                <w:szCs w:val="18"/>
              </w:rPr>
              <w:t>服务承诺：</w:t>
            </w:r>
          </w:p>
          <w:p>
            <w:pPr>
              <w:spacing w:line="300" w:lineRule="exact"/>
              <w:rPr>
                <w:rFonts w:ascii="宋体" w:hAnsi="宋体" w:cs="宋体"/>
                <w:sz w:val="18"/>
                <w:szCs w:val="18"/>
              </w:rPr>
            </w:pPr>
            <w:r>
              <w:rPr>
                <w:rFonts w:hint="eastAsia" w:ascii="宋体" w:hAnsi="宋体" w:cs="宋体"/>
                <w:sz w:val="18"/>
                <w:szCs w:val="18"/>
              </w:rPr>
              <w:t>根据投标人提供的售后服务能力、售后服务方案、拟投入的设施设备情况、服务人员安排、一般问题解决措施、培训方案等进行综合评议：</w:t>
            </w:r>
          </w:p>
          <w:p>
            <w:pPr>
              <w:spacing w:line="300" w:lineRule="exact"/>
              <w:rPr>
                <w:rFonts w:hint="eastAsia" w:ascii="宋体" w:hAnsi="宋体" w:cs="宋体"/>
                <w:sz w:val="18"/>
                <w:szCs w:val="18"/>
              </w:rPr>
            </w:pPr>
            <w:r>
              <w:rPr>
                <w:rFonts w:hint="eastAsia" w:ascii="宋体" w:hAnsi="宋体" w:cs="宋体"/>
                <w:sz w:val="18"/>
                <w:szCs w:val="18"/>
              </w:rPr>
              <w:t>方案切合实际、针对性强、内容完整，符合项目实际要求的得</w:t>
            </w:r>
            <w:r>
              <w:rPr>
                <w:rFonts w:ascii="宋体" w:hAnsi="宋体" w:cs="宋体"/>
                <w:sz w:val="18"/>
                <w:szCs w:val="18"/>
              </w:rPr>
              <w:t>9-6</w:t>
            </w:r>
            <w:r>
              <w:rPr>
                <w:rFonts w:hint="eastAsia" w:ascii="宋体" w:hAnsi="宋体" w:cs="宋体"/>
                <w:sz w:val="18"/>
                <w:szCs w:val="18"/>
              </w:rPr>
              <w:t>分；</w:t>
            </w:r>
          </w:p>
          <w:p>
            <w:pPr>
              <w:spacing w:line="300" w:lineRule="exact"/>
              <w:rPr>
                <w:rFonts w:hint="eastAsia" w:ascii="宋体" w:hAnsi="宋体" w:cs="宋体"/>
                <w:sz w:val="18"/>
                <w:szCs w:val="18"/>
              </w:rPr>
            </w:pPr>
            <w:r>
              <w:rPr>
                <w:rFonts w:hint="eastAsia" w:ascii="宋体" w:hAnsi="宋体" w:cs="宋体"/>
                <w:sz w:val="18"/>
                <w:szCs w:val="18"/>
              </w:rPr>
              <w:t>方案符合招标文件要求、内容完整，实施进度基本符合实际情况、具有可行性的的得</w:t>
            </w:r>
            <w:r>
              <w:rPr>
                <w:rFonts w:ascii="宋体" w:hAnsi="宋体" w:cs="宋体"/>
                <w:sz w:val="18"/>
                <w:szCs w:val="18"/>
              </w:rPr>
              <w:t>6</w:t>
            </w: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分；方案符合要求，但内容有所欠缺的得</w:t>
            </w:r>
            <w:r>
              <w:rPr>
                <w:rFonts w:ascii="宋体" w:hAnsi="宋体" w:cs="宋体"/>
                <w:sz w:val="18"/>
                <w:szCs w:val="18"/>
              </w:rPr>
              <w:t>3</w:t>
            </w:r>
            <w:r>
              <w:rPr>
                <w:rFonts w:hint="eastAsia" w:ascii="宋体" w:hAnsi="宋体" w:cs="宋体"/>
                <w:sz w:val="18"/>
                <w:szCs w:val="18"/>
              </w:rPr>
              <w:t>-0分；投标人所提供的内容与本项目无关或缺项的得0分；</w:t>
            </w:r>
          </w:p>
        </w:tc>
        <w:tc>
          <w:tcPr>
            <w:tcW w:w="992" w:type="dxa"/>
            <w:noWrap w:val="0"/>
            <w:vAlign w:val="center"/>
          </w:tcPr>
          <w:p>
            <w:pPr>
              <w:spacing w:line="300" w:lineRule="exact"/>
              <w:jc w:val="center"/>
              <w:rPr>
                <w:rFonts w:hint="eastAsia" w:ascii="宋体" w:hAnsi="宋体" w:cs="宋体"/>
                <w:sz w:val="18"/>
                <w:szCs w:val="18"/>
              </w:rPr>
            </w:pPr>
            <w:r>
              <w:rPr>
                <w:rFonts w:ascii="宋体" w:hAnsi="宋体" w:cs="宋体"/>
                <w:sz w:val="18"/>
                <w:szCs w:val="18"/>
              </w:rPr>
              <w:t>9</w:t>
            </w:r>
            <w:r>
              <w:rPr>
                <w:rFonts w:hint="eastAsia" w:ascii="宋体" w:hAnsi="宋体" w:cs="宋体"/>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continue"/>
            <w:noWrap w:val="0"/>
            <w:vAlign w:val="center"/>
          </w:tcPr>
          <w:p>
            <w:pPr>
              <w:spacing w:line="300" w:lineRule="exact"/>
              <w:rPr>
                <w:rFonts w:hint="eastAsia" w:ascii="宋体" w:hAnsi="宋体" w:cs="宋体"/>
                <w:sz w:val="18"/>
                <w:szCs w:val="18"/>
              </w:rPr>
            </w:pPr>
          </w:p>
        </w:tc>
        <w:tc>
          <w:tcPr>
            <w:tcW w:w="7081" w:type="dxa"/>
            <w:noWrap w:val="0"/>
            <w:vAlign w:val="top"/>
          </w:tcPr>
          <w:p>
            <w:pPr>
              <w:spacing w:line="300" w:lineRule="exact"/>
              <w:rPr>
                <w:rFonts w:ascii="宋体" w:hAnsi="宋体" w:cs="宋体"/>
                <w:sz w:val="18"/>
                <w:szCs w:val="18"/>
              </w:rPr>
            </w:pPr>
            <w:r>
              <w:rPr>
                <w:rFonts w:hint="eastAsia" w:ascii="宋体" w:hAnsi="宋体" w:cs="宋体"/>
                <w:sz w:val="18"/>
                <w:szCs w:val="18"/>
              </w:rPr>
              <w:t>7</w:t>
            </w:r>
            <w:r>
              <w:rPr>
                <w:rFonts w:ascii="宋体" w:hAnsi="宋体" w:cs="宋体"/>
                <w:sz w:val="18"/>
                <w:szCs w:val="18"/>
              </w:rPr>
              <w:t>.项目进度安排：</w:t>
            </w:r>
          </w:p>
          <w:p>
            <w:pPr>
              <w:spacing w:line="300" w:lineRule="exact"/>
              <w:rPr>
                <w:rFonts w:ascii="宋体" w:hAnsi="宋体" w:cs="宋体"/>
                <w:sz w:val="18"/>
                <w:szCs w:val="18"/>
              </w:rPr>
            </w:pPr>
            <w:r>
              <w:rPr>
                <w:rFonts w:hint="eastAsia" w:ascii="宋体" w:hAnsi="宋体" w:cs="宋体"/>
                <w:sz w:val="18"/>
                <w:szCs w:val="18"/>
              </w:rPr>
              <w:t>根据投标人提供的</w:t>
            </w:r>
            <w:r>
              <w:rPr>
                <w:rFonts w:ascii="宋体" w:hAnsi="宋体" w:cs="宋体"/>
                <w:sz w:val="18"/>
                <w:szCs w:val="18"/>
              </w:rPr>
              <w:t>项目进度安排</w:t>
            </w:r>
            <w:r>
              <w:rPr>
                <w:rFonts w:hint="eastAsia" w:ascii="宋体" w:hAnsi="宋体" w:cs="宋体"/>
                <w:sz w:val="18"/>
                <w:szCs w:val="18"/>
              </w:rPr>
              <w:t>及工作进度保证措施等进行综合评议：</w:t>
            </w:r>
          </w:p>
          <w:p>
            <w:pPr>
              <w:spacing w:line="300" w:lineRule="exact"/>
              <w:rPr>
                <w:rFonts w:ascii="宋体" w:hAnsi="宋体" w:cs="宋体"/>
                <w:sz w:val="18"/>
                <w:szCs w:val="18"/>
              </w:rPr>
            </w:pPr>
            <w:r>
              <w:rPr>
                <w:rFonts w:hint="eastAsia" w:ascii="宋体" w:hAnsi="宋体" w:cs="宋体"/>
                <w:sz w:val="18"/>
                <w:szCs w:val="18"/>
              </w:rPr>
              <w:t>对本项目了解详细，能根据本项目的实际情况合理安排工作进度，如遇突发情况能做出合理安排调度的得</w:t>
            </w:r>
            <w:r>
              <w:rPr>
                <w:rFonts w:ascii="宋体" w:hAnsi="宋体" w:cs="宋体"/>
                <w:sz w:val="18"/>
                <w:szCs w:val="18"/>
              </w:rPr>
              <w:t>8</w:t>
            </w: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p>
            <w:pPr>
              <w:spacing w:line="300" w:lineRule="exact"/>
              <w:rPr>
                <w:rFonts w:ascii="宋体" w:hAnsi="宋体" w:cs="宋体"/>
                <w:sz w:val="18"/>
                <w:szCs w:val="18"/>
              </w:rPr>
            </w:pPr>
            <w:r>
              <w:rPr>
                <w:rFonts w:hint="eastAsia" w:ascii="宋体" w:hAnsi="宋体" w:cs="宋体"/>
                <w:sz w:val="18"/>
                <w:szCs w:val="18"/>
              </w:rPr>
              <w:t>对本项目了解详细，能根据本项目的实际情况合理安排工期进度，但是对突发情况得考虑及安排略有不足的得5-</w:t>
            </w:r>
            <w:r>
              <w:rPr>
                <w:rFonts w:ascii="宋体" w:hAnsi="宋体" w:cs="宋体"/>
                <w:sz w:val="18"/>
                <w:szCs w:val="18"/>
              </w:rPr>
              <w:t>3</w:t>
            </w:r>
            <w:r>
              <w:rPr>
                <w:rFonts w:hint="eastAsia" w:ascii="宋体" w:hAnsi="宋体" w:cs="宋体"/>
                <w:sz w:val="18"/>
                <w:szCs w:val="18"/>
              </w:rPr>
              <w:t>分；</w:t>
            </w:r>
          </w:p>
          <w:p>
            <w:pPr>
              <w:spacing w:line="300" w:lineRule="exact"/>
              <w:rPr>
                <w:rFonts w:hint="eastAsia"/>
                <w:spacing w:val="-4"/>
              </w:rPr>
            </w:pPr>
            <w:r>
              <w:rPr>
                <w:rFonts w:hint="eastAsia" w:ascii="宋体" w:hAnsi="宋体" w:cs="宋体"/>
                <w:spacing w:val="-4"/>
                <w:sz w:val="18"/>
                <w:szCs w:val="18"/>
              </w:rPr>
              <w:t>对本项目有所了解，但针对本项目提出的工期进度，突发情况等安排有所欠缺的得</w:t>
            </w:r>
            <w:r>
              <w:rPr>
                <w:rFonts w:ascii="宋体" w:hAnsi="宋体" w:cs="宋体"/>
                <w:spacing w:val="-4"/>
                <w:sz w:val="18"/>
                <w:szCs w:val="18"/>
              </w:rPr>
              <w:t>3</w:t>
            </w:r>
            <w:r>
              <w:rPr>
                <w:rFonts w:hint="eastAsia" w:ascii="宋体" w:hAnsi="宋体" w:cs="宋体"/>
                <w:spacing w:val="-4"/>
                <w:sz w:val="18"/>
                <w:szCs w:val="18"/>
              </w:rPr>
              <w:t>-</w:t>
            </w:r>
            <w:r>
              <w:rPr>
                <w:rFonts w:ascii="宋体" w:hAnsi="宋体" w:cs="宋体"/>
                <w:spacing w:val="-4"/>
                <w:sz w:val="18"/>
                <w:szCs w:val="18"/>
              </w:rPr>
              <w:t>0</w:t>
            </w:r>
            <w:r>
              <w:rPr>
                <w:rFonts w:hint="eastAsia" w:ascii="宋体" w:hAnsi="宋体" w:cs="宋体"/>
                <w:spacing w:val="-4"/>
                <w:sz w:val="18"/>
                <w:szCs w:val="18"/>
              </w:rPr>
              <w:t>分。</w:t>
            </w:r>
          </w:p>
        </w:tc>
        <w:tc>
          <w:tcPr>
            <w:tcW w:w="992" w:type="dxa"/>
            <w:noWrap w:val="0"/>
            <w:vAlign w:val="center"/>
          </w:tcPr>
          <w:p>
            <w:pPr>
              <w:spacing w:line="300" w:lineRule="exact"/>
              <w:jc w:val="center"/>
              <w:rPr>
                <w:rFonts w:ascii="宋体" w:hAnsi="宋体" w:cs="宋体"/>
                <w:sz w:val="18"/>
                <w:szCs w:val="18"/>
              </w:rPr>
            </w:pPr>
            <w:r>
              <w:rPr>
                <w:rFonts w:ascii="宋体" w:hAnsi="宋体" w:cs="宋体"/>
                <w:sz w:val="18"/>
                <w:szCs w:val="18"/>
              </w:rPr>
              <w:t>8</w:t>
            </w:r>
            <w:r>
              <w:rPr>
                <w:rFonts w:hint="eastAsia" w:ascii="宋体" w:hAnsi="宋体" w:cs="宋体"/>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continue"/>
            <w:noWrap w:val="0"/>
            <w:vAlign w:val="center"/>
          </w:tcPr>
          <w:p>
            <w:pPr>
              <w:spacing w:line="300" w:lineRule="exact"/>
              <w:rPr>
                <w:rFonts w:hint="eastAsia" w:ascii="宋体" w:hAnsi="宋体" w:cs="宋体"/>
                <w:sz w:val="18"/>
                <w:szCs w:val="18"/>
              </w:rPr>
            </w:pPr>
          </w:p>
        </w:tc>
        <w:tc>
          <w:tcPr>
            <w:tcW w:w="7081" w:type="dxa"/>
            <w:noWrap w:val="0"/>
            <w:vAlign w:val="center"/>
          </w:tcPr>
          <w:p>
            <w:pPr>
              <w:spacing w:line="300" w:lineRule="exact"/>
              <w:rPr>
                <w:rFonts w:hint="eastAsia" w:ascii="宋体" w:hAnsi="宋体" w:cs="宋体"/>
                <w:sz w:val="18"/>
                <w:szCs w:val="18"/>
              </w:rPr>
            </w:pPr>
            <w:r>
              <w:rPr>
                <w:rFonts w:ascii="宋体" w:hAnsi="宋体" w:cs="宋体"/>
                <w:sz w:val="18"/>
                <w:szCs w:val="18"/>
              </w:rPr>
              <w:t>8.</w:t>
            </w:r>
            <w:r>
              <w:rPr>
                <w:rFonts w:hint="eastAsia" w:ascii="宋体" w:hAnsi="宋体" w:cs="宋体"/>
                <w:sz w:val="18"/>
                <w:szCs w:val="18"/>
              </w:rPr>
              <w:t>人员配备及管理：</w:t>
            </w:r>
          </w:p>
          <w:p>
            <w:pPr>
              <w:spacing w:line="300" w:lineRule="exact"/>
              <w:rPr>
                <w:rFonts w:hint="eastAsia" w:ascii="宋体" w:hAnsi="宋体" w:cs="宋体"/>
                <w:sz w:val="18"/>
                <w:szCs w:val="18"/>
              </w:rPr>
            </w:pPr>
            <w:r>
              <w:rPr>
                <w:rFonts w:hint="eastAsia" w:ascii="宋体" w:hAnsi="宋体" w:cs="宋体"/>
                <w:sz w:val="18"/>
                <w:szCs w:val="18"/>
              </w:rPr>
              <w:t>根据投标人提供的拟派于本项目的项目负责人及团队人员的履历证书、职称水平、类似项目经验、人员构成、分工是否合理等进行综合评议：</w:t>
            </w:r>
          </w:p>
          <w:p>
            <w:pPr>
              <w:spacing w:line="300" w:lineRule="exact"/>
              <w:rPr>
                <w:rFonts w:hint="eastAsia" w:ascii="宋体" w:hAnsi="宋体" w:cs="宋体"/>
                <w:sz w:val="18"/>
                <w:szCs w:val="18"/>
              </w:rPr>
            </w:pPr>
            <w:r>
              <w:rPr>
                <w:rFonts w:hint="eastAsia" w:ascii="宋体" w:hAnsi="宋体" w:cs="宋体"/>
                <w:sz w:val="18"/>
                <w:szCs w:val="18"/>
              </w:rPr>
              <w:t>投入于本项目的项目负责人及团队人员资历、数量、专业性综合最优的得</w:t>
            </w:r>
            <w:r>
              <w:rPr>
                <w:rFonts w:ascii="宋体" w:hAnsi="宋体" w:cs="宋体"/>
                <w:sz w:val="18"/>
                <w:szCs w:val="18"/>
              </w:rPr>
              <w:t>7</w:t>
            </w: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p>
            <w:pPr>
              <w:spacing w:line="300" w:lineRule="exact"/>
              <w:rPr>
                <w:rFonts w:hint="eastAsia" w:ascii="宋体" w:hAnsi="宋体" w:cs="宋体"/>
                <w:sz w:val="18"/>
                <w:szCs w:val="18"/>
              </w:rPr>
            </w:pPr>
            <w:r>
              <w:rPr>
                <w:rFonts w:hint="eastAsia" w:ascii="宋体" w:hAnsi="宋体" w:cs="宋体"/>
                <w:sz w:val="18"/>
                <w:szCs w:val="18"/>
              </w:rPr>
              <w:t>投入于本项目的项目负责人及团队人员资历、数量、专业性综合略次于最优的得</w:t>
            </w:r>
            <w:r>
              <w:rPr>
                <w:rFonts w:ascii="宋体" w:hAnsi="宋体" w:cs="宋体"/>
                <w:sz w:val="18"/>
                <w:szCs w:val="18"/>
              </w:rPr>
              <w:t>5</w:t>
            </w: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分；</w:t>
            </w:r>
          </w:p>
          <w:p>
            <w:pPr>
              <w:spacing w:line="300" w:lineRule="exact"/>
              <w:rPr>
                <w:rFonts w:ascii="宋体" w:hAnsi="宋体" w:cs="宋体"/>
                <w:sz w:val="18"/>
                <w:szCs w:val="18"/>
              </w:rPr>
            </w:pPr>
            <w:r>
              <w:rPr>
                <w:rFonts w:hint="eastAsia" w:ascii="宋体" w:hAnsi="宋体" w:cs="宋体"/>
                <w:sz w:val="18"/>
                <w:szCs w:val="18"/>
              </w:rPr>
              <w:t>投入于本项目的项目负责人及团队人员资历、数量、专业性综合与最优的偏差较大的得</w:t>
            </w:r>
            <w:r>
              <w:rPr>
                <w:rFonts w:ascii="宋体" w:hAnsi="宋体" w:cs="宋体"/>
                <w:sz w:val="18"/>
                <w:szCs w:val="18"/>
              </w:rPr>
              <w:t>3</w:t>
            </w:r>
            <w:r>
              <w:rPr>
                <w:rFonts w:hint="eastAsia" w:ascii="宋体" w:hAnsi="宋体" w:cs="宋体"/>
                <w:sz w:val="18"/>
                <w:szCs w:val="18"/>
              </w:rPr>
              <w:t>-0分。</w:t>
            </w:r>
          </w:p>
          <w:p>
            <w:pPr>
              <w:spacing w:line="300" w:lineRule="exact"/>
              <w:rPr>
                <w:rFonts w:hint="eastAsia" w:ascii="宋体" w:hAnsi="宋体" w:cs="宋体"/>
                <w:sz w:val="18"/>
                <w:szCs w:val="18"/>
              </w:rPr>
            </w:pPr>
            <w:r>
              <w:rPr>
                <w:rFonts w:hint="eastAsia" w:ascii="宋体" w:hAnsi="宋体" w:cs="宋体"/>
                <w:sz w:val="18"/>
                <w:szCs w:val="18"/>
              </w:rPr>
              <w:t xml:space="preserve">注：投标文件中须提供相应人员证明材料及社保证明复印件（须提交公告发布之日前三个月任意一个月的社会保险证明）；均须加盖公章，材料不齐全的不得分。 </w:t>
            </w:r>
          </w:p>
        </w:tc>
        <w:tc>
          <w:tcPr>
            <w:tcW w:w="992" w:type="dxa"/>
            <w:noWrap w:val="0"/>
            <w:vAlign w:val="center"/>
          </w:tcPr>
          <w:p>
            <w:pPr>
              <w:widowControl/>
              <w:spacing w:line="300" w:lineRule="exact"/>
              <w:jc w:val="center"/>
              <w:rPr>
                <w:rFonts w:hint="eastAsia" w:ascii="宋体" w:hAnsi="宋体" w:cs="宋体"/>
                <w:sz w:val="18"/>
                <w:szCs w:val="18"/>
              </w:rPr>
            </w:pPr>
            <w:r>
              <w:rPr>
                <w:rFonts w:ascii="宋体" w:hAnsi="宋体" w:cs="宋体"/>
                <w:sz w:val="18"/>
                <w:szCs w:val="18"/>
              </w:rPr>
              <w:t>7</w:t>
            </w:r>
            <w:r>
              <w:rPr>
                <w:rFonts w:hint="eastAsia" w:ascii="宋体" w:hAnsi="宋体" w:cs="宋体"/>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continue"/>
            <w:noWrap w:val="0"/>
            <w:vAlign w:val="center"/>
          </w:tcPr>
          <w:p>
            <w:pPr>
              <w:spacing w:line="300" w:lineRule="exact"/>
              <w:rPr>
                <w:rFonts w:hint="eastAsia" w:ascii="宋体" w:hAnsi="宋体" w:cs="宋体"/>
                <w:sz w:val="18"/>
                <w:szCs w:val="18"/>
              </w:rPr>
            </w:pPr>
          </w:p>
        </w:tc>
        <w:tc>
          <w:tcPr>
            <w:tcW w:w="7081" w:type="dxa"/>
            <w:noWrap w:val="0"/>
            <w:vAlign w:val="center"/>
          </w:tcPr>
          <w:p>
            <w:pPr>
              <w:spacing w:line="300" w:lineRule="exact"/>
              <w:rPr>
                <w:rFonts w:ascii="宋体" w:hAnsi="宋体" w:cs="宋体"/>
                <w:sz w:val="18"/>
                <w:szCs w:val="18"/>
              </w:rPr>
            </w:pPr>
            <w:r>
              <w:rPr>
                <w:rFonts w:ascii="宋体" w:hAnsi="宋体" w:cs="宋体"/>
                <w:sz w:val="18"/>
                <w:szCs w:val="18"/>
              </w:rPr>
              <w:t>9.</w:t>
            </w:r>
            <w:r>
              <w:rPr>
                <w:rFonts w:hint="eastAsia" w:ascii="宋体" w:hAnsi="宋体" w:cs="宋体"/>
                <w:sz w:val="18"/>
                <w:szCs w:val="18"/>
              </w:rPr>
              <w:t>企业资质及技术实力水平评定：</w:t>
            </w:r>
          </w:p>
          <w:p>
            <w:pPr>
              <w:spacing w:line="300" w:lineRule="exact"/>
              <w:rPr>
                <w:rFonts w:ascii="宋体" w:hAnsi="宋体" w:cs="宋体"/>
                <w:sz w:val="18"/>
                <w:szCs w:val="18"/>
              </w:rPr>
            </w:pPr>
            <w:r>
              <w:rPr>
                <w:rFonts w:hint="eastAsia" w:ascii="宋体" w:hAnsi="宋体" w:cs="宋体"/>
                <w:sz w:val="18"/>
                <w:szCs w:val="18"/>
              </w:rPr>
              <w:t>9</w:t>
            </w:r>
            <w:r>
              <w:rPr>
                <w:rFonts w:ascii="宋体" w:hAnsi="宋体" w:cs="宋体"/>
                <w:sz w:val="18"/>
                <w:szCs w:val="18"/>
              </w:rPr>
              <w:t>.1</w:t>
            </w:r>
            <w:r>
              <w:rPr>
                <w:rFonts w:hint="eastAsia" w:ascii="宋体" w:hAnsi="宋体" w:cs="宋体"/>
                <w:sz w:val="18"/>
                <w:szCs w:val="18"/>
              </w:rPr>
              <w:t>投标人具有档案数字化加工软件、档案管理软件的软件著作权登记证书，每具有一项软件著作权登记证书得</w:t>
            </w:r>
            <w:r>
              <w:rPr>
                <w:rFonts w:ascii="宋体" w:hAnsi="宋体" w:cs="宋体"/>
                <w:sz w:val="18"/>
                <w:szCs w:val="18"/>
              </w:rPr>
              <w:t>1.5</w:t>
            </w:r>
            <w:r>
              <w:rPr>
                <w:rFonts w:hint="eastAsia" w:ascii="宋体" w:hAnsi="宋体" w:cs="宋体"/>
                <w:sz w:val="18"/>
                <w:szCs w:val="18"/>
              </w:rPr>
              <w:t>分，最高得</w:t>
            </w:r>
            <w:r>
              <w:rPr>
                <w:rFonts w:ascii="宋体" w:hAnsi="宋体" w:cs="宋体"/>
                <w:sz w:val="18"/>
                <w:szCs w:val="18"/>
              </w:rPr>
              <w:t>3</w:t>
            </w:r>
            <w:r>
              <w:rPr>
                <w:rFonts w:hint="eastAsia" w:ascii="宋体" w:hAnsi="宋体" w:cs="宋体"/>
                <w:sz w:val="18"/>
                <w:szCs w:val="18"/>
              </w:rPr>
              <w:t>分。</w:t>
            </w:r>
          </w:p>
          <w:p>
            <w:pPr>
              <w:spacing w:line="300" w:lineRule="exact"/>
              <w:rPr>
                <w:rFonts w:ascii="宋体" w:hAnsi="宋体" w:cs="宋体"/>
                <w:sz w:val="18"/>
                <w:szCs w:val="18"/>
              </w:rPr>
            </w:pPr>
            <w:r>
              <w:rPr>
                <w:rFonts w:ascii="宋体" w:hAnsi="宋体" w:cs="宋体"/>
                <w:sz w:val="18"/>
                <w:szCs w:val="18"/>
              </w:rPr>
              <w:t>9.2</w:t>
            </w:r>
            <w:r>
              <w:rPr>
                <w:rFonts w:hint="eastAsia" w:ascii="宋体" w:hAnsi="宋体" w:cs="宋体"/>
                <w:sz w:val="18"/>
                <w:szCs w:val="18"/>
              </w:rPr>
              <w:t>投标人具有有效期内的信息技术服务管理体系认证证书、信息安全管理体系认证证书，每具有一项认证得</w:t>
            </w:r>
            <w:r>
              <w:rPr>
                <w:rFonts w:ascii="宋体" w:hAnsi="宋体" w:cs="宋体"/>
                <w:sz w:val="18"/>
                <w:szCs w:val="18"/>
              </w:rPr>
              <w:t>1.5</w:t>
            </w:r>
            <w:r>
              <w:rPr>
                <w:rFonts w:hint="eastAsia" w:ascii="宋体" w:hAnsi="宋体" w:cs="宋体"/>
                <w:sz w:val="18"/>
                <w:szCs w:val="18"/>
              </w:rPr>
              <w:t>分，最高得</w:t>
            </w:r>
            <w:r>
              <w:rPr>
                <w:rFonts w:ascii="宋体" w:hAnsi="宋体" w:cs="宋体"/>
                <w:sz w:val="18"/>
                <w:szCs w:val="18"/>
              </w:rPr>
              <w:t>3</w:t>
            </w:r>
            <w:r>
              <w:rPr>
                <w:rFonts w:hint="eastAsia" w:ascii="宋体" w:hAnsi="宋体" w:cs="宋体"/>
                <w:sz w:val="18"/>
                <w:szCs w:val="18"/>
              </w:rPr>
              <w:t>分。</w:t>
            </w:r>
          </w:p>
          <w:p>
            <w:pPr>
              <w:spacing w:line="300" w:lineRule="exact"/>
              <w:rPr>
                <w:rFonts w:hint="eastAsia"/>
              </w:rPr>
            </w:pPr>
            <w:r>
              <w:rPr>
                <w:rFonts w:hint="eastAsia" w:ascii="宋体" w:hAnsi="宋体" w:cs="宋体"/>
                <w:sz w:val="18"/>
                <w:szCs w:val="18"/>
              </w:rPr>
              <w:t>注：投标文件中须附相关证书复印件并加盖投标人公章，未提供不得分。</w:t>
            </w:r>
          </w:p>
        </w:tc>
        <w:tc>
          <w:tcPr>
            <w:tcW w:w="992" w:type="dxa"/>
            <w:noWrap w:val="0"/>
            <w:vAlign w:val="center"/>
          </w:tcPr>
          <w:p>
            <w:pPr>
              <w:spacing w:line="300" w:lineRule="exact"/>
              <w:jc w:val="center"/>
              <w:rPr>
                <w:rFonts w:hint="eastAsia" w:ascii="宋体" w:hAnsi="宋体" w:cs="宋体"/>
                <w:sz w:val="18"/>
                <w:szCs w:val="18"/>
              </w:rPr>
            </w:pPr>
            <w:r>
              <w:rPr>
                <w:rFonts w:ascii="宋体" w:hAnsi="宋体" w:cs="宋体"/>
                <w:sz w:val="18"/>
                <w:szCs w:val="18"/>
              </w:rPr>
              <w:t>6</w:t>
            </w:r>
            <w:r>
              <w:rPr>
                <w:rFonts w:hint="eastAsia" w:ascii="宋体" w:hAnsi="宋体" w:cs="宋体"/>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0" w:hRule="atLeast"/>
        </w:trPr>
        <w:tc>
          <w:tcPr>
            <w:tcW w:w="999" w:type="dxa"/>
            <w:vMerge w:val="continue"/>
            <w:noWrap w:val="0"/>
            <w:vAlign w:val="center"/>
          </w:tcPr>
          <w:p>
            <w:pPr>
              <w:spacing w:line="300" w:lineRule="exact"/>
              <w:rPr>
                <w:rFonts w:hint="eastAsia" w:ascii="宋体" w:hAnsi="宋体" w:cs="宋体"/>
                <w:sz w:val="18"/>
                <w:szCs w:val="18"/>
              </w:rPr>
            </w:pPr>
          </w:p>
        </w:tc>
        <w:tc>
          <w:tcPr>
            <w:tcW w:w="7081" w:type="dxa"/>
            <w:noWrap w:val="0"/>
            <w:vAlign w:val="center"/>
          </w:tcPr>
          <w:p>
            <w:pPr>
              <w:spacing w:line="300" w:lineRule="exact"/>
              <w:rPr>
                <w:rFonts w:hint="eastAsia" w:ascii="宋体" w:hAnsi="宋体" w:cs="宋体"/>
                <w:sz w:val="18"/>
                <w:szCs w:val="18"/>
              </w:rPr>
            </w:pPr>
            <w:r>
              <w:rPr>
                <w:rFonts w:ascii="宋体" w:hAnsi="宋体" w:cs="宋体"/>
                <w:sz w:val="18"/>
                <w:szCs w:val="18"/>
              </w:rPr>
              <w:t>10.</w:t>
            </w:r>
            <w:r>
              <w:rPr>
                <w:rFonts w:hint="eastAsia" w:ascii="宋体" w:hAnsi="宋体" w:cs="宋体"/>
                <w:sz w:val="18"/>
                <w:szCs w:val="18"/>
              </w:rPr>
              <w:t>业绩：</w:t>
            </w:r>
          </w:p>
          <w:p>
            <w:pPr>
              <w:spacing w:line="300" w:lineRule="exact"/>
              <w:rPr>
                <w:rFonts w:hint="eastAsia" w:ascii="宋体" w:hAnsi="宋体" w:cs="宋体"/>
                <w:spacing w:val="-6"/>
                <w:sz w:val="18"/>
                <w:szCs w:val="18"/>
              </w:rPr>
            </w:pPr>
            <w:r>
              <w:rPr>
                <w:rFonts w:hint="eastAsia" w:ascii="宋体" w:hAnsi="宋体" w:cs="宋体"/>
                <w:spacing w:val="-6"/>
                <w:sz w:val="18"/>
                <w:szCs w:val="18"/>
              </w:rPr>
              <w:t>投标人近三年完成过的同类档案数字化加工项目业绩，每个有效业绩得</w:t>
            </w:r>
            <w:r>
              <w:rPr>
                <w:rFonts w:ascii="宋体" w:hAnsi="宋体" w:cs="宋体"/>
                <w:spacing w:val="-6"/>
                <w:sz w:val="18"/>
                <w:szCs w:val="18"/>
              </w:rPr>
              <w:t>0.5</w:t>
            </w:r>
            <w:r>
              <w:rPr>
                <w:rFonts w:hint="eastAsia" w:ascii="宋体" w:hAnsi="宋体" w:cs="宋体"/>
                <w:spacing w:val="-6"/>
                <w:sz w:val="18"/>
                <w:szCs w:val="18"/>
              </w:rPr>
              <w:t>分，最多得</w:t>
            </w:r>
            <w:r>
              <w:rPr>
                <w:rFonts w:ascii="宋体" w:hAnsi="宋体" w:cs="宋体"/>
                <w:spacing w:val="-6"/>
                <w:sz w:val="18"/>
                <w:szCs w:val="18"/>
              </w:rPr>
              <w:t>1.5</w:t>
            </w:r>
            <w:r>
              <w:rPr>
                <w:rFonts w:hint="eastAsia" w:ascii="宋体" w:hAnsi="宋体" w:cs="宋体"/>
                <w:spacing w:val="-6"/>
                <w:sz w:val="18"/>
                <w:szCs w:val="18"/>
              </w:rPr>
              <w:t>分。</w:t>
            </w:r>
          </w:p>
          <w:p>
            <w:pPr>
              <w:spacing w:line="300" w:lineRule="exact"/>
              <w:rPr>
                <w:rFonts w:hint="eastAsia" w:ascii="宋体" w:hAnsi="宋体"/>
                <w:sz w:val="20"/>
              </w:rPr>
            </w:pPr>
            <w:r>
              <w:rPr>
                <w:rFonts w:hint="eastAsia" w:ascii="宋体" w:hAnsi="宋体" w:cs="宋体"/>
                <w:sz w:val="18"/>
                <w:szCs w:val="18"/>
              </w:rPr>
              <w:t>合同有效性认定：投标人须在投标文件中提供合同复印件并加盖公章，业绩认定时间以合同签订时间为准。</w:t>
            </w:r>
          </w:p>
        </w:tc>
        <w:tc>
          <w:tcPr>
            <w:tcW w:w="992" w:type="dxa"/>
            <w:noWrap w:val="0"/>
            <w:vAlign w:val="center"/>
          </w:tcPr>
          <w:p>
            <w:pPr>
              <w:spacing w:line="300" w:lineRule="exact"/>
              <w:jc w:val="center"/>
              <w:rPr>
                <w:rFonts w:hint="eastAsia" w:ascii="宋体" w:hAnsi="宋体" w:cs="宋体"/>
                <w:sz w:val="18"/>
                <w:szCs w:val="18"/>
              </w:rPr>
            </w:pPr>
            <w:r>
              <w:rPr>
                <w:rFonts w:hint="eastAsia" w:ascii="宋体" w:hAnsi="宋体" w:cs="宋体"/>
                <w:sz w:val="18"/>
                <w:szCs w:val="18"/>
              </w:rPr>
              <w:t>1</w:t>
            </w:r>
            <w:r>
              <w:rPr>
                <w:rFonts w:ascii="宋体" w:hAnsi="宋体" w:cs="宋体"/>
                <w:sz w:val="18"/>
                <w:szCs w:val="18"/>
              </w:rPr>
              <w:t>.5</w:t>
            </w:r>
            <w:r>
              <w:rPr>
                <w:rFonts w:hint="eastAsia" w:ascii="宋体" w:hAnsi="宋体" w:cs="宋体"/>
                <w:sz w:val="18"/>
                <w:szCs w:val="18"/>
              </w:rPr>
              <w:t>分</w:t>
            </w:r>
          </w:p>
        </w:tc>
      </w:tr>
    </w:tbl>
    <w:p>
      <w:pPr>
        <w:spacing w:line="360" w:lineRule="auto"/>
        <w:ind w:firstLine="723" w:firstLineChars="400"/>
        <w:rPr>
          <w:rFonts w:ascii="宋体" w:hAnsi="宋体" w:cs="宋体"/>
          <w:b/>
          <w:bCs/>
          <w:sz w:val="18"/>
          <w:szCs w:val="18"/>
        </w:rPr>
      </w:pPr>
    </w:p>
    <w:p>
      <w:pPr>
        <w:spacing w:line="360" w:lineRule="auto"/>
        <w:ind w:firstLine="723" w:firstLineChars="400"/>
        <w:rPr>
          <w:rFonts w:ascii="宋体" w:hAnsi="宋体" w:cs="宋体"/>
          <w:b/>
          <w:bCs/>
          <w:sz w:val="18"/>
          <w:szCs w:val="18"/>
        </w:rPr>
      </w:pPr>
      <w:r>
        <w:rPr>
          <w:rFonts w:hint="eastAsia" w:ascii="宋体" w:hAnsi="宋体" w:cs="宋体"/>
          <w:b/>
          <w:bCs/>
          <w:sz w:val="18"/>
          <w:szCs w:val="18"/>
        </w:rPr>
        <w:t>注：1、各评委成员自行按以上参考分值评分，评分小数点后保留二位数。</w:t>
      </w:r>
    </w:p>
    <w:p>
      <w:pPr>
        <w:spacing w:line="360" w:lineRule="auto"/>
        <w:ind w:firstLine="723" w:firstLineChars="400"/>
        <w:rPr>
          <w:rFonts w:hint="eastAsia" w:ascii="宋体" w:hAnsi="宋体" w:cs="宋体"/>
          <w:b/>
          <w:bCs/>
          <w:sz w:val="18"/>
          <w:szCs w:val="18"/>
        </w:rPr>
      </w:pPr>
      <w:r>
        <w:rPr>
          <w:rFonts w:hint="eastAsia" w:ascii="宋体" w:hAnsi="宋体" w:cs="宋体"/>
          <w:b/>
          <w:bCs/>
          <w:sz w:val="18"/>
          <w:szCs w:val="18"/>
        </w:rPr>
        <w:t>2、表内要求提供的资料，未按要求提供的均不得分。</w:t>
      </w:r>
    </w:p>
    <w:p>
      <w:pPr>
        <w:pStyle w:val="17"/>
        <w:spacing w:line="360" w:lineRule="auto"/>
        <w:rPr>
          <w:rFonts w:cs="宋体"/>
          <w:sz w:val="21"/>
          <w:szCs w:val="21"/>
        </w:rPr>
      </w:pPr>
    </w:p>
    <w:p>
      <w:pPr>
        <w:pStyle w:val="18"/>
      </w:pPr>
    </w:p>
    <w:p>
      <w:pPr>
        <w:pStyle w:val="18"/>
      </w:pPr>
    </w:p>
    <w:p>
      <w:pPr>
        <w:pStyle w:val="18"/>
      </w:pPr>
    </w:p>
    <w:p>
      <w:pPr>
        <w:pStyle w:val="18"/>
      </w:pPr>
    </w:p>
    <w:p>
      <w:pPr>
        <w:pStyle w:val="18"/>
      </w:pPr>
    </w:p>
    <w:p>
      <w:pPr>
        <w:pStyle w:val="18"/>
      </w:pPr>
    </w:p>
    <w:p>
      <w:pPr>
        <w:pStyle w:val="18"/>
        <w:rPr>
          <w:rFonts w:hint="eastAsia"/>
        </w:rPr>
      </w:pPr>
    </w:p>
    <w:p>
      <w:pPr>
        <w:pStyle w:val="17"/>
        <w:numPr>
          <w:ilvl w:val="0"/>
          <w:numId w:val="6"/>
        </w:numPr>
        <w:spacing w:line="360" w:lineRule="auto"/>
        <w:rPr>
          <w:rFonts w:hint="eastAsia" w:cs="宋体"/>
          <w:b/>
          <w:bCs/>
          <w:sz w:val="21"/>
          <w:szCs w:val="21"/>
        </w:rPr>
      </w:pPr>
      <w:r>
        <w:rPr>
          <w:rFonts w:hint="eastAsia" w:cs="宋体"/>
          <w:b/>
          <w:bCs/>
          <w:sz w:val="21"/>
          <w:szCs w:val="21"/>
        </w:rPr>
        <w:t>、报价文件初步审查表</w:t>
      </w:r>
    </w:p>
    <w:p>
      <w:pPr>
        <w:spacing w:line="360" w:lineRule="auto"/>
        <w:jc w:val="center"/>
        <w:rPr>
          <w:rFonts w:hint="eastAsia" w:ascii="宋体" w:hAnsi="宋体" w:cs="宋体"/>
          <w:szCs w:val="21"/>
        </w:rPr>
      </w:pPr>
      <w:r>
        <w:rPr>
          <w:rFonts w:hint="eastAsia" w:ascii="宋体" w:hAnsi="宋体" w:cs="宋体"/>
          <w:b/>
          <w:szCs w:val="21"/>
        </w:rPr>
        <w:t>报价文件初步审查表-附表4</w:t>
      </w:r>
    </w:p>
    <w:tbl>
      <w:tblPr>
        <w:tblStyle w:val="4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6730"/>
        <w:gridCol w:w="20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42" w:type="dxa"/>
            <w:noWrap w:val="0"/>
            <w:vAlign w:val="center"/>
          </w:tcPr>
          <w:p>
            <w:pPr>
              <w:spacing w:line="360" w:lineRule="auto"/>
              <w:jc w:val="center"/>
              <w:rPr>
                <w:rFonts w:hint="eastAsia" w:ascii="宋体" w:hAnsi="宋体" w:cs="宋体"/>
                <w:b/>
                <w:sz w:val="18"/>
                <w:szCs w:val="18"/>
              </w:rPr>
            </w:pPr>
            <w:r>
              <w:rPr>
                <w:rFonts w:hint="eastAsia" w:ascii="宋体" w:hAnsi="宋体" w:cs="宋体"/>
                <w:b/>
                <w:sz w:val="18"/>
                <w:szCs w:val="18"/>
              </w:rPr>
              <w:t>序号</w:t>
            </w:r>
          </w:p>
        </w:tc>
        <w:tc>
          <w:tcPr>
            <w:tcW w:w="6730" w:type="dxa"/>
            <w:noWrap w:val="0"/>
            <w:vAlign w:val="center"/>
          </w:tcPr>
          <w:p>
            <w:pPr>
              <w:spacing w:line="360" w:lineRule="auto"/>
              <w:jc w:val="center"/>
              <w:rPr>
                <w:rFonts w:hint="eastAsia" w:ascii="宋体" w:hAnsi="宋体" w:cs="宋体"/>
                <w:b/>
                <w:sz w:val="18"/>
                <w:szCs w:val="18"/>
              </w:rPr>
            </w:pPr>
            <w:r>
              <w:rPr>
                <w:rFonts w:hint="eastAsia" w:ascii="宋体" w:hAnsi="宋体" w:cs="宋体"/>
                <w:b/>
                <w:sz w:val="18"/>
                <w:szCs w:val="18"/>
              </w:rPr>
              <w:t>要求说明</w:t>
            </w:r>
          </w:p>
        </w:tc>
        <w:tc>
          <w:tcPr>
            <w:tcW w:w="2006" w:type="dxa"/>
            <w:noWrap w:val="0"/>
            <w:vAlign w:val="center"/>
          </w:tcPr>
          <w:p>
            <w:pPr>
              <w:spacing w:line="360" w:lineRule="auto"/>
              <w:jc w:val="center"/>
              <w:rPr>
                <w:rFonts w:hint="eastAsia" w:ascii="宋体" w:hAnsi="宋体" w:cs="宋体"/>
                <w:b/>
                <w:sz w:val="18"/>
                <w:szCs w:val="18"/>
              </w:rPr>
            </w:pPr>
            <w:r>
              <w:rPr>
                <w:rFonts w:hint="eastAsia" w:ascii="宋体" w:hAnsi="宋体" w:cs="宋体"/>
                <w:b/>
                <w:sz w:val="18"/>
                <w:szCs w:val="18"/>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2" w:type="dxa"/>
            <w:noWrap w:val="0"/>
            <w:vAlign w:val="center"/>
          </w:tcPr>
          <w:p>
            <w:pPr>
              <w:jc w:val="center"/>
              <w:rPr>
                <w:rFonts w:hint="eastAsia" w:ascii="宋体" w:hAnsi="宋体"/>
                <w:sz w:val="18"/>
              </w:rPr>
            </w:pPr>
            <w:r>
              <w:rPr>
                <w:rFonts w:hint="eastAsia" w:ascii="宋体" w:hAnsi="宋体"/>
                <w:sz w:val="18"/>
              </w:rPr>
              <w:t>1</w:t>
            </w:r>
          </w:p>
        </w:tc>
        <w:tc>
          <w:tcPr>
            <w:tcW w:w="6730" w:type="dxa"/>
            <w:noWrap w:val="0"/>
            <w:vAlign w:val="center"/>
          </w:tcPr>
          <w:p>
            <w:pPr>
              <w:rPr>
                <w:rFonts w:hint="eastAsia" w:ascii="宋体" w:hAnsi="宋体"/>
                <w:sz w:val="18"/>
              </w:rPr>
            </w:pPr>
            <w:r>
              <w:rPr>
                <w:rFonts w:hint="eastAsia" w:ascii="宋体" w:hAnsi="宋体"/>
                <w:sz w:val="18"/>
              </w:rPr>
              <w:t>按照采购文件规定要求签署或盖章；</w:t>
            </w:r>
          </w:p>
        </w:tc>
        <w:tc>
          <w:tcPr>
            <w:tcW w:w="2006" w:type="dxa"/>
            <w:noWrap w:val="0"/>
            <w:vAlign w:val="center"/>
          </w:tcPr>
          <w:p>
            <w:pPr>
              <w:jc w:val="center"/>
              <w:rPr>
                <w:rFonts w:hint="eastAsia" w:ascii="宋体" w:hAnsi="宋体"/>
                <w:sz w:val="18"/>
              </w:rPr>
            </w:pPr>
            <w:r>
              <w:rPr>
                <w:rFonts w:hint="eastAsia" w:ascii="宋体" w:hAnsi="宋体"/>
                <w:sz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jc w:val="center"/>
              <w:rPr>
                <w:rFonts w:hint="eastAsia" w:ascii="宋体" w:hAnsi="宋体"/>
                <w:sz w:val="18"/>
              </w:rPr>
            </w:pPr>
            <w:r>
              <w:rPr>
                <w:rFonts w:hint="eastAsia" w:ascii="宋体" w:hAnsi="宋体"/>
                <w:sz w:val="18"/>
              </w:rPr>
              <w:t>2</w:t>
            </w:r>
          </w:p>
        </w:tc>
        <w:tc>
          <w:tcPr>
            <w:tcW w:w="6730" w:type="dxa"/>
            <w:noWrap w:val="0"/>
            <w:vAlign w:val="center"/>
          </w:tcPr>
          <w:p>
            <w:pPr>
              <w:rPr>
                <w:rFonts w:hint="eastAsia" w:ascii="宋体" w:hAnsi="宋体"/>
                <w:sz w:val="18"/>
              </w:rPr>
            </w:pPr>
            <w:r>
              <w:rPr>
                <w:rFonts w:hint="eastAsia" w:ascii="宋体" w:hAnsi="宋体"/>
                <w:sz w:val="18"/>
              </w:rPr>
              <w:t>投标文件项目齐全；</w:t>
            </w:r>
          </w:p>
        </w:tc>
        <w:tc>
          <w:tcPr>
            <w:tcW w:w="2006" w:type="dxa"/>
            <w:noWrap w:val="0"/>
            <w:vAlign w:val="center"/>
          </w:tcPr>
          <w:p>
            <w:pPr>
              <w:jc w:val="center"/>
              <w:rPr>
                <w:rFonts w:hint="eastAsia" w:ascii="宋体" w:hAnsi="宋体"/>
                <w:sz w:val="18"/>
              </w:rPr>
            </w:pPr>
            <w:r>
              <w:rPr>
                <w:rFonts w:hint="eastAsia" w:ascii="宋体" w:hAnsi="宋体"/>
                <w:sz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jc w:val="center"/>
              <w:rPr>
                <w:rFonts w:hint="eastAsia" w:ascii="宋体" w:hAnsi="宋体"/>
                <w:sz w:val="18"/>
              </w:rPr>
            </w:pPr>
            <w:r>
              <w:rPr>
                <w:rFonts w:hint="eastAsia" w:ascii="宋体" w:hAnsi="宋体"/>
                <w:sz w:val="18"/>
              </w:rPr>
              <w:t>3</w:t>
            </w:r>
          </w:p>
        </w:tc>
        <w:tc>
          <w:tcPr>
            <w:tcW w:w="6730" w:type="dxa"/>
            <w:noWrap w:val="0"/>
            <w:vAlign w:val="center"/>
          </w:tcPr>
          <w:p>
            <w:pPr>
              <w:rPr>
                <w:rFonts w:hint="eastAsia" w:ascii="宋体" w:hAnsi="宋体"/>
                <w:sz w:val="18"/>
              </w:rPr>
            </w:pPr>
            <w:r>
              <w:rPr>
                <w:rFonts w:hint="eastAsia" w:ascii="宋体" w:hAnsi="宋体"/>
                <w:sz w:val="18"/>
              </w:rPr>
              <w:t>采用人民币报价或者按照采购文件标明的币种报价的；</w:t>
            </w:r>
          </w:p>
        </w:tc>
        <w:tc>
          <w:tcPr>
            <w:tcW w:w="2006" w:type="dxa"/>
            <w:noWrap w:val="0"/>
            <w:vAlign w:val="center"/>
          </w:tcPr>
          <w:p>
            <w:pPr>
              <w:jc w:val="center"/>
              <w:rPr>
                <w:rFonts w:hint="eastAsia" w:ascii="宋体" w:hAnsi="宋体"/>
                <w:sz w:val="18"/>
              </w:rPr>
            </w:pPr>
            <w:r>
              <w:rPr>
                <w:rFonts w:hint="eastAsia" w:ascii="宋体" w:hAnsi="宋体"/>
                <w:sz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jc w:val="center"/>
              <w:rPr>
                <w:rFonts w:hint="eastAsia" w:ascii="宋体" w:hAnsi="宋体"/>
                <w:sz w:val="18"/>
              </w:rPr>
            </w:pPr>
            <w:r>
              <w:rPr>
                <w:rFonts w:hint="eastAsia" w:ascii="宋体" w:hAnsi="宋体"/>
                <w:sz w:val="18"/>
              </w:rPr>
              <w:t>4</w:t>
            </w:r>
          </w:p>
        </w:tc>
        <w:tc>
          <w:tcPr>
            <w:tcW w:w="6730" w:type="dxa"/>
            <w:noWrap w:val="0"/>
            <w:vAlign w:val="center"/>
          </w:tcPr>
          <w:p>
            <w:pPr>
              <w:rPr>
                <w:rFonts w:hint="eastAsia" w:ascii="宋体" w:hAnsi="宋体"/>
                <w:sz w:val="18"/>
              </w:rPr>
            </w:pPr>
            <w:r>
              <w:rPr>
                <w:rFonts w:hint="eastAsia" w:ascii="宋体" w:hAnsi="宋体"/>
                <w:sz w:val="18"/>
              </w:rPr>
              <w:t>不存在报价超出最高限价，或者超出采购预算金额，采购人不能支付的情形；</w:t>
            </w:r>
          </w:p>
        </w:tc>
        <w:tc>
          <w:tcPr>
            <w:tcW w:w="2006" w:type="dxa"/>
            <w:noWrap w:val="0"/>
            <w:vAlign w:val="center"/>
          </w:tcPr>
          <w:p>
            <w:pPr>
              <w:jc w:val="center"/>
              <w:rPr>
                <w:rFonts w:hint="eastAsia" w:ascii="宋体" w:hAnsi="宋体"/>
                <w:sz w:val="18"/>
              </w:rPr>
            </w:pPr>
            <w:r>
              <w:rPr>
                <w:rFonts w:hint="eastAsia" w:ascii="宋体" w:hAnsi="宋体"/>
                <w:sz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jc w:val="center"/>
              <w:rPr>
                <w:rFonts w:hint="eastAsia" w:ascii="宋体" w:hAnsi="宋体"/>
                <w:sz w:val="18"/>
              </w:rPr>
            </w:pPr>
            <w:r>
              <w:rPr>
                <w:rFonts w:hint="eastAsia" w:ascii="宋体" w:hAnsi="宋体"/>
                <w:sz w:val="18"/>
              </w:rPr>
              <w:t>5</w:t>
            </w:r>
          </w:p>
        </w:tc>
        <w:tc>
          <w:tcPr>
            <w:tcW w:w="6730" w:type="dxa"/>
            <w:noWrap w:val="0"/>
            <w:vAlign w:val="center"/>
          </w:tcPr>
          <w:p>
            <w:pPr>
              <w:rPr>
                <w:rFonts w:hint="eastAsia" w:ascii="宋体" w:hAnsi="宋体"/>
                <w:sz w:val="18"/>
              </w:rPr>
            </w:pPr>
            <w:r>
              <w:rPr>
                <w:rFonts w:hint="eastAsia" w:ascii="宋体" w:hAnsi="宋体"/>
                <w:sz w:val="18"/>
              </w:rPr>
              <w:t>不存在投标报价具有选择性的情形；</w:t>
            </w:r>
          </w:p>
        </w:tc>
        <w:tc>
          <w:tcPr>
            <w:tcW w:w="2006" w:type="dxa"/>
            <w:noWrap w:val="0"/>
            <w:vAlign w:val="center"/>
          </w:tcPr>
          <w:p>
            <w:pPr>
              <w:jc w:val="center"/>
              <w:rPr>
                <w:rFonts w:hint="eastAsia" w:ascii="宋体" w:hAnsi="宋体"/>
                <w:sz w:val="18"/>
              </w:rPr>
            </w:pPr>
            <w:r>
              <w:rPr>
                <w:rFonts w:hint="eastAsia" w:ascii="宋体" w:hAnsi="宋体"/>
                <w:sz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jc w:val="center"/>
              <w:rPr>
                <w:rFonts w:hint="eastAsia" w:ascii="宋体" w:hAnsi="宋体"/>
                <w:sz w:val="18"/>
              </w:rPr>
            </w:pPr>
            <w:r>
              <w:rPr>
                <w:rFonts w:hint="eastAsia" w:ascii="宋体" w:hAnsi="宋体"/>
                <w:sz w:val="18"/>
              </w:rPr>
              <w:t>6</w:t>
            </w:r>
          </w:p>
        </w:tc>
        <w:tc>
          <w:tcPr>
            <w:tcW w:w="6730" w:type="dxa"/>
            <w:noWrap w:val="0"/>
            <w:vAlign w:val="center"/>
          </w:tcPr>
          <w:p>
            <w:pPr>
              <w:rPr>
                <w:rFonts w:hint="eastAsia" w:ascii="宋体" w:hAnsi="宋体"/>
                <w:sz w:val="18"/>
              </w:rPr>
            </w:pPr>
            <w:r>
              <w:rPr>
                <w:rFonts w:hint="eastAsia" w:ascii="宋体" w:hAnsi="宋体"/>
                <w:sz w:val="18"/>
              </w:rPr>
              <w:t>投标报价中未出现重大缺项、漏项；</w:t>
            </w:r>
          </w:p>
        </w:tc>
        <w:tc>
          <w:tcPr>
            <w:tcW w:w="2006" w:type="dxa"/>
            <w:noWrap w:val="0"/>
            <w:vAlign w:val="center"/>
          </w:tcPr>
          <w:p>
            <w:pPr>
              <w:jc w:val="center"/>
              <w:rPr>
                <w:rFonts w:hint="eastAsia" w:ascii="宋体" w:hAnsi="宋体"/>
                <w:sz w:val="18"/>
              </w:rPr>
            </w:pPr>
            <w:r>
              <w:rPr>
                <w:rFonts w:hint="eastAsia" w:ascii="宋体" w:hAnsi="宋体"/>
                <w:sz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42" w:type="dxa"/>
            <w:noWrap w:val="0"/>
            <w:vAlign w:val="center"/>
          </w:tcPr>
          <w:p>
            <w:pPr>
              <w:jc w:val="center"/>
              <w:rPr>
                <w:rFonts w:hint="eastAsia" w:ascii="宋体" w:hAnsi="宋体"/>
                <w:sz w:val="18"/>
              </w:rPr>
            </w:pPr>
            <w:r>
              <w:rPr>
                <w:rFonts w:hint="eastAsia" w:ascii="宋体" w:hAnsi="宋体"/>
                <w:sz w:val="18"/>
              </w:rPr>
              <w:t>7</w:t>
            </w:r>
          </w:p>
        </w:tc>
        <w:tc>
          <w:tcPr>
            <w:tcW w:w="6730" w:type="dxa"/>
            <w:noWrap w:val="0"/>
            <w:vAlign w:val="center"/>
          </w:tcPr>
          <w:p>
            <w:pPr>
              <w:rPr>
                <w:rFonts w:hint="eastAsia" w:ascii="宋体" w:hAnsi="宋体"/>
                <w:sz w:val="18"/>
              </w:rPr>
            </w:pPr>
            <w:r>
              <w:rPr>
                <w:rFonts w:hint="eastAsia" w:ascii="宋体" w:hAnsi="宋体"/>
                <w:sz w:val="18"/>
              </w:rPr>
              <w:t>不存在评标委员会认为供应商的报价明显低于其他通过符合性审查供应商的报价，有可能影响产品质量或者不能诚信履约的且不能在评标现场合理时间内提供相关证明材料说明其报价的合理性的情形；</w:t>
            </w:r>
          </w:p>
        </w:tc>
        <w:tc>
          <w:tcPr>
            <w:tcW w:w="2006" w:type="dxa"/>
            <w:noWrap w:val="0"/>
            <w:vAlign w:val="center"/>
          </w:tcPr>
          <w:p>
            <w:pPr>
              <w:jc w:val="center"/>
              <w:rPr>
                <w:rFonts w:hint="eastAsia" w:ascii="宋体" w:hAnsi="宋体"/>
                <w:sz w:val="18"/>
              </w:rPr>
            </w:pPr>
            <w:r>
              <w:rPr>
                <w:rFonts w:hint="eastAsia" w:ascii="宋体" w:hAnsi="宋体"/>
                <w:sz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jc w:val="center"/>
              <w:rPr>
                <w:rFonts w:hint="eastAsia" w:ascii="宋体" w:hAnsi="宋体"/>
                <w:sz w:val="18"/>
              </w:rPr>
            </w:pPr>
            <w:r>
              <w:rPr>
                <w:rFonts w:hint="eastAsia" w:ascii="宋体" w:hAnsi="宋体"/>
                <w:sz w:val="18"/>
              </w:rPr>
              <w:t>8</w:t>
            </w:r>
          </w:p>
        </w:tc>
        <w:tc>
          <w:tcPr>
            <w:tcW w:w="6730" w:type="dxa"/>
            <w:noWrap w:val="0"/>
            <w:vAlign w:val="center"/>
          </w:tcPr>
          <w:p>
            <w:pPr>
              <w:rPr>
                <w:rFonts w:hint="eastAsia" w:ascii="宋体" w:hAnsi="宋体"/>
                <w:sz w:val="18"/>
              </w:rPr>
            </w:pPr>
            <w:r>
              <w:rPr>
                <w:rFonts w:hint="eastAsia" w:ascii="宋体" w:hAnsi="宋体"/>
                <w:sz w:val="18"/>
              </w:rPr>
              <w:t>投标文件（报价文件）内容与投标文件（商务技术文件）内容不存在重大差异的；</w:t>
            </w:r>
          </w:p>
        </w:tc>
        <w:tc>
          <w:tcPr>
            <w:tcW w:w="2006" w:type="dxa"/>
            <w:noWrap w:val="0"/>
            <w:vAlign w:val="center"/>
          </w:tcPr>
          <w:p>
            <w:pPr>
              <w:jc w:val="center"/>
              <w:rPr>
                <w:rFonts w:hint="eastAsia" w:ascii="宋体" w:hAnsi="宋体"/>
                <w:sz w:val="18"/>
              </w:rPr>
            </w:pPr>
            <w:r>
              <w:rPr>
                <w:rFonts w:hint="eastAsia" w:ascii="宋体" w:hAnsi="宋体"/>
                <w:sz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jc w:val="center"/>
              <w:rPr>
                <w:rFonts w:hint="eastAsia" w:ascii="宋体" w:hAnsi="宋体"/>
                <w:sz w:val="18"/>
              </w:rPr>
            </w:pPr>
            <w:r>
              <w:rPr>
                <w:rFonts w:hint="eastAsia" w:ascii="宋体" w:hAnsi="宋体"/>
                <w:sz w:val="18"/>
              </w:rPr>
              <w:t>9</w:t>
            </w:r>
          </w:p>
        </w:tc>
        <w:tc>
          <w:tcPr>
            <w:tcW w:w="6730" w:type="dxa"/>
            <w:noWrap w:val="0"/>
            <w:vAlign w:val="center"/>
          </w:tcPr>
          <w:p>
            <w:pPr>
              <w:rPr>
                <w:rFonts w:hint="eastAsia" w:ascii="宋体" w:hAnsi="宋体"/>
                <w:sz w:val="18"/>
              </w:rPr>
            </w:pPr>
            <w:r>
              <w:rPr>
                <w:rFonts w:hint="eastAsia" w:ascii="宋体" w:hAnsi="宋体"/>
                <w:sz w:val="18"/>
              </w:rPr>
              <w:t>不存在法律、法规和采购文件规定的其他无效情形；</w:t>
            </w:r>
          </w:p>
        </w:tc>
        <w:tc>
          <w:tcPr>
            <w:tcW w:w="2006" w:type="dxa"/>
            <w:noWrap w:val="0"/>
            <w:vAlign w:val="center"/>
          </w:tcPr>
          <w:p>
            <w:pPr>
              <w:jc w:val="center"/>
              <w:rPr>
                <w:rFonts w:hint="eastAsia" w:ascii="宋体" w:hAnsi="宋体"/>
                <w:sz w:val="18"/>
              </w:rPr>
            </w:pPr>
            <w:r>
              <w:rPr>
                <w:rFonts w:hint="eastAsia" w:ascii="宋体" w:hAnsi="宋体"/>
                <w:sz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372" w:type="dxa"/>
            <w:gridSpan w:val="2"/>
            <w:noWrap w:val="0"/>
            <w:vAlign w:val="center"/>
          </w:tcPr>
          <w:p>
            <w:pPr>
              <w:spacing w:line="360" w:lineRule="auto"/>
              <w:jc w:val="center"/>
              <w:rPr>
                <w:rFonts w:hint="eastAsia" w:ascii="宋体" w:hAnsi="宋体" w:cs="宋体"/>
                <w:sz w:val="18"/>
                <w:szCs w:val="18"/>
              </w:rPr>
            </w:pPr>
            <w:r>
              <w:rPr>
                <w:rFonts w:hint="eastAsia" w:ascii="宋体" w:hAnsi="宋体" w:cs="宋体"/>
                <w:b/>
                <w:sz w:val="18"/>
                <w:szCs w:val="18"/>
              </w:rPr>
              <w:t>初步审查结论</w:t>
            </w:r>
          </w:p>
        </w:tc>
        <w:tc>
          <w:tcPr>
            <w:tcW w:w="2006" w:type="dxa"/>
            <w:noWrap w:val="0"/>
            <w:vAlign w:val="center"/>
          </w:tcPr>
          <w:p>
            <w:pPr>
              <w:spacing w:line="360" w:lineRule="auto"/>
              <w:rPr>
                <w:rFonts w:hint="eastAsia" w:ascii="宋体" w:hAnsi="宋体" w:cs="宋体"/>
                <w:sz w:val="18"/>
                <w:szCs w:val="18"/>
              </w:rPr>
            </w:pPr>
          </w:p>
        </w:tc>
      </w:tr>
    </w:tbl>
    <w:p>
      <w:pPr>
        <w:pStyle w:val="17"/>
        <w:spacing w:line="360" w:lineRule="auto"/>
        <w:rPr>
          <w:rFonts w:hint="eastAsia" w:cs="宋体"/>
          <w:b/>
          <w:sz w:val="21"/>
          <w:szCs w:val="21"/>
        </w:rPr>
      </w:pPr>
      <w:r>
        <w:rPr>
          <w:rFonts w:hint="eastAsia" w:cs="宋体"/>
          <w:b/>
          <w:sz w:val="21"/>
          <w:szCs w:val="21"/>
        </w:rPr>
        <w:t>注：上述审查项目中，任意一项不符合的，报价审查不合格。本项无需在政采云中设置关联点。</w:t>
      </w:r>
    </w:p>
    <w:p>
      <w:pPr>
        <w:spacing w:line="360" w:lineRule="auto"/>
        <w:rPr>
          <w:rFonts w:hint="eastAsia" w:ascii="宋体" w:hAnsi="宋体" w:cs="宋体"/>
          <w:b/>
          <w:szCs w:val="21"/>
        </w:rPr>
      </w:pPr>
    </w:p>
    <w:p>
      <w:pPr>
        <w:spacing w:line="360" w:lineRule="auto"/>
        <w:rPr>
          <w:rFonts w:hint="eastAsia" w:ascii="宋体" w:hAnsi="宋体" w:cs="宋体"/>
          <w:b/>
          <w:szCs w:val="21"/>
        </w:rPr>
      </w:pPr>
      <w:r>
        <w:rPr>
          <w:rFonts w:hint="eastAsia" w:ascii="宋体" w:hAnsi="宋体" w:cs="宋体"/>
          <w:b/>
          <w:szCs w:val="21"/>
        </w:rPr>
        <w:t>（五）</w:t>
      </w:r>
      <w:r>
        <w:rPr>
          <w:rFonts w:hint="eastAsia" w:ascii="宋体" w:hAnsi="宋体" w:cs="宋体"/>
          <w:b/>
          <w:bCs/>
          <w:szCs w:val="21"/>
        </w:rPr>
        <w:t>价格评审</w:t>
      </w:r>
    </w:p>
    <w:p>
      <w:pPr>
        <w:widowControl/>
        <w:snapToGrid w:val="0"/>
        <w:spacing w:line="360" w:lineRule="auto"/>
        <w:jc w:val="center"/>
        <w:rPr>
          <w:rFonts w:hint="eastAsia" w:ascii="宋体" w:hAnsi="宋体" w:cs="宋体"/>
          <w:szCs w:val="21"/>
        </w:rPr>
      </w:pPr>
      <w:r>
        <w:rPr>
          <w:rFonts w:hint="eastAsia" w:ascii="宋体" w:hAnsi="宋体" w:cs="宋体"/>
          <w:b/>
          <w:szCs w:val="21"/>
        </w:rPr>
        <w:t>价格评分表-附件5</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639" w:type="dxa"/>
            <w:noWrap w:val="0"/>
            <w:tcMar>
              <w:top w:w="0" w:type="dxa"/>
              <w:left w:w="108" w:type="dxa"/>
              <w:bottom w:w="0" w:type="dxa"/>
              <w:right w:w="108" w:type="dxa"/>
            </w:tcMar>
            <w:vAlign w:val="center"/>
          </w:tcPr>
          <w:p>
            <w:pPr>
              <w:spacing w:line="360" w:lineRule="auto"/>
              <w:jc w:val="center"/>
              <w:rPr>
                <w:rFonts w:hint="eastAsia" w:ascii="宋体" w:hAnsi="宋体" w:cs="宋体"/>
                <w:b/>
                <w:kern w:val="0"/>
                <w:szCs w:val="21"/>
              </w:rPr>
            </w:pPr>
            <w:r>
              <w:rPr>
                <w:rFonts w:hint="eastAsia" w:ascii="宋体" w:hAnsi="宋体" w:cs="宋体"/>
                <w:b/>
                <w:kern w:val="0"/>
                <w:szCs w:val="21"/>
              </w:rPr>
              <w:t>价格分（15分）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9639" w:type="dxa"/>
            <w:noWrap w:val="0"/>
            <w:tcMar>
              <w:top w:w="0" w:type="dxa"/>
              <w:left w:w="108" w:type="dxa"/>
              <w:bottom w:w="0" w:type="dxa"/>
              <w:right w:w="108" w:type="dxa"/>
            </w:tcMar>
            <w:vAlign w:val="center"/>
          </w:tcPr>
          <w:p>
            <w:pPr>
              <w:spacing w:line="360" w:lineRule="auto"/>
              <w:rPr>
                <w:rFonts w:hint="eastAsia" w:ascii="宋体" w:hAnsi="宋体" w:cs="宋体"/>
                <w:sz w:val="20"/>
                <w:szCs w:val="21"/>
              </w:rPr>
            </w:pPr>
            <w:r>
              <w:rPr>
                <w:rFonts w:hint="eastAsia" w:ascii="宋体" w:hAnsi="宋体" w:cs="宋体"/>
                <w:sz w:val="20"/>
                <w:szCs w:val="21"/>
              </w:rPr>
              <w:t xml:space="preserve">投标报价得分（15分）： </w:t>
            </w:r>
          </w:p>
          <w:p>
            <w:pPr>
              <w:spacing w:line="360" w:lineRule="auto"/>
              <w:rPr>
                <w:rFonts w:hint="eastAsia" w:ascii="宋体" w:hAnsi="宋体" w:cs="宋体"/>
                <w:sz w:val="20"/>
                <w:szCs w:val="21"/>
              </w:rPr>
            </w:pPr>
            <w:r>
              <w:rPr>
                <w:rFonts w:hint="eastAsia" w:ascii="宋体" w:hAnsi="宋体" w:cs="宋体"/>
                <w:sz w:val="20"/>
                <w:szCs w:val="21"/>
              </w:rPr>
              <w:t>参与评审的价格=投标报价×[1-小微企业价格扣除优惠值10%（如有）]</w:t>
            </w:r>
          </w:p>
          <w:p>
            <w:pPr>
              <w:spacing w:line="360" w:lineRule="auto"/>
              <w:rPr>
                <w:rFonts w:hint="eastAsia" w:ascii="宋体" w:hAnsi="宋体" w:cs="宋体"/>
                <w:sz w:val="20"/>
                <w:szCs w:val="21"/>
              </w:rPr>
            </w:pPr>
            <w:r>
              <w:rPr>
                <w:rFonts w:hint="eastAsia" w:ascii="宋体" w:hAnsi="宋体" w:cs="宋体"/>
                <w:sz w:val="20"/>
                <w:szCs w:val="21"/>
              </w:rPr>
              <w:t>基准价：满足招标文件要求（资信、商务及技术审查合格）且参与评审的价格最低的报价为基准价，得满分15分</w:t>
            </w:r>
          </w:p>
          <w:p>
            <w:pPr>
              <w:spacing w:line="360" w:lineRule="auto"/>
              <w:rPr>
                <w:rFonts w:hint="eastAsia" w:ascii="宋体" w:hAnsi="宋体" w:cs="宋体"/>
                <w:sz w:val="20"/>
                <w:szCs w:val="21"/>
              </w:rPr>
            </w:pPr>
            <w:r>
              <w:rPr>
                <w:rFonts w:hint="eastAsia" w:ascii="宋体" w:hAnsi="宋体" w:cs="宋体"/>
                <w:sz w:val="20"/>
                <w:szCs w:val="21"/>
              </w:rPr>
              <w:t>其他投标报价得分计算公式如下：</w:t>
            </w:r>
          </w:p>
          <w:p>
            <w:pPr>
              <w:spacing w:line="360" w:lineRule="auto"/>
              <w:rPr>
                <w:rFonts w:hint="eastAsia" w:ascii="宋体" w:hAnsi="宋体" w:cs="宋体"/>
                <w:sz w:val="20"/>
                <w:szCs w:val="21"/>
              </w:rPr>
            </w:pPr>
            <w:r>
              <w:rPr>
                <w:rFonts w:hint="eastAsia" w:ascii="宋体" w:hAnsi="宋体" w:cs="宋体"/>
                <w:sz w:val="20"/>
                <w:szCs w:val="21"/>
              </w:rPr>
              <w:t>投标价得分=（评标基准价/参与评审的价格）×15%×100</w:t>
            </w:r>
          </w:p>
          <w:p>
            <w:pPr>
              <w:spacing w:line="360" w:lineRule="auto"/>
              <w:rPr>
                <w:rFonts w:hint="eastAsia" w:ascii="宋体" w:hAnsi="宋体" w:cs="宋体"/>
                <w:sz w:val="20"/>
                <w:szCs w:val="21"/>
              </w:rPr>
            </w:pPr>
            <w:r>
              <w:rPr>
                <w:rFonts w:hint="eastAsia" w:ascii="宋体" w:hAnsi="宋体" w:cs="宋体"/>
                <w:sz w:val="20"/>
                <w:szCs w:val="21"/>
              </w:rPr>
              <w:t>投标报价得分以四舍五入保留小数点后两位。</w:t>
            </w:r>
          </w:p>
          <w:p>
            <w:pPr>
              <w:spacing w:line="360" w:lineRule="auto"/>
              <w:rPr>
                <w:rFonts w:hint="eastAsia" w:ascii="宋体" w:hAnsi="宋体" w:cs="宋体"/>
                <w:b/>
                <w:bCs/>
                <w:szCs w:val="21"/>
              </w:rPr>
            </w:pPr>
            <w:r>
              <w:rPr>
                <w:rFonts w:hint="eastAsia" w:ascii="宋体" w:hAnsi="宋体" w:cs="宋体"/>
                <w:sz w:val="20"/>
                <w:szCs w:val="21"/>
              </w:rPr>
              <w:t>（小微企业提供佐证证明）</w:t>
            </w:r>
          </w:p>
        </w:tc>
      </w:tr>
    </w:tbl>
    <w:p>
      <w:pPr>
        <w:spacing w:line="360" w:lineRule="auto"/>
        <w:rPr>
          <w:rFonts w:hint="eastAsia" w:ascii="宋体" w:hAnsi="宋体" w:cs="宋体"/>
          <w:sz w:val="18"/>
          <w:szCs w:val="21"/>
        </w:rPr>
      </w:pPr>
      <w:r>
        <w:rPr>
          <w:rFonts w:hint="eastAsia" w:ascii="宋体" w:hAnsi="宋体" w:cs="宋体"/>
          <w:sz w:val="18"/>
          <w:szCs w:val="21"/>
        </w:rPr>
        <w:t>注：1、本项目为非专门面向中小企业的采购项目，根据《政府采购促进中小企业发展暂行办法》（财库〔2011〕181号）的规定，对小型和微型企业产品的价格给予10%的扣除，用扣除后的价格参与评审。符合要求的监狱企业和残疾人福利性单位视作小微企业: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根据《关于促进残疾人就业政府采购政策的通知》（财库[2017]141号）规定，残疾人福利性单位视同小型、微型企业（残疾人福利性单位属于小型、微型企业的，不重复享受政策）。</w:t>
      </w:r>
    </w:p>
    <w:p>
      <w:pPr>
        <w:spacing w:line="360" w:lineRule="auto"/>
        <w:jc w:val="left"/>
        <w:rPr>
          <w:rFonts w:ascii="宋体" w:hAnsi="宋体" w:cs="宋体"/>
          <w:b/>
          <w:bCs/>
          <w:szCs w:val="21"/>
        </w:rPr>
      </w:pPr>
    </w:p>
    <w:p>
      <w:pPr>
        <w:spacing w:line="360" w:lineRule="auto"/>
        <w:jc w:val="left"/>
        <w:rPr>
          <w:rFonts w:hint="eastAsia" w:ascii="宋体" w:hAnsi="宋体" w:cs="宋体"/>
          <w:szCs w:val="21"/>
        </w:rPr>
      </w:pPr>
      <w:r>
        <w:rPr>
          <w:rFonts w:hint="eastAsia" w:ascii="宋体" w:hAnsi="宋体" w:cs="宋体"/>
          <w:b/>
          <w:bCs/>
          <w:szCs w:val="21"/>
        </w:rPr>
        <w:t>（六）、澄清或者说明</w:t>
      </w:r>
    </w:p>
    <w:p>
      <w:pPr>
        <w:spacing w:line="360" w:lineRule="auto"/>
        <w:rPr>
          <w:rFonts w:hint="eastAsia" w:ascii="宋体" w:hAnsi="宋体" w:cs="宋体"/>
          <w:szCs w:val="21"/>
        </w:rPr>
      </w:pPr>
      <w:r>
        <w:rPr>
          <w:rFonts w:hint="eastAsia" w:ascii="宋体" w:hAnsi="宋体" w:cs="宋体"/>
          <w:szCs w:val="21"/>
        </w:rPr>
        <w:t>1、对投标文件审查中发现的投标文件表达含义不明确、同类问题表述不一致或者有明显文字和计算错误的内容，评标委员会应当书面形式要求供应商作出必要的澄清、说明或者补正。</w:t>
      </w:r>
    </w:p>
    <w:p>
      <w:pPr>
        <w:spacing w:line="360" w:lineRule="auto"/>
        <w:rPr>
          <w:rFonts w:hint="eastAsia" w:ascii="宋体" w:hAnsi="宋体" w:cs="宋体"/>
          <w:szCs w:val="21"/>
        </w:rPr>
      </w:pPr>
      <w:r>
        <w:rPr>
          <w:rFonts w:hint="eastAsia" w:ascii="宋体" w:hAnsi="宋体" w:cs="宋体"/>
          <w:szCs w:val="21"/>
        </w:rPr>
        <w:t>2、供应商的澄清、说明或者补正应当采用书面形式，并加盖公章，或者由法定代表人或其委托代理人的签字。供应商的澄清、说明或者补正不得超出投标文件的范围或者改变投标文件的实质性内容。</w:t>
      </w:r>
    </w:p>
    <w:p>
      <w:pPr>
        <w:spacing w:line="360" w:lineRule="auto"/>
        <w:rPr>
          <w:rFonts w:hint="eastAsia" w:ascii="宋体" w:hAnsi="宋体" w:cs="宋体"/>
          <w:szCs w:val="21"/>
        </w:rPr>
      </w:pPr>
      <w:r>
        <w:rPr>
          <w:rFonts w:hint="eastAsia" w:ascii="宋体" w:hAnsi="宋体" w:cs="宋体"/>
          <w:szCs w:val="21"/>
        </w:rPr>
        <w:t>3、若供应商未响应澄清安排的通知到场进行答疑和澄清，将被视作自动放弃。</w:t>
      </w:r>
    </w:p>
    <w:p>
      <w:pPr>
        <w:spacing w:line="360" w:lineRule="auto"/>
        <w:rPr>
          <w:rFonts w:hint="eastAsia" w:ascii="宋体" w:hAnsi="宋体" w:cs="宋体"/>
          <w:szCs w:val="21"/>
        </w:rPr>
      </w:pPr>
      <w:r>
        <w:rPr>
          <w:rFonts w:hint="eastAsia" w:ascii="宋体" w:hAnsi="宋体" w:cs="宋体"/>
          <w:szCs w:val="21"/>
        </w:rPr>
        <w:t>4、政采云具体操作如下：</w:t>
      </w:r>
    </w:p>
    <w:p>
      <w:pPr>
        <w:spacing w:line="360" w:lineRule="auto"/>
        <w:rPr>
          <w:rFonts w:hint="eastAsia" w:ascii="宋体" w:hAnsi="宋体" w:cs="宋体"/>
          <w:szCs w:val="21"/>
        </w:rPr>
      </w:pPr>
      <w:r>
        <w:rPr>
          <w:rFonts w:hint="eastAsia" w:ascii="宋体" w:hAnsi="宋体" w:cs="宋体"/>
          <w:szCs w:val="21"/>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360" w:lineRule="auto"/>
        <w:rPr>
          <w:rFonts w:hint="eastAsia" w:ascii="宋体" w:hAnsi="宋体" w:cs="宋体"/>
          <w:szCs w:val="21"/>
        </w:rPr>
      </w:pPr>
      <w:r>
        <w:rPr>
          <w:rFonts w:hint="eastAsia" w:ascii="宋体" w:hAnsi="宋体" w:cs="宋体"/>
          <w:szCs w:val="21"/>
        </w:rPr>
        <w:t>路径：用户中心—项目采购—询标澄清</w:t>
      </w:r>
    </w:p>
    <w:p>
      <w:pPr>
        <w:spacing w:line="360" w:lineRule="auto"/>
        <w:rPr>
          <w:rFonts w:hint="eastAsia" w:ascii="宋体" w:hAnsi="宋体" w:cs="宋体"/>
          <w:szCs w:val="21"/>
        </w:rPr>
      </w:pPr>
      <w:r>
        <w:rPr>
          <w:rFonts w:hint="eastAsia" w:ascii="宋体" w:hAnsi="宋体" w:cs="宋体"/>
          <w:szCs w:val="21"/>
        </w:rPr>
        <w:t>（1）政采云平台通过待办事项和短信提醒供应商在截止时间前完成澄清。</w:t>
      </w:r>
    </w:p>
    <w:p>
      <w:pPr>
        <w:spacing w:line="360" w:lineRule="auto"/>
        <w:rPr>
          <w:rFonts w:hint="eastAsia" w:ascii="宋体" w:hAnsi="宋体" w:cs="宋体"/>
          <w:szCs w:val="21"/>
        </w:rPr>
      </w:pPr>
      <w:r>
        <w:rPr>
          <w:rFonts w:hint="eastAsia" w:ascii="宋体" w:hAnsi="宋体" w:cs="宋体"/>
          <w:szCs w:val="21"/>
        </w:rPr>
        <w:t>（2）供应商在“询标澄清-待办理”标签页下选择状态为“待澄清”的项目，点击操作栏【澄清】。</w:t>
      </w:r>
    </w:p>
    <w:p>
      <w:pPr>
        <w:spacing w:line="360" w:lineRule="auto"/>
        <w:rPr>
          <w:rFonts w:hint="eastAsia" w:ascii="宋体" w:hAnsi="宋体" w:cs="宋体"/>
          <w:szCs w:val="21"/>
        </w:rPr>
      </w:pPr>
      <w:r>
        <w:rPr>
          <w:rFonts w:hint="eastAsia" w:ascii="宋体" w:hAnsi="宋体" w:cs="宋体"/>
          <w:szCs w:val="21"/>
        </w:rPr>
        <w:t>（3）查看函内容，在澄清截止时间前上传澄清文件并对澄清文件进行签章。（注：澄清文件必须以PDF格式上传，文件大小：50M）</w:t>
      </w:r>
    </w:p>
    <w:p>
      <w:pPr>
        <w:spacing w:line="360" w:lineRule="auto"/>
        <w:rPr>
          <w:rFonts w:hint="eastAsia" w:ascii="宋体" w:hAnsi="宋体" w:cs="宋体"/>
          <w:szCs w:val="21"/>
        </w:rPr>
      </w:pPr>
      <w:r>
        <w:rPr>
          <w:rFonts w:hint="eastAsia" w:ascii="宋体" w:hAnsi="宋体" w:cs="宋体"/>
          <w:szCs w:val="21"/>
        </w:rPr>
        <w:t>（4）签章完成，文件名称处显示“已签章”，供应商可“撤回签章”修改澄清函和“查看文件”。</w:t>
      </w:r>
    </w:p>
    <w:p>
      <w:pPr>
        <w:spacing w:line="360" w:lineRule="auto"/>
        <w:rPr>
          <w:rFonts w:hint="eastAsia" w:ascii="宋体" w:hAnsi="宋体" w:cs="宋体"/>
          <w:szCs w:val="21"/>
        </w:rPr>
      </w:pPr>
      <w:r>
        <w:rPr>
          <w:rFonts w:hint="eastAsia" w:ascii="宋体" w:hAnsi="宋体" w:cs="宋体"/>
          <w:szCs w:val="21"/>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360" w:lineRule="auto"/>
        <w:rPr>
          <w:rFonts w:hint="eastAsia" w:ascii="宋体" w:hAnsi="宋体" w:cs="宋体"/>
          <w:szCs w:val="21"/>
        </w:rPr>
      </w:pPr>
      <w:r>
        <w:rPr>
          <w:rFonts w:hint="eastAsia" w:ascii="宋体" w:hAnsi="宋体" w:cs="宋体"/>
          <w:szCs w:val="21"/>
        </w:rPr>
        <w:t>（6）完成状态：供应商澄清文件提交成功后，在“询标澄清-全部”标签页下显示状态为“已澄清”。</w:t>
      </w:r>
    </w:p>
    <w:p>
      <w:pPr>
        <w:spacing w:line="360" w:lineRule="auto"/>
        <w:rPr>
          <w:rFonts w:hint="eastAsia" w:ascii="宋体" w:hAnsi="宋体" w:cs="宋体"/>
          <w:b/>
          <w:bCs/>
          <w:szCs w:val="21"/>
        </w:rPr>
      </w:pPr>
      <w:r>
        <w:rPr>
          <w:rFonts w:hint="eastAsia" w:ascii="宋体" w:hAnsi="宋体" w:cs="宋体"/>
          <w:b/>
          <w:bCs/>
          <w:szCs w:val="21"/>
        </w:rPr>
        <w:t>（七）、投标文件比较和评价</w:t>
      </w:r>
    </w:p>
    <w:p>
      <w:pPr>
        <w:spacing w:line="360" w:lineRule="auto"/>
        <w:rPr>
          <w:rFonts w:hint="eastAsia" w:ascii="宋体" w:hAnsi="宋体" w:cs="宋体"/>
          <w:szCs w:val="21"/>
        </w:rPr>
      </w:pPr>
      <w:r>
        <w:rPr>
          <w:rFonts w:hint="eastAsia" w:ascii="宋体" w:hAnsi="宋体" w:cs="宋体"/>
          <w:szCs w:val="21"/>
        </w:rPr>
        <w:t>1、由评标委员会按照采购文件的要求和“评标标准（兼评委打分表）”对照投标人投标文件的响应进行技术、资信商务比较和评价，评定其偏离性质和程度，并对其技术、资信商务进行评分。</w:t>
      </w:r>
    </w:p>
    <w:p>
      <w:pPr>
        <w:spacing w:line="360" w:lineRule="auto"/>
        <w:rPr>
          <w:rFonts w:hint="eastAsia" w:ascii="宋体" w:hAnsi="宋体" w:cs="宋体"/>
          <w:szCs w:val="21"/>
        </w:rPr>
      </w:pPr>
      <w:r>
        <w:rPr>
          <w:rFonts w:hint="eastAsia" w:ascii="宋体" w:hAnsi="宋体" w:cs="宋体"/>
          <w:szCs w:val="21"/>
        </w:rPr>
        <w:t>2、 综合评分：计算各投标人的价格得分。评标委员会成员对各投标人进行综合评分。各投标人的综合评分=技术分+资信商务分+价格分</w:t>
      </w:r>
    </w:p>
    <w:p>
      <w:pPr>
        <w:spacing w:line="360" w:lineRule="auto"/>
        <w:rPr>
          <w:rFonts w:hint="eastAsia" w:ascii="宋体" w:hAnsi="宋体" w:cs="宋体"/>
          <w:szCs w:val="21"/>
        </w:rPr>
      </w:pPr>
      <w:r>
        <w:rPr>
          <w:rFonts w:hint="eastAsia" w:ascii="宋体" w:hAnsi="宋体" w:cs="宋体"/>
          <w:b/>
          <w:bCs/>
          <w:szCs w:val="21"/>
        </w:rPr>
        <w:t>（八）、确定中标候选人名单</w:t>
      </w:r>
    </w:p>
    <w:p>
      <w:pPr>
        <w:spacing w:line="360" w:lineRule="auto"/>
        <w:rPr>
          <w:rFonts w:hint="eastAsia" w:ascii="宋体" w:hAnsi="宋体" w:cs="宋体"/>
          <w:szCs w:val="21"/>
        </w:rPr>
      </w:pPr>
      <w:r>
        <w:rPr>
          <w:rFonts w:hint="eastAsia" w:ascii="宋体" w:hAnsi="宋体" w:cs="宋体"/>
          <w:szCs w:val="21"/>
        </w:rPr>
        <w:t>1、由评标委员会负责计算各投标人最终得分：计算各评标委员会成员对各投标人的综合评分的算术平均值（保留小数点后二位）。</w:t>
      </w:r>
    </w:p>
    <w:p>
      <w:pPr>
        <w:spacing w:line="360" w:lineRule="auto"/>
        <w:rPr>
          <w:rFonts w:ascii="宋体" w:hAnsi="宋体" w:cs="宋体"/>
          <w:szCs w:val="21"/>
        </w:rPr>
      </w:pPr>
      <w:r>
        <w:rPr>
          <w:rFonts w:hint="eastAsia" w:ascii="宋体" w:hAnsi="宋体" w:cs="宋体"/>
          <w:szCs w:val="21"/>
        </w:rPr>
        <w:t>2、评标结果排序：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cs="宋体"/>
          <w:b/>
          <w:bCs/>
          <w:szCs w:val="21"/>
        </w:rPr>
      </w:pPr>
      <w:r>
        <w:rPr>
          <w:rFonts w:hint="eastAsia" w:ascii="宋体" w:hAnsi="宋体" w:cs="宋体"/>
          <w:b/>
          <w:bCs/>
          <w:szCs w:val="21"/>
        </w:rPr>
        <w:t>（九）、编写评标报告</w:t>
      </w:r>
    </w:p>
    <w:p>
      <w:pPr>
        <w:spacing w:line="360" w:lineRule="auto"/>
        <w:rPr>
          <w:rFonts w:hint="eastAsia" w:ascii="宋体" w:hAnsi="宋体" w:cs="宋体"/>
          <w:szCs w:val="21"/>
        </w:rPr>
      </w:pPr>
      <w:r>
        <w:rPr>
          <w:rFonts w:hint="eastAsia" w:ascii="宋体" w:hAnsi="宋体" w:cs="宋体"/>
          <w:szCs w:val="21"/>
        </w:rPr>
        <w:t>1、评标委员会根据全体评标成员签字的原始评标记录和评标结果编写评标报告；</w:t>
      </w:r>
    </w:p>
    <w:p>
      <w:pPr>
        <w:spacing w:line="360" w:lineRule="auto"/>
        <w:rPr>
          <w:rFonts w:hint="eastAsia" w:ascii="宋体" w:hAnsi="宋体" w:cs="宋体"/>
          <w:szCs w:val="21"/>
        </w:rPr>
      </w:pPr>
      <w:r>
        <w:rPr>
          <w:rFonts w:hint="eastAsia" w:ascii="宋体" w:hAnsi="宋体" w:cs="宋体"/>
          <w:szCs w:val="21"/>
        </w:rPr>
        <w:t>2、评标结束。</w:t>
      </w:r>
    </w:p>
    <w:p>
      <w:pPr>
        <w:pStyle w:val="3"/>
        <w:rPr>
          <w:rFonts w:ascii="黑体" w:eastAsia="黑体"/>
          <w:sz w:val="30"/>
          <w:szCs w:val="30"/>
        </w:rPr>
      </w:pPr>
      <w:r>
        <w:rPr>
          <w:rFonts w:hint="eastAsia"/>
          <w:b w:val="0"/>
          <w:szCs w:val="21"/>
        </w:rPr>
        <w:br w:type="page"/>
      </w:r>
      <w:bookmarkStart w:id="8" w:name="_Toc106027146"/>
      <w:r>
        <w:rPr>
          <w:rFonts w:hint="eastAsia"/>
          <w:sz w:val="32"/>
          <w:szCs w:val="32"/>
        </w:rPr>
        <w:t>第五章</w:t>
      </w:r>
      <w:r>
        <w:rPr>
          <w:sz w:val="32"/>
          <w:szCs w:val="32"/>
        </w:rPr>
        <w:t xml:space="preserve">  </w:t>
      </w:r>
      <w:r>
        <w:rPr>
          <w:rFonts w:hint="eastAsia"/>
          <w:sz w:val="32"/>
          <w:szCs w:val="32"/>
        </w:rPr>
        <w:t>采购合同样本</w:t>
      </w:r>
      <w:bookmarkEnd w:id="8"/>
      <w:r>
        <w:rPr>
          <w:rFonts w:ascii="黑体" w:eastAsia="黑体"/>
          <w:sz w:val="30"/>
          <w:szCs w:val="30"/>
        </w:rPr>
        <w:t xml:space="preserve"> </w:t>
      </w:r>
    </w:p>
    <w:p>
      <w:pPr>
        <w:jc w:val="center"/>
        <w:rPr>
          <w:rFonts w:ascii="宋体" w:hAnsi="宋体"/>
          <w:b/>
          <w:sz w:val="30"/>
          <w:szCs w:val="32"/>
        </w:rPr>
      </w:pPr>
    </w:p>
    <w:p>
      <w:pPr>
        <w:jc w:val="center"/>
        <w:rPr>
          <w:b/>
          <w:sz w:val="28"/>
        </w:rPr>
      </w:pPr>
      <w:r>
        <w:rPr>
          <w:rFonts w:hint="eastAsia"/>
          <w:b/>
          <w:sz w:val="28"/>
        </w:rPr>
        <w:t>政府采购合同（参考）</w:t>
      </w:r>
    </w:p>
    <w:p/>
    <w:p>
      <w:pPr>
        <w:spacing w:line="400" w:lineRule="exact"/>
        <w:rPr>
          <w:b/>
          <w:szCs w:val="21"/>
        </w:rPr>
      </w:pPr>
      <w:r>
        <w:rPr>
          <w:rFonts w:hint="eastAsia"/>
          <w:b/>
          <w:szCs w:val="21"/>
        </w:rPr>
        <w:t>甲</w:t>
      </w:r>
      <w:r>
        <w:rPr>
          <w:b/>
          <w:szCs w:val="21"/>
        </w:rPr>
        <w:t xml:space="preserve">    </w:t>
      </w:r>
      <w:r>
        <w:rPr>
          <w:rFonts w:hint="eastAsia"/>
          <w:b/>
          <w:szCs w:val="21"/>
        </w:rPr>
        <w:t>方</w:t>
      </w:r>
      <w:r>
        <w:rPr>
          <w:rFonts w:hint="eastAsia"/>
          <w:szCs w:val="21"/>
        </w:rPr>
        <w:t>（采购人）</w:t>
      </w:r>
      <w:r>
        <w:rPr>
          <w:rFonts w:hint="eastAsia"/>
          <w:b/>
          <w:szCs w:val="21"/>
        </w:rPr>
        <w:t>：</w:t>
      </w:r>
      <w:r>
        <w:rPr>
          <w:b/>
          <w:szCs w:val="21"/>
          <w:u w:val="single"/>
        </w:rPr>
        <w:t xml:space="preserve"> </w:t>
      </w:r>
      <w:r>
        <w:rPr>
          <w:rFonts w:hint="eastAsia" w:hAnsi="Arial"/>
          <w:szCs w:val="21"/>
          <w:u w:val="single"/>
        </w:rPr>
        <w:t xml:space="preserve">                </w:t>
      </w:r>
    </w:p>
    <w:p>
      <w:pPr>
        <w:spacing w:line="400" w:lineRule="exact"/>
        <w:rPr>
          <w:szCs w:val="21"/>
        </w:rPr>
      </w:pPr>
      <w:r>
        <w:rPr>
          <w:rFonts w:hint="eastAsia"/>
          <w:szCs w:val="21"/>
        </w:rPr>
        <w:t>电</w:t>
      </w:r>
      <w:r>
        <w:rPr>
          <w:szCs w:val="21"/>
        </w:rPr>
        <w:t xml:space="preserve">    </w:t>
      </w:r>
      <w:r>
        <w:rPr>
          <w:rFonts w:hint="eastAsia"/>
          <w:szCs w:val="21"/>
        </w:rPr>
        <w:t>话：</w:t>
      </w:r>
      <w:r>
        <w:rPr>
          <w:rFonts w:hint="eastAsia" w:ascii="Arial" w:hAnsi="Arial" w:cs="Arial"/>
          <w:szCs w:val="21"/>
        </w:rPr>
        <w:t xml:space="preserve">                传</w:t>
      </w:r>
      <w:r>
        <w:rPr>
          <w:rFonts w:ascii="Arial" w:hAnsi="Arial" w:cs="Arial"/>
          <w:szCs w:val="21"/>
        </w:rPr>
        <w:t xml:space="preserve">  </w:t>
      </w:r>
      <w:r>
        <w:rPr>
          <w:rFonts w:hint="eastAsia" w:ascii="Arial" w:hAnsi="Arial" w:cs="Arial"/>
          <w:szCs w:val="21"/>
        </w:rPr>
        <w:t xml:space="preserve">真： </w:t>
      </w:r>
      <w:r>
        <w:rPr>
          <w:szCs w:val="21"/>
        </w:rPr>
        <w:t xml:space="preserve"> </w:t>
      </w:r>
      <w:r>
        <w:rPr>
          <w:rFonts w:hint="eastAsia"/>
          <w:szCs w:val="21"/>
        </w:rPr>
        <w:t xml:space="preserve">         地</w:t>
      </w:r>
      <w:r>
        <w:rPr>
          <w:szCs w:val="21"/>
        </w:rPr>
        <w:t xml:space="preserve">  </w:t>
      </w:r>
      <w:r>
        <w:rPr>
          <w:rFonts w:hint="eastAsia"/>
          <w:szCs w:val="21"/>
        </w:rPr>
        <w:t>址：</w:t>
      </w:r>
      <w:r>
        <w:rPr>
          <w:rFonts w:hint="eastAsia" w:ascii="Arial" w:hAnsi="Arial" w:cs="Arial"/>
          <w:szCs w:val="21"/>
        </w:rPr>
        <w:t xml:space="preserve"> </w:t>
      </w:r>
    </w:p>
    <w:p>
      <w:pPr>
        <w:spacing w:line="400" w:lineRule="exact"/>
        <w:rPr>
          <w:b/>
          <w:szCs w:val="21"/>
        </w:rPr>
      </w:pPr>
    </w:p>
    <w:p>
      <w:pPr>
        <w:spacing w:line="400" w:lineRule="exact"/>
        <w:rPr>
          <w:rFonts w:hint="eastAsia"/>
          <w:b/>
          <w:szCs w:val="21"/>
          <w:u w:val="single"/>
        </w:rPr>
      </w:pPr>
      <w:r>
        <w:rPr>
          <w:rFonts w:hint="eastAsia"/>
          <w:b/>
          <w:szCs w:val="21"/>
        </w:rPr>
        <w:t>乙</w:t>
      </w:r>
      <w:r>
        <w:rPr>
          <w:b/>
          <w:szCs w:val="21"/>
        </w:rPr>
        <w:t xml:space="preserve">    </w:t>
      </w:r>
      <w:r>
        <w:rPr>
          <w:rFonts w:hint="eastAsia"/>
          <w:b/>
          <w:szCs w:val="21"/>
        </w:rPr>
        <w:t>方</w:t>
      </w:r>
      <w:r>
        <w:rPr>
          <w:rFonts w:hint="eastAsia"/>
          <w:szCs w:val="21"/>
        </w:rPr>
        <w:t>（中标人）</w:t>
      </w:r>
      <w:r>
        <w:rPr>
          <w:rFonts w:hint="eastAsia"/>
          <w:b/>
          <w:szCs w:val="21"/>
        </w:rPr>
        <w:t>：</w:t>
      </w:r>
      <w:r>
        <w:rPr>
          <w:b/>
          <w:szCs w:val="21"/>
          <w:u w:val="single"/>
        </w:rPr>
        <w:t xml:space="preserve"> </w:t>
      </w:r>
      <w:r>
        <w:rPr>
          <w:rFonts w:hint="eastAsia" w:hAnsi="Arial"/>
          <w:szCs w:val="21"/>
          <w:u w:val="single"/>
        </w:rPr>
        <w:t xml:space="preserve">                </w:t>
      </w:r>
    </w:p>
    <w:p>
      <w:pPr>
        <w:spacing w:line="400" w:lineRule="exact"/>
        <w:rPr>
          <w:szCs w:val="21"/>
        </w:rPr>
      </w:pPr>
      <w:r>
        <w:rPr>
          <w:rFonts w:hint="eastAsia"/>
          <w:szCs w:val="21"/>
        </w:rPr>
        <w:t>电</w:t>
      </w:r>
      <w:r>
        <w:rPr>
          <w:szCs w:val="21"/>
        </w:rPr>
        <w:t xml:space="preserve">    </w:t>
      </w:r>
      <w:r>
        <w:rPr>
          <w:rFonts w:hint="eastAsia"/>
          <w:szCs w:val="21"/>
        </w:rPr>
        <w:t>话：</w:t>
      </w:r>
      <w:r>
        <w:rPr>
          <w:szCs w:val="21"/>
        </w:rPr>
        <w:t xml:space="preserve">                </w:t>
      </w:r>
      <w:r>
        <w:rPr>
          <w:rFonts w:hint="eastAsia"/>
          <w:szCs w:val="21"/>
        </w:rPr>
        <w:t>传</w:t>
      </w:r>
      <w:r>
        <w:rPr>
          <w:szCs w:val="21"/>
        </w:rPr>
        <w:t xml:space="preserve">  </w:t>
      </w:r>
      <w:r>
        <w:rPr>
          <w:rFonts w:hint="eastAsia"/>
          <w:szCs w:val="21"/>
        </w:rPr>
        <w:t>真：</w:t>
      </w:r>
      <w:r>
        <w:rPr>
          <w:szCs w:val="21"/>
        </w:rPr>
        <w:t xml:space="preserve">        </w:t>
      </w:r>
      <w:r>
        <w:rPr>
          <w:rFonts w:hint="eastAsia"/>
          <w:szCs w:val="21"/>
        </w:rPr>
        <w:t xml:space="preserve">  </w:t>
      </w:r>
      <w:r>
        <w:rPr>
          <w:szCs w:val="21"/>
        </w:rPr>
        <w:t xml:space="preserve">  </w:t>
      </w:r>
      <w:r>
        <w:rPr>
          <w:rFonts w:hint="eastAsia"/>
          <w:szCs w:val="21"/>
        </w:rPr>
        <w:t>地</w:t>
      </w:r>
      <w:r>
        <w:rPr>
          <w:szCs w:val="21"/>
        </w:rPr>
        <w:t xml:space="preserve">  </w:t>
      </w:r>
      <w:r>
        <w:rPr>
          <w:rFonts w:hint="eastAsia"/>
          <w:szCs w:val="21"/>
        </w:rPr>
        <w:t>址：</w:t>
      </w:r>
      <w:r>
        <w:rPr>
          <w:szCs w:val="21"/>
        </w:rPr>
        <w:t xml:space="preserve">   </w:t>
      </w:r>
    </w:p>
    <w:p>
      <w:pPr>
        <w:spacing w:line="400" w:lineRule="exact"/>
        <w:rPr>
          <w:szCs w:val="21"/>
        </w:rPr>
      </w:pPr>
    </w:p>
    <w:p>
      <w:pPr>
        <w:spacing w:line="360" w:lineRule="exact"/>
        <w:ind w:firstLine="315" w:firstLineChars="150"/>
        <w:rPr>
          <w:rFonts w:hint="eastAsia" w:hAnsi="宋体"/>
          <w:szCs w:val="21"/>
        </w:rPr>
      </w:pPr>
      <w:r>
        <w:rPr>
          <w:rFonts w:hint="eastAsia" w:hAnsi="宋体"/>
          <w:szCs w:val="21"/>
        </w:rPr>
        <w:t>根据</w:t>
      </w:r>
      <w:r>
        <w:rPr>
          <w:rFonts w:hint="eastAsia" w:hAnsi="宋体"/>
          <w:szCs w:val="21"/>
          <w:u w:val="single"/>
        </w:rPr>
        <w:t xml:space="preserve">             </w:t>
      </w:r>
      <w:r>
        <w:rPr>
          <w:rFonts w:hint="eastAsia" w:ascii="Arial" w:hAnsi="宋体" w:cs="Arial"/>
          <w:szCs w:val="21"/>
          <w:u w:val="single"/>
        </w:rPr>
        <w:t>项目</w:t>
      </w:r>
      <w:r>
        <w:rPr>
          <w:rFonts w:hint="eastAsia" w:hAnsi="宋体"/>
          <w:szCs w:val="21"/>
        </w:rPr>
        <w:t>（项目编号：</w:t>
      </w:r>
      <w:r>
        <w:rPr>
          <w:rFonts w:hint="eastAsia"/>
          <w:bCs/>
          <w:szCs w:val="21"/>
          <w:u w:val="single"/>
        </w:rPr>
        <w:t xml:space="preserve">          </w:t>
      </w:r>
      <w:r>
        <w:rPr>
          <w:rFonts w:hint="eastAsia" w:hAnsi="宋体"/>
          <w:szCs w:val="21"/>
        </w:rPr>
        <w:t>）的采购结果，按照《中华人民共和国政府采购法》及其实施条例、《中华人民共和国民法典》的规定，</w:t>
      </w:r>
      <w:r>
        <w:rPr>
          <w:rFonts w:hint="eastAsia" w:hAnsi="宋体"/>
          <w:kern w:val="28"/>
          <w:szCs w:val="21"/>
        </w:rPr>
        <w:t>经双方协商，</w:t>
      </w:r>
      <w:r>
        <w:rPr>
          <w:rFonts w:hint="eastAsia" w:hAnsi="宋体"/>
          <w:szCs w:val="21"/>
        </w:rPr>
        <w:t>本着平等互利和诚实信用的原则，</w:t>
      </w:r>
      <w:r>
        <w:rPr>
          <w:rFonts w:hint="eastAsia" w:hAnsi="宋体"/>
          <w:kern w:val="28"/>
          <w:szCs w:val="21"/>
        </w:rPr>
        <w:t>一致同意签订本合同如下</w:t>
      </w:r>
      <w:r>
        <w:rPr>
          <w:rFonts w:hint="eastAsia" w:hAnsi="宋体"/>
          <w:szCs w:val="21"/>
        </w:rPr>
        <w:t>。</w:t>
      </w:r>
    </w:p>
    <w:p>
      <w:pPr>
        <w:spacing w:line="400" w:lineRule="exact"/>
        <w:rPr>
          <w:rFonts w:hAnsi="宋体"/>
          <w:szCs w:val="21"/>
        </w:rPr>
      </w:pPr>
      <w:r>
        <w:rPr>
          <w:rFonts w:hint="eastAsia" w:hAnsi="宋体"/>
          <w:szCs w:val="21"/>
        </w:rPr>
        <w:t>一、</w:t>
      </w:r>
      <w:bookmarkStart w:id="9" w:name="_Toc435540759"/>
      <w:r>
        <w:rPr>
          <w:rFonts w:hint="eastAsia" w:hAnsi="宋体"/>
          <w:szCs w:val="21"/>
        </w:rPr>
        <w:t>合同金额</w:t>
      </w:r>
      <w:bookmarkEnd w:id="9"/>
    </w:p>
    <w:p>
      <w:pPr>
        <w:spacing w:line="400" w:lineRule="exact"/>
        <w:ind w:firstLine="420" w:firstLineChars="200"/>
        <w:rPr>
          <w:rFonts w:hAnsi="宋体"/>
          <w:szCs w:val="21"/>
        </w:rPr>
      </w:pPr>
      <w:r>
        <w:rPr>
          <w:rFonts w:hint="eastAsia" w:hAnsi="宋体"/>
          <w:szCs w:val="21"/>
        </w:rPr>
        <w:t>合同金额为（大写）：</w:t>
      </w:r>
      <w:r>
        <w:rPr>
          <w:rFonts w:hAnsi="宋体"/>
          <w:szCs w:val="21"/>
        </w:rPr>
        <w:t>_________________</w:t>
      </w:r>
      <w:r>
        <w:rPr>
          <w:rFonts w:hint="eastAsia" w:hAnsi="宋体"/>
          <w:szCs w:val="21"/>
        </w:rPr>
        <w:t>元（￥</w:t>
      </w:r>
      <w:r>
        <w:rPr>
          <w:rFonts w:hAnsi="宋体"/>
          <w:szCs w:val="21"/>
        </w:rPr>
        <w:t>_______________</w:t>
      </w:r>
      <w:r>
        <w:rPr>
          <w:rFonts w:hint="eastAsia" w:hAnsi="宋体"/>
          <w:szCs w:val="21"/>
        </w:rPr>
        <w:t>元）。</w:t>
      </w:r>
    </w:p>
    <w:p>
      <w:pPr>
        <w:spacing w:line="400" w:lineRule="exact"/>
        <w:rPr>
          <w:szCs w:val="21"/>
        </w:rPr>
      </w:pPr>
      <w:bookmarkStart w:id="10" w:name="_Toc435540760"/>
      <w:r>
        <w:rPr>
          <w:rFonts w:hint="eastAsia"/>
          <w:szCs w:val="21"/>
        </w:rPr>
        <w:t>二、服务范围</w:t>
      </w:r>
      <w:bookmarkEnd w:id="10"/>
    </w:p>
    <w:p>
      <w:pPr>
        <w:spacing w:line="360" w:lineRule="exact"/>
        <w:rPr>
          <w:szCs w:val="21"/>
          <w:u w:val="single"/>
        </w:rPr>
      </w:pPr>
      <w:r>
        <w:rPr>
          <w:rFonts w:hint="eastAsia" w:hAnsi="宋体"/>
          <w:szCs w:val="21"/>
        </w:rPr>
        <w:t>　　</w:t>
      </w:r>
      <w:r>
        <w:rPr>
          <w:szCs w:val="21"/>
        </w:rPr>
        <w:t>1</w:t>
      </w:r>
      <w:r>
        <w:rPr>
          <w:rFonts w:hint="eastAsia" w:hAnsi="宋体"/>
          <w:szCs w:val="21"/>
        </w:rPr>
        <w:t>．本合同项下的服务指</w:t>
      </w:r>
      <w:r>
        <w:rPr>
          <w:rFonts w:hint="eastAsia" w:ascii="Arial" w:hAnsi="宋体" w:cs="Arial"/>
          <w:szCs w:val="21"/>
          <w:u w:val="single"/>
        </w:rPr>
        <w:t xml:space="preserve">          </w:t>
      </w:r>
      <w:r>
        <w:rPr>
          <w:szCs w:val="21"/>
          <w:u w:val="single"/>
        </w:rPr>
        <w:t xml:space="preserve"> </w:t>
      </w:r>
    </w:p>
    <w:p>
      <w:pPr>
        <w:spacing w:line="400" w:lineRule="exact"/>
        <w:rPr>
          <w:szCs w:val="21"/>
        </w:rPr>
      </w:pPr>
      <w:r>
        <w:rPr>
          <w:rFonts w:hint="eastAsia" w:hAnsi="宋体"/>
          <w:szCs w:val="21"/>
        </w:rPr>
        <w:t>　　</w:t>
      </w:r>
      <w:r>
        <w:rPr>
          <w:szCs w:val="21"/>
        </w:rPr>
        <w:t>2</w:t>
      </w:r>
      <w:r>
        <w:rPr>
          <w:rFonts w:hint="eastAsia" w:hAnsi="宋体"/>
          <w:szCs w:val="21"/>
        </w:rPr>
        <w:t>．服务范围：</w:t>
      </w:r>
      <w:r>
        <w:rPr>
          <w:rFonts w:hint="eastAsia" w:ascii="Arial" w:cs="Arial"/>
          <w:szCs w:val="21"/>
          <w:u w:val="single"/>
        </w:rPr>
        <w:t>详见招标文件和投标文件</w:t>
      </w:r>
      <w:r>
        <w:rPr>
          <w:rFonts w:ascii="Arial" w:hAnsi="Arial" w:cs="Arial"/>
          <w:szCs w:val="21"/>
          <w:u w:val="single"/>
        </w:rPr>
        <w:t xml:space="preserve">   </w:t>
      </w:r>
    </w:p>
    <w:p>
      <w:pPr>
        <w:spacing w:line="400" w:lineRule="exact"/>
        <w:rPr>
          <w:szCs w:val="21"/>
        </w:rPr>
      </w:pPr>
      <w:r>
        <w:rPr>
          <w:rFonts w:hint="eastAsia" w:hAnsi="宋体"/>
          <w:szCs w:val="21"/>
        </w:rPr>
        <w:t>三、采购需求实质性条款：</w:t>
      </w:r>
    </w:p>
    <w:p>
      <w:pPr>
        <w:spacing w:line="360" w:lineRule="exact"/>
        <w:ind w:firstLine="420" w:firstLineChars="200"/>
        <w:rPr>
          <w:rFonts w:hAnsi="宋体"/>
          <w:szCs w:val="21"/>
        </w:rPr>
      </w:pPr>
      <w:r>
        <w:rPr>
          <w:rFonts w:hAnsi="宋体"/>
          <w:szCs w:val="21"/>
        </w:rPr>
        <w:t>1</w:t>
      </w:r>
      <w:r>
        <w:rPr>
          <w:rFonts w:hint="eastAsia" w:hAnsi="宋体"/>
          <w:szCs w:val="21"/>
        </w:rPr>
        <w:t>、详见招标文件</w:t>
      </w:r>
    </w:p>
    <w:p>
      <w:pPr>
        <w:spacing w:line="400" w:lineRule="exact"/>
        <w:rPr>
          <w:szCs w:val="21"/>
        </w:rPr>
      </w:pPr>
      <w:bookmarkStart w:id="11" w:name="_Toc435540761"/>
      <w:r>
        <w:rPr>
          <w:rFonts w:hint="eastAsia"/>
          <w:szCs w:val="21"/>
        </w:rPr>
        <w:t>四、甲方乙方的权利和义务</w:t>
      </w:r>
      <w:bookmarkEnd w:id="11"/>
    </w:p>
    <w:p>
      <w:pPr>
        <w:spacing w:line="400" w:lineRule="exact"/>
        <w:rPr>
          <w:szCs w:val="21"/>
        </w:rPr>
      </w:pPr>
      <w:r>
        <w:rPr>
          <w:rFonts w:hint="eastAsia" w:hAnsi="宋体"/>
          <w:szCs w:val="21"/>
        </w:rPr>
        <w:t>　　（一）甲方的义务：按合同约定支付合同款项。</w:t>
      </w:r>
    </w:p>
    <w:p>
      <w:pPr>
        <w:spacing w:line="400" w:lineRule="exact"/>
        <w:ind w:left="405"/>
        <w:rPr>
          <w:szCs w:val="21"/>
        </w:rPr>
      </w:pPr>
      <w:r>
        <w:rPr>
          <w:rFonts w:hint="eastAsia" w:hAnsi="宋体"/>
          <w:szCs w:val="21"/>
        </w:rPr>
        <w:t>（二）乙方的义务：按合同约定完成本项目全部服务内容。</w:t>
      </w:r>
    </w:p>
    <w:p>
      <w:pPr>
        <w:spacing w:line="400" w:lineRule="exact"/>
        <w:rPr>
          <w:szCs w:val="21"/>
        </w:rPr>
      </w:pPr>
      <w:bookmarkStart w:id="12" w:name="_Toc435540762"/>
      <w:r>
        <w:rPr>
          <w:rFonts w:hint="eastAsia"/>
          <w:szCs w:val="21"/>
        </w:rPr>
        <w:t>五、</w:t>
      </w:r>
      <w:bookmarkEnd w:id="12"/>
      <w:r>
        <w:rPr>
          <w:rFonts w:hint="eastAsia"/>
          <w:szCs w:val="21"/>
        </w:rPr>
        <w:t>服务时间：</w:t>
      </w:r>
      <w:r>
        <w:rPr>
          <w:szCs w:val="21"/>
        </w:rPr>
        <w:t xml:space="preserve"> </w:t>
      </w:r>
    </w:p>
    <w:p>
      <w:pPr>
        <w:spacing w:line="400" w:lineRule="exact"/>
        <w:ind w:firstLine="435"/>
        <w:rPr>
          <w:rFonts w:ascii="Arial" w:hAnsi="宋体" w:cs="Arial"/>
          <w:szCs w:val="21"/>
        </w:rPr>
      </w:pPr>
    </w:p>
    <w:p>
      <w:pPr>
        <w:spacing w:line="400" w:lineRule="exact"/>
        <w:rPr>
          <w:szCs w:val="21"/>
        </w:rPr>
      </w:pPr>
      <w:r>
        <w:rPr>
          <w:rFonts w:hint="eastAsia"/>
          <w:szCs w:val="21"/>
        </w:rPr>
        <w:t>六、</w:t>
      </w:r>
      <w:bookmarkStart w:id="13" w:name="_Toc435540763"/>
      <w:r>
        <w:rPr>
          <w:rFonts w:hint="eastAsia"/>
          <w:szCs w:val="21"/>
        </w:rPr>
        <w:t>付款</w:t>
      </w:r>
      <w:bookmarkEnd w:id="13"/>
      <w:r>
        <w:rPr>
          <w:rFonts w:hint="eastAsia"/>
          <w:szCs w:val="21"/>
        </w:rPr>
        <w:t>方法</w:t>
      </w:r>
    </w:p>
    <w:p>
      <w:pPr>
        <w:spacing w:line="400" w:lineRule="exact"/>
        <w:ind w:firstLine="435"/>
        <w:rPr>
          <w:rFonts w:ascii="Arial" w:hAnsi="宋体" w:cs="Arial"/>
          <w:szCs w:val="21"/>
        </w:rPr>
      </w:pPr>
      <w:bookmarkStart w:id="14" w:name="_Toc435540764"/>
    </w:p>
    <w:p>
      <w:pPr>
        <w:spacing w:line="400" w:lineRule="exact"/>
        <w:rPr>
          <w:szCs w:val="21"/>
        </w:rPr>
      </w:pPr>
      <w:r>
        <w:rPr>
          <w:rFonts w:hint="eastAsia"/>
          <w:szCs w:val="21"/>
        </w:rPr>
        <w:t>七、知识产权产权归属</w:t>
      </w:r>
      <w:bookmarkEnd w:id="14"/>
    </w:p>
    <w:p>
      <w:pPr>
        <w:spacing w:line="400" w:lineRule="exact"/>
        <w:ind w:firstLine="420" w:firstLineChars="200"/>
        <w:rPr>
          <w:szCs w:val="21"/>
        </w:rPr>
      </w:pPr>
      <w:r>
        <w:rPr>
          <w:rFonts w:hint="eastAsia" w:hAnsi="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bookmarkStart w:id="15" w:name="_Toc435540765"/>
    </w:p>
    <w:p>
      <w:pPr>
        <w:spacing w:line="400" w:lineRule="exact"/>
        <w:rPr>
          <w:szCs w:val="21"/>
        </w:rPr>
      </w:pPr>
      <w:r>
        <w:rPr>
          <w:rFonts w:hint="eastAsia"/>
          <w:szCs w:val="21"/>
        </w:rPr>
        <w:t>八、保密</w:t>
      </w:r>
      <w:bookmarkEnd w:id="15"/>
    </w:p>
    <w:p>
      <w:pPr>
        <w:spacing w:line="400" w:lineRule="exact"/>
        <w:ind w:firstLine="420" w:firstLineChars="200"/>
        <w:rPr>
          <w:szCs w:val="21"/>
        </w:rPr>
      </w:pPr>
      <w:r>
        <w:rPr>
          <w:rFonts w:hint="eastAsia" w:hAnsi="宋体"/>
          <w:szCs w:val="21"/>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00"/>
        </w:tabs>
        <w:spacing w:line="400" w:lineRule="exact"/>
        <w:ind w:firstLine="420" w:firstLineChars="200"/>
        <w:rPr>
          <w:szCs w:val="21"/>
        </w:rPr>
      </w:pPr>
      <w:r>
        <w:rPr>
          <w:szCs w:val="21"/>
        </w:rPr>
        <w:t>1</w:t>
      </w:r>
      <w:r>
        <w:rPr>
          <w:rFonts w:hint="eastAsia" w:hAnsi="宋体"/>
          <w:szCs w:val="21"/>
        </w:rPr>
        <w:t>）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400" w:lineRule="exact"/>
        <w:ind w:firstLine="420" w:firstLineChars="200"/>
        <w:rPr>
          <w:szCs w:val="21"/>
        </w:rPr>
      </w:pPr>
      <w:r>
        <w:rPr>
          <w:szCs w:val="21"/>
        </w:rPr>
        <w:t>2</w:t>
      </w:r>
      <w:r>
        <w:rPr>
          <w:rFonts w:hint="eastAsia" w:hAnsi="宋体"/>
          <w:szCs w:val="21"/>
        </w:rPr>
        <w:t>）如果甲方有要求，乙方在完成合同后应将有关资料还给甲方。</w:t>
      </w:r>
    </w:p>
    <w:p>
      <w:pPr>
        <w:spacing w:line="400" w:lineRule="exact"/>
        <w:rPr>
          <w:szCs w:val="21"/>
        </w:rPr>
      </w:pPr>
      <w:bookmarkStart w:id="16" w:name="_Toc435540766"/>
      <w:bookmarkStart w:id="17" w:name="_Toc435540767"/>
      <w:r>
        <w:rPr>
          <w:rFonts w:hint="eastAsia"/>
          <w:szCs w:val="21"/>
        </w:rPr>
        <w:t>九、违约责任与赔偿损失</w:t>
      </w:r>
      <w:bookmarkEnd w:id="16"/>
    </w:p>
    <w:p>
      <w:pPr>
        <w:spacing w:line="400" w:lineRule="exact"/>
        <w:ind w:firstLine="420" w:firstLineChars="200"/>
        <w:rPr>
          <w:szCs w:val="21"/>
        </w:rPr>
      </w:pPr>
      <w:r>
        <w:rPr>
          <w:szCs w:val="21"/>
        </w:rPr>
        <w:t>1</w:t>
      </w:r>
      <w:r>
        <w:rPr>
          <w:rFonts w:hint="eastAsia"/>
          <w:szCs w:val="21"/>
        </w:rPr>
        <w:t>）乙方提供的服务不符合采购文件、投标文件或本合同规定的，甲方有权拒收，并且乙方须向甲方支付本合同总价10%的违约金。</w:t>
      </w:r>
    </w:p>
    <w:p>
      <w:pPr>
        <w:tabs>
          <w:tab w:val="left" w:pos="720"/>
          <w:tab w:val="left" w:pos="900"/>
        </w:tabs>
        <w:spacing w:line="400" w:lineRule="exact"/>
        <w:ind w:right="51" w:firstLine="420" w:firstLineChars="200"/>
        <w:rPr>
          <w:szCs w:val="21"/>
        </w:rPr>
      </w:pPr>
      <w:r>
        <w:rPr>
          <w:szCs w:val="21"/>
        </w:rPr>
        <w:t>2</w:t>
      </w:r>
      <w:r>
        <w:rPr>
          <w:rFonts w:hint="eastAsia" w:hAnsi="宋体"/>
          <w:szCs w:val="21"/>
        </w:rPr>
        <w:t>）乙方未能按本合同规定的交货时间交付货物的</w:t>
      </w:r>
      <w:r>
        <w:rPr>
          <w:szCs w:val="21"/>
        </w:rPr>
        <w:t>/</w:t>
      </w:r>
      <w:r>
        <w:rPr>
          <w:rFonts w:hint="eastAsia" w:hAnsi="宋体"/>
          <w:szCs w:val="21"/>
        </w:rPr>
        <w:t>提供服务的，从逾期之日起每日按本合同总价</w:t>
      </w:r>
      <w:r>
        <w:rPr>
          <w:rFonts w:hint="eastAsia"/>
          <w:szCs w:val="21"/>
        </w:rPr>
        <w:t>的</w:t>
      </w:r>
      <w:r>
        <w:rPr>
          <w:rFonts w:hint="eastAsia" w:hAnsi="宋体"/>
          <w:szCs w:val="21"/>
        </w:rPr>
        <w:t>万分之五向甲方偿付违约金；逾期</w:t>
      </w:r>
      <w:r>
        <w:rPr>
          <w:szCs w:val="21"/>
        </w:rPr>
        <w:t>15</w:t>
      </w:r>
      <w:r>
        <w:rPr>
          <w:rFonts w:hint="eastAsia" w:hAnsi="宋体"/>
          <w:szCs w:val="21"/>
        </w:rPr>
        <w:t>天以上（含</w:t>
      </w:r>
      <w:r>
        <w:rPr>
          <w:szCs w:val="21"/>
        </w:rPr>
        <w:t>15</w:t>
      </w:r>
      <w:r>
        <w:rPr>
          <w:rFonts w:hint="eastAsia" w:hAnsi="宋体"/>
          <w:szCs w:val="21"/>
        </w:rPr>
        <w:t>天）的，甲方有权终止合同，并要求乙方按合同总价的20%支付违约金，并且给甲方造成的经济损失由乙方承担赔偿责任。</w:t>
      </w:r>
    </w:p>
    <w:p>
      <w:pPr>
        <w:spacing w:line="400" w:lineRule="exact"/>
        <w:ind w:firstLine="420" w:firstLineChars="200"/>
        <w:rPr>
          <w:szCs w:val="21"/>
        </w:rPr>
      </w:pPr>
      <w:r>
        <w:rPr>
          <w:szCs w:val="21"/>
        </w:rPr>
        <w:t>3</w:t>
      </w:r>
      <w:r>
        <w:rPr>
          <w:rFonts w:hint="eastAsia" w:hAnsi="宋体"/>
          <w:szCs w:val="21"/>
        </w:rPr>
        <w:t>）甲方无正当理由拒收接受服务的，甲方向乙方偿付合同总价1</w:t>
      </w:r>
      <w:r>
        <w:rPr>
          <w:rFonts w:hint="eastAsia"/>
          <w:szCs w:val="21"/>
        </w:rPr>
        <w:t>0</w:t>
      </w:r>
      <w:r>
        <w:rPr>
          <w:szCs w:val="21"/>
        </w:rPr>
        <w:t>%</w:t>
      </w:r>
      <w:r>
        <w:rPr>
          <w:rFonts w:hint="eastAsia" w:hAnsi="宋体"/>
          <w:szCs w:val="21"/>
        </w:rPr>
        <w:t>的违约金。甲方逾期付款的，从逾期之日起每日按逾期付款金额的万分之五向乙方偿付违约金。</w:t>
      </w:r>
    </w:p>
    <w:p>
      <w:pPr>
        <w:spacing w:line="400" w:lineRule="exact"/>
        <w:ind w:firstLine="420" w:firstLineChars="200"/>
        <w:rPr>
          <w:bCs/>
          <w:szCs w:val="21"/>
        </w:rPr>
      </w:pPr>
      <w:r>
        <w:rPr>
          <w:bCs/>
          <w:szCs w:val="21"/>
        </w:rPr>
        <w:t>4</w:t>
      </w:r>
      <w:r>
        <w:rPr>
          <w:rFonts w:hint="eastAsia" w:hAnsi="宋体"/>
          <w:bCs/>
          <w:szCs w:val="21"/>
        </w:rPr>
        <w:t>）其它违约责任按《中华人民共和国民法典》处理。</w:t>
      </w:r>
    </w:p>
    <w:p>
      <w:pPr>
        <w:spacing w:line="400" w:lineRule="exact"/>
        <w:rPr>
          <w:szCs w:val="21"/>
        </w:rPr>
      </w:pPr>
      <w:r>
        <w:rPr>
          <w:rFonts w:hint="eastAsia"/>
          <w:szCs w:val="21"/>
        </w:rPr>
        <w:t>十、争端的解决</w:t>
      </w:r>
      <w:bookmarkEnd w:id="17"/>
    </w:p>
    <w:p>
      <w:pPr>
        <w:spacing w:line="400" w:lineRule="exact"/>
        <w:ind w:firstLine="420" w:firstLineChars="200"/>
        <w:rPr>
          <w:szCs w:val="21"/>
        </w:rPr>
      </w:pPr>
      <w:r>
        <w:rPr>
          <w:rFonts w:hint="eastAsia" w:hAnsi="宋体"/>
          <w:szCs w:val="21"/>
        </w:rPr>
        <w:t>合同执行过程中发生的任何争议，如双方不能通过友好协商解决，甲、乙双方一致同意向甲方所在地人民法院提起诉讼。</w:t>
      </w:r>
    </w:p>
    <w:p>
      <w:pPr>
        <w:spacing w:line="400" w:lineRule="exact"/>
        <w:rPr>
          <w:szCs w:val="21"/>
        </w:rPr>
      </w:pPr>
      <w:bookmarkStart w:id="18" w:name="_Toc435540768"/>
      <w:r>
        <w:rPr>
          <w:rFonts w:hint="eastAsia"/>
          <w:szCs w:val="21"/>
        </w:rPr>
        <w:t>十一、不可抗力</w:t>
      </w:r>
      <w:bookmarkEnd w:id="18"/>
    </w:p>
    <w:p>
      <w:pPr>
        <w:spacing w:line="400" w:lineRule="exact"/>
        <w:ind w:firstLine="420" w:firstLineChars="200"/>
        <w:rPr>
          <w:szCs w:val="21"/>
        </w:rPr>
      </w:pPr>
      <w:r>
        <w:rPr>
          <w:rFonts w:hint="eastAsia" w:hAnsi="宋体"/>
          <w:szCs w:val="21"/>
        </w:rPr>
        <w:t>任何一方由于不可抗力原因不能履行合同时，应在不可抗力事件结束后</w:t>
      </w:r>
      <w:r>
        <w:rPr>
          <w:szCs w:val="21"/>
        </w:rPr>
        <w:t>1</w:t>
      </w:r>
      <w:r>
        <w:rPr>
          <w:rFonts w:hint="eastAsia" w:hAnsi="宋体"/>
          <w:szCs w:val="21"/>
        </w:rPr>
        <w:t>日内向对方通报，以减轻可能给对方造成的损失，在取得有关机构的不可抗力证明或双方谅解确认后，允许延期履行或修订合同，并根据情况可部分或全部免于承担违约责任。</w:t>
      </w:r>
    </w:p>
    <w:p>
      <w:pPr>
        <w:spacing w:line="400" w:lineRule="exact"/>
        <w:rPr>
          <w:szCs w:val="21"/>
        </w:rPr>
      </w:pPr>
      <w:bookmarkStart w:id="19" w:name="_Toc435540769"/>
      <w:r>
        <w:rPr>
          <w:rFonts w:hint="eastAsia"/>
          <w:szCs w:val="21"/>
        </w:rPr>
        <w:t>十二、税费</w:t>
      </w:r>
      <w:bookmarkEnd w:id="19"/>
    </w:p>
    <w:p>
      <w:pPr>
        <w:spacing w:line="400" w:lineRule="exact"/>
        <w:ind w:firstLine="420" w:firstLineChars="200"/>
        <w:rPr>
          <w:szCs w:val="21"/>
        </w:rPr>
      </w:pPr>
      <w:r>
        <w:rPr>
          <w:rFonts w:hint="eastAsia" w:hAnsi="宋体"/>
          <w:szCs w:val="21"/>
        </w:rPr>
        <w:t>在中国境内、外发生的与本合同执行有关的一切税费均由乙方负担。</w:t>
      </w:r>
    </w:p>
    <w:p>
      <w:pPr>
        <w:spacing w:line="400" w:lineRule="exact"/>
        <w:rPr>
          <w:szCs w:val="21"/>
        </w:rPr>
      </w:pPr>
      <w:bookmarkStart w:id="20" w:name="_Toc435540770"/>
      <w:r>
        <w:rPr>
          <w:rFonts w:hint="eastAsia"/>
          <w:szCs w:val="21"/>
        </w:rPr>
        <w:t>十三、其它</w:t>
      </w:r>
      <w:bookmarkEnd w:id="20"/>
    </w:p>
    <w:p>
      <w:pPr>
        <w:spacing w:line="400" w:lineRule="exact"/>
        <w:ind w:firstLine="420" w:firstLineChars="200"/>
        <w:rPr>
          <w:b/>
          <w:szCs w:val="21"/>
        </w:rPr>
      </w:pPr>
      <w:r>
        <w:rPr>
          <w:szCs w:val="21"/>
        </w:rPr>
        <w:t>1</w:t>
      </w:r>
      <w:r>
        <w:rPr>
          <w:rFonts w:hint="eastAsia" w:hAnsi="宋体"/>
          <w:szCs w:val="21"/>
        </w:rPr>
        <w:t>）本合同所有附件、采购文件、投标文件、中标通知书均为合同的有效组成部分，与本合同具有同等法律效力。</w:t>
      </w:r>
    </w:p>
    <w:p>
      <w:pPr>
        <w:spacing w:line="400" w:lineRule="exact"/>
        <w:ind w:firstLine="420" w:firstLineChars="200"/>
        <w:rPr>
          <w:szCs w:val="21"/>
        </w:rPr>
      </w:pPr>
      <w:r>
        <w:rPr>
          <w:bCs/>
          <w:szCs w:val="21"/>
        </w:rPr>
        <w:t>2</w:t>
      </w:r>
      <w:r>
        <w:rPr>
          <w:rFonts w:hint="eastAsia" w:hAnsi="宋体"/>
          <w:szCs w:val="21"/>
        </w:rPr>
        <w:t>）在执行本合同的过程中，所有经双方签署确认的文件（包括会议纪要、补充协议、往来信函）即成为本合同的有效组成部分。</w:t>
      </w:r>
    </w:p>
    <w:p>
      <w:pPr>
        <w:spacing w:line="400" w:lineRule="exact"/>
        <w:ind w:firstLine="420" w:firstLineChars="200"/>
        <w:rPr>
          <w:szCs w:val="21"/>
        </w:rPr>
      </w:pPr>
      <w:r>
        <w:rPr>
          <w:szCs w:val="21"/>
        </w:rPr>
        <w:t>3</w:t>
      </w:r>
      <w:r>
        <w:rPr>
          <w:rFonts w:hint="eastAsia" w:hAnsi="宋体"/>
          <w:szCs w:val="21"/>
        </w:rPr>
        <w:t>）如一方地址、电话、传真号码有变更，应在变更当日内书面通知对方，否则，应承担相应责任。</w:t>
      </w:r>
      <w:r>
        <w:rPr>
          <w:szCs w:val="21"/>
        </w:rPr>
        <w:t xml:space="preserve"> </w:t>
      </w:r>
    </w:p>
    <w:p>
      <w:pPr>
        <w:spacing w:line="400" w:lineRule="exact"/>
        <w:ind w:firstLine="420" w:firstLineChars="200"/>
        <w:rPr>
          <w:szCs w:val="21"/>
        </w:rPr>
      </w:pPr>
      <w:r>
        <w:rPr>
          <w:szCs w:val="21"/>
        </w:rPr>
        <w:t>4</w:t>
      </w:r>
      <w:r>
        <w:rPr>
          <w:rFonts w:hint="eastAsia" w:hAnsi="宋体"/>
          <w:szCs w:val="21"/>
        </w:rPr>
        <w:t>）除甲方事先书面同意外，乙方不得部分或全部转让其应履行的合同项下的义务。</w:t>
      </w:r>
    </w:p>
    <w:p>
      <w:pPr>
        <w:spacing w:line="400" w:lineRule="exact"/>
        <w:rPr>
          <w:szCs w:val="21"/>
        </w:rPr>
      </w:pPr>
      <w:bookmarkStart w:id="21" w:name="_Toc435540771"/>
      <w:r>
        <w:rPr>
          <w:rFonts w:hint="eastAsia"/>
          <w:szCs w:val="21"/>
        </w:rPr>
        <w:t>十四、合同生效</w:t>
      </w:r>
      <w:bookmarkEnd w:id="21"/>
    </w:p>
    <w:p>
      <w:pPr>
        <w:spacing w:line="400" w:lineRule="exact"/>
        <w:ind w:firstLine="420" w:firstLineChars="200"/>
        <w:rPr>
          <w:szCs w:val="21"/>
        </w:rPr>
      </w:pPr>
      <w:r>
        <w:rPr>
          <w:szCs w:val="21"/>
        </w:rPr>
        <w:t>1</w:t>
      </w:r>
      <w:r>
        <w:rPr>
          <w:rFonts w:hint="eastAsia" w:hAnsi="宋体"/>
          <w:szCs w:val="21"/>
        </w:rPr>
        <w:t>）合同自甲乙双方法人代表或其授权代表签字盖章之日起生效。</w:t>
      </w:r>
    </w:p>
    <w:p>
      <w:pPr>
        <w:spacing w:line="400" w:lineRule="exact"/>
        <w:ind w:firstLine="420" w:firstLineChars="200"/>
        <w:rPr>
          <w:rFonts w:hint="eastAsia"/>
          <w:szCs w:val="21"/>
        </w:rPr>
      </w:pPr>
      <w:r>
        <w:rPr>
          <w:szCs w:val="21"/>
        </w:rPr>
        <w:t>2</w:t>
      </w:r>
      <w:r>
        <w:rPr>
          <w:rFonts w:hint="eastAsia" w:hAnsi="宋体"/>
          <w:szCs w:val="21"/>
        </w:rPr>
        <w:t>）合同壹式</w:t>
      </w:r>
      <w:r>
        <w:rPr>
          <w:szCs w:val="21"/>
          <w:u w:val="single"/>
        </w:rPr>
        <w:t xml:space="preserve"> </w:t>
      </w:r>
      <w:r>
        <w:rPr>
          <w:rFonts w:hint="eastAsia"/>
          <w:szCs w:val="21"/>
          <w:u w:val="single"/>
        </w:rPr>
        <w:t xml:space="preserve"> </w:t>
      </w:r>
      <w:r>
        <w:rPr>
          <w:szCs w:val="21"/>
          <w:u w:val="single"/>
        </w:rPr>
        <w:t xml:space="preserve"> </w:t>
      </w:r>
      <w:r>
        <w:rPr>
          <w:rFonts w:hint="eastAsia" w:hAnsi="宋体"/>
          <w:szCs w:val="21"/>
        </w:rPr>
        <w:t>份，其中甲乙双方各执</w:t>
      </w:r>
      <w:r>
        <w:rPr>
          <w:szCs w:val="21"/>
          <w:u w:val="single"/>
        </w:rPr>
        <w:t xml:space="preserve"> </w:t>
      </w:r>
      <w:r>
        <w:rPr>
          <w:rFonts w:hint="eastAsia"/>
          <w:szCs w:val="21"/>
          <w:u w:val="single"/>
        </w:rPr>
        <w:t xml:space="preserve"> </w:t>
      </w:r>
      <w:r>
        <w:rPr>
          <w:szCs w:val="21"/>
          <w:u w:val="single"/>
        </w:rPr>
        <w:t xml:space="preserve"> </w:t>
      </w:r>
      <w:r>
        <w:rPr>
          <w:rFonts w:hint="eastAsia" w:hAnsi="宋体"/>
          <w:szCs w:val="21"/>
        </w:rPr>
        <w:t>份，采购代理机构执壹份，政府采购监督管理部门</w:t>
      </w:r>
      <w:r>
        <w:rPr>
          <w:szCs w:val="21"/>
          <w:u w:val="single"/>
        </w:rPr>
        <w:t xml:space="preserve"> </w:t>
      </w:r>
      <w:r>
        <w:rPr>
          <w:rFonts w:hint="eastAsia"/>
          <w:szCs w:val="21"/>
          <w:u w:val="single"/>
        </w:rPr>
        <w:t>壹</w:t>
      </w:r>
      <w:r>
        <w:rPr>
          <w:szCs w:val="21"/>
          <w:u w:val="single"/>
        </w:rPr>
        <w:t xml:space="preserve"> </w:t>
      </w:r>
      <w:r>
        <w:rPr>
          <w:rFonts w:hint="eastAsia" w:hAnsi="宋体"/>
          <w:szCs w:val="21"/>
        </w:rPr>
        <w:t>份。</w:t>
      </w:r>
    </w:p>
    <w:p>
      <w:pPr>
        <w:spacing w:line="360" w:lineRule="auto"/>
        <w:ind w:firstLine="315" w:firstLineChars="150"/>
        <w:rPr>
          <w:rFonts w:ascii="宋体" w:hAnsi="宋体" w:cs="宋体"/>
          <w:szCs w:val="21"/>
        </w:rPr>
      </w:pPr>
    </w:p>
    <w:p>
      <w:pPr>
        <w:pStyle w:val="2"/>
        <w:ind w:left="1470" w:right="1470"/>
        <w:rPr>
          <w:rFonts w:hint="eastAsia"/>
        </w:rPr>
      </w:pPr>
    </w:p>
    <w:p>
      <w:pPr>
        <w:spacing w:line="360" w:lineRule="auto"/>
        <w:ind w:firstLine="315" w:firstLineChars="150"/>
        <w:rPr>
          <w:rFonts w:hint="eastAsia" w:ascii="宋体" w:hAnsi="宋体" w:cs="宋体"/>
          <w:szCs w:val="21"/>
        </w:rPr>
      </w:pPr>
      <w:r>
        <w:rPr>
          <w:rFonts w:hint="eastAsia" w:ascii="宋体" w:hAnsi="宋体" w:cs="宋体"/>
          <w:szCs w:val="21"/>
        </w:rPr>
        <w:t>甲方（章）：               乙方（章）：</w:t>
      </w:r>
    </w:p>
    <w:p>
      <w:pPr>
        <w:spacing w:line="360" w:lineRule="auto"/>
        <w:ind w:firstLine="315" w:firstLineChars="150"/>
        <w:rPr>
          <w:rFonts w:hint="eastAsia" w:ascii="宋体" w:hAnsi="宋体" w:cs="宋体"/>
          <w:szCs w:val="21"/>
        </w:rPr>
      </w:pPr>
      <w:r>
        <w:rPr>
          <w:rFonts w:hint="eastAsia" w:ascii="宋体" w:hAnsi="宋体" w:cs="宋体"/>
          <w:szCs w:val="21"/>
        </w:rPr>
        <w:t>地址：                    地址：</w:t>
      </w:r>
    </w:p>
    <w:p>
      <w:pPr>
        <w:spacing w:line="360" w:lineRule="auto"/>
        <w:ind w:firstLine="315" w:firstLineChars="150"/>
        <w:rPr>
          <w:rFonts w:hint="eastAsia" w:ascii="宋体" w:hAnsi="宋体" w:cs="宋体"/>
          <w:szCs w:val="21"/>
        </w:rPr>
      </w:pPr>
      <w:r>
        <w:rPr>
          <w:rFonts w:hint="eastAsia" w:ascii="宋体" w:hAnsi="宋体" w:cs="宋体"/>
          <w:szCs w:val="21"/>
        </w:rPr>
        <w:t>法定代表人：              法定代表人：</w:t>
      </w:r>
    </w:p>
    <w:p>
      <w:pPr>
        <w:spacing w:line="360" w:lineRule="auto"/>
        <w:ind w:firstLine="315" w:firstLineChars="150"/>
        <w:rPr>
          <w:rFonts w:hint="eastAsia" w:ascii="宋体" w:hAnsi="宋体" w:cs="宋体"/>
          <w:szCs w:val="21"/>
        </w:rPr>
      </w:pPr>
      <w:r>
        <w:rPr>
          <w:rFonts w:hint="eastAsia" w:ascii="宋体" w:hAnsi="宋体" w:cs="宋体"/>
          <w:szCs w:val="21"/>
        </w:rPr>
        <w:t>委托代理人：              委托代理人：</w:t>
      </w:r>
    </w:p>
    <w:p>
      <w:pPr>
        <w:spacing w:line="360" w:lineRule="auto"/>
        <w:ind w:firstLine="315" w:firstLineChars="150"/>
        <w:rPr>
          <w:rFonts w:hint="eastAsia" w:ascii="宋体" w:hAnsi="宋体" w:cs="宋体"/>
          <w:szCs w:val="21"/>
        </w:rPr>
      </w:pPr>
      <w:r>
        <w:rPr>
          <w:rFonts w:hint="eastAsia" w:ascii="宋体" w:hAnsi="宋体" w:cs="宋体"/>
          <w:szCs w:val="21"/>
        </w:rPr>
        <w:t>电话：                    电话：</w:t>
      </w:r>
    </w:p>
    <w:p>
      <w:pPr>
        <w:spacing w:line="360" w:lineRule="auto"/>
        <w:ind w:firstLine="315" w:firstLineChars="150"/>
        <w:rPr>
          <w:rFonts w:hint="eastAsia" w:ascii="宋体" w:hAnsi="宋体" w:cs="宋体"/>
          <w:szCs w:val="21"/>
        </w:rPr>
      </w:pPr>
      <w:r>
        <w:rPr>
          <w:rFonts w:hint="eastAsia" w:ascii="宋体" w:hAnsi="宋体" w:cs="宋体"/>
          <w:szCs w:val="21"/>
        </w:rPr>
        <w:t>电传：                    电传：</w:t>
      </w:r>
    </w:p>
    <w:p>
      <w:pPr>
        <w:spacing w:line="360" w:lineRule="auto"/>
        <w:ind w:firstLine="315" w:firstLineChars="150"/>
        <w:rPr>
          <w:rFonts w:hint="eastAsia" w:ascii="宋体" w:hAnsi="宋体" w:cs="宋体"/>
          <w:szCs w:val="21"/>
        </w:rPr>
      </w:pPr>
      <w:r>
        <w:rPr>
          <w:rFonts w:hint="eastAsia" w:ascii="宋体" w:hAnsi="宋体" w:cs="宋体"/>
          <w:szCs w:val="21"/>
        </w:rPr>
        <w:t>开户银行：                开户银行：</w:t>
      </w:r>
    </w:p>
    <w:p>
      <w:pPr>
        <w:spacing w:line="360" w:lineRule="auto"/>
        <w:ind w:firstLine="315" w:firstLineChars="150"/>
        <w:rPr>
          <w:rFonts w:hint="eastAsia" w:ascii="宋体" w:hAnsi="宋体" w:cs="宋体"/>
          <w:szCs w:val="21"/>
        </w:rPr>
      </w:pPr>
      <w:r>
        <w:rPr>
          <w:rFonts w:hint="eastAsia" w:ascii="宋体" w:hAnsi="宋体" w:cs="宋体"/>
          <w:szCs w:val="21"/>
        </w:rPr>
        <w:t>帐号：                    帐号：</w:t>
      </w:r>
    </w:p>
    <w:p>
      <w:pPr>
        <w:spacing w:line="360" w:lineRule="auto"/>
        <w:ind w:firstLine="315" w:firstLineChars="150"/>
        <w:rPr>
          <w:rFonts w:hint="eastAsia" w:ascii="宋体" w:hAnsi="宋体" w:cs="宋体"/>
          <w:szCs w:val="21"/>
        </w:rPr>
      </w:pPr>
      <w:r>
        <w:rPr>
          <w:rFonts w:hint="eastAsia" w:ascii="宋体" w:hAnsi="宋体" w:cs="宋体"/>
          <w:szCs w:val="21"/>
        </w:rPr>
        <w:t>邮政编码：                邮政编码：</w:t>
      </w:r>
    </w:p>
    <w:p>
      <w:pPr>
        <w:spacing w:line="360" w:lineRule="auto"/>
        <w:ind w:firstLine="315" w:firstLineChars="150"/>
        <w:rPr>
          <w:rFonts w:hint="eastAsia" w:ascii="宋体" w:hAnsi="宋体" w:cs="宋体"/>
          <w:szCs w:val="21"/>
        </w:rPr>
      </w:pPr>
      <w:r>
        <w:rPr>
          <w:rFonts w:hint="eastAsia" w:ascii="宋体" w:hAnsi="宋体" w:cs="宋体"/>
          <w:szCs w:val="21"/>
        </w:rPr>
        <w:t>签订地点：                签订日期：   年  月  日</w:t>
      </w:r>
    </w:p>
    <w:p/>
    <w:p>
      <w:pPr>
        <w:pStyle w:val="3"/>
        <w:rPr>
          <w:rFonts w:hint="eastAsia"/>
          <w:sz w:val="30"/>
          <w:szCs w:val="30"/>
        </w:rPr>
      </w:pPr>
      <w:bookmarkStart w:id="22" w:name="_Toc13946"/>
      <w:r>
        <w:rPr>
          <w:rFonts w:hint="eastAsia"/>
          <w:sz w:val="30"/>
          <w:szCs w:val="30"/>
        </w:rPr>
        <w:br w:type="textWrapping"/>
      </w:r>
    </w:p>
    <w:p>
      <w:pPr>
        <w:pStyle w:val="3"/>
        <w:rPr>
          <w:sz w:val="30"/>
          <w:szCs w:val="30"/>
        </w:rPr>
      </w:pPr>
      <w:r>
        <w:rPr>
          <w:rFonts w:hint="eastAsia"/>
          <w:sz w:val="30"/>
          <w:szCs w:val="30"/>
        </w:rPr>
        <w:br w:type="page"/>
      </w:r>
      <w:bookmarkStart w:id="23" w:name="_Toc106027147"/>
      <w:r>
        <w:rPr>
          <w:rFonts w:hint="eastAsia"/>
          <w:sz w:val="30"/>
          <w:szCs w:val="30"/>
        </w:rPr>
        <w:t>第六章　投标文件格式</w:t>
      </w:r>
      <w:bookmarkEnd w:id="22"/>
      <w:bookmarkEnd w:id="23"/>
    </w:p>
    <w:p>
      <w:pPr>
        <w:spacing w:line="400" w:lineRule="exact"/>
        <w:jc w:val="center"/>
        <w:outlineLvl w:val="0"/>
        <w:rPr>
          <w:rFonts w:ascii="宋体" w:hAnsi="宋体"/>
          <w:b/>
          <w:sz w:val="32"/>
        </w:rPr>
      </w:pPr>
    </w:p>
    <w:p>
      <w:pPr>
        <w:ind w:firstLine="1054" w:firstLineChars="500"/>
        <w:rPr>
          <w:b/>
        </w:rPr>
      </w:pPr>
      <w:bookmarkStart w:id="24" w:name="_Toc3144"/>
      <w:bookmarkStart w:id="25" w:name="_Toc30641"/>
      <w:bookmarkStart w:id="26" w:name="_Toc7975"/>
    </w:p>
    <w:p>
      <w:pPr>
        <w:ind w:firstLine="1054" w:firstLineChars="500"/>
        <w:rPr>
          <w:b/>
        </w:rPr>
      </w:pPr>
      <w:r>
        <w:rPr>
          <w:rFonts w:hint="eastAsia"/>
          <w:b/>
        </w:rPr>
        <w:t>一、投标文件外层包装封面格式</w:t>
      </w:r>
      <w:bookmarkEnd w:id="24"/>
      <w:bookmarkEnd w:id="25"/>
      <w:bookmarkEnd w:id="26"/>
    </w:p>
    <w:p>
      <w:pPr>
        <w:snapToGrid w:val="0"/>
        <w:spacing w:before="120" w:beforeLines="50" w:after="50" w:line="440" w:lineRule="exact"/>
        <w:jc w:val="center"/>
        <w:rPr>
          <w:rFonts w:ascii="宋体" w:hAnsi="宋体"/>
          <w:szCs w:val="21"/>
        </w:rPr>
      </w:pPr>
    </w:p>
    <w:p>
      <w:pPr>
        <w:snapToGrid w:val="0"/>
        <w:spacing w:before="120" w:beforeLines="50" w:after="50" w:line="440" w:lineRule="exact"/>
        <w:jc w:val="center"/>
        <w:rPr>
          <w:rFonts w:hint="eastAsia" w:ascii="宋体" w:hAnsi="宋体"/>
          <w:b/>
          <w:bCs/>
          <w:sz w:val="44"/>
          <w:szCs w:val="44"/>
        </w:rPr>
      </w:pPr>
      <w:r>
        <w:rPr>
          <w:rFonts w:hint="eastAsia" w:ascii="宋体" w:hAnsi="宋体"/>
          <w:b/>
          <w:bCs/>
          <w:sz w:val="44"/>
          <w:szCs w:val="44"/>
        </w:rPr>
        <w:t>投标文件</w:t>
      </w:r>
    </w:p>
    <w:p>
      <w:pPr>
        <w:snapToGrid w:val="0"/>
        <w:spacing w:before="120" w:beforeLines="50" w:after="50" w:line="440" w:lineRule="exact"/>
        <w:jc w:val="center"/>
        <w:rPr>
          <w:rFonts w:ascii="宋体" w:hAnsi="宋体"/>
          <w:b/>
          <w:bCs/>
          <w:sz w:val="32"/>
          <w:szCs w:val="32"/>
        </w:rPr>
      </w:pPr>
      <w:r>
        <w:rPr>
          <w:rFonts w:hint="eastAsia" w:ascii="宋体" w:hAnsi="宋体"/>
          <w:b/>
          <w:bCs/>
          <w:sz w:val="32"/>
          <w:szCs w:val="32"/>
        </w:rPr>
        <w:t xml:space="preserve">（电子备份投标文件/纸质备份投标文件）       </w:t>
      </w:r>
    </w:p>
    <w:p>
      <w:pPr>
        <w:snapToGrid w:val="0"/>
        <w:spacing w:before="120" w:beforeLines="50" w:after="50" w:line="440" w:lineRule="exact"/>
        <w:rPr>
          <w:rFonts w:ascii="宋体" w:hAnsi="宋体"/>
          <w:bCs/>
          <w:szCs w:val="21"/>
        </w:rPr>
      </w:pPr>
    </w:p>
    <w:p>
      <w:pPr>
        <w:snapToGrid w:val="0"/>
        <w:spacing w:before="120" w:beforeLines="50" w:after="50" w:line="480" w:lineRule="auto"/>
        <w:ind w:firstLine="932" w:firstLineChars="444"/>
        <w:rPr>
          <w:rFonts w:hint="eastAsia" w:ascii="宋体" w:hAnsi="宋体"/>
          <w:bCs/>
          <w:szCs w:val="21"/>
        </w:rPr>
      </w:pPr>
    </w:p>
    <w:p>
      <w:pPr>
        <w:snapToGrid w:val="0"/>
        <w:spacing w:before="120" w:beforeLines="50" w:after="50" w:line="480" w:lineRule="auto"/>
        <w:ind w:firstLine="932" w:firstLineChars="444"/>
        <w:rPr>
          <w:rFonts w:ascii="宋体" w:hAnsi="宋体"/>
          <w:bCs/>
          <w:szCs w:val="21"/>
        </w:rPr>
      </w:pPr>
      <w:r>
        <w:rPr>
          <w:rFonts w:hint="eastAsia" w:ascii="宋体" w:hAnsi="宋体"/>
          <w:bCs/>
          <w:szCs w:val="21"/>
        </w:rPr>
        <w:t>项目名称：</w:t>
      </w:r>
      <w:r>
        <w:rPr>
          <w:rFonts w:ascii="宋体" w:hAnsi="宋体"/>
          <w:szCs w:val="21"/>
          <w:u w:val="single"/>
        </w:rPr>
        <w:t xml:space="preserve">                                          </w:t>
      </w:r>
      <w:r>
        <w:rPr>
          <w:rFonts w:hint="eastAsia" w:ascii="宋体" w:hAnsi="宋体"/>
          <w:szCs w:val="21"/>
        </w:rPr>
        <w:t>。</w:t>
      </w:r>
    </w:p>
    <w:p>
      <w:pPr>
        <w:snapToGrid w:val="0"/>
        <w:spacing w:before="120" w:beforeLines="50" w:after="50" w:line="480" w:lineRule="auto"/>
        <w:ind w:firstLine="932" w:firstLineChars="444"/>
        <w:rPr>
          <w:rFonts w:ascii="宋体" w:hAnsi="宋体"/>
          <w:bCs/>
          <w:szCs w:val="21"/>
        </w:rPr>
      </w:pPr>
      <w:r>
        <w:rPr>
          <w:rFonts w:hint="eastAsia" w:ascii="宋体" w:hAnsi="宋体"/>
          <w:bCs/>
          <w:szCs w:val="21"/>
        </w:rPr>
        <w:t>项目编号：</w:t>
      </w:r>
      <w:r>
        <w:rPr>
          <w:rFonts w:ascii="宋体" w:hAnsi="宋体"/>
          <w:szCs w:val="21"/>
          <w:u w:val="single"/>
        </w:rPr>
        <w:t xml:space="preserve">                                          </w:t>
      </w:r>
      <w:r>
        <w:rPr>
          <w:rFonts w:hint="eastAsia" w:ascii="宋体" w:hAnsi="宋体"/>
          <w:szCs w:val="21"/>
        </w:rPr>
        <w:t>。</w:t>
      </w:r>
    </w:p>
    <w:p>
      <w:pPr>
        <w:snapToGrid w:val="0"/>
        <w:spacing w:before="120" w:beforeLines="50" w:after="50" w:line="480" w:lineRule="auto"/>
        <w:ind w:firstLine="932" w:firstLineChars="444"/>
        <w:rPr>
          <w:rFonts w:hint="eastAsia" w:ascii="宋体" w:hAnsi="宋体"/>
          <w:szCs w:val="21"/>
        </w:rPr>
      </w:pPr>
      <w:r>
        <w:rPr>
          <w:rFonts w:hint="eastAsia" w:ascii="宋体" w:hAnsi="宋体"/>
          <w:bCs/>
          <w:szCs w:val="21"/>
        </w:rPr>
        <w:t>标项号：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napToGrid w:val="0"/>
        <w:spacing w:before="120" w:beforeLines="50" w:after="50" w:line="480" w:lineRule="auto"/>
        <w:ind w:firstLine="932" w:firstLineChars="444"/>
        <w:rPr>
          <w:rFonts w:ascii="宋体" w:hAnsi="宋体"/>
          <w:bCs/>
          <w:szCs w:val="21"/>
        </w:rPr>
      </w:pPr>
      <w:r>
        <w:rPr>
          <w:rFonts w:hint="eastAsia" w:ascii="宋体" w:hAnsi="宋体"/>
          <w:bCs/>
          <w:szCs w:val="21"/>
        </w:rPr>
        <w:t>投标文件名称：</w:t>
      </w:r>
      <w:r>
        <w:rPr>
          <w:rFonts w:hint="eastAsia" w:ascii="宋体" w:hAnsi="宋体"/>
          <w:bCs/>
          <w:szCs w:val="21"/>
          <w:u w:val="single"/>
        </w:rPr>
        <w:t>资格文件/商务技术文件/报价文件/电子备份投标文件</w:t>
      </w:r>
    </w:p>
    <w:p>
      <w:pPr>
        <w:tabs>
          <w:tab w:val="left" w:pos="900"/>
        </w:tabs>
        <w:spacing w:line="480" w:lineRule="auto"/>
        <w:ind w:firstLine="1050" w:firstLineChars="500"/>
        <w:jc w:val="left"/>
        <w:rPr>
          <w:rFonts w:ascii="宋体" w:hAnsi="宋体"/>
          <w:szCs w:val="21"/>
        </w:rPr>
      </w:pPr>
      <w:r>
        <w:rPr>
          <w:rFonts w:hint="eastAsia" w:ascii="宋体" w:hAnsi="宋体"/>
          <w:szCs w:val="21"/>
        </w:rPr>
        <w:t>在</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 xml:space="preserve"> （规定的开标日期和时间）前不准启封；</w:t>
      </w:r>
    </w:p>
    <w:p>
      <w:pPr>
        <w:tabs>
          <w:tab w:val="left" w:pos="900"/>
        </w:tabs>
        <w:spacing w:line="480" w:lineRule="auto"/>
        <w:ind w:firstLine="1050" w:firstLineChars="500"/>
        <w:jc w:val="left"/>
        <w:rPr>
          <w:rFonts w:hint="eastAsia" w:ascii="宋体" w:hAnsi="宋体"/>
          <w:szCs w:val="21"/>
        </w:rPr>
      </w:pPr>
      <w:r>
        <w:rPr>
          <w:rFonts w:hint="eastAsia" w:ascii="宋体" w:hAnsi="宋体"/>
          <w:szCs w:val="21"/>
        </w:rPr>
        <w:t>供应商的名称：</w:t>
      </w:r>
      <w:r>
        <w:rPr>
          <w:rFonts w:ascii="宋体" w:hAnsi="宋体"/>
          <w:szCs w:val="21"/>
          <w:u w:val="single"/>
        </w:rPr>
        <w:t xml:space="preserve">                                          </w:t>
      </w:r>
      <w:r>
        <w:rPr>
          <w:rFonts w:hint="eastAsia" w:ascii="宋体" w:hAnsi="宋体"/>
          <w:szCs w:val="21"/>
        </w:rPr>
        <w:t>。</w:t>
      </w:r>
    </w:p>
    <w:p>
      <w:pPr>
        <w:tabs>
          <w:tab w:val="left" w:pos="900"/>
        </w:tabs>
        <w:spacing w:line="480" w:lineRule="auto"/>
        <w:ind w:firstLine="1050" w:firstLineChars="500"/>
        <w:jc w:val="left"/>
        <w:rPr>
          <w:rFonts w:hint="eastAsia" w:ascii="宋体" w:hAnsi="宋体"/>
          <w:szCs w:val="21"/>
        </w:rPr>
      </w:pPr>
      <w:r>
        <w:rPr>
          <w:rFonts w:hint="eastAsia" w:ascii="宋体" w:hAnsi="宋体"/>
          <w:szCs w:val="21"/>
        </w:rPr>
        <w:t>供应商地址：</w:t>
      </w:r>
      <w:r>
        <w:rPr>
          <w:rFonts w:ascii="宋体" w:hAnsi="宋体"/>
          <w:szCs w:val="21"/>
          <w:u w:val="single"/>
        </w:rPr>
        <w:t xml:space="preserve">                                          </w:t>
      </w:r>
      <w:r>
        <w:rPr>
          <w:rFonts w:hint="eastAsia" w:ascii="宋体" w:hAnsi="宋体"/>
          <w:szCs w:val="21"/>
        </w:rPr>
        <w:t>。</w:t>
      </w:r>
    </w:p>
    <w:p>
      <w:pPr>
        <w:pStyle w:val="44"/>
        <w:ind w:firstLine="240"/>
        <w:rPr>
          <w:szCs w:val="21"/>
        </w:rPr>
      </w:pPr>
    </w:p>
    <w:p>
      <w:pPr>
        <w:pStyle w:val="44"/>
        <w:ind w:firstLine="240"/>
        <w:rPr>
          <w:szCs w:val="21"/>
        </w:rPr>
      </w:pPr>
    </w:p>
    <w:p>
      <w:pPr>
        <w:snapToGrid w:val="0"/>
        <w:spacing w:before="120" w:beforeLines="50" w:after="50" w:line="440" w:lineRule="exact"/>
        <w:ind w:firstLine="645"/>
        <w:jc w:val="center"/>
        <w:rPr>
          <w:rFonts w:hint="eastAsia" w:ascii="宋体" w:hAnsi="宋体"/>
          <w:szCs w:val="21"/>
        </w:rPr>
      </w:pPr>
      <w:r>
        <w:rPr>
          <w:rFonts w:hint="eastAsia" w:ascii="宋体" w:hAnsi="宋体"/>
          <w:szCs w:val="21"/>
        </w:rPr>
        <w:t>投标单位全称（公章）：</w:t>
      </w:r>
    </w:p>
    <w:p>
      <w:pPr>
        <w:snapToGrid w:val="0"/>
        <w:spacing w:before="120" w:beforeLines="50" w:after="50" w:line="440" w:lineRule="exact"/>
        <w:ind w:firstLine="645"/>
        <w:jc w:val="center"/>
        <w:rPr>
          <w:rFonts w:hint="eastAsia" w:ascii="宋体" w:hAnsi="宋体"/>
          <w:szCs w:val="21"/>
        </w:rPr>
      </w:pPr>
      <w:r>
        <w:rPr>
          <w:rFonts w:hint="eastAsia" w:ascii="宋体" w:hAnsi="宋体"/>
          <w:szCs w:val="21"/>
        </w:rPr>
        <w:t xml:space="preserve">       </w:t>
      </w:r>
      <w:r>
        <w:rPr>
          <w:rFonts w:hint="eastAsia" w:ascii="Arial" w:hAnsi="Arial"/>
          <w:szCs w:val="21"/>
        </w:rPr>
        <w:t>法定代表人或授权代表</w:t>
      </w:r>
      <w:r>
        <w:rPr>
          <w:rFonts w:hint="eastAsia" w:ascii="宋体" w:hAnsi="宋体"/>
          <w:szCs w:val="21"/>
        </w:rPr>
        <w:t>（签字或盖章）：</w:t>
      </w:r>
    </w:p>
    <w:p>
      <w:pPr>
        <w:snapToGrid w:val="0"/>
        <w:spacing w:before="120" w:beforeLines="50" w:after="50" w:line="440" w:lineRule="exact"/>
        <w:ind w:firstLine="645"/>
        <w:jc w:val="center"/>
        <w:rPr>
          <w:rFonts w:ascii="宋体" w:hAnsi="宋体"/>
          <w:szCs w:val="21"/>
        </w:rPr>
      </w:pPr>
      <w:r>
        <w:rPr>
          <w:rFonts w:hint="eastAsia" w:ascii="宋体" w:hAnsi="宋体"/>
          <w:szCs w:val="21"/>
        </w:rPr>
        <w:t>年   月   日</w:t>
      </w:r>
    </w:p>
    <w:p>
      <w:pPr>
        <w:pStyle w:val="44"/>
        <w:ind w:firstLine="240"/>
        <w:rPr>
          <w:szCs w:val="21"/>
        </w:rPr>
      </w:pPr>
    </w:p>
    <w:p>
      <w:pPr>
        <w:pStyle w:val="13"/>
        <w:snapToGrid w:val="0"/>
        <w:spacing w:before="50" w:after="50" w:line="440" w:lineRule="exact"/>
        <w:ind w:firstLine="1189" w:firstLineChars="444"/>
        <w:rPr>
          <w:bCs/>
          <w:szCs w:val="21"/>
        </w:rPr>
      </w:pPr>
    </w:p>
    <w:p>
      <w:pPr>
        <w:pStyle w:val="13"/>
        <w:snapToGrid w:val="0"/>
        <w:spacing w:before="50" w:after="50" w:line="440" w:lineRule="exact"/>
        <w:ind w:firstLine="1189" w:firstLineChars="444"/>
        <w:jc w:val="center"/>
        <w:rPr>
          <w:bCs/>
          <w:szCs w:val="21"/>
        </w:rPr>
      </w:pPr>
    </w:p>
    <w:p>
      <w:pPr>
        <w:spacing w:line="360" w:lineRule="auto"/>
        <w:ind w:firstLine="1120" w:firstLineChars="400"/>
        <w:rPr>
          <w:rFonts w:ascii="宋体" w:hAnsi="宋体"/>
          <w:sz w:val="28"/>
        </w:rPr>
      </w:pPr>
    </w:p>
    <w:p>
      <w:pPr>
        <w:spacing w:line="360" w:lineRule="auto"/>
        <w:rPr>
          <w:rFonts w:ascii="宋体" w:hAnsi="宋体"/>
          <w:szCs w:val="21"/>
        </w:rPr>
      </w:pPr>
    </w:p>
    <w:p>
      <w:pPr>
        <w:spacing w:line="360" w:lineRule="auto"/>
        <w:rPr>
          <w:rFonts w:ascii="宋体" w:hAnsi="宋体"/>
          <w:b/>
          <w:sz w:val="32"/>
          <w:szCs w:val="32"/>
        </w:rPr>
      </w:pPr>
      <w:r>
        <w:rPr>
          <w:rFonts w:hint="eastAsia" w:ascii="宋体" w:hAnsi="宋体"/>
          <w:szCs w:val="21"/>
        </w:rPr>
        <w:t>二、</w:t>
      </w:r>
      <w:r>
        <w:rPr>
          <w:rFonts w:hint="eastAsia" w:ascii="宋体" w:hAnsi="宋体"/>
          <w:b/>
          <w:szCs w:val="21"/>
        </w:rPr>
        <w:t>封面格式</w:t>
      </w:r>
      <w:r>
        <w:rPr>
          <w:rFonts w:ascii="宋体" w:hAnsi="宋体"/>
          <w:b/>
          <w:sz w:val="32"/>
          <w:szCs w:val="32"/>
        </w:rPr>
        <w:t xml:space="preserve">                                       </w:t>
      </w:r>
    </w:p>
    <w:p>
      <w:pPr>
        <w:spacing w:line="360" w:lineRule="auto"/>
        <w:jc w:val="right"/>
        <w:rPr>
          <w:rFonts w:ascii="宋体" w:hAnsi="宋体"/>
          <w:b/>
          <w:sz w:val="32"/>
          <w:szCs w:val="32"/>
        </w:rPr>
      </w:pPr>
      <w:r>
        <w:rPr>
          <w:rFonts w:hint="eastAsia" w:ascii="宋体" w:hAnsi="宋体"/>
          <w:b/>
          <w:sz w:val="32"/>
          <w:szCs w:val="32"/>
        </w:rPr>
        <w:t>正（副）本</w:t>
      </w:r>
    </w:p>
    <w:p>
      <w:pPr>
        <w:spacing w:line="360" w:lineRule="auto"/>
        <w:rPr>
          <w:rFonts w:ascii="宋体" w:hAnsi="宋体"/>
          <w:sz w:val="28"/>
          <w:szCs w:val="28"/>
        </w:rPr>
      </w:pPr>
    </w:p>
    <w:p>
      <w:pPr>
        <w:spacing w:line="360" w:lineRule="auto"/>
        <w:jc w:val="center"/>
        <w:rPr>
          <w:rFonts w:hint="eastAsia" w:ascii="宋体" w:hAnsi="宋体"/>
          <w:sz w:val="36"/>
          <w:szCs w:val="36"/>
        </w:rPr>
      </w:pPr>
      <w:r>
        <w:rPr>
          <w:rFonts w:hint="eastAsia" w:ascii="宋体" w:hAnsi="宋体"/>
          <w:b/>
          <w:sz w:val="72"/>
          <w:szCs w:val="72"/>
        </w:rPr>
        <w:t>投标文件</w:t>
      </w:r>
    </w:p>
    <w:p>
      <w:pPr>
        <w:spacing w:line="360" w:lineRule="auto"/>
        <w:jc w:val="center"/>
        <w:rPr>
          <w:rFonts w:hint="eastAsia" w:ascii="宋体" w:hAnsi="宋体"/>
          <w:sz w:val="36"/>
          <w:szCs w:val="36"/>
        </w:rPr>
      </w:pPr>
      <w:r>
        <w:rPr>
          <w:rFonts w:hint="eastAsia" w:ascii="宋体" w:hAnsi="宋体"/>
          <w:sz w:val="36"/>
          <w:szCs w:val="36"/>
        </w:rPr>
        <w:t>宁波市公安局镇海分局档案数字化加工项目</w:t>
      </w:r>
    </w:p>
    <w:p>
      <w:pPr>
        <w:rPr>
          <w:rFonts w:ascii="宋体" w:hAnsi="宋体"/>
          <w:sz w:val="28"/>
          <w:szCs w:val="28"/>
        </w:rPr>
      </w:pPr>
    </w:p>
    <w:p>
      <w:pPr>
        <w:spacing w:line="360" w:lineRule="auto"/>
        <w:jc w:val="center"/>
        <w:rPr>
          <w:rFonts w:hint="eastAsia" w:ascii="宋体" w:hAnsi="宋体"/>
          <w:sz w:val="36"/>
          <w:szCs w:val="36"/>
        </w:rPr>
      </w:pPr>
      <w:r>
        <w:rPr>
          <w:rFonts w:hint="eastAsia" w:ascii="宋体" w:hAnsi="宋体"/>
          <w:sz w:val="36"/>
          <w:szCs w:val="36"/>
        </w:rPr>
        <w:t>（资格文件/商务技术文件/报价文件）</w:t>
      </w:r>
    </w:p>
    <w:p>
      <w:pPr>
        <w:tabs>
          <w:tab w:val="left" w:pos="900"/>
        </w:tabs>
        <w:spacing w:line="480" w:lineRule="auto"/>
        <w:ind w:firstLine="1050" w:firstLineChars="500"/>
        <w:jc w:val="left"/>
        <w:rPr>
          <w:rFonts w:hint="eastAsia" w:ascii="宋体" w:hAnsi="宋体"/>
          <w:szCs w:val="21"/>
        </w:rPr>
      </w:pPr>
    </w:p>
    <w:p>
      <w:pPr>
        <w:tabs>
          <w:tab w:val="left" w:pos="900"/>
        </w:tabs>
        <w:spacing w:line="480" w:lineRule="auto"/>
        <w:ind w:firstLine="1050" w:firstLineChars="500"/>
        <w:jc w:val="left"/>
        <w:rPr>
          <w:rFonts w:hint="eastAsia" w:ascii="宋体" w:hAnsi="宋体"/>
          <w:szCs w:val="21"/>
        </w:rPr>
      </w:pP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spacing w:line="480" w:lineRule="auto"/>
        <w:ind w:firstLine="1050" w:firstLineChars="500"/>
        <w:jc w:val="left"/>
        <w:rPr>
          <w:rFonts w:hint="eastAsia" w:ascii="宋体" w:hAnsi="宋体"/>
          <w:szCs w:val="21"/>
        </w:rPr>
      </w:pPr>
      <w:r>
        <w:rPr>
          <w:rFonts w:hint="eastAsia" w:ascii="宋体" w:hAnsi="宋体"/>
          <w:szCs w:val="21"/>
        </w:rPr>
        <w:t>项目编号：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spacing w:line="480" w:lineRule="auto"/>
        <w:ind w:firstLine="1050" w:firstLineChars="500"/>
        <w:jc w:val="left"/>
        <w:rPr>
          <w:rFonts w:ascii="宋体" w:hAnsi="宋体"/>
          <w:szCs w:val="21"/>
        </w:rPr>
      </w:pPr>
      <w:r>
        <w:rPr>
          <w:rFonts w:hint="eastAsia" w:ascii="宋体" w:hAnsi="宋体"/>
          <w:szCs w:val="21"/>
        </w:rPr>
        <w:t>标项号：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spacing w:line="480" w:lineRule="auto"/>
        <w:ind w:firstLine="1050" w:firstLineChars="500"/>
        <w:jc w:val="left"/>
        <w:rPr>
          <w:rFonts w:hint="eastAsia" w:ascii="宋体" w:hAnsi="宋体"/>
          <w:szCs w:val="21"/>
        </w:rPr>
      </w:pPr>
      <w:r>
        <w:rPr>
          <w:rFonts w:hint="eastAsia" w:ascii="宋体" w:hAnsi="宋体"/>
          <w:szCs w:val="21"/>
        </w:rPr>
        <w:t>供应商的名称（盖单位公章）：</w:t>
      </w:r>
      <w:r>
        <w:rPr>
          <w:rFonts w:ascii="宋体" w:hAnsi="宋体"/>
          <w:szCs w:val="21"/>
          <w:u w:val="single"/>
        </w:rPr>
        <w:t xml:space="preserve">                                          </w:t>
      </w:r>
      <w:r>
        <w:rPr>
          <w:rFonts w:hint="eastAsia" w:ascii="宋体" w:hAnsi="宋体"/>
          <w:szCs w:val="21"/>
        </w:rPr>
        <w:t>。</w:t>
      </w:r>
    </w:p>
    <w:p>
      <w:pPr>
        <w:pStyle w:val="2"/>
        <w:spacing w:line="480" w:lineRule="auto"/>
        <w:ind w:left="0" w:leftChars="0" w:right="1470" w:firstLine="1050" w:firstLineChars="500"/>
      </w:pPr>
      <w:r>
        <w:rPr>
          <w:rFonts w:hint="eastAsia" w:ascii="Arial" w:hAnsi="Arial"/>
          <w:szCs w:val="21"/>
        </w:rPr>
        <w:t>法定代表人或授权代表</w:t>
      </w:r>
      <w:r>
        <w:rPr>
          <w:rFonts w:hint="eastAsia" w:ascii="宋体" w:hAnsi="宋体"/>
          <w:szCs w:val="21"/>
        </w:rPr>
        <w:t>（签字或盖章）：</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r>
        <w:rPr>
          <w:rFonts w:ascii="宋体" w:hAnsi="宋体"/>
          <w:szCs w:val="21"/>
          <w:u w:val="single"/>
        </w:rPr>
        <w:t xml:space="preserve"> </w:t>
      </w:r>
    </w:p>
    <w:p>
      <w:pPr>
        <w:tabs>
          <w:tab w:val="left" w:pos="900"/>
        </w:tabs>
        <w:spacing w:line="480" w:lineRule="auto"/>
        <w:ind w:firstLine="1050" w:firstLineChars="500"/>
        <w:jc w:val="left"/>
        <w:rPr>
          <w:rFonts w:hint="eastAsia" w:ascii="宋体" w:hAnsi="宋体"/>
          <w:szCs w:val="21"/>
        </w:rPr>
      </w:pPr>
      <w:r>
        <w:rPr>
          <w:rFonts w:hint="eastAsia" w:ascii="宋体" w:hAnsi="宋体"/>
          <w:szCs w:val="21"/>
        </w:rPr>
        <w:t>供应商地址：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spacing w:line="480" w:lineRule="auto"/>
        <w:ind w:firstLine="1050" w:firstLineChars="500"/>
        <w:jc w:val="left"/>
        <w:rPr>
          <w:rFonts w:ascii="宋体" w:hAnsi="宋体"/>
          <w:szCs w:val="21"/>
        </w:rPr>
      </w:pPr>
      <w:r>
        <w:rPr>
          <w:rFonts w:hint="eastAsia" w:ascii="宋体" w:hAnsi="宋体"/>
          <w:szCs w:val="21"/>
        </w:rPr>
        <w:t>日期：  年   月  日</w:t>
      </w:r>
    </w:p>
    <w:p>
      <w:pPr>
        <w:spacing w:line="360" w:lineRule="auto"/>
        <w:jc w:val="center"/>
        <w:rPr>
          <w:rFonts w:ascii="宋体" w:hAnsi="宋体"/>
          <w:b/>
          <w:sz w:val="72"/>
          <w:szCs w:val="72"/>
        </w:rPr>
      </w:pPr>
    </w:p>
    <w:p>
      <w:pPr>
        <w:pStyle w:val="25"/>
        <w:jc w:val="left"/>
        <w:rPr>
          <w:rFonts w:hAnsi="宋体"/>
          <w:kern w:val="2"/>
          <w:szCs w:val="28"/>
          <w:u w:val="single"/>
        </w:rPr>
      </w:pPr>
    </w:p>
    <w:p>
      <w:pPr>
        <w:spacing w:line="360" w:lineRule="auto"/>
        <w:jc w:val="center"/>
        <w:rPr>
          <w:rFonts w:ascii="宋体" w:hAnsi="宋体"/>
          <w:sz w:val="36"/>
          <w:szCs w:val="36"/>
        </w:rPr>
      </w:pPr>
    </w:p>
    <w:p>
      <w:pPr>
        <w:snapToGrid w:val="0"/>
        <w:spacing w:line="360" w:lineRule="auto"/>
        <w:jc w:val="left"/>
        <w:rPr>
          <w:rFonts w:hint="eastAsia" w:ascii="宋体" w:hAnsi="宋体" w:cs="宋体"/>
          <w:sz w:val="28"/>
          <w:szCs w:val="28"/>
        </w:rPr>
      </w:pPr>
      <w:r>
        <w:rPr>
          <w:rStyle w:val="162"/>
          <w:rFonts w:ascii="宋体" w:hAnsi="宋体"/>
          <w:szCs w:val="21"/>
        </w:rPr>
        <w:br w:type="page"/>
      </w:r>
      <w:r>
        <w:rPr>
          <w:rFonts w:hint="eastAsia" w:ascii="宋体" w:hAnsi="宋体" w:cs="宋体"/>
          <w:b/>
          <w:sz w:val="28"/>
          <w:szCs w:val="28"/>
        </w:rPr>
        <w:t>三、资格文件格式（包括但不限于以下内容）：</w:t>
      </w:r>
    </w:p>
    <w:p>
      <w:pPr>
        <w:spacing w:line="360" w:lineRule="auto"/>
        <w:jc w:val="left"/>
        <w:rPr>
          <w:rFonts w:hint="eastAsia" w:ascii="宋体" w:hAnsi="宋体" w:cs="宋体"/>
          <w:szCs w:val="21"/>
        </w:rPr>
      </w:pPr>
      <w:r>
        <w:rPr>
          <w:rFonts w:hint="eastAsia" w:ascii="宋体" w:hAnsi="宋体" w:cs="宋体"/>
          <w:szCs w:val="21"/>
        </w:rPr>
        <w:t xml:space="preserve">（1）有效的企业法人营业执照（或事业法人登记证）、其他组织（个体工商户）的营业执照或者民办非企业单位登记证书； </w:t>
      </w:r>
    </w:p>
    <w:p>
      <w:pPr>
        <w:spacing w:line="360" w:lineRule="auto"/>
        <w:jc w:val="left"/>
        <w:rPr>
          <w:rFonts w:hint="eastAsia" w:ascii="宋体" w:hAnsi="宋体" w:cs="宋体"/>
          <w:szCs w:val="21"/>
        </w:rPr>
      </w:pPr>
      <w:r>
        <w:rPr>
          <w:rFonts w:hint="eastAsia" w:ascii="宋体" w:hAnsi="宋体" w:cs="宋体"/>
          <w:szCs w:val="21"/>
        </w:rPr>
        <w:t>（2）符合参加政府采购活动应当具备的一般条件的承诺函；（详见招标文件第六章）</w:t>
      </w:r>
    </w:p>
    <w:p>
      <w:pPr>
        <w:spacing w:line="360" w:lineRule="auto"/>
        <w:jc w:val="left"/>
        <w:rPr>
          <w:rFonts w:hint="eastAsia" w:ascii="宋体" w:hAnsi="宋体" w:cs="宋体"/>
          <w:szCs w:val="21"/>
        </w:rPr>
      </w:pPr>
      <w:r>
        <w:rPr>
          <w:rFonts w:hint="eastAsia" w:ascii="宋体" w:hAnsi="宋体" w:cs="宋体"/>
          <w:szCs w:val="21"/>
        </w:rPr>
        <w:t>（3）具有履行合同所必需的设备和专业技术能力的声明函；（详见招标文件第六章）</w:t>
      </w:r>
    </w:p>
    <w:p>
      <w:pPr>
        <w:spacing w:line="360" w:lineRule="auto"/>
      </w:pPr>
      <w:r>
        <w:rPr>
          <w:rFonts w:hint="eastAsia"/>
        </w:rPr>
        <w:t>（4）满足本项目特定资格条件的证明材料；</w:t>
      </w:r>
    </w:p>
    <w:p>
      <w:pPr>
        <w:spacing w:line="360" w:lineRule="auto"/>
      </w:pPr>
      <w:r>
        <w:rPr>
          <w:rFonts w:hint="eastAsia"/>
        </w:rPr>
        <w:t>（</w:t>
      </w:r>
      <w:r>
        <w:t>5</w:t>
      </w:r>
      <w:r>
        <w:rPr>
          <w:rFonts w:hint="eastAsia"/>
        </w:rPr>
        <w:t>）供应商认为需要的其他资料（如有需提供）。</w:t>
      </w:r>
    </w:p>
    <w:p>
      <w:pPr>
        <w:jc w:val="center"/>
        <w:rPr>
          <w:b/>
          <w:sz w:val="24"/>
        </w:rPr>
      </w:pPr>
      <w:r>
        <w:rPr>
          <w:rFonts w:hint="eastAsia"/>
        </w:rPr>
        <w:br w:type="page"/>
      </w:r>
      <w:r>
        <w:rPr>
          <w:rFonts w:hint="eastAsia"/>
          <w:b/>
        </w:rPr>
        <w:t xml:space="preserve"> 符合参加政府采购活动应当具备的一般条件的承诺函</w:t>
      </w:r>
    </w:p>
    <w:p>
      <w:pPr>
        <w:rPr>
          <w:rFonts w:ascii="宋体" w:hAnsi="宋体"/>
        </w:rPr>
      </w:pPr>
    </w:p>
    <w:p>
      <w:pPr>
        <w:pStyle w:val="44"/>
        <w:ind w:firstLine="240"/>
      </w:pPr>
    </w:p>
    <w:p>
      <w:pPr>
        <w:snapToGrid w:val="0"/>
        <w:spacing w:line="360" w:lineRule="auto"/>
        <w:rPr>
          <w:rFonts w:ascii="宋体" w:hAnsi="宋体" w:cs="仿宋"/>
          <w:sz w:val="22"/>
        </w:rPr>
      </w:pPr>
      <w:r>
        <w:rPr>
          <w:rFonts w:hint="eastAsia" w:ascii="宋体" w:hAnsi="宋体" w:cs="仿宋"/>
          <w:sz w:val="22"/>
        </w:rPr>
        <w:t>（采购人）、（采购代理机构）：</w:t>
      </w:r>
    </w:p>
    <w:p>
      <w:pPr>
        <w:snapToGrid w:val="0"/>
        <w:spacing w:line="360" w:lineRule="auto"/>
        <w:ind w:firstLine="440" w:firstLineChars="200"/>
        <w:rPr>
          <w:rFonts w:ascii="宋体" w:hAnsi="宋体" w:cs="仿宋"/>
          <w:sz w:val="22"/>
        </w:rPr>
      </w:pPr>
      <w:r>
        <w:rPr>
          <w:rFonts w:hint="eastAsia" w:ascii="宋体" w:hAnsi="宋体" w:cs="仿宋"/>
          <w:sz w:val="22"/>
        </w:rPr>
        <w:t>我方参与（项目名称）【招标编号：（采购编号）】政府采购活动，郑重承诺：</w:t>
      </w:r>
    </w:p>
    <w:p>
      <w:pPr>
        <w:snapToGrid w:val="0"/>
        <w:spacing w:line="360" w:lineRule="auto"/>
        <w:ind w:firstLine="330" w:firstLineChars="150"/>
        <w:rPr>
          <w:rFonts w:ascii="宋体" w:hAnsi="宋体" w:cs="仿宋"/>
          <w:sz w:val="22"/>
        </w:rPr>
      </w:pPr>
      <w:r>
        <w:rPr>
          <w:rFonts w:hint="eastAsia" w:ascii="宋体" w:hAnsi="宋体" w:cs="仿宋"/>
          <w:sz w:val="22"/>
        </w:rPr>
        <w:t>（一）具备《中华人民共和国政府采购法》第二十二条第一款规定的条件：</w:t>
      </w:r>
    </w:p>
    <w:p>
      <w:pPr>
        <w:snapToGrid w:val="0"/>
        <w:spacing w:line="360" w:lineRule="auto"/>
        <w:ind w:firstLine="440" w:firstLineChars="200"/>
        <w:rPr>
          <w:rFonts w:ascii="宋体" w:hAnsi="宋体" w:cs="仿宋"/>
          <w:sz w:val="22"/>
        </w:rPr>
      </w:pPr>
      <w:r>
        <w:rPr>
          <w:rFonts w:hint="eastAsia" w:ascii="宋体" w:hAnsi="宋体" w:cs="仿宋"/>
          <w:sz w:val="22"/>
        </w:rPr>
        <w:t>1、具有独立承担民事责任的能力；</w:t>
      </w:r>
    </w:p>
    <w:p>
      <w:pPr>
        <w:snapToGrid w:val="0"/>
        <w:spacing w:line="360" w:lineRule="auto"/>
        <w:ind w:firstLine="440" w:firstLineChars="200"/>
        <w:rPr>
          <w:rFonts w:ascii="宋体" w:hAnsi="宋体" w:cs="仿宋"/>
          <w:sz w:val="22"/>
        </w:rPr>
      </w:pPr>
      <w:r>
        <w:rPr>
          <w:rFonts w:hint="eastAsia" w:ascii="宋体" w:hAnsi="宋体" w:cs="仿宋"/>
          <w:sz w:val="22"/>
        </w:rPr>
        <w:t xml:space="preserve">2、具有良好的商业信誉和健全的财务会计制度； </w:t>
      </w:r>
    </w:p>
    <w:p>
      <w:pPr>
        <w:snapToGrid w:val="0"/>
        <w:spacing w:line="360" w:lineRule="auto"/>
        <w:ind w:firstLine="440" w:firstLineChars="200"/>
        <w:rPr>
          <w:rFonts w:ascii="宋体" w:hAnsi="宋体" w:cs="仿宋"/>
          <w:sz w:val="22"/>
        </w:rPr>
      </w:pPr>
      <w:r>
        <w:rPr>
          <w:rFonts w:hint="eastAsia" w:ascii="宋体" w:hAnsi="宋体" w:cs="仿宋"/>
          <w:sz w:val="22"/>
        </w:rPr>
        <w:t>3、具有履行合同所必需的设备和专业技术能力；</w:t>
      </w:r>
    </w:p>
    <w:p>
      <w:pPr>
        <w:snapToGrid w:val="0"/>
        <w:spacing w:line="360" w:lineRule="auto"/>
        <w:ind w:firstLine="440" w:firstLineChars="200"/>
        <w:rPr>
          <w:rFonts w:ascii="宋体" w:hAnsi="宋体" w:cs="仿宋"/>
          <w:sz w:val="22"/>
        </w:rPr>
      </w:pPr>
      <w:r>
        <w:rPr>
          <w:rFonts w:hint="eastAsia" w:ascii="宋体" w:hAnsi="宋体" w:cs="仿宋"/>
          <w:sz w:val="22"/>
        </w:rPr>
        <w:t>4、有依法缴纳税收和社会保障资金的良好记录；</w:t>
      </w:r>
    </w:p>
    <w:p>
      <w:pPr>
        <w:snapToGrid w:val="0"/>
        <w:spacing w:line="360" w:lineRule="auto"/>
        <w:ind w:firstLine="440" w:firstLineChars="200"/>
        <w:rPr>
          <w:rFonts w:ascii="宋体" w:hAnsi="宋体" w:cs="仿宋"/>
          <w:sz w:val="22"/>
        </w:rPr>
      </w:pPr>
      <w:r>
        <w:rPr>
          <w:rFonts w:hint="eastAsia" w:ascii="宋体" w:hAnsi="宋体" w:cs="仿宋"/>
          <w:sz w:val="22"/>
        </w:rPr>
        <w:t>5、参加政府采购活动前三年内，在经营活动中没有重大违法记录；</w:t>
      </w:r>
    </w:p>
    <w:p>
      <w:pPr>
        <w:snapToGrid w:val="0"/>
        <w:spacing w:line="360" w:lineRule="auto"/>
        <w:ind w:firstLine="440" w:firstLineChars="200"/>
        <w:rPr>
          <w:rFonts w:ascii="宋体" w:hAnsi="宋体" w:cs="仿宋"/>
          <w:sz w:val="22"/>
        </w:rPr>
      </w:pPr>
      <w:r>
        <w:rPr>
          <w:rFonts w:hint="eastAsia" w:ascii="宋体" w:hAnsi="宋体" w:cs="仿宋"/>
          <w:sz w:val="22"/>
        </w:rPr>
        <w:t>6、具有法律、行政法规规定的其他条件。</w:t>
      </w:r>
    </w:p>
    <w:p>
      <w:pPr>
        <w:snapToGrid w:val="0"/>
        <w:spacing w:line="360" w:lineRule="auto"/>
        <w:ind w:firstLine="440" w:firstLineChars="200"/>
        <w:rPr>
          <w:rFonts w:ascii="宋体" w:hAnsi="宋体" w:cs="仿宋"/>
          <w:sz w:val="22"/>
        </w:rPr>
      </w:pPr>
      <w:r>
        <w:rPr>
          <w:rFonts w:hint="eastAsia" w:ascii="宋体" w:hAnsi="宋体" w:cs="仿宋"/>
          <w:sz w:val="22"/>
        </w:rPr>
        <w:t>（二）未被信用中国（www.creditchina.gov.cn)、中国政府采购网（www.ccgp.gov.cn）列入失信被执行人、重大税收违法案件当事人名单、政府采购严重违法失信行为记录名单。</w:t>
      </w:r>
    </w:p>
    <w:p>
      <w:pPr>
        <w:snapToGrid w:val="0"/>
        <w:spacing w:line="360" w:lineRule="auto"/>
        <w:ind w:firstLine="440" w:firstLineChars="200"/>
        <w:rPr>
          <w:rFonts w:ascii="宋体" w:hAnsi="宋体" w:cs="仿宋"/>
          <w:sz w:val="22"/>
        </w:rPr>
      </w:pPr>
      <w:r>
        <w:rPr>
          <w:rFonts w:hint="eastAsia" w:ascii="宋体" w:hAnsi="宋体" w:cs="仿宋"/>
          <w:sz w:val="22"/>
        </w:rPr>
        <w:t>（三）不存在以下情况：</w:t>
      </w:r>
    </w:p>
    <w:p>
      <w:pPr>
        <w:snapToGrid w:val="0"/>
        <w:spacing w:line="360" w:lineRule="auto"/>
        <w:ind w:firstLine="440" w:firstLineChars="200"/>
        <w:rPr>
          <w:rFonts w:ascii="宋体" w:hAnsi="宋体" w:cs="仿宋"/>
          <w:sz w:val="22"/>
        </w:rPr>
      </w:pPr>
      <w:r>
        <w:rPr>
          <w:rFonts w:hint="eastAsia" w:ascii="宋体" w:hAnsi="宋体" w:cs="仿宋"/>
          <w:sz w:val="22"/>
        </w:rPr>
        <w:t>1、单位负责人为同一人或者存在直接控股、管理关系的不同供应商参加同一合同项下的政府采购活动的；</w:t>
      </w:r>
    </w:p>
    <w:p>
      <w:pPr>
        <w:snapToGrid w:val="0"/>
        <w:spacing w:line="360" w:lineRule="auto"/>
        <w:ind w:firstLine="440" w:firstLineChars="200"/>
        <w:rPr>
          <w:rFonts w:ascii="宋体" w:hAnsi="宋体" w:cs="仿宋"/>
          <w:sz w:val="22"/>
        </w:rPr>
      </w:pPr>
      <w:r>
        <w:rPr>
          <w:rFonts w:hint="eastAsia" w:ascii="宋体" w:hAnsi="宋体" w:cs="仿宋"/>
          <w:sz w:val="22"/>
        </w:rPr>
        <w:t>2、为采购项目提供整体设计、规范编制或者项目管理、监理、检测等服务后再参加该采购项目的其他采购活动的。</w:t>
      </w:r>
    </w:p>
    <w:p>
      <w:pPr>
        <w:snapToGrid w:val="0"/>
        <w:spacing w:line="360" w:lineRule="auto"/>
        <w:ind w:firstLine="5060" w:firstLineChars="2300"/>
        <w:rPr>
          <w:rFonts w:ascii="宋体" w:hAnsi="宋体" w:cs="仿宋"/>
          <w:kern w:val="0"/>
          <w:sz w:val="22"/>
          <w:lang w:val="zh-CN"/>
        </w:rPr>
      </w:pPr>
    </w:p>
    <w:p>
      <w:pPr>
        <w:snapToGrid w:val="0"/>
        <w:spacing w:line="360" w:lineRule="auto"/>
        <w:ind w:firstLine="5060" w:firstLineChars="2300"/>
        <w:rPr>
          <w:rFonts w:ascii="宋体" w:hAnsi="宋体" w:cs="仿宋"/>
          <w:kern w:val="0"/>
          <w:sz w:val="22"/>
          <w:lang w:val="zh-CN"/>
        </w:rPr>
      </w:pPr>
    </w:p>
    <w:p>
      <w:pPr>
        <w:snapToGrid w:val="0"/>
        <w:spacing w:line="360" w:lineRule="auto"/>
        <w:ind w:left="4200" w:leftChars="2000"/>
        <w:rPr>
          <w:rFonts w:ascii="宋体" w:hAnsi="宋体" w:cs="仿宋"/>
          <w:kern w:val="0"/>
          <w:sz w:val="22"/>
        </w:rPr>
      </w:pPr>
      <w:r>
        <w:rPr>
          <w:rFonts w:hint="eastAsia" w:ascii="宋体" w:hAnsi="宋体" w:cs="仿宋"/>
          <w:kern w:val="0"/>
          <w:sz w:val="22"/>
          <w:lang w:val="zh-CN"/>
        </w:rPr>
        <w:t>投标人名称：</w:t>
      </w:r>
    </w:p>
    <w:p>
      <w:pPr>
        <w:snapToGrid w:val="0"/>
        <w:spacing w:line="360" w:lineRule="auto"/>
        <w:ind w:left="4200" w:leftChars="2000"/>
        <w:rPr>
          <w:rFonts w:ascii="宋体" w:hAnsi="宋体" w:cs="仿宋"/>
          <w:kern w:val="0"/>
          <w:sz w:val="22"/>
        </w:rPr>
      </w:pPr>
      <w:r>
        <w:rPr>
          <w:rFonts w:hint="eastAsia" w:ascii="宋体" w:hAnsi="宋体" w:cs="仿宋"/>
          <w:kern w:val="0"/>
          <w:sz w:val="22"/>
          <w:lang w:val="zh-CN"/>
        </w:rPr>
        <w:t>日期</w:t>
      </w:r>
      <w:r>
        <w:rPr>
          <w:rFonts w:hint="eastAsia" w:ascii="宋体" w:hAnsi="宋体" w:cs="仿宋"/>
          <w:kern w:val="0"/>
          <w:sz w:val="22"/>
        </w:rPr>
        <w:t xml:space="preserve">：  年  </w:t>
      </w:r>
      <w:r>
        <w:rPr>
          <w:rFonts w:hint="eastAsia" w:ascii="宋体" w:hAnsi="宋体" w:cs="仿宋"/>
          <w:kern w:val="0"/>
          <w:sz w:val="22"/>
          <w:lang w:val="zh-CN"/>
        </w:rPr>
        <w:t>月</w:t>
      </w:r>
      <w:r>
        <w:rPr>
          <w:rFonts w:hint="eastAsia" w:ascii="宋体" w:hAnsi="宋体" w:cs="仿宋"/>
          <w:kern w:val="0"/>
          <w:sz w:val="22"/>
        </w:rPr>
        <w:t xml:space="preserve">   </w:t>
      </w:r>
      <w:r>
        <w:rPr>
          <w:rFonts w:hint="eastAsia" w:ascii="宋体" w:hAnsi="宋体" w:cs="仿宋"/>
          <w:kern w:val="0"/>
          <w:sz w:val="22"/>
          <w:lang w:val="zh-CN"/>
        </w:rPr>
        <w:t>日</w:t>
      </w:r>
    </w:p>
    <w:p>
      <w:pPr>
        <w:snapToGrid w:val="0"/>
        <w:spacing w:line="360" w:lineRule="auto"/>
        <w:ind w:right="480"/>
        <w:jc w:val="center"/>
        <w:rPr>
          <w:rFonts w:ascii="仿宋" w:hAnsi="仿宋" w:eastAsia="仿宋" w:cs="仿宋"/>
          <w:b/>
          <w:kern w:val="0"/>
          <w:sz w:val="28"/>
          <w:szCs w:val="32"/>
        </w:rPr>
      </w:pPr>
    </w:p>
    <w:p>
      <w:pPr>
        <w:pStyle w:val="44"/>
        <w:ind w:firstLine="321"/>
        <w:rPr>
          <w:rFonts w:ascii="仿宋" w:hAnsi="仿宋" w:eastAsia="仿宋" w:cs="仿宋"/>
          <w:b/>
          <w:sz w:val="32"/>
          <w:szCs w:val="32"/>
        </w:rPr>
      </w:pPr>
    </w:p>
    <w:p/>
    <w:p>
      <w:pPr>
        <w:pStyle w:val="44"/>
        <w:ind w:firstLine="240"/>
      </w:pPr>
    </w:p>
    <w:p/>
    <w:p>
      <w:pPr>
        <w:pStyle w:val="44"/>
        <w:ind w:firstLine="240"/>
      </w:pPr>
    </w:p>
    <w:p/>
    <w:p>
      <w:pPr>
        <w:spacing w:line="400" w:lineRule="exact"/>
        <w:jc w:val="center"/>
        <w:rPr>
          <w:rFonts w:ascii="宋体" w:hAnsi="宋体"/>
          <w:b/>
          <w:szCs w:val="21"/>
        </w:rPr>
      </w:pPr>
    </w:p>
    <w:p>
      <w:pPr>
        <w:spacing w:line="360" w:lineRule="auto"/>
        <w:rPr>
          <w:rFonts w:hint="eastAsia" w:ascii="宋体" w:hAnsi="宋体"/>
          <w:b/>
          <w:sz w:val="24"/>
          <w:szCs w:val="21"/>
        </w:rPr>
      </w:pPr>
    </w:p>
    <w:p>
      <w:pPr>
        <w:spacing w:line="360" w:lineRule="auto"/>
        <w:jc w:val="center"/>
        <w:rPr>
          <w:rFonts w:ascii="宋体" w:hAnsi="宋体"/>
          <w:b/>
          <w:sz w:val="24"/>
          <w:szCs w:val="21"/>
        </w:rPr>
      </w:pPr>
      <w:r>
        <w:rPr>
          <w:rFonts w:hint="eastAsia" w:ascii="宋体" w:hAnsi="宋体"/>
          <w:b/>
          <w:sz w:val="24"/>
          <w:szCs w:val="21"/>
        </w:rPr>
        <w:t xml:space="preserve"> 具有履行合同所必需的设备和专业技术能力的声明函</w:t>
      </w:r>
    </w:p>
    <w:p>
      <w:pPr>
        <w:pStyle w:val="17"/>
        <w:ind w:left="1470" w:right="1470"/>
      </w:pPr>
    </w:p>
    <w:p>
      <w:pPr>
        <w:spacing w:line="400" w:lineRule="exact"/>
        <w:rPr>
          <w:rFonts w:ascii="宋体" w:hAnsi="宋体"/>
          <w:b/>
          <w:szCs w:val="21"/>
        </w:rPr>
      </w:pPr>
      <w:r>
        <w:rPr>
          <w:rFonts w:hint="eastAsia" w:ascii="宋体" w:hAnsi="宋体"/>
          <w:szCs w:val="21"/>
        </w:rPr>
        <w:t>致：</w:t>
      </w:r>
      <w:r>
        <w:rPr>
          <w:rFonts w:hint="eastAsia" w:ascii="宋体" w:hAnsi="宋体"/>
          <w:szCs w:val="21"/>
          <w:u w:val="single"/>
        </w:rPr>
        <w:t xml:space="preserve">（采购人  ） </w:t>
      </w:r>
    </w:p>
    <w:p>
      <w:pPr>
        <w:spacing w:line="400" w:lineRule="exact"/>
        <w:ind w:firstLine="420" w:firstLineChars="200"/>
        <w:rPr>
          <w:rFonts w:ascii="宋体" w:hAnsi="宋体"/>
          <w:szCs w:val="21"/>
        </w:rPr>
      </w:pPr>
      <w:r>
        <w:rPr>
          <w:rFonts w:hint="eastAsia" w:ascii="宋体" w:hAnsi="宋体"/>
          <w:bCs/>
          <w:szCs w:val="21"/>
        </w:rPr>
        <w:t>我单位承诺：</w:t>
      </w:r>
    </w:p>
    <w:p>
      <w:pPr>
        <w:spacing w:line="400" w:lineRule="exact"/>
        <w:ind w:firstLine="420" w:firstLineChars="200"/>
        <w:rPr>
          <w:rFonts w:ascii="宋体" w:hAnsi="宋体"/>
          <w:szCs w:val="21"/>
        </w:rPr>
      </w:pPr>
      <w:r>
        <w:rPr>
          <w:rFonts w:hint="eastAsia" w:ascii="宋体" w:hAnsi="宋体"/>
          <w:szCs w:val="21"/>
        </w:rPr>
        <w:t>我单位具有履行合同所必需的设备和专业技术能力，具体情况介绍如下：</w:t>
      </w:r>
    </w:p>
    <w:p>
      <w:pPr>
        <w:spacing w:line="400" w:lineRule="exact"/>
        <w:ind w:firstLine="420" w:firstLineChars="200"/>
        <w:rPr>
          <w:rFonts w:ascii="宋体" w:hAnsi="宋体"/>
          <w:szCs w:val="21"/>
        </w:rPr>
      </w:pPr>
      <w:r>
        <w:rPr>
          <w:rFonts w:hint="eastAsia" w:ascii="宋体" w:hAnsi="宋体"/>
          <w:szCs w:val="21"/>
        </w:rPr>
        <w:t>（内容包括：主要设备、专业技术人员等）</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特此承诺。</w:t>
      </w:r>
    </w:p>
    <w:p>
      <w:pPr>
        <w:spacing w:line="400" w:lineRule="exact"/>
        <w:ind w:right="31" w:firstLine="660"/>
        <w:rPr>
          <w:bCs/>
          <w:szCs w:val="21"/>
        </w:rPr>
      </w:pPr>
    </w:p>
    <w:p>
      <w:pPr>
        <w:spacing w:line="400" w:lineRule="exact"/>
        <w:ind w:right="31" w:firstLine="660"/>
        <w:rPr>
          <w:bCs/>
          <w:szCs w:val="21"/>
        </w:rPr>
      </w:pPr>
    </w:p>
    <w:p>
      <w:pPr>
        <w:spacing w:line="400" w:lineRule="exact"/>
        <w:rPr>
          <w:rFonts w:ascii="宋体" w:hAnsi="宋体"/>
          <w:kern w:val="0"/>
          <w:szCs w:val="21"/>
        </w:rPr>
      </w:pPr>
    </w:p>
    <w:p>
      <w:pPr>
        <w:spacing w:line="400" w:lineRule="exact"/>
        <w:rPr>
          <w:rFonts w:ascii="宋体" w:hAnsi="宋体"/>
          <w:kern w:val="0"/>
          <w:szCs w:val="21"/>
        </w:rPr>
      </w:pPr>
    </w:p>
    <w:p>
      <w:pPr>
        <w:spacing w:line="400" w:lineRule="exact"/>
        <w:rPr>
          <w:rFonts w:ascii="宋体" w:hAnsi="宋体"/>
          <w:kern w:val="0"/>
          <w:szCs w:val="21"/>
        </w:rPr>
      </w:pPr>
    </w:p>
    <w:p>
      <w:pPr>
        <w:snapToGrid w:val="0"/>
        <w:spacing w:line="360" w:lineRule="auto"/>
        <w:rPr>
          <w:rFonts w:ascii="宋体" w:hAnsi="宋体"/>
          <w:szCs w:val="21"/>
        </w:rPr>
      </w:pPr>
      <w:r>
        <w:rPr>
          <w:rFonts w:hint="eastAsia" w:ascii="宋体" w:hAnsi="宋体"/>
          <w:szCs w:val="21"/>
        </w:rPr>
        <w:t xml:space="preserve">法定代表人或授权代表（签字或盖章）： </w:t>
      </w:r>
    </w:p>
    <w:p>
      <w:pPr>
        <w:snapToGrid w:val="0"/>
        <w:spacing w:line="360" w:lineRule="auto"/>
        <w:rPr>
          <w:rFonts w:ascii="宋体" w:hAnsi="宋体"/>
          <w:szCs w:val="21"/>
        </w:rPr>
      </w:pPr>
      <w:r>
        <w:rPr>
          <w:rFonts w:hint="eastAsia" w:ascii="宋体" w:hAnsi="宋体"/>
          <w:szCs w:val="21"/>
        </w:rPr>
        <w:t>供应商名称（盖章）：</w:t>
      </w:r>
    </w:p>
    <w:p>
      <w:pPr>
        <w:snapToGrid w:val="0"/>
        <w:spacing w:line="360" w:lineRule="auto"/>
        <w:rPr>
          <w:rFonts w:ascii="宋体" w:hAnsi="宋体"/>
          <w:szCs w:val="21"/>
        </w:rPr>
      </w:pPr>
      <w:r>
        <w:rPr>
          <w:rFonts w:hint="eastAsia" w:ascii="宋体" w:hAnsi="宋体"/>
          <w:szCs w:val="21"/>
        </w:rPr>
        <w:t>日期：年 月 日</w:t>
      </w:r>
    </w:p>
    <w:p>
      <w:pPr>
        <w:rPr>
          <w:rFonts w:hint="eastAsia" w:ascii="宋体" w:hAnsi="宋体" w:cs="Arial"/>
          <w:b/>
          <w:szCs w:val="21"/>
        </w:rPr>
      </w:pPr>
    </w:p>
    <w:p>
      <w:pPr>
        <w:rPr>
          <w:rFonts w:hint="eastAsia" w:ascii="宋体" w:hAnsi="宋体" w:cs="Arial"/>
          <w:b/>
          <w:szCs w:val="21"/>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p>
    <w:p>
      <w:pPr>
        <w:snapToGrid w:val="0"/>
        <w:spacing w:line="360" w:lineRule="auto"/>
        <w:jc w:val="left"/>
        <w:rPr>
          <w:rFonts w:ascii="Arial" w:hAnsi="宋体" w:cs="Arial"/>
          <w:b/>
          <w:sz w:val="28"/>
          <w:szCs w:val="28"/>
        </w:rPr>
      </w:pPr>
      <w:r>
        <w:rPr>
          <w:rFonts w:hint="eastAsia" w:ascii="Arial" w:hAnsi="宋体" w:cs="Arial"/>
          <w:b/>
          <w:sz w:val="28"/>
          <w:szCs w:val="28"/>
        </w:rPr>
        <w:t>四、商务技术文件格式（包括但不限于以下内容）：</w:t>
      </w:r>
    </w:p>
    <w:p>
      <w:pPr>
        <w:spacing w:line="360" w:lineRule="auto"/>
        <w:rPr>
          <w:rFonts w:hint="eastAsia" w:ascii="宋体" w:hAnsi="宋体"/>
          <w:szCs w:val="21"/>
        </w:rPr>
      </w:pPr>
      <w:r>
        <w:rPr>
          <w:rFonts w:hint="eastAsia" w:ascii="宋体" w:hAnsi="宋体"/>
          <w:szCs w:val="21"/>
        </w:rPr>
        <w:t>（1）投标书（详见招标文件第六章）；</w:t>
      </w:r>
    </w:p>
    <w:p>
      <w:pPr>
        <w:spacing w:line="360" w:lineRule="auto"/>
        <w:rPr>
          <w:rFonts w:hint="eastAsia" w:ascii="宋体" w:hAnsi="宋体"/>
          <w:szCs w:val="21"/>
        </w:rPr>
      </w:pPr>
      <w:r>
        <w:rPr>
          <w:rFonts w:hint="eastAsia" w:ascii="宋体" w:hAnsi="宋体"/>
          <w:szCs w:val="21"/>
        </w:rPr>
        <w:t>（2）法定代表人身份证明（详见招标文件第六章）；</w:t>
      </w:r>
    </w:p>
    <w:p>
      <w:pPr>
        <w:spacing w:line="360" w:lineRule="auto"/>
        <w:rPr>
          <w:rFonts w:hint="eastAsia" w:ascii="宋体" w:hAnsi="宋体"/>
          <w:szCs w:val="21"/>
        </w:rPr>
      </w:pPr>
      <w:r>
        <w:rPr>
          <w:rFonts w:hint="eastAsia" w:ascii="宋体" w:hAnsi="宋体"/>
          <w:szCs w:val="21"/>
        </w:rPr>
        <w:t>（3）法定代表人授权书（投标文件由授权代表签字的须提供）（详见招标文件第六章）；</w:t>
      </w:r>
    </w:p>
    <w:p>
      <w:pPr>
        <w:spacing w:line="360" w:lineRule="auto"/>
        <w:rPr>
          <w:rFonts w:ascii="宋体" w:hAnsi="宋体"/>
          <w:szCs w:val="21"/>
        </w:rPr>
      </w:pPr>
      <w:r>
        <w:rPr>
          <w:rFonts w:hint="eastAsia" w:ascii="宋体" w:hAnsi="宋体"/>
          <w:szCs w:val="21"/>
        </w:rPr>
        <w:t>（4）股东成员说明书（供应商须提供股东成员说明书（格式自拟），加盖供应商公章；或从“国家企业信用信息公示系统”、“宁波市企业信用网”等相关网站里打印有股东成员名称的相关页面，加盖供应商公章）</w:t>
      </w:r>
    </w:p>
    <w:p>
      <w:pPr>
        <w:spacing w:line="360" w:lineRule="auto"/>
        <w:rPr>
          <w:rFonts w:hint="eastAsia" w:ascii="宋体" w:hAnsi="宋体"/>
          <w:szCs w:val="21"/>
        </w:rPr>
      </w:pPr>
      <w:r>
        <w:rPr>
          <w:rFonts w:hint="eastAsia" w:ascii="宋体" w:hAnsi="宋体"/>
          <w:szCs w:val="21"/>
        </w:rPr>
        <w:t xml:space="preserve">（5）“本单位不存在与其他投标人的投标文件出自同一终端设备或在相同Internet主机分配地址（相同IP地址）网上报名投标的承诺”的承诺书（格式自拟）； </w:t>
      </w:r>
    </w:p>
    <w:p>
      <w:pPr>
        <w:spacing w:line="360" w:lineRule="auto"/>
        <w:rPr>
          <w:rFonts w:hint="eastAsia" w:ascii="宋体" w:hAnsi="宋体"/>
          <w:szCs w:val="21"/>
        </w:rPr>
      </w:pPr>
      <w:r>
        <w:rPr>
          <w:rFonts w:hint="eastAsia" w:ascii="宋体" w:hAnsi="宋体"/>
          <w:szCs w:val="21"/>
        </w:rPr>
        <w:t>（6）技术条款响应表（详见招标文件第六章）；</w:t>
      </w:r>
    </w:p>
    <w:p>
      <w:pPr>
        <w:spacing w:line="360" w:lineRule="auto"/>
        <w:rPr>
          <w:rFonts w:hint="eastAsia" w:ascii="宋体" w:hAnsi="宋体"/>
          <w:szCs w:val="21"/>
        </w:rPr>
      </w:pPr>
      <w:r>
        <w:rPr>
          <w:rFonts w:hint="eastAsia" w:ascii="宋体" w:hAnsi="宋体"/>
          <w:szCs w:val="21"/>
        </w:rPr>
        <w:t>（7）商务条款响应表（详见招标文件第六章）；</w:t>
      </w:r>
    </w:p>
    <w:p>
      <w:pPr>
        <w:spacing w:line="360" w:lineRule="auto"/>
        <w:rPr>
          <w:rFonts w:hint="eastAsia" w:ascii="宋体" w:hAnsi="宋体"/>
          <w:szCs w:val="21"/>
        </w:rPr>
      </w:pPr>
      <w:r>
        <w:rPr>
          <w:rFonts w:hint="eastAsia" w:ascii="宋体" w:hAnsi="宋体"/>
          <w:szCs w:val="21"/>
        </w:rPr>
        <w:t>（8）拟派项目负责人履历表、拟派项目团队人员表（格式自拟）；</w:t>
      </w:r>
    </w:p>
    <w:p>
      <w:pPr>
        <w:spacing w:line="360" w:lineRule="auto"/>
        <w:rPr>
          <w:rFonts w:hint="eastAsia" w:ascii="宋体" w:hAnsi="宋体"/>
          <w:szCs w:val="21"/>
        </w:rPr>
      </w:pPr>
      <w:r>
        <w:rPr>
          <w:rFonts w:hint="eastAsia" w:ascii="宋体" w:hAnsi="宋体"/>
          <w:szCs w:val="21"/>
        </w:rPr>
        <w:t>（9）“第四章商务技术资信评分表”对应内容页码表（详见招标文件第六章）；</w:t>
      </w:r>
    </w:p>
    <w:p>
      <w:pPr>
        <w:spacing w:line="360" w:lineRule="auto"/>
        <w:rPr>
          <w:rFonts w:hint="eastAsia" w:ascii="宋体" w:hAnsi="宋体"/>
          <w:szCs w:val="21"/>
        </w:rPr>
      </w:pPr>
      <w:r>
        <w:rPr>
          <w:rFonts w:hint="eastAsia" w:ascii="宋体" w:hAnsi="宋体"/>
          <w:szCs w:val="21"/>
        </w:rPr>
        <w:t>（10）招标文件第四章商务技术资信评分表中要求提供的相应资料（如有）；</w:t>
      </w:r>
    </w:p>
    <w:p>
      <w:pPr>
        <w:spacing w:line="360" w:lineRule="auto"/>
        <w:rPr>
          <w:rFonts w:ascii="宋体" w:hAnsi="宋体"/>
          <w:szCs w:val="21"/>
        </w:rPr>
      </w:pPr>
      <w:r>
        <w:rPr>
          <w:rFonts w:hint="eastAsia" w:ascii="宋体" w:hAnsi="宋体"/>
          <w:szCs w:val="21"/>
        </w:rPr>
        <w:t>（11）供应商认为需要的其他资料（如有需提供）。</w:t>
      </w:r>
    </w:p>
    <w:p>
      <w:pPr>
        <w:rPr>
          <w:rFonts w:hint="eastAsia" w:ascii="宋体" w:hAnsi="宋体"/>
          <w:szCs w:val="21"/>
        </w:rPr>
      </w:pPr>
    </w:p>
    <w:p>
      <w:pPr>
        <w:widowControl/>
        <w:snapToGrid w:val="0"/>
        <w:spacing w:line="360" w:lineRule="auto"/>
        <w:rPr>
          <w:rFonts w:ascii="宋体" w:hAnsi="宋体"/>
          <w:sz w:val="18"/>
          <w:szCs w:val="18"/>
        </w:rPr>
      </w:pPr>
    </w:p>
    <w:p>
      <w:pPr>
        <w:snapToGrid w:val="0"/>
        <w:spacing w:line="360" w:lineRule="auto"/>
        <w:jc w:val="center"/>
        <w:rPr>
          <w:rFonts w:ascii="宋体" w:hAnsi="宋体"/>
          <w:b/>
          <w:szCs w:val="21"/>
        </w:rPr>
      </w:pPr>
      <w:r>
        <w:br w:type="page"/>
      </w:r>
      <w:r>
        <w:rPr>
          <w:rFonts w:hint="eastAsia" w:ascii="宋体" w:hAnsi="宋体"/>
          <w:b/>
          <w:sz w:val="22"/>
          <w:szCs w:val="21"/>
        </w:rPr>
        <w:t>投标书</w:t>
      </w:r>
    </w:p>
    <w:p>
      <w:pPr>
        <w:spacing w:after="120" w:line="380" w:lineRule="exact"/>
        <w:rPr>
          <w:rFonts w:ascii="宋体"/>
          <w:b/>
          <w:color w:val="000000"/>
        </w:rPr>
      </w:pPr>
      <w:r>
        <w:rPr>
          <w:rFonts w:hint="eastAsia" w:ascii="宋体"/>
          <w:b/>
          <w:color w:val="000000"/>
          <w:u w:val="single"/>
        </w:rPr>
        <w:t>致采购人</w:t>
      </w:r>
      <w:r>
        <w:rPr>
          <w:rFonts w:hint="eastAsia" w:ascii="宋体"/>
          <w:b/>
          <w:color w:val="000000"/>
        </w:rPr>
        <w:t>：</w:t>
      </w:r>
    </w:p>
    <w:p>
      <w:pPr>
        <w:spacing w:line="400" w:lineRule="atLeast"/>
        <w:ind w:firstLine="420" w:firstLineChars="200"/>
        <w:rPr>
          <w:rFonts w:ascii="宋体" w:hAnsi="宋体"/>
          <w:color w:val="000000"/>
          <w:szCs w:val="21"/>
        </w:rPr>
      </w:pPr>
      <w:r>
        <w:rPr>
          <w:rFonts w:ascii="宋体" w:hAnsi="宋体"/>
          <w:color w:val="000000"/>
          <w:szCs w:val="21"/>
          <w:u w:val="single"/>
        </w:rPr>
        <w:t>（</w:t>
      </w:r>
      <w:r>
        <w:rPr>
          <w:rFonts w:hint="eastAsia" w:ascii="宋体" w:hAnsi="宋体"/>
          <w:color w:val="000000"/>
          <w:szCs w:val="21"/>
          <w:u w:val="single"/>
        </w:rPr>
        <w:t>供应商全称</w:t>
      </w:r>
      <w:r>
        <w:rPr>
          <w:rFonts w:ascii="宋体" w:hAnsi="宋体"/>
          <w:color w:val="000000"/>
          <w:szCs w:val="21"/>
          <w:u w:val="single"/>
        </w:rPr>
        <w:t>）</w:t>
      </w:r>
      <w:r>
        <w:rPr>
          <w:rFonts w:hint="eastAsia" w:ascii="宋体" w:hAnsi="宋体"/>
          <w:color w:val="000000"/>
          <w:szCs w:val="21"/>
          <w:u w:val="single"/>
        </w:rPr>
        <w:t>　</w:t>
      </w:r>
      <w:r>
        <w:rPr>
          <w:rFonts w:hint="eastAsia" w:ascii="宋体" w:hAnsi="宋体"/>
          <w:color w:val="000000"/>
          <w:szCs w:val="21"/>
        </w:rPr>
        <w:t>授权</w:t>
      </w:r>
      <w:r>
        <w:rPr>
          <w:rFonts w:ascii="宋体" w:hAnsi="宋体"/>
          <w:color w:val="000000"/>
          <w:szCs w:val="21"/>
          <w:u w:val="single"/>
        </w:rPr>
        <w:t xml:space="preserve">  </w:t>
      </w:r>
      <w:r>
        <w:rPr>
          <w:rFonts w:hint="eastAsia" w:ascii="宋体" w:hAnsi="宋体"/>
          <w:color w:val="000000"/>
          <w:szCs w:val="21"/>
          <w:u w:val="single"/>
        </w:rPr>
        <w:t>（全名、职务）</w:t>
      </w:r>
      <w:r>
        <w:rPr>
          <w:rFonts w:ascii="宋体" w:hAnsi="宋体"/>
          <w:color w:val="000000"/>
          <w:szCs w:val="21"/>
          <w:u w:val="single"/>
        </w:rPr>
        <w:t xml:space="preserve">  </w:t>
      </w:r>
      <w:r>
        <w:rPr>
          <w:rFonts w:hint="eastAsia" w:ascii="宋体" w:hAnsi="宋体"/>
          <w:color w:val="000000"/>
          <w:szCs w:val="21"/>
        </w:rPr>
        <w:t>为全权代表，参加贵方组织的</w:t>
      </w:r>
      <w:r>
        <w:rPr>
          <w:rFonts w:hint="eastAsia" w:ascii="宋体" w:hAnsi="宋体"/>
          <w:color w:val="000000"/>
          <w:szCs w:val="21"/>
          <w:u w:val="single"/>
        </w:rPr>
        <w:t>宁波市公安局镇海分局档案数字化加工项目</w:t>
      </w:r>
      <w:r>
        <w:rPr>
          <w:rFonts w:hint="eastAsia" w:ascii="宋体" w:hAnsi="宋体"/>
          <w:color w:val="000000"/>
          <w:szCs w:val="21"/>
        </w:rPr>
        <w:t>（项目编号：</w:t>
      </w:r>
      <w:r>
        <w:rPr>
          <w:rFonts w:ascii="宋体" w:hAnsi="宋体"/>
          <w:szCs w:val="21"/>
          <w:u w:val="single"/>
        </w:rPr>
        <w:t>HX-2022-1034</w:t>
      </w:r>
      <w:r>
        <w:rPr>
          <w:rFonts w:hint="eastAsia" w:ascii="宋体" w:hAnsi="宋体"/>
          <w:color w:val="000000"/>
          <w:szCs w:val="21"/>
        </w:rPr>
        <w:t>）招标活动并投标，为便于贵方公正、择优地确定中标供应商及其投标产品和服务，我方就本次投标有关事项郑重声明如下：</w:t>
      </w:r>
    </w:p>
    <w:p>
      <w:pPr>
        <w:snapToGrid w:val="0"/>
        <w:spacing w:line="400" w:lineRule="atLeas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、我方向贵方提交的所有投标文件、资料都是准确的和真实的。如有虚假或隐瞒，我方愿意承担一切后果，并不再寻求任何旨在减轻或免除法律责任的辩解。</w:t>
      </w:r>
    </w:p>
    <w:p>
      <w:pPr>
        <w:snapToGrid w:val="0"/>
        <w:spacing w:line="400" w:lineRule="atLeas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、我们已详细审查全部招标文件及有关的澄清/修改文件(若有)，我们完全理解并同意放弃对这方面提出任何异议的权利。</w:t>
      </w:r>
    </w:p>
    <w:p>
      <w:pPr>
        <w:spacing w:line="400" w:lineRule="atLeas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、保证遵守招标文件有关条款规定。</w:t>
      </w:r>
    </w:p>
    <w:p>
      <w:pPr>
        <w:spacing w:line="400" w:lineRule="atLeas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、本项目的投标报价详见“开标一览表”。</w:t>
      </w:r>
    </w:p>
    <w:p>
      <w:pPr>
        <w:spacing w:line="400" w:lineRule="atLeast"/>
        <w:ind w:firstLine="420" w:firstLineChars="200"/>
        <w:jc w:val="left"/>
        <w:rPr>
          <w:rFonts w:ascii="宋体" w:hAnsi="宋体"/>
          <w:color w:val="000000"/>
          <w:szCs w:val="21"/>
        </w:rPr>
      </w:pPr>
      <w:r>
        <w:rPr>
          <w:rFonts w:ascii="宋体" w:hAnsi="宋体"/>
          <w:color w:val="000000"/>
          <w:szCs w:val="21"/>
        </w:rPr>
        <w:t>5</w:t>
      </w:r>
      <w:r>
        <w:rPr>
          <w:rFonts w:hint="eastAsia" w:ascii="宋体" w:hAnsi="宋体"/>
          <w:color w:val="000000"/>
          <w:szCs w:val="21"/>
        </w:rPr>
        <w:t>、响应文件有效期为自开标之日起</w:t>
      </w:r>
      <w:r>
        <w:rPr>
          <w:rFonts w:hint="eastAsia" w:ascii="宋体" w:hAnsi="宋体"/>
          <w:color w:val="000000"/>
          <w:szCs w:val="21"/>
          <w:u w:val="single"/>
        </w:rPr>
        <w:t xml:space="preserve"> 90 </w:t>
      </w:r>
      <w:r>
        <w:rPr>
          <w:rFonts w:hint="eastAsia" w:ascii="宋体" w:hAnsi="宋体"/>
          <w:color w:val="000000"/>
          <w:szCs w:val="21"/>
        </w:rPr>
        <w:t>个日历日。</w:t>
      </w:r>
    </w:p>
    <w:p>
      <w:pPr>
        <w:spacing w:line="400" w:lineRule="atLeast"/>
        <w:ind w:firstLine="420" w:firstLineChars="200"/>
        <w:jc w:val="left"/>
        <w:rPr>
          <w:rFonts w:ascii="宋体" w:hAnsi="宋体"/>
          <w:color w:val="000000"/>
          <w:szCs w:val="21"/>
        </w:rPr>
      </w:pPr>
      <w:r>
        <w:rPr>
          <w:rFonts w:ascii="宋体" w:hAnsi="宋体"/>
          <w:color w:val="000000"/>
          <w:szCs w:val="21"/>
        </w:rPr>
        <w:t>6</w:t>
      </w:r>
      <w:r>
        <w:rPr>
          <w:rFonts w:hint="eastAsia" w:ascii="宋体" w:hAnsi="宋体"/>
          <w:color w:val="000000"/>
          <w:szCs w:val="21"/>
        </w:rPr>
        <w:t>、保证在中标后忠实地执行与采购人所签署的合同，并承担合同规定的责任义务。</w:t>
      </w:r>
    </w:p>
    <w:p>
      <w:pPr>
        <w:snapToGrid w:val="0"/>
        <w:spacing w:line="420" w:lineRule="exact"/>
        <w:ind w:firstLine="420" w:firstLineChars="200"/>
        <w:rPr>
          <w:rFonts w:ascii="宋体" w:hAnsi="宋体" w:cs="宋体"/>
          <w:color w:val="000000"/>
        </w:rPr>
      </w:pPr>
      <w:r>
        <w:rPr>
          <w:rFonts w:ascii="宋体" w:hAnsi="宋体"/>
          <w:color w:val="000000"/>
          <w:szCs w:val="21"/>
        </w:rPr>
        <w:t>7、</w:t>
      </w:r>
      <w:r>
        <w:rPr>
          <w:rFonts w:hint="eastAsia" w:ascii="宋体" w:hAnsi="宋体" w:cs="宋体"/>
          <w:color w:val="000000"/>
        </w:rPr>
        <w:t>我单位符合以下条件：</w:t>
      </w:r>
    </w:p>
    <w:p>
      <w:pPr>
        <w:snapToGrid w:val="0"/>
        <w:spacing w:line="420" w:lineRule="exact"/>
        <w:ind w:firstLine="630" w:firstLineChars="300"/>
        <w:rPr>
          <w:rFonts w:ascii="宋体" w:hAnsi="宋体" w:cs="宋体"/>
          <w:color w:val="000000"/>
        </w:rPr>
      </w:pPr>
      <w:r>
        <w:rPr>
          <w:rFonts w:hint="eastAsia" w:ascii="宋体" w:hAnsi="宋体" w:cs="宋体"/>
          <w:color w:val="000000"/>
        </w:rPr>
        <w:t>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napToGrid w:val="0"/>
        <w:spacing w:line="420" w:lineRule="exact"/>
        <w:ind w:firstLine="630" w:firstLineChars="300"/>
        <w:rPr>
          <w:rFonts w:ascii="宋体" w:hAnsi="宋体" w:cs="宋体"/>
          <w:color w:val="000000"/>
        </w:rPr>
      </w:pPr>
      <w:r>
        <w:rPr>
          <w:rFonts w:hint="eastAsia" w:ascii="宋体" w:hAnsi="宋体" w:cs="宋体"/>
          <w:color w:val="000000"/>
        </w:rPr>
        <w:t>2）我单位及我单位法定代表人均无行贿犯罪记录。</w:t>
      </w:r>
    </w:p>
    <w:p>
      <w:pPr>
        <w:spacing w:line="400" w:lineRule="atLeast"/>
        <w:ind w:firstLine="420" w:firstLineChars="200"/>
        <w:jc w:val="left"/>
        <w:rPr>
          <w:rFonts w:ascii="宋体" w:hAnsi="宋体"/>
          <w:color w:val="000000"/>
          <w:szCs w:val="21"/>
        </w:rPr>
      </w:pPr>
      <w:r>
        <w:rPr>
          <w:rFonts w:hint="eastAsia" w:ascii="宋体" w:hAnsi="宋体"/>
          <w:color w:val="000000"/>
          <w:szCs w:val="21"/>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atLeast"/>
        <w:ind w:firstLine="420" w:firstLineChars="200"/>
        <w:jc w:val="left"/>
        <w:rPr>
          <w:rFonts w:ascii="宋体" w:hAnsi="宋体"/>
          <w:color w:val="000000"/>
          <w:szCs w:val="21"/>
        </w:rPr>
      </w:pPr>
      <w:r>
        <w:rPr>
          <w:rFonts w:hint="eastAsia" w:ascii="宋体" w:hAnsi="宋体"/>
          <w:color w:val="000000"/>
          <w:szCs w:val="21"/>
        </w:rPr>
        <w:t>9、与本投标有关的一切正式来往通讯请寄：</w:t>
      </w:r>
    </w:p>
    <w:p>
      <w:pPr>
        <w:spacing w:line="400" w:lineRule="atLeast"/>
        <w:ind w:firstLine="420" w:firstLineChars="200"/>
        <w:jc w:val="left"/>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 xml:space="preserve">      邮编：</w:t>
      </w:r>
      <w:r>
        <w:rPr>
          <w:rFonts w:hint="eastAsia" w:ascii="宋体" w:hAnsi="宋体"/>
          <w:color w:val="000000"/>
          <w:szCs w:val="21"/>
          <w:u w:val="single"/>
        </w:rPr>
        <w:t xml:space="preserve">                     </w:t>
      </w:r>
    </w:p>
    <w:p>
      <w:pPr>
        <w:spacing w:line="400" w:lineRule="atLeast"/>
        <w:ind w:firstLine="420" w:firstLineChars="200"/>
        <w:jc w:val="left"/>
        <w:rPr>
          <w:rFonts w:ascii="宋体" w:hAnsi="宋体"/>
          <w:color w:val="000000"/>
          <w:szCs w:val="21"/>
        </w:rPr>
      </w:pP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color w:val="000000"/>
          <w:szCs w:val="21"/>
        </w:rPr>
        <w:t xml:space="preserve">      传真：</w:t>
      </w:r>
      <w:r>
        <w:rPr>
          <w:rFonts w:hint="eastAsia" w:ascii="宋体" w:hAnsi="宋体"/>
          <w:color w:val="000000"/>
          <w:szCs w:val="21"/>
          <w:u w:val="single"/>
        </w:rPr>
        <w:t xml:space="preserve">                     </w:t>
      </w:r>
    </w:p>
    <w:p>
      <w:pPr>
        <w:spacing w:line="400" w:lineRule="atLeast"/>
        <w:ind w:left="540" w:firstLine="30"/>
        <w:jc w:val="left"/>
        <w:rPr>
          <w:rFonts w:ascii="宋体" w:hAnsi="宋体"/>
          <w:color w:val="000000"/>
          <w:szCs w:val="21"/>
        </w:rPr>
      </w:pPr>
    </w:p>
    <w:p>
      <w:pPr>
        <w:spacing w:line="400" w:lineRule="atLeast"/>
        <w:jc w:val="lef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 xml:space="preserve">法定代表人或授权代表（签字或盖章）： </w:t>
      </w:r>
    </w:p>
    <w:p>
      <w:pPr>
        <w:spacing w:line="400" w:lineRule="atLeast"/>
        <w:jc w:val="left"/>
        <w:rPr>
          <w:rFonts w:ascii="宋体" w:hAnsi="宋体"/>
          <w:color w:val="000000"/>
          <w:szCs w:val="21"/>
        </w:rPr>
      </w:pPr>
      <w:r>
        <w:rPr>
          <w:rFonts w:hint="eastAsia" w:ascii="宋体" w:hAnsi="宋体"/>
          <w:color w:val="000000"/>
          <w:szCs w:val="21"/>
        </w:rPr>
        <w:t>供应商名称（盖章）：</w:t>
      </w:r>
    </w:p>
    <w:p>
      <w:pPr>
        <w:spacing w:line="400" w:lineRule="atLeast"/>
        <w:jc w:val="left"/>
        <w:rPr>
          <w:rFonts w:hint="eastAsia" w:ascii="宋体" w:hAnsi="宋体"/>
          <w:color w:val="000000"/>
          <w:szCs w:val="21"/>
        </w:rPr>
      </w:pPr>
      <w:r>
        <w:rPr>
          <w:rFonts w:hint="eastAsia" w:ascii="宋体" w:hAnsi="宋体"/>
          <w:color w:val="000000"/>
          <w:szCs w:val="21"/>
        </w:rPr>
        <w:t>日期：年 月 日</w:t>
      </w:r>
    </w:p>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 xml:space="preserve"> 法定代表人身份证明</w:t>
      </w:r>
    </w:p>
    <w:p>
      <w:pPr>
        <w:spacing w:line="360" w:lineRule="auto"/>
        <w:jc w:val="center"/>
        <w:rPr>
          <w:rFonts w:ascii="宋体" w:hAnsi="宋体"/>
          <w:b/>
          <w:szCs w:val="21"/>
        </w:rPr>
      </w:pPr>
    </w:p>
    <w:p>
      <w:pPr>
        <w:spacing w:after="120" w:afterLines="50" w:line="400" w:lineRule="exact"/>
        <w:rPr>
          <w:rFonts w:ascii="宋体" w:hAnsi="宋体"/>
          <w:szCs w:val="21"/>
          <w:u w:val="single"/>
        </w:rPr>
      </w:pPr>
      <w:r>
        <w:rPr>
          <w:rFonts w:hint="eastAsia" w:ascii="宋体" w:hAnsi="宋体"/>
          <w:szCs w:val="21"/>
        </w:rPr>
        <w:t>供应商名称：</w:t>
      </w:r>
    </w:p>
    <w:p>
      <w:pPr>
        <w:spacing w:after="120" w:afterLines="50" w:line="400" w:lineRule="exact"/>
        <w:rPr>
          <w:rFonts w:ascii="宋体" w:hAnsi="宋体"/>
          <w:szCs w:val="21"/>
          <w:u w:val="single"/>
        </w:rPr>
      </w:pPr>
      <w:r>
        <w:rPr>
          <w:rFonts w:hint="eastAsia" w:ascii="宋体" w:hAnsi="宋体"/>
          <w:szCs w:val="21"/>
        </w:rPr>
        <w:t>单位性质：</w:t>
      </w:r>
    </w:p>
    <w:p>
      <w:pPr>
        <w:spacing w:after="120" w:afterLines="50" w:line="400" w:lineRule="exact"/>
        <w:rPr>
          <w:rFonts w:ascii="宋体" w:hAnsi="宋体"/>
          <w:szCs w:val="21"/>
          <w:u w:val="single"/>
        </w:rPr>
      </w:pPr>
      <w:r>
        <w:rPr>
          <w:rFonts w:hint="eastAsia" w:ascii="宋体" w:hAnsi="宋体"/>
          <w:szCs w:val="21"/>
        </w:rPr>
        <w:t>地址：</w:t>
      </w:r>
    </w:p>
    <w:p>
      <w:pPr>
        <w:spacing w:after="120" w:afterLines="50" w:line="400" w:lineRule="exact"/>
        <w:rPr>
          <w:rFonts w:ascii="宋体" w:hAnsi="宋体"/>
          <w:szCs w:val="21"/>
          <w:u w:val="single"/>
        </w:rPr>
      </w:pPr>
      <w:r>
        <w:rPr>
          <w:rFonts w:hint="eastAsia" w:ascii="宋体" w:hAnsi="宋体"/>
          <w:szCs w:val="21"/>
        </w:rPr>
        <w:t>成立时间：年月日</w:t>
      </w:r>
    </w:p>
    <w:p>
      <w:pPr>
        <w:spacing w:after="120" w:afterLines="50" w:line="400" w:lineRule="exact"/>
        <w:rPr>
          <w:rFonts w:ascii="宋体" w:hAnsi="宋体"/>
          <w:szCs w:val="21"/>
          <w:u w:val="single"/>
        </w:rPr>
      </w:pPr>
      <w:r>
        <w:rPr>
          <w:rFonts w:hint="eastAsia" w:ascii="宋体" w:hAnsi="宋体"/>
          <w:szCs w:val="21"/>
        </w:rPr>
        <w:t>经营期限：</w:t>
      </w:r>
    </w:p>
    <w:p>
      <w:pPr>
        <w:spacing w:after="120" w:afterLines="50" w:line="400" w:lineRule="exact"/>
        <w:rPr>
          <w:rFonts w:ascii="宋体" w:hAnsi="宋体"/>
          <w:szCs w:val="21"/>
          <w:u w:val="single"/>
        </w:rPr>
      </w:pPr>
      <w:r>
        <w:rPr>
          <w:rFonts w:hint="eastAsia" w:ascii="宋体" w:hAnsi="宋体"/>
          <w:szCs w:val="21"/>
        </w:rPr>
        <w:t>姓名：性别：年龄：职务：</w:t>
      </w:r>
    </w:p>
    <w:p>
      <w:pPr>
        <w:spacing w:after="120" w:afterLines="50" w:line="400" w:lineRule="exact"/>
        <w:rPr>
          <w:rFonts w:ascii="宋体" w:hAnsi="宋体"/>
          <w:szCs w:val="21"/>
          <w:u w:val="single"/>
        </w:rPr>
      </w:pPr>
      <w:r>
        <w:rPr>
          <w:rFonts w:hint="eastAsia" w:ascii="宋体" w:hAnsi="宋体"/>
          <w:szCs w:val="21"/>
        </w:rPr>
        <w:t>身份证号码：</w:t>
      </w:r>
    </w:p>
    <w:p>
      <w:pPr>
        <w:spacing w:line="400" w:lineRule="exact"/>
        <w:ind w:firstLine="560"/>
        <w:rPr>
          <w:rFonts w:ascii="宋体" w:hAnsi="宋体"/>
          <w:szCs w:val="21"/>
        </w:rPr>
      </w:pPr>
    </w:p>
    <w:p>
      <w:pPr>
        <w:spacing w:line="400" w:lineRule="exact"/>
        <w:rPr>
          <w:rFonts w:ascii="宋体" w:hAnsi="宋体"/>
          <w:szCs w:val="21"/>
        </w:rPr>
      </w:pP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p>
    <w:p>
      <w:pPr>
        <w:spacing w:line="400" w:lineRule="exact"/>
        <w:ind w:firstLine="560"/>
        <w:rPr>
          <w:rFonts w:ascii="宋体" w:hAnsi="宋体"/>
          <w:szCs w:val="21"/>
        </w:rPr>
      </w:pPr>
    </w:p>
    <w:p>
      <w:pPr>
        <w:spacing w:line="400" w:lineRule="exact"/>
        <w:rPr>
          <w:rFonts w:ascii="宋体" w:hAnsi="宋体"/>
          <w:szCs w:val="21"/>
        </w:rPr>
      </w:pPr>
      <w:r>
        <w:rPr>
          <w:rFonts w:hint="eastAsia" w:ascii="宋体" w:hAnsi="宋体"/>
          <w:szCs w:val="21"/>
        </w:rPr>
        <w:t>特此证明。</w:t>
      </w:r>
    </w:p>
    <w:p>
      <w:pPr>
        <w:spacing w:line="400" w:lineRule="exact"/>
        <w:rPr>
          <w:rFonts w:ascii="宋体" w:hAnsi="宋体"/>
          <w:szCs w:val="21"/>
        </w:rPr>
      </w:pPr>
    </w:p>
    <w:p>
      <w:pPr>
        <w:spacing w:line="400" w:lineRule="atLeast"/>
        <w:rPr>
          <w:rFonts w:ascii="宋体" w:hAnsi="宋体"/>
          <w:szCs w:val="21"/>
        </w:rPr>
      </w:pPr>
      <w:r>
        <w:rPr>
          <w:rFonts w:hint="eastAsia" w:ascii="宋体" w:hAnsi="宋体"/>
          <w:szCs w:val="21"/>
        </w:rPr>
        <w:t>供应商名称（盖章）：</w:t>
      </w:r>
    </w:p>
    <w:p>
      <w:pPr>
        <w:spacing w:line="400" w:lineRule="atLeast"/>
        <w:rPr>
          <w:rFonts w:ascii="宋体" w:hAnsi="宋体"/>
          <w:szCs w:val="21"/>
        </w:rPr>
      </w:pPr>
    </w:p>
    <w:p>
      <w:pPr>
        <w:spacing w:line="400" w:lineRule="atLeast"/>
        <w:rPr>
          <w:rFonts w:ascii="宋体" w:hAnsi="宋体"/>
          <w:szCs w:val="21"/>
          <w:u w:val="single"/>
        </w:rPr>
      </w:pPr>
      <w:r>
        <w:rPr>
          <w:rFonts w:hint="eastAsia" w:ascii="宋体" w:hAnsi="宋体"/>
          <w:szCs w:val="21"/>
        </w:rPr>
        <w:t>日期：年 月 日</w:t>
      </w:r>
    </w:p>
    <w:p>
      <w:pPr>
        <w:spacing w:line="400" w:lineRule="atLeast"/>
        <w:rPr>
          <w:rFonts w:ascii="宋体" w:hAnsi="宋体"/>
          <w:szCs w:val="21"/>
          <w:u w:val="single"/>
        </w:rPr>
      </w:pPr>
    </w:p>
    <w:p>
      <w:pPr>
        <w:spacing w:line="400" w:lineRule="atLeast"/>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后附：法定代表人身份证复印件</w:t>
      </w:r>
    </w:p>
    <w:p>
      <w:r>
        <w:br w:type="page"/>
      </w:r>
    </w:p>
    <w:p>
      <w:pPr>
        <w:spacing w:line="400" w:lineRule="exact"/>
        <w:jc w:val="center"/>
        <w:rPr>
          <w:rFonts w:ascii="宋体" w:hAnsi="宋体"/>
          <w:b/>
          <w:szCs w:val="21"/>
        </w:rPr>
      </w:pPr>
      <w:r>
        <w:rPr>
          <w:rFonts w:hint="eastAsia" w:ascii="宋体" w:hAnsi="宋体"/>
          <w:b/>
          <w:szCs w:val="21"/>
        </w:rPr>
        <w:t xml:space="preserve"> 法定代表人授权书</w:t>
      </w:r>
    </w:p>
    <w:p>
      <w:pPr>
        <w:spacing w:line="400" w:lineRule="exact"/>
        <w:jc w:val="center"/>
        <w:rPr>
          <w:rFonts w:ascii="宋体" w:hAnsi="宋体"/>
          <w:b/>
          <w:szCs w:val="21"/>
        </w:rPr>
      </w:pPr>
      <w:r>
        <w:rPr>
          <w:rFonts w:hint="eastAsia" w:ascii="宋体" w:hAnsi="宋体"/>
          <w:b/>
          <w:szCs w:val="21"/>
        </w:rPr>
        <w:t>（投标文件由授权代表签字的须提供）</w:t>
      </w:r>
    </w:p>
    <w:p>
      <w:pPr>
        <w:spacing w:line="400" w:lineRule="exact"/>
        <w:jc w:val="center"/>
        <w:rPr>
          <w:rFonts w:ascii="宋体" w:hAnsi="宋体"/>
          <w:b/>
          <w:szCs w:val="21"/>
        </w:rPr>
      </w:pPr>
    </w:p>
    <w:p>
      <w:pPr>
        <w:spacing w:line="360" w:lineRule="auto"/>
        <w:rPr>
          <w:rFonts w:ascii="宋体" w:hAnsi="宋体"/>
          <w:szCs w:val="21"/>
          <w:u w:val="single"/>
        </w:rPr>
      </w:pPr>
      <w:r>
        <w:rPr>
          <w:rFonts w:hint="eastAsia" w:ascii="宋体" w:hAnsi="宋体"/>
          <w:szCs w:val="21"/>
        </w:rPr>
        <w:t>致：</w:t>
      </w:r>
      <w:r>
        <w:rPr>
          <w:rFonts w:hint="eastAsia" w:ascii="宋体" w:hAnsi="宋体"/>
          <w:szCs w:val="21"/>
          <w:u w:val="single"/>
        </w:rPr>
        <w:t>（采购人）</w:t>
      </w:r>
    </w:p>
    <w:p>
      <w:pPr>
        <w:spacing w:line="288" w:lineRule="auto"/>
        <w:rPr>
          <w:rFonts w:ascii="宋体" w:hAnsi="宋体"/>
          <w:szCs w:val="21"/>
        </w:rPr>
      </w:pPr>
      <w:r>
        <w:rPr>
          <w:rFonts w:hint="eastAsia" w:ascii="宋体" w:hAnsi="宋体"/>
          <w:szCs w:val="21"/>
          <w:u w:val="single"/>
        </w:rPr>
        <w:t>（供应商全称）</w:t>
      </w:r>
      <w:r>
        <w:rPr>
          <w:rFonts w:hint="eastAsia" w:ascii="宋体" w:hAnsi="宋体"/>
          <w:szCs w:val="21"/>
        </w:rPr>
        <w:t>法定代表人</w:t>
      </w:r>
      <w:r>
        <w:rPr>
          <w:rFonts w:hint="eastAsia" w:ascii="宋体" w:hAnsi="宋体"/>
          <w:szCs w:val="21"/>
          <w:u w:val="single"/>
        </w:rPr>
        <w:t>（法定代表人姓名）</w:t>
      </w:r>
      <w:r>
        <w:rPr>
          <w:rFonts w:hint="eastAsia" w:ascii="宋体" w:hAnsi="宋体"/>
          <w:szCs w:val="21"/>
        </w:rPr>
        <w:t>授权</w:t>
      </w:r>
      <w:r>
        <w:rPr>
          <w:rFonts w:hint="eastAsia" w:ascii="宋体" w:hAnsi="宋体"/>
          <w:szCs w:val="21"/>
          <w:u w:val="single"/>
        </w:rPr>
        <w:t>（授权代表姓名）</w:t>
      </w:r>
      <w:r>
        <w:rPr>
          <w:rFonts w:hint="eastAsia" w:ascii="宋体" w:hAnsi="宋体"/>
          <w:szCs w:val="21"/>
        </w:rPr>
        <w:t>为授权代表，参加</w:t>
      </w:r>
      <w:r>
        <w:rPr>
          <w:rFonts w:hint="eastAsia" w:ascii="宋体" w:hAnsi="宋体"/>
          <w:szCs w:val="21"/>
          <w:u w:val="single"/>
        </w:rPr>
        <w:t>宁波市公安局镇海分局档案数字化加工项目</w:t>
      </w:r>
      <w:r>
        <w:rPr>
          <w:rFonts w:hint="eastAsia" w:ascii="宋体" w:hAnsi="宋体"/>
          <w:szCs w:val="21"/>
        </w:rPr>
        <w:t>，项目编号为</w:t>
      </w:r>
      <w:r>
        <w:rPr>
          <w:rFonts w:ascii="宋体" w:hAnsi="宋体"/>
          <w:szCs w:val="21"/>
          <w:u w:val="single"/>
        </w:rPr>
        <w:t>HX-2022-1034</w:t>
      </w:r>
      <w:r>
        <w:rPr>
          <w:rFonts w:hint="eastAsia" w:ascii="宋体" w:hAnsi="宋体"/>
          <w:szCs w:val="21"/>
        </w:rPr>
        <w:t>，其在招投标活动中的一切活动本公司均予承认。</w:t>
      </w:r>
    </w:p>
    <w:p>
      <w:pPr>
        <w:spacing w:line="400" w:lineRule="atLeast"/>
        <w:jc w:val="left"/>
        <w:rPr>
          <w:rFonts w:ascii="宋体" w:hAnsi="宋体"/>
          <w:szCs w:val="21"/>
        </w:rPr>
      </w:pPr>
    </w:p>
    <w:p>
      <w:pPr>
        <w:spacing w:line="400" w:lineRule="atLeast"/>
        <w:rPr>
          <w:rFonts w:ascii="宋体" w:hAnsi="宋体"/>
          <w:szCs w:val="21"/>
        </w:rPr>
      </w:pPr>
      <w:r>
        <w:rPr>
          <w:rFonts w:hint="eastAsia" w:ascii="宋体" w:hAnsi="宋体"/>
          <w:szCs w:val="21"/>
        </w:rPr>
        <w:t xml:space="preserve">法定代表人（签字或盖章）： </w:t>
      </w:r>
    </w:p>
    <w:p>
      <w:pPr>
        <w:spacing w:line="400" w:lineRule="atLeast"/>
        <w:rPr>
          <w:rFonts w:ascii="宋体" w:hAnsi="宋体"/>
          <w:szCs w:val="21"/>
        </w:rPr>
      </w:pPr>
      <w:r>
        <w:rPr>
          <w:rFonts w:hint="eastAsia" w:ascii="宋体" w:hAnsi="宋体"/>
          <w:szCs w:val="21"/>
        </w:rPr>
        <w:t>供应商名称（盖章）：</w:t>
      </w:r>
    </w:p>
    <w:p>
      <w:pPr>
        <w:spacing w:line="400" w:lineRule="atLeast"/>
        <w:rPr>
          <w:rFonts w:ascii="宋体" w:hAnsi="宋体"/>
          <w:szCs w:val="21"/>
          <w:u w:val="single"/>
        </w:rPr>
      </w:pPr>
      <w:r>
        <w:rPr>
          <w:rFonts w:hint="eastAsia" w:ascii="宋体" w:hAnsi="宋体"/>
          <w:szCs w:val="21"/>
        </w:rPr>
        <w:t>日期：年 月 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附：</w:t>
      </w:r>
    </w:p>
    <w:p>
      <w:pPr>
        <w:spacing w:line="360" w:lineRule="auto"/>
        <w:ind w:firstLine="555"/>
        <w:rPr>
          <w:rFonts w:ascii="宋体" w:hAnsi="宋体"/>
          <w:szCs w:val="21"/>
          <w:u w:val="single"/>
        </w:rPr>
      </w:pPr>
      <w:r>
        <w:rPr>
          <w:rFonts w:hint="eastAsia" w:ascii="宋体" w:hAnsi="宋体"/>
          <w:szCs w:val="21"/>
        </w:rPr>
        <w:t>授权代表姓名：</w:t>
      </w:r>
    </w:p>
    <w:p>
      <w:pPr>
        <w:spacing w:line="360" w:lineRule="auto"/>
        <w:ind w:firstLine="555"/>
        <w:rPr>
          <w:rFonts w:ascii="宋体" w:hAnsi="宋体"/>
          <w:szCs w:val="21"/>
          <w:u w:val="single"/>
        </w:rPr>
      </w:pPr>
      <w:r>
        <w:rPr>
          <w:rFonts w:hint="eastAsia" w:ascii="宋体" w:hAnsi="宋体"/>
          <w:szCs w:val="21"/>
        </w:rPr>
        <w:t>授权代表身份证号码：</w:t>
      </w:r>
    </w:p>
    <w:p>
      <w:pPr>
        <w:spacing w:line="360" w:lineRule="auto"/>
        <w:ind w:firstLine="555"/>
        <w:rPr>
          <w:rFonts w:ascii="宋体" w:hAnsi="宋体"/>
          <w:szCs w:val="21"/>
          <w:u w:val="single"/>
        </w:rPr>
      </w:pPr>
      <w:r>
        <w:rPr>
          <w:rFonts w:hint="eastAsia" w:ascii="宋体" w:hAnsi="宋体"/>
          <w:szCs w:val="21"/>
        </w:rPr>
        <w:t>职务：</w:t>
      </w:r>
    </w:p>
    <w:p>
      <w:pPr>
        <w:spacing w:line="360" w:lineRule="auto"/>
        <w:ind w:firstLine="555"/>
        <w:rPr>
          <w:rFonts w:ascii="宋体" w:hAnsi="宋体"/>
          <w:szCs w:val="21"/>
          <w:u w:val="single"/>
        </w:rPr>
      </w:pPr>
      <w:r>
        <w:rPr>
          <w:rFonts w:hint="eastAsia" w:ascii="宋体" w:hAnsi="宋体"/>
          <w:szCs w:val="21"/>
        </w:rPr>
        <w:t>详细通讯地址：</w:t>
      </w:r>
    </w:p>
    <w:p>
      <w:pPr>
        <w:spacing w:line="360" w:lineRule="auto"/>
        <w:ind w:firstLine="555"/>
        <w:rPr>
          <w:rFonts w:ascii="宋体" w:hAnsi="宋体"/>
          <w:szCs w:val="21"/>
        </w:rPr>
      </w:pPr>
      <w:r>
        <w:rPr>
          <w:rFonts w:hint="eastAsia" w:ascii="宋体" w:hAnsi="宋体"/>
          <w:szCs w:val="21"/>
        </w:rPr>
        <w:t>电话：</w:t>
      </w:r>
    </w:p>
    <w:p>
      <w:pPr>
        <w:spacing w:line="360" w:lineRule="auto"/>
        <w:ind w:firstLine="555"/>
        <w:rPr>
          <w:rFonts w:ascii="宋体" w:hAnsi="宋体"/>
          <w:szCs w:val="21"/>
          <w:u w:val="single"/>
        </w:rPr>
      </w:pPr>
      <w:r>
        <w:rPr>
          <w:rFonts w:hint="eastAsia" w:ascii="宋体" w:hAnsi="宋体"/>
          <w:szCs w:val="21"/>
        </w:rPr>
        <w:t>传真：</w:t>
      </w: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rPr>
      </w:pPr>
      <w:r>
        <w:rPr>
          <w:rFonts w:hint="eastAsia" w:ascii="宋体" w:hAnsi="宋体"/>
          <w:szCs w:val="21"/>
        </w:rPr>
        <w:t>后附：授权代表身份证复印件</w:t>
      </w:r>
    </w:p>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Cs w:val="21"/>
        </w:rPr>
        <w:t>技术条款响应表</w:t>
      </w:r>
    </w:p>
    <w:p>
      <w:pPr>
        <w:spacing w:line="360" w:lineRule="auto"/>
        <w:jc w:val="center"/>
        <w:rPr>
          <w:rFonts w:ascii="宋体" w:hAnsi="宋体"/>
          <w:b/>
          <w:szCs w:val="21"/>
        </w:rPr>
      </w:pPr>
    </w:p>
    <w:p>
      <w:pPr>
        <w:snapToGrid w:val="0"/>
        <w:spacing w:line="360" w:lineRule="auto"/>
        <w:rPr>
          <w:rFonts w:ascii="宋体" w:hAnsi="宋体"/>
          <w:szCs w:val="21"/>
        </w:rPr>
      </w:pPr>
      <w:r>
        <w:rPr>
          <w:rFonts w:hint="eastAsia" w:ascii="宋体" w:hAnsi="宋体"/>
          <w:szCs w:val="21"/>
        </w:rPr>
        <w:t>项目名称：宁波市公安局镇海分局档案数字化加工项目</w:t>
      </w:r>
    </w:p>
    <w:p>
      <w:pPr>
        <w:spacing w:line="288" w:lineRule="auto"/>
        <w:rPr>
          <w:rFonts w:ascii="宋体" w:hAnsi="宋体"/>
          <w:szCs w:val="21"/>
        </w:rPr>
      </w:pPr>
      <w:r>
        <w:rPr>
          <w:rFonts w:hint="eastAsia" w:ascii="宋体" w:hAnsi="宋体"/>
          <w:szCs w:val="21"/>
        </w:rPr>
        <w:t>项目编号：</w:t>
      </w:r>
      <w:r>
        <w:rPr>
          <w:rFonts w:ascii="宋体" w:hAnsi="宋体"/>
          <w:szCs w:val="21"/>
        </w:rPr>
        <w:t>HX-2022-1034</w:t>
      </w:r>
    </w:p>
    <w:tbl>
      <w:tblPr>
        <w:tblStyle w:val="45"/>
        <w:tblW w:w="881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632"/>
        <w:gridCol w:w="2694"/>
        <w:gridCol w:w="1488"/>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序号</w:t>
            </w:r>
          </w:p>
        </w:tc>
        <w:tc>
          <w:tcPr>
            <w:tcW w:w="2632" w:type="dxa"/>
            <w:noWrap w:val="0"/>
            <w:vAlign w:val="center"/>
          </w:tcPr>
          <w:p>
            <w:pPr>
              <w:snapToGrid w:val="0"/>
              <w:spacing w:line="320" w:lineRule="exact"/>
              <w:jc w:val="center"/>
              <w:rPr>
                <w:rFonts w:ascii="宋体" w:hAnsi="宋体"/>
                <w:szCs w:val="21"/>
              </w:rPr>
            </w:pPr>
            <w:r>
              <w:rPr>
                <w:rFonts w:hint="eastAsia" w:ascii="宋体" w:hAnsi="宋体"/>
                <w:szCs w:val="21"/>
              </w:rPr>
              <w:t>招标文件要求</w:t>
            </w:r>
          </w:p>
        </w:tc>
        <w:tc>
          <w:tcPr>
            <w:tcW w:w="2694"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投标响应</w:t>
            </w:r>
          </w:p>
        </w:tc>
        <w:tc>
          <w:tcPr>
            <w:tcW w:w="1488"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正偏离/负偏离/无偏离</w:t>
            </w:r>
          </w:p>
        </w:tc>
        <w:tc>
          <w:tcPr>
            <w:tcW w:w="1248"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autoSpaceDE w:val="0"/>
              <w:autoSpaceDN w:val="0"/>
              <w:adjustRightInd w:val="0"/>
              <w:spacing w:line="320" w:lineRule="exact"/>
              <w:jc w:val="center"/>
              <w:rPr>
                <w:rFonts w:ascii="宋体" w:hAnsi="宋体"/>
                <w:szCs w:val="21"/>
              </w:rPr>
            </w:pPr>
            <w:r>
              <w:rPr>
                <w:rFonts w:hint="eastAsia" w:ascii="宋体" w:hAnsi="宋体"/>
                <w:szCs w:val="21"/>
              </w:rPr>
              <w:t>1</w:t>
            </w:r>
          </w:p>
        </w:tc>
        <w:tc>
          <w:tcPr>
            <w:tcW w:w="2632" w:type="dxa"/>
            <w:noWrap w:val="0"/>
            <w:vAlign w:val="center"/>
          </w:tcPr>
          <w:p>
            <w:pPr>
              <w:spacing w:line="280" w:lineRule="exact"/>
              <w:rPr>
                <w:sz w:val="20"/>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napToGrid w:val="0"/>
              <w:spacing w:line="320" w:lineRule="exact"/>
              <w:rPr>
                <w:rFonts w:ascii="宋体" w:hAnsi="宋体"/>
                <w:szCs w:val="21"/>
              </w:rPr>
            </w:pPr>
          </w:p>
        </w:tc>
        <w:tc>
          <w:tcPr>
            <w:tcW w:w="1248" w:type="dxa"/>
            <w:noWrap w:val="0"/>
            <w:vAlign w:val="center"/>
          </w:tcPr>
          <w:p>
            <w:pPr>
              <w:snapToGrid w:val="0"/>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2</w:t>
            </w:r>
          </w:p>
        </w:tc>
        <w:tc>
          <w:tcPr>
            <w:tcW w:w="2632" w:type="dxa"/>
            <w:noWrap w:val="0"/>
            <w:vAlign w:val="center"/>
          </w:tcPr>
          <w:p>
            <w:pPr>
              <w:snapToGrid w:val="0"/>
              <w:spacing w:line="280" w:lineRule="exact"/>
              <w:rPr>
                <w:sz w:val="20"/>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3</w:t>
            </w:r>
          </w:p>
        </w:tc>
        <w:tc>
          <w:tcPr>
            <w:tcW w:w="2632" w:type="dxa"/>
            <w:noWrap w:val="0"/>
            <w:vAlign w:val="center"/>
          </w:tcPr>
          <w:p>
            <w:pPr>
              <w:snapToGrid w:val="0"/>
              <w:spacing w:line="280" w:lineRule="exact"/>
              <w:rPr>
                <w:sz w:val="20"/>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4</w:t>
            </w:r>
          </w:p>
        </w:tc>
        <w:tc>
          <w:tcPr>
            <w:tcW w:w="2632" w:type="dxa"/>
            <w:noWrap w:val="0"/>
            <w:vAlign w:val="center"/>
          </w:tcPr>
          <w:p>
            <w:pPr>
              <w:snapToGrid w:val="0"/>
              <w:spacing w:line="280" w:lineRule="exact"/>
              <w:rPr>
                <w:rFonts w:ascii="宋体" w:hAnsi="宋体"/>
                <w:szCs w:val="21"/>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5</w:t>
            </w:r>
          </w:p>
        </w:tc>
        <w:tc>
          <w:tcPr>
            <w:tcW w:w="2632" w:type="dxa"/>
            <w:noWrap w:val="0"/>
            <w:vAlign w:val="center"/>
          </w:tcPr>
          <w:p>
            <w:pPr>
              <w:snapToGrid w:val="0"/>
              <w:spacing w:line="440" w:lineRule="exact"/>
              <w:rPr>
                <w:rFonts w:ascii="宋体" w:hAnsi="宋体"/>
                <w:szCs w:val="21"/>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6</w:t>
            </w:r>
          </w:p>
        </w:tc>
        <w:tc>
          <w:tcPr>
            <w:tcW w:w="2632" w:type="dxa"/>
            <w:noWrap w:val="0"/>
            <w:vAlign w:val="center"/>
          </w:tcPr>
          <w:p>
            <w:pPr>
              <w:snapToGrid w:val="0"/>
              <w:spacing w:line="440" w:lineRule="exact"/>
              <w:rPr>
                <w:rFonts w:ascii="宋体" w:hAnsi="宋体"/>
                <w:szCs w:val="21"/>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7</w:t>
            </w:r>
          </w:p>
        </w:tc>
        <w:tc>
          <w:tcPr>
            <w:tcW w:w="2632" w:type="dxa"/>
            <w:noWrap w:val="0"/>
            <w:vAlign w:val="center"/>
          </w:tcPr>
          <w:p>
            <w:pPr>
              <w:snapToGrid w:val="0"/>
              <w:spacing w:line="440" w:lineRule="exact"/>
              <w:rPr>
                <w:rFonts w:ascii="宋体" w:hAnsi="宋体"/>
                <w:szCs w:val="21"/>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8</w:t>
            </w:r>
          </w:p>
        </w:tc>
        <w:tc>
          <w:tcPr>
            <w:tcW w:w="2632" w:type="dxa"/>
            <w:noWrap w:val="0"/>
            <w:vAlign w:val="center"/>
          </w:tcPr>
          <w:p>
            <w:pPr>
              <w:snapToGrid w:val="0"/>
              <w:spacing w:line="440" w:lineRule="exact"/>
              <w:rPr>
                <w:rFonts w:ascii="宋体" w:hAnsi="宋体"/>
                <w:szCs w:val="21"/>
              </w:rPr>
            </w:pPr>
            <w:r>
              <w:rPr>
                <w:rFonts w:hint="eastAsia" w:ascii="宋体" w:hAnsi="宋体"/>
                <w:szCs w:val="21"/>
              </w:rPr>
              <w:t>....</w:t>
            </w: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bl>
    <w:p>
      <w:pPr>
        <w:spacing w:line="400" w:lineRule="atLeast"/>
        <w:rPr>
          <w:rFonts w:ascii="宋体" w:hAnsi="宋体"/>
          <w:szCs w:val="21"/>
        </w:rPr>
      </w:pPr>
    </w:p>
    <w:p>
      <w:pPr>
        <w:spacing w:line="400" w:lineRule="atLeast"/>
        <w:rPr>
          <w:rFonts w:ascii="宋体" w:hAnsi="宋体"/>
          <w:szCs w:val="21"/>
        </w:rPr>
      </w:pPr>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法定代表人或授权代表：（签字）</w:t>
      </w:r>
    </w:p>
    <w:p>
      <w:pPr>
        <w:spacing w:line="400" w:lineRule="atLeast"/>
        <w:rPr>
          <w:rFonts w:ascii="宋体" w:hAnsi="宋体"/>
          <w:szCs w:val="21"/>
        </w:rPr>
      </w:pPr>
      <w:r>
        <w:rPr>
          <w:rFonts w:hint="eastAsia" w:ascii="宋体" w:hAnsi="宋体"/>
          <w:szCs w:val="21"/>
        </w:rPr>
        <w:t>日期：</w:t>
      </w:r>
    </w:p>
    <w:p>
      <w:pPr>
        <w:spacing w:line="360" w:lineRule="auto"/>
        <w:rPr>
          <w:rFonts w:hint="eastAsia"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商务条款响应表</w:t>
      </w:r>
    </w:p>
    <w:p>
      <w:pPr>
        <w:spacing w:line="360" w:lineRule="auto"/>
        <w:jc w:val="center"/>
        <w:rPr>
          <w:rFonts w:ascii="宋体" w:hAnsi="宋体"/>
          <w:b/>
          <w:szCs w:val="21"/>
        </w:rPr>
      </w:pPr>
    </w:p>
    <w:p>
      <w:pPr>
        <w:snapToGrid w:val="0"/>
        <w:spacing w:line="360" w:lineRule="auto"/>
        <w:rPr>
          <w:rFonts w:ascii="宋体" w:hAnsi="宋体"/>
          <w:szCs w:val="21"/>
        </w:rPr>
      </w:pPr>
      <w:r>
        <w:rPr>
          <w:rFonts w:hint="eastAsia" w:ascii="宋体" w:hAnsi="宋体"/>
          <w:szCs w:val="21"/>
        </w:rPr>
        <w:t>项目名称：宁波市公安局镇海分局档案数字化加工项目</w:t>
      </w:r>
    </w:p>
    <w:p>
      <w:pPr>
        <w:spacing w:line="288" w:lineRule="auto"/>
        <w:rPr>
          <w:rFonts w:ascii="宋体" w:hAnsi="宋体"/>
          <w:szCs w:val="21"/>
        </w:rPr>
      </w:pPr>
      <w:r>
        <w:rPr>
          <w:rFonts w:hint="eastAsia" w:ascii="宋体" w:hAnsi="宋体"/>
          <w:szCs w:val="21"/>
        </w:rPr>
        <w:t>项目编号：</w:t>
      </w:r>
      <w:r>
        <w:rPr>
          <w:rFonts w:ascii="宋体" w:hAnsi="宋体"/>
          <w:szCs w:val="21"/>
        </w:rPr>
        <w:t>HX-2022-1034</w:t>
      </w:r>
    </w:p>
    <w:tbl>
      <w:tblPr>
        <w:tblStyle w:val="45"/>
        <w:tblW w:w="881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632"/>
        <w:gridCol w:w="2694"/>
        <w:gridCol w:w="1488"/>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序号</w:t>
            </w:r>
          </w:p>
        </w:tc>
        <w:tc>
          <w:tcPr>
            <w:tcW w:w="2632" w:type="dxa"/>
            <w:noWrap w:val="0"/>
            <w:vAlign w:val="center"/>
          </w:tcPr>
          <w:p>
            <w:pPr>
              <w:snapToGrid w:val="0"/>
              <w:spacing w:line="320" w:lineRule="exact"/>
              <w:jc w:val="center"/>
              <w:rPr>
                <w:rFonts w:ascii="宋体" w:hAnsi="宋体"/>
                <w:szCs w:val="21"/>
              </w:rPr>
            </w:pPr>
            <w:r>
              <w:rPr>
                <w:rFonts w:hint="eastAsia" w:ascii="宋体" w:hAnsi="宋体"/>
                <w:szCs w:val="21"/>
              </w:rPr>
              <w:t>招标文件要求</w:t>
            </w:r>
          </w:p>
        </w:tc>
        <w:tc>
          <w:tcPr>
            <w:tcW w:w="2694"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投标响应</w:t>
            </w:r>
          </w:p>
        </w:tc>
        <w:tc>
          <w:tcPr>
            <w:tcW w:w="1488"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正偏离/负偏离/无偏离</w:t>
            </w:r>
          </w:p>
        </w:tc>
        <w:tc>
          <w:tcPr>
            <w:tcW w:w="1248"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autoSpaceDE w:val="0"/>
              <w:autoSpaceDN w:val="0"/>
              <w:adjustRightInd w:val="0"/>
              <w:spacing w:line="320" w:lineRule="exact"/>
              <w:jc w:val="center"/>
              <w:rPr>
                <w:rFonts w:ascii="宋体" w:hAnsi="宋体"/>
                <w:szCs w:val="21"/>
              </w:rPr>
            </w:pPr>
            <w:r>
              <w:rPr>
                <w:rFonts w:hint="eastAsia" w:ascii="宋体" w:hAnsi="宋体"/>
                <w:szCs w:val="21"/>
              </w:rPr>
              <w:t>1</w:t>
            </w:r>
          </w:p>
        </w:tc>
        <w:tc>
          <w:tcPr>
            <w:tcW w:w="2632" w:type="dxa"/>
            <w:noWrap w:val="0"/>
            <w:vAlign w:val="center"/>
          </w:tcPr>
          <w:p>
            <w:pPr>
              <w:spacing w:line="280" w:lineRule="exact"/>
              <w:rPr>
                <w:sz w:val="20"/>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napToGrid w:val="0"/>
              <w:spacing w:line="320" w:lineRule="exact"/>
              <w:rPr>
                <w:rFonts w:ascii="宋体" w:hAnsi="宋体"/>
                <w:szCs w:val="21"/>
              </w:rPr>
            </w:pPr>
          </w:p>
        </w:tc>
        <w:tc>
          <w:tcPr>
            <w:tcW w:w="1248" w:type="dxa"/>
            <w:noWrap w:val="0"/>
            <w:vAlign w:val="center"/>
          </w:tcPr>
          <w:p>
            <w:pPr>
              <w:snapToGrid w:val="0"/>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2</w:t>
            </w:r>
          </w:p>
        </w:tc>
        <w:tc>
          <w:tcPr>
            <w:tcW w:w="2632" w:type="dxa"/>
            <w:noWrap w:val="0"/>
            <w:vAlign w:val="center"/>
          </w:tcPr>
          <w:p>
            <w:pPr>
              <w:snapToGrid w:val="0"/>
              <w:spacing w:line="280" w:lineRule="exact"/>
              <w:rPr>
                <w:sz w:val="20"/>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3</w:t>
            </w:r>
          </w:p>
        </w:tc>
        <w:tc>
          <w:tcPr>
            <w:tcW w:w="2632" w:type="dxa"/>
            <w:noWrap w:val="0"/>
            <w:vAlign w:val="center"/>
          </w:tcPr>
          <w:p>
            <w:pPr>
              <w:snapToGrid w:val="0"/>
              <w:spacing w:line="280" w:lineRule="exact"/>
              <w:rPr>
                <w:sz w:val="20"/>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4</w:t>
            </w:r>
          </w:p>
        </w:tc>
        <w:tc>
          <w:tcPr>
            <w:tcW w:w="2632" w:type="dxa"/>
            <w:noWrap w:val="0"/>
            <w:vAlign w:val="center"/>
          </w:tcPr>
          <w:p>
            <w:pPr>
              <w:snapToGrid w:val="0"/>
              <w:spacing w:line="280" w:lineRule="exact"/>
              <w:rPr>
                <w:rFonts w:ascii="宋体" w:hAnsi="宋体"/>
                <w:szCs w:val="21"/>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5</w:t>
            </w:r>
          </w:p>
        </w:tc>
        <w:tc>
          <w:tcPr>
            <w:tcW w:w="2632" w:type="dxa"/>
            <w:noWrap w:val="0"/>
            <w:vAlign w:val="center"/>
          </w:tcPr>
          <w:p>
            <w:pPr>
              <w:snapToGrid w:val="0"/>
              <w:spacing w:line="440" w:lineRule="exact"/>
              <w:rPr>
                <w:rFonts w:ascii="宋体" w:hAnsi="宋体"/>
                <w:szCs w:val="21"/>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6</w:t>
            </w:r>
          </w:p>
        </w:tc>
        <w:tc>
          <w:tcPr>
            <w:tcW w:w="2632" w:type="dxa"/>
            <w:noWrap w:val="0"/>
            <w:vAlign w:val="center"/>
          </w:tcPr>
          <w:p>
            <w:pPr>
              <w:snapToGrid w:val="0"/>
              <w:spacing w:line="440" w:lineRule="exact"/>
              <w:rPr>
                <w:rFonts w:ascii="宋体" w:hAnsi="宋体"/>
                <w:szCs w:val="21"/>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7</w:t>
            </w:r>
          </w:p>
        </w:tc>
        <w:tc>
          <w:tcPr>
            <w:tcW w:w="2632" w:type="dxa"/>
            <w:noWrap w:val="0"/>
            <w:vAlign w:val="center"/>
          </w:tcPr>
          <w:p>
            <w:pPr>
              <w:snapToGrid w:val="0"/>
              <w:spacing w:line="440" w:lineRule="exact"/>
              <w:rPr>
                <w:rFonts w:ascii="宋体" w:hAnsi="宋体"/>
                <w:szCs w:val="21"/>
              </w:rPr>
            </w:pP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55" w:type="dxa"/>
            <w:noWrap w:val="0"/>
            <w:vAlign w:val="center"/>
          </w:tcPr>
          <w:p>
            <w:pPr>
              <w:snapToGrid w:val="0"/>
              <w:spacing w:line="440" w:lineRule="exact"/>
              <w:jc w:val="center"/>
              <w:rPr>
                <w:rFonts w:ascii="宋体" w:hAnsi="宋体"/>
                <w:szCs w:val="21"/>
              </w:rPr>
            </w:pPr>
            <w:r>
              <w:rPr>
                <w:rFonts w:hint="eastAsia" w:ascii="宋体" w:hAnsi="宋体"/>
                <w:szCs w:val="21"/>
              </w:rPr>
              <w:t>8</w:t>
            </w:r>
          </w:p>
        </w:tc>
        <w:tc>
          <w:tcPr>
            <w:tcW w:w="2632" w:type="dxa"/>
            <w:noWrap w:val="0"/>
            <w:vAlign w:val="center"/>
          </w:tcPr>
          <w:p>
            <w:pPr>
              <w:snapToGrid w:val="0"/>
              <w:spacing w:line="440" w:lineRule="exact"/>
              <w:rPr>
                <w:rFonts w:ascii="宋体" w:hAnsi="宋体"/>
                <w:szCs w:val="21"/>
              </w:rPr>
            </w:pPr>
            <w:r>
              <w:rPr>
                <w:rFonts w:hint="eastAsia" w:ascii="宋体" w:hAnsi="宋体"/>
                <w:szCs w:val="21"/>
              </w:rPr>
              <w:t>....</w:t>
            </w:r>
          </w:p>
        </w:tc>
        <w:tc>
          <w:tcPr>
            <w:tcW w:w="2694" w:type="dxa"/>
            <w:noWrap w:val="0"/>
            <w:vAlign w:val="center"/>
          </w:tcPr>
          <w:p>
            <w:pPr>
              <w:snapToGrid w:val="0"/>
              <w:spacing w:line="320" w:lineRule="exact"/>
              <w:rPr>
                <w:rFonts w:ascii="宋体" w:hAnsi="宋体"/>
                <w:szCs w:val="21"/>
              </w:rPr>
            </w:pPr>
          </w:p>
        </w:tc>
        <w:tc>
          <w:tcPr>
            <w:tcW w:w="1488" w:type="dxa"/>
            <w:noWrap w:val="0"/>
            <w:vAlign w:val="center"/>
          </w:tcPr>
          <w:p>
            <w:pPr>
              <w:spacing w:line="320" w:lineRule="exact"/>
              <w:rPr>
                <w:rFonts w:ascii="宋体" w:hAnsi="宋体"/>
                <w:szCs w:val="21"/>
              </w:rPr>
            </w:pPr>
          </w:p>
        </w:tc>
        <w:tc>
          <w:tcPr>
            <w:tcW w:w="1248" w:type="dxa"/>
            <w:noWrap w:val="0"/>
            <w:vAlign w:val="center"/>
          </w:tcPr>
          <w:p>
            <w:pPr>
              <w:spacing w:line="320" w:lineRule="exact"/>
              <w:rPr>
                <w:rFonts w:ascii="宋体" w:hAnsi="宋体"/>
                <w:szCs w:val="21"/>
              </w:rPr>
            </w:pPr>
          </w:p>
        </w:tc>
      </w:tr>
    </w:tbl>
    <w:p>
      <w:pPr>
        <w:spacing w:line="400" w:lineRule="atLeast"/>
        <w:rPr>
          <w:rFonts w:ascii="宋体" w:hAnsi="宋体"/>
          <w:szCs w:val="21"/>
        </w:rPr>
      </w:pPr>
    </w:p>
    <w:p>
      <w:pPr>
        <w:spacing w:line="400" w:lineRule="atLeast"/>
        <w:rPr>
          <w:rFonts w:ascii="宋体" w:hAnsi="宋体"/>
          <w:szCs w:val="21"/>
        </w:rPr>
      </w:pPr>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法定代表人或授权代表：（签字）</w:t>
      </w:r>
    </w:p>
    <w:p>
      <w:pPr>
        <w:spacing w:line="400" w:lineRule="atLeast"/>
        <w:rPr>
          <w:rFonts w:ascii="宋体" w:hAnsi="宋体"/>
          <w:szCs w:val="21"/>
        </w:rPr>
      </w:pPr>
      <w:r>
        <w:rPr>
          <w:rFonts w:hint="eastAsia" w:ascii="宋体" w:hAnsi="宋体"/>
          <w:szCs w:val="21"/>
        </w:rPr>
        <w:t>日期：</w:t>
      </w:r>
    </w:p>
    <w:p>
      <w:pPr>
        <w:jc w:val="center"/>
        <w:rPr>
          <w:b/>
        </w:rPr>
      </w:pPr>
      <w:r>
        <w:rPr>
          <w:rFonts w:hint="eastAsia" w:ascii="宋体" w:hAnsi="宋体"/>
          <w:b/>
          <w:szCs w:val="21"/>
        </w:rPr>
        <w:t>第四章商务技术资信评分表”对应内容页码表</w:t>
      </w:r>
    </w:p>
    <w:p/>
    <w:tbl>
      <w:tblPr>
        <w:tblStyle w:val="4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51"/>
        <w:gridCol w:w="636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72" w:type="dxa"/>
            <w:vMerge w:val="restart"/>
            <w:noWrap w:val="0"/>
            <w:vAlign w:val="center"/>
          </w:tcPr>
          <w:p>
            <w:pPr>
              <w:adjustRightInd w:val="0"/>
              <w:snapToGrid w:val="0"/>
              <w:spacing w:line="360" w:lineRule="auto"/>
              <w:jc w:val="center"/>
              <w:rPr>
                <w:rFonts w:ascii="宋体" w:hAnsi="宋体" w:cs="宋体"/>
                <w:bCs/>
                <w:sz w:val="18"/>
                <w:szCs w:val="18"/>
              </w:rPr>
            </w:pPr>
          </w:p>
        </w:tc>
        <w:tc>
          <w:tcPr>
            <w:tcW w:w="851" w:type="dxa"/>
            <w:noWrap w:val="0"/>
            <w:vAlign w:val="center"/>
          </w:tcPr>
          <w:p>
            <w:pPr>
              <w:adjustRightInd w:val="0"/>
              <w:snapToGrid w:val="0"/>
              <w:spacing w:line="360" w:lineRule="auto"/>
              <w:jc w:val="center"/>
              <w:rPr>
                <w:rFonts w:ascii="宋体" w:hAnsi="宋体" w:cs="宋体"/>
                <w:bCs/>
                <w:sz w:val="18"/>
                <w:szCs w:val="18"/>
              </w:rPr>
            </w:pPr>
            <w:r>
              <w:rPr>
                <w:rFonts w:hint="eastAsia" w:ascii="宋体" w:hAnsi="宋体" w:cs="宋体"/>
                <w:bCs/>
                <w:sz w:val="18"/>
                <w:szCs w:val="18"/>
              </w:rPr>
              <w:t>序号</w:t>
            </w:r>
          </w:p>
        </w:tc>
        <w:tc>
          <w:tcPr>
            <w:tcW w:w="6369" w:type="dxa"/>
            <w:noWrap w:val="0"/>
            <w:vAlign w:val="center"/>
          </w:tcPr>
          <w:p>
            <w:pPr>
              <w:adjustRightInd w:val="0"/>
              <w:snapToGrid w:val="0"/>
              <w:spacing w:line="360" w:lineRule="auto"/>
              <w:jc w:val="center"/>
              <w:rPr>
                <w:rFonts w:ascii="宋体" w:hAnsi="宋体" w:cs="宋体"/>
                <w:bCs/>
                <w:sz w:val="18"/>
                <w:szCs w:val="18"/>
              </w:rPr>
            </w:pPr>
            <w:r>
              <w:rPr>
                <w:rFonts w:hint="eastAsia" w:ascii="宋体" w:hAnsi="宋体" w:cs="宋体"/>
                <w:bCs/>
                <w:sz w:val="18"/>
                <w:szCs w:val="18"/>
              </w:rPr>
              <w:t>评分内容和标准</w:t>
            </w:r>
          </w:p>
        </w:tc>
        <w:tc>
          <w:tcPr>
            <w:tcW w:w="992" w:type="dxa"/>
            <w:noWrap w:val="0"/>
            <w:vAlign w:val="center"/>
          </w:tcPr>
          <w:p>
            <w:pPr>
              <w:adjustRightInd w:val="0"/>
              <w:snapToGrid w:val="0"/>
              <w:spacing w:line="360" w:lineRule="auto"/>
              <w:jc w:val="center"/>
              <w:rPr>
                <w:rFonts w:ascii="宋体" w:hAnsi="宋体" w:cs="宋体"/>
                <w:bCs/>
                <w:sz w:val="18"/>
                <w:szCs w:val="18"/>
              </w:rPr>
            </w:pPr>
            <w:r>
              <w:rPr>
                <w:rFonts w:hint="eastAsia" w:ascii="宋体" w:hAnsi="宋体" w:cs="宋体"/>
                <w:bCs/>
                <w:sz w:val="18"/>
                <w:szCs w:val="18"/>
              </w:rPr>
              <w:t>自评分值</w:t>
            </w:r>
          </w:p>
        </w:tc>
        <w:tc>
          <w:tcPr>
            <w:tcW w:w="992" w:type="dxa"/>
            <w:noWrap w:val="0"/>
            <w:vAlign w:val="center"/>
          </w:tcPr>
          <w:p>
            <w:pPr>
              <w:adjustRightInd w:val="0"/>
              <w:snapToGrid w:val="0"/>
              <w:spacing w:line="360" w:lineRule="auto"/>
              <w:jc w:val="center"/>
              <w:rPr>
                <w:rFonts w:ascii="宋体" w:hAnsi="宋体" w:cs="宋体"/>
                <w:bCs/>
                <w:sz w:val="18"/>
                <w:szCs w:val="18"/>
              </w:rPr>
            </w:pPr>
            <w:r>
              <w:rPr>
                <w:rFonts w:hint="eastAsia" w:ascii="宋体" w:hAnsi="宋体" w:cs="宋体"/>
                <w:bCs/>
                <w:sz w:val="18"/>
                <w:szCs w:val="18"/>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72" w:type="dxa"/>
            <w:vMerge w:val="continue"/>
            <w:noWrap w:val="0"/>
            <w:vAlign w:val="top"/>
          </w:tcPr>
          <w:p>
            <w:pPr>
              <w:spacing w:line="360" w:lineRule="auto"/>
              <w:jc w:val="center"/>
              <w:rPr>
                <w:rFonts w:ascii="宋体" w:hAnsi="宋体" w:cs="宋体"/>
                <w:bCs/>
                <w:sz w:val="18"/>
                <w:szCs w:val="18"/>
              </w:rPr>
            </w:pPr>
          </w:p>
        </w:tc>
        <w:tc>
          <w:tcPr>
            <w:tcW w:w="851" w:type="dxa"/>
            <w:noWrap w:val="0"/>
            <w:vAlign w:val="center"/>
          </w:tcPr>
          <w:p>
            <w:pPr>
              <w:spacing w:line="240" w:lineRule="exact"/>
              <w:jc w:val="center"/>
              <w:rPr>
                <w:rFonts w:ascii="宋体" w:hAnsi="宋体" w:cs="宋体"/>
                <w:bCs/>
                <w:sz w:val="18"/>
                <w:szCs w:val="18"/>
              </w:rPr>
            </w:pPr>
          </w:p>
        </w:tc>
        <w:tc>
          <w:tcPr>
            <w:tcW w:w="6369" w:type="dxa"/>
            <w:noWrap w:val="0"/>
            <w:vAlign w:val="center"/>
          </w:tcPr>
          <w:p>
            <w:pPr>
              <w:spacing w:line="240" w:lineRule="exact"/>
              <w:rPr>
                <w:rFonts w:ascii="宋体" w:hAnsi="宋体" w:cs="宋体"/>
                <w:color w:val="000000"/>
                <w:kern w:val="0"/>
                <w:sz w:val="18"/>
                <w:szCs w:val="18"/>
              </w:rPr>
            </w:pPr>
          </w:p>
        </w:tc>
        <w:tc>
          <w:tcPr>
            <w:tcW w:w="992" w:type="dxa"/>
            <w:noWrap w:val="0"/>
            <w:vAlign w:val="center"/>
          </w:tcPr>
          <w:p>
            <w:pPr>
              <w:spacing w:line="240" w:lineRule="exact"/>
              <w:jc w:val="center"/>
              <w:rPr>
                <w:rFonts w:ascii="宋体" w:hAnsi="宋体"/>
                <w:sz w:val="18"/>
                <w:szCs w:val="18"/>
              </w:rPr>
            </w:pPr>
          </w:p>
        </w:tc>
        <w:tc>
          <w:tcPr>
            <w:tcW w:w="992" w:type="dxa"/>
            <w:noWrap w:val="0"/>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2" w:type="dxa"/>
            <w:vMerge w:val="continue"/>
            <w:noWrap w:val="0"/>
            <w:vAlign w:val="top"/>
          </w:tcPr>
          <w:p>
            <w:pPr>
              <w:spacing w:line="360" w:lineRule="auto"/>
              <w:jc w:val="center"/>
              <w:rPr>
                <w:rFonts w:ascii="宋体" w:hAnsi="宋体" w:cs="宋体"/>
                <w:bCs/>
                <w:sz w:val="18"/>
                <w:szCs w:val="18"/>
              </w:rPr>
            </w:pPr>
          </w:p>
        </w:tc>
        <w:tc>
          <w:tcPr>
            <w:tcW w:w="851" w:type="dxa"/>
            <w:noWrap w:val="0"/>
            <w:vAlign w:val="center"/>
          </w:tcPr>
          <w:p>
            <w:pPr>
              <w:spacing w:line="240" w:lineRule="exact"/>
              <w:jc w:val="center"/>
              <w:rPr>
                <w:rFonts w:ascii="宋体" w:hAnsi="宋体" w:cs="宋体"/>
                <w:bCs/>
                <w:sz w:val="18"/>
                <w:szCs w:val="18"/>
              </w:rPr>
            </w:pPr>
          </w:p>
        </w:tc>
        <w:tc>
          <w:tcPr>
            <w:tcW w:w="6369" w:type="dxa"/>
            <w:noWrap w:val="0"/>
            <w:vAlign w:val="center"/>
          </w:tcPr>
          <w:p>
            <w:pPr>
              <w:spacing w:line="240" w:lineRule="exact"/>
              <w:rPr>
                <w:rFonts w:ascii="宋体" w:hAnsi="宋体" w:cs="宋体"/>
                <w:color w:val="000000"/>
                <w:kern w:val="0"/>
                <w:sz w:val="18"/>
                <w:szCs w:val="18"/>
                <w:lang w:val="zh-CN"/>
              </w:rPr>
            </w:pPr>
          </w:p>
        </w:tc>
        <w:tc>
          <w:tcPr>
            <w:tcW w:w="992" w:type="dxa"/>
            <w:noWrap w:val="0"/>
            <w:vAlign w:val="center"/>
          </w:tcPr>
          <w:p>
            <w:pPr>
              <w:spacing w:line="240" w:lineRule="exact"/>
              <w:jc w:val="center"/>
              <w:rPr>
                <w:rFonts w:ascii="宋体" w:hAnsi="宋体" w:cs="宋体"/>
                <w:color w:val="000000"/>
                <w:kern w:val="0"/>
                <w:sz w:val="18"/>
                <w:szCs w:val="18"/>
                <w:lang w:val="zh-CN"/>
              </w:rPr>
            </w:pPr>
          </w:p>
        </w:tc>
        <w:tc>
          <w:tcPr>
            <w:tcW w:w="992" w:type="dxa"/>
            <w:noWrap w:val="0"/>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2" w:type="dxa"/>
            <w:vMerge w:val="continue"/>
            <w:noWrap w:val="0"/>
            <w:vAlign w:val="top"/>
          </w:tcPr>
          <w:p>
            <w:pPr>
              <w:spacing w:line="360" w:lineRule="auto"/>
              <w:jc w:val="center"/>
              <w:rPr>
                <w:rFonts w:ascii="宋体" w:hAnsi="宋体" w:cs="宋体"/>
                <w:bCs/>
                <w:sz w:val="18"/>
                <w:szCs w:val="18"/>
              </w:rPr>
            </w:pPr>
          </w:p>
        </w:tc>
        <w:tc>
          <w:tcPr>
            <w:tcW w:w="851" w:type="dxa"/>
            <w:noWrap w:val="0"/>
            <w:vAlign w:val="center"/>
          </w:tcPr>
          <w:p>
            <w:pPr>
              <w:spacing w:line="240" w:lineRule="exact"/>
              <w:jc w:val="center"/>
              <w:rPr>
                <w:rFonts w:ascii="宋体" w:hAnsi="宋体" w:cs="宋体"/>
                <w:bCs/>
                <w:sz w:val="18"/>
                <w:szCs w:val="18"/>
              </w:rPr>
            </w:pPr>
          </w:p>
        </w:tc>
        <w:tc>
          <w:tcPr>
            <w:tcW w:w="6369" w:type="dxa"/>
            <w:noWrap w:val="0"/>
            <w:vAlign w:val="center"/>
          </w:tcPr>
          <w:p>
            <w:pPr>
              <w:spacing w:line="240" w:lineRule="exact"/>
              <w:rPr>
                <w:rFonts w:ascii="宋体" w:hAnsi="宋体" w:cs="宋体"/>
                <w:kern w:val="0"/>
                <w:sz w:val="18"/>
                <w:szCs w:val="18"/>
                <w:lang w:val="zh-CN"/>
              </w:rPr>
            </w:pPr>
          </w:p>
        </w:tc>
        <w:tc>
          <w:tcPr>
            <w:tcW w:w="992" w:type="dxa"/>
            <w:noWrap w:val="0"/>
            <w:vAlign w:val="center"/>
          </w:tcPr>
          <w:p>
            <w:pPr>
              <w:spacing w:line="240" w:lineRule="exact"/>
              <w:jc w:val="center"/>
              <w:rPr>
                <w:rFonts w:ascii="宋体" w:hAnsi="宋体"/>
                <w:sz w:val="18"/>
                <w:szCs w:val="18"/>
              </w:rPr>
            </w:pPr>
          </w:p>
        </w:tc>
        <w:tc>
          <w:tcPr>
            <w:tcW w:w="992" w:type="dxa"/>
            <w:noWrap w:val="0"/>
            <w:vAlign w:val="top"/>
          </w:tcPr>
          <w:p>
            <w:pPr>
              <w:spacing w:line="280" w:lineRule="exact"/>
              <w:jc w:val="center"/>
              <w:rPr>
                <w:rFonts w:ascii="宋体" w:hAnsi="宋体" w:cs="宋体"/>
                <w:color w:val="000000"/>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572" w:type="dxa"/>
            <w:vMerge w:val="continue"/>
            <w:noWrap w:val="0"/>
            <w:vAlign w:val="top"/>
          </w:tcPr>
          <w:p>
            <w:pPr>
              <w:spacing w:line="360" w:lineRule="auto"/>
              <w:jc w:val="center"/>
              <w:rPr>
                <w:rFonts w:ascii="宋体" w:hAnsi="宋体" w:cs="宋体"/>
                <w:bCs/>
                <w:sz w:val="18"/>
                <w:szCs w:val="18"/>
              </w:rPr>
            </w:pPr>
          </w:p>
        </w:tc>
        <w:tc>
          <w:tcPr>
            <w:tcW w:w="851" w:type="dxa"/>
            <w:noWrap w:val="0"/>
            <w:vAlign w:val="center"/>
          </w:tcPr>
          <w:p>
            <w:pPr>
              <w:spacing w:line="240" w:lineRule="exact"/>
              <w:jc w:val="center"/>
              <w:rPr>
                <w:rFonts w:ascii="宋体" w:hAnsi="宋体" w:cs="宋体"/>
                <w:bCs/>
                <w:sz w:val="18"/>
                <w:szCs w:val="18"/>
              </w:rPr>
            </w:pPr>
          </w:p>
        </w:tc>
        <w:tc>
          <w:tcPr>
            <w:tcW w:w="6369" w:type="dxa"/>
            <w:noWrap w:val="0"/>
            <w:vAlign w:val="center"/>
          </w:tcPr>
          <w:p>
            <w:pPr>
              <w:spacing w:line="240" w:lineRule="exact"/>
              <w:rPr>
                <w:sz w:val="18"/>
                <w:szCs w:val="18"/>
                <w:lang w:val="zh-CN"/>
              </w:rPr>
            </w:pPr>
          </w:p>
        </w:tc>
        <w:tc>
          <w:tcPr>
            <w:tcW w:w="992" w:type="dxa"/>
            <w:noWrap w:val="0"/>
            <w:vAlign w:val="center"/>
          </w:tcPr>
          <w:p>
            <w:pPr>
              <w:spacing w:line="240" w:lineRule="exact"/>
              <w:jc w:val="center"/>
              <w:rPr>
                <w:rFonts w:ascii="宋体" w:hAnsi="宋体"/>
                <w:sz w:val="18"/>
                <w:szCs w:val="18"/>
              </w:rPr>
            </w:pPr>
          </w:p>
        </w:tc>
        <w:tc>
          <w:tcPr>
            <w:tcW w:w="992" w:type="dxa"/>
            <w:noWrap w:val="0"/>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572" w:type="dxa"/>
            <w:vMerge w:val="continue"/>
            <w:noWrap w:val="0"/>
            <w:vAlign w:val="top"/>
          </w:tcPr>
          <w:p>
            <w:pPr>
              <w:spacing w:line="360" w:lineRule="auto"/>
              <w:jc w:val="center"/>
              <w:rPr>
                <w:rFonts w:ascii="宋体" w:hAnsi="宋体" w:cs="宋体"/>
                <w:bCs/>
                <w:sz w:val="18"/>
                <w:szCs w:val="18"/>
              </w:rPr>
            </w:pPr>
          </w:p>
        </w:tc>
        <w:tc>
          <w:tcPr>
            <w:tcW w:w="851" w:type="dxa"/>
            <w:noWrap w:val="0"/>
            <w:vAlign w:val="center"/>
          </w:tcPr>
          <w:p>
            <w:pPr>
              <w:spacing w:line="240" w:lineRule="exact"/>
              <w:jc w:val="center"/>
              <w:rPr>
                <w:rFonts w:ascii="宋体" w:hAnsi="宋体" w:cs="宋体"/>
                <w:bCs/>
                <w:sz w:val="18"/>
                <w:szCs w:val="18"/>
              </w:rPr>
            </w:pPr>
          </w:p>
        </w:tc>
        <w:tc>
          <w:tcPr>
            <w:tcW w:w="6369" w:type="dxa"/>
            <w:noWrap w:val="0"/>
            <w:vAlign w:val="center"/>
          </w:tcPr>
          <w:p>
            <w:pPr>
              <w:spacing w:line="240" w:lineRule="exact"/>
              <w:rPr>
                <w:rFonts w:ascii="宋体" w:hAnsi="宋体" w:cs="宋体"/>
                <w:color w:val="000000"/>
                <w:kern w:val="0"/>
                <w:sz w:val="18"/>
                <w:szCs w:val="18"/>
                <w:lang w:val="zh-CN"/>
              </w:rPr>
            </w:pPr>
          </w:p>
        </w:tc>
        <w:tc>
          <w:tcPr>
            <w:tcW w:w="992" w:type="dxa"/>
            <w:noWrap w:val="0"/>
            <w:vAlign w:val="center"/>
          </w:tcPr>
          <w:p>
            <w:pPr>
              <w:spacing w:line="240" w:lineRule="exact"/>
              <w:jc w:val="center"/>
              <w:rPr>
                <w:rFonts w:ascii="宋体" w:hAnsi="宋体" w:cs="宋体"/>
                <w:color w:val="000000"/>
                <w:kern w:val="0"/>
                <w:sz w:val="18"/>
                <w:szCs w:val="18"/>
                <w:lang w:val="zh-CN"/>
              </w:rPr>
            </w:pPr>
          </w:p>
        </w:tc>
        <w:tc>
          <w:tcPr>
            <w:tcW w:w="992" w:type="dxa"/>
            <w:noWrap w:val="0"/>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jc w:val="center"/>
        </w:trPr>
        <w:tc>
          <w:tcPr>
            <w:tcW w:w="572" w:type="dxa"/>
            <w:vMerge w:val="continue"/>
            <w:noWrap w:val="0"/>
            <w:vAlign w:val="top"/>
          </w:tcPr>
          <w:p>
            <w:pPr>
              <w:spacing w:line="360" w:lineRule="auto"/>
              <w:jc w:val="center"/>
              <w:rPr>
                <w:rFonts w:ascii="宋体" w:hAnsi="宋体" w:cs="宋体"/>
                <w:bCs/>
                <w:sz w:val="18"/>
                <w:szCs w:val="18"/>
              </w:rPr>
            </w:pPr>
          </w:p>
        </w:tc>
        <w:tc>
          <w:tcPr>
            <w:tcW w:w="851" w:type="dxa"/>
            <w:noWrap w:val="0"/>
            <w:vAlign w:val="center"/>
          </w:tcPr>
          <w:p>
            <w:pPr>
              <w:spacing w:line="240" w:lineRule="exact"/>
              <w:jc w:val="center"/>
              <w:rPr>
                <w:rFonts w:ascii="宋体" w:hAnsi="宋体" w:cs="宋体"/>
                <w:bCs/>
                <w:sz w:val="18"/>
                <w:szCs w:val="18"/>
              </w:rPr>
            </w:pPr>
          </w:p>
        </w:tc>
        <w:tc>
          <w:tcPr>
            <w:tcW w:w="6369" w:type="dxa"/>
            <w:noWrap w:val="0"/>
            <w:vAlign w:val="center"/>
          </w:tcPr>
          <w:p>
            <w:pPr>
              <w:spacing w:line="240" w:lineRule="exact"/>
              <w:rPr>
                <w:rFonts w:ascii="宋体" w:hAnsi="宋体" w:cs="宋体"/>
                <w:color w:val="000000"/>
                <w:kern w:val="0"/>
                <w:sz w:val="18"/>
                <w:szCs w:val="18"/>
                <w:lang w:val="zh-CN"/>
              </w:rPr>
            </w:pPr>
          </w:p>
        </w:tc>
        <w:tc>
          <w:tcPr>
            <w:tcW w:w="992" w:type="dxa"/>
            <w:noWrap w:val="0"/>
            <w:vAlign w:val="center"/>
          </w:tcPr>
          <w:p>
            <w:pPr>
              <w:spacing w:line="240" w:lineRule="exact"/>
              <w:jc w:val="center"/>
              <w:rPr>
                <w:rFonts w:ascii="宋体" w:hAnsi="宋体"/>
                <w:sz w:val="18"/>
                <w:szCs w:val="18"/>
              </w:rPr>
            </w:pPr>
          </w:p>
        </w:tc>
        <w:tc>
          <w:tcPr>
            <w:tcW w:w="992" w:type="dxa"/>
            <w:noWrap w:val="0"/>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72" w:type="dxa"/>
            <w:vMerge w:val="continue"/>
            <w:noWrap w:val="0"/>
            <w:vAlign w:val="top"/>
          </w:tcPr>
          <w:p>
            <w:pPr>
              <w:spacing w:line="360" w:lineRule="auto"/>
              <w:jc w:val="center"/>
              <w:rPr>
                <w:rFonts w:ascii="宋体" w:hAnsi="宋体" w:cs="宋体"/>
                <w:bCs/>
                <w:sz w:val="18"/>
                <w:szCs w:val="18"/>
              </w:rPr>
            </w:pPr>
          </w:p>
        </w:tc>
        <w:tc>
          <w:tcPr>
            <w:tcW w:w="851" w:type="dxa"/>
            <w:noWrap w:val="0"/>
            <w:vAlign w:val="center"/>
          </w:tcPr>
          <w:p>
            <w:pPr>
              <w:spacing w:line="240" w:lineRule="exact"/>
              <w:jc w:val="center"/>
              <w:rPr>
                <w:rFonts w:ascii="宋体" w:hAnsi="宋体" w:cs="宋体"/>
                <w:bCs/>
                <w:sz w:val="18"/>
                <w:szCs w:val="18"/>
              </w:rPr>
            </w:pPr>
          </w:p>
        </w:tc>
        <w:tc>
          <w:tcPr>
            <w:tcW w:w="6369" w:type="dxa"/>
            <w:noWrap w:val="0"/>
            <w:vAlign w:val="center"/>
          </w:tcPr>
          <w:p>
            <w:pPr>
              <w:pStyle w:val="30"/>
              <w:spacing w:line="240" w:lineRule="exact"/>
              <w:rPr>
                <w:szCs w:val="21"/>
              </w:rPr>
            </w:pPr>
          </w:p>
        </w:tc>
        <w:tc>
          <w:tcPr>
            <w:tcW w:w="992" w:type="dxa"/>
            <w:noWrap w:val="0"/>
            <w:vAlign w:val="center"/>
          </w:tcPr>
          <w:p>
            <w:pPr>
              <w:spacing w:line="240" w:lineRule="exact"/>
              <w:jc w:val="center"/>
              <w:rPr>
                <w:rFonts w:ascii="宋体" w:hAnsi="宋体"/>
                <w:sz w:val="18"/>
                <w:szCs w:val="18"/>
              </w:rPr>
            </w:pPr>
          </w:p>
        </w:tc>
        <w:tc>
          <w:tcPr>
            <w:tcW w:w="992" w:type="dxa"/>
            <w:noWrap w:val="0"/>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72" w:type="dxa"/>
            <w:vMerge w:val="continue"/>
            <w:noWrap w:val="0"/>
            <w:vAlign w:val="top"/>
          </w:tcPr>
          <w:p>
            <w:pPr>
              <w:spacing w:line="360" w:lineRule="auto"/>
              <w:jc w:val="center"/>
              <w:rPr>
                <w:rFonts w:ascii="宋体" w:hAnsi="宋体" w:cs="宋体"/>
                <w:bCs/>
                <w:sz w:val="18"/>
                <w:szCs w:val="18"/>
              </w:rPr>
            </w:pPr>
          </w:p>
        </w:tc>
        <w:tc>
          <w:tcPr>
            <w:tcW w:w="851" w:type="dxa"/>
            <w:noWrap w:val="0"/>
            <w:vAlign w:val="center"/>
          </w:tcPr>
          <w:p>
            <w:pPr>
              <w:spacing w:line="240" w:lineRule="exact"/>
              <w:jc w:val="center"/>
              <w:rPr>
                <w:rFonts w:ascii="宋体" w:hAnsi="宋体" w:cs="宋体"/>
                <w:bCs/>
                <w:sz w:val="18"/>
                <w:szCs w:val="18"/>
              </w:rPr>
            </w:pPr>
          </w:p>
        </w:tc>
        <w:tc>
          <w:tcPr>
            <w:tcW w:w="6369" w:type="dxa"/>
            <w:noWrap w:val="0"/>
            <w:vAlign w:val="center"/>
          </w:tcPr>
          <w:p>
            <w:pPr>
              <w:pStyle w:val="44"/>
              <w:spacing w:line="240" w:lineRule="exact"/>
              <w:ind w:firstLine="180"/>
              <w:rPr>
                <w:rFonts w:cs="宋体"/>
                <w:color w:val="000000"/>
                <w:sz w:val="18"/>
                <w:szCs w:val="18"/>
                <w:lang w:val="zh-CN"/>
              </w:rPr>
            </w:pPr>
          </w:p>
        </w:tc>
        <w:tc>
          <w:tcPr>
            <w:tcW w:w="992" w:type="dxa"/>
            <w:noWrap w:val="0"/>
            <w:vAlign w:val="center"/>
          </w:tcPr>
          <w:p>
            <w:pPr>
              <w:spacing w:line="240" w:lineRule="exact"/>
              <w:jc w:val="center"/>
              <w:rPr>
                <w:rFonts w:ascii="宋体" w:hAnsi="宋体"/>
                <w:sz w:val="18"/>
                <w:szCs w:val="18"/>
              </w:rPr>
            </w:pPr>
          </w:p>
        </w:tc>
        <w:tc>
          <w:tcPr>
            <w:tcW w:w="992" w:type="dxa"/>
            <w:noWrap w:val="0"/>
            <w:vAlign w:val="top"/>
          </w:tcPr>
          <w:p>
            <w:pPr>
              <w:spacing w:line="280" w:lineRule="exact"/>
              <w:jc w:val="center"/>
              <w:rPr>
                <w:rFonts w:ascii="宋体" w:hAnsi="宋体"/>
                <w:sz w:val="18"/>
                <w:szCs w:val="18"/>
              </w:rPr>
            </w:pPr>
          </w:p>
        </w:tc>
      </w:tr>
    </w:tbl>
    <w:p>
      <w:pPr>
        <w:spacing w:line="360" w:lineRule="auto"/>
        <w:jc w:val="center"/>
        <w:rPr>
          <w:rFonts w:ascii="宋体" w:hAnsi="宋体"/>
          <w:b/>
          <w:sz w:val="24"/>
          <w:szCs w:val="21"/>
        </w:rPr>
      </w:pPr>
    </w:p>
    <w:p>
      <w:pPr>
        <w:pStyle w:val="44"/>
        <w:ind w:firstLine="240"/>
      </w:pPr>
    </w:p>
    <w:p>
      <w:pPr>
        <w:pStyle w:val="44"/>
        <w:ind w:firstLine="240"/>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19"/>
        <w:snapToGrid w:val="0"/>
        <w:spacing w:line="440" w:lineRule="exact"/>
        <w:ind w:firstLine="0"/>
        <w:rPr>
          <w:rFonts w:hAnsi="宋体"/>
          <w:b/>
          <w:bCs/>
          <w:kern w:val="44"/>
          <w:szCs w:val="24"/>
        </w:rPr>
      </w:pPr>
    </w:p>
    <w:p>
      <w:pPr>
        <w:pStyle w:val="19"/>
        <w:snapToGrid w:val="0"/>
        <w:spacing w:line="440" w:lineRule="exact"/>
        <w:ind w:firstLine="0"/>
        <w:rPr>
          <w:rFonts w:hAnsi="宋体"/>
          <w:bCs/>
          <w:kern w:val="44"/>
          <w:sz w:val="32"/>
          <w:szCs w:val="32"/>
        </w:rPr>
      </w:pPr>
      <w:r>
        <w:rPr>
          <w:rFonts w:hint="eastAsia" w:hAnsi="宋体"/>
          <w:b/>
          <w:bCs/>
          <w:kern w:val="44"/>
          <w:szCs w:val="24"/>
        </w:rPr>
        <w:t>五、报价文件格式（包含但不限于以下内容）</w:t>
      </w:r>
    </w:p>
    <w:p>
      <w:pPr>
        <w:tabs>
          <w:tab w:val="left" w:pos="518"/>
        </w:tabs>
        <w:adjustRightInd w:val="0"/>
        <w:snapToGrid w:val="0"/>
        <w:spacing w:line="440" w:lineRule="exact"/>
        <w:rPr>
          <w:rFonts w:hint="eastAsia" w:ascii="宋体" w:hAnsi="宋体"/>
        </w:rPr>
      </w:pPr>
      <w:r>
        <w:rPr>
          <w:rFonts w:hint="eastAsia" w:ascii="宋体" w:hAnsi="宋体"/>
        </w:rPr>
        <w:t>（1）投标函</w:t>
      </w:r>
      <w:r>
        <w:rPr>
          <w:rFonts w:hint="eastAsia" w:ascii="宋体" w:hAnsi="宋体"/>
          <w:szCs w:val="21"/>
        </w:rPr>
        <w:t>（格式见附件）</w:t>
      </w:r>
      <w:r>
        <w:rPr>
          <w:rFonts w:hint="eastAsia" w:ascii="宋体" w:hAnsi="宋体"/>
        </w:rPr>
        <w:t>；</w:t>
      </w:r>
    </w:p>
    <w:p>
      <w:pPr>
        <w:tabs>
          <w:tab w:val="left" w:pos="518"/>
        </w:tabs>
        <w:adjustRightInd w:val="0"/>
        <w:snapToGrid w:val="0"/>
        <w:spacing w:line="440" w:lineRule="exact"/>
        <w:rPr>
          <w:rFonts w:hint="eastAsia" w:ascii="宋体" w:hAnsi="宋体"/>
        </w:rPr>
      </w:pPr>
      <w:r>
        <w:rPr>
          <w:rFonts w:hint="eastAsia" w:ascii="宋体" w:hAnsi="宋体"/>
        </w:rPr>
        <w:t>（2）开标一览表</w:t>
      </w:r>
      <w:r>
        <w:rPr>
          <w:rFonts w:hint="eastAsia" w:ascii="宋体" w:hAnsi="宋体"/>
          <w:szCs w:val="21"/>
        </w:rPr>
        <w:t>（格式见附件）</w:t>
      </w:r>
      <w:r>
        <w:rPr>
          <w:rFonts w:hint="eastAsia" w:ascii="宋体" w:hAnsi="宋体"/>
        </w:rPr>
        <w:t>；</w:t>
      </w:r>
    </w:p>
    <w:p>
      <w:pPr>
        <w:tabs>
          <w:tab w:val="left" w:pos="518"/>
        </w:tabs>
        <w:adjustRightInd w:val="0"/>
        <w:snapToGrid w:val="0"/>
        <w:spacing w:line="440" w:lineRule="exact"/>
        <w:rPr>
          <w:rFonts w:ascii="宋体" w:hAnsi="宋体"/>
        </w:rPr>
      </w:pPr>
      <w:r>
        <w:rPr>
          <w:rFonts w:hint="eastAsia" w:ascii="宋体" w:hAnsi="宋体"/>
        </w:rPr>
        <w:t>（3）投标报价明细表</w:t>
      </w:r>
      <w:r>
        <w:rPr>
          <w:rFonts w:hint="eastAsia" w:ascii="宋体" w:hAnsi="宋体"/>
          <w:szCs w:val="21"/>
        </w:rPr>
        <w:t>（格式自拟）</w:t>
      </w:r>
      <w:r>
        <w:rPr>
          <w:rFonts w:hint="eastAsia" w:ascii="宋体" w:hAnsi="宋体"/>
        </w:rPr>
        <w:t>；</w:t>
      </w:r>
    </w:p>
    <w:p>
      <w:pPr>
        <w:tabs>
          <w:tab w:val="left" w:pos="518"/>
        </w:tabs>
        <w:adjustRightInd w:val="0"/>
        <w:snapToGrid w:val="0"/>
        <w:spacing w:line="440" w:lineRule="exact"/>
        <w:rPr>
          <w:rFonts w:hint="eastAsia" w:ascii="宋体" w:hAnsi="宋体"/>
        </w:rPr>
      </w:pPr>
      <w:r>
        <w:rPr>
          <w:rFonts w:hint="eastAsia" w:ascii="宋体" w:hAnsi="宋体"/>
        </w:rPr>
        <w:t>（4）中小企业声明函</w:t>
      </w:r>
      <w:r>
        <w:rPr>
          <w:rFonts w:hint="eastAsia" w:ascii="宋体" w:hAnsi="宋体"/>
          <w:szCs w:val="21"/>
        </w:rPr>
        <w:t>（格式见附件）</w:t>
      </w:r>
      <w:r>
        <w:rPr>
          <w:rFonts w:hint="eastAsia" w:ascii="宋体" w:hAnsi="宋体"/>
        </w:rPr>
        <w:t>；</w:t>
      </w:r>
    </w:p>
    <w:p>
      <w:pPr>
        <w:tabs>
          <w:tab w:val="left" w:pos="518"/>
        </w:tabs>
        <w:adjustRightInd w:val="0"/>
        <w:snapToGrid w:val="0"/>
        <w:spacing w:line="440" w:lineRule="exact"/>
        <w:rPr>
          <w:rFonts w:hint="eastAsia" w:ascii="宋体" w:hAnsi="宋体"/>
        </w:rPr>
      </w:pPr>
      <w:r>
        <w:rPr>
          <w:rFonts w:hint="eastAsia" w:ascii="宋体" w:hAnsi="宋体"/>
        </w:rPr>
        <w:t>（5）残疾人福利性单位声明函（如有需提供）；</w:t>
      </w:r>
    </w:p>
    <w:p>
      <w:pPr>
        <w:tabs>
          <w:tab w:val="left" w:pos="518"/>
        </w:tabs>
        <w:adjustRightInd w:val="0"/>
        <w:snapToGrid w:val="0"/>
        <w:spacing w:line="440" w:lineRule="exact"/>
        <w:rPr>
          <w:rFonts w:hint="eastAsia" w:ascii="宋体" w:hAnsi="宋体"/>
        </w:rPr>
      </w:pPr>
      <w:r>
        <w:rPr>
          <w:rFonts w:hint="eastAsia" w:ascii="宋体" w:hAnsi="宋体"/>
        </w:rPr>
        <w:t>（6）供应商认为需要提供的其他资料（如有需提供）。</w:t>
      </w:r>
    </w:p>
    <w:p>
      <w:pPr>
        <w:tabs>
          <w:tab w:val="left" w:pos="518"/>
        </w:tabs>
        <w:adjustRightInd w:val="0"/>
        <w:snapToGrid w:val="0"/>
        <w:spacing w:line="440" w:lineRule="exact"/>
        <w:rPr>
          <w:rFonts w:ascii="宋体" w:hAnsi="宋体"/>
        </w:rPr>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rPr>
          <w:rFonts w:hint="eastAsia"/>
        </w:rPr>
      </w:pPr>
    </w:p>
    <w:p>
      <w:pPr>
        <w:jc w:val="center"/>
        <w:rPr>
          <w:sz w:val="28"/>
        </w:rPr>
      </w:pPr>
    </w:p>
    <w:p>
      <w:pPr>
        <w:jc w:val="center"/>
        <w:rPr>
          <w:sz w:val="28"/>
        </w:rPr>
      </w:pPr>
    </w:p>
    <w:p>
      <w:pPr>
        <w:jc w:val="center"/>
        <w:rPr>
          <w:rFonts w:hint="eastAsia"/>
          <w:b/>
          <w:sz w:val="24"/>
        </w:rPr>
      </w:pPr>
      <w:r>
        <w:rPr>
          <w:rFonts w:hint="eastAsia"/>
          <w:b/>
          <w:sz w:val="24"/>
        </w:rPr>
        <w:t>投标函</w:t>
      </w:r>
    </w:p>
    <w:p>
      <w:pPr>
        <w:spacing w:line="360" w:lineRule="auto"/>
        <w:rPr>
          <w:rFonts w:hint="eastAsia" w:ascii="宋体" w:hAnsi="宋体" w:cs="宋体"/>
          <w:szCs w:val="21"/>
        </w:rPr>
      </w:pPr>
    </w:p>
    <w:p>
      <w:pPr>
        <w:pStyle w:val="19"/>
        <w:spacing w:line="360" w:lineRule="auto"/>
        <w:ind w:firstLine="0"/>
        <w:contextualSpacing/>
        <w:rPr>
          <w:rFonts w:hint="eastAsia" w:ascii="宋体" w:hAnsi="宋体" w:eastAsia="宋体" w:cs="宋体"/>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宁波华欣建设项目管理有限公司</w:t>
      </w:r>
    </w:p>
    <w:p>
      <w:pPr>
        <w:pStyle w:val="19"/>
        <w:spacing w:line="360" w:lineRule="auto"/>
        <w:ind w:firstLine="490"/>
        <w:contextualSpacing/>
        <w:rPr>
          <w:rFonts w:hint="eastAsia" w:ascii="宋体" w:hAnsi="宋体" w:eastAsia="宋体" w:cs="宋体"/>
          <w:sz w:val="21"/>
          <w:szCs w:val="21"/>
          <w:u w:val="single"/>
        </w:rPr>
      </w:pPr>
      <w:r>
        <w:rPr>
          <w:rFonts w:hint="eastAsia" w:ascii="宋体" w:hAnsi="宋体" w:eastAsia="宋体" w:cs="宋体"/>
          <w:sz w:val="21"/>
          <w:szCs w:val="21"/>
          <w:u w:val="single"/>
        </w:rPr>
        <w:t>（投标人全称）</w:t>
      </w:r>
      <w:r>
        <w:rPr>
          <w:rFonts w:hint="eastAsia" w:ascii="宋体" w:hAnsi="宋体" w:eastAsia="宋体" w:cs="宋体"/>
          <w:sz w:val="21"/>
          <w:szCs w:val="21"/>
        </w:rPr>
        <w:t>授权</w:t>
      </w:r>
      <w:r>
        <w:rPr>
          <w:rFonts w:hint="eastAsia" w:ascii="宋体" w:hAnsi="宋体" w:eastAsia="宋体" w:cs="宋体"/>
          <w:sz w:val="21"/>
          <w:szCs w:val="21"/>
          <w:u w:val="single"/>
        </w:rPr>
        <w:t>（全权代表姓名、职务）</w:t>
      </w:r>
      <w:r>
        <w:rPr>
          <w:rFonts w:hint="eastAsia" w:ascii="宋体" w:hAnsi="宋体" w:eastAsia="宋体" w:cs="宋体"/>
          <w:sz w:val="21"/>
          <w:szCs w:val="21"/>
        </w:rPr>
        <w:t>为本公司合法代理人，参加贵方组织的</w:t>
      </w:r>
      <w:r>
        <w:rPr>
          <w:rFonts w:hint="eastAsia" w:ascii="宋体" w:hAnsi="宋体" w:eastAsia="宋体" w:cs="宋体"/>
          <w:sz w:val="21"/>
          <w:szCs w:val="21"/>
          <w:u w:val="single"/>
        </w:rPr>
        <w:t>（项目名称、项目编号、</w:t>
      </w:r>
      <w:r>
        <w:rPr>
          <w:rFonts w:hint="eastAsia" w:ascii="宋体" w:hAnsi="宋体" w:eastAsia="宋体" w:cs="宋体"/>
          <w:kern w:val="0"/>
          <w:sz w:val="21"/>
          <w:szCs w:val="21"/>
          <w:u w:val="single"/>
        </w:rPr>
        <w:t>标项号</w:t>
      </w:r>
      <w:r>
        <w:rPr>
          <w:rFonts w:hint="eastAsia" w:ascii="宋体" w:hAnsi="宋体" w:eastAsia="宋体" w:cs="宋体"/>
          <w:sz w:val="21"/>
          <w:szCs w:val="21"/>
          <w:u w:val="single"/>
        </w:rPr>
        <w:t>）</w:t>
      </w:r>
      <w:r>
        <w:rPr>
          <w:rFonts w:hint="eastAsia" w:ascii="宋体" w:hAnsi="宋体" w:eastAsia="宋体" w:cs="宋体"/>
          <w:sz w:val="21"/>
          <w:szCs w:val="21"/>
        </w:rPr>
        <w:t>招投标活动，代表本公司处理招投标活动中的一切事宜。在此：</w:t>
      </w:r>
    </w:p>
    <w:p>
      <w:pPr>
        <w:pStyle w:val="19"/>
        <w:tabs>
          <w:tab w:val="left" w:pos="426"/>
        </w:tabs>
        <w:spacing w:line="360" w:lineRule="auto"/>
        <w:ind w:firstLine="0"/>
        <w:contextualSpacing/>
        <w:rPr>
          <w:rFonts w:hint="eastAsia" w:ascii="宋体" w:hAnsi="宋体" w:eastAsia="宋体" w:cs="宋体"/>
          <w:sz w:val="21"/>
          <w:szCs w:val="21"/>
        </w:rPr>
      </w:pPr>
      <w:r>
        <w:rPr>
          <w:rFonts w:hint="eastAsia" w:ascii="宋体" w:hAnsi="宋体" w:eastAsia="宋体" w:cs="宋体"/>
          <w:sz w:val="21"/>
          <w:szCs w:val="21"/>
        </w:rPr>
        <w:t>1、提供采购文件中“投标须知”规定的全部投标文件资料。</w:t>
      </w:r>
    </w:p>
    <w:p>
      <w:pPr>
        <w:pStyle w:val="19"/>
        <w:tabs>
          <w:tab w:val="left" w:pos="426"/>
        </w:tabs>
        <w:spacing w:line="360" w:lineRule="auto"/>
        <w:ind w:firstLine="0"/>
        <w:contextualSpacing/>
        <w:rPr>
          <w:rFonts w:hint="eastAsia" w:ascii="宋体" w:hAnsi="宋体" w:eastAsia="宋体" w:cs="宋体"/>
          <w:sz w:val="21"/>
          <w:szCs w:val="21"/>
        </w:rPr>
      </w:pPr>
      <w:r>
        <w:rPr>
          <w:rFonts w:hint="eastAsia" w:ascii="宋体" w:hAnsi="宋体" w:eastAsia="宋体" w:cs="宋体"/>
          <w:sz w:val="21"/>
          <w:szCs w:val="21"/>
        </w:rPr>
        <w:t>2、据此函，签字代表宣布并承诺如下：</w:t>
      </w:r>
    </w:p>
    <w:p>
      <w:pPr>
        <w:pStyle w:val="19"/>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pPr>
        <w:pStyle w:val="19"/>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（2）本投标自开标之日起</w:t>
      </w:r>
      <w:r>
        <w:rPr>
          <w:rFonts w:hint="eastAsia" w:ascii="宋体" w:hAnsi="宋体" w:eastAsia="宋体" w:cs="宋体"/>
          <w:sz w:val="21"/>
          <w:szCs w:val="21"/>
          <w:u w:val="single"/>
        </w:rPr>
        <w:t xml:space="preserve">     </w:t>
      </w:r>
      <w:r>
        <w:rPr>
          <w:rFonts w:hint="eastAsia" w:ascii="宋体" w:hAnsi="宋体" w:eastAsia="宋体" w:cs="宋体"/>
          <w:sz w:val="21"/>
          <w:szCs w:val="21"/>
        </w:rPr>
        <w:t>天内有效。</w:t>
      </w:r>
    </w:p>
    <w:p>
      <w:pPr>
        <w:pStyle w:val="19"/>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（3）保证遵守采购文件有关条款规定。</w:t>
      </w:r>
    </w:p>
    <w:p>
      <w:pPr>
        <w:pStyle w:val="19"/>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（4）保证在中标后忠实地执行与采购人所签署的合同，并承担合同规定的责任义务。保证在中标后按照采购文件的规定支付招标代理服务费。</w:t>
      </w:r>
    </w:p>
    <w:p>
      <w:pPr>
        <w:pStyle w:val="19"/>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（5）承诺应贵方要求提供任何与该项目投标有关的数据、情况和技术资料。</w:t>
      </w:r>
    </w:p>
    <w:p>
      <w:pPr>
        <w:pStyle w:val="19"/>
        <w:tabs>
          <w:tab w:val="left" w:pos="426"/>
        </w:tabs>
        <w:spacing w:line="360" w:lineRule="auto"/>
        <w:ind w:firstLine="0"/>
        <w:contextualSpacing/>
        <w:rPr>
          <w:rFonts w:hint="eastAsia" w:ascii="宋体" w:hAnsi="宋体" w:eastAsia="宋体" w:cs="宋体"/>
          <w:sz w:val="21"/>
          <w:szCs w:val="21"/>
        </w:rPr>
      </w:pPr>
      <w:r>
        <w:rPr>
          <w:rFonts w:hint="eastAsia" w:ascii="宋体" w:hAnsi="宋体" w:eastAsia="宋体" w:cs="宋体"/>
          <w:sz w:val="21"/>
          <w:szCs w:val="21"/>
        </w:rPr>
        <w:t>3、与本项目有关的澄清、补充文件请发送至：</w:t>
      </w:r>
    </w:p>
    <w:p>
      <w:pPr>
        <w:pStyle w:val="19"/>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电子邮箱：</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传真号码：</w:t>
      </w:r>
      <w:r>
        <w:rPr>
          <w:rFonts w:hint="eastAsia" w:ascii="宋体" w:hAnsi="宋体" w:eastAsia="宋体" w:cs="宋体"/>
          <w:sz w:val="21"/>
          <w:szCs w:val="21"/>
          <w:u w:val="single"/>
        </w:rPr>
        <w:t xml:space="preserve">                </w:t>
      </w:r>
    </w:p>
    <w:p>
      <w:pPr>
        <w:pStyle w:val="19"/>
        <w:tabs>
          <w:tab w:val="left" w:pos="426"/>
        </w:tabs>
        <w:spacing w:line="360" w:lineRule="auto"/>
        <w:ind w:firstLine="0"/>
        <w:contextualSpacing/>
        <w:rPr>
          <w:rFonts w:hint="eastAsia" w:ascii="宋体" w:hAnsi="宋体" w:eastAsia="宋体" w:cs="宋体"/>
          <w:sz w:val="21"/>
          <w:szCs w:val="21"/>
        </w:rPr>
      </w:pPr>
      <w:r>
        <w:rPr>
          <w:rFonts w:hint="eastAsia" w:ascii="宋体" w:hAnsi="宋体" w:eastAsia="宋体" w:cs="宋体"/>
          <w:sz w:val="21"/>
          <w:szCs w:val="21"/>
        </w:rPr>
        <w:t>4、与本投标有关的一切往来通讯请寄：</w:t>
      </w:r>
    </w:p>
    <w:p>
      <w:pPr>
        <w:pStyle w:val="19"/>
        <w:spacing w:line="360" w:lineRule="auto"/>
        <w:ind w:left="480" w:firstLine="0"/>
        <w:contextualSpacing/>
        <w:rPr>
          <w:rFonts w:hint="eastAsia" w:ascii="宋体" w:hAnsi="宋体" w:eastAsia="宋体" w:cs="宋体"/>
          <w:sz w:val="21"/>
          <w:szCs w:val="21"/>
          <w:u w:val="single"/>
        </w:rPr>
      </w:pPr>
      <w:r>
        <w:rPr>
          <w:rFonts w:hint="eastAsia" w:ascii="宋体" w:hAnsi="宋体" w:eastAsia="宋体" w:cs="宋体"/>
          <w:sz w:val="21"/>
          <w:szCs w:val="21"/>
        </w:rPr>
        <w:t>地址：</w:t>
      </w:r>
      <w:r>
        <w:rPr>
          <w:rFonts w:hint="eastAsia" w:ascii="宋体" w:hAnsi="宋体" w:eastAsia="宋体" w:cs="宋体"/>
          <w:sz w:val="21"/>
          <w:szCs w:val="21"/>
          <w:u w:val="single"/>
        </w:rPr>
        <w:t xml:space="preserve">                  </w:t>
      </w:r>
    </w:p>
    <w:p>
      <w:pPr>
        <w:pStyle w:val="19"/>
        <w:spacing w:line="360" w:lineRule="auto"/>
        <w:ind w:left="480" w:firstLine="0"/>
        <w:contextualSpacing/>
        <w:rPr>
          <w:rFonts w:hint="eastAsia" w:ascii="宋体" w:hAnsi="宋体" w:eastAsia="宋体" w:cs="宋体"/>
          <w:sz w:val="21"/>
          <w:szCs w:val="21"/>
          <w:u w:val="single"/>
        </w:rPr>
      </w:pPr>
      <w:r>
        <w:rPr>
          <w:rFonts w:hint="eastAsia" w:ascii="宋体" w:hAnsi="宋体" w:eastAsia="宋体" w:cs="宋体"/>
          <w:sz w:val="21"/>
          <w:szCs w:val="21"/>
        </w:rPr>
        <w:t>邮编：</w:t>
      </w:r>
      <w:r>
        <w:rPr>
          <w:rFonts w:hint="eastAsia" w:ascii="宋体" w:hAnsi="宋体" w:eastAsia="宋体" w:cs="宋体"/>
          <w:sz w:val="21"/>
          <w:szCs w:val="21"/>
          <w:u w:val="single"/>
        </w:rPr>
        <w:t xml:space="preserve">           </w:t>
      </w:r>
      <w:r>
        <w:rPr>
          <w:rFonts w:hint="eastAsia" w:ascii="宋体" w:hAnsi="宋体" w:eastAsia="宋体" w:cs="宋体"/>
          <w:sz w:val="21"/>
          <w:szCs w:val="21"/>
        </w:rPr>
        <w:t>电话：</w:t>
      </w:r>
      <w:r>
        <w:rPr>
          <w:rFonts w:hint="eastAsia" w:ascii="宋体" w:hAnsi="宋体" w:eastAsia="宋体" w:cs="宋体"/>
          <w:sz w:val="21"/>
          <w:szCs w:val="21"/>
          <w:u w:val="single"/>
        </w:rPr>
        <w:t xml:space="preserve">           </w:t>
      </w:r>
      <w:r>
        <w:rPr>
          <w:rFonts w:hint="eastAsia" w:ascii="宋体" w:hAnsi="宋体" w:eastAsia="宋体" w:cs="宋体"/>
          <w:sz w:val="21"/>
          <w:szCs w:val="21"/>
        </w:rPr>
        <w:t>传真：</w:t>
      </w:r>
      <w:r>
        <w:rPr>
          <w:rFonts w:hint="eastAsia" w:ascii="宋体" w:hAnsi="宋体" w:eastAsia="宋体" w:cs="宋体"/>
          <w:sz w:val="21"/>
          <w:szCs w:val="21"/>
          <w:u w:val="single"/>
        </w:rPr>
        <w:t xml:space="preserve">             </w:t>
      </w:r>
    </w:p>
    <w:p>
      <w:pPr>
        <w:pStyle w:val="19"/>
        <w:spacing w:line="360" w:lineRule="auto"/>
        <w:ind w:firstLine="0"/>
        <w:contextualSpacing/>
        <w:rPr>
          <w:rFonts w:hint="eastAsia" w:ascii="宋体" w:hAnsi="宋体" w:eastAsia="宋体" w:cs="宋体"/>
          <w:sz w:val="21"/>
          <w:szCs w:val="21"/>
        </w:rPr>
      </w:pPr>
    </w:p>
    <w:p>
      <w:pPr>
        <w:pStyle w:val="19"/>
        <w:tabs>
          <w:tab w:val="left" w:pos="4185"/>
        </w:tabs>
        <w:spacing w:line="360" w:lineRule="auto"/>
        <w:ind w:firstLine="315" w:firstLineChars="150"/>
        <w:contextualSpacing/>
        <w:rPr>
          <w:rFonts w:hint="eastAsia" w:ascii="宋体" w:hAnsi="宋体" w:eastAsia="宋体" w:cs="宋体"/>
          <w:sz w:val="21"/>
          <w:szCs w:val="21"/>
        </w:rPr>
      </w:pPr>
      <w:r>
        <w:rPr>
          <w:rFonts w:hint="eastAsia" w:ascii="宋体" w:hAnsi="宋体" w:eastAsia="宋体" w:cs="宋体"/>
          <w:sz w:val="21"/>
          <w:szCs w:val="21"/>
        </w:rPr>
        <w:t>投标人（盖章）：</w:t>
      </w:r>
    </w:p>
    <w:p>
      <w:pPr>
        <w:pStyle w:val="19"/>
        <w:tabs>
          <w:tab w:val="left" w:pos="4185"/>
        </w:tabs>
        <w:spacing w:line="360" w:lineRule="auto"/>
        <w:ind w:firstLine="315" w:firstLineChars="150"/>
        <w:contextualSpacing/>
        <w:rPr>
          <w:rFonts w:hint="eastAsia" w:ascii="宋体" w:hAnsi="宋体" w:eastAsia="宋体" w:cs="宋体"/>
          <w:sz w:val="21"/>
          <w:szCs w:val="21"/>
        </w:rPr>
      </w:pPr>
      <w:r>
        <w:rPr>
          <w:rFonts w:hint="eastAsia" w:ascii="宋体" w:hAnsi="宋体" w:eastAsia="宋体" w:cs="宋体"/>
          <w:sz w:val="21"/>
          <w:szCs w:val="21"/>
        </w:rPr>
        <w:t>法定代表人或授权代表人（签字或盖章）：</w:t>
      </w:r>
    </w:p>
    <w:p>
      <w:pPr>
        <w:pStyle w:val="19"/>
        <w:tabs>
          <w:tab w:val="left" w:pos="4841"/>
        </w:tabs>
        <w:spacing w:line="360" w:lineRule="auto"/>
        <w:ind w:firstLine="315" w:firstLineChars="150"/>
        <w:contextualSpacing/>
        <w:rPr>
          <w:rFonts w:hint="eastAsia" w:ascii="宋体" w:hAnsi="宋体" w:eastAsia="宋体" w:cs="宋体"/>
          <w:sz w:val="21"/>
          <w:szCs w:val="21"/>
        </w:rPr>
      </w:pPr>
      <w:r>
        <w:rPr>
          <w:rFonts w:hint="eastAsia" w:ascii="宋体" w:hAnsi="宋体" w:eastAsia="宋体" w:cs="宋体"/>
          <w:sz w:val="21"/>
          <w:szCs w:val="21"/>
        </w:rPr>
        <w:t>日期：</w:t>
      </w:r>
    </w:p>
    <w:p>
      <w:pPr>
        <w:rPr>
          <w:szCs w:val="24"/>
        </w:rPr>
      </w:pPr>
    </w:p>
    <w:p>
      <w:pPr>
        <w:pStyle w:val="2"/>
        <w:ind w:left="1470" w:right="1470"/>
      </w:pPr>
    </w:p>
    <w:p>
      <w:pPr>
        <w:pStyle w:val="2"/>
        <w:ind w:left="1470" w:right="1470"/>
      </w:pPr>
    </w:p>
    <w:p>
      <w:pPr>
        <w:pStyle w:val="2"/>
        <w:ind w:left="1470" w:right="1470"/>
      </w:pPr>
    </w:p>
    <w:p>
      <w:pPr>
        <w:pStyle w:val="2"/>
        <w:ind w:left="1470" w:right="1470"/>
        <w:rPr>
          <w:rFonts w:hint="eastAsia"/>
        </w:rPr>
      </w:pPr>
    </w:p>
    <w:p>
      <w:bookmarkStart w:id="27" w:name="_Toc498429650"/>
      <w:bookmarkStart w:id="28" w:name="_Toc496003217"/>
      <w:bookmarkStart w:id="29" w:name="_Toc505353795"/>
    </w:p>
    <w:p>
      <w:pPr>
        <w:pStyle w:val="3"/>
        <w:spacing w:after="120" w:afterLines="50" w:line="360" w:lineRule="auto"/>
        <w:jc w:val="both"/>
        <w:rPr>
          <w:rFonts w:hint="eastAsia" w:cs="宋体"/>
          <w:sz w:val="28"/>
          <w:szCs w:val="28"/>
        </w:rPr>
      </w:pPr>
    </w:p>
    <w:p>
      <w:pPr>
        <w:jc w:val="center"/>
        <w:rPr>
          <w:b/>
          <w:sz w:val="28"/>
        </w:rPr>
      </w:pPr>
    </w:p>
    <w:p>
      <w:pPr>
        <w:jc w:val="center"/>
        <w:rPr>
          <w:b/>
          <w:sz w:val="28"/>
        </w:rPr>
      </w:pPr>
    </w:p>
    <w:p>
      <w:pPr>
        <w:jc w:val="center"/>
        <w:rPr>
          <w:b/>
          <w:sz w:val="24"/>
        </w:rPr>
      </w:pPr>
    </w:p>
    <w:p>
      <w:pPr>
        <w:jc w:val="center"/>
        <w:rPr>
          <w:b/>
          <w:sz w:val="28"/>
        </w:rPr>
      </w:pPr>
      <w:r>
        <w:rPr>
          <w:rFonts w:hint="eastAsia"/>
          <w:b/>
          <w:sz w:val="24"/>
        </w:rPr>
        <w:t>开标一览表</w:t>
      </w:r>
      <w:bookmarkEnd w:id="27"/>
      <w:bookmarkEnd w:id="28"/>
      <w:bookmarkEnd w:id="29"/>
      <w:r>
        <w:rPr>
          <w:rFonts w:hint="eastAsia"/>
          <w:b/>
          <w:sz w:val="24"/>
        </w:rPr>
        <w:t xml:space="preserve"> </w:t>
      </w:r>
    </w:p>
    <w:p>
      <w:pPr>
        <w:pStyle w:val="2"/>
        <w:ind w:left="1470" w:right="1470"/>
        <w:rPr>
          <w:rFonts w:hint="eastAsia"/>
        </w:rPr>
      </w:pPr>
    </w:p>
    <w:p>
      <w:pPr>
        <w:snapToGrid w:val="0"/>
        <w:spacing w:line="360" w:lineRule="auto"/>
        <w:rPr>
          <w:rFonts w:ascii="宋体" w:hAnsi="宋体"/>
          <w:szCs w:val="21"/>
        </w:rPr>
      </w:pPr>
      <w:r>
        <w:rPr>
          <w:rFonts w:hint="eastAsia" w:ascii="宋体" w:hAnsi="宋体"/>
          <w:szCs w:val="21"/>
        </w:rPr>
        <w:t>项目名称：宁波市公安局镇海分局档案数字化加工项目</w:t>
      </w:r>
    </w:p>
    <w:p>
      <w:pPr>
        <w:spacing w:line="288" w:lineRule="auto"/>
        <w:rPr>
          <w:rFonts w:ascii="宋体" w:hAnsi="宋体"/>
          <w:szCs w:val="21"/>
        </w:rPr>
      </w:pPr>
      <w:r>
        <w:rPr>
          <w:rFonts w:hint="eastAsia" w:ascii="宋体" w:hAnsi="宋体"/>
          <w:szCs w:val="21"/>
        </w:rPr>
        <w:t>项目编号：</w:t>
      </w:r>
      <w:r>
        <w:rPr>
          <w:rFonts w:ascii="宋体" w:hAnsi="宋体"/>
          <w:szCs w:val="21"/>
        </w:rPr>
        <w:t>HX-2022-1034</w:t>
      </w:r>
      <w:r>
        <w:rPr>
          <w:rFonts w:hint="eastAsia" w:ascii="宋体" w:hAnsi="宋体"/>
          <w:szCs w:val="21"/>
        </w:rPr>
        <w:t xml:space="preserve"> </w:t>
      </w:r>
    </w:p>
    <w:p>
      <w:pPr>
        <w:spacing w:line="360" w:lineRule="auto"/>
        <w:ind w:firstLine="472"/>
        <w:jc w:val="right"/>
        <w:rPr>
          <w:rFonts w:hint="eastAsia" w:hAnsi="宋体"/>
          <w:szCs w:val="21"/>
        </w:rPr>
      </w:pPr>
      <w:r>
        <w:rPr>
          <w:rFonts w:hAnsi="宋体"/>
          <w:szCs w:val="21"/>
        </w:rPr>
        <w:t>金额单位：人民币（元）</w:t>
      </w:r>
    </w:p>
    <w:tbl>
      <w:tblPr>
        <w:tblStyle w:val="4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6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9" w:hRule="atLeast"/>
        </w:trPr>
        <w:tc>
          <w:tcPr>
            <w:tcW w:w="2386" w:type="dxa"/>
            <w:noWrap w:val="0"/>
            <w:vAlign w:val="center"/>
          </w:tcPr>
          <w:p>
            <w:pPr>
              <w:spacing w:line="360" w:lineRule="auto"/>
              <w:jc w:val="center"/>
              <w:rPr>
                <w:b/>
                <w:szCs w:val="21"/>
              </w:rPr>
            </w:pPr>
            <w:r>
              <w:rPr>
                <w:rFonts w:hint="eastAsia" w:hAnsi="宋体"/>
                <w:b/>
                <w:szCs w:val="21"/>
              </w:rPr>
              <w:t>项目名称</w:t>
            </w:r>
          </w:p>
        </w:tc>
        <w:tc>
          <w:tcPr>
            <w:tcW w:w="6511" w:type="dxa"/>
            <w:noWrap w:val="0"/>
            <w:vAlign w:val="center"/>
          </w:tcPr>
          <w:p>
            <w:pPr>
              <w:pStyle w:val="19"/>
              <w:spacing w:line="360" w:lineRule="auto"/>
              <w:ind w:firstLine="0"/>
              <w:rPr>
                <w:szCs w:val="21"/>
              </w:rPr>
            </w:pPr>
            <w:r>
              <w:rPr>
                <w:rFonts w:hint="eastAsia" w:ascii="宋体" w:hAnsi="宋体" w:eastAsia="宋体" w:cs="宋体"/>
                <w:sz w:val="21"/>
                <w:szCs w:val="21"/>
              </w:rPr>
              <w:t>宁波市公安局镇海分局档案数字化加工项目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03" w:hRule="atLeast"/>
        </w:trPr>
        <w:tc>
          <w:tcPr>
            <w:tcW w:w="2386" w:type="dxa"/>
            <w:noWrap w:val="0"/>
            <w:vAlign w:val="center"/>
          </w:tcPr>
          <w:p>
            <w:pPr>
              <w:spacing w:line="360" w:lineRule="auto"/>
              <w:jc w:val="center"/>
              <w:rPr>
                <w:b/>
                <w:szCs w:val="21"/>
              </w:rPr>
            </w:pPr>
            <w:r>
              <w:rPr>
                <w:b/>
                <w:szCs w:val="21"/>
              </w:rPr>
              <w:t>投标总价</w:t>
            </w:r>
          </w:p>
        </w:tc>
        <w:tc>
          <w:tcPr>
            <w:tcW w:w="6511" w:type="dxa"/>
            <w:noWrap w:val="0"/>
            <w:vAlign w:val="center"/>
          </w:tcPr>
          <w:p>
            <w:pPr>
              <w:spacing w:line="360" w:lineRule="auto"/>
              <w:rPr>
                <w:szCs w:val="21"/>
                <w:u w:val="single"/>
              </w:rPr>
            </w:pPr>
            <w:r>
              <w:rPr>
                <w:rFonts w:hint="eastAsia"/>
                <w:szCs w:val="21"/>
              </w:rPr>
              <w:t>大写：</w:t>
            </w:r>
            <w:r>
              <w:rPr>
                <w:szCs w:val="21"/>
              </w:rPr>
              <w:t>人民币</w:t>
            </w:r>
            <w:r>
              <w:rPr>
                <w:rFonts w:hint="eastAsia"/>
                <w:szCs w:val="21"/>
              </w:rPr>
              <w:t>：</w:t>
            </w:r>
            <w:r>
              <w:rPr>
                <w:rFonts w:hint="eastAsia"/>
                <w:szCs w:val="21"/>
                <w:u w:val="single"/>
              </w:rPr>
              <w:t xml:space="preserve">          </w:t>
            </w:r>
            <w:r>
              <w:rPr>
                <w:szCs w:val="21"/>
                <w:u w:val="single"/>
              </w:rPr>
              <w:t xml:space="preserve">   </w:t>
            </w:r>
          </w:p>
          <w:p>
            <w:pPr>
              <w:spacing w:line="360" w:lineRule="auto"/>
              <w:rPr>
                <w:szCs w:val="21"/>
              </w:rPr>
            </w:pPr>
            <w:r>
              <w:rPr>
                <w:rFonts w:hint="eastAsia"/>
                <w:szCs w:val="21"/>
              </w:rPr>
              <w:t>小写¥</w:t>
            </w:r>
            <w:r>
              <w:rPr>
                <w:rFonts w:hint="eastAsia"/>
                <w:szCs w:val="21"/>
                <w:u w:val="single"/>
              </w:rPr>
              <w:t xml:space="preserve">            </w:t>
            </w:r>
            <w:r>
              <w:rPr>
                <w:szCs w:val="21"/>
                <w:u w:val="single"/>
              </w:rPr>
              <w:t xml:space="preserve"> </w:t>
            </w:r>
            <w:r>
              <w:rPr>
                <w:rFonts w:hint="eastAsia"/>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4" w:hRule="atLeast"/>
        </w:trPr>
        <w:tc>
          <w:tcPr>
            <w:tcW w:w="2386" w:type="dxa"/>
            <w:noWrap w:val="0"/>
            <w:vAlign w:val="center"/>
          </w:tcPr>
          <w:p>
            <w:pPr>
              <w:spacing w:line="360" w:lineRule="auto"/>
              <w:jc w:val="center"/>
              <w:rPr>
                <w:b/>
                <w:szCs w:val="21"/>
              </w:rPr>
            </w:pPr>
            <w:r>
              <w:rPr>
                <w:rFonts w:hint="eastAsia" w:hAnsi="宋体"/>
                <w:b/>
                <w:szCs w:val="21"/>
              </w:rPr>
              <w:t>投标声明</w:t>
            </w:r>
          </w:p>
        </w:tc>
        <w:tc>
          <w:tcPr>
            <w:tcW w:w="6511" w:type="dxa"/>
            <w:noWrap w:val="0"/>
            <w:vAlign w:val="center"/>
          </w:tcPr>
          <w:p>
            <w:pPr>
              <w:spacing w:line="360" w:lineRule="auto"/>
              <w:rPr>
                <w:szCs w:val="21"/>
              </w:rPr>
            </w:pPr>
            <w:r>
              <w:rPr>
                <w:rFonts w:hint="eastAsia" w:hAnsi="宋体"/>
                <w:szCs w:val="21"/>
              </w:rPr>
              <w:t>若无，请打</w:t>
            </w:r>
            <w:r>
              <w:rPr>
                <w:rFonts w:hint="eastAsia"/>
                <w:szCs w:val="21"/>
              </w:rPr>
              <w:t>“/”</w:t>
            </w:r>
            <w:r>
              <w:rPr>
                <w:rFonts w:hint="eastAsia" w:hAnsi="宋体"/>
                <w:szCs w:val="21"/>
              </w:rPr>
              <w:t>号</w:t>
            </w:r>
          </w:p>
        </w:tc>
      </w:tr>
    </w:tbl>
    <w:p>
      <w:pPr>
        <w:snapToGrid w:val="0"/>
        <w:spacing w:after="50" w:line="360" w:lineRule="auto"/>
        <w:jc w:val="left"/>
        <w:rPr>
          <w:rFonts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spacing w:after="50" w:line="360" w:lineRule="auto"/>
        <w:jc w:val="left"/>
        <w:rPr>
          <w:rFonts w:ascii="宋体" w:hAnsi="宋体"/>
          <w:szCs w:val="21"/>
        </w:rPr>
      </w:pPr>
      <w:r>
        <w:rPr>
          <w:rFonts w:ascii="宋体" w:hAnsi="宋体"/>
          <w:szCs w:val="21"/>
        </w:rPr>
        <w:t>2</w:t>
      </w:r>
      <w:r>
        <w:rPr>
          <w:rFonts w:hint="eastAsia" w:ascii="宋体" w:hAnsi="宋体"/>
          <w:szCs w:val="21"/>
        </w:rPr>
        <w:t>、投标报价（包含但不限于以下内容）：应包含项目建设费、人工费、加工软件及设备费、扫描费、装订费、修复费、售后服务费、税费等一切为完成本项目的所有费用，采购人不再另行支付其他任何形式的费用。</w:t>
      </w:r>
    </w:p>
    <w:p>
      <w:pPr>
        <w:spacing w:line="360" w:lineRule="auto"/>
        <w:rPr>
          <w:rFonts w:ascii="宋体" w:hAnsi="宋体"/>
          <w:szCs w:val="21"/>
        </w:rPr>
      </w:pPr>
    </w:p>
    <w:p>
      <w:pPr>
        <w:spacing w:line="360" w:lineRule="auto"/>
        <w:rPr>
          <w:rFonts w:ascii="宋体" w:hAnsi="宋体"/>
          <w:szCs w:val="21"/>
        </w:rPr>
      </w:pPr>
    </w:p>
    <w:p>
      <w:pPr>
        <w:spacing w:line="360" w:lineRule="auto"/>
        <w:rPr>
          <w:rFonts w:hint="eastAsia" w:ascii="宋体" w:hAnsi="宋体" w:cs="宋体"/>
          <w:szCs w:val="21"/>
        </w:rPr>
      </w:pPr>
      <w:r>
        <w:rPr>
          <w:rFonts w:hint="eastAsia" w:ascii="宋体" w:hAnsi="宋体" w:cs="宋体"/>
          <w:szCs w:val="21"/>
        </w:rPr>
        <w:t>供应商名称（盖单位公章）：</w:t>
      </w:r>
    </w:p>
    <w:p>
      <w:pPr>
        <w:spacing w:line="360" w:lineRule="auto"/>
        <w:rPr>
          <w:rFonts w:hint="eastAsia" w:ascii="宋体" w:hAnsi="宋体" w:cs="宋体"/>
          <w:szCs w:val="21"/>
        </w:rPr>
      </w:pPr>
      <w:r>
        <w:rPr>
          <w:rFonts w:hint="eastAsia" w:ascii="宋体" w:hAnsi="宋体" w:cs="宋体"/>
          <w:szCs w:val="21"/>
        </w:rPr>
        <w:t>法定代表人或授权代表（签字或盖章）：</w:t>
      </w:r>
    </w:p>
    <w:p>
      <w:pPr>
        <w:spacing w:line="360" w:lineRule="auto"/>
        <w:rPr>
          <w:rFonts w:hint="eastAsia" w:ascii="宋体" w:hAnsi="宋体" w:cs="宋体"/>
          <w:szCs w:val="21"/>
        </w:rPr>
      </w:pPr>
      <w:r>
        <w:rPr>
          <w:rFonts w:hint="eastAsia" w:ascii="宋体" w:hAnsi="宋体" w:cs="宋体"/>
          <w:szCs w:val="21"/>
        </w:rPr>
        <w:t>日期：</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hAnsi="宋体"/>
          <w:b/>
          <w:sz w:val="24"/>
        </w:rPr>
      </w:pPr>
    </w:p>
    <w:p>
      <w:pPr>
        <w:rPr>
          <w:rFonts w:hAnsi="宋体"/>
          <w:b/>
          <w:sz w:val="24"/>
        </w:rPr>
      </w:pPr>
    </w:p>
    <w:p>
      <w:pPr>
        <w:rPr>
          <w:rFonts w:hAnsi="宋体"/>
          <w:b/>
          <w:sz w:val="24"/>
        </w:rPr>
      </w:pPr>
    </w:p>
    <w:p>
      <w:pPr>
        <w:rPr>
          <w:rFonts w:hAnsi="宋体"/>
          <w:b/>
          <w:sz w:val="24"/>
        </w:rPr>
      </w:pPr>
    </w:p>
    <w:p>
      <w:pPr>
        <w:rPr>
          <w:rFonts w:hAnsi="宋体"/>
          <w:b/>
          <w:sz w:val="24"/>
        </w:rPr>
      </w:pPr>
    </w:p>
    <w:p>
      <w:pPr>
        <w:rPr>
          <w:rFonts w:hAnsi="宋体"/>
          <w:b/>
          <w:sz w:val="24"/>
        </w:rPr>
      </w:pPr>
    </w:p>
    <w:p>
      <w:pPr>
        <w:rPr>
          <w:rFonts w:hAnsi="宋体"/>
          <w:b/>
          <w:sz w:val="24"/>
        </w:rPr>
      </w:pPr>
    </w:p>
    <w:p>
      <w:pPr>
        <w:rPr>
          <w:rFonts w:hAnsi="宋体"/>
          <w:b/>
          <w:sz w:val="24"/>
        </w:rPr>
      </w:pPr>
    </w:p>
    <w:p>
      <w:pPr>
        <w:rPr>
          <w:rFonts w:hint="eastAsia"/>
          <w:b/>
          <w:sz w:val="24"/>
        </w:rPr>
      </w:pPr>
      <w:bookmarkStart w:id="30" w:name="_Toc505353801"/>
      <w:bookmarkStart w:id="31" w:name="_Toc496003223"/>
      <w:bookmarkStart w:id="32" w:name="_Toc498429657"/>
    </w:p>
    <w:p>
      <w:pPr>
        <w:jc w:val="center"/>
        <w:rPr>
          <w:b/>
          <w:sz w:val="24"/>
        </w:rPr>
      </w:pPr>
    </w:p>
    <w:p>
      <w:pPr>
        <w:jc w:val="center"/>
        <w:rPr>
          <w:b/>
          <w:sz w:val="24"/>
        </w:rPr>
      </w:pPr>
      <w:r>
        <w:rPr>
          <w:rFonts w:hint="eastAsia"/>
          <w:b/>
          <w:sz w:val="24"/>
        </w:rPr>
        <w:t>中小企业</w:t>
      </w:r>
      <w:r>
        <w:rPr>
          <w:b/>
          <w:sz w:val="24"/>
        </w:rPr>
        <w:t>声明函</w:t>
      </w:r>
      <w:bookmarkEnd w:id="30"/>
      <w:bookmarkEnd w:id="31"/>
      <w:bookmarkEnd w:id="32"/>
    </w:p>
    <w:p/>
    <w:p>
      <w:pPr>
        <w:spacing w:line="440" w:lineRule="exact"/>
        <w:contextualSpacing/>
        <w:rPr>
          <w:rFonts w:hint="eastAsia" w:ascii="宋体" w:hAnsi="宋体" w:cs="宋体"/>
          <w:szCs w:val="21"/>
        </w:rPr>
      </w:pPr>
      <w:r>
        <w:rPr>
          <w:rFonts w:hint="eastAsia" w:ascii="宋体" w:hAnsi="宋体" w:cs="宋体"/>
          <w:szCs w:val="21"/>
        </w:rPr>
        <w:t>本公司郑重声明，根据《政府采购促进中小企业发展管理办法》（财库﹝2020﹞46号）的规定，本公司（联合体）参加</w:t>
      </w:r>
      <w:r>
        <w:rPr>
          <w:rFonts w:hint="eastAsia" w:ascii="宋体" w:hAnsi="宋体" w:cs="宋体"/>
          <w:iCs/>
          <w:szCs w:val="21"/>
          <w:u w:val="single"/>
        </w:rPr>
        <w:t>（单位名称）</w:t>
      </w:r>
      <w:r>
        <w:rPr>
          <w:rFonts w:hint="eastAsia" w:ascii="宋体" w:hAnsi="宋体" w:cs="宋体"/>
          <w:szCs w:val="21"/>
        </w:rPr>
        <w:t>的</w:t>
      </w:r>
      <w:r>
        <w:rPr>
          <w:rFonts w:hint="eastAsia" w:ascii="宋体" w:hAnsi="宋体" w:cs="宋体"/>
          <w:iCs/>
          <w:szCs w:val="21"/>
          <w:u w:val="single"/>
        </w:rPr>
        <w:t>（项目名称）</w:t>
      </w:r>
      <w:r>
        <w:rPr>
          <w:rFonts w:hint="eastAsia" w:ascii="宋体" w:hAnsi="宋体" w:cs="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contextualSpacing/>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 xml:space="preserve"> （项目名称） </w:t>
      </w:r>
      <w:r>
        <w:rPr>
          <w:rFonts w:hint="eastAsia" w:ascii="宋体" w:hAnsi="宋体" w:cs="宋体"/>
          <w:szCs w:val="21"/>
        </w:rPr>
        <w:t>，属于</w:t>
      </w:r>
      <w:r>
        <w:rPr>
          <w:rFonts w:hint="eastAsia" w:ascii="宋体" w:hAnsi="宋体" w:cs="宋体"/>
          <w:szCs w:val="21"/>
          <w:u w:val="single"/>
        </w:rPr>
        <w:t xml:space="preserve">  （行业）   </w:t>
      </w:r>
      <w:r>
        <w:rPr>
          <w:rFonts w:hint="eastAsia" w:ascii="宋体" w:hAnsi="宋体" w:cs="宋体"/>
          <w:szCs w:val="21"/>
        </w:rPr>
        <w:t>；承建（承接）企业为</w:t>
      </w:r>
      <w:r>
        <w:rPr>
          <w:rFonts w:hint="eastAsia" w:ascii="宋体" w:hAnsi="宋体" w:cs="宋体"/>
          <w:iCs/>
          <w:szCs w:val="21"/>
          <w:u w:val="single"/>
        </w:rPr>
        <w:t>（企业名称）</w:t>
      </w:r>
      <w:r>
        <w:rPr>
          <w:rFonts w:hint="eastAsia" w:ascii="宋体" w:hAnsi="宋体" w:cs="宋体"/>
          <w:szCs w:val="21"/>
        </w:rPr>
        <w:t>，从业人员</w:t>
      </w:r>
      <w:r>
        <w:rPr>
          <w:rFonts w:hint="eastAsia" w:ascii="宋体" w:hAnsi="宋体" w:cs="宋体"/>
          <w:szCs w:val="21"/>
          <w:u w:val="single"/>
        </w:rPr>
        <w:t>   </w:t>
      </w:r>
      <w:r>
        <w:rPr>
          <w:rFonts w:hint="eastAsia" w:ascii="宋体" w:hAnsi="宋体" w:cs="宋体"/>
          <w:szCs w:val="21"/>
        </w:rPr>
        <w:t>人，营业收入为</w:t>
      </w:r>
      <w:r>
        <w:rPr>
          <w:rFonts w:hint="eastAsia" w:ascii="宋体" w:hAnsi="宋体" w:cs="宋体"/>
          <w:szCs w:val="21"/>
          <w:u w:val="single"/>
        </w:rPr>
        <w:t>   </w:t>
      </w:r>
      <w:r>
        <w:rPr>
          <w:rFonts w:hint="eastAsia" w:ascii="宋体" w:hAnsi="宋体" w:cs="宋体"/>
          <w:szCs w:val="21"/>
        </w:rPr>
        <w:t>万元，资产总额为</w:t>
      </w:r>
      <w:r>
        <w:rPr>
          <w:rFonts w:hint="eastAsia" w:ascii="宋体" w:hAnsi="宋体" w:cs="宋体"/>
          <w:szCs w:val="21"/>
          <w:u w:val="single"/>
        </w:rPr>
        <w:t>   </w:t>
      </w:r>
      <w:r>
        <w:rPr>
          <w:rFonts w:hint="eastAsia" w:ascii="宋体" w:hAnsi="宋体" w:cs="宋体"/>
          <w:szCs w:val="21"/>
        </w:rPr>
        <w:t>万元</w:t>
      </w:r>
      <w:r>
        <w:rPr>
          <w:rFonts w:hint="eastAsia" w:ascii="宋体" w:hAnsi="宋体" w:cs="宋体"/>
          <w:szCs w:val="21"/>
          <w:vertAlign w:val="superscript"/>
        </w:rPr>
        <w:t>1</w:t>
      </w:r>
      <w:r>
        <w:rPr>
          <w:rFonts w:hint="eastAsia" w:ascii="宋体" w:hAnsi="宋体" w:cs="宋体"/>
          <w:szCs w:val="21"/>
        </w:rPr>
        <w:t>，属于</w:t>
      </w:r>
      <w:r>
        <w:rPr>
          <w:rFonts w:hint="eastAsia" w:ascii="宋体" w:hAnsi="宋体" w:cs="宋体"/>
          <w:iCs/>
          <w:szCs w:val="21"/>
          <w:u w:val="single"/>
        </w:rPr>
        <w:t>（中型企业、小型企业、微型企业）</w:t>
      </w:r>
      <w:r>
        <w:rPr>
          <w:rFonts w:hint="eastAsia" w:ascii="宋体" w:hAnsi="宋体" w:cs="宋体"/>
          <w:szCs w:val="21"/>
        </w:rPr>
        <w:t>；</w:t>
      </w:r>
    </w:p>
    <w:p>
      <w:pPr>
        <w:spacing w:line="440" w:lineRule="exact"/>
        <w:contextualSpacing/>
        <w:rPr>
          <w:rFonts w:hint="eastAsia" w:ascii="宋体" w:hAnsi="宋体" w:cs="宋体"/>
          <w:szCs w:val="21"/>
        </w:rPr>
      </w:pPr>
      <w:r>
        <w:rPr>
          <w:rFonts w:hint="eastAsia" w:ascii="宋体" w:hAnsi="宋体" w:cs="宋体"/>
          <w:szCs w:val="21"/>
        </w:rPr>
        <w:t>……</w:t>
      </w:r>
    </w:p>
    <w:p>
      <w:pPr>
        <w:spacing w:line="440" w:lineRule="exact"/>
        <w:contextualSpacing/>
        <w:rPr>
          <w:rFonts w:hint="eastAsia"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pacing w:line="440" w:lineRule="exact"/>
        <w:contextualSpacing/>
        <w:rPr>
          <w:rFonts w:hint="eastAsia" w:ascii="宋体" w:hAnsi="宋体" w:cs="宋体"/>
          <w:szCs w:val="21"/>
        </w:rPr>
      </w:pPr>
      <w:r>
        <w:rPr>
          <w:rFonts w:hint="eastAsia" w:ascii="宋体" w:hAnsi="宋体" w:cs="宋体"/>
          <w:szCs w:val="21"/>
        </w:rPr>
        <w:t>本企业对上述声明内容的真实性负责。如有虚假，将依法承担相应责任。</w:t>
      </w:r>
    </w:p>
    <w:p>
      <w:pPr>
        <w:spacing w:line="440" w:lineRule="exact"/>
        <w:contextualSpacing/>
        <w:rPr>
          <w:rFonts w:hint="eastAsia" w:ascii="宋体" w:hAnsi="宋体" w:cs="宋体"/>
          <w:szCs w:val="21"/>
        </w:rPr>
      </w:pPr>
      <w:r>
        <w:rPr>
          <w:rFonts w:hint="eastAsia" w:ascii="宋体" w:hAnsi="宋体" w:cs="宋体"/>
          <w:szCs w:val="21"/>
        </w:rPr>
        <w:t>企业名称（盖章）：</w:t>
      </w:r>
    </w:p>
    <w:p>
      <w:pPr>
        <w:spacing w:line="440" w:lineRule="exact"/>
        <w:contextualSpacing/>
        <w:rPr>
          <w:rFonts w:hint="eastAsia" w:ascii="宋体" w:hAnsi="宋体" w:cs="宋体"/>
          <w:szCs w:val="21"/>
        </w:rPr>
      </w:pPr>
      <w:r>
        <w:rPr>
          <w:rFonts w:hint="eastAsia" w:ascii="宋体" w:hAnsi="宋体" w:cs="宋体"/>
          <w:szCs w:val="21"/>
        </w:rPr>
        <w:t>日 期：</w:t>
      </w:r>
    </w:p>
    <w:p>
      <w:pPr>
        <w:spacing w:line="440" w:lineRule="exact"/>
        <w:contextualSpacing/>
        <w:rPr>
          <w:sz w:val="24"/>
          <w:szCs w:val="24"/>
        </w:rPr>
      </w:pPr>
    </w:p>
    <w:p>
      <w:pPr>
        <w:pStyle w:val="2"/>
        <w:ind w:left="1470" w:right="1470"/>
        <w:rPr>
          <w:rFonts w:hint="eastAsia"/>
        </w:rPr>
      </w:pPr>
    </w:p>
    <w:p>
      <w:pPr>
        <w:adjustRightInd w:val="0"/>
        <w:snapToGrid w:val="0"/>
        <w:rPr>
          <w:rFonts w:ascii="宋体" w:hAnsi="宋体" w:cs="宋体"/>
          <w:spacing w:val="6"/>
          <w:sz w:val="18"/>
          <w:szCs w:val="18"/>
        </w:rPr>
      </w:pPr>
    </w:p>
    <w:p>
      <w:pPr>
        <w:adjustRightInd w:val="0"/>
        <w:snapToGrid w:val="0"/>
        <w:rPr>
          <w:rFonts w:hint="eastAsia" w:ascii="宋体" w:hAnsi="宋体" w:cs="宋体"/>
          <w:spacing w:val="6"/>
          <w:sz w:val="18"/>
          <w:szCs w:val="18"/>
        </w:rPr>
      </w:pPr>
      <w:r>
        <w:rPr>
          <w:rFonts w:hint="eastAsia" w:ascii="宋体" w:hAnsi="宋体" w:cs="宋体"/>
          <w:spacing w:val="6"/>
          <w:sz w:val="18"/>
          <w:szCs w:val="18"/>
        </w:rPr>
        <w:t>填写说明：</w:t>
      </w:r>
      <w:r>
        <w:rPr>
          <w:rFonts w:hint="eastAsia" w:ascii="宋体" w:hAnsi="宋体" w:cs="宋体"/>
          <w:spacing w:val="6"/>
          <w:sz w:val="18"/>
          <w:szCs w:val="18"/>
        </w:rPr>
        <w:br w:type="textWrapping"/>
      </w:r>
      <w:r>
        <w:rPr>
          <w:rFonts w:hint="eastAsia" w:ascii="宋体" w:hAnsi="宋体" w:cs="宋体"/>
          <w:spacing w:val="6"/>
          <w:sz w:val="18"/>
          <w:szCs w:val="18"/>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440" w:lineRule="exact"/>
        <w:contextualSpacing/>
        <w:rPr>
          <w:rFonts w:hint="eastAsia"/>
          <w:sz w:val="24"/>
          <w:szCs w:val="24"/>
        </w:rPr>
      </w:pPr>
    </w:p>
    <w:p>
      <w:pPr>
        <w:rPr>
          <w:szCs w:val="24"/>
        </w:rPr>
      </w:pPr>
    </w:p>
    <w:p>
      <w:pPr>
        <w:pStyle w:val="2"/>
        <w:ind w:left="1470" w:right="1470"/>
      </w:pPr>
    </w:p>
    <w:p>
      <w:pPr>
        <w:pStyle w:val="2"/>
        <w:ind w:left="1470" w:right="1470"/>
      </w:pPr>
    </w:p>
    <w:p>
      <w:pPr>
        <w:pStyle w:val="2"/>
        <w:ind w:left="1470" w:right="1470"/>
        <w:rPr>
          <w:rFonts w:hint="eastAsia"/>
        </w:rPr>
      </w:pPr>
    </w:p>
    <w:p>
      <w:pPr>
        <w:jc w:val="center"/>
        <w:rPr>
          <w:b/>
          <w:sz w:val="28"/>
        </w:rPr>
      </w:pPr>
      <w:bookmarkStart w:id="33" w:name="_Toc505353802"/>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rPr>
          <w:rFonts w:hint="eastAsia"/>
        </w:rPr>
      </w:pPr>
    </w:p>
    <w:p>
      <w:pPr>
        <w:jc w:val="center"/>
        <w:rPr>
          <w:b/>
          <w:sz w:val="28"/>
        </w:rPr>
      </w:pPr>
    </w:p>
    <w:p>
      <w:pPr>
        <w:jc w:val="center"/>
        <w:rPr>
          <w:rFonts w:hint="eastAsia"/>
          <w:b/>
          <w:sz w:val="24"/>
        </w:rPr>
      </w:pPr>
      <w:r>
        <w:rPr>
          <w:rFonts w:hint="eastAsia"/>
          <w:b/>
          <w:sz w:val="24"/>
        </w:rPr>
        <w:t>残疾人福利性单位声明函</w:t>
      </w:r>
      <w:bookmarkEnd w:id="33"/>
    </w:p>
    <w:p>
      <w:pPr>
        <w:pStyle w:val="19"/>
        <w:spacing w:line="360" w:lineRule="auto"/>
        <w:ind w:firstLine="0"/>
        <w:jc w:val="center"/>
        <w:rPr>
          <w:rFonts w:hint="eastAsia" w:eastAsia="宋体"/>
          <w:b/>
          <w:sz w:val="28"/>
          <w:szCs w:val="28"/>
        </w:rPr>
      </w:pPr>
    </w:p>
    <w:p>
      <w:pPr>
        <w:spacing w:line="360" w:lineRule="auto"/>
        <w:ind w:firstLine="480" w:firstLineChars="200"/>
        <w:contextualSpacing/>
        <w:rPr>
          <w:rFonts w:hint="eastAsia"/>
          <w:sz w:val="24"/>
          <w:szCs w:val="24"/>
        </w:rPr>
      </w:pPr>
      <w:r>
        <w:rPr>
          <w:rFonts w:hint="eastAsia"/>
          <w:sz w:val="24"/>
          <w:szCs w:val="24"/>
        </w:rPr>
        <w:t>本单位郑重声明，根据《财政部 民政部 中国残疾人联合会关于促进残疾人就业政府采购政策的通知》（财库〔2018〕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contextualSpacing/>
        <w:rPr>
          <w:rFonts w:hint="eastAsia"/>
          <w:sz w:val="24"/>
          <w:szCs w:val="24"/>
        </w:rPr>
      </w:pPr>
      <w:r>
        <w:rPr>
          <w:rFonts w:hint="eastAsia"/>
          <w:sz w:val="24"/>
          <w:szCs w:val="24"/>
        </w:rPr>
        <w:t>本单位对上述声明的真实性负责。如有虚假，将依法承担相应责任。</w:t>
      </w:r>
    </w:p>
    <w:p>
      <w:pPr>
        <w:spacing w:line="360" w:lineRule="auto"/>
        <w:ind w:firstLine="480" w:firstLineChars="200"/>
        <w:contextualSpacing/>
        <w:rPr>
          <w:rFonts w:hint="eastAsia"/>
          <w:sz w:val="24"/>
          <w:szCs w:val="24"/>
        </w:rPr>
      </w:pPr>
    </w:p>
    <w:p>
      <w:pPr>
        <w:spacing w:line="360" w:lineRule="auto"/>
        <w:ind w:firstLine="480" w:firstLineChars="200"/>
        <w:contextualSpacing/>
        <w:rPr>
          <w:rFonts w:hint="eastAsia"/>
          <w:sz w:val="24"/>
          <w:szCs w:val="24"/>
        </w:rPr>
      </w:pPr>
    </w:p>
    <w:p>
      <w:pPr>
        <w:tabs>
          <w:tab w:val="left" w:pos="4860"/>
        </w:tabs>
        <w:spacing w:line="360" w:lineRule="auto"/>
        <w:ind w:right="1560" w:firstLine="480" w:firstLineChars="200"/>
        <w:contextualSpacing/>
        <w:jc w:val="center"/>
        <w:rPr>
          <w:rFonts w:hint="eastAsia"/>
          <w:sz w:val="24"/>
          <w:szCs w:val="24"/>
        </w:rPr>
      </w:pPr>
      <w:r>
        <w:rPr>
          <w:rFonts w:hint="eastAsia"/>
          <w:sz w:val="24"/>
          <w:szCs w:val="24"/>
        </w:rPr>
        <w:t xml:space="preserve">                                   </w:t>
      </w:r>
      <w:r>
        <w:rPr>
          <w:sz w:val="24"/>
          <w:szCs w:val="24"/>
        </w:rPr>
        <w:t xml:space="preserve">     </w:t>
      </w:r>
      <w:r>
        <w:rPr>
          <w:rFonts w:hint="eastAsia"/>
          <w:sz w:val="24"/>
          <w:szCs w:val="24"/>
        </w:rPr>
        <w:t xml:space="preserve">企业名称（盖章）： </w:t>
      </w:r>
    </w:p>
    <w:p>
      <w:pPr>
        <w:spacing w:line="360" w:lineRule="auto"/>
        <w:contextualSpacing/>
        <w:jc w:val="left"/>
        <w:rPr>
          <w:rFonts w:hint="eastAsia"/>
          <w:sz w:val="24"/>
          <w:szCs w:val="24"/>
        </w:rPr>
      </w:pPr>
      <w:r>
        <w:rPr>
          <w:rFonts w:hint="eastAsia"/>
          <w:sz w:val="24"/>
          <w:szCs w:val="24"/>
        </w:rPr>
        <w:t xml:space="preserve">                                            日  期：</w:t>
      </w:r>
    </w:p>
    <w:p>
      <w:pPr>
        <w:adjustRightInd w:val="0"/>
        <w:snapToGrid w:val="0"/>
        <w:spacing w:line="360" w:lineRule="auto"/>
        <w:rPr>
          <w:rFonts w:cs="宋体"/>
          <w:b/>
          <w:bCs/>
          <w:spacing w:val="6"/>
          <w:szCs w:val="21"/>
        </w:rPr>
      </w:pPr>
      <w:r>
        <w:rPr>
          <w:rFonts w:hint="eastAsia" w:cs="宋体"/>
          <w:b/>
          <w:bCs/>
          <w:spacing w:val="6"/>
          <w:szCs w:val="21"/>
        </w:rPr>
        <w:t>注：</w:t>
      </w:r>
    </w:p>
    <w:p>
      <w:pPr>
        <w:adjustRightInd w:val="0"/>
        <w:snapToGrid w:val="0"/>
        <w:spacing w:line="360" w:lineRule="auto"/>
        <w:rPr>
          <w:rFonts w:cs="宋体"/>
          <w:spacing w:val="6"/>
          <w:szCs w:val="21"/>
        </w:rPr>
      </w:pPr>
      <w:r>
        <w:rPr>
          <w:rFonts w:cs="宋体"/>
          <w:spacing w:val="6"/>
          <w:szCs w:val="21"/>
        </w:rPr>
        <w:t>1</w:t>
      </w:r>
      <w:r>
        <w:rPr>
          <w:rFonts w:hint="eastAsia" w:cs="宋体"/>
          <w:spacing w:val="6"/>
          <w:szCs w:val="21"/>
        </w:rPr>
        <w:t>、如供应商为非残疾人福利性单位的可不提供本声明函。</w:t>
      </w:r>
    </w:p>
    <w:p>
      <w:pPr>
        <w:adjustRightInd w:val="0"/>
        <w:snapToGrid w:val="0"/>
        <w:spacing w:line="360" w:lineRule="auto"/>
        <w:rPr>
          <w:rFonts w:cs="宋体"/>
          <w:spacing w:val="6"/>
          <w:szCs w:val="21"/>
        </w:rPr>
      </w:pPr>
      <w:r>
        <w:rPr>
          <w:rFonts w:cs="宋体"/>
          <w:spacing w:val="6"/>
          <w:szCs w:val="21"/>
        </w:rPr>
        <w:t>2</w:t>
      </w:r>
      <w:r>
        <w:rPr>
          <w:rFonts w:hint="eastAsia" w:cs="宋体"/>
          <w:spacing w:val="6"/>
          <w:szCs w:val="21"/>
        </w:rPr>
        <w:t>、享受政府采购支持政策的残疾人福利性单位应当同时满足以下条件：</w:t>
      </w:r>
    </w:p>
    <w:p>
      <w:pPr>
        <w:adjustRightInd w:val="0"/>
        <w:snapToGrid w:val="0"/>
        <w:spacing w:line="360" w:lineRule="auto"/>
        <w:rPr>
          <w:rFonts w:cs="宋体"/>
          <w:spacing w:val="6"/>
          <w:szCs w:val="21"/>
        </w:rPr>
      </w:pPr>
      <w:r>
        <w:rPr>
          <w:rFonts w:hint="eastAsia" w:cs="宋体"/>
          <w:spacing w:val="6"/>
          <w:szCs w:val="21"/>
        </w:rPr>
        <w:t>（一）安置的残疾人占本单位在职职工人数的比例不低于</w:t>
      </w:r>
      <w:r>
        <w:rPr>
          <w:rFonts w:cs="宋体"/>
          <w:spacing w:val="6"/>
          <w:szCs w:val="21"/>
        </w:rPr>
        <w:t>25%</w:t>
      </w:r>
      <w:r>
        <w:rPr>
          <w:rFonts w:hint="eastAsia" w:cs="宋体"/>
          <w:spacing w:val="6"/>
          <w:szCs w:val="21"/>
        </w:rPr>
        <w:t>（含</w:t>
      </w:r>
      <w:r>
        <w:rPr>
          <w:rFonts w:cs="宋体"/>
          <w:spacing w:val="6"/>
          <w:szCs w:val="21"/>
        </w:rPr>
        <w:t>25%</w:t>
      </w:r>
      <w:r>
        <w:rPr>
          <w:rFonts w:hint="eastAsia" w:cs="宋体"/>
          <w:spacing w:val="6"/>
          <w:szCs w:val="21"/>
        </w:rPr>
        <w:t>），并且安置的残疾人人数不少于</w:t>
      </w:r>
      <w:r>
        <w:rPr>
          <w:rFonts w:cs="宋体"/>
          <w:spacing w:val="6"/>
          <w:szCs w:val="21"/>
        </w:rPr>
        <w:t>10</w:t>
      </w:r>
      <w:r>
        <w:rPr>
          <w:rFonts w:hint="eastAsia" w:cs="宋体"/>
          <w:spacing w:val="6"/>
          <w:szCs w:val="21"/>
        </w:rPr>
        <w:t>人（含</w:t>
      </w:r>
      <w:r>
        <w:rPr>
          <w:rFonts w:cs="宋体"/>
          <w:spacing w:val="6"/>
          <w:szCs w:val="21"/>
        </w:rPr>
        <w:t>10</w:t>
      </w:r>
      <w:r>
        <w:rPr>
          <w:rFonts w:hint="eastAsia" w:cs="宋体"/>
          <w:spacing w:val="6"/>
          <w:szCs w:val="21"/>
        </w:rPr>
        <w:t>人）；</w:t>
      </w:r>
    </w:p>
    <w:p>
      <w:pPr>
        <w:adjustRightInd w:val="0"/>
        <w:snapToGrid w:val="0"/>
        <w:spacing w:line="360" w:lineRule="auto"/>
        <w:rPr>
          <w:rFonts w:cs="宋体"/>
          <w:spacing w:val="6"/>
          <w:szCs w:val="21"/>
        </w:rPr>
      </w:pPr>
      <w:r>
        <w:rPr>
          <w:rFonts w:hint="eastAsia" w:cs="宋体"/>
          <w:spacing w:val="6"/>
          <w:szCs w:val="21"/>
        </w:rPr>
        <w:t>（二）依法与安置的每位残疾人签订了一年以上（含一年）的劳动合同或服务协议；</w:t>
      </w:r>
    </w:p>
    <w:p>
      <w:pPr>
        <w:adjustRightInd w:val="0"/>
        <w:snapToGrid w:val="0"/>
        <w:spacing w:line="360" w:lineRule="auto"/>
        <w:rPr>
          <w:rFonts w:cs="宋体"/>
          <w:spacing w:val="6"/>
          <w:szCs w:val="21"/>
        </w:rPr>
      </w:pPr>
      <w:r>
        <w:rPr>
          <w:rFonts w:hint="eastAsia" w:cs="宋体"/>
          <w:spacing w:val="6"/>
          <w:szCs w:val="21"/>
        </w:rPr>
        <w:t>（三）为安置的每位残疾人按月足额缴纳了基本养老保险、基本医疗保险、失业保险、工伤保险和生育保险等社会保险费；</w:t>
      </w:r>
    </w:p>
    <w:p>
      <w:pPr>
        <w:adjustRightInd w:val="0"/>
        <w:snapToGrid w:val="0"/>
        <w:spacing w:line="360" w:lineRule="auto"/>
        <w:rPr>
          <w:rFonts w:cs="宋体"/>
          <w:spacing w:val="6"/>
          <w:szCs w:val="21"/>
        </w:rPr>
      </w:pPr>
      <w:r>
        <w:rPr>
          <w:rFonts w:hint="eastAsia" w:cs="宋体"/>
          <w:spacing w:val="6"/>
          <w:szCs w:val="21"/>
        </w:rPr>
        <w:t>（四）通过银行等金融机构向安置的每位残疾人，按月支付了不低于单位所在区县适用的经省级人民政府批准的月最低工资标准的工资；</w:t>
      </w:r>
    </w:p>
    <w:p>
      <w:pPr>
        <w:adjustRightInd w:val="0"/>
        <w:snapToGrid w:val="0"/>
        <w:spacing w:line="360" w:lineRule="auto"/>
        <w:rPr>
          <w:rFonts w:cs="宋体"/>
          <w:spacing w:val="6"/>
          <w:szCs w:val="21"/>
        </w:rPr>
      </w:pPr>
      <w:r>
        <w:rPr>
          <w:rFonts w:hint="eastAsia" w:cs="宋体"/>
          <w:spacing w:val="6"/>
          <w:szCs w:val="21"/>
        </w:rPr>
        <w:t>（五）提供本单位制造的货物、承担的工程或者服务（以下简称产品），或者提供其他残疾人福利性单位制造的货物（不包括使用非残疾人福利性单位注册商标的货物）。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rPr>
          <w:rFonts w:cs="宋体"/>
          <w:spacing w:val="6"/>
          <w:szCs w:val="21"/>
        </w:rPr>
      </w:pPr>
      <w:r>
        <w:rPr>
          <w:rFonts w:hint="eastAsia" w:cs="宋体"/>
          <w:spacing w:val="6"/>
          <w:szCs w:val="21"/>
        </w:rPr>
        <w:t>（六）前款所称残疾人是指法定劳动年龄内，持有《中华人民共和国残疾人证》或者《中华人民共和国残疾军人证（</w:t>
      </w:r>
      <w:r>
        <w:rPr>
          <w:rFonts w:cs="宋体"/>
          <w:spacing w:val="6"/>
          <w:szCs w:val="21"/>
        </w:rPr>
        <w:t>1</w:t>
      </w:r>
      <w:r>
        <w:rPr>
          <w:rFonts w:hint="eastAsia" w:cs="宋体"/>
          <w:spacing w:val="6"/>
          <w:szCs w:val="21"/>
        </w:rPr>
        <w:t>至</w:t>
      </w:r>
      <w:r>
        <w:rPr>
          <w:rFonts w:cs="宋体"/>
          <w:spacing w:val="6"/>
          <w:szCs w:val="21"/>
        </w:rPr>
        <w:t>8</w:t>
      </w:r>
      <w:r>
        <w:rPr>
          <w:rFonts w:hint="eastAsia" w:cs="宋体"/>
          <w:spacing w:val="6"/>
          <w:szCs w:val="21"/>
        </w:rPr>
        <w:t>级）》的自然人，包括具有劳动条件和劳动意愿的精神残疾人。在职职工人数是指与残疾人福利性单位建立劳动关系并依法签订劳动合同或者服务协议的雇员人数。</w:t>
      </w:r>
    </w:p>
    <w:p>
      <w:pPr>
        <w:pStyle w:val="153"/>
        <w:ind w:firstLine="480"/>
        <w:rPr>
          <w:szCs w:val="24"/>
        </w:rPr>
      </w:pPr>
    </w:p>
    <w:p>
      <w:pPr>
        <w:rPr>
          <w:rFonts w:hint="eastAsia" w:ascii="宋体" w:hAnsi="宋体"/>
        </w:rPr>
      </w:pPr>
    </w:p>
    <w:p>
      <w:pPr>
        <w:rPr>
          <w:rFonts w:hint="eastAsia"/>
          <w:b/>
          <w:sz w:val="28"/>
        </w:rPr>
      </w:pPr>
    </w:p>
    <w:p>
      <w:pPr>
        <w:jc w:val="center"/>
        <w:rPr>
          <w:b/>
          <w:sz w:val="28"/>
        </w:rPr>
      </w:pPr>
      <w:r>
        <w:rPr>
          <w:b/>
          <w:sz w:val="28"/>
        </w:rPr>
        <w:t>政府采购活动现场确认声明书</w:t>
      </w:r>
    </w:p>
    <w:p>
      <w:pPr>
        <w:pStyle w:val="2"/>
        <w:ind w:left="1470" w:right="1470"/>
        <w:rPr>
          <w:rFonts w:hint="eastAsia"/>
        </w:rPr>
      </w:pPr>
    </w:p>
    <w:p>
      <w:pPr>
        <w:snapToGrid w:val="0"/>
        <w:spacing w:before="120" w:after="120" w:line="360" w:lineRule="auto"/>
        <w:rPr>
          <w:rFonts w:ascii="宋体" w:hAnsi="Courier New"/>
          <w:szCs w:val="21"/>
        </w:rPr>
      </w:pPr>
      <w:r>
        <w:rPr>
          <w:rFonts w:hint="eastAsia" w:ascii="宋体" w:hAnsi="Courier New"/>
          <w:szCs w:val="21"/>
        </w:rPr>
        <w:t>致：</w:t>
      </w:r>
      <w:r>
        <w:rPr>
          <w:rFonts w:hint="eastAsia" w:ascii="宋体" w:hAnsi="Courier New"/>
          <w:szCs w:val="21"/>
          <w:u w:val="single"/>
        </w:rPr>
        <w:t>宁波华欣建设项目管理有限公司</w:t>
      </w:r>
    </w:p>
    <w:p>
      <w:pPr>
        <w:spacing w:line="288" w:lineRule="auto"/>
        <w:rPr>
          <w:rFonts w:ascii="宋体" w:hAnsi="宋体"/>
          <w:szCs w:val="21"/>
          <w:u w:val="single"/>
        </w:rPr>
      </w:pPr>
      <w:r>
        <w:rPr>
          <w:rFonts w:ascii="宋体" w:hAnsi="宋体"/>
          <w:szCs w:val="21"/>
        </w:rPr>
        <w:t>本人经由</w:t>
      </w:r>
      <w:r>
        <w:rPr>
          <w:rFonts w:ascii="宋体" w:hAnsi="宋体" w:cs="宋体"/>
          <w:szCs w:val="21"/>
          <w:u w:val="single"/>
        </w:rPr>
        <w:t>（供应商名称）</w:t>
      </w:r>
      <w:r>
        <w:rPr>
          <w:rFonts w:ascii="宋体" w:hAnsi="宋体"/>
          <w:szCs w:val="21"/>
        </w:rPr>
        <w:t>法人代表（负责人）</w:t>
      </w:r>
      <w:r>
        <w:rPr>
          <w:rFonts w:ascii="宋体" w:hAnsi="宋体"/>
          <w:szCs w:val="21"/>
          <w:u w:val="single"/>
        </w:rPr>
        <w:t>（姓名）</w:t>
      </w:r>
      <w:r>
        <w:rPr>
          <w:rFonts w:ascii="宋体" w:hAnsi="宋体"/>
          <w:szCs w:val="21"/>
        </w:rPr>
        <w:t>合法授权参加</w:t>
      </w:r>
      <w:r>
        <w:rPr>
          <w:rFonts w:hint="eastAsia" w:ascii="宋体" w:hAnsi="宋体"/>
          <w:szCs w:val="21"/>
          <w:u w:val="single"/>
        </w:rPr>
        <w:t>（项目名称）</w:t>
      </w:r>
      <w:r>
        <w:rPr>
          <w:rFonts w:hint="eastAsia" w:ascii="宋体" w:hAnsi="宋体"/>
          <w:szCs w:val="21"/>
        </w:rPr>
        <w:t>项目，标项</w:t>
      </w:r>
      <w:r>
        <w:rPr>
          <w:rFonts w:hint="eastAsia" w:ascii="宋体" w:hAnsi="宋体"/>
          <w:szCs w:val="21"/>
          <w:u w:val="single"/>
        </w:rPr>
        <w:t>（标项号）</w:t>
      </w:r>
      <w:r>
        <w:rPr>
          <w:rFonts w:hint="eastAsia" w:ascii="宋体" w:hAnsi="宋体"/>
          <w:szCs w:val="21"/>
        </w:rPr>
        <w:t>；项目</w:t>
      </w:r>
      <w:r>
        <w:rPr>
          <w:rFonts w:ascii="宋体" w:hAnsi="宋体"/>
          <w:szCs w:val="21"/>
        </w:rPr>
        <w:t>编号：</w:t>
      </w:r>
      <w:r>
        <w:rPr>
          <w:rFonts w:hint="eastAsia" w:ascii="宋体" w:hAnsi="宋体"/>
          <w:szCs w:val="21"/>
          <w:u w:val="single"/>
        </w:rPr>
        <w:t>（项目编号）</w:t>
      </w:r>
      <w:r>
        <w:rPr>
          <w:rFonts w:ascii="宋体" w:hAnsi="宋体"/>
          <w:szCs w:val="21"/>
        </w:rPr>
        <w:t>政府采购活动，经与本单位法人代表（负责人）联系确认，现就有关公平竞争事项郑重声明如下：</w:t>
      </w:r>
    </w:p>
    <w:p>
      <w:pPr>
        <w:widowControl/>
        <w:numPr>
          <w:ilvl w:val="0"/>
          <w:numId w:val="7"/>
        </w:numPr>
        <w:snapToGrid w:val="0"/>
        <w:spacing w:line="360" w:lineRule="auto"/>
        <w:ind w:firstLine="396" w:firstLineChars="189"/>
        <w:rPr>
          <w:rFonts w:ascii="宋体" w:hAnsi="宋体"/>
          <w:szCs w:val="21"/>
        </w:rPr>
      </w:pPr>
      <w:r>
        <w:rPr>
          <w:rFonts w:ascii="宋体" w:hAnsi="宋体"/>
          <w:szCs w:val="21"/>
        </w:rPr>
        <w:t xml:space="preserve">本单位与采购单位之间 </w:t>
      </w:r>
      <w:r>
        <w:rPr>
          <w:rFonts w:ascii="宋体" w:hAnsi="宋体" w:cs="宋体"/>
          <w:szCs w:val="21"/>
        </w:rPr>
        <w:t>□</w:t>
      </w:r>
      <w:r>
        <w:rPr>
          <w:rFonts w:ascii="宋体" w:hAnsi="宋体"/>
          <w:szCs w:val="21"/>
        </w:rPr>
        <w:t xml:space="preserve">不存在利害关系 </w:t>
      </w:r>
      <w:r>
        <w:rPr>
          <w:rFonts w:ascii="宋体" w:hAnsi="宋体" w:cs="宋体"/>
          <w:szCs w:val="21"/>
        </w:rPr>
        <w:t>□</w:t>
      </w:r>
      <w:r>
        <w:rPr>
          <w:rFonts w:ascii="宋体" w:hAnsi="宋体"/>
          <w:szCs w:val="21"/>
        </w:rPr>
        <w:t>存在下列利害关系：</w:t>
      </w:r>
    </w:p>
    <w:p>
      <w:pPr>
        <w:widowControl/>
        <w:snapToGrid w:val="0"/>
        <w:spacing w:line="360" w:lineRule="auto"/>
        <w:ind w:left="397"/>
        <w:rPr>
          <w:rFonts w:ascii="宋体" w:hAnsi="宋体"/>
          <w:szCs w:val="21"/>
        </w:rPr>
      </w:pPr>
      <w:bookmarkStart w:id="34" w:name="_Toc5228_WPSOffice_Level1"/>
      <w:r>
        <w:rPr>
          <w:rFonts w:ascii="宋体" w:hAnsi="宋体"/>
          <w:szCs w:val="21"/>
        </w:rPr>
        <w:t>A.投资关系B.行政隶属关系C.业务指导关系</w:t>
      </w:r>
      <w:bookmarkEnd w:id="34"/>
    </w:p>
    <w:p>
      <w:pPr>
        <w:widowControl/>
        <w:snapToGrid w:val="0"/>
        <w:spacing w:line="360" w:lineRule="auto"/>
        <w:ind w:left="397"/>
        <w:rPr>
          <w:rFonts w:ascii="宋体" w:hAnsi="宋体"/>
          <w:szCs w:val="21"/>
        </w:rPr>
      </w:pPr>
      <w:bookmarkStart w:id="35" w:name="_Toc8363_WPSOffice_Level1"/>
      <w:r>
        <w:rPr>
          <w:rFonts w:ascii="宋体" w:hAnsi="宋体"/>
          <w:szCs w:val="21"/>
        </w:rPr>
        <w:t>D.其他可能影响采购公正的利害关系</w:t>
      </w:r>
      <w:r>
        <w:rPr>
          <w:rFonts w:ascii="宋体" w:hAnsi="宋体"/>
          <w:szCs w:val="21"/>
          <w:u w:val="single"/>
        </w:rPr>
        <w:t xml:space="preserve">（如有，请如实说明） </w:t>
      </w:r>
      <w:r>
        <w:rPr>
          <w:rFonts w:ascii="宋体" w:hAnsi="宋体"/>
          <w:szCs w:val="21"/>
        </w:rPr>
        <w:t>。</w:t>
      </w:r>
      <w:bookmarkEnd w:id="35"/>
    </w:p>
    <w:p>
      <w:pPr>
        <w:widowControl/>
        <w:snapToGrid w:val="0"/>
        <w:spacing w:line="360" w:lineRule="auto"/>
        <w:ind w:firstLine="420" w:firstLineChars="200"/>
        <w:rPr>
          <w:rFonts w:ascii="宋体" w:hAnsi="宋体"/>
          <w:szCs w:val="21"/>
        </w:rPr>
      </w:pPr>
      <w:r>
        <w:rPr>
          <w:rFonts w:ascii="宋体" w:hAnsi="宋体"/>
          <w:szCs w:val="21"/>
        </w:rPr>
        <w:t xml:space="preserve">二、现已清楚知道参加本项目采购活动的其他所有供应商名称，本单位 </w:t>
      </w:r>
      <w:r>
        <w:rPr>
          <w:rFonts w:ascii="宋体" w:hAnsi="宋体" w:cs="宋体"/>
          <w:szCs w:val="21"/>
        </w:rPr>
        <w:t>□与其他所有供应商之间均</w:t>
      </w:r>
      <w:r>
        <w:rPr>
          <w:rFonts w:ascii="宋体" w:hAnsi="宋体"/>
          <w:szCs w:val="21"/>
        </w:rPr>
        <w:t xml:space="preserve">不存在利害关系 </w:t>
      </w:r>
      <w:r>
        <w:rPr>
          <w:rFonts w:ascii="宋体" w:hAnsi="宋体" w:cs="宋体"/>
          <w:szCs w:val="21"/>
        </w:rPr>
        <w:t>□与</w:t>
      </w:r>
      <w:r>
        <w:rPr>
          <w:rFonts w:ascii="宋体" w:hAnsi="宋体" w:cs="宋体"/>
          <w:szCs w:val="21"/>
          <w:u w:val="single"/>
        </w:rPr>
        <w:t xml:space="preserve"> （供应商名称）</w:t>
      </w:r>
      <w:r>
        <w:rPr>
          <w:rFonts w:ascii="宋体" w:hAnsi="宋体" w:cs="宋体"/>
          <w:szCs w:val="21"/>
        </w:rPr>
        <w:t>之间</w:t>
      </w:r>
      <w:r>
        <w:rPr>
          <w:rFonts w:ascii="宋体" w:hAnsi="宋体"/>
          <w:szCs w:val="21"/>
        </w:rPr>
        <w:t>存在下列利害关系：</w:t>
      </w:r>
    </w:p>
    <w:p>
      <w:pPr>
        <w:widowControl/>
        <w:snapToGrid w:val="0"/>
        <w:spacing w:line="360" w:lineRule="auto"/>
        <w:ind w:firstLine="420" w:firstLineChars="200"/>
        <w:rPr>
          <w:rFonts w:ascii="宋体" w:hAnsi="宋体"/>
          <w:szCs w:val="21"/>
        </w:rPr>
      </w:pPr>
      <w:r>
        <w:rPr>
          <w:rFonts w:ascii="宋体" w:hAnsi="宋体"/>
          <w:szCs w:val="21"/>
        </w:rPr>
        <w:t>A.法定代表人或负责人或实际控制人是同一人</w:t>
      </w:r>
    </w:p>
    <w:p>
      <w:pPr>
        <w:widowControl/>
        <w:snapToGrid w:val="0"/>
        <w:spacing w:line="360" w:lineRule="auto"/>
        <w:ind w:firstLine="420" w:firstLineChars="200"/>
        <w:rPr>
          <w:rFonts w:ascii="宋体" w:hAnsi="宋体"/>
          <w:szCs w:val="21"/>
        </w:rPr>
      </w:pPr>
      <w:r>
        <w:rPr>
          <w:rFonts w:ascii="宋体" w:hAnsi="宋体"/>
          <w:szCs w:val="21"/>
        </w:rPr>
        <w:t>B.法定代表人或负责人或实际控制人是夫妻关系</w:t>
      </w:r>
    </w:p>
    <w:p>
      <w:pPr>
        <w:widowControl/>
        <w:snapToGrid w:val="0"/>
        <w:spacing w:line="360" w:lineRule="auto"/>
        <w:ind w:firstLine="420" w:firstLineChars="200"/>
        <w:rPr>
          <w:rFonts w:ascii="宋体" w:hAnsi="宋体"/>
          <w:szCs w:val="21"/>
        </w:rPr>
      </w:pPr>
      <w:r>
        <w:rPr>
          <w:rFonts w:ascii="宋体" w:hAnsi="宋体"/>
          <w:szCs w:val="21"/>
        </w:rPr>
        <w:t>C.法定代表人或负责人或实际控制人是直系血亲关系</w:t>
      </w:r>
    </w:p>
    <w:p>
      <w:pPr>
        <w:widowControl/>
        <w:snapToGrid w:val="0"/>
        <w:spacing w:line="360" w:lineRule="auto"/>
        <w:ind w:firstLine="420" w:firstLineChars="200"/>
        <w:rPr>
          <w:rFonts w:ascii="宋体" w:hAnsi="宋体"/>
          <w:szCs w:val="21"/>
        </w:rPr>
      </w:pPr>
      <w:r>
        <w:rPr>
          <w:rFonts w:ascii="宋体" w:hAnsi="宋体"/>
          <w:szCs w:val="21"/>
        </w:rPr>
        <w:t>D.法定代表人或负责人或实际控制人存在三代以内旁系血亲关系</w:t>
      </w:r>
    </w:p>
    <w:p>
      <w:pPr>
        <w:widowControl/>
        <w:snapToGrid w:val="0"/>
        <w:spacing w:line="360" w:lineRule="auto"/>
        <w:ind w:firstLine="420" w:firstLineChars="200"/>
        <w:rPr>
          <w:rFonts w:ascii="宋体" w:hAnsi="宋体"/>
          <w:szCs w:val="21"/>
        </w:rPr>
      </w:pPr>
      <w:r>
        <w:rPr>
          <w:rFonts w:ascii="宋体" w:hAnsi="宋体"/>
          <w:szCs w:val="21"/>
        </w:rPr>
        <w:t>E.法定代表人或负责人或实际控制人存在近姻亲关系</w:t>
      </w:r>
    </w:p>
    <w:p>
      <w:pPr>
        <w:widowControl/>
        <w:snapToGrid w:val="0"/>
        <w:spacing w:line="360" w:lineRule="auto"/>
        <w:ind w:firstLine="420" w:firstLineChars="200"/>
        <w:rPr>
          <w:rFonts w:ascii="宋体" w:hAnsi="宋体"/>
          <w:szCs w:val="21"/>
        </w:rPr>
      </w:pPr>
      <w:r>
        <w:rPr>
          <w:rFonts w:ascii="宋体" w:hAnsi="宋体"/>
          <w:szCs w:val="21"/>
        </w:rPr>
        <w:t>F.法定代表人或负责人或实际控制人存在股份控制或实际控制关系</w:t>
      </w:r>
    </w:p>
    <w:p>
      <w:pPr>
        <w:widowControl/>
        <w:snapToGrid w:val="0"/>
        <w:spacing w:line="360" w:lineRule="auto"/>
        <w:ind w:firstLine="420" w:firstLineChars="200"/>
        <w:rPr>
          <w:rFonts w:ascii="宋体" w:hAnsi="宋体"/>
          <w:szCs w:val="21"/>
        </w:rPr>
      </w:pPr>
      <w:r>
        <w:rPr>
          <w:rFonts w:ascii="宋体" w:hAnsi="宋体"/>
          <w:szCs w:val="21"/>
        </w:rPr>
        <w:t>G.存在共同直接或间接投资设立子公司、联营企业和合营企业情况</w:t>
      </w:r>
    </w:p>
    <w:p>
      <w:pPr>
        <w:widowControl/>
        <w:snapToGrid w:val="0"/>
        <w:spacing w:line="360" w:lineRule="auto"/>
        <w:ind w:firstLine="420" w:firstLineChars="200"/>
        <w:rPr>
          <w:rFonts w:ascii="宋体" w:hAnsi="宋体"/>
          <w:szCs w:val="21"/>
        </w:rPr>
      </w:pPr>
      <w:r>
        <w:rPr>
          <w:rFonts w:ascii="宋体" w:hAnsi="宋体"/>
          <w:szCs w:val="21"/>
        </w:rPr>
        <w:t>H.存在分级代理或代销关系、同一生产制造商关系、管理关系、重要业务（占主营业务收入50%以上）或重要财务往来关系（如融资）等其他实质性控制关系</w:t>
      </w:r>
    </w:p>
    <w:p>
      <w:pPr>
        <w:widowControl/>
        <w:snapToGrid w:val="0"/>
        <w:spacing w:line="360" w:lineRule="auto"/>
        <w:ind w:firstLine="420" w:firstLineChars="200"/>
        <w:rPr>
          <w:rFonts w:ascii="宋体" w:hAnsi="宋体"/>
          <w:szCs w:val="21"/>
        </w:rPr>
      </w:pPr>
      <w:bookmarkStart w:id="36" w:name="_Toc27975_WPSOffice_Level1"/>
      <w:r>
        <w:rPr>
          <w:rFonts w:ascii="宋体" w:hAnsi="宋体"/>
          <w:szCs w:val="21"/>
        </w:rPr>
        <w:t>I.其他利害关系情况。</w:t>
      </w:r>
      <w:bookmarkEnd w:id="36"/>
    </w:p>
    <w:p>
      <w:pPr>
        <w:widowControl/>
        <w:numPr>
          <w:ilvl w:val="0"/>
          <w:numId w:val="8"/>
        </w:numPr>
        <w:snapToGrid w:val="0"/>
        <w:spacing w:line="360" w:lineRule="auto"/>
        <w:ind w:firstLine="396" w:firstLineChars="189"/>
        <w:rPr>
          <w:rFonts w:ascii="宋体" w:hAnsi="宋体"/>
          <w:szCs w:val="21"/>
        </w:rPr>
      </w:pPr>
      <w:r>
        <w:rPr>
          <w:rFonts w:ascii="宋体" w:hAnsi="宋体"/>
          <w:szCs w:val="21"/>
        </w:rPr>
        <w:t>现已清楚知道并严格遵守政府采购法律法规和现场纪律。</w:t>
      </w:r>
    </w:p>
    <w:p>
      <w:pPr>
        <w:widowControl/>
        <w:numPr>
          <w:ilvl w:val="0"/>
          <w:numId w:val="8"/>
        </w:numPr>
        <w:snapToGrid w:val="0"/>
        <w:spacing w:line="360" w:lineRule="auto"/>
        <w:ind w:firstLine="396" w:firstLineChars="189"/>
        <w:rPr>
          <w:rFonts w:ascii="宋体" w:hAnsi="宋体"/>
          <w:szCs w:val="21"/>
        </w:rPr>
      </w:pPr>
      <w:r>
        <w:rPr>
          <w:rFonts w:ascii="宋体" w:hAnsi="宋体"/>
          <w:szCs w:val="21"/>
        </w:rPr>
        <w:t>我发现供应商之间存在或可能存在上述第二条第项利害关系。</w:t>
      </w:r>
    </w:p>
    <w:p>
      <w:pPr>
        <w:snapToGrid w:val="0"/>
        <w:spacing w:line="360" w:lineRule="auto"/>
        <w:ind w:firstLine="420" w:firstLineChars="200"/>
        <w:rPr>
          <w:rFonts w:ascii="宋体" w:hAnsi="宋体"/>
          <w:szCs w:val="21"/>
        </w:rPr>
      </w:pPr>
    </w:p>
    <w:p>
      <w:pPr>
        <w:snapToGrid w:val="0"/>
        <w:spacing w:line="360" w:lineRule="auto"/>
        <w:ind w:firstLine="1365" w:firstLineChars="650"/>
        <w:rPr>
          <w:rFonts w:ascii="宋体" w:hAnsi="宋体"/>
          <w:szCs w:val="21"/>
        </w:rPr>
      </w:pPr>
      <w:r>
        <w:rPr>
          <w:rFonts w:ascii="宋体" w:hAnsi="宋体"/>
          <w:szCs w:val="21"/>
        </w:rPr>
        <w:t>（供应商代表签名）</w:t>
      </w:r>
    </w:p>
    <w:p>
      <w:pPr>
        <w:spacing w:line="360" w:lineRule="auto"/>
        <w:ind w:firstLine="1318" w:firstLineChars="628"/>
        <w:rPr>
          <w:rFonts w:ascii="宋体" w:hAnsi="宋体"/>
          <w:szCs w:val="21"/>
        </w:rPr>
      </w:pPr>
      <w:r>
        <w:rPr>
          <w:rFonts w:ascii="宋体" w:hAnsi="宋体"/>
          <w:szCs w:val="21"/>
        </w:rPr>
        <w:t>年月日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 w:val="28"/>
          <w:szCs w:val="28"/>
        </w:rPr>
      </w:pPr>
      <w:bookmarkStart w:id="37" w:name="_Toc13660_WPSOffice_Level1"/>
      <w:r>
        <w:rPr>
          <w:rFonts w:hint="eastAsia" w:ascii="宋体" w:hAnsi="宋体"/>
          <w:b/>
          <w:sz w:val="28"/>
          <w:szCs w:val="28"/>
        </w:rPr>
        <w:t>注：1、本表非投标文件的组成内容，不须在投标文件中提供。</w:t>
      </w:r>
      <w:bookmarkEnd w:id="37"/>
    </w:p>
    <w:p>
      <w:pPr>
        <w:snapToGrid w:val="0"/>
        <w:spacing w:before="120" w:beforeLines="50" w:after="50" w:line="360" w:lineRule="auto"/>
        <w:rPr>
          <w:rFonts w:hint="eastAsia" w:ascii="宋体" w:hAnsi="宋体"/>
          <w:b/>
          <w:sz w:val="28"/>
          <w:szCs w:val="28"/>
        </w:rPr>
      </w:pPr>
      <w:bookmarkStart w:id="38" w:name="_Toc3474_WPSOffice_Level1"/>
      <w:r>
        <w:rPr>
          <w:rFonts w:hint="eastAsia" w:ascii="宋体" w:hAnsi="宋体"/>
          <w:b/>
          <w:sz w:val="28"/>
          <w:szCs w:val="28"/>
        </w:rPr>
        <w:t>2、本表在开标现场由代理机构提供给各供应商，由各供应商签署。</w:t>
      </w:r>
      <w:bookmarkEnd w:id="38"/>
    </w:p>
    <w:p>
      <w:pPr>
        <w:spacing w:line="360" w:lineRule="auto"/>
        <w:ind w:firstLine="420" w:firstLineChars="200"/>
        <w:contextualSpacing/>
        <w:rPr>
          <w:rFonts w:hint="eastAsia"/>
        </w:rPr>
        <w:sectPr>
          <w:headerReference r:id="rId5" w:type="default"/>
          <w:footerReference r:id="rId6" w:type="default"/>
          <w:pgSz w:w="11906" w:h="16838"/>
          <w:pgMar w:top="1985" w:right="1531" w:bottom="1588" w:left="1644" w:header="851" w:footer="992" w:gutter="0"/>
          <w:cols w:space="720" w:num="1"/>
          <w:docGrid w:linePitch="602" w:charSpace="-1675"/>
        </w:sectPr>
      </w:pPr>
    </w:p>
    <w:tbl>
      <w:tblPr>
        <w:tblStyle w:val="45"/>
        <w:tblW w:w="15077" w:type="dxa"/>
        <w:tblInd w:w="-417"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424" w:hRule="atLeast"/>
        </w:trPr>
        <w:tc>
          <w:tcPr>
            <w:tcW w:w="15077" w:type="dxa"/>
            <w:gridSpan w:val="11"/>
            <w:tcBorders>
              <w:top w:val="nil"/>
              <w:left w:val="nil"/>
              <w:bottom w:val="nil"/>
              <w:right w:val="nil"/>
            </w:tcBorders>
            <w:noWrap w:val="0"/>
            <w:vAlign w:val="bottom"/>
          </w:tcPr>
          <w:p>
            <w:pPr>
              <w:widowControl/>
              <w:jc w:val="center"/>
              <w:rPr>
                <w:rFonts w:ascii="宋体" w:hAnsi="宋体" w:cs="宋体"/>
                <w:b/>
                <w:bCs/>
                <w:kern w:val="0"/>
                <w:sz w:val="18"/>
                <w:szCs w:val="18"/>
              </w:rPr>
            </w:pPr>
            <w:bookmarkStart w:id="39" w:name="OLE_LINK3"/>
            <w:r>
              <w:rPr>
                <w:rFonts w:hint="eastAsia" w:ascii="宋体" w:hAnsi="宋体" w:cs="宋体"/>
                <w:b/>
                <w:bCs/>
                <w:kern w:val="0"/>
                <w:sz w:val="18"/>
                <w:szCs w:val="18"/>
              </w:rPr>
              <w:t>中小微行业划型标准规定（根据工信部联企业〔2011〕300号制定）</w:t>
            </w:r>
          </w:p>
        </w:tc>
      </w:tr>
      <w:tr>
        <w:tblPrEx>
          <w:tblCellMar>
            <w:top w:w="0" w:type="dxa"/>
            <w:left w:w="108" w:type="dxa"/>
            <w:bottom w:w="0" w:type="dxa"/>
            <w:right w:w="108" w:type="dxa"/>
          </w:tblCellMar>
        </w:tblPrEx>
        <w:trPr>
          <w:gridAfter w:val="1"/>
          <w:wAfter w:w="6"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行业</w:t>
            </w:r>
          </w:p>
        </w:tc>
        <w:tc>
          <w:tcPr>
            <w:tcW w:w="496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18"/>
                <w:szCs w:val="18"/>
              </w:rPr>
            </w:pPr>
          </w:p>
        </w:tc>
        <w:tc>
          <w:tcPr>
            <w:tcW w:w="151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77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677"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25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494"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536"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29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28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营业收入Y（万元）</w:t>
            </w:r>
          </w:p>
        </w:tc>
        <w:tc>
          <w:tcPr>
            <w:tcW w:w="1234"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1、农林牧渔业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500≤Y＜20000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50≤Y＜500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2、工业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300≤X＜1000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2000≤Y＜40000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20≤X＜300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300≤Y＜2000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3、建筑业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6000≤Y＜80000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5000≤Z＜80000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300≤Y＜6000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300≤Z＜5000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Z＜300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4、批发业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20≤X＜200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5000≤Y＜40000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5≤X＜20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1000≤Y＜5000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X＜5</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Y＜1000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5、零售业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50≤X＜300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500≤Y＜20000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10≤X＜50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100≤Y＜500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6、交通运输业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300≤X＜1000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3000≤Y＜30000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20≤X＜300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200≤Y＜3000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V＜200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7、仓储业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100≤X＜200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1000≤Y＜30000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20≤X＜100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100≤Y＜1000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8、邮政业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300≤X＜1000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2000≤Y＜30000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20≤X＜300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100≤Y＜2000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9、住宿业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2000≤Y＜10000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100≤Y＜2000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10、餐饮业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2000≤Y＜10000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100≤Y＜2000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V＜100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11、信息传输业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100≤X＜2000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1000≤Y＜100000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100≤Y＜1000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12、软件和信息技术服务业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1000≤Y＜10000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50≤Y＜1000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13、房地产开发经营</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1000≤Y＜200000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5000≤Z＜10000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100≤Y＜1000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2000≤Z＜5000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Z＜2000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14、物业管理</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300≤X＜1000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1000≤Y＜5000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500≤Y＜1000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X＜100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Y＜500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15、租赁和商务服务业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8000≤Z＜120000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100≤Z＜8000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Z＜100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16、其他未列明行业</w:t>
            </w:r>
          </w:p>
        </w:tc>
        <w:tc>
          <w:tcPr>
            <w:tcW w:w="1512" w:type="dxa"/>
            <w:tcBorders>
              <w:top w:val="nil"/>
              <w:left w:val="nil"/>
              <w:bottom w:val="single" w:color="auto" w:sz="8"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8"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7" w:type="dxa"/>
            <w:tcBorders>
              <w:top w:val="nil"/>
              <w:left w:val="nil"/>
              <w:bottom w:val="single" w:color="auto" w:sz="8"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8"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8"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36" w:type="dxa"/>
            <w:tcBorders>
              <w:top w:val="nil"/>
              <w:left w:val="nil"/>
              <w:bottom w:val="single" w:color="auto" w:sz="8"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8"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8"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34" w:type="dxa"/>
            <w:tcBorders>
              <w:top w:val="nil"/>
              <w:left w:val="nil"/>
              <w:bottom w:val="single" w:color="auto" w:sz="8" w:space="0"/>
              <w:right w:val="single" w:color="auto"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34" w:hRule="atLeast"/>
        </w:trPr>
        <w:tc>
          <w:tcPr>
            <w:tcW w:w="15077" w:type="dxa"/>
            <w:gridSpan w:val="11"/>
            <w:tcBorders>
              <w:top w:val="nil"/>
              <w:left w:val="nil"/>
              <w:bottom w:val="nil"/>
              <w:right w:val="nil"/>
            </w:tcBorders>
            <w:noWrap w:val="0"/>
            <w:vAlign w:val="top"/>
          </w:tcPr>
          <w:p>
            <w:pPr>
              <w:widowControl/>
              <w:rPr>
                <w:rFonts w:ascii="宋体" w:hAnsi="宋体" w:cs="宋体"/>
                <w:kern w:val="0"/>
                <w:sz w:val="18"/>
                <w:szCs w:val="18"/>
              </w:rPr>
            </w:pPr>
            <w:r>
              <w:rPr>
                <w:rFonts w:hint="eastAsia" w:ascii="宋体" w:hAnsi="宋体" w:cs="宋体"/>
                <w:kern w:val="0"/>
                <w:sz w:val="18"/>
                <w:szCs w:val="18"/>
              </w:rPr>
              <w:t>说明　1、企业类型的划分以统计部门的统计数据为依据。</w:t>
            </w:r>
          </w:p>
          <w:p>
            <w:pPr>
              <w:widowControl/>
              <w:ind w:firstLine="540" w:firstLineChars="300"/>
              <w:rPr>
                <w:rFonts w:ascii="宋体" w:hAnsi="宋体" w:cs="宋体"/>
                <w:kern w:val="0"/>
                <w:sz w:val="18"/>
                <w:szCs w:val="18"/>
              </w:rPr>
            </w:pPr>
            <w:r>
              <w:rPr>
                <w:rFonts w:hint="eastAsia" w:ascii="宋体" w:hAnsi="宋体" w:cs="宋体"/>
                <w:kern w:val="0"/>
                <w:sz w:val="18"/>
                <w:szCs w:val="18"/>
              </w:rPr>
              <w:t>2、个体工商户和本规定以外的行业，参照本规定进行划型。</w:t>
            </w:r>
          </w:p>
          <w:p>
            <w:pPr>
              <w:widowControl/>
              <w:ind w:firstLine="540" w:firstLineChars="300"/>
              <w:rPr>
                <w:rFonts w:ascii="宋体" w:hAnsi="宋体" w:cs="宋体"/>
                <w:kern w:val="0"/>
                <w:sz w:val="18"/>
                <w:szCs w:val="18"/>
              </w:rPr>
            </w:pPr>
            <w:r>
              <w:rPr>
                <w:rFonts w:hint="eastAsia" w:ascii="宋体" w:hAnsi="宋体" w:cs="宋体"/>
                <w:kern w:val="0"/>
                <w:sz w:val="18"/>
                <w:szCs w:val="18"/>
              </w:rPr>
              <w:t>3、本规定的中型企业标准上限即为大型企业标准的下限。</w:t>
            </w:r>
          </w:p>
        </w:tc>
      </w:tr>
      <w:bookmarkEnd w:id="39"/>
    </w:tbl>
    <w:p>
      <w:pPr>
        <w:rPr>
          <w:rFonts w:ascii="宋体" w:hAnsi="宋体"/>
          <w:szCs w:val="21"/>
        </w:rPr>
      </w:pPr>
    </w:p>
    <w:p/>
    <w:p>
      <w:pPr>
        <w:rPr>
          <w:rFonts w:hint="eastAsia" w:hAnsi="宋体"/>
        </w:rPr>
      </w:pPr>
    </w:p>
    <w:sectPr>
      <w:headerReference r:id="rId7" w:type="default"/>
      <w:footerReference r:id="rId8" w:type="default"/>
      <w:pgSz w:w="16838" w:h="11906" w:orient="landscape"/>
      <w:pgMar w:top="526" w:right="1440" w:bottom="568"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1" w:usb1="080E0000" w:usb2="00000010" w:usb3="00000000" w:csb0="00040000" w:csb1="00000000"/>
  </w:font>
  <w:font w:name="Univers">
    <w:altName w:val="Segoe Print"/>
    <w:panose1 w:val="020B0603020202030204"/>
    <w:charset w:val="00"/>
    <w:family w:val="swiss"/>
    <w:pitch w:val="default"/>
    <w:sig w:usb0="00000007"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创艺简标宋">
    <w:altName w:val="方正舒体"/>
    <w:panose1 w:val="00000000000000000000"/>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rPr>
                              <w:lang/>
                            </w:rPr>
                            <w:t>3</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8bSusgBAACZ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pt6IoSxy0O/PLzx+XXn8vv72SZ 5ekD1Jh1HzAvDe/8gEsz+wGdmfWgos1f5EMwjuKer+LKIRGRH61X63WFIYGx+YL47OF5iJDeS29J NhoacXpFVH76CGlMnVNyNefvtDFlgsb940DM7GG597HHbKVhP0yE9r49I58eB99Qh3tOifngUNe8 I7MRZ2M/G8cQ9aErS5TrQbg9Jmyi9JYrjLBTYZxYYTdtV16Jx/eS9fBHbf8C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PfG0rrIAQAAmQMAAA4AAAAAAAAAAQAgAAAAHgEAAGRycy9lMm9Eb2Mu eG1sUEsFBgAAAAAGAAYAWQEAAFgFAAAAAA== ">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rPr>
                        <w:lang/>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8"/>
                          </w:pPr>
                          <w:r>
                            <w:fldChar w:fldCharType="begin"/>
                          </w:r>
                          <w:r>
                            <w:instrText xml:space="preserve"> PAGE  \* MERGEFORMAT </w:instrText>
                          </w:r>
                          <w:r>
                            <w:fldChar w:fldCharType="separate"/>
                          </w:r>
                          <w:r>
                            <w:rPr>
                              <w:lang/>
                            </w:rP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CXuCWs4AgAAbwQAAA4AAABkcnMvZTJvRG9jLnhtbK1UzY7TMBC+I/EO lu80aRdWVdV0VbYqQqrYlRbE2XWcJpL/ZLtNygPAG3Diwp3n6nPw2Wm6aOGwBy7p2DP+Zr5vZjq/ 6ZQkB+F8Y3RBx6OcEqG5KRu9K+inj+tXU0p8YLpk0mhR0KPw9Gbx8sW8tTMxMbWRpXAEINrPWlvQ OgQ7yzLPa6GYHxkrNJyVcYoFHN0uKx1rga5kNsnz66w1rrTOcOE9ble9k54R3XMATVU1XKwM3yuh Q4/qhGQBlHzdWE8XqdqqEjzcVZUXgciCgmlIXySBvY3fbDFns51jtm74uQT2nBKecFKs0Uh6gVqx wMjeNX9BqYY7400VRtyorCeSFAGLcf5Em4eaWZG4QGpvL6L7/wfLPxzuHWnKgr6mRDOFhp++fzv9 +HX6+ZVcRXla62eIerCIC91b02FohnuPy8i6q5yKv+BD4Ie4x4u4oguEx0fTyXSaw8XhGw7Azx6f W+fDO2EUiUZBHbqXRGWHjQ996BASs2mzbqRMHZSatAW9vnq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Je4JazgCAABvBAAADgAAAAAAAAABACAAAAAfAQAAZHJzL2Uyb0RvYy54 bWxQSwUGAAAAAAYABgBZAQAAyQUAAAAA ">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rPr>
                        <w:lang/>
                      </w:rPr>
                      <w:t>30</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bowdo4AgAAbwQAAA4AAABkcnMvZTJvRG9jLnhtbK1UzY7TMBC+I/EO lu80bVesqqrpqmxVhFSxKy2Is+s4TST/yXablAeAN+DEhTvP1efYz07SRQuHPXBJx57xN/N9M9PF TaskOQrna6NzOhmNKRGam6LW+5x+/rR5M6PEB6YLJo0WOT0JT2+Wr18tGjsXU1MZWQhHAKL9vLE5 rUKw8yzzvBKK+ZGxQsNZGqdYwNHts8KxBuhKZtPx+DprjCusM1x4j9t156Q9onsJoCnLmou14Qcl dOhQnZAsgJKvauvpMlVbloKHu7L0IhCZUzAN6YsksHfxmy0XbL53zFY170tgLynhGSfFao2kF6g1 C4wcXP0XlKq5M96UYcSNyjoiSRGwmIyfafNQMSsSF0jt7UV0//9g+cfjvSN1kdMrSjRTaPj5x/fz z9/nX9/INMrTWD9H1INFXGjfmRZDM9x7XEbWbelU/AUfAj/EPV3EFW0gPD6aTWezMVwcvuEA/Ozp uXU+vBdGkWjk1KF7SVR23PrQhQ4hMZs2m1rK1EGpSZPT66u34/Tg4gG41DFWpFnoYSKlrvRohXbX 9jx3pjiBpjPdnHjLNzVK2TIf7pnDYKB8rE64w6eUBilNb1FSGff1X/cxHv2Cl5IGg5ZTjb2iRH7Q 6CMAw2C4wdgNhj6oW4PJnWAlLU8mHrggB7N0Rn3BPq1iDriY5siU0zCYt6EbduwjF6tVCjpYV++r 7gGm0LKw1Q+WxzRRKm9XhwBpk+JRoE4VdCoeMIepZ/3OxEH/85yinv4nlo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9ujB2jgCAABvBAAADgAAAAAAAAABACAAAAAfAQAAZHJzL2Uyb0RvYy54 bWxQSwUGAAAAAAYABgBZAQAAyQUAAAAA ">
              <v:fill on="f" focussize="0,0"/>
              <v:stroke on="f" weight="0.5pt"/>
              <v:imagedata o:title=""/>
              <o:lock v:ext="edit" aspectratio="f"/>
              <v:textbox inset="0mm,0mm,0mm,0mm" style="mso-fit-shape-to-text:t;">
                <w:txbxContent>
                  <w:p>
                    <w:pPr>
                      <w:pStyle w:val="28"/>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rPr>
                              <w:lang/>
                            </w:rPr>
                            <w:t>65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DkjEckBAACZAwAADgAAAGRycy9lMm9Eb2MueG1srVPNjtMwEL4j8Q6W 79TZSouqqOlqUbUICQHSwgO4jt1Y8p88bpO+ALwBJy7cea4+B2Mn6S7LZQ97ccYz42/m+2ayvhms IUcZQXvX0KtFRYl0wrfa7Rv67evdmxUlkLhrufFONvQkgd5sXr9a96GWS99508pIEMRB3YeGdimF mjEQnbQcFj5Ih0Hlo+UJr3HP2sh7RLeGLavqLet9bEP0QgKgdzsG6YQYnwPoldJCbr04WOnSiBql 4QkpQacD0E3pVikp0melQCZiGopMUzmxCNq7fLLNmtf7yEOnxdQCf04LTzhZrh0WvUBteeLkEPV/ UFaL6MGrtBDespFIUQRZXFVPtLnveJCFC0oN4SI6vBys+HT8EoluG3pN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kOSMRyQEAAJkDAAAOAAAAAAAAAAEAIAAAAB4BAABkcnMvZTJvRG9j LnhtbFBLBQYAAAAABgAGAFkBAABZBQAAAAA= ">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rPr>
                        <w:lang/>
                      </w:rPr>
                      <w:t>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snapToGrid w:val="0"/>
        <w:kern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5F15A"/>
    <w:multiLevelType w:val="singleLevel"/>
    <w:tmpl w:val="8EE5F15A"/>
    <w:lvl w:ilvl="0" w:tentative="0">
      <w:start w:val="4"/>
      <w:numFmt w:val="chineseCounting"/>
      <w:suff w:val="nothing"/>
      <w:lvlText w:val="（%1）"/>
      <w:lvlJc w:val="left"/>
      <w:rPr>
        <w:rFonts w:hint="eastAsia"/>
        <w:lang w:val="en-US"/>
      </w:rPr>
    </w:lvl>
  </w:abstractNum>
  <w:abstractNum w:abstractNumId="1">
    <w:nsid w:val="0000000C"/>
    <w:multiLevelType w:val="singleLevel"/>
    <w:tmpl w:val="0000000C"/>
    <w:lvl w:ilvl="0" w:tentative="0">
      <w:start w:val="1"/>
      <w:numFmt w:val="chineseCounting"/>
      <w:suff w:val="nothing"/>
      <w:lvlText w:val="%1、"/>
      <w:lvlJc w:val="left"/>
    </w:lvl>
  </w:abstractNum>
  <w:abstractNum w:abstractNumId="2">
    <w:nsid w:val="0000000D"/>
    <w:multiLevelType w:val="singleLevel"/>
    <w:tmpl w:val="0000000D"/>
    <w:lvl w:ilvl="0" w:tentative="0">
      <w:start w:val="3"/>
      <w:numFmt w:val="chineseCounting"/>
      <w:suff w:val="nothing"/>
      <w:lvlText w:val="%1、"/>
      <w:lvlJc w:val="left"/>
    </w:lvl>
  </w:abstractNum>
  <w:abstractNum w:abstractNumId="3">
    <w:nsid w:val="29D120CC"/>
    <w:multiLevelType w:val="singleLevel"/>
    <w:tmpl w:val="29D120CC"/>
    <w:lvl w:ilvl="0" w:tentative="0">
      <w:start w:val="1"/>
      <w:numFmt w:val="decimal"/>
      <w:suff w:val="nothing"/>
      <w:lvlText w:val="（%1）"/>
      <w:lvlJc w:val="left"/>
    </w:lvl>
  </w:abstractNum>
  <w:abstractNum w:abstractNumId="4">
    <w:nsid w:val="51668D98"/>
    <w:multiLevelType w:val="singleLevel"/>
    <w:tmpl w:val="51668D98"/>
    <w:lvl w:ilvl="0" w:tentative="0">
      <w:start w:val="3"/>
      <w:numFmt w:val="chineseCounting"/>
      <w:suff w:val="nothing"/>
      <w:lvlText w:val="（%1）"/>
      <w:lvlJc w:val="left"/>
      <w:rPr>
        <w:rFonts w:hint="eastAsia"/>
      </w:rPr>
    </w:lvl>
  </w:abstractNum>
  <w:abstractNum w:abstractNumId="5">
    <w:nsid w:val="57A74C8F"/>
    <w:multiLevelType w:val="singleLevel"/>
    <w:tmpl w:val="57A74C8F"/>
    <w:lvl w:ilvl="0" w:tentative="0">
      <w:start w:val="1"/>
      <w:numFmt w:val="chineseCounting"/>
      <w:pStyle w:val="229"/>
      <w:suff w:val="nothing"/>
      <w:lvlText w:val="%1、"/>
      <w:lvlJc w:val="left"/>
      <w:rPr>
        <w:rFonts w:hint="eastAsia" w:cs="Times New Roman"/>
      </w:rPr>
    </w:lvl>
  </w:abstractNum>
  <w:abstractNum w:abstractNumId="6">
    <w:nsid w:val="5950E9B0"/>
    <w:multiLevelType w:val="singleLevel"/>
    <w:tmpl w:val="5950E9B0"/>
    <w:lvl w:ilvl="0" w:tentative="0">
      <w:start w:val="2"/>
      <w:numFmt w:val="decimal"/>
      <w:suff w:val="nothing"/>
      <w:lvlText w:val="%1、"/>
      <w:lvlJc w:val="left"/>
    </w:lvl>
  </w:abstractNum>
  <w:abstractNum w:abstractNumId="7">
    <w:nsid w:val="7FF371BC"/>
    <w:multiLevelType w:val="multilevel"/>
    <w:tmpl w:val="7FF371BC"/>
    <w:lvl w:ilvl="0" w:tentative="0">
      <w:start w:val="1"/>
      <w:numFmt w:val="decimal"/>
      <w:pStyle w:val="182"/>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E6"/>
    <w:rsid w:val="00001A82"/>
    <w:rsid w:val="00002288"/>
    <w:rsid w:val="00002B25"/>
    <w:rsid w:val="00003757"/>
    <w:rsid w:val="0000377D"/>
    <w:rsid w:val="000037AD"/>
    <w:rsid w:val="0000380B"/>
    <w:rsid w:val="00003965"/>
    <w:rsid w:val="000039EB"/>
    <w:rsid w:val="00003E11"/>
    <w:rsid w:val="000040E0"/>
    <w:rsid w:val="00004101"/>
    <w:rsid w:val="000049DF"/>
    <w:rsid w:val="00005AD2"/>
    <w:rsid w:val="00007D74"/>
    <w:rsid w:val="00007FB4"/>
    <w:rsid w:val="00011295"/>
    <w:rsid w:val="00011313"/>
    <w:rsid w:val="00011571"/>
    <w:rsid w:val="0001219F"/>
    <w:rsid w:val="00012585"/>
    <w:rsid w:val="00013C9A"/>
    <w:rsid w:val="00013D65"/>
    <w:rsid w:val="0001464E"/>
    <w:rsid w:val="0001475D"/>
    <w:rsid w:val="00014763"/>
    <w:rsid w:val="000147A6"/>
    <w:rsid w:val="000147E2"/>
    <w:rsid w:val="0001608B"/>
    <w:rsid w:val="000171FF"/>
    <w:rsid w:val="000212AE"/>
    <w:rsid w:val="000217E4"/>
    <w:rsid w:val="00022DC6"/>
    <w:rsid w:val="00024548"/>
    <w:rsid w:val="0002570D"/>
    <w:rsid w:val="00026061"/>
    <w:rsid w:val="0002646B"/>
    <w:rsid w:val="00026D50"/>
    <w:rsid w:val="0002795F"/>
    <w:rsid w:val="00027E67"/>
    <w:rsid w:val="00030242"/>
    <w:rsid w:val="00030DDA"/>
    <w:rsid w:val="00031AAB"/>
    <w:rsid w:val="00032452"/>
    <w:rsid w:val="00032826"/>
    <w:rsid w:val="000328FE"/>
    <w:rsid w:val="0003306F"/>
    <w:rsid w:val="00034204"/>
    <w:rsid w:val="000344B9"/>
    <w:rsid w:val="00034745"/>
    <w:rsid w:val="00035959"/>
    <w:rsid w:val="00035A8D"/>
    <w:rsid w:val="000361B2"/>
    <w:rsid w:val="00036CCF"/>
    <w:rsid w:val="000378FE"/>
    <w:rsid w:val="00037CE4"/>
    <w:rsid w:val="0004001F"/>
    <w:rsid w:val="00040ACF"/>
    <w:rsid w:val="000414C4"/>
    <w:rsid w:val="00041A39"/>
    <w:rsid w:val="00041B3B"/>
    <w:rsid w:val="00043143"/>
    <w:rsid w:val="00043490"/>
    <w:rsid w:val="00043715"/>
    <w:rsid w:val="000437D4"/>
    <w:rsid w:val="00044435"/>
    <w:rsid w:val="00045CE3"/>
    <w:rsid w:val="00046F89"/>
    <w:rsid w:val="00047990"/>
    <w:rsid w:val="00050357"/>
    <w:rsid w:val="00050574"/>
    <w:rsid w:val="00050DE7"/>
    <w:rsid w:val="000510EC"/>
    <w:rsid w:val="00051226"/>
    <w:rsid w:val="00051DC8"/>
    <w:rsid w:val="00052035"/>
    <w:rsid w:val="00052187"/>
    <w:rsid w:val="00053681"/>
    <w:rsid w:val="0005467F"/>
    <w:rsid w:val="000546E4"/>
    <w:rsid w:val="00054AD8"/>
    <w:rsid w:val="00054D7E"/>
    <w:rsid w:val="00055A3D"/>
    <w:rsid w:val="000564BB"/>
    <w:rsid w:val="00056B01"/>
    <w:rsid w:val="00056DC8"/>
    <w:rsid w:val="00056E86"/>
    <w:rsid w:val="00056F94"/>
    <w:rsid w:val="0005790E"/>
    <w:rsid w:val="00057D5B"/>
    <w:rsid w:val="00060081"/>
    <w:rsid w:val="00060A60"/>
    <w:rsid w:val="00060BDA"/>
    <w:rsid w:val="00060FB1"/>
    <w:rsid w:val="00061094"/>
    <w:rsid w:val="000613FD"/>
    <w:rsid w:val="000617D3"/>
    <w:rsid w:val="00061A87"/>
    <w:rsid w:val="000622A2"/>
    <w:rsid w:val="00063327"/>
    <w:rsid w:val="00064121"/>
    <w:rsid w:val="00065622"/>
    <w:rsid w:val="00065D08"/>
    <w:rsid w:val="00067502"/>
    <w:rsid w:val="000675B4"/>
    <w:rsid w:val="0007088F"/>
    <w:rsid w:val="0007129B"/>
    <w:rsid w:val="00071AB2"/>
    <w:rsid w:val="000726A2"/>
    <w:rsid w:val="00074517"/>
    <w:rsid w:val="000749F3"/>
    <w:rsid w:val="00074FCC"/>
    <w:rsid w:val="000757E0"/>
    <w:rsid w:val="00075DDE"/>
    <w:rsid w:val="0007616F"/>
    <w:rsid w:val="000766AD"/>
    <w:rsid w:val="000769A1"/>
    <w:rsid w:val="00076EAC"/>
    <w:rsid w:val="000770AD"/>
    <w:rsid w:val="000775E3"/>
    <w:rsid w:val="00077864"/>
    <w:rsid w:val="00077F66"/>
    <w:rsid w:val="00077FAF"/>
    <w:rsid w:val="000816EB"/>
    <w:rsid w:val="00081DAC"/>
    <w:rsid w:val="0008275C"/>
    <w:rsid w:val="00082F8B"/>
    <w:rsid w:val="00083CA0"/>
    <w:rsid w:val="0008426D"/>
    <w:rsid w:val="000846B2"/>
    <w:rsid w:val="000852A1"/>
    <w:rsid w:val="0008644B"/>
    <w:rsid w:val="00086FC3"/>
    <w:rsid w:val="000871B3"/>
    <w:rsid w:val="000876CB"/>
    <w:rsid w:val="00087E79"/>
    <w:rsid w:val="0009066F"/>
    <w:rsid w:val="00090836"/>
    <w:rsid w:val="000912BA"/>
    <w:rsid w:val="00091A35"/>
    <w:rsid w:val="00092243"/>
    <w:rsid w:val="00093DB5"/>
    <w:rsid w:val="000945F2"/>
    <w:rsid w:val="00094DBC"/>
    <w:rsid w:val="000952EC"/>
    <w:rsid w:val="00096587"/>
    <w:rsid w:val="00096C6C"/>
    <w:rsid w:val="000A01C4"/>
    <w:rsid w:val="000A057B"/>
    <w:rsid w:val="000A0811"/>
    <w:rsid w:val="000A0A04"/>
    <w:rsid w:val="000A2586"/>
    <w:rsid w:val="000A387A"/>
    <w:rsid w:val="000A3CD8"/>
    <w:rsid w:val="000A45EF"/>
    <w:rsid w:val="000A4941"/>
    <w:rsid w:val="000A52B3"/>
    <w:rsid w:val="000A5C01"/>
    <w:rsid w:val="000A7D12"/>
    <w:rsid w:val="000B1368"/>
    <w:rsid w:val="000B1619"/>
    <w:rsid w:val="000B1AFE"/>
    <w:rsid w:val="000B1B5F"/>
    <w:rsid w:val="000B1C75"/>
    <w:rsid w:val="000B2117"/>
    <w:rsid w:val="000B2B9B"/>
    <w:rsid w:val="000B3A2C"/>
    <w:rsid w:val="000B494B"/>
    <w:rsid w:val="000B4B81"/>
    <w:rsid w:val="000B4F6D"/>
    <w:rsid w:val="000B53C9"/>
    <w:rsid w:val="000B5D68"/>
    <w:rsid w:val="000B5DC2"/>
    <w:rsid w:val="000B6717"/>
    <w:rsid w:val="000B7341"/>
    <w:rsid w:val="000B7791"/>
    <w:rsid w:val="000B7A0C"/>
    <w:rsid w:val="000C0F45"/>
    <w:rsid w:val="000C1770"/>
    <w:rsid w:val="000C1A07"/>
    <w:rsid w:val="000C1EB3"/>
    <w:rsid w:val="000C21C1"/>
    <w:rsid w:val="000C27D4"/>
    <w:rsid w:val="000C28B3"/>
    <w:rsid w:val="000C29B6"/>
    <w:rsid w:val="000C30FE"/>
    <w:rsid w:val="000C3200"/>
    <w:rsid w:val="000C3334"/>
    <w:rsid w:val="000C3D40"/>
    <w:rsid w:val="000C3E16"/>
    <w:rsid w:val="000C509A"/>
    <w:rsid w:val="000C5943"/>
    <w:rsid w:val="000C596C"/>
    <w:rsid w:val="000C59C2"/>
    <w:rsid w:val="000C6B3B"/>
    <w:rsid w:val="000C7104"/>
    <w:rsid w:val="000C7464"/>
    <w:rsid w:val="000C7792"/>
    <w:rsid w:val="000C790C"/>
    <w:rsid w:val="000D0D7B"/>
    <w:rsid w:val="000D24F3"/>
    <w:rsid w:val="000D29C7"/>
    <w:rsid w:val="000D2D36"/>
    <w:rsid w:val="000D3064"/>
    <w:rsid w:val="000D40E4"/>
    <w:rsid w:val="000D5168"/>
    <w:rsid w:val="000D5612"/>
    <w:rsid w:val="000D5F1A"/>
    <w:rsid w:val="000D6223"/>
    <w:rsid w:val="000D7210"/>
    <w:rsid w:val="000D766C"/>
    <w:rsid w:val="000D7938"/>
    <w:rsid w:val="000D7EB0"/>
    <w:rsid w:val="000E07CB"/>
    <w:rsid w:val="000E16EE"/>
    <w:rsid w:val="000E1D05"/>
    <w:rsid w:val="000E2E16"/>
    <w:rsid w:val="000E2FFC"/>
    <w:rsid w:val="000E3656"/>
    <w:rsid w:val="000E3836"/>
    <w:rsid w:val="000E3906"/>
    <w:rsid w:val="000E439B"/>
    <w:rsid w:val="000E4BC7"/>
    <w:rsid w:val="000E4D1F"/>
    <w:rsid w:val="000E54AE"/>
    <w:rsid w:val="000E589F"/>
    <w:rsid w:val="000E6DBD"/>
    <w:rsid w:val="000E72B7"/>
    <w:rsid w:val="000E77CE"/>
    <w:rsid w:val="000E7D4D"/>
    <w:rsid w:val="000F03E6"/>
    <w:rsid w:val="000F0DA4"/>
    <w:rsid w:val="000F0F1E"/>
    <w:rsid w:val="000F22BF"/>
    <w:rsid w:val="000F4832"/>
    <w:rsid w:val="000F4A28"/>
    <w:rsid w:val="000F52DF"/>
    <w:rsid w:val="000F52F1"/>
    <w:rsid w:val="000F5C44"/>
    <w:rsid w:val="000F5E59"/>
    <w:rsid w:val="000F5EA9"/>
    <w:rsid w:val="000F635C"/>
    <w:rsid w:val="000F6493"/>
    <w:rsid w:val="000F6CBF"/>
    <w:rsid w:val="000F6E44"/>
    <w:rsid w:val="000F76B2"/>
    <w:rsid w:val="000F7B7C"/>
    <w:rsid w:val="001000D7"/>
    <w:rsid w:val="00100738"/>
    <w:rsid w:val="001008D9"/>
    <w:rsid w:val="00100A83"/>
    <w:rsid w:val="001029E3"/>
    <w:rsid w:val="00102A0A"/>
    <w:rsid w:val="00103CF8"/>
    <w:rsid w:val="001049AF"/>
    <w:rsid w:val="00106100"/>
    <w:rsid w:val="0010627D"/>
    <w:rsid w:val="001062FF"/>
    <w:rsid w:val="00106308"/>
    <w:rsid w:val="00106C67"/>
    <w:rsid w:val="001076EF"/>
    <w:rsid w:val="00110454"/>
    <w:rsid w:val="00110480"/>
    <w:rsid w:val="00110FE8"/>
    <w:rsid w:val="001113F5"/>
    <w:rsid w:val="00113033"/>
    <w:rsid w:val="0011397C"/>
    <w:rsid w:val="0011637E"/>
    <w:rsid w:val="001178EF"/>
    <w:rsid w:val="00117BF7"/>
    <w:rsid w:val="00117C5C"/>
    <w:rsid w:val="00121861"/>
    <w:rsid w:val="001228E1"/>
    <w:rsid w:val="00123213"/>
    <w:rsid w:val="00123DB0"/>
    <w:rsid w:val="00123E67"/>
    <w:rsid w:val="00124275"/>
    <w:rsid w:val="00124541"/>
    <w:rsid w:val="0012455A"/>
    <w:rsid w:val="001246FC"/>
    <w:rsid w:val="00124F2B"/>
    <w:rsid w:val="00125328"/>
    <w:rsid w:val="00125836"/>
    <w:rsid w:val="00125DA2"/>
    <w:rsid w:val="00125DFE"/>
    <w:rsid w:val="00130106"/>
    <w:rsid w:val="001305AF"/>
    <w:rsid w:val="001310CF"/>
    <w:rsid w:val="0013128B"/>
    <w:rsid w:val="0013209A"/>
    <w:rsid w:val="001321AC"/>
    <w:rsid w:val="001324FD"/>
    <w:rsid w:val="0013323D"/>
    <w:rsid w:val="001332F4"/>
    <w:rsid w:val="00133AAC"/>
    <w:rsid w:val="00133F6B"/>
    <w:rsid w:val="001346CB"/>
    <w:rsid w:val="0013482F"/>
    <w:rsid w:val="001358BE"/>
    <w:rsid w:val="001359E2"/>
    <w:rsid w:val="00135D87"/>
    <w:rsid w:val="0013625F"/>
    <w:rsid w:val="00137933"/>
    <w:rsid w:val="0014093D"/>
    <w:rsid w:val="00141028"/>
    <w:rsid w:val="00141A3D"/>
    <w:rsid w:val="00141B0C"/>
    <w:rsid w:val="00141DA4"/>
    <w:rsid w:val="00141FD2"/>
    <w:rsid w:val="00143987"/>
    <w:rsid w:val="00144DC2"/>
    <w:rsid w:val="001459A4"/>
    <w:rsid w:val="00145A26"/>
    <w:rsid w:val="0014627F"/>
    <w:rsid w:val="0014669B"/>
    <w:rsid w:val="0014709C"/>
    <w:rsid w:val="001474EC"/>
    <w:rsid w:val="0015014F"/>
    <w:rsid w:val="001511A8"/>
    <w:rsid w:val="001515A3"/>
    <w:rsid w:val="00151AE1"/>
    <w:rsid w:val="0015242E"/>
    <w:rsid w:val="00152A25"/>
    <w:rsid w:val="00152D09"/>
    <w:rsid w:val="0015323D"/>
    <w:rsid w:val="00153474"/>
    <w:rsid w:val="00155ACC"/>
    <w:rsid w:val="00155DD1"/>
    <w:rsid w:val="0015656F"/>
    <w:rsid w:val="001565FC"/>
    <w:rsid w:val="00157814"/>
    <w:rsid w:val="00157AC5"/>
    <w:rsid w:val="00160AEE"/>
    <w:rsid w:val="0016197A"/>
    <w:rsid w:val="00162216"/>
    <w:rsid w:val="00162340"/>
    <w:rsid w:val="00162C3E"/>
    <w:rsid w:val="00162D8C"/>
    <w:rsid w:val="001635BE"/>
    <w:rsid w:val="00164368"/>
    <w:rsid w:val="0016437F"/>
    <w:rsid w:val="00164884"/>
    <w:rsid w:val="00164BD5"/>
    <w:rsid w:val="00165710"/>
    <w:rsid w:val="001657E4"/>
    <w:rsid w:val="001659BA"/>
    <w:rsid w:val="00165F65"/>
    <w:rsid w:val="001673DA"/>
    <w:rsid w:val="00170FC3"/>
    <w:rsid w:val="0017145E"/>
    <w:rsid w:val="001716F8"/>
    <w:rsid w:val="0017189E"/>
    <w:rsid w:val="00171CC9"/>
    <w:rsid w:val="00172A50"/>
    <w:rsid w:val="00172D38"/>
    <w:rsid w:val="00172D6A"/>
    <w:rsid w:val="00172F64"/>
    <w:rsid w:val="00173549"/>
    <w:rsid w:val="00173821"/>
    <w:rsid w:val="00173A5D"/>
    <w:rsid w:val="00173E29"/>
    <w:rsid w:val="00174277"/>
    <w:rsid w:val="00174EFC"/>
    <w:rsid w:val="0017524D"/>
    <w:rsid w:val="00175A54"/>
    <w:rsid w:val="00175F46"/>
    <w:rsid w:val="00176341"/>
    <w:rsid w:val="00176CA5"/>
    <w:rsid w:val="00176F31"/>
    <w:rsid w:val="00181422"/>
    <w:rsid w:val="00181450"/>
    <w:rsid w:val="00181697"/>
    <w:rsid w:val="001819B0"/>
    <w:rsid w:val="00181B60"/>
    <w:rsid w:val="00181FDC"/>
    <w:rsid w:val="001824D5"/>
    <w:rsid w:val="00182627"/>
    <w:rsid w:val="00182B02"/>
    <w:rsid w:val="00182BB0"/>
    <w:rsid w:val="0018342B"/>
    <w:rsid w:val="001837F7"/>
    <w:rsid w:val="00183839"/>
    <w:rsid w:val="00183F93"/>
    <w:rsid w:val="001843A4"/>
    <w:rsid w:val="00184CCA"/>
    <w:rsid w:val="00184DDF"/>
    <w:rsid w:val="0018503F"/>
    <w:rsid w:val="001854F3"/>
    <w:rsid w:val="001854FC"/>
    <w:rsid w:val="00185801"/>
    <w:rsid w:val="0018608B"/>
    <w:rsid w:val="0018614A"/>
    <w:rsid w:val="00186DA3"/>
    <w:rsid w:val="00187452"/>
    <w:rsid w:val="00187636"/>
    <w:rsid w:val="00187B3F"/>
    <w:rsid w:val="00187DE5"/>
    <w:rsid w:val="00191184"/>
    <w:rsid w:val="00191C5D"/>
    <w:rsid w:val="00192116"/>
    <w:rsid w:val="00192C32"/>
    <w:rsid w:val="00193DC1"/>
    <w:rsid w:val="00193E6C"/>
    <w:rsid w:val="00193EBA"/>
    <w:rsid w:val="001945DD"/>
    <w:rsid w:val="00194FA2"/>
    <w:rsid w:val="00195381"/>
    <w:rsid w:val="00195FBA"/>
    <w:rsid w:val="001967E0"/>
    <w:rsid w:val="00196C38"/>
    <w:rsid w:val="0019734D"/>
    <w:rsid w:val="001A1469"/>
    <w:rsid w:val="001A1878"/>
    <w:rsid w:val="001A2482"/>
    <w:rsid w:val="001A263B"/>
    <w:rsid w:val="001A2952"/>
    <w:rsid w:val="001A2E73"/>
    <w:rsid w:val="001A3122"/>
    <w:rsid w:val="001A34EA"/>
    <w:rsid w:val="001A4B78"/>
    <w:rsid w:val="001A5ED9"/>
    <w:rsid w:val="001A6D89"/>
    <w:rsid w:val="001A6DE5"/>
    <w:rsid w:val="001A6EF8"/>
    <w:rsid w:val="001A71F6"/>
    <w:rsid w:val="001A7B64"/>
    <w:rsid w:val="001B0193"/>
    <w:rsid w:val="001B173F"/>
    <w:rsid w:val="001B2042"/>
    <w:rsid w:val="001B20C1"/>
    <w:rsid w:val="001B2730"/>
    <w:rsid w:val="001B2E12"/>
    <w:rsid w:val="001B3B79"/>
    <w:rsid w:val="001B4088"/>
    <w:rsid w:val="001B4173"/>
    <w:rsid w:val="001B47EE"/>
    <w:rsid w:val="001B543E"/>
    <w:rsid w:val="001B5E56"/>
    <w:rsid w:val="001B6C9B"/>
    <w:rsid w:val="001B6EE2"/>
    <w:rsid w:val="001B7287"/>
    <w:rsid w:val="001B74C6"/>
    <w:rsid w:val="001C0372"/>
    <w:rsid w:val="001C040D"/>
    <w:rsid w:val="001C0919"/>
    <w:rsid w:val="001C0D00"/>
    <w:rsid w:val="001C1322"/>
    <w:rsid w:val="001C1364"/>
    <w:rsid w:val="001C2294"/>
    <w:rsid w:val="001C27EC"/>
    <w:rsid w:val="001C3086"/>
    <w:rsid w:val="001C3F9C"/>
    <w:rsid w:val="001C4719"/>
    <w:rsid w:val="001C4A57"/>
    <w:rsid w:val="001C4FDF"/>
    <w:rsid w:val="001C520B"/>
    <w:rsid w:val="001C5777"/>
    <w:rsid w:val="001C5E59"/>
    <w:rsid w:val="001C61A4"/>
    <w:rsid w:val="001C66C4"/>
    <w:rsid w:val="001C6D96"/>
    <w:rsid w:val="001C711E"/>
    <w:rsid w:val="001C775E"/>
    <w:rsid w:val="001C7864"/>
    <w:rsid w:val="001C7BA9"/>
    <w:rsid w:val="001D0098"/>
    <w:rsid w:val="001D00EE"/>
    <w:rsid w:val="001D0795"/>
    <w:rsid w:val="001D08E4"/>
    <w:rsid w:val="001D0FF2"/>
    <w:rsid w:val="001D17B4"/>
    <w:rsid w:val="001D26E1"/>
    <w:rsid w:val="001D2D73"/>
    <w:rsid w:val="001D32B6"/>
    <w:rsid w:val="001D3990"/>
    <w:rsid w:val="001D4289"/>
    <w:rsid w:val="001D501E"/>
    <w:rsid w:val="001D50A0"/>
    <w:rsid w:val="001D523E"/>
    <w:rsid w:val="001D6DA4"/>
    <w:rsid w:val="001D7120"/>
    <w:rsid w:val="001D76DF"/>
    <w:rsid w:val="001D799D"/>
    <w:rsid w:val="001D79FA"/>
    <w:rsid w:val="001E1055"/>
    <w:rsid w:val="001E1B7A"/>
    <w:rsid w:val="001E260E"/>
    <w:rsid w:val="001E2F61"/>
    <w:rsid w:val="001E30F3"/>
    <w:rsid w:val="001E34A9"/>
    <w:rsid w:val="001E42EE"/>
    <w:rsid w:val="001E4614"/>
    <w:rsid w:val="001E47D7"/>
    <w:rsid w:val="001E4B3F"/>
    <w:rsid w:val="001E4B42"/>
    <w:rsid w:val="001E4D5A"/>
    <w:rsid w:val="001E56B5"/>
    <w:rsid w:val="001E5B5D"/>
    <w:rsid w:val="001E6294"/>
    <w:rsid w:val="001E6DA3"/>
    <w:rsid w:val="001E729A"/>
    <w:rsid w:val="001E7BBF"/>
    <w:rsid w:val="001F148C"/>
    <w:rsid w:val="001F17B7"/>
    <w:rsid w:val="001F183C"/>
    <w:rsid w:val="001F216C"/>
    <w:rsid w:val="001F2619"/>
    <w:rsid w:val="001F261C"/>
    <w:rsid w:val="001F3379"/>
    <w:rsid w:val="001F3675"/>
    <w:rsid w:val="001F382B"/>
    <w:rsid w:val="001F3C7A"/>
    <w:rsid w:val="001F3CE8"/>
    <w:rsid w:val="001F41D3"/>
    <w:rsid w:val="001F44E5"/>
    <w:rsid w:val="001F4815"/>
    <w:rsid w:val="001F4B9B"/>
    <w:rsid w:val="001F4F3B"/>
    <w:rsid w:val="001F50F7"/>
    <w:rsid w:val="001F5D5D"/>
    <w:rsid w:val="001F617B"/>
    <w:rsid w:val="001F6DCC"/>
    <w:rsid w:val="001F708B"/>
    <w:rsid w:val="00201011"/>
    <w:rsid w:val="002012A7"/>
    <w:rsid w:val="00201E6C"/>
    <w:rsid w:val="0020244F"/>
    <w:rsid w:val="00203012"/>
    <w:rsid w:val="00204CB4"/>
    <w:rsid w:val="00205CA2"/>
    <w:rsid w:val="0020679D"/>
    <w:rsid w:val="002069A1"/>
    <w:rsid w:val="00207AD7"/>
    <w:rsid w:val="00210108"/>
    <w:rsid w:val="00210749"/>
    <w:rsid w:val="002110F1"/>
    <w:rsid w:val="002113AD"/>
    <w:rsid w:val="00211625"/>
    <w:rsid w:val="00211AFC"/>
    <w:rsid w:val="00211C6E"/>
    <w:rsid w:val="00211FB8"/>
    <w:rsid w:val="002122FA"/>
    <w:rsid w:val="00212BC1"/>
    <w:rsid w:val="00213B2C"/>
    <w:rsid w:val="0021517E"/>
    <w:rsid w:val="0021580C"/>
    <w:rsid w:val="00215858"/>
    <w:rsid w:val="002165DE"/>
    <w:rsid w:val="00216684"/>
    <w:rsid w:val="00216ACC"/>
    <w:rsid w:val="00216D29"/>
    <w:rsid w:val="002170C4"/>
    <w:rsid w:val="00217322"/>
    <w:rsid w:val="002212F0"/>
    <w:rsid w:val="00222606"/>
    <w:rsid w:val="00222719"/>
    <w:rsid w:val="00222BEC"/>
    <w:rsid w:val="002234A0"/>
    <w:rsid w:val="00223D32"/>
    <w:rsid w:val="00224483"/>
    <w:rsid w:val="00224993"/>
    <w:rsid w:val="00224AE7"/>
    <w:rsid w:val="00224FAC"/>
    <w:rsid w:val="00225714"/>
    <w:rsid w:val="00225CEC"/>
    <w:rsid w:val="002261D6"/>
    <w:rsid w:val="00227126"/>
    <w:rsid w:val="0022733D"/>
    <w:rsid w:val="00227D69"/>
    <w:rsid w:val="00227DCF"/>
    <w:rsid w:val="002305FF"/>
    <w:rsid w:val="00230F5B"/>
    <w:rsid w:val="00231250"/>
    <w:rsid w:val="00231710"/>
    <w:rsid w:val="002327D0"/>
    <w:rsid w:val="002329AA"/>
    <w:rsid w:val="00233995"/>
    <w:rsid w:val="00234379"/>
    <w:rsid w:val="002347FB"/>
    <w:rsid w:val="00235203"/>
    <w:rsid w:val="00235EBA"/>
    <w:rsid w:val="002361D9"/>
    <w:rsid w:val="0023679F"/>
    <w:rsid w:val="00236C0B"/>
    <w:rsid w:val="00237752"/>
    <w:rsid w:val="00237F21"/>
    <w:rsid w:val="002403C9"/>
    <w:rsid w:val="002430F9"/>
    <w:rsid w:val="002438A9"/>
    <w:rsid w:val="00243AF1"/>
    <w:rsid w:val="00243CA8"/>
    <w:rsid w:val="00244AF8"/>
    <w:rsid w:val="0024539B"/>
    <w:rsid w:val="002457BC"/>
    <w:rsid w:val="00246E6A"/>
    <w:rsid w:val="00247521"/>
    <w:rsid w:val="00247835"/>
    <w:rsid w:val="002506A1"/>
    <w:rsid w:val="0025122B"/>
    <w:rsid w:val="002521E4"/>
    <w:rsid w:val="002529CD"/>
    <w:rsid w:val="00252A15"/>
    <w:rsid w:val="00253440"/>
    <w:rsid w:val="002534DC"/>
    <w:rsid w:val="002535FF"/>
    <w:rsid w:val="002536AF"/>
    <w:rsid w:val="00253BB7"/>
    <w:rsid w:val="0025473D"/>
    <w:rsid w:val="00254784"/>
    <w:rsid w:val="002547F1"/>
    <w:rsid w:val="00254A64"/>
    <w:rsid w:val="00254AB4"/>
    <w:rsid w:val="00254BAC"/>
    <w:rsid w:val="00254C67"/>
    <w:rsid w:val="00256428"/>
    <w:rsid w:val="002569D0"/>
    <w:rsid w:val="00257B77"/>
    <w:rsid w:val="00257C78"/>
    <w:rsid w:val="00257DA9"/>
    <w:rsid w:val="00260AA1"/>
    <w:rsid w:val="00261030"/>
    <w:rsid w:val="0026256B"/>
    <w:rsid w:val="00263008"/>
    <w:rsid w:val="0026311C"/>
    <w:rsid w:val="0026320F"/>
    <w:rsid w:val="002635B0"/>
    <w:rsid w:val="002638DB"/>
    <w:rsid w:val="0026532C"/>
    <w:rsid w:val="002659F2"/>
    <w:rsid w:val="00265A13"/>
    <w:rsid w:val="00265F60"/>
    <w:rsid w:val="00267A1C"/>
    <w:rsid w:val="0027018B"/>
    <w:rsid w:val="00272DD0"/>
    <w:rsid w:val="002739A0"/>
    <w:rsid w:val="00273BF6"/>
    <w:rsid w:val="00273FC8"/>
    <w:rsid w:val="00274B4C"/>
    <w:rsid w:val="002761C9"/>
    <w:rsid w:val="002761E0"/>
    <w:rsid w:val="00276248"/>
    <w:rsid w:val="002779BA"/>
    <w:rsid w:val="00277C3C"/>
    <w:rsid w:val="002804F4"/>
    <w:rsid w:val="002807FE"/>
    <w:rsid w:val="00280BE7"/>
    <w:rsid w:val="00281E7F"/>
    <w:rsid w:val="00281ECC"/>
    <w:rsid w:val="00282209"/>
    <w:rsid w:val="00282321"/>
    <w:rsid w:val="002823A4"/>
    <w:rsid w:val="00282E77"/>
    <w:rsid w:val="002837B8"/>
    <w:rsid w:val="00285374"/>
    <w:rsid w:val="00285914"/>
    <w:rsid w:val="00286910"/>
    <w:rsid w:val="002878A8"/>
    <w:rsid w:val="00287D44"/>
    <w:rsid w:val="002909BC"/>
    <w:rsid w:val="00291376"/>
    <w:rsid w:val="0029226B"/>
    <w:rsid w:val="00292750"/>
    <w:rsid w:val="00293373"/>
    <w:rsid w:val="002937BE"/>
    <w:rsid w:val="002951E1"/>
    <w:rsid w:val="0029533D"/>
    <w:rsid w:val="002963A6"/>
    <w:rsid w:val="0029714C"/>
    <w:rsid w:val="00297B92"/>
    <w:rsid w:val="002A0001"/>
    <w:rsid w:val="002A07FF"/>
    <w:rsid w:val="002A0FC3"/>
    <w:rsid w:val="002A13D8"/>
    <w:rsid w:val="002A1D3C"/>
    <w:rsid w:val="002A43A0"/>
    <w:rsid w:val="002A5301"/>
    <w:rsid w:val="002A53AD"/>
    <w:rsid w:val="002A65DA"/>
    <w:rsid w:val="002A6703"/>
    <w:rsid w:val="002A74CF"/>
    <w:rsid w:val="002B0267"/>
    <w:rsid w:val="002B2A92"/>
    <w:rsid w:val="002B2BC5"/>
    <w:rsid w:val="002B37E3"/>
    <w:rsid w:val="002B49D3"/>
    <w:rsid w:val="002B4DA2"/>
    <w:rsid w:val="002B50FE"/>
    <w:rsid w:val="002B5265"/>
    <w:rsid w:val="002B65D6"/>
    <w:rsid w:val="002B6E8B"/>
    <w:rsid w:val="002B7A93"/>
    <w:rsid w:val="002C00F0"/>
    <w:rsid w:val="002C01B1"/>
    <w:rsid w:val="002C0E7C"/>
    <w:rsid w:val="002C0FEA"/>
    <w:rsid w:val="002C11C3"/>
    <w:rsid w:val="002C25D9"/>
    <w:rsid w:val="002C2A7F"/>
    <w:rsid w:val="002C2B1E"/>
    <w:rsid w:val="002C31FB"/>
    <w:rsid w:val="002C3E3D"/>
    <w:rsid w:val="002C45E2"/>
    <w:rsid w:val="002C480A"/>
    <w:rsid w:val="002C4F35"/>
    <w:rsid w:val="002C4FBE"/>
    <w:rsid w:val="002C5156"/>
    <w:rsid w:val="002C51A7"/>
    <w:rsid w:val="002C5234"/>
    <w:rsid w:val="002C54E7"/>
    <w:rsid w:val="002C5956"/>
    <w:rsid w:val="002C5EF9"/>
    <w:rsid w:val="002C6C35"/>
    <w:rsid w:val="002C76FC"/>
    <w:rsid w:val="002C7723"/>
    <w:rsid w:val="002D05E7"/>
    <w:rsid w:val="002D0A70"/>
    <w:rsid w:val="002D1C15"/>
    <w:rsid w:val="002D374F"/>
    <w:rsid w:val="002D4657"/>
    <w:rsid w:val="002D4757"/>
    <w:rsid w:val="002D4D0A"/>
    <w:rsid w:val="002D51B6"/>
    <w:rsid w:val="002D5563"/>
    <w:rsid w:val="002D601D"/>
    <w:rsid w:val="002D7543"/>
    <w:rsid w:val="002D7D14"/>
    <w:rsid w:val="002E0904"/>
    <w:rsid w:val="002E0C8C"/>
    <w:rsid w:val="002E0F62"/>
    <w:rsid w:val="002E0F7C"/>
    <w:rsid w:val="002E132A"/>
    <w:rsid w:val="002E1645"/>
    <w:rsid w:val="002E1747"/>
    <w:rsid w:val="002E174E"/>
    <w:rsid w:val="002E1BC9"/>
    <w:rsid w:val="002E1CC2"/>
    <w:rsid w:val="002E1CF1"/>
    <w:rsid w:val="002E2D83"/>
    <w:rsid w:val="002E3BB4"/>
    <w:rsid w:val="002E3CA2"/>
    <w:rsid w:val="002E3E43"/>
    <w:rsid w:val="002E4649"/>
    <w:rsid w:val="002E6A87"/>
    <w:rsid w:val="002E709C"/>
    <w:rsid w:val="002E7DD7"/>
    <w:rsid w:val="002F0A9A"/>
    <w:rsid w:val="002F0C9C"/>
    <w:rsid w:val="002F125E"/>
    <w:rsid w:val="002F12B2"/>
    <w:rsid w:val="002F13BE"/>
    <w:rsid w:val="002F1CCB"/>
    <w:rsid w:val="002F33A0"/>
    <w:rsid w:val="002F37D5"/>
    <w:rsid w:val="002F3C6A"/>
    <w:rsid w:val="002F4187"/>
    <w:rsid w:val="002F4337"/>
    <w:rsid w:val="002F46C6"/>
    <w:rsid w:val="002F4E75"/>
    <w:rsid w:val="002F51EC"/>
    <w:rsid w:val="002F5F0F"/>
    <w:rsid w:val="002F62A3"/>
    <w:rsid w:val="002F63F3"/>
    <w:rsid w:val="00300AA7"/>
    <w:rsid w:val="00300E6D"/>
    <w:rsid w:val="003011F4"/>
    <w:rsid w:val="00302055"/>
    <w:rsid w:val="00302955"/>
    <w:rsid w:val="00302C4D"/>
    <w:rsid w:val="003036FD"/>
    <w:rsid w:val="00303721"/>
    <w:rsid w:val="00303BD2"/>
    <w:rsid w:val="00303C59"/>
    <w:rsid w:val="00304CC5"/>
    <w:rsid w:val="00304D6F"/>
    <w:rsid w:val="003071F9"/>
    <w:rsid w:val="003073BF"/>
    <w:rsid w:val="003074F4"/>
    <w:rsid w:val="00307D1F"/>
    <w:rsid w:val="00307D95"/>
    <w:rsid w:val="00310DE0"/>
    <w:rsid w:val="0031116B"/>
    <w:rsid w:val="003115CB"/>
    <w:rsid w:val="00312165"/>
    <w:rsid w:val="00312919"/>
    <w:rsid w:val="00312D44"/>
    <w:rsid w:val="00313831"/>
    <w:rsid w:val="00313D22"/>
    <w:rsid w:val="003148A4"/>
    <w:rsid w:val="00315053"/>
    <w:rsid w:val="00315E95"/>
    <w:rsid w:val="0031720C"/>
    <w:rsid w:val="0032024A"/>
    <w:rsid w:val="003206D5"/>
    <w:rsid w:val="003214B7"/>
    <w:rsid w:val="00322215"/>
    <w:rsid w:val="00322276"/>
    <w:rsid w:val="00322470"/>
    <w:rsid w:val="00322624"/>
    <w:rsid w:val="0032364A"/>
    <w:rsid w:val="003236DB"/>
    <w:rsid w:val="00323B1B"/>
    <w:rsid w:val="0032410F"/>
    <w:rsid w:val="00324461"/>
    <w:rsid w:val="0032460C"/>
    <w:rsid w:val="00324DCC"/>
    <w:rsid w:val="00327F40"/>
    <w:rsid w:val="00331721"/>
    <w:rsid w:val="003317AA"/>
    <w:rsid w:val="00331A88"/>
    <w:rsid w:val="00331E6E"/>
    <w:rsid w:val="003320CD"/>
    <w:rsid w:val="0033339D"/>
    <w:rsid w:val="00334479"/>
    <w:rsid w:val="003354C9"/>
    <w:rsid w:val="003361E3"/>
    <w:rsid w:val="003371C1"/>
    <w:rsid w:val="003372D4"/>
    <w:rsid w:val="00337FBC"/>
    <w:rsid w:val="00340418"/>
    <w:rsid w:val="00340ADA"/>
    <w:rsid w:val="00340E0C"/>
    <w:rsid w:val="003411B4"/>
    <w:rsid w:val="00341285"/>
    <w:rsid w:val="00342002"/>
    <w:rsid w:val="00342220"/>
    <w:rsid w:val="003430BC"/>
    <w:rsid w:val="003431C2"/>
    <w:rsid w:val="00343284"/>
    <w:rsid w:val="00343640"/>
    <w:rsid w:val="00343815"/>
    <w:rsid w:val="00343C82"/>
    <w:rsid w:val="00344223"/>
    <w:rsid w:val="003451DE"/>
    <w:rsid w:val="003453F1"/>
    <w:rsid w:val="00345964"/>
    <w:rsid w:val="00345A89"/>
    <w:rsid w:val="003468ED"/>
    <w:rsid w:val="00347322"/>
    <w:rsid w:val="00347DEC"/>
    <w:rsid w:val="00351749"/>
    <w:rsid w:val="00351E59"/>
    <w:rsid w:val="00351FC1"/>
    <w:rsid w:val="00352D19"/>
    <w:rsid w:val="00354A7F"/>
    <w:rsid w:val="00355752"/>
    <w:rsid w:val="00355F9F"/>
    <w:rsid w:val="00356151"/>
    <w:rsid w:val="003563F4"/>
    <w:rsid w:val="003569B8"/>
    <w:rsid w:val="003573C0"/>
    <w:rsid w:val="00357508"/>
    <w:rsid w:val="00357C78"/>
    <w:rsid w:val="003605F2"/>
    <w:rsid w:val="00360E3C"/>
    <w:rsid w:val="003619CE"/>
    <w:rsid w:val="00361E3B"/>
    <w:rsid w:val="00361FC2"/>
    <w:rsid w:val="0036202A"/>
    <w:rsid w:val="0036223C"/>
    <w:rsid w:val="003629B3"/>
    <w:rsid w:val="00362DE0"/>
    <w:rsid w:val="00363343"/>
    <w:rsid w:val="003634BD"/>
    <w:rsid w:val="00364211"/>
    <w:rsid w:val="00364836"/>
    <w:rsid w:val="003648B6"/>
    <w:rsid w:val="00365395"/>
    <w:rsid w:val="00366A1A"/>
    <w:rsid w:val="00367609"/>
    <w:rsid w:val="00367C97"/>
    <w:rsid w:val="00370043"/>
    <w:rsid w:val="0037007E"/>
    <w:rsid w:val="00370D87"/>
    <w:rsid w:val="00370E83"/>
    <w:rsid w:val="00370F37"/>
    <w:rsid w:val="0037105F"/>
    <w:rsid w:val="003713E9"/>
    <w:rsid w:val="00372789"/>
    <w:rsid w:val="00372DB9"/>
    <w:rsid w:val="00373AB6"/>
    <w:rsid w:val="00373C35"/>
    <w:rsid w:val="00374082"/>
    <w:rsid w:val="0037468C"/>
    <w:rsid w:val="00374F02"/>
    <w:rsid w:val="0037594D"/>
    <w:rsid w:val="00376B09"/>
    <w:rsid w:val="00376F95"/>
    <w:rsid w:val="003777DC"/>
    <w:rsid w:val="003779B8"/>
    <w:rsid w:val="00377C39"/>
    <w:rsid w:val="003806D3"/>
    <w:rsid w:val="00380EF2"/>
    <w:rsid w:val="00381439"/>
    <w:rsid w:val="00381E97"/>
    <w:rsid w:val="00381ED9"/>
    <w:rsid w:val="00382FFC"/>
    <w:rsid w:val="00383E63"/>
    <w:rsid w:val="00384555"/>
    <w:rsid w:val="003852D9"/>
    <w:rsid w:val="00385805"/>
    <w:rsid w:val="00385E98"/>
    <w:rsid w:val="0038624A"/>
    <w:rsid w:val="00386529"/>
    <w:rsid w:val="00391044"/>
    <w:rsid w:val="003913E8"/>
    <w:rsid w:val="003914CA"/>
    <w:rsid w:val="00391CAD"/>
    <w:rsid w:val="003927F9"/>
    <w:rsid w:val="00392A00"/>
    <w:rsid w:val="00392FA6"/>
    <w:rsid w:val="00393015"/>
    <w:rsid w:val="00393562"/>
    <w:rsid w:val="00394A7A"/>
    <w:rsid w:val="00394ACB"/>
    <w:rsid w:val="0039528E"/>
    <w:rsid w:val="00395DF9"/>
    <w:rsid w:val="00396096"/>
    <w:rsid w:val="00396692"/>
    <w:rsid w:val="00396C65"/>
    <w:rsid w:val="0039751A"/>
    <w:rsid w:val="003A0A88"/>
    <w:rsid w:val="003A0BAB"/>
    <w:rsid w:val="003A238A"/>
    <w:rsid w:val="003A249A"/>
    <w:rsid w:val="003A2CB3"/>
    <w:rsid w:val="003A331A"/>
    <w:rsid w:val="003A435E"/>
    <w:rsid w:val="003A4466"/>
    <w:rsid w:val="003A4734"/>
    <w:rsid w:val="003A57DE"/>
    <w:rsid w:val="003A64A9"/>
    <w:rsid w:val="003A6B0D"/>
    <w:rsid w:val="003A728C"/>
    <w:rsid w:val="003A7690"/>
    <w:rsid w:val="003A7FC2"/>
    <w:rsid w:val="003B06B5"/>
    <w:rsid w:val="003B10C4"/>
    <w:rsid w:val="003B1E93"/>
    <w:rsid w:val="003B26FD"/>
    <w:rsid w:val="003B3E34"/>
    <w:rsid w:val="003B430C"/>
    <w:rsid w:val="003B4FF6"/>
    <w:rsid w:val="003B58C2"/>
    <w:rsid w:val="003B5C8A"/>
    <w:rsid w:val="003B69B9"/>
    <w:rsid w:val="003B6ACF"/>
    <w:rsid w:val="003B7092"/>
    <w:rsid w:val="003B7469"/>
    <w:rsid w:val="003B7869"/>
    <w:rsid w:val="003B7B18"/>
    <w:rsid w:val="003C109F"/>
    <w:rsid w:val="003C1669"/>
    <w:rsid w:val="003C1F05"/>
    <w:rsid w:val="003C221A"/>
    <w:rsid w:val="003C227D"/>
    <w:rsid w:val="003C22E8"/>
    <w:rsid w:val="003C23B0"/>
    <w:rsid w:val="003C3C69"/>
    <w:rsid w:val="003C42F6"/>
    <w:rsid w:val="003C4809"/>
    <w:rsid w:val="003C506C"/>
    <w:rsid w:val="003C5618"/>
    <w:rsid w:val="003C5E1D"/>
    <w:rsid w:val="003C68B9"/>
    <w:rsid w:val="003C72D1"/>
    <w:rsid w:val="003D1453"/>
    <w:rsid w:val="003D1B33"/>
    <w:rsid w:val="003D1C4F"/>
    <w:rsid w:val="003D1F62"/>
    <w:rsid w:val="003D26B5"/>
    <w:rsid w:val="003D273C"/>
    <w:rsid w:val="003D2BB6"/>
    <w:rsid w:val="003D4367"/>
    <w:rsid w:val="003D52A8"/>
    <w:rsid w:val="003D5CA9"/>
    <w:rsid w:val="003D7A7A"/>
    <w:rsid w:val="003D7C11"/>
    <w:rsid w:val="003D7D66"/>
    <w:rsid w:val="003E0C1F"/>
    <w:rsid w:val="003E1590"/>
    <w:rsid w:val="003E1D1E"/>
    <w:rsid w:val="003E1D20"/>
    <w:rsid w:val="003E1E8E"/>
    <w:rsid w:val="003E2838"/>
    <w:rsid w:val="003E2CA0"/>
    <w:rsid w:val="003E3062"/>
    <w:rsid w:val="003E32AB"/>
    <w:rsid w:val="003E3731"/>
    <w:rsid w:val="003E419F"/>
    <w:rsid w:val="003E4AD8"/>
    <w:rsid w:val="003E5165"/>
    <w:rsid w:val="003E5461"/>
    <w:rsid w:val="003E5AEA"/>
    <w:rsid w:val="003E5DBF"/>
    <w:rsid w:val="003E5F37"/>
    <w:rsid w:val="003E70F6"/>
    <w:rsid w:val="003F04D7"/>
    <w:rsid w:val="003F0AEF"/>
    <w:rsid w:val="003F1088"/>
    <w:rsid w:val="003F21DD"/>
    <w:rsid w:val="003F2594"/>
    <w:rsid w:val="003F25DC"/>
    <w:rsid w:val="003F2D13"/>
    <w:rsid w:val="003F2EB2"/>
    <w:rsid w:val="003F2FB9"/>
    <w:rsid w:val="003F2FDF"/>
    <w:rsid w:val="003F3133"/>
    <w:rsid w:val="003F3D6B"/>
    <w:rsid w:val="003F4306"/>
    <w:rsid w:val="003F50FC"/>
    <w:rsid w:val="003F5D82"/>
    <w:rsid w:val="003F65A1"/>
    <w:rsid w:val="003F6944"/>
    <w:rsid w:val="003F6A89"/>
    <w:rsid w:val="003F6C5B"/>
    <w:rsid w:val="003F6EF4"/>
    <w:rsid w:val="003F7510"/>
    <w:rsid w:val="003F7600"/>
    <w:rsid w:val="003F79C5"/>
    <w:rsid w:val="00402CFB"/>
    <w:rsid w:val="00403024"/>
    <w:rsid w:val="004041C2"/>
    <w:rsid w:val="00405494"/>
    <w:rsid w:val="004054EE"/>
    <w:rsid w:val="00406740"/>
    <w:rsid w:val="00406C01"/>
    <w:rsid w:val="0040787F"/>
    <w:rsid w:val="00407FDB"/>
    <w:rsid w:val="0041058F"/>
    <w:rsid w:val="0041070C"/>
    <w:rsid w:val="0041188A"/>
    <w:rsid w:val="00412704"/>
    <w:rsid w:val="00412F00"/>
    <w:rsid w:val="0041398D"/>
    <w:rsid w:val="00413C17"/>
    <w:rsid w:val="00414E3D"/>
    <w:rsid w:val="00414F21"/>
    <w:rsid w:val="00415189"/>
    <w:rsid w:val="0041524D"/>
    <w:rsid w:val="00415957"/>
    <w:rsid w:val="00416BE2"/>
    <w:rsid w:val="00417ED4"/>
    <w:rsid w:val="00420E9B"/>
    <w:rsid w:val="00420F3A"/>
    <w:rsid w:val="0042145F"/>
    <w:rsid w:val="0042278D"/>
    <w:rsid w:val="004239FB"/>
    <w:rsid w:val="004248ED"/>
    <w:rsid w:val="00424F58"/>
    <w:rsid w:val="004252A2"/>
    <w:rsid w:val="0042564D"/>
    <w:rsid w:val="00425CB8"/>
    <w:rsid w:val="0042622A"/>
    <w:rsid w:val="00426536"/>
    <w:rsid w:val="00427636"/>
    <w:rsid w:val="00427669"/>
    <w:rsid w:val="00427E8A"/>
    <w:rsid w:val="00427F4F"/>
    <w:rsid w:val="0043143A"/>
    <w:rsid w:val="00431F15"/>
    <w:rsid w:val="004323A6"/>
    <w:rsid w:val="004329EA"/>
    <w:rsid w:val="004339E5"/>
    <w:rsid w:val="004341F7"/>
    <w:rsid w:val="0043510B"/>
    <w:rsid w:val="00435142"/>
    <w:rsid w:val="00435B9F"/>
    <w:rsid w:val="004364F1"/>
    <w:rsid w:val="00436A31"/>
    <w:rsid w:val="004375C6"/>
    <w:rsid w:val="00437FDB"/>
    <w:rsid w:val="00440340"/>
    <w:rsid w:val="00440689"/>
    <w:rsid w:val="00440CD4"/>
    <w:rsid w:val="004410E9"/>
    <w:rsid w:val="00441703"/>
    <w:rsid w:val="00441DDA"/>
    <w:rsid w:val="00441E99"/>
    <w:rsid w:val="00441FBA"/>
    <w:rsid w:val="00442E01"/>
    <w:rsid w:val="00445448"/>
    <w:rsid w:val="00446870"/>
    <w:rsid w:val="00446C56"/>
    <w:rsid w:val="00450C96"/>
    <w:rsid w:val="00451850"/>
    <w:rsid w:val="00451EFC"/>
    <w:rsid w:val="00452121"/>
    <w:rsid w:val="004526A4"/>
    <w:rsid w:val="00452E92"/>
    <w:rsid w:val="0045336C"/>
    <w:rsid w:val="0045385F"/>
    <w:rsid w:val="00453AB9"/>
    <w:rsid w:val="00453CC6"/>
    <w:rsid w:val="00453FBF"/>
    <w:rsid w:val="00455FC8"/>
    <w:rsid w:val="00456005"/>
    <w:rsid w:val="00457097"/>
    <w:rsid w:val="00457244"/>
    <w:rsid w:val="0046045F"/>
    <w:rsid w:val="00460679"/>
    <w:rsid w:val="00461101"/>
    <w:rsid w:val="00461199"/>
    <w:rsid w:val="00461579"/>
    <w:rsid w:val="004621D8"/>
    <w:rsid w:val="004622CB"/>
    <w:rsid w:val="00462420"/>
    <w:rsid w:val="00464178"/>
    <w:rsid w:val="004644D4"/>
    <w:rsid w:val="00464DC3"/>
    <w:rsid w:val="004652C2"/>
    <w:rsid w:val="0046721D"/>
    <w:rsid w:val="00467873"/>
    <w:rsid w:val="004703B6"/>
    <w:rsid w:val="00470570"/>
    <w:rsid w:val="00470C7E"/>
    <w:rsid w:val="00470CD8"/>
    <w:rsid w:val="004713E2"/>
    <w:rsid w:val="0047183E"/>
    <w:rsid w:val="00471B5B"/>
    <w:rsid w:val="00472C23"/>
    <w:rsid w:val="00472DBD"/>
    <w:rsid w:val="00472E0F"/>
    <w:rsid w:val="00472FAF"/>
    <w:rsid w:val="00473755"/>
    <w:rsid w:val="00473A1E"/>
    <w:rsid w:val="00473AB1"/>
    <w:rsid w:val="00473CC3"/>
    <w:rsid w:val="00474949"/>
    <w:rsid w:val="00475BB1"/>
    <w:rsid w:val="00476259"/>
    <w:rsid w:val="004773FA"/>
    <w:rsid w:val="004808B2"/>
    <w:rsid w:val="0048108A"/>
    <w:rsid w:val="00481186"/>
    <w:rsid w:val="00481546"/>
    <w:rsid w:val="00482425"/>
    <w:rsid w:val="00483016"/>
    <w:rsid w:val="004836A3"/>
    <w:rsid w:val="00484B8D"/>
    <w:rsid w:val="00484E4A"/>
    <w:rsid w:val="00485283"/>
    <w:rsid w:val="004874D1"/>
    <w:rsid w:val="004879D6"/>
    <w:rsid w:val="00490F5A"/>
    <w:rsid w:val="004916A6"/>
    <w:rsid w:val="004917C1"/>
    <w:rsid w:val="00491DA3"/>
    <w:rsid w:val="00491FA6"/>
    <w:rsid w:val="00492C5A"/>
    <w:rsid w:val="00493C1D"/>
    <w:rsid w:val="00494293"/>
    <w:rsid w:val="00494355"/>
    <w:rsid w:val="004947B4"/>
    <w:rsid w:val="00494C10"/>
    <w:rsid w:val="00495268"/>
    <w:rsid w:val="004953E2"/>
    <w:rsid w:val="004966B6"/>
    <w:rsid w:val="00496CAC"/>
    <w:rsid w:val="00497476"/>
    <w:rsid w:val="004A06AD"/>
    <w:rsid w:val="004A0741"/>
    <w:rsid w:val="004A1D2B"/>
    <w:rsid w:val="004A2126"/>
    <w:rsid w:val="004A2FF5"/>
    <w:rsid w:val="004A35EE"/>
    <w:rsid w:val="004A3856"/>
    <w:rsid w:val="004A509D"/>
    <w:rsid w:val="004A51E1"/>
    <w:rsid w:val="004A5AF5"/>
    <w:rsid w:val="004A5D2C"/>
    <w:rsid w:val="004A68C6"/>
    <w:rsid w:val="004A7C61"/>
    <w:rsid w:val="004A7C71"/>
    <w:rsid w:val="004B03C1"/>
    <w:rsid w:val="004B13D7"/>
    <w:rsid w:val="004B27A9"/>
    <w:rsid w:val="004B381F"/>
    <w:rsid w:val="004B3B24"/>
    <w:rsid w:val="004B3D1A"/>
    <w:rsid w:val="004B5497"/>
    <w:rsid w:val="004B56DC"/>
    <w:rsid w:val="004B61EC"/>
    <w:rsid w:val="004B73C7"/>
    <w:rsid w:val="004B7928"/>
    <w:rsid w:val="004C0059"/>
    <w:rsid w:val="004C105B"/>
    <w:rsid w:val="004C12FB"/>
    <w:rsid w:val="004C1B89"/>
    <w:rsid w:val="004C2BE9"/>
    <w:rsid w:val="004C2D29"/>
    <w:rsid w:val="004C3C7E"/>
    <w:rsid w:val="004C3FAC"/>
    <w:rsid w:val="004C427B"/>
    <w:rsid w:val="004C445E"/>
    <w:rsid w:val="004C47DC"/>
    <w:rsid w:val="004C4840"/>
    <w:rsid w:val="004C59CB"/>
    <w:rsid w:val="004C6348"/>
    <w:rsid w:val="004C6878"/>
    <w:rsid w:val="004C6A78"/>
    <w:rsid w:val="004C76AE"/>
    <w:rsid w:val="004C7A29"/>
    <w:rsid w:val="004C7C7A"/>
    <w:rsid w:val="004D0179"/>
    <w:rsid w:val="004D0EF2"/>
    <w:rsid w:val="004D0FD2"/>
    <w:rsid w:val="004D2280"/>
    <w:rsid w:val="004D3210"/>
    <w:rsid w:val="004D3217"/>
    <w:rsid w:val="004D3248"/>
    <w:rsid w:val="004D362D"/>
    <w:rsid w:val="004D4C59"/>
    <w:rsid w:val="004D4CFE"/>
    <w:rsid w:val="004D5876"/>
    <w:rsid w:val="004D5EEF"/>
    <w:rsid w:val="004D637F"/>
    <w:rsid w:val="004D67B3"/>
    <w:rsid w:val="004D755F"/>
    <w:rsid w:val="004E01A1"/>
    <w:rsid w:val="004E0255"/>
    <w:rsid w:val="004E0A92"/>
    <w:rsid w:val="004E0C8E"/>
    <w:rsid w:val="004E1227"/>
    <w:rsid w:val="004E1BEB"/>
    <w:rsid w:val="004E2DE0"/>
    <w:rsid w:val="004E3C90"/>
    <w:rsid w:val="004E467B"/>
    <w:rsid w:val="004E4EE5"/>
    <w:rsid w:val="004E66A2"/>
    <w:rsid w:val="004E6C87"/>
    <w:rsid w:val="004E6CFE"/>
    <w:rsid w:val="004E6D19"/>
    <w:rsid w:val="004E6F02"/>
    <w:rsid w:val="004E75A9"/>
    <w:rsid w:val="004E7D78"/>
    <w:rsid w:val="004F0BA4"/>
    <w:rsid w:val="004F1A80"/>
    <w:rsid w:val="004F1A98"/>
    <w:rsid w:val="004F35DD"/>
    <w:rsid w:val="004F40DF"/>
    <w:rsid w:val="004F4C0A"/>
    <w:rsid w:val="004F570F"/>
    <w:rsid w:val="004F5EE7"/>
    <w:rsid w:val="004F5F21"/>
    <w:rsid w:val="004F607A"/>
    <w:rsid w:val="004F61BB"/>
    <w:rsid w:val="004F64AE"/>
    <w:rsid w:val="004F6C06"/>
    <w:rsid w:val="004F7612"/>
    <w:rsid w:val="004F7871"/>
    <w:rsid w:val="004F7E41"/>
    <w:rsid w:val="005001AF"/>
    <w:rsid w:val="005009E2"/>
    <w:rsid w:val="00500A26"/>
    <w:rsid w:val="00500B26"/>
    <w:rsid w:val="00500E29"/>
    <w:rsid w:val="00501195"/>
    <w:rsid w:val="00502379"/>
    <w:rsid w:val="005023CC"/>
    <w:rsid w:val="005027CE"/>
    <w:rsid w:val="0050309A"/>
    <w:rsid w:val="0050416C"/>
    <w:rsid w:val="00505225"/>
    <w:rsid w:val="00505FA4"/>
    <w:rsid w:val="005068CD"/>
    <w:rsid w:val="00507499"/>
    <w:rsid w:val="0051108B"/>
    <w:rsid w:val="00511A26"/>
    <w:rsid w:val="00511C35"/>
    <w:rsid w:val="0051211A"/>
    <w:rsid w:val="005131E8"/>
    <w:rsid w:val="00515B04"/>
    <w:rsid w:val="00515CDD"/>
    <w:rsid w:val="005172FF"/>
    <w:rsid w:val="00517EAD"/>
    <w:rsid w:val="00517FF6"/>
    <w:rsid w:val="005217C7"/>
    <w:rsid w:val="00521A64"/>
    <w:rsid w:val="00521F1C"/>
    <w:rsid w:val="00522F1F"/>
    <w:rsid w:val="0052418F"/>
    <w:rsid w:val="00524515"/>
    <w:rsid w:val="00524BE9"/>
    <w:rsid w:val="00525023"/>
    <w:rsid w:val="00525C30"/>
    <w:rsid w:val="005263CD"/>
    <w:rsid w:val="0052699B"/>
    <w:rsid w:val="005272DA"/>
    <w:rsid w:val="0052745D"/>
    <w:rsid w:val="00527F8E"/>
    <w:rsid w:val="00530680"/>
    <w:rsid w:val="00530800"/>
    <w:rsid w:val="005310D8"/>
    <w:rsid w:val="00531D6D"/>
    <w:rsid w:val="00531D8A"/>
    <w:rsid w:val="00533BA2"/>
    <w:rsid w:val="00533D09"/>
    <w:rsid w:val="00533E41"/>
    <w:rsid w:val="005340A2"/>
    <w:rsid w:val="005347F2"/>
    <w:rsid w:val="0053485C"/>
    <w:rsid w:val="00534D6D"/>
    <w:rsid w:val="00537229"/>
    <w:rsid w:val="00537DC6"/>
    <w:rsid w:val="00540B79"/>
    <w:rsid w:val="00540C21"/>
    <w:rsid w:val="00540D09"/>
    <w:rsid w:val="00541F2F"/>
    <w:rsid w:val="00541FD1"/>
    <w:rsid w:val="00542D58"/>
    <w:rsid w:val="0054341F"/>
    <w:rsid w:val="00543788"/>
    <w:rsid w:val="00543DDF"/>
    <w:rsid w:val="0054496B"/>
    <w:rsid w:val="00544E80"/>
    <w:rsid w:val="0054505B"/>
    <w:rsid w:val="0054569D"/>
    <w:rsid w:val="00546434"/>
    <w:rsid w:val="005466FF"/>
    <w:rsid w:val="00546B85"/>
    <w:rsid w:val="00546FE3"/>
    <w:rsid w:val="00547036"/>
    <w:rsid w:val="005473FE"/>
    <w:rsid w:val="005474AE"/>
    <w:rsid w:val="00547DA6"/>
    <w:rsid w:val="00547FD6"/>
    <w:rsid w:val="005507D1"/>
    <w:rsid w:val="00551357"/>
    <w:rsid w:val="00551379"/>
    <w:rsid w:val="0055148F"/>
    <w:rsid w:val="0055223F"/>
    <w:rsid w:val="00552684"/>
    <w:rsid w:val="00552AA8"/>
    <w:rsid w:val="0055392D"/>
    <w:rsid w:val="00553C61"/>
    <w:rsid w:val="00553D1A"/>
    <w:rsid w:val="00553ECC"/>
    <w:rsid w:val="005541A1"/>
    <w:rsid w:val="00554ABB"/>
    <w:rsid w:val="00554F88"/>
    <w:rsid w:val="00556401"/>
    <w:rsid w:val="00556CF2"/>
    <w:rsid w:val="0056056A"/>
    <w:rsid w:val="00560B7C"/>
    <w:rsid w:val="00561255"/>
    <w:rsid w:val="00562CEC"/>
    <w:rsid w:val="005630F6"/>
    <w:rsid w:val="00563A9C"/>
    <w:rsid w:val="00563F9F"/>
    <w:rsid w:val="00564383"/>
    <w:rsid w:val="00564389"/>
    <w:rsid w:val="0056467F"/>
    <w:rsid w:val="005649A9"/>
    <w:rsid w:val="00564E8F"/>
    <w:rsid w:val="0056501F"/>
    <w:rsid w:val="0056518D"/>
    <w:rsid w:val="00565536"/>
    <w:rsid w:val="005660BA"/>
    <w:rsid w:val="00566AFE"/>
    <w:rsid w:val="0056702E"/>
    <w:rsid w:val="005672FE"/>
    <w:rsid w:val="00567D95"/>
    <w:rsid w:val="00571E51"/>
    <w:rsid w:val="00571F04"/>
    <w:rsid w:val="005726AB"/>
    <w:rsid w:val="00572B4E"/>
    <w:rsid w:val="005732CA"/>
    <w:rsid w:val="00573E1E"/>
    <w:rsid w:val="00573E77"/>
    <w:rsid w:val="00574024"/>
    <w:rsid w:val="00574BC7"/>
    <w:rsid w:val="00574C44"/>
    <w:rsid w:val="00576894"/>
    <w:rsid w:val="00577025"/>
    <w:rsid w:val="005772F8"/>
    <w:rsid w:val="0058066E"/>
    <w:rsid w:val="00580676"/>
    <w:rsid w:val="00580FE1"/>
    <w:rsid w:val="00581693"/>
    <w:rsid w:val="00581806"/>
    <w:rsid w:val="00582D0B"/>
    <w:rsid w:val="00583263"/>
    <w:rsid w:val="00583416"/>
    <w:rsid w:val="00583938"/>
    <w:rsid w:val="00584620"/>
    <w:rsid w:val="005847B0"/>
    <w:rsid w:val="005849D1"/>
    <w:rsid w:val="00584ABA"/>
    <w:rsid w:val="00585513"/>
    <w:rsid w:val="0058601D"/>
    <w:rsid w:val="00586232"/>
    <w:rsid w:val="005863B7"/>
    <w:rsid w:val="005868BD"/>
    <w:rsid w:val="0058703E"/>
    <w:rsid w:val="00587169"/>
    <w:rsid w:val="005871EE"/>
    <w:rsid w:val="005905A5"/>
    <w:rsid w:val="00590B28"/>
    <w:rsid w:val="005913BA"/>
    <w:rsid w:val="00593A1A"/>
    <w:rsid w:val="00593A49"/>
    <w:rsid w:val="00593CD4"/>
    <w:rsid w:val="00594459"/>
    <w:rsid w:val="005944E8"/>
    <w:rsid w:val="005944EE"/>
    <w:rsid w:val="00594883"/>
    <w:rsid w:val="0059511E"/>
    <w:rsid w:val="00595320"/>
    <w:rsid w:val="00595D4B"/>
    <w:rsid w:val="00595ECE"/>
    <w:rsid w:val="0059630A"/>
    <w:rsid w:val="005966BA"/>
    <w:rsid w:val="005968EC"/>
    <w:rsid w:val="00596E8C"/>
    <w:rsid w:val="00596F20"/>
    <w:rsid w:val="00597160"/>
    <w:rsid w:val="005979FA"/>
    <w:rsid w:val="00597AE7"/>
    <w:rsid w:val="00597B5B"/>
    <w:rsid w:val="00597D4B"/>
    <w:rsid w:val="005A0004"/>
    <w:rsid w:val="005A0186"/>
    <w:rsid w:val="005A1234"/>
    <w:rsid w:val="005A1291"/>
    <w:rsid w:val="005A12E3"/>
    <w:rsid w:val="005A2304"/>
    <w:rsid w:val="005A2919"/>
    <w:rsid w:val="005A2F39"/>
    <w:rsid w:val="005A335A"/>
    <w:rsid w:val="005A394C"/>
    <w:rsid w:val="005A39A4"/>
    <w:rsid w:val="005A3BD8"/>
    <w:rsid w:val="005A3E1C"/>
    <w:rsid w:val="005A4495"/>
    <w:rsid w:val="005A46CA"/>
    <w:rsid w:val="005A5416"/>
    <w:rsid w:val="005A63AC"/>
    <w:rsid w:val="005A6432"/>
    <w:rsid w:val="005A6765"/>
    <w:rsid w:val="005A78A1"/>
    <w:rsid w:val="005A78C4"/>
    <w:rsid w:val="005B0E4F"/>
    <w:rsid w:val="005B121B"/>
    <w:rsid w:val="005B2850"/>
    <w:rsid w:val="005B28C3"/>
    <w:rsid w:val="005B35B4"/>
    <w:rsid w:val="005B36A9"/>
    <w:rsid w:val="005B37CC"/>
    <w:rsid w:val="005B3B51"/>
    <w:rsid w:val="005B40C2"/>
    <w:rsid w:val="005B4539"/>
    <w:rsid w:val="005B4EDC"/>
    <w:rsid w:val="005B5216"/>
    <w:rsid w:val="005B56B6"/>
    <w:rsid w:val="005B5FBF"/>
    <w:rsid w:val="005B657B"/>
    <w:rsid w:val="005C1416"/>
    <w:rsid w:val="005C14BB"/>
    <w:rsid w:val="005C18E6"/>
    <w:rsid w:val="005C20F6"/>
    <w:rsid w:val="005C2424"/>
    <w:rsid w:val="005C29C4"/>
    <w:rsid w:val="005C2A10"/>
    <w:rsid w:val="005C2B36"/>
    <w:rsid w:val="005C5DD2"/>
    <w:rsid w:val="005C5E64"/>
    <w:rsid w:val="005C5F9B"/>
    <w:rsid w:val="005C6292"/>
    <w:rsid w:val="005C6A0B"/>
    <w:rsid w:val="005C77AE"/>
    <w:rsid w:val="005C7F37"/>
    <w:rsid w:val="005D03A3"/>
    <w:rsid w:val="005D1513"/>
    <w:rsid w:val="005D15DA"/>
    <w:rsid w:val="005D1A91"/>
    <w:rsid w:val="005D1AA4"/>
    <w:rsid w:val="005D1AE8"/>
    <w:rsid w:val="005D1CED"/>
    <w:rsid w:val="005D45F0"/>
    <w:rsid w:val="005D47A8"/>
    <w:rsid w:val="005D579D"/>
    <w:rsid w:val="005D5C81"/>
    <w:rsid w:val="005D6408"/>
    <w:rsid w:val="005D739B"/>
    <w:rsid w:val="005D7A32"/>
    <w:rsid w:val="005E0B69"/>
    <w:rsid w:val="005E1214"/>
    <w:rsid w:val="005E1224"/>
    <w:rsid w:val="005E19AD"/>
    <w:rsid w:val="005E2397"/>
    <w:rsid w:val="005E2CC6"/>
    <w:rsid w:val="005E336B"/>
    <w:rsid w:val="005E3538"/>
    <w:rsid w:val="005E363C"/>
    <w:rsid w:val="005E3906"/>
    <w:rsid w:val="005E3B01"/>
    <w:rsid w:val="005E3D61"/>
    <w:rsid w:val="005E4745"/>
    <w:rsid w:val="005E48BF"/>
    <w:rsid w:val="005E4E92"/>
    <w:rsid w:val="005E6D68"/>
    <w:rsid w:val="005E6E4B"/>
    <w:rsid w:val="005E7604"/>
    <w:rsid w:val="005E7AFC"/>
    <w:rsid w:val="005E7CDF"/>
    <w:rsid w:val="005F0341"/>
    <w:rsid w:val="005F060A"/>
    <w:rsid w:val="005F1614"/>
    <w:rsid w:val="005F1729"/>
    <w:rsid w:val="005F1D3C"/>
    <w:rsid w:val="005F27F0"/>
    <w:rsid w:val="005F4897"/>
    <w:rsid w:val="005F51FE"/>
    <w:rsid w:val="005F5253"/>
    <w:rsid w:val="005F662D"/>
    <w:rsid w:val="005F6C32"/>
    <w:rsid w:val="005F7231"/>
    <w:rsid w:val="005F75D0"/>
    <w:rsid w:val="005F7C9A"/>
    <w:rsid w:val="00600A45"/>
    <w:rsid w:val="00600E96"/>
    <w:rsid w:val="00600F2D"/>
    <w:rsid w:val="00601DB3"/>
    <w:rsid w:val="00601E13"/>
    <w:rsid w:val="00601E67"/>
    <w:rsid w:val="00602496"/>
    <w:rsid w:val="00602549"/>
    <w:rsid w:val="00602DD9"/>
    <w:rsid w:val="006037F8"/>
    <w:rsid w:val="006038CB"/>
    <w:rsid w:val="00604092"/>
    <w:rsid w:val="00604F7A"/>
    <w:rsid w:val="00605749"/>
    <w:rsid w:val="006060A9"/>
    <w:rsid w:val="006063BF"/>
    <w:rsid w:val="00606FD0"/>
    <w:rsid w:val="00607642"/>
    <w:rsid w:val="006105B6"/>
    <w:rsid w:val="006108A1"/>
    <w:rsid w:val="00610B93"/>
    <w:rsid w:val="00610C19"/>
    <w:rsid w:val="00611D7A"/>
    <w:rsid w:val="006125AA"/>
    <w:rsid w:val="0061306C"/>
    <w:rsid w:val="006130DB"/>
    <w:rsid w:val="0061392A"/>
    <w:rsid w:val="00613F01"/>
    <w:rsid w:val="00614232"/>
    <w:rsid w:val="006143FD"/>
    <w:rsid w:val="0061654E"/>
    <w:rsid w:val="00617073"/>
    <w:rsid w:val="00617581"/>
    <w:rsid w:val="006200C2"/>
    <w:rsid w:val="0062122B"/>
    <w:rsid w:val="00621767"/>
    <w:rsid w:val="00622FD3"/>
    <w:rsid w:val="00623A1B"/>
    <w:rsid w:val="00623C15"/>
    <w:rsid w:val="00624054"/>
    <w:rsid w:val="00625159"/>
    <w:rsid w:val="00626815"/>
    <w:rsid w:val="00626E3D"/>
    <w:rsid w:val="006271F4"/>
    <w:rsid w:val="00627476"/>
    <w:rsid w:val="00627C66"/>
    <w:rsid w:val="00630500"/>
    <w:rsid w:val="006309D3"/>
    <w:rsid w:val="0063190B"/>
    <w:rsid w:val="0063287B"/>
    <w:rsid w:val="00632BD2"/>
    <w:rsid w:val="006334E3"/>
    <w:rsid w:val="0063362B"/>
    <w:rsid w:val="00634148"/>
    <w:rsid w:val="00634E9E"/>
    <w:rsid w:val="00636535"/>
    <w:rsid w:val="00637788"/>
    <w:rsid w:val="00640052"/>
    <w:rsid w:val="00640068"/>
    <w:rsid w:val="00640994"/>
    <w:rsid w:val="00641624"/>
    <w:rsid w:val="00641B3A"/>
    <w:rsid w:val="00642920"/>
    <w:rsid w:val="006440EE"/>
    <w:rsid w:val="006455B4"/>
    <w:rsid w:val="00645758"/>
    <w:rsid w:val="00645DDE"/>
    <w:rsid w:val="00647B4C"/>
    <w:rsid w:val="00647BA9"/>
    <w:rsid w:val="00647DC0"/>
    <w:rsid w:val="006501DF"/>
    <w:rsid w:val="00650490"/>
    <w:rsid w:val="00650C16"/>
    <w:rsid w:val="006513B5"/>
    <w:rsid w:val="00651463"/>
    <w:rsid w:val="0065146D"/>
    <w:rsid w:val="00651595"/>
    <w:rsid w:val="00652C88"/>
    <w:rsid w:val="00653173"/>
    <w:rsid w:val="00653C4A"/>
    <w:rsid w:val="00653DDC"/>
    <w:rsid w:val="00654D85"/>
    <w:rsid w:val="00656D8A"/>
    <w:rsid w:val="00657D80"/>
    <w:rsid w:val="0066003B"/>
    <w:rsid w:val="0066046F"/>
    <w:rsid w:val="0066117E"/>
    <w:rsid w:val="006613F6"/>
    <w:rsid w:val="00661F6D"/>
    <w:rsid w:val="006620BB"/>
    <w:rsid w:val="00662470"/>
    <w:rsid w:val="00663289"/>
    <w:rsid w:val="0066354B"/>
    <w:rsid w:val="00663D54"/>
    <w:rsid w:val="00664B2F"/>
    <w:rsid w:val="00666630"/>
    <w:rsid w:val="00666806"/>
    <w:rsid w:val="00666F7A"/>
    <w:rsid w:val="006678BA"/>
    <w:rsid w:val="00667C02"/>
    <w:rsid w:val="006700B9"/>
    <w:rsid w:val="00670113"/>
    <w:rsid w:val="00670124"/>
    <w:rsid w:val="00671BDD"/>
    <w:rsid w:val="0067314B"/>
    <w:rsid w:val="006740E1"/>
    <w:rsid w:val="006743E0"/>
    <w:rsid w:val="00674689"/>
    <w:rsid w:val="00674C12"/>
    <w:rsid w:val="006754C6"/>
    <w:rsid w:val="006757CE"/>
    <w:rsid w:val="0067582F"/>
    <w:rsid w:val="00676A92"/>
    <w:rsid w:val="0067702D"/>
    <w:rsid w:val="0067710C"/>
    <w:rsid w:val="00677F71"/>
    <w:rsid w:val="00680569"/>
    <w:rsid w:val="00680A83"/>
    <w:rsid w:val="00680A8F"/>
    <w:rsid w:val="00680AAE"/>
    <w:rsid w:val="00680F9E"/>
    <w:rsid w:val="00680FAC"/>
    <w:rsid w:val="0068217A"/>
    <w:rsid w:val="0068246A"/>
    <w:rsid w:val="00684B8C"/>
    <w:rsid w:val="006864DE"/>
    <w:rsid w:val="00687121"/>
    <w:rsid w:val="00690A97"/>
    <w:rsid w:val="006913E5"/>
    <w:rsid w:val="00691B5E"/>
    <w:rsid w:val="00691DED"/>
    <w:rsid w:val="00691FC7"/>
    <w:rsid w:val="00692386"/>
    <w:rsid w:val="0069242A"/>
    <w:rsid w:val="006925FF"/>
    <w:rsid w:val="00692FA7"/>
    <w:rsid w:val="006934B8"/>
    <w:rsid w:val="006936D4"/>
    <w:rsid w:val="00693CCD"/>
    <w:rsid w:val="00694B73"/>
    <w:rsid w:val="0069514E"/>
    <w:rsid w:val="00695F1C"/>
    <w:rsid w:val="006966EC"/>
    <w:rsid w:val="006970E6"/>
    <w:rsid w:val="00697AC4"/>
    <w:rsid w:val="006A0671"/>
    <w:rsid w:val="006A1366"/>
    <w:rsid w:val="006A1808"/>
    <w:rsid w:val="006A187B"/>
    <w:rsid w:val="006A1939"/>
    <w:rsid w:val="006A1DD0"/>
    <w:rsid w:val="006A33D4"/>
    <w:rsid w:val="006A36DE"/>
    <w:rsid w:val="006A3FD6"/>
    <w:rsid w:val="006A4FD8"/>
    <w:rsid w:val="006A5B07"/>
    <w:rsid w:val="006A5DBD"/>
    <w:rsid w:val="006A5DC0"/>
    <w:rsid w:val="006A5FDF"/>
    <w:rsid w:val="006A69CF"/>
    <w:rsid w:val="006A6BE6"/>
    <w:rsid w:val="006A72D8"/>
    <w:rsid w:val="006A766B"/>
    <w:rsid w:val="006B032A"/>
    <w:rsid w:val="006B0AC2"/>
    <w:rsid w:val="006B0AD3"/>
    <w:rsid w:val="006B0AE0"/>
    <w:rsid w:val="006B16DF"/>
    <w:rsid w:val="006B198E"/>
    <w:rsid w:val="006B1A95"/>
    <w:rsid w:val="006B2315"/>
    <w:rsid w:val="006B2640"/>
    <w:rsid w:val="006B269D"/>
    <w:rsid w:val="006B2CFF"/>
    <w:rsid w:val="006B2D05"/>
    <w:rsid w:val="006B2E58"/>
    <w:rsid w:val="006B3112"/>
    <w:rsid w:val="006B31ED"/>
    <w:rsid w:val="006B3261"/>
    <w:rsid w:val="006B3600"/>
    <w:rsid w:val="006B3B0B"/>
    <w:rsid w:val="006B3B5E"/>
    <w:rsid w:val="006B3D9C"/>
    <w:rsid w:val="006B45E9"/>
    <w:rsid w:val="006B4924"/>
    <w:rsid w:val="006B4AD5"/>
    <w:rsid w:val="006B5AD1"/>
    <w:rsid w:val="006B682C"/>
    <w:rsid w:val="006B7133"/>
    <w:rsid w:val="006B738C"/>
    <w:rsid w:val="006C0451"/>
    <w:rsid w:val="006C0614"/>
    <w:rsid w:val="006C080F"/>
    <w:rsid w:val="006C0B2E"/>
    <w:rsid w:val="006C1812"/>
    <w:rsid w:val="006C1E62"/>
    <w:rsid w:val="006C25D1"/>
    <w:rsid w:val="006C270A"/>
    <w:rsid w:val="006C2A7A"/>
    <w:rsid w:val="006C2BA3"/>
    <w:rsid w:val="006C3528"/>
    <w:rsid w:val="006C3826"/>
    <w:rsid w:val="006C5400"/>
    <w:rsid w:val="006C69E1"/>
    <w:rsid w:val="006C7061"/>
    <w:rsid w:val="006C737B"/>
    <w:rsid w:val="006D0B78"/>
    <w:rsid w:val="006D0E11"/>
    <w:rsid w:val="006D1930"/>
    <w:rsid w:val="006D19B6"/>
    <w:rsid w:val="006D1C08"/>
    <w:rsid w:val="006D1F09"/>
    <w:rsid w:val="006D2060"/>
    <w:rsid w:val="006D2261"/>
    <w:rsid w:val="006D2E3E"/>
    <w:rsid w:val="006D4107"/>
    <w:rsid w:val="006D68C1"/>
    <w:rsid w:val="006D7986"/>
    <w:rsid w:val="006D7AC6"/>
    <w:rsid w:val="006D7FF5"/>
    <w:rsid w:val="006E0E47"/>
    <w:rsid w:val="006E1054"/>
    <w:rsid w:val="006E1460"/>
    <w:rsid w:val="006E158F"/>
    <w:rsid w:val="006E31E2"/>
    <w:rsid w:val="006E4BC0"/>
    <w:rsid w:val="006E5C42"/>
    <w:rsid w:val="006E6354"/>
    <w:rsid w:val="006E64AE"/>
    <w:rsid w:val="006E6AA2"/>
    <w:rsid w:val="006E6D9F"/>
    <w:rsid w:val="006E7432"/>
    <w:rsid w:val="006E7629"/>
    <w:rsid w:val="006E767E"/>
    <w:rsid w:val="006E7C7F"/>
    <w:rsid w:val="006F11E3"/>
    <w:rsid w:val="006F1279"/>
    <w:rsid w:val="006F1A31"/>
    <w:rsid w:val="006F2D48"/>
    <w:rsid w:val="006F3106"/>
    <w:rsid w:val="006F310E"/>
    <w:rsid w:val="006F36E2"/>
    <w:rsid w:val="006F3BA5"/>
    <w:rsid w:val="006F413E"/>
    <w:rsid w:val="006F4711"/>
    <w:rsid w:val="006F4E58"/>
    <w:rsid w:val="006F5713"/>
    <w:rsid w:val="006F6B67"/>
    <w:rsid w:val="006F7EA9"/>
    <w:rsid w:val="00701C06"/>
    <w:rsid w:val="007024DC"/>
    <w:rsid w:val="00702B71"/>
    <w:rsid w:val="00703084"/>
    <w:rsid w:val="0070347F"/>
    <w:rsid w:val="007035CE"/>
    <w:rsid w:val="00703D61"/>
    <w:rsid w:val="0070506A"/>
    <w:rsid w:val="007052A8"/>
    <w:rsid w:val="00705561"/>
    <w:rsid w:val="007055A2"/>
    <w:rsid w:val="00706457"/>
    <w:rsid w:val="00706554"/>
    <w:rsid w:val="00706D20"/>
    <w:rsid w:val="0071044A"/>
    <w:rsid w:val="00710B0E"/>
    <w:rsid w:val="00710B6E"/>
    <w:rsid w:val="00711005"/>
    <w:rsid w:val="007114DB"/>
    <w:rsid w:val="00712C3C"/>
    <w:rsid w:val="00712CBE"/>
    <w:rsid w:val="00713A86"/>
    <w:rsid w:val="00713B8C"/>
    <w:rsid w:val="00713EA2"/>
    <w:rsid w:val="0071412F"/>
    <w:rsid w:val="007141F6"/>
    <w:rsid w:val="00714794"/>
    <w:rsid w:val="007159E8"/>
    <w:rsid w:val="007163B4"/>
    <w:rsid w:val="0071675A"/>
    <w:rsid w:val="00716AB7"/>
    <w:rsid w:val="00720013"/>
    <w:rsid w:val="007212CC"/>
    <w:rsid w:val="0072135A"/>
    <w:rsid w:val="00721F96"/>
    <w:rsid w:val="007224A1"/>
    <w:rsid w:val="007227E3"/>
    <w:rsid w:val="00722C0C"/>
    <w:rsid w:val="0072328F"/>
    <w:rsid w:val="00723528"/>
    <w:rsid w:val="00723566"/>
    <w:rsid w:val="00724372"/>
    <w:rsid w:val="007251FD"/>
    <w:rsid w:val="00727246"/>
    <w:rsid w:val="00727E9F"/>
    <w:rsid w:val="007303F0"/>
    <w:rsid w:val="00731667"/>
    <w:rsid w:val="007316BE"/>
    <w:rsid w:val="00731F00"/>
    <w:rsid w:val="007321BC"/>
    <w:rsid w:val="0073325F"/>
    <w:rsid w:val="00733949"/>
    <w:rsid w:val="007340E5"/>
    <w:rsid w:val="00734CC7"/>
    <w:rsid w:val="007357E1"/>
    <w:rsid w:val="007359AE"/>
    <w:rsid w:val="007359E9"/>
    <w:rsid w:val="00736605"/>
    <w:rsid w:val="00737738"/>
    <w:rsid w:val="00737A68"/>
    <w:rsid w:val="00740DDE"/>
    <w:rsid w:val="007427F5"/>
    <w:rsid w:val="007428AC"/>
    <w:rsid w:val="00742FFB"/>
    <w:rsid w:val="00743620"/>
    <w:rsid w:val="00743A4C"/>
    <w:rsid w:val="00744211"/>
    <w:rsid w:val="00744607"/>
    <w:rsid w:val="007459EE"/>
    <w:rsid w:val="00746CBC"/>
    <w:rsid w:val="00746DAF"/>
    <w:rsid w:val="0074764D"/>
    <w:rsid w:val="00747791"/>
    <w:rsid w:val="00750118"/>
    <w:rsid w:val="007504E1"/>
    <w:rsid w:val="007507C4"/>
    <w:rsid w:val="00750E84"/>
    <w:rsid w:val="00751571"/>
    <w:rsid w:val="00751B1C"/>
    <w:rsid w:val="00753534"/>
    <w:rsid w:val="00753639"/>
    <w:rsid w:val="00755A87"/>
    <w:rsid w:val="00756A2A"/>
    <w:rsid w:val="00756F3A"/>
    <w:rsid w:val="00757270"/>
    <w:rsid w:val="007575F7"/>
    <w:rsid w:val="007579D2"/>
    <w:rsid w:val="00760437"/>
    <w:rsid w:val="00760ADF"/>
    <w:rsid w:val="00760F4E"/>
    <w:rsid w:val="007619D5"/>
    <w:rsid w:val="00761AC8"/>
    <w:rsid w:val="00762F5D"/>
    <w:rsid w:val="007633EC"/>
    <w:rsid w:val="00764485"/>
    <w:rsid w:val="007644A2"/>
    <w:rsid w:val="00764784"/>
    <w:rsid w:val="007673E1"/>
    <w:rsid w:val="00770726"/>
    <w:rsid w:val="00770DC0"/>
    <w:rsid w:val="0077188A"/>
    <w:rsid w:val="00771D8F"/>
    <w:rsid w:val="007727A7"/>
    <w:rsid w:val="007732D6"/>
    <w:rsid w:val="00775E38"/>
    <w:rsid w:val="007760F9"/>
    <w:rsid w:val="007768B8"/>
    <w:rsid w:val="00777F0D"/>
    <w:rsid w:val="0078004B"/>
    <w:rsid w:val="007801F8"/>
    <w:rsid w:val="0078064D"/>
    <w:rsid w:val="00780C0A"/>
    <w:rsid w:val="00781BDA"/>
    <w:rsid w:val="00782855"/>
    <w:rsid w:val="0078290B"/>
    <w:rsid w:val="007837ED"/>
    <w:rsid w:val="00784079"/>
    <w:rsid w:val="0078543A"/>
    <w:rsid w:val="00785867"/>
    <w:rsid w:val="00785A23"/>
    <w:rsid w:val="0078657C"/>
    <w:rsid w:val="00786B2C"/>
    <w:rsid w:val="007872A6"/>
    <w:rsid w:val="00787367"/>
    <w:rsid w:val="00787487"/>
    <w:rsid w:val="00790052"/>
    <w:rsid w:val="00790A05"/>
    <w:rsid w:val="00790A8C"/>
    <w:rsid w:val="00791498"/>
    <w:rsid w:val="00792C92"/>
    <w:rsid w:val="00794A98"/>
    <w:rsid w:val="00795175"/>
    <w:rsid w:val="007953EE"/>
    <w:rsid w:val="00795C2F"/>
    <w:rsid w:val="00796586"/>
    <w:rsid w:val="007978FF"/>
    <w:rsid w:val="00797FC1"/>
    <w:rsid w:val="007A22D1"/>
    <w:rsid w:val="007A251B"/>
    <w:rsid w:val="007A2ABE"/>
    <w:rsid w:val="007A2BC3"/>
    <w:rsid w:val="007A2C9E"/>
    <w:rsid w:val="007A322F"/>
    <w:rsid w:val="007A3BEB"/>
    <w:rsid w:val="007A4437"/>
    <w:rsid w:val="007A4641"/>
    <w:rsid w:val="007A5B21"/>
    <w:rsid w:val="007A5EBB"/>
    <w:rsid w:val="007A603B"/>
    <w:rsid w:val="007A6CE5"/>
    <w:rsid w:val="007A6FDB"/>
    <w:rsid w:val="007A714D"/>
    <w:rsid w:val="007A77A8"/>
    <w:rsid w:val="007B00DA"/>
    <w:rsid w:val="007B0315"/>
    <w:rsid w:val="007B055B"/>
    <w:rsid w:val="007B1048"/>
    <w:rsid w:val="007B14EE"/>
    <w:rsid w:val="007B1F94"/>
    <w:rsid w:val="007B32DB"/>
    <w:rsid w:val="007B3724"/>
    <w:rsid w:val="007B548B"/>
    <w:rsid w:val="007B629A"/>
    <w:rsid w:val="007B711D"/>
    <w:rsid w:val="007B7471"/>
    <w:rsid w:val="007B7897"/>
    <w:rsid w:val="007B7903"/>
    <w:rsid w:val="007B7D60"/>
    <w:rsid w:val="007C0A4E"/>
    <w:rsid w:val="007C1025"/>
    <w:rsid w:val="007C1536"/>
    <w:rsid w:val="007C193F"/>
    <w:rsid w:val="007C1A74"/>
    <w:rsid w:val="007C268C"/>
    <w:rsid w:val="007C2E96"/>
    <w:rsid w:val="007C3719"/>
    <w:rsid w:val="007C374A"/>
    <w:rsid w:val="007C3884"/>
    <w:rsid w:val="007C5CFB"/>
    <w:rsid w:val="007C6197"/>
    <w:rsid w:val="007C77E1"/>
    <w:rsid w:val="007C7BD0"/>
    <w:rsid w:val="007C7C36"/>
    <w:rsid w:val="007C7C97"/>
    <w:rsid w:val="007C7DCB"/>
    <w:rsid w:val="007D0679"/>
    <w:rsid w:val="007D0E7B"/>
    <w:rsid w:val="007D1BF2"/>
    <w:rsid w:val="007D1C02"/>
    <w:rsid w:val="007D1D31"/>
    <w:rsid w:val="007D2AD3"/>
    <w:rsid w:val="007D3813"/>
    <w:rsid w:val="007D3845"/>
    <w:rsid w:val="007D3AD2"/>
    <w:rsid w:val="007D437A"/>
    <w:rsid w:val="007D5311"/>
    <w:rsid w:val="007D5945"/>
    <w:rsid w:val="007D5948"/>
    <w:rsid w:val="007D5A0C"/>
    <w:rsid w:val="007D5A1E"/>
    <w:rsid w:val="007D5ADD"/>
    <w:rsid w:val="007D67BA"/>
    <w:rsid w:val="007D71E3"/>
    <w:rsid w:val="007E067E"/>
    <w:rsid w:val="007E12DD"/>
    <w:rsid w:val="007E1EE6"/>
    <w:rsid w:val="007E1FFB"/>
    <w:rsid w:val="007E2285"/>
    <w:rsid w:val="007E2518"/>
    <w:rsid w:val="007E2735"/>
    <w:rsid w:val="007E2903"/>
    <w:rsid w:val="007E293B"/>
    <w:rsid w:val="007E389D"/>
    <w:rsid w:val="007E3B4D"/>
    <w:rsid w:val="007E3BA2"/>
    <w:rsid w:val="007E43AF"/>
    <w:rsid w:val="007E4AE3"/>
    <w:rsid w:val="007E5D42"/>
    <w:rsid w:val="007E5DAF"/>
    <w:rsid w:val="007E637A"/>
    <w:rsid w:val="007F216A"/>
    <w:rsid w:val="007F2DF2"/>
    <w:rsid w:val="007F3DD9"/>
    <w:rsid w:val="007F44DF"/>
    <w:rsid w:val="007F4909"/>
    <w:rsid w:val="007F571F"/>
    <w:rsid w:val="007F6BD3"/>
    <w:rsid w:val="007F6DDE"/>
    <w:rsid w:val="007F71A1"/>
    <w:rsid w:val="007F7770"/>
    <w:rsid w:val="007F7BA5"/>
    <w:rsid w:val="0080015F"/>
    <w:rsid w:val="008002B3"/>
    <w:rsid w:val="008006DA"/>
    <w:rsid w:val="0080162A"/>
    <w:rsid w:val="008017DE"/>
    <w:rsid w:val="0080198F"/>
    <w:rsid w:val="00801ADE"/>
    <w:rsid w:val="00801CF4"/>
    <w:rsid w:val="0080292D"/>
    <w:rsid w:val="008042B3"/>
    <w:rsid w:val="0080465D"/>
    <w:rsid w:val="008048A3"/>
    <w:rsid w:val="00805517"/>
    <w:rsid w:val="00805603"/>
    <w:rsid w:val="00807331"/>
    <w:rsid w:val="0080751E"/>
    <w:rsid w:val="008078BB"/>
    <w:rsid w:val="00807BC1"/>
    <w:rsid w:val="00807C5A"/>
    <w:rsid w:val="00810AF6"/>
    <w:rsid w:val="008114AA"/>
    <w:rsid w:val="008122FD"/>
    <w:rsid w:val="00812693"/>
    <w:rsid w:val="00814B71"/>
    <w:rsid w:val="00814F1E"/>
    <w:rsid w:val="0081566C"/>
    <w:rsid w:val="00817233"/>
    <w:rsid w:val="008173DD"/>
    <w:rsid w:val="00817A9B"/>
    <w:rsid w:val="00820252"/>
    <w:rsid w:val="0082069C"/>
    <w:rsid w:val="008219F9"/>
    <w:rsid w:val="00821CAE"/>
    <w:rsid w:val="00821EED"/>
    <w:rsid w:val="00822327"/>
    <w:rsid w:val="00822398"/>
    <w:rsid w:val="008225FD"/>
    <w:rsid w:val="008227A6"/>
    <w:rsid w:val="00822A3E"/>
    <w:rsid w:val="00822B95"/>
    <w:rsid w:val="00823233"/>
    <w:rsid w:val="00824794"/>
    <w:rsid w:val="00824900"/>
    <w:rsid w:val="00824DB5"/>
    <w:rsid w:val="00824FC2"/>
    <w:rsid w:val="00825CF0"/>
    <w:rsid w:val="00825DD2"/>
    <w:rsid w:val="0082695D"/>
    <w:rsid w:val="00827E95"/>
    <w:rsid w:val="0083068C"/>
    <w:rsid w:val="00831067"/>
    <w:rsid w:val="00831183"/>
    <w:rsid w:val="00831647"/>
    <w:rsid w:val="00831817"/>
    <w:rsid w:val="008319B5"/>
    <w:rsid w:val="00831F82"/>
    <w:rsid w:val="00832090"/>
    <w:rsid w:val="00832304"/>
    <w:rsid w:val="008324BE"/>
    <w:rsid w:val="00834261"/>
    <w:rsid w:val="008342CE"/>
    <w:rsid w:val="0083431C"/>
    <w:rsid w:val="00834CCF"/>
    <w:rsid w:val="0083532A"/>
    <w:rsid w:val="0083549D"/>
    <w:rsid w:val="00835575"/>
    <w:rsid w:val="00835F04"/>
    <w:rsid w:val="0083622F"/>
    <w:rsid w:val="008369B2"/>
    <w:rsid w:val="00836B62"/>
    <w:rsid w:val="0083732F"/>
    <w:rsid w:val="00837A21"/>
    <w:rsid w:val="008412F8"/>
    <w:rsid w:val="008418F4"/>
    <w:rsid w:val="00841B91"/>
    <w:rsid w:val="0084242F"/>
    <w:rsid w:val="00842467"/>
    <w:rsid w:val="008435BB"/>
    <w:rsid w:val="00843AEA"/>
    <w:rsid w:val="0084510B"/>
    <w:rsid w:val="00845E89"/>
    <w:rsid w:val="00846712"/>
    <w:rsid w:val="00846731"/>
    <w:rsid w:val="008468A4"/>
    <w:rsid w:val="008468CD"/>
    <w:rsid w:val="008469C3"/>
    <w:rsid w:val="00846B20"/>
    <w:rsid w:val="008477D7"/>
    <w:rsid w:val="00847CA3"/>
    <w:rsid w:val="00847EEB"/>
    <w:rsid w:val="008501EF"/>
    <w:rsid w:val="0085060F"/>
    <w:rsid w:val="0085112B"/>
    <w:rsid w:val="0085168A"/>
    <w:rsid w:val="00851C40"/>
    <w:rsid w:val="00852677"/>
    <w:rsid w:val="00852DC8"/>
    <w:rsid w:val="0085357A"/>
    <w:rsid w:val="008537AA"/>
    <w:rsid w:val="00853DE8"/>
    <w:rsid w:val="00854BB7"/>
    <w:rsid w:val="00854C8D"/>
    <w:rsid w:val="00855429"/>
    <w:rsid w:val="0085682F"/>
    <w:rsid w:val="008570C8"/>
    <w:rsid w:val="008572AB"/>
    <w:rsid w:val="00857436"/>
    <w:rsid w:val="00857957"/>
    <w:rsid w:val="00860CBB"/>
    <w:rsid w:val="00860D43"/>
    <w:rsid w:val="00860E63"/>
    <w:rsid w:val="00860E6D"/>
    <w:rsid w:val="00860F35"/>
    <w:rsid w:val="0086286D"/>
    <w:rsid w:val="0086293B"/>
    <w:rsid w:val="00863562"/>
    <w:rsid w:val="008646FD"/>
    <w:rsid w:val="00864F1E"/>
    <w:rsid w:val="00865870"/>
    <w:rsid w:val="00865EBA"/>
    <w:rsid w:val="008662BB"/>
    <w:rsid w:val="00866C1B"/>
    <w:rsid w:val="00867143"/>
    <w:rsid w:val="0086742B"/>
    <w:rsid w:val="0087026D"/>
    <w:rsid w:val="00870528"/>
    <w:rsid w:val="008708E1"/>
    <w:rsid w:val="008710DC"/>
    <w:rsid w:val="00871F97"/>
    <w:rsid w:val="008735D6"/>
    <w:rsid w:val="0087371F"/>
    <w:rsid w:val="00873A7D"/>
    <w:rsid w:val="00873DCA"/>
    <w:rsid w:val="00875EA8"/>
    <w:rsid w:val="0087780A"/>
    <w:rsid w:val="00880F8A"/>
    <w:rsid w:val="00881AA1"/>
    <w:rsid w:val="00881CDA"/>
    <w:rsid w:val="00883375"/>
    <w:rsid w:val="00883525"/>
    <w:rsid w:val="008839E1"/>
    <w:rsid w:val="00884624"/>
    <w:rsid w:val="00884644"/>
    <w:rsid w:val="00884C8C"/>
    <w:rsid w:val="00885115"/>
    <w:rsid w:val="00885189"/>
    <w:rsid w:val="00885803"/>
    <w:rsid w:val="008861AF"/>
    <w:rsid w:val="008862E0"/>
    <w:rsid w:val="00887821"/>
    <w:rsid w:val="00887A0A"/>
    <w:rsid w:val="00887A9A"/>
    <w:rsid w:val="00887B9C"/>
    <w:rsid w:val="00887D35"/>
    <w:rsid w:val="00891893"/>
    <w:rsid w:val="00891975"/>
    <w:rsid w:val="00891E1D"/>
    <w:rsid w:val="00891F7F"/>
    <w:rsid w:val="008927E8"/>
    <w:rsid w:val="00892E04"/>
    <w:rsid w:val="0089324D"/>
    <w:rsid w:val="00893892"/>
    <w:rsid w:val="00893D31"/>
    <w:rsid w:val="00894C87"/>
    <w:rsid w:val="00894DE8"/>
    <w:rsid w:val="00895D7E"/>
    <w:rsid w:val="0089683D"/>
    <w:rsid w:val="008968CF"/>
    <w:rsid w:val="00896E8D"/>
    <w:rsid w:val="00897289"/>
    <w:rsid w:val="00897BF1"/>
    <w:rsid w:val="00897DD4"/>
    <w:rsid w:val="008A0ECF"/>
    <w:rsid w:val="008A137C"/>
    <w:rsid w:val="008A26B3"/>
    <w:rsid w:val="008A2B1A"/>
    <w:rsid w:val="008A2DA3"/>
    <w:rsid w:val="008A3023"/>
    <w:rsid w:val="008A33B1"/>
    <w:rsid w:val="008A5C31"/>
    <w:rsid w:val="008A63D7"/>
    <w:rsid w:val="008A6DA8"/>
    <w:rsid w:val="008B0466"/>
    <w:rsid w:val="008B0F3C"/>
    <w:rsid w:val="008B178D"/>
    <w:rsid w:val="008B1800"/>
    <w:rsid w:val="008B1AD7"/>
    <w:rsid w:val="008B1EE5"/>
    <w:rsid w:val="008B1F3A"/>
    <w:rsid w:val="008B205D"/>
    <w:rsid w:val="008B2534"/>
    <w:rsid w:val="008B2575"/>
    <w:rsid w:val="008B25CF"/>
    <w:rsid w:val="008B2BC7"/>
    <w:rsid w:val="008B2D5A"/>
    <w:rsid w:val="008B2D61"/>
    <w:rsid w:val="008B3735"/>
    <w:rsid w:val="008B3FE6"/>
    <w:rsid w:val="008B5586"/>
    <w:rsid w:val="008B5686"/>
    <w:rsid w:val="008B5D27"/>
    <w:rsid w:val="008B68E7"/>
    <w:rsid w:val="008B6C87"/>
    <w:rsid w:val="008B6D46"/>
    <w:rsid w:val="008B702E"/>
    <w:rsid w:val="008B73C3"/>
    <w:rsid w:val="008B7A1E"/>
    <w:rsid w:val="008C01F9"/>
    <w:rsid w:val="008C0EBA"/>
    <w:rsid w:val="008C0F6E"/>
    <w:rsid w:val="008C0FB1"/>
    <w:rsid w:val="008C117F"/>
    <w:rsid w:val="008C11D0"/>
    <w:rsid w:val="008C17D0"/>
    <w:rsid w:val="008C1FDA"/>
    <w:rsid w:val="008C22B4"/>
    <w:rsid w:val="008C2C2C"/>
    <w:rsid w:val="008C381D"/>
    <w:rsid w:val="008C4081"/>
    <w:rsid w:val="008C533F"/>
    <w:rsid w:val="008C63EF"/>
    <w:rsid w:val="008C64A6"/>
    <w:rsid w:val="008C6781"/>
    <w:rsid w:val="008C6E01"/>
    <w:rsid w:val="008C76D0"/>
    <w:rsid w:val="008C7E5F"/>
    <w:rsid w:val="008D0806"/>
    <w:rsid w:val="008D1552"/>
    <w:rsid w:val="008D1EB3"/>
    <w:rsid w:val="008D290E"/>
    <w:rsid w:val="008D2A79"/>
    <w:rsid w:val="008D2E02"/>
    <w:rsid w:val="008D3955"/>
    <w:rsid w:val="008D3C32"/>
    <w:rsid w:val="008D4594"/>
    <w:rsid w:val="008D494C"/>
    <w:rsid w:val="008D50A9"/>
    <w:rsid w:val="008D533B"/>
    <w:rsid w:val="008D54E3"/>
    <w:rsid w:val="008D5A4A"/>
    <w:rsid w:val="008D61EE"/>
    <w:rsid w:val="008D72F1"/>
    <w:rsid w:val="008E0342"/>
    <w:rsid w:val="008E1667"/>
    <w:rsid w:val="008E1991"/>
    <w:rsid w:val="008E1A52"/>
    <w:rsid w:val="008E2A5D"/>
    <w:rsid w:val="008E3146"/>
    <w:rsid w:val="008E3574"/>
    <w:rsid w:val="008E3589"/>
    <w:rsid w:val="008E380B"/>
    <w:rsid w:val="008E383C"/>
    <w:rsid w:val="008E5134"/>
    <w:rsid w:val="008E56EB"/>
    <w:rsid w:val="008E731F"/>
    <w:rsid w:val="008E7940"/>
    <w:rsid w:val="008E7F9D"/>
    <w:rsid w:val="008F0136"/>
    <w:rsid w:val="008F0293"/>
    <w:rsid w:val="008F0D25"/>
    <w:rsid w:val="008F256B"/>
    <w:rsid w:val="008F2684"/>
    <w:rsid w:val="008F2752"/>
    <w:rsid w:val="008F3BB2"/>
    <w:rsid w:val="008F4335"/>
    <w:rsid w:val="008F441E"/>
    <w:rsid w:val="008F4866"/>
    <w:rsid w:val="008F4912"/>
    <w:rsid w:val="008F4A2A"/>
    <w:rsid w:val="008F538B"/>
    <w:rsid w:val="008F597E"/>
    <w:rsid w:val="008F5BEC"/>
    <w:rsid w:val="008F6211"/>
    <w:rsid w:val="008F66AF"/>
    <w:rsid w:val="008F709B"/>
    <w:rsid w:val="008F75AF"/>
    <w:rsid w:val="008F7E22"/>
    <w:rsid w:val="009008B7"/>
    <w:rsid w:val="009009C1"/>
    <w:rsid w:val="00902FB2"/>
    <w:rsid w:val="00903E08"/>
    <w:rsid w:val="00904BB5"/>
    <w:rsid w:val="00904BED"/>
    <w:rsid w:val="00905548"/>
    <w:rsid w:val="0090674A"/>
    <w:rsid w:val="009072BC"/>
    <w:rsid w:val="00907D16"/>
    <w:rsid w:val="00910BBC"/>
    <w:rsid w:val="00910EAC"/>
    <w:rsid w:val="00912219"/>
    <w:rsid w:val="00912864"/>
    <w:rsid w:val="00913134"/>
    <w:rsid w:val="009133EB"/>
    <w:rsid w:val="00914847"/>
    <w:rsid w:val="0091499B"/>
    <w:rsid w:val="00914D80"/>
    <w:rsid w:val="00915149"/>
    <w:rsid w:val="0091517B"/>
    <w:rsid w:val="009169F8"/>
    <w:rsid w:val="00916F5E"/>
    <w:rsid w:val="00917957"/>
    <w:rsid w:val="0092083E"/>
    <w:rsid w:val="00920B36"/>
    <w:rsid w:val="00921A8B"/>
    <w:rsid w:val="00921F2B"/>
    <w:rsid w:val="00922058"/>
    <w:rsid w:val="0092283F"/>
    <w:rsid w:val="00923638"/>
    <w:rsid w:val="009244EE"/>
    <w:rsid w:val="00924DF4"/>
    <w:rsid w:val="00924F84"/>
    <w:rsid w:val="00925095"/>
    <w:rsid w:val="009252BA"/>
    <w:rsid w:val="00925646"/>
    <w:rsid w:val="009261D9"/>
    <w:rsid w:val="00926677"/>
    <w:rsid w:val="00926A42"/>
    <w:rsid w:val="00926F98"/>
    <w:rsid w:val="0092728E"/>
    <w:rsid w:val="009278CE"/>
    <w:rsid w:val="009306D1"/>
    <w:rsid w:val="00931776"/>
    <w:rsid w:val="00931B72"/>
    <w:rsid w:val="00932220"/>
    <w:rsid w:val="00932F5B"/>
    <w:rsid w:val="00932FB6"/>
    <w:rsid w:val="0093374B"/>
    <w:rsid w:val="00934DB6"/>
    <w:rsid w:val="00935041"/>
    <w:rsid w:val="00935928"/>
    <w:rsid w:val="00935EA0"/>
    <w:rsid w:val="009364CE"/>
    <w:rsid w:val="00936631"/>
    <w:rsid w:val="00936BB4"/>
    <w:rsid w:val="00936C0A"/>
    <w:rsid w:val="00936CB6"/>
    <w:rsid w:val="00936CBC"/>
    <w:rsid w:val="009371B3"/>
    <w:rsid w:val="00937735"/>
    <w:rsid w:val="00937D44"/>
    <w:rsid w:val="0094015D"/>
    <w:rsid w:val="00940760"/>
    <w:rsid w:val="00941234"/>
    <w:rsid w:val="00942322"/>
    <w:rsid w:val="00942B10"/>
    <w:rsid w:val="00943A78"/>
    <w:rsid w:val="00943BF8"/>
    <w:rsid w:val="00943E32"/>
    <w:rsid w:val="00943ECB"/>
    <w:rsid w:val="00944306"/>
    <w:rsid w:val="0094484C"/>
    <w:rsid w:val="00944AB3"/>
    <w:rsid w:val="0094523F"/>
    <w:rsid w:val="009463F2"/>
    <w:rsid w:val="00947409"/>
    <w:rsid w:val="00950609"/>
    <w:rsid w:val="00950839"/>
    <w:rsid w:val="0095209D"/>
    <w:rsid w:val="009535E3"/>
    <w:rsid w:val="00953602"/>
    <w:rsid w:val="00953D19"/>
    <w:rsid w:val="009545A3"/>
    <w:rsid w:val="009551F2"/>
    <w:rsid w:val="00955245"/>
    <w:rsid w:val="00955846"/>
    <w:rsid w:val="00957370"/>
    <w:rsid w:val="009573CA"/>
    <w:rsid w:val="00957F15"/>
    <w:rsid w:val="00957F30"/>
    <w:rsid w:val="00960C07"/>
    <w:rsid w:val="00960C10"/>
    <w:rsid w:val="00960DD2"/>
    <w:rsid w:val="0096141F"/>
    <w:rsid w:val="0096270A"/>
    <w:rsid w:val="00963072"/>
    <w:rsid w:val="0096341C"/>
    <w:rsid w:val="00963D08"/>
    <w:rsid w:val="00964554"/>
    <w:rsid w:val="00964ADF"/>
    <w:rsid w:val="009652B3"/>
    <w:rsid w:val="00965913"/>
    <w:rsid w:val="009659EC"/>
    <w:rsid w:val="009661BD"/>
    <w:rsid w:val="00966AD6"/>
    <w:rsid w:val="00966D2E"/>
    <w:rsid w:val="00967234"/>
    <w:rsid w:val="00967279"/>
    <w:rsid w:val="00967580"/>
    <w:rsid w:val="0096766C"/>
    <w:rsid w:val="00970BAB"/>
    <w:rsid w:val="0097131F"/>
    <w:rsid w:val="009721C1"/>
    <w:rsid w:val="009727C9"/>
    <w:rsid w:val="009729F4"/>
    <w:rsid w:val="00972EA4"/>
    <w:rsid w:val="00972EB8"/>
    <w:rsid w:val="00973172"/>
    <w:rsid w:val="00973FA3"/>
    <w:rsid w:val="00974361"/>
    <w:rsid w:val="009743F4"/>
    <w:rsid w:val="0097618F"/>
    <w:rsid w:val="00976475"/>
    <w:rsid w:val="0097722D"/>
    <w:rsid w:val="009816B2"/>
    <w:rsid w:val="0098170D"/>
    <w:rsid w:val="009826DC"/>
    <w:rsid w:val="00982FAC"/>
    <w:rsid w:val="009834A0"/>
    <w:rsid w:val="00983550"/>
    <w:rsid w:val="0098365F"/>
    <w:rsid w:val="00983E39"/>
    <w:rsid w:val="009843C8"/>
    <w:rsid w:val="009845C6"/>
    <w:rsid w:val="009849FA"/>
    <w:rsid w:val="009858CF"/>
    <w:rsid w:val="00985D19"/>
    <w:rsid w:val="00986CF3"/>
    <w:rsid w:val="00986FC9"/>
    <w:rsid w:val="0099020D"/>
    <w:rsid w:val="0099073D"/>
    <w:rsid w:val="00992DBB"/>
    <w:rsid w:val="00994ACD"/>
    <w:rsid w:val="00994C73"/>
    <w:rsid w:val="00996B94"/>
    <w:rsid w:val="0099795F"/>
    <w:rsid w:val="009A01F5"/>
    <w:rsid w:val="009A035D"/>
    <w:rsid w:val="009A06E4"/>
    <w:rsid w:val="009A0B64"/>
    <w:rsid w:val="009A0DE5"/>
    <w:rsid w:val="009A0F46"/>
    <w:rsid w:val="009A1B5D"/>
    <w:rsid w:val="009A21DA"/>
    <w:rsid w:val="009A2740"/>
    <w:rsid w:val="009A2840"/>
    <w:rsid w:val="009A289D"/>
    <w:rsid w:val="009A3A3A"/>
    <w:rsid w:val="009A3F39"/>
    <w:rsid w:val="009A3F75"/>
    <w:rsid w:val="009A4249"/>
    <w:rsid w:val="009A4649"/>
    <w:rsid w:val="009A47DB"/>
    <w:rsid w:val="009A4994"/>
    <w:rsid w:val="009A511B"/>
    <w:rsid w:val="009A6307"/>
    <w:rsid w:val="009A63F9"/>
    <w:rsid w:val="009A6AA5"/>
    <w:rsid w:val="009A7892"/>
    <w:rsid w:val="009B066B"/>
    <w:rsid w:val="009B1C49"/>
    <w:rsid w:val="009B2F9F"/>
    <w:rsid w:val="009B48CA"/>
    <w:rsid w:val="009B48E8"/>
    <w:rsid w:val="009B49D6"/>
    <w:rsid w:val="009B5626"/>
    <w:rsid w:val="009B5919"/>
    <w:rsid w:val="009B595F"/>
    <w:rsid w:val="009B5D36"/>
    <w:rsid w:val="009C0968"/>
    <w:rsid w:val="009C0CFC"/>
    <w:rsid w:val="009C0D4F"/>
    <w:rsid w:val="009C11B4"/>
    <w:rsid w:val="009C15E8"/>
    <w:rsid w:val="009C1697"/>
    <w:rsid w:val="009C1E8C"/>
    <w:rsid w:val="009C2D54"/>
    <w:rsid w:val="009C3065"/>
    <w:rsid w:val="009C36B6"/>
    <w:rsid w:val="009C3E5F"/>
    <w:rsid w:val="009C3EAB"/>
    <w:rsid w:val="009C4881"/>
    <w:rsid w:val="009C4E42"/>
    <w:rsid w:val="009C4FA9"/>
    <w:rsid w:val="009C52E2"/>
    <w:rsid w:val="009C5487"/>
    <w:rsid w:val="009C54D9"/>
    <w:rsid w:val="009C6400"/>
    <w:rsid w:val="009C6662"/>
    <w:rsid w:val="009C6E84"/>
    <w:rsid w:val="009D0490"/>
    <w:rsid w:val="009D0A06"/>
    <w:rsid w:val="009D0B1E"/>
    <w:rsid w:val="009D153F"/>
    <w:rsid w:val="009D184E"/>
    <w:rsid w:val="009D2136"/>
    <w:rsid w:val="009D337F"/>
    <w:rsid w:val="009D3685"/>
    <w:rsid w:val="009D3735"/>
    <w:rsid w:val="009D41FD"/>
    <w:rsid w:val="009D4BA6"/>
    <w:rsid w:val="009D4DF1"/>
    <w:rsid w:val="009D5FB0"/>
    <w:rsid w:val="009D6199"/>
    <w:rsid w:val="009D738D"/>
    <w:rsid w:val="009D73C4"/>
    <w:rsid w:val="009D7594"/>
    <w:rsid w:val="009D7C10"/>
    <w:rsid w:val="009E02FC"/>
    <w:rsid w:val="009E10CA"/>
    <w:rsid w:val="009E392C"/>
    <w:rsid w:val="009E41CF"/>
    <w:rsid w:val="009E47F3"/>
    <w:rsid w:val="009E4CF7"/>
    <w:rsid w:val="009E5195"/>
    <w:rsid w:val="009E5929"/>
    <w:rsid w:val="009E5DBB"/>
    <w:rsid w:val="009E6BEA"/>
    <w:rsid w:val="009E6CB3"/>
    <w:rsid w:val="009E7509"/>
    <w:rsid w:val="009E7955"/>
    <w:rsid w:val="009E7DEA"/>
    <w:rsid w:val="009F0646"/>
    <w:rsid w:val="009F0658"/>
    <w:rsid w:val="009F1492"/>
    <w:rsid w:val="009F2479"/>
    <w:rsid w:val="009F2548"/>
    <w:rsid w:val="009F27D9"/>
    <w:rsid w:val="009F3235"/>
    <w:rsid w:val="009F3529"/>
    <w:rsid w:val="009F3A7D"/>
    <w:rsid w:val="009F4AF9"/>
    <w:rsid w:val="009F4D04"/>
    <w:rsid w:val="009F558E"/>
    <w:rsid w:val="009F56F4"/>
    <w:rsid w:val="009F5E18"/>
    <w:rsid w:val="009F63A0"/>
    <w:rsid w:val="009F649C"/>
    <w:rsid w:val="009F68C7"/>
    <w:rsid w:val="009F69F1"/>
    <w:rsid w:val="009F6ADC"/>
    <w:rsid w:val="009F709D"/>
    <w:rsid w:val="009F754B"/>
    <w:rsid w:val="00A006D8"/>
    <w:rsid w:val="00A00E28"/>
    <w:rsid w:val="00A00E8E"/>
    <w:rsid w:val="00A016DA"/>
    <w:rsid w:val="00A018DB"/>
    <w:rsid w:val="00A02130"/>
    <w:rsid w:val="00A025A0"/>
    <w:rsid w:val="00A02DBB"/>
    <w:rsid w:val="00A03175"/>
    <w:rsid w:val="00A0470C"/>
    <w:rsid w:val="00A0493F"/>
    <w:rsid w:val="00A049E2"/>
    <w:rsid w:val="00A051A8"/>
    <w:rsid w:val="00A05868"/>
    <w:rsid w:val="00A0681D"/>
    <w:rsid w:val="00A068C9"/>
    <w:rsid w:val="00A069B5"/>
    <w:rsid w:val="00A075BF"/>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1DDC"/>
    <w:rsid w:val="00A221B0"/>
    <w:rsid w:val="00A225A5"/>
    <w:rsid w:val="00A22616"/>
    <w:rsid w:val="00A2360C"/>
    <w:rsid w:val="00A23979"/>
    <w:rsid w:val="00A23B7E"/>
    <w:rsid w:val="00A24073"/>
    <w:rsid w:val="00A2409C"/>
    <w:rsid w:val="00A2422B"/>
    <w:rsid w:val="00A24622"/>
    <w:rsid w:val="00A247B9"/>
    <w:rsid w:val="00A247F6"/>
    <w:rsid w:val="00A24BD8"/>
    <w:rsid w:val="00A24DA0"/>
    <w:rsid w:val="00A24E90"/>
    <w:rsid w:val="00A2511D"/>
    <w:rsid w:val="00A27303"/>
    <w:rsid w:val="00A27629"/>
    <w:rsid w:val="00A3001B"/>
    <w:rsid w:val="00A300A6"/>
    <w:rsid w:val="00A30524"/>
    <w:rsid w:val="00A30AF5"/>
    <w:rsid w:val="00A319DE"/>
    <w:rsid w:val="00A31B3C"/>
    <w:rsid w:val="00A31C33"/>
    <w:rsid w:val="00A31DFC"/>
    <w:rsid w:val="00A33016"/>
    <w:rsid w:val="00A33024"/>
    <w:rsid w:val="00A33982"/>
    <w:rsid w:val="00A3505A"/>
    <w:rsid w:val="00A350B4"/>
    <w:rsid w:val="00A3510D"/>
    <w:rsid w:val="00A355B2"/>
    <w:rsid w:val="00A3567B"/>
    <w:rsid w:val="00A35C15"/>
    <w:rsid w:val="00A367F3"/>
    <w:rsid w:val="00A36E32"/>
    <w:rsid w:val="00A37DFF"/>
    <w:rsid w:val="00A37E36"/>
    <w:rsid w:val="00A40023"/>
    <w:rsid w:val="00A40877"/>
    <w:rsid w:val="00A41403"/>
    <w:rsid w:val="00A42D20"/>
    <w:rsid w:val="00A44207"/>
    <w:rsid w:val="00A444E7"/>
    <w:rsid w:val="00A44AB0"/>
    <w:rsid w:val="00A45429"/>
    <w:rsid w:val="00A4581E"/>
    <w:rsid w:val="00A4680E"/>
    <w:rsid w:val="00A46C1C"/>
    <w:rsid w:val="00A479FA"/>
    <w:rsid w:val="00A47C7E"/>
    <w:rsid w:val="00A503EA"/>
    <w:rsid w:val="00A509A7"/>
    <w:rsid w:val="00A50BCF"/>
    <w:rsid w:val="00A50D1E"/>
    <w:rsid w:val="00A50E95"/>
    <w:rsid w:val="00A5133A"/>
    <w:rsid w:val="00A51898"/>
    <w:rsid w:val="00A52386"/>
    <w:rsid w:val="00A526C6"/>
    <w:rsid w:val="00A53574"/>
    <w:rsid w:val="00A5434E"/>
    <w:rsid w:val="00A5475B"/>
    <w:rsid w:val="00A54A27"/>
    <w:rsid w:val="00A54A39"/>
    <w:rsid w:val="00A54A3F"/>
    <w:rsid w:val="00A550D5"/>
    <w:rsid w:val="00A55169"/>
    <w:rsid w:val="00A551DD"/>
    <w:rsid w:val="00A553D2"/>
    <w:rsid w:val="00A5594B"/>
    <w:rsid w:val="00A55ACC"/>
    <w:rsid w:val="00A56399"/>
    <w:rsid w:val="00A5672F"/>
    <w:rsid w:val="00A567D4"/>
    <w:rsid w:val="00A56AB9"/>
    <w:rsid w:val="00A57246"/>
    <w:rsid w:val="00A57B11"/>
    <w:rsid w:val="00A57DFA"/>
    <w:rsid w:val="00A60F0B"/>
    <w:rsid w:val="00A61BB0"/>
    <w:rsid w:val="00A627BD"/>
    <w:rsid w:val="00A62CAB"/>
    <w:rsid w:val="00A62FC8"/>
    <w:rsid w:val="00A631C3"/>
    <w:rsid w:val="00A6371C"/>
    <w:rsid w:val="00A639E9"/>
    <w:rsid w:val="00A642B4"/>
    <w:rsid w:val="00A645EA"/>
    <w:rsid w:val="00A64C8C"/>
    <w:rsid w:val="00A64FBC"/>
    <w:rsid w:val="00A66F40"/>
    <w:rsid w:val="00A66FF4"/>
    <w:rsid w:val="00A67501"/>
    <w:rsid w:val="00A67789"/>
    <w:rsid w:val="00A6791D"/>
    <w:rsid w:val="00A7027F"/>
    <w:rsid w:val="00A70488"/>
    <w:rsid w:val="00A7249D"/>
    <w:rsid w:val="00A72AB3"/>
    <w:rsid w:val="00A734C0"/>
    <w:rsid w:val="00A74729"/>
    <w:rsid w:val="00A74A1B"/>
    <w:rsid w:val="00A7675A"/>
    <w:rsid w:val="00A806F1"/>
    <w:rsid w:val="00A80BB5"/>
    <w:rsid w:val="00A818A9"/>
    <w:rsid w:val="00A81D07"/>
    <w:rsid w:val="00A82A61"/>
    <w:rsid w:val="00A82CBC"/>
    <w:rsid w:val="00A83204"/>
    <w:rsid w:val="00A83CD9"/>
    <w:rsid w:val="00A83FB5"/>
    <w:rsid w:val="00A84048"/>
    <w:rsid w:val="00A8443F"/>
    <w:rsid w:val="00A847E6"/>
    <w:rsid w:val="00A8496C"/>
    <w:rsid w:val="00A87CC2"/>
    <w:rsid w:val="00A9060A"/>
    <w:rsid w:val="00A90A0A"/>
    <w:rsid w:val="00A90BBA"/>
    <w:rsid w:val="00A91447"/>
    <w:rsid w:val="00A91456"/>
    <w:rsid w:val="00A92265"/>
    <w:rsid w:val="00A92624"/>
    <w:rsid w:val="00A92A2B"/>
    <w:rsid w:val="00A92B1A"/>
    <w:rsid w:val="00A946B4"/>
    <w:rsid w:val="00A94809"/>
    <w:rsid w:val="00A95799"/>
    <w:rsid w:val="00A95B04"/>
    <w:rsid w:val="00A96117"/>
    <w:rsid w:val="00A96296"/>
    <w:rsid w:val="00A963FA"/>
    <w:rsid w:val="00A964A9"/>
    <w:rsid w:val="00A964D5"/>
    <w:rsid w:val="00A96540"/>
    <w:rsid w:val="00A96F1F"/>
    <w:rsid w:val="00A97A44"/>
    <w:rsid w:val="00AA041B"/>
    <w:rsid w:val="00AA08E1"/>
    <w:rsid w:val="00AA0DB0"/>
    <w:rsid w:val="00AA1D75"/>
    <w:rsid w:val="00AA2097"/>
    <w:rsid w:val="00AA24AF"/>
    <w:rsid w:val="00AA36ED"/>
    <w:rsid w:val="00AA3CEF"/>
    <w:rsid w:val="00AA436D"/>
    <w:rsid w:val="00AA6111"/>
    <w:rsid w:val="00AA73CD"/>
    <w:rsid w:val="00AA79E3"/>
    <w:rsid w:val="00AB0938"/>
    <w:rsid w:val="00AB1AC2"/>
    <w:rsid w:val="00AB1DEF"/>
    <w:rsid w:val="00AB2333"/>
    <w:rsid w:val="00AB28F6"/>
    <w:rsid w:val="00AB2F0D"/>
    <w:rsid w:val="00AB31D2"/>
    <w:rsid w:val="00AB4076"/>
    <w:rsid w:val="00AB4330"/>
    <w:rsid w:val="00AB465D"/>
    <w:rsid w:val="00AB4822"/>
    <w:rsid w:val="00AB4BDC"/>
    <w:rsid w:val="00AB5520"/>
    <w:rsid w:val="00AB58AE"/>
    <w:rsid w:val="00AB5931"/>
    <w:rsid w:val="00AB660C"/>
    <w:rsid w:val="00AB6D47"/>
    <w:rsid w:val="00AB74B3"/>
    <w:rsid w:val="00AC06DC"/>
    <w:rsid w:val="00AC0801"/>
    <w:rsid w:val="00AC1A3C"/>
    <w:rsid w:val="00AC37FA"/>
    <w:rsid w:val="00AC4026"/>
    <w:rsid w:val="00AC4072"/>
    <w:rsid w:val="00AC4288"/>
    <w:rsid w:val="00AC48E4"/>
    <w:rsid w:val="00AC5BAC"/>
    <w:rsid w:val="00AC64B2"/>
    <w:rsid w:val="00AC7193"/>
    <w:rsid w:val="00AC7A65"/>
    <w:rsid w:val="00AC7F97"/>
    <w:rsid w:val="00AD0EC4"/>
    <w:rsid w:val="00AD172B"/>
    <w:rsid w:val="00AD2572"/>
    <w:rsid w:val="00AD2733"/>
    <w:rsid w:val="00AD2776"/>
    <w:rsid w:val="00AD2858"/>
    <w:rsid w:val="00AD2A4A"/>
    <w:rsid w:val="00AD3639"/>
    <w:rsid w:val="00AD39CE"/>
    <w:rsid w:val="00AD3A72"/>
    <w:rsid w:val="00AD4185"/>
    <w:rsid w:val="00AD433F"/>
    <w:rsid w:val="00AD4F47"/>
    <w:rsid w:val="00AD5B96"/>
    <w:rsid w:val="00AD6508"/>
    <w:rsid w:val="00AD68D0"/>
    <w:rsid w:val="00AD68EF"/>
    <w:rsid w:val="00AD69F5"/>
    <w:rsid w:val="00AE0214"/>
    <w:rsid w:val="00AE0389"/>
    <w:rsid w:val="00AE0BB2"/>
    <w:rsid w:val="00AE10F5"/>
    <w:rsid w:val="00AE11DC"/>
    <w:rsid w:val="00AE14B2"/>
    <w:rsid w:val="00AE1981"/>
    <w:rsid w:val="00AE268E"/>
    <w:rsid w:val="00AE4C00"/>
    <w:rsid w:val="00AE5883"/>
    <w:rsid w:val="00AE5B8E"/>
    <w:rsid w:val="00AE69EE"/>
    <w:rsid w:val="00AE6A37"/>
    <w:rsid w:val="00AE6D5F"/>
    <w:rsid w:val="00AE6E7D"/>
    <w:rsid w:val="00AE778D"/>
    <w:rsid w:val="00AE7C3D"/>
    <w:rsid w:val="00AE7C8F"/>
    <w:rsid w:val="00AE7FF1"/>
    <w:rsid w:val="00AF01E9"/>
    <w:rsid w:val="00AF03C1"/>
    <w:rsid w:val="00AF0674"/>
    <w:rsid w:val="00AF0818"/>
    <w:rsid w:val="00AF111A"/>
    <w:rsid w:val="00AF14FB"/>
    <w:rsid w:val="00AF1D77"/>
    <w:rsid w:val="00AF2467"/>
    <w:rsid w:val="00AF3939"/>
    <w:rsid w:val="00AF4074"/>
    <w:rsid w:val="00AF5010"/>
    <w:rsid w:val="00AF5981"/>
    <w:rsid w:val="00AF6545"/>
    <w:rsid w:val="00AF769E"/>
    <w:rsid w:val="00B0006C"/>
    <w:rsid w:val="00B000EB"/>
    <w:rsid w:val="00B00105"/>
    <w:rsid w:val="00B00279"/>
    <w:rsid w:val="00B00707"/>
    <w:rsid w:val="00B00805"/>
    <w:rsid w:val="00B012A6"/>
    <w:rsid w:val="00B016C8"/>
    <w:rsid w:val="00B01965"/>
    <w:rsid w:val="00B01FA7"/>
    <w:rsid w:val="00B030E7"/>
    <w:rsid w:val="00B0320B"/>
    <w:rsid w:val="00B03765"/>
    <w:rsid w:val="00B037E1"/>
    <w:rsid w:val="00B0399B"/>
    <w:rsid w:val="00B039EC"/>
    <w:rsid w:val="00B043CA"/>
    <w:rsid w:val="00B048D3"/>
    <w:rsid w:val="00B04DDE"/>
    <w:rsid w:val="00B04F96"/>
    <w:rsid w:val="00B05043"/>
    <w:rsid w:val="00B055AD"/>
    <w:rsid w:val="00B05712"/>
    <w:rsid w:val="00B0607B"/>
    <w:rsid w:val="00B07D49"/>
    <w:rsid w:val="00B10DF2"/>
    <w:rsid w:val="00B110F5"/>
    <w:rsid w:val="00B11DFD"/>
    <w:rsid w:val="00B12355"/>
    <w:rsid w:val="00B12B95"/>
    <w:rsid w:val="00B133B6"/>
    <w:rsid w:val="00B1348D"/>
    <w:rsid w:val="00B13E03"/>
    <w:rsid w:val="00B13E92"/>
    <w:rsid w:val="00B146D5"/>
    <w:rsid w:val="00B1504F"/>
    <w:rsid w:val="00B15653"/>
    <w:rsid w:val="00B1588A"/>
    <w:rsid w:val="00B15980"/>
    <w:rsid w:val="00B1623C"/>
    <w:rsid w:val="00B1737E"/>
    <w:rsid w:val="00B201C0"/>
    <w:rsid w:val="00B23419"/>
    <w:rsid w:val="00B236E8"/>
    <w:rsid w:val="00B239A9"/>
    <w:rsid w:val="00B23F62"/>
    <w:rsid w:val="00B24055"/>
    <w:rsid w:val="00B24156"/>
    <w:rsid w:val="00B24A45"/>
    <w:rsid w:val="00B24AD1"/>
    <w:rsid w:val="00B24B34"/>
    <w:rsid w:val="00B253A6"/>
    <w:rsid w:val="00B256A7"/>
    <w:rsid w:val="00B263D3"/>
    <w:rsid w:val="00B27668"/>
    <w:rsid w:val="00B278A8"/>
    <w:rsid w:val="00B27FED"/>
    <w:rsid w:val="00B3005F"/>
    <w:rsid w:val="00B319AA"/>
    <w:rsid w:val="00B31AEF"/>
    <w:rsid w:val="00B3275A"/>
    <w:rsid w:val="00B32BE9"/>
    <w:rsid w:val="00B32D97"/>
    <w:rsid w:val="00B33154"/>
    <w:rsid w:val="00B33693"/>
    <w:rsid w:val="00B340EF"/>
    <w:rsid w:val="00B34100"/>
    <w:rsid w:val="00B3421C"/>
    <w:rsid w:val="00B34998"/>
    <w:rsid w:val="00B34F1B"/>
    <w:rsid w:val="00B36563"/>
    <w:rsid w:val="00B36A26"/>
    <w:rsid w:val="00B37695"/>
    <w:rsid w:val="00B3776B"/>
    <w:rsid w:val="00B37A99"/>
    <w:rsid w:val="00B37DDE"/>
    <w:rsid w:val="00B404DD"/>
    <w:rsid w:val="00B4119E"/>
    <w:rsid w:val="00B427BD"/>
    <w:rsid w:val="00B42D82"/>
    <w:rsid w:val="00B433CD"/>
    <w:rsid w:val="00B434F7"/>
    <w:rsid w:val="00B43D3F"/>
    <w:rsid w:val="00B44D07"/>
    <w:rsid w:val="00B44D40"/>
    <w:rsid w:val="00B455BE"/>
    <w:rsid w:val="00B46571"/>
    <w:rsid w:val="00B46CD3"/>
    <w:rsid w:val="00B4727B"/>
    <w:rsid w:val="00B47306"/>
    <w:rsid w:val="00B476A4"/>
    <w:rsid w:val="00B50A08"/>
    <w:rsid w:val="00B50AFD"/>
    <w:rsid w:val="00B5196E"/>
    <w:rsid w:val="00B523C0"/>
    <w:rsid w:val="00B529DE"/>
    <w:rsid w:val="00B535B9"/>
    <w:rsid w:val="00B53C84"/>
    <w:rsid w:val="00B53D68"/>
    <w:rsid w:val="00B54A08"/>
    <w:rsid w:val="00B54C29"/>
    <w:rsid w:val="00B54D14"/>
    <w:rsid w:val="00B54EA2"/>
    <w:rsid w:val="00B569AA"/>
    <w:rsid w:val="00B56C09"/>
    <w:rsid w:val="00B57120"/>
    <w:rsid w:val="00B579E9"/>
    <w:rsid w:val="00B57B4C"/>
    <w:rsid w:val="00B57E30"/>
    <w:rsid w:val="00B57F28"/>
    <w:rsid w:val="00B604AD"/>
    <w:rsid w:val="00B613F2"/>
    <w:rsid w:val="00B6176C"/>
    <w:rsid w:val="00B61E25"/>
    <w:rsid w:val="00B626EA"/>
    <w:rsid w:val="00B62720"/>
    <w:rsid w:val="00B62875"/>
    <w:rsid w:val="00B62E51"/>
    <w:rsid w:val="00B62F42"/>
    <w:rsid w:val="00B62FB9"/>
    <w:rsid w:val="00B63128"/>
    <w:rsid w:val="00B646A5"/>
    <w:rsid w:val="00B64E05"/>
    <w:rsid w:val="00B64F92"/>
    <w:rsid w:val="00B659E2"/>
    <w:rsid w:val="00B665B8"/>
    <w:rsid w:val="00B677B0"/>
    <w:rsid w:val="00B702B1"/>
    <w:rsid w:val="00B70C16"/>
    <w:rsid w:val="00B71D13"/>
    <w:rsid w:val="00B71FFF"/>
    <w:rsid w:val="00B72D45"/>
    <w:rsid w:val="00B73273"/>
    <w:rsid w:val="00B7541E"/>
    <w:rsid w:val="00B7615C"/>
    <w:rsid w:val="00B767F5"/>
    <w:rsid w:val="00B7680F"/>
    <w:rsid w:val="00B8047F"/>
    <w:rsid w:val="00B812CC"/>
    <w:rsid w:val="00B816F4"/>
    <w:rsid w:val="00B819B9"/>
    <w:rsid w:val="00B82860"/>
    <w:rsid w:val="00B82E71"/>
    <w:rsid w:val="00B83E21"/>
    <w:rsid w:val="00B8411E"/>
    <w:rsid w:val="00B84427"/>
    <w:rsid w:val="00B85BE3"/>
    <w:rsid w:val="00B86086"/>
    <w:rsid w:val="00B86626"/>
    <w:rsid w:val="00B86B2F"/>
    <w:rsid w:val="00B906AD"/>
    <w:rsid w:val="00B90A1F"/>
    <w:rsid w:val="00B90EA1"/>
    <w:rsid w:val="00B91436"/>
    <w:rsid w:val="00B921E7"/>
    <w:rsid w:val="00B92943"/>
    <w:rsid w:val="00B92E2F"/>
    <w:rsid w:val="00B9354F"/>
    <w:rsid w:val="00B941D3"/>
    <w:rsid w:val="00B94685"/>
    <w:rsid w:val="00B94979"/>
    <w:rsid w:val="00B96A6E"/>
    <w:rsid w:val="00B9755C"/>
    <w:rsid w:val="00B97F4E"/>
    <w:rsid w:val="00BA01EE"/>
    <w:rsid w:val="00BA0CCD"/>
    <w:rsid w:val="00BA147B"/>
    <w:rsid w:val="00BA16F2"/>
    <w:rsid w:val="00BA1E1D"/>
    <w:rsid w:val="00BA227E"/>
    <w:rsid w:val="00BA3196"/>
    <w:rsid w:val="00BA3A5C"/>
    <w:rsid w:val="00BA494C"/>
    <w:rsid w:val="00BA4BEA"/>
    <w:rsid w:val="00BA4E0A"/>
    <w:rsid w:val="00BA4EE6"/>
    <w:rsid w:val="00BA5D46"/>
    <w:rsid w:val="00BA6950"/>
    <w:rsid w:val="00BA6D7C"/>
    <w:rsid w:val="00BA6F38"/>
    <w:rsid w:val="00BA762E"/>
    <w:rsid w:val="00BA7D7B"/>
    <w:rsid w:val="00BB090D"/>
    <w:rsid w:val="00BB0EEF"/>
    <w:rsid w:val="00BB0FAE"/>
    <w:rsid w:val="00BB1914"/>
    <w:rsid w:val="00BB2294"/>
    <w:rsid w:val="00BB3C2D"/>
    <w:rsid w:val="00BB714A"/>
    <w:rsid w:val="00BC1037"/>
    <w:rsid w:val="00BC2587"/>
    <w:rsid w:val="00BC2CD0"/>
    <w:rsid w:val="00BC365C"/>
    <w:rsid w:val="00BC386D"/>
    <w:rsid w:val="00BC4C4D"/>
    <w:rsid w:val="00BC4DAF"/>
    <w:rsid w:val="00BC5005"/>
    <w:rsid w:val="00BC6022"/>
    <w:rsid w:val="00BC67D3"/>
    <w:rsid w:val="00BD0F15"/>
    <w:rsid w:val="00BD2047"/>
    <w:rsid w:val="00BD216D"/>
    <w:rsid w:val="00BD2506"/>
    <w:rsid w:val="00BD477B"/>
    <w:rsid w:val="00BD488C"/>
    <w:rsid w:val="00BD4CB9"/>
    <w:rsid w:val="00BD4E3B"/>
    <w:rsid w:val="00BD515A"/>
    <w:rsid w:val="00BD73E6"/>
    <w:rsid w:val="00BD7FAE"/>
    <w:rsid w:val="00BE09C8"/>
    <w:rsid w:val="00BE0A92"/>
    <w:rsid w:val="00BE103F"/>
    <w:rsid w:val="00BE1850"/>
    <w:rsid w:val="00BE1AA5"/>
    <w:rsid w:val="00BE1B6C"/>
    <w:rsid w:val="00BE2C25"/>
    <w:rsid w:val="00BE2CAA"/>
    <w:rsid w:val="00BE2D02"/>
    <w:rsid w:val="00BE2E37"/>
    <w:rsid w:val="00BE3060"/>
    <w:rsid w:val="00BE336E"/>
    <w:rsid w:val="00BE342F"/>
    <w:rsid w:val="00BE3705"/>
    <w:rsid w:val="00BE3984"/>
    <w:rsid w:val="00BE3B57"/>
    <w:rsid w:val="00BE4A6E"/>
    <w:rsid w:val="00BE51D8"/>
    <w:rsid w:val="00BE5F8D"/>
    <w:rsid w:val="00BE6FB7"/>
    <w:rsid w:val="00BF1043"/>
    <w:rsid w:val="00BF10B3"/>
    <w:rsid w:val="00BF1635"/>
    <w:rsid w:val="00BF253B"/>
    <w:rsid w:val="00BF2B9A"/>
    <w:rsid w:val="00BF2C07"/>
    <w:rsid w:val="00BF2C4C"/>
    <w:rsid w:val="00BF39D4"/>
    <w:rsid w:val="00BF3E1B"/>
    <w:rsid w:val="00BF4F6E"/>
    <w:rsid w:val="00BF52D6"/>
    <w:rsid w:val="00BF597A"/>
    <w:rsid w:val="00BF6210"/>
    <w:rsid w:val="00BF6252"/>
    <w:rsid w:val="00BF7044"/>
    <w:rsid w:val="00BF7202"/>
    <w:rsid w:val="00C00633"/>
    <w:rsid w:val="00C00DD2"/>
    <w:rsid w:val="00C01260"/>
    <w:rsid w:val="00C02164"/>
    <w:rsid w:val="00C02B6B"/>
    <w:rsid w:val="00C034FE"/>
    <w:rsid w:val="00C045DE"/>
    <w:rsid w:val="00C04F94"/>
    <w:rsid w:val="00C0635A"/>
    <w:rsid w:val="00C069B4"/>
    <w:rsid w:val="00C076D1"/>
    <w:rsid w:val="00C11103"/>
    <w:rsid w:val="00C116F0"/>
    <w:rsid w:val="00C117C5"/>
    <w:rsid w:val="00C11EE2"/>
    <w:rsid w:val="00C135D3"/>
    <w:rsid w:val="00C13F6C"/>
    <w:rsid w:val="00C14B6D"/>
    <w:rsid w:val="00C15EAB"/>
    <w:rsid w:val="00C161B7"/>
    <w:rsid w:val="00C17880"/>
    <w:rsid w:val="00C17B7D"/>
    <w:rsid w:val="00C17BB0"/>
    <w:rsid w:val="00C17D29"/>
    <w:rsid w:val="00C2011C"/>
    <w:rsid w:val="00C205D4"/>
    <w:rsid w:val="00C217BD"/>
    <w:rsid w:val="00C22E28"/>
    <w:rsid w:val="00C2366F"/>
    <w:rsid w:val="00C244DE"/>
    <w:rsid w:val="00C251B5"/>
    <w:rsid w:val="00C2587B"/>
    <w:rsid w:val="00C25DF8"/>
    <w:rsid w:val="00C26A67"/>
    <w:rsid w:val="00C26C34"/>
    <w:rsid w:val="00C2782A"/>
    <w:rsid w:val="00C27C89"/>
    <w:rsid w:val="00C27E35"/>
    <w:rsid w:val="00C3052F"/>
    <w:rsid w:val="00C3133D"/>
    <w:rsid w:val="00C31E6E"/>
    <w:rsid w:val="00C332B3"/>
    <w:rsid w:val="00C33C90"/>
    <w:rsid w:val="00C33EE8"/>
    <w:rsid w:val="00C34804"/>
    <w:rsid w:val="00C357E6"/>
    <w:rsid w:val="00C35994"/>
    <w:rsid w:val="00C36090"/>
    <w:rsid w:val="00C368E7"/>
    <w:rsid w:val="00C36AAB"/>
    <w:rsid w:val="00C36D89"/>
    <w:rsid w:val="00C37103"/>
    <w:rsid w:val="00C37D3E"/>
    <w:rsid w:val="00C407E5"/>
    <w:rsid w:val="00C40A73"/>
    <w:rsid w:val="00C40BC7"/>
    <w:rsid w:val="00C40F04"/>
    <w:rsid w:val="00C40FBE"/>
    <w:rsid w:val="00C41243"/>
    <w:rsid w:val="00C41A04"/>
    <w:rsid w:val="00C433EE"/>
    <w:rsid w:val="00C43CCF"/>
    <w:rsid w:val="00C43F7E"/>
    <w:rsid w:val="00C44CAE"/>
    <w:rsid w:val="00C44D29"/>
    <w:rsid w:val="00C46508"/>
    <w:rsid w:val="00C47C92"/>
    <w:rsid w:val="00C47DB5"/>
    <w:rsid w:val="00C507CD"/>
    <w:rsid w:val="00C50C71"/>
    <w:rsid w:val="00C51AA7"/>
    <w:rsid w:val="00C526E0"/>
    <w:rsid w:val="00C53925"/>
    <w:rsid w:val="00C551C4"/>
    <w:rsid w:val="00C554BC"/>
    <w:rsid w:val="00C55DC1"/>
    <w:rsid w:val="00C55E57"/>
    <w:rsid w:val="00C5637D"/>
    <w:rsid w:val="00C563F9"/>
    <w:rsid w:val="00C5660C"/>
    <w:rsid w:val="00C56CED"/>
    <w:rsid w:val="00C56D00"/>
    <w:rsid w:val="00C576BC"/>
    <w:rsid w:val="00C57896"/>
    <w:rsid w:val="00C57904"/>
    <w:rsid w:val="00C60240"/>
    <w:rsid w:val="00C6066E"/>
    <w:rsid w:val="00C61270"/>
    <w:rsid w:val="00C61339"/>
    <w:rsid w:val="00C6142B"/>
    <w:rsid w:val="00C62193"/>
    <w:rsid w:val="00C62A10"/>
    <w:rsid w:val="00C62FBD"/>
    <w:rsid w:val="00C63621"/>
    <w:rsid w:val="00C6464A"/>
    <w:rsid w:val="00C65432"/>
    <w:rsid w:val="00C6554C"/>
    <w:rsid w:val="00C6632D"/>
    <w:rsid w:val="00C667B5"/>
    <w:rsid w:val="00C66AC2"/>
    <w:rsid w:val="00C67190"/>
    <w:rsid w:val="00C67EFA"/>
    <w:rsid w:val="00C703F6"/>
    <w:rsid w:val="00C70778"/>
    <w:rsid w:val="00C7147A"/>
    <w:rsid w:val="00C71CBD"/>
    <w:rsid w:val="00C71DCC"/>
    <w:rsid w:val="00C7225D"/>
    <w:rsid w:val="00C7236A"/>
    <w:rsid w:val="00C73E70"/>
    <w:rsid w:val="00C73E90"/>
    <w:rsid w:val="00C7464B"/>
    <w:rsid w:val="00C746BF"/>
    <w:rsid w:val="00C74C8E"/>
    <w:rsid w:val="00C750C4"/>
    <w:rsid w:val="00C751FB"/>
    <w:rsid w:val="00C75272"/>
    <w:rsid w:val="00C756B7"/>
    <w:rsid w:val="00C759CF"/>
    <w:rsid w:val="00C75D46"/>
    <w:rsid w:val="00C76C71"/>
    <w:rsid w:val="00C7700F"/>
    <w:rsid w:val="00C77136"/>
    <w:rsid w:val="00C778AE"/>
    <w:rsid w:val="00C778C1"/>
    <w:rsid w:val="00C811ED"/>
    <w:rsid w:val="00C81490"/>
    <w:rsid w:val="00C81A64"/>
    <w:rsid w:val="00C81FE2"/>
    <w:rsid w:val="00C82073"/>
    <w:rsid w:val="00C82540"/>
    <w:rsid w:val="00C825BA"/>
    <w:rsid w:val="00C82C9C"/>
    <w:rsid w:val="00C83210"/>
    <w:rsid w:val="00C833C8"/>
    <w:rsid w:val="00C83D6A"/>
    <w:rsid w:val="00C84E15"/>
    <w:rsid w:val="00C84EE8"/>
    <w:rsid w:val="00C85162"/>
    <w:rsid w:val="00C852DB"/>
    <w:rsid w:val="00C856E2"/>
    <w:rsid w:val="00C858A1"/>
    <w:rsid w:val="00C85957"/>
    <w:rsid w:val="00C86F06"/>
    <w:rsid w:val="00C87B96"/>
    <w:rsid w:val="00C87CE5"/>
    <w:rsid w:val="00C9022C"/>
    <w:rsid w:val="00C903A8"/>
    <w:rsid w:val="00C91702"/>
    <w:rsid w:val="00C9183A"/>
    <w:rsid w:val="00C91E57"/>
    <w:rsid w:val="00C921AA"/>
    <w:rsid w:val="00C92CF0"/>
    <w:rsid w:val="00C9323E"/>
    <w:rsid w:val="00C936F8"/>
    <w:rsid w:val="00C9436F"/>
    <w:rsid w:val="00C94CE5"/>
    <w:rsid w:val="00C953AB"/>
    <w:rsid w:val="00C95AE9"/>
    <w:rsid w:val="00C97488"/>
    <w:rsid w:val="00C9785E"/>
    <w:rsid w:val="00C97AB4"/>
    <w:rsid w:val="00C97B57"/>
    <w:rsid w:val="00CA0173"/>
    <w:rsid w:val="00CA0325"/>
    <w:rsid w:val="00CA0B22"/>
    <w:rsid w:val="00CA0C8D"/>
    <w:rsid w:val="00CA0CA1"/>
    <w:rsid w:val="00CA105A"/>
    <w:rsid w:val="00CA1B7D"/>
    <w:rsid w:val="00CA1D63"/>
    <w:rsid w:val="00CA21F4"/>
    <w:rsid w:val="00CA3732"/>
    <w:rsid w:val="00CA37B4"/>
    <w:rsid w:val="00CA37C4"/>
    <w:rsid w:val="00CA44B3"/>
    <w:rsid w:val="00CA4E1D"/>
    <w:rsid w:val="00CA5032"/>
    <w:rsid w:val="00CA53A4"/>
    <w:rsid w:val="00CA54E5"/>
    <w:rsid w:val="00CA5AAD"/>
    <w:rsid w:val="00CA7921"/>
    <w:rsid w:val="00CB06BD"/>
    <w:rsid w:val="00CB07E7"/>
    <w:rsid w:val="00CB1285"/>
    <w:rsid w:val="00CB1ACA"/>
    <w:rsid w:val="00CB2626"/>
    <w:rsid w:val="00CB26EA"/>
    <w:rsid w:val="00CB3B59"/>
    <w:rsid w:val="00CB44C3"/>
    <w:rsid w:val="00CB4672"/>
    <w:rsid w:val="00CB4CD5"/>
    <w:rsid w:val="00CB56B8"/>
    <w:rsid w:val="00CB57F1"/>
    <w:rsid w:val="00CB61CC"/>
    <w:rsid w:val="00CB691B"/>
    <w:rsid w:val="00CB6C30"/>
    <w:rsid w:val="00CB7A25"/>
    <w:rsid w:val="00CC01FA"/>
    <w:rsid w:val="00CC03D9"/>
    <w:rsid w:val="00CC07EB"/>
    <w:rsid w:val="00CC161C"/>
    <w:rsid w:val="00CC1EE5"/>
    <w:rsid w:val="00CC28BF"/>
    <w:rsid w:val="00CC28C3"/>
    <w:rsid w:val="00CC2B2F"/>
    <w:rsid w:val="00CC2BD8"/>
    <w:rsid w:val="00CC2C1A"/>
    <w:rsid w:val="00CC307C"/>
    <w:rsid w:val="00CC32F6"/>
    <w:rsid w:val="00CC4C38"/>
    <w:rsid w:val="00CC4E9E"/>
    <w:rsid w:val="00CC5C4C"/>
    <w:rsid w:val="00CC723C"/>
    <w:rsid w:val="00CD10BE"/>
    <w:rsid w:val="00CD15D6"/>
    <w:rsid w:val="00CD1660"/>
    <w:rsid w:val="00CD16F8"/>
    <w:rsid w:val="00CD174C"/>
    <w:rsid w:val="00CD1BD8"/>
    <w:rsid w:val="00CD1C6E"/>
    <w:rsid w:val="00CD2198"/>
    <w:rsid w:val="00CD2FBC"/>
    <w:rsid w:val="00CD32A6"/>
    <w:rsid w:val="00CD3479"/>
    <w:rsid w:val="00CD3EF3"/>
    <w:rsid w:val="00CD3F01"/>
    <w:rsid w:val="00CD4E8E"/>
    <w:rsid w:val="00CD5159"/>
    <w:rsid w:val="00CD67C4"/>
    <w:rsid w:val="00CD6C10"/>
    <w:rsid w:val="00CE091E"/>
    <w:rsid w:val="00CE0DE1"/>
    <w:rsid w:val="00CE1D5E"/>
    <w:rsid w:val="00CE1E16"/>
    <w:rsid w:val="00CE1E61"/>
    <w:rsid w:val="00CE3336"/>
    <w:rsid w:val="00CE374F"/>
    <w:rsid w:val="00CE3A6D"/>
    <w:rsid w:val="00CE3F47"/>
    <w:rsid w:val="00CE6AE0"/>
    <w:rsid w:val="00CE72FD"/>
    <w:rsid w:val="00CE75C7"/>
    <w:rsid w:val="00CE7678"/>
    <w:rsid w:val="00CE792A"/>
    <w:rsid w:val="00CE7C23"/>
    <w:rsid w:val="00CE7CE2"/>
    <w:rsid w:val="00CF06E5"/>
    <w:rsid w:val="00CF07F5"/>
    <w:rsid w:val="00CF093B"/>
    <w:rsid w:val="00CF0D08"/>
    <w:rsid w:val="00CF1553"/>
    <w:rsid w:val="00CF1EC7"/>
    <w:rsid w:val="00CF2721"/>
    <w:rsid w:val="00CF3779"/>
    <w:rsid w:val="00CF3C14"/>
    <w:rsid w:val="00CF52FF"/>
    <w:rsid w:val="00CF586B"/>
    <w:rsid w:val="00CF5ACA"/>
    <w:rsid w:val="00CF621E"/>
    <w:rsid w:val="00CF6557"/>
    <w:rsid w:val="00CF6C11"/>
    <w:rsid w:val="00CF7163"/>
    <w:rsid w:val="00CF75B9"/>
    <w:rsid w:val="00CF76BB"/>
    <w:rsid w:val="00CF7800"/>
    <w:rsid w:val="00D00776"/>
    <w:rsid w:val="00D02389"/>
    <w:rsid w:val="00D0247C"/>
    <w:rsid w:val="00D03918"/>
    <w:rsid w:val="00D03EAF"/>
    <w:rsid w:val="00D047C9"/>
    <w:rsid w:val="00D069B9"/>
    <w:rsid w:val="00D070FE"/>
    <w:rsid w:val="00D07480"/>
    <w:rsid w:val="00D07D9A"/>
    <w:rsid w:val="00D104E8"/>
    <w:rsid w:val="00D1056B"/>
    <w:rsid w:val="00D11106"/>
    <w:rsid w:val="00D119E2"/>
    <w:rsid w:val="00D12C34"/>
    <w:rsid w:val="00D13180"/>
    <w:rsid w:val="00D13AFA"/>
    <w:rsid w:val="00D155A0"/>
    <w:rsid w:val="00D16374"/>
    <w:rsid w:val="00D16581"/>
    <w:rsid w:val="00D16F0E"/>
    <w:rsid w:val="00D1738F"/>
    <w:rsid w:val="00D175F8"/>
    <w:rsid w:val="00D2003D"/>
    <w:rsid w:val="00D201A6"/>
    <w:rsid w:val="00D20CE3"/>
    <w:rsid w:val="00D21046"/>
    <w:rsid w:val="00D2142C"/>
    <w:rsid w:val="00D21527"/>
    <w:rsid w:val="00D21FAF"/>
    <w:rsid w:val="00D22123"/>
    <w:rsid w:val="00D22F9E"/>
    <w:rsid w:val="00D234FF"/>
    <w:rsid w:val="00D23E5C"/>
    <w:rsid w:val="00D2477B"/>
    <w:rsid w:val="00D25077"/>
    <w:rsid w:val="00D25B9A"/>
    <w:rsid w:val="00D264D7"/>
    <w:rsid w:val="00D268A6"/>
    <w:rsid w:val="00D26E9E"/>
    <w:rsid w:val="00D27604"/>
    <w:rsid w:val="00D27990"/>
    <w:rsid w:val="00D30D3B"/>
    <w:rsid w:val="00D31281"/>
    <w:rsid w:val="00D31AC7"/>
    <w:rsid w:val="00D31DA5"/>
    <w:rsid w:val="00D31F94"/>
    <w:rsid w:val="00D3206E"/>
    <w:rsid w:val="00D32234"/>
    <w:rsid w:val="00D32E89"/>
    <w:rsid w:val="00D343BE"/>
    <w:rsid w:val="00D34D8E"/>
    <w:rsid w:val="00D35497"/>
    <w:rsid w:val="00D35795"/>
    <w:rsid w:val="00D36141"/>
    <w:rsid w:val="00D3639F"/>
    <w:rsid w:val="00D3663A"/>
    <w:rsid w:val="00D369A6"/>
    <w:rsid w:val="00D36BD4"/>
    <w:rsid w:val="00D36F04"/>
    <w:rsid w:val="00D37703"/>
    <w:rsid w:val="00D40A33"/>
    <w:rsid w:val="00D40AED"/>
    <w:rsid w:val="00D40FBD"/>
    <w:rsid w:val="00D41DC7"/>
    <w:rsid w:val="00D41FC1"/>
    <w:rsid w:val="00D42512"/>
    <w:rsid w:val="00D4262E"/>
    <w:rsid w:val="00D431B7"/>
    <w:rsid w:val="00D438D6"/>
    <w:rsid w:val="00D446AB"/>
    <w:rsid w:val="00D448A5"/>
    <w:rsid w:val="00D44B89"/>
    <w:rsid w:val="00D44DA6"/>
    <w:rsid w:val="00D45D31"/>
    <w:rsid w:val="00D46F90"/>
    <w:rsid w:val="00D47DF7"/>
    <w:rsid w:val="00D5009B"/>
    <w:rsid w:val="00D504A5"/>
    <w:rsid w:val="00D50F41"/>
    <w:rsid w:val="00D514AF"/>
    <w:rsid w:val="00D5156D"/>
    <w:rsid w:val="00D52A67"/>
    <w:rsid w:val="00D5324A"/>
    <w:rsid w:val="00D533C6"/>
    <w:rsid w:val="00D5377A"/>
    <w:rsid w:val="00D53E68"/>
    <w:rsid w:val="00D53E6B"/>
    <w:rsid w:val="00D5420E"/>
    <w:rsid w:val="00D55224"/>
    <w:rsid w:val="00D552CE"/>
    <w:rsid w:val="00D55391"/>
    <w:rsid w:val="00D5596C"/>
    <w:rsid w:val="00D56A27"/>
    <w:rsid w:val="00D57957"/>
    <w:rsid w:val="00D60F59"/>
    <w:rsid w:val="00D61CF9"/>
    <w:rsid w:val="00D62B3D"/>
    <w:rsid w:val="00D630DD"/>
    <w:rsid w:val="00D6313F"/>
    <w:rsid w:val="00D64005"/>
    <w:rsid w:val="00D642F7"/>
    <w:rsid w:val="00D64940"/>
    <w:rsid w:val="00D654D0"/>
    <w:rsid w:val="00D665CB"/>
    <w:rsid w:val="00D66A5C"/>
    <w:rsid w:val="00D66B84"/>
    <w:rsid w:val="00D7066C"/>
    <w:rsid w:val="00D713CC"/>
    <w:rsid w:val="00D7197D"/>
    <w:rsid w:val="00D719E6"/>
    <w:rsid w:val="00D71EC2"/>
    <w:rsid w:val="00D720FA"/>
    <w:rsid w:val="00D72381"/>
    <w:rsid w:val="00D72984"/>
    <w:rsid w:val="00D72ACE"/>
    <w:rsid w:val="00D72B80"/>
    <w:rsid w:val="00D7357C"/>
    <w:rsid w:val="00D74C5F"/>
    <w:rsid w:val="00D753A2"/>
    <w:rsid w:val="00D7567F"/>
    <w:rsid w:val="00D75FB8"/>
    <w:rsid w:val="00D76043"/>
    <w:rsid w:val="00D76732"/>
    <w:rsid w:val="00D76C89"/>
    <w:rsid w:val="00D76EC5"/>
    <w:rsid w:val="00D770D9"/>
    <w:rsid w:val="00D774E0"/>
    <w:rsid w:val="00D813C3"/>
    <w:rsid w:val="00D81657"/>
    <w:rsid w:val="00D81C4F"/>
    <w:rsid w:val="00D8257B"/>
    <w:rsid w:val="00D84F7E"/>
    <w:rsid w:val="00D851EE"/>
    <w:rsid w:val="00D85A35"/>
    <w:rsid w:val="00D85DAF"/>
    <w:rsid w:val="00D87BA1"/>
    <w:rsid w:val="00D87C0A"/>
    <w:rsid w:val="00D91101"/>
    <w:rsid w:val="00D922FE"/>
    <w:rsid w:val="00D926A1"/>
    <w:rsid w:val="00D9454F"/>
    <w:rsid w:val="00D948B9"/>
    <w:rsid w:val="00D95C91"/>
    <w:rsid w:val="00D95EC6"/>
    <w:rsid w:val="00D95F84"/>
    <w:rsid w:val="00D979E2"/>
    <w:rsid w:val="00DA2939"/>
    <w:rsid w:val="00DA2CA1"/>
    <w:rsid w:val="00DA2CCF"/>
    <w:rsid w:val="00DA2E20"/>
    <w:rsid w:val="00DA3581"/>
    <w:rsid w:val="00DA3E7E"/>
    <w:rsid w:val="00DA4D73"/>
    <w:rsid w:val="00DA5AA6"/>
    <w:rsid w:val="00DA60C2"/>
    <w:rsid w:val="00DA6110"/>
    <w:rsid w:val="00DA6141"/>
    <w:rsid w:val="00DA6798"/>
    <w:rsid w:val="00DA6B8E"/>
    <w:rsid w:val="00DA70CD"/>
    <w:rsid w:val="00DA76F0"/>
    <w:rsid w:val="00DA7A24"/>
    <w:rsid w:val="00DB0067"/>
    <w:rsid w:val="00DB0362"/>
    <w:rsid w:val="00DB07E2"/>
    <w:rsid w:val="00DB0ABB"/>
    <w:rsid w:val="00DB0F71"/>
    <w:rsid w:val="00DB11A3"/>
    <w:rsid w:val="00DB1F53"/>
    <w:rsid w:val="00DB30DD"/>
    <w:rsid w:val="00DB368A"/>
    <w:rsid w:val="00DB432F"/>
    <w:rsid w:val="00DB447A"/>
    <w:rsid w:val="00DB4BBE"/>
    <w:rsid w:val="00DB5644"/>
    <w:rsid w:val="00DB5911"/>
    <w:rsid w:val="00DB594F"/>
    <w:rsid w:val="00DB5D7B"/>
    <w:rsid w:val="00DB6659"/>
    <w:rsid w:val="00DB6B36"/>
    <w:rsid w:val="00DC088D"/>
    <w:rsid w:val="00DC230B"/>
    <w:rsid w:val="00DC2873"/>
    <w:rsid w:val="00DC2B8A"/>
    <w:rsid w:val="00DC2F67"/>
    <w:rsid w:val="00DC35A7"/>
    <w:rsid w:val="00DC37C2"/>
    <w:rsid w:val="00DC3D2E"/>
    <w:rsid w:val="00DC3E43"/>
    <w:rsid w:val="00DC4C0B"/>
    <w:rsid w:val="00DC544E"/>
    <w:rsid w:val="00DD01A5"/>
    <w:rsid w:val="00DD110A"/>
    <w:rsid w:val="00DD1A4C"/>
    <w:rsid w:val="00DD22D3"/>
    <w:rsid w:val="00DD28F2"/>
    <w:rsid w:val="00DD2BDE"/>
    <w:rsid w:val="00DD313A"/>
    <w:rsid w:val="00DD3311"/>
    <w:rsid w:val="00DD35C9"/>
    <w:rsid w:val="00DD3718"/>
    <w:rsid w:val="00DD3E7C"/>
    <w:rsid w:val="00DD460A"/>
    <w:rsid w:val="00DD4808"/>
    <w:rsid w:val="00DD4AE0"/>
    <w:rsid w:val="00DD5562"/>
    <w:rsid w:val="00DD56F6"/>
    <w:rsid w:val="00DD5FB2"/>
    <w:rsid w:val="00DD60B7"/>
    <w:rsid w:val="00DD73AA"/>
    <w:rsid w:val="00DD7494"/>
    <w:rsid w:val="00DD79EE"/>
    <w:rsid w:val="00DD7A43"/>
    <w:rsid w:val="00DE0919"/>
    <w:rsid w:val="00DE11DC"/>
    <w:rsid w:val="00DE1B1B"/>
    <w:rsid w:val="00DE1BD7"/>
    <w:rsid w:val="00DE1F35"/>
    <w:rsid w:val="00DE2460"/>
    <w:rsid w:val="00DE24C5"/>
    <w:rsid w:val="00DE54BE"/>
    <w:rsid w:val="00DE5B1F"/>
    <w:rsid w:val="00DE695E"/>
    <w:rsid w:val="00DE7BDE"/>
    <w:rsid w:val="00DF00D6"/>
    <w:rsid w:val="00DF012A"/>
    <w:rsid w:val="00DF0577"/>
    <w:rsid w:val="00DF0709"/>
    <w:rsid w:val="00DF0761"/>
    <w:rsid w:val="00DF07FF"/>
    <w:rsid w:val="00DF0A6C"/>
    <w:rsid w:val="00DF0C06"/>
    <w:rsid w:val="00DF14B0"/>
    <w:rsid w:val="00DF1D64"/>
    <w:rsid w:val="00DF2104"/>
    <w:rsid w:val="00DF2C7C"/>
    <w:rsid w:val="00DF31CF"/>
    <w:rsid w:val="00DF344B"/>
    <w:rsid w:val="00DF3B54"/>
    <w:rsid w:val="00DF40F6"/>
    <w:rsid w:val="00DF4277"/>
    <w:rsid w:val="00DF46AB"/>
    <w:rsid w:val="00DF4E7F"/>
    <w:rsid w:val="00DF5C0D"/>
    <w:rsid w:val="00DF5F23"/>
    <w:rsid w:val="00DF5F90"/>
    <w:rsid w:val="00DF65B6"/>
    <w:rsid w:val="00DF7350"/>
    <w:rsid w:val="00DF7DDB"/>
    <w:rsid w:val="00E007D5"/>
    <w:rsid w:val="00E00FC2"/>
    <w:rsid w:val="00E0102C"/>
    <w:rsid w:val="00E01D0F"/>
    <w:rsid w:val="00E01E19"/>
    <w:rsid w:val="00E02C7D"/>
    <w:rsid w:val="00E03036"/>
    <w:rsid w:val="00E036D4"/>
    <w:rsid w:val="00E03E74"/>
    <w:rsid w:val="00E042B1"/>
    <w:rsid w:val="00E049CC"/>
    <w:rsid w:val="00E04AD1"/>
    <w:rsid w:val="00E05455"/>
    <w:rsid w:val="00E054EF"/>
    <w:rsid w:val="00E0597B"/>
    <w:rsid w:val="00E05D70"/>
    <w:rsid w:val="00E06551"/>
    <w:rsid w:val="00E069F7"/>
    <w:rsid w:val="00E06F8C"/>
    <w:rsid w:val="00E07409"/>
    <w:rsid w:val="00E07C1B"/>
    <w:rsid w:val="00E10760"/>
    <w:rsid w:val="00E10E7B"/>
    <w:rsid w:val="00E10FB8"/>
    <w:rsid w:val="00E11476"/>
    <w:rsid w:val="00E11552"/>
    <w:rsid w:val="00E11E8F"/>
    <w:rsid w:val="00E12845"/>
    <w:rsid w:val="00E12847"/>
    <w:rsid w:val="00E12A43"/>
    <w:rsid w:val="00E13A3B"/>
    <w:rsid w:val="00E14041"/>
    <w:rsid w:val="00E1423A"/>
    <w:rsid w:val="00E14C73"/>
    <w:rsid w:val="00E14EBF"/>
    <w:rsid w:val="00E15366"/>
    <w:rsid w:val="00E1539E"/>
    <w:rsid w:val="00E15E54"/>
    <w:rsid w:val="00E167C8"/>
    <w:rsid w:val="00E16CC5"/>
    <w:rsid w:val="00E20157"/>
    <w:rsid w:val="00E205B1"/>
    <w:rsid w:val="00E211F9"/>
    <w:rsid w:val="00E215AE"/>
    <w:rsid w:val="00E21939"/>
    <w:rsid w:val="00E220A7"/>
    <w:rsid w:val="00E222F5"/>
    <w:rsid w:val="00E2268B"/>
    <w:rsid w:val="00E24611"/>
    <w:rsid w:val="00E251E2"/>
    <w:rsid w:val="00E256EB"/>
    <w:rsid w:val="00E2583D"/>
    <w:rsid w:val="00E27731"/>
    <w:rsid w:val="00E2785C"/>
    <w:rsid w:val="00E27AA5"/>
    <w:rsid w:val="00E27ACD"/>
    <w:rsid w:val="00E303B2"/>
    <w:rsid w:val="00E30D22"/>
    <w:rsid w:val="00E315A9"/>
    <w:rsid w:val="00E325EC"/>
    <w:rsid w:val="00E32A83"/>
    <w:rsid w:val="00E33417"/>
    <w:rsid w:val="00E33B46"/>
    <w:rsid w:val="00E340C8"/>
    <w:rsid w:val="00E349ED"/>
    <w:rsid w:val="00E34B7D"/>
    <w:rsid w:val="00E34CB0"/>
    <w:rsid w:val="00E35F91"/>
    <w:rsid w:val="00E364BB"/>
    <w:rsid w:val="00E36835"/>
    <w:rsid w:val="00E37096"/>
    <w:rsid w:val="00E370F9"/>
    <w:rsid w:val="00E375D4"/>
    <w:rsid w:val="00E403DC"/>
    <w:rsid w:val="00E40AD6"/>
    <w:rsid w:val="00E40DF4"/>
    <w:rsid w:val="00E40E58"/>
    <w:rsid w:val="00E40F43"/>
    <w:rsid w:val="00E413A1"/>
    <w:rsid w:val="00E41637"/>
    <w:rsid w:val="00E42666"/>
    <w:rsid w:val="00E43594"/>
    <w:rsid w:val="00E44F52"/>
    <w:rsid w:val="00E4566B"/>
    <w:rsid w:val="00E4621D"/>
    <w:rsid w:val="00E46FE7"/>
    <w:rsid w:val="00E471C4"/>
    <w:rsid w:val="00E478F3"/>
    <w:rsid w:val="00E5037D"/>
    <w:rsid w:val="00E5081A"/>
    <w:rsid w:val="00E52D2B"/>
    <w:rsid w:val="00E53541"/>
    <w:rsid w:val="00E53AC7"/>
    <w:rsid w:val="00E53DCE"/>
    <w:rsid w:val="00E53F28"/>
    <w:rsid w:val="00E558B2"/>
    <w:rsid w:val="00E5603B"/>
    <w:rsid w:val="00E56075"/>
    <w:rsid w:val="00E560A5"/>
    <w:rsid w:val="00E5757D"/>
    <w:rsid w:val="00E57CB4"/>
    <w:rsid w:val="00E6082D"/>
    <w:rsid w:val="00E61391"/>
    <w:rsid w:val="00E61689"/>
    <w:rsid w:val="00E61DBE"/>
    <w:rsid w:val="00E61E72"/>
    <w:rsid w:val="00E6249E"/>
    <w:rsid w:val="00E6278D"/>
    <w:rsid w:val="00E63034"/>
    <w:rsid w:val="00E63B5A"/>
    <w:rsid w:val="00E646D1"/>
    <w:rsid w:val="00E66714"/>
    <w:rsid w:val="00E66CC8"/>
    <w:rsid w:val="00E675BC"/>
    <w:rsid w:val="00E704DC"/>
    <w:rsid w:val="00E70CE9"/>
    <w:rsid w:val="00E70F9A"/>
    <w:rsid w:val="00E7112D"/>
    <w:rsid w:val="00E72987"/>
    <w:rsid w:val="00E734DB"/>
    <w:rsid w:val="00E735A8"/>
    <w:rsid w:val="00E73681"/>
    <w:rsid w:val="00E73C6B"/>
    <w:rsid w:val="00E7544B"/>
    <w:rsid w:val="00E76A2A"/>
    <w:rsid w:val="00E77332"/>
    <w:rsid w:val="00E77A27"/>
    <w:rsid w:val="00E80788"/>
    <w:rsid w:val="00E80BEB"/>
    <w:rsid w:val="00E8201A"/>
    <w:rsid w:val="00E822CA"/>
    <w:rsid w:val="00E82AC7"/>
    <w:rsid w:val="00E82B99"/>
    <w:rsid w:val="00E82C8A"/>
    <w:rsid w:val="00E83CF7"/>
    <w:rsid w:val="00E84E31"/>
    <w:rsid w:val="00E859DF"/>
    <w:rsid w:val="00E863AE"/>
    <w:rsid w:val="00E87465"/>
    <w:rsid w:val="00E8791B"/>
    <w:rsid w:val="00E90E92"/>
    <w:rsid w:val="00E91697"/>
    <w:rsid w:val="00E9225C"/>
    <w:rsid w:val="00E9365D"/>
    <w:rsid w:val="00E93F63"/>
    <w:rsid w:val="00E9422F"/>
    <w:rsid w:val="00E94255"/>
    <w:rsid w:val="00E94CD4"/>
    <w:rsid w:val="00E94EAE"/>
    <w:rsid w:val="00E97378"/>
    <w:rsid w:val="00E9774D"/>
    <w:rsid w:val="00EA086D"/>
    <w:rsid w:val="00EA08B9"/>
    <w:rsid w:val="00EA0C88"/>
    <w:rsid w:val="00EA0FB0"/>
    <w:rsid w:val="00EA14BA"/>
    <w:rsid w:val="00EA1E06"/>
    <w:rsid w:val="00EA2325"/>
    <w:rsid w:val="00EA2537"/>
    <w:rsid w:val="00EA2E76"/>
    <w:rsid w:val="00EA3DB0"/>
    <w:rsid w:val="00EA413C"/>
    <w:rsid w:val="00EA434C"/>
    <w:rsid w:val="00EA4463"/>
    <w:rsid w:val="00EA4526"/>
    <w:rsid w:val="00EA46F2"/>
    <w:rsid w:val="00EA4FFC"/>
    <w:rsid w:val="00EA5688"/>
    <w:rsid w:val="00EA5D4F"/>
    <w:rsid w:val="00EA6158"/>
    <w:rsid w:val="00EA7BD2"/>
    <w:rsid w:val="00EA7CA5"/>
    <w:rsid w:val="00EB04B5"/>
    <w:rsid w:val="00EB07BD"/>
    <w:rsid w:val="00EB210B"/>
    <w:rsid w:val="00EB2280"/>
    <w:rsid w:val="00EB24B9"/>
    <w:rsid w:val="00EB29AD"/>
    <w:rsid w:val="00EB2BC2"/>
    <w:rsid w:val="00EB2E9D"/>
    <w:rsid w:val="00EB398A"/>
    <w:rsid w:val="00EB3A1A"/>
    <w:rsid w:val="00EB3E63"/>
    <w:rsid w:val="00EB45B2"/>
    <w:rsid w:val="00EB4A7A"/>
    <w:rsid w:val="00EB5005"/>
    <w:rsid w:val="00EB5062"/>
    <w:rsid w:val="00EB525F"/>
    <w:rsid w:val="00EB5A6E"/>
    <w:rsid w:val="00EB61F9"/>
    <w:rsid w:val="00EB63B2"/>
    <w:rsid w:val="00EB6630"/>
    <w:rsid w:val="00EB6ADD"/>
    <w:rsid w:val="00EB6F42"/>
    <w:rsid w:val="00EB709C"/>
    <w:rsid w:val="00EC124D"/>
    <w:rsid w:val="00EC134F"/>
    <w:rsid w:val="00EC13B2"/>
    <w:rsid w:val="00EC13BA"/>
    <w:rsid w:val="00EC2084"/>
    <w:rsid w:val="00EC2363"/>
    <w:rsid w:val="00EC2732"/>
    <w:rsid w:val="00EC3910"/>
    <w:rsid w:val="00EC39B9"/>
    <w:rsid w:val="00EC3A3B"/>
    <w:rsid w:val="00EC3DA1"/>
    <w:rsid w:val="00EC47C3"/>
    <w:rsid w:val="00EC4868"/>
    <w:rsid w:val="00EC498E"/>
    <w:rsid w:val="00EC4C9C"/>
    <w:rsid w:val="00EC51A7"/>
    <w:rsid w:val="00EC558E"/>
    <w:rsid w:val="00EC5C7C"/>
    <w:rsid w:val="00EC5CEE"/>
    <w:rsid w:val="00EC61F5"/>
    <w:rsid w:val="00EC66EC"/>
    <w:rsid w:val="00EC6D6B"/>
    <w:rsid w:val="00ED033D"/>
    <w:rsid w:val="00ED0BAD"/>
    <w:rsid w:val="00ED0D3D"/>
    <w:rsid w:val="00ED0FEF"/>
    <w:rsid w:val="00ED139A"/>
    <w:rsid w:val="00ED1C5C"/>
    <w:rsid w:val="00ED212C"/>
    <w:rsid w:val="00ED290A"/>
    <w:rsid w:val="00ED2D83"/>
    <w:rsid w:val="00ED2DE4"/>
    <w:rsid w:val="00ED2F50"/>
    <w:rsid w:val="00ED31F4"/>
    <w:rsid w:val="00ED3776"/>
    <w:rsid w:val="00ED3909"/>
    <w:rsid w:val="00ED3CAC"/>
    <w:rsid w:val="00ED41B6"/>
    <w:rsid w:val="00ED4A24"/>
    <w:rsid w:val="00ED4F49"/>
    <w:rsid w:val="00ED501D"/>
    <w:rsid w:val="00ED501F"/>
    <w:rsid w:val="00ED58E8"/>
    <w:rsid w:val="00ED5BD4"/>
    <w:rsid w:val="00ED5C30"/>
    <w:rsid w:val="00ED5E09"/>
    <w:rsid w:val="00ED6485"/>
    <w:rsid w:val="00ED66AA"/>
    <w:rsid w:val="00ED6BEC"/>
    <w:rsid w:val="00ED6CDA"/>
    <w:rsid w:val="00ED6CFC"/>
    <w:rsid w:val="00ED71B4"/>
    <w:rsid w:val="00ED7887"/>
    <w:rsid w:val="00ED797B"/>
    <w:rsid w:val="00ED7D81"/>
    <w:rsid w:val="00ED7DBB"/>
    <w:rsid w:val="00ED7E95"/>
    <w:rsid w:val="00EE0C0F"/>
    <w:rsid w:val="00EE18C7"/>
    <w:rsid w:val="00EE21B5"/>
    <w:rsid w:val="00EE2240"/>
    <w:rsid w:val="00EE2D0F"/>
    <w:rsid w:val="00EE3557"/>
    <w:rsid w:val="00EE370E"/>
    <w:rsid w:val="00EE3C21"/>
    <w:rsid w:val="00EE4F3B"/>
    <w:rsid w:val="00EE4F8D"/>
    <w:rsid w:val="00EE51AD"/>
    <w:rsid w:val="00EE523A"/>
    <w:rsid w:val="00EE5848"/>
    <w:rsid w:val="00EE59B1"/>
    <w:rsid w:val="00EE5C19"/>
    <w:rsid w:val="00EE618F"/>
    <w:rsid w:val="00EE6857"/>
    <w:rsid w:val="00EE73C9"/>
    <w:rsid w:val="00EE7C77"/>
    <w:rsid w:val="00EF01D6"/>
    <w:rsid w:val="00EF042C"/>
    <w:rsid w:val="00EF0B99"/>
    <w:rsid w:val="00EF11F7"/>
    <w:rsid w:val="00EF317F"/>
    <w:rsid w:val="00EF3775"/>
    <w:rsid w:val="00EF3CD1"/>
    <w:rsid w:val="00EF405B"/>
    <w:rsid w:val="00EF45DF"/>
    <w:rsid w:val="00EF5BCB"/>
    <w:rsid w:val="00EF5C26"/>
    <w:rsid w:val="00EF5CD4"/>
    <w:rsid w:val="00EF7B69"/>
    <w:rsid w:val="00F0038C"/>
    <w:rsid w:val="00F00881"/>
    <w:rsid w:val="00F0122C"/>
    <w:rsid w:val="00F01CD7"/>
    <w:rsid w:val="00F01D89"/>
    <w:rsid w:val="00F0202B"/>
    <w:rsid w:val="00F021F3"/>
    <w:rsid w:val="00F02BCB"/>
    <w:rsid w:val="00F03AA9"/>
    <w:rsid w:val="00F03C02"/>
    <w:rsid w:val="00F043BC"/>
    <w:rsid w:val="00F04A1D"/>
    <w:rsid w:val="00F057D5"/>
    <w:rsid w:val="00F05F5E"/>
    <w:rsid w:val="00F066FD"/>
    <w:rsid w:val="00F06AA6"/>
    <w:rsid w:val="00F06DB4"/>
    <w:rsid w:val="00F0716D"/>
    <w:rsid w:val="00F073A9"/>
    <w:rsid w:val="00F10691"/>
    <w:rsid w:val="00F110A0"/>
    <w:rsid w:val="00F110DF"/>
    <w:rsid w:val="00F12010"/>
    <w:rsid w:val="00F1454D"/>
    <w:rsid w:val="00F145BB"/>
    <w:rsid w:val="00F1475C"/>
    <w:rsid w:val="00F147AF"/>
    <w:rsid w:val="00F14893"/>
    <w:rsid w:val="00F15D5E"/>
    <w:rsid w:val="00F166C2"/>
    <w:rsid w:val="00F1732B"/>
    <w:rsid w:val="00F173CE"/>
    <w:rsid w:val="00F20EF8"/>
    <w:rsid w:val="00F21214"/>
    <w:rsid w:val="00F21870"/>
    <w:rsid w:val="00F21D94"/>
    <w:rsid w:val="00F21DAF"/>
    <w:rsid w:val="00F22599"/>
    <w:rsid w:val="00F22727"/>
    <w:rsid w:val="00F22837"/>
    <w:rsid w:val="00F238BB"/>
    <w:rsid w:val="00F239B9"/>
    <w:rsid w:val="00F23F47"/>
    <w:rsid w:val="00F2443F"/>
    <w:rsid w:val="00F248CE"/>
    <w:rsid w:val="00F24EB7"/>
    <w:rsid w:val="00F250AF"/>
    <w:rsid w:val="00F25324"/>
    <w:rsid w:val="00F27ABA"/>
    <w:rsid w:val="00F31867"/>
    <w:rsid w:val="00F31AAC"/>
    <w:rsid w:val="00F32088"/>
    <w:rsid w:val="00F32AFA"/>
    <w:rsid w:val="00F334B9"/>
    <w:rsid w:val="00F336DE"/>
    <w:rsid w:val="00F33B4D"/>
    <w:rsid w:val="00F33FEB"/>
    <w:rsid w:val="00F3473F"/>
    <w:rsid w:val="00F34810"/>
    <w:rsid w:val="00F34AB8"/>
    <w:rsid w:val="00F34E0E"/>
    <w:rsid w:val="00F37944"/>
    <w:rsid w:val="00F379EB"/>
    <w:rsid w:val="00F37BEF"/>
    <w:rsid w:val="00F40B11"/>
    <w:rsid w:val="00F41A9B"/>
    <w:rsid w:val="00F41F44"/>
    <w:rsid w:val="00F42792"/>
    <w:rsid w:val="00F428DA"/>
    <w:rsid w:val="00F43303"/>
    <w:rsid w:val="00F434E0"/>
    <w:rsid w:val="00F43C65"/>
    <w:rsid w:val="00F441E2"/>
    <w:rsid w:val="00F44EBE"/>
    <w:rsid w:val="00F45394"/>
    <w:rsid w:val="00F453B8"/>
    <w:rsid w:val="00F45737"/>
    <w:rsid w:val="00F45D22"/>
    <w:rsid w:val="00F45EE1"/>
    <w:rsid w:val="00F4659B"/>
    <w:rsid w:val="00F4706D"/>
    <w:rsid w:val="00F5076C"/>
    <w:rsid w:val="00F516DC"/>
    <w:rsid w:val="00F51AC0"/>
    <w:rsid w:val="00F51F41"/>
    <w:rsid w:val="00F52022"/>
    <w:rsid w:val="00F53D5F"/>
    <w:rsid w:val="00F5438C"/>
    <w:rsid w:val="00F54A0B"/>
    <w:rsid w:val="00F5515F"/>
    <w:rsid w:val="00F562CC"/>
    <w:rsid w:val="00F5665A"/>
    <w:rsid w:val="00F5743B"/>
    <w:rsid w:val="00F60C13"/>
    <w:rsid w:val="00F60CE4"/>
    <w:rsid w:val="00F6111E"/>
    <w:rsid w:val="00F61301"/>
    <w:rsid w:val="00F61424"/>
    <w:rsid w:val="00F61950"/>
    <w:rsid w:val="00F61BA3"/>
    <w:rsid w:val="00F62036"/>
    <w:rsid w:val="00F6204D"/>
    <w:rsid w:val="00F62287"/>
    <w:rsid w:val="00F6238B"/>
    <w:rsid w:val="00F624D4"/>
    <w:rsid w:val="00F62C2F"/>
    <w:rsid w:val="00F63086"/>
    <w:rsid w:val="00F63741"/>
    <w:rsid w:val="00F6399D"/>
    <w:rsid w:val="00F653B5"/>
    <w:rsid w:val="00F65BF0"/>
    <w:rsid w:val="00F664C3"/>
    <w:rsid w:val="00F66B9E"/>
    <w:rsid w:val="00F67EBA"/>
    <w:rsid w:val="00F7022F"/>
    <w:rsid w:val="00F7049D"/>
    <w:rsid w:val="00F70D6F"/>
    <w:rsid w:val="00F711C3"/>
    <w:rsid w:val="00F721FF"/>
    <w:rsid w:val="00F72B3D"/>
    <w:rsid w:val="00F72DAE"/>
    <w:rsid w:val="00F733BF"/>
    <w:rsid w:val="00F73997"/>
    <w:rsid w:val="00F73BD5"/>
    <w:rsid w:val="00F73D21"/>
    <w:rsid w:val="00F752B1"/>
    <w:rsid w:val="00F75B17"/>
    <w:rsid w:val="00F75B35"/>
    <w:rsid w:val="00F75F93"/>
    <w:rsid w:val="00F76197"/>
    <w:rsid w:val="00F76496"/>
    <w:rsid w:val="00F7656E"/>
    <w:rsid w:val="00F7766B"/>
    <w:rsid w:val="00F77BA6"/>
    <w:rsid w:val="00F77EE5"/>
    <w:rsid w:val="00F80296"/>
    <w:rsid w:val="00F81309"/>
    <w:rsid w:val="00F818BF"/>
    <w:rsid w:val="00F81B08"/>
    <w:rsid w:val="00F8266E"/>
    <w:rsid w:val="00F82D07"/>
    <w:rsid w:val="00F835E7"/>
    <w:rsid w:val="00F84D12"/>
    <w:rsid w:val="00F866B0"/>
    <w:rsid w:val="00F876E7"/>
    <w:rsid w:val="00F87AFA"/>
    <w:rsid w:val="00F87D26"/>
    <w:rsid w:val="00F90F4A"/>
    <w:rsid w:val="00F91A57"/>
    <w:rsid w:val="00F933DF"/>
    <w:rsid w:val="00F93698"/>
    <w:rsid w:val="00F94191"/>
    <w:rsid w:val="00F9431E"/>
    <w:rsid w:val="00F95997"/>
    <w:rsid w:val="00F97D51"/>
    <w:rsid w:val="00FA007A"/>
    <w:rsid w:val="00FA0394"/>
    <w:rsid w:val="00FA070C"/>
    <w:rsid w:val="00FA147A"/>
    <w:rsid w:val="00FA184F"/>
    <w:rsid w:val="00FA2034"/>
    <w:rsid w:val="00FA25D4"/>
    <w:rsid w:val="00FA2D45"/>
    <w:rsid w:val="00FA3757"/>
    <w:rsid w:val="00FA3E6D"/>
    <w:rsid w:val="00FA4880"/>
    <w:rsid w:val="00FA4BF0"/>
    <w:rsid w:val="00FA4DC5"/>
    <w:rsid w:val="00FA5295"/>
    <w:rsid w:val="00FA54B5"/>
    <w:rsid w:val="00FA6253"/>
    <w:rsid w:val="00FA64DB"/>
    <w:rsid w:val="00FA65D1"/>
    <w:rsid w:val="00FA7248"/>
    <w:rsid w:val="00FA7F68"/>
    <w:rsid w:val="00FB03DA"/>
    <w:rsid w:val="00FB048A"/>
    <w:rsid w:val="00FB0B3B"/>
    <w:rsid w:val="00FB1051"/>
    <w:rsid w:val="00FB16DB"/>
    <w:rsid w:val="00FB29BA"/>
    <w:rsid w:val="00FB356D"/>
    <w:rsid w:val="00FB43D1"/>
    <w:rsid w:val="00FB4CD4"/>
    <w:rsid w:val="00FB63F8"/>
    <w:rsid w:val="00FB6637"/>
    <w:rsid w:val="00FB74AC"/>
    <w:rsid w:val="00FB74B3"/>
    <w:rsid w:val="00FC0401"/>
    <w:rsid w:val="00FC1101"/>
    <w:rsid w:val="00FC2129"/>
    <w:rsid w:val="00FC24A9"/>
    <w:rsid w:val="00FC2F4B"/>
    <w:rsid w:val="00FC3AB8"/>
    <w:rsid w:val="00FC3B03"/>
    <w:rsid w:val="00FC3C05"/>
    <w:rsid w:val="00FC40F4"/>
    <w:rsid w:val="00FC45D3"/>
    <w:rsid w:val="00FC612D"/>
    <w:rsid w:val="00FC7280"/>
    <w:rsid w:val="00FC7766"/>
    <w:rsid w:val="00FD01DE"/>
    <w:rsid w:val="00FD1216"/>
    <w:rsid w:val="00FD1A01"/>
    <w:rsid w:val="00FD3AF2"/>
    <w:rsid w:val="00FD3C68"/>
    <w:rsid w:val="00FD4012"/>
    <w:rsid w:val="00FD42C7"/>
    <w:rsid w:val="00FD455B"/>
    <w:rsid w:val="00FD4650"/>
    <w:rsid w:val="00FD4F86"/>
    <w:rsid w:val="00FD5AE9"/>
    <w:rsid w:val="00FD6511"/>
    <w:rsid w:val="00FD6B40"/>
    <w:rsid w:val="00FD7035"/>
    <w:rsid w:val="00FD708B"/>
    <w:rsid w:val="00FD7271"/>
    <w:rsid w:val="00FD7B05"/>
    <w:rsid w:val="00FD7BC9"/>
    <w:rsid w:val="00FE0F9C"/>
    <w:rsid w:val="00FE14E6"/>
    <w:rsid w:val="00FE2419"/>
    <w:rsid w:val="00FE2E16"/>
    <w:rsid w:val="00FE4039"/>
    <w:rsid w:val="00FE5D98"/>
    <w:rsid w:val="00FE5DA2"/>
    <w:rsid w:val="00FE5FDB"/>
    <w:rsid w:val="00FE66AC"/>
    <w:rsid w:val="00FE78E5"/>
    <w:rsid w:val="00FF02DB"/>
    <w:rsid w:val="00FF0471"/>
    <w:rsid w:val="00FF0FAB"/>
    <w:rsid w:val="00FF111B"/>
    <w:rsid w:val="00FF1421"/>
    <w:rsid w:val="00FF16FD"/>
    <w:rsid w:val="00FF2B8A"/>
    <w:rsid w:val="00FF2B8E"/>
    <w:rsid w:val="00FF2D8B"/>
    <w:rsid w:val="00FF2E79"/>
    <w:rsid w:val="00FF325C"/>
    <w:rsid w:val="00FF4202"/>
    <w:rsid w:val="00FF472C"/>
    <w:rsid w:val="00FF4A0A"/>
    <w:rsid w:val="00FF4A3E"/>
    <w:rsid w:val="00FF4B29"/>
    <w:rsid w:val="00FF519B"/>
    <w:rsid w:val="00FF5DF3"/>
    <w:rsid w:val="00FF67DE"/>
    <w:rsid w:val="00FF70AE"/>
    <w:rsid w:val="00FF7F95"/>
    <w:rsid w:val="012E2BAA"/>
    <w:rsid w:val="013E1B1B"/>
    <w:rsid w:val="015019C6"/>
    <w:rsid w:val="019D6524"/>
    <w:rsid w:val="01E62058"/>
    <w:rsid w:val="01F41286"/>
    <w:rsid w:val="0209330B"/>
    <w:rsid w:val="02366906"/>
    <w:rsid w:val="024869EA"/>
    <w:rsid w:val="02517D49"/>
    <w:rsid w:val="02A102CB"/>
    <w:rsid w:val="02A373C9"/>
    <w:rsid w:val="02AB295A"/>
    <w:rsid w:val="02AD1E58"/>
    <w:rsid w:val="02B35D48"/>
    <w:rsid w:val="02CE333A"/>
    <w:rsid w:val="02CF7F88"/>
    <w:rsid w:val="02D0381A"/>
    <w:rsid w:val="02D81D23"/>
    <w:rsid w:val="02FF7A7B"/>
    <w:rsid w:val="034C024D"/>
    <w:rsid w:val="03970EF3"/>
    <w:rsid w:val="03B04670"/>
    <w:rsid w:val="03D472D2"/>
    <w:rsid w:val="03D62247"/>
    <w:rsid w:val="03EC1F79"/>
    <w:rsid w:val="03F9575F"/>
    <w:rsid w:val="043E7822"/>
    <w:rsid w:val="04664A43"/>
    <w:rsid w:val="0475037A"/>
    <w:rsid w:val="047E32C4"/>
    <w:rsid w:val="04823DD8"/>
    <w:rsid w:val="048C44D0"/>
    <w:rsid w:val="04D155FB"/>
    <w:rsid w:val="04D67DCD"/>
    <w:rsid w:val="04FF3EFD"/>
    <w:rsid w:val="050E3C42"/>
    <w:rsid w:val="05AD73A3"/>
    <w:rsid w:val="05D82F00"/>
    <w:rsid w:val="05E742EE"/>
    <w:rsid w:val="065906F6"/>
    <w:rsid w:val="06A14653"/>
    <w:rsid w:val="06DB35E2"/>
    <w:rsid w:val="06DD0387"/>
    <w:rsid w:val="06E54A71"/>
    <w:rsid w:val="06FA0483"/>
    <w:rsid w:val="073714D7"/>
    <w:rsid w:val="07602ABF"/>
    <w:rsid w:val="079953D9"/>
    <w:rsid w:val="07AD2F74"/>
    <w:rsid w:val="07DF764C"/>
    <w:rsid w:val="08683CEA"/>
    <w:rsid w:val="08C7632B"/>
    <w:rsid w:val="08D92011"/>
    <w:rsid w:val="08DA0526"/>
    <w:rsid w:val="08EF7436"/>
    <w:rsid w:val="092F3068"/>
    <w:rsid w:val="09435005"/>
    <w:rsid w:val="096310FD"/>
    <w:rsid w:val="09F26772"/>
    <w:rsid w:val="0A441D4D"/>
    <w:rsid w:val="0A69144D"/>
    <w:rsid w:val="0A890C66"/>
    <w:rsid w:val="0A8A693C"/>
    <w:rsid w:val="0B0E7430"/>
    <w:rsid w:val="0B2F6B28"/>
    <w:rsid w:val="0B3774CB"/>
    <w:rsid w:val="0B466470"/>
    <w:rsid w:val="0B5C0C8E"/>
    <w:rsid w:val="0B995414"/>
    <w:rsid w:val="0BAD4127"/>
    <w:rsid w:val="0BBB5EDB"/>
    <w:rsid w:val="0BCB720C"/>
    <w:rsid w:val="0C19710E"/>
    <w:rsid w:val="0C356D02"/>
    <w:rsid w:val="0C8E5CCC"/>
    <w:rsid w:val="0CB06C7A"/>
    <w:rsid w:val="0CE72886"/>
    <w:rsid w:val="0CEE7208"/>
    <w:rsid w:val="0D110B15"/>
    <w:rsid w:val="0D5364A5"/>
    <w:rsid w:val="0D910935"/>
    <w:rsid w:val="0DED5AAE"/>
    <w:rsid w:val="0DF012B2"/>
    <w:rsid w:val="0E3A14E3"/>
    <w:rsid w:val="0E493DF1"/>
    <w:rsid w:val="0E575F35"/>
    <w:rsid w:val="0E576555"/>
    <w:rsid w:val="0E691A30"/>
    <w:rsid w:val="0E794195"/>
    <w:rsid w:val="0E996B65"/>
    <w:rsid w:val="0ECB2F66"/>
    <w:rsid w:val="0ED15F2C"/>
    <w:rsid w:val="0F204AD5"/>
    <w:rsid w:val="0F406F0C"/>
    <w:rsid w:val="0F663403"/>
    <w:rsid w:val="0F980C7B"/>
    <w:rsid w:val="0FDC5425"/>
    <w:rsid w:val="100972B4"/>
    <w:rsid w:val="1024466C"/>
    <w:rsid w:val="10437AA0"/>
    <w:rsid w:val="10733DD2"/>
    <w:rsid w:val="107467F7"/>
    <w:rsid w:val="10942F66"/>
    <w:rsid w:val="109C6F56"/>
    <w:rsid w:val="10B124E3"/>
    <w:rsid w:val="10C4787E"/>
    <w:rsid w:val="113A31D6"/>
    <w:rsid w:val="11540E57"/>
    <w:rsid w:val="118D5178"/>
    <w:rsid w:val="11C86E50"/>
    <w:rsid w:val="11DB3628"/>
    <w:rsid w:val="11E95DB0"/>
    <w:rsid w:val="12160F3D"/>
    <w:rsid w:val="12383670"/>
    <w:rsid w:val="12755C1E"/>
    <w:rsid w:val="12B23E12"/>
    <w:rsid w:val="12BD3DDD"/>
    <w:rsid w:val="12BE175A"/>
    <w:rsid w:val="12C95233"/>
    <w:rsid w:val="12CD412D"/>
    <w:rsid w:val="12D07D2E"/>
    <w:rsid w:val="12E54A8E"/>
    <w:rsid w:val="13772D39"/>
    <w:rsid w:val="13A86F6C"/>
    <w:rsid w:val="13FF7FB9"/>
    <w:rsid w:val="141E59CD"/>
    <w:rsid w:val="142A074D"/>
    <w:rsid w:val="143119FB"/>
    <w:rsid w:val="14314A47"/>
    <w:rsid w:val="146645A3"/>
    <w:rsid w:val="146E6D1C"/>
    <w:rsid w:val="1495172A"/>
    <w:rsid w:val="14AD628C"/>
    <w:rsid w:val="14E753CF"/>
    <w:rsid w:val="150C4F5D"/>
    <w:rsid w:val="15210CC2"/>
    <w:rsid w:val="154C0F7C"/>
    <w:rsid w:val="154D2BA5"/>
    <w:rsid w:val="15633BC1"/>
    <w:rsid w:val="15714D31"/>
    <w:rsid w:val="15DC4E47"/>
    <w:rsid w:val="15F86E77"/>
    <w:rsid w:val="160C00F3"/>
    <w:rsid w:val="1652716C"/>
    <w:rsid w:val="165B4887"/>
    <w:rsid w:val="166A6D85"/>
    <w:rsid w:val="16F57B57"/>
    <w:rsid w:val="17186969"/>
    <w:rsid w:val="17893D8A"/>
    <w:rsid w:val="17994264"/>
    <w:rsid w:val="17CB7148"/>
    <w:rsid w:val="17DC4231"/>
    <w:rsid w:val="17EB5EF6"/>
    <w:rsid w:val="181E4800"/>
    <w:rsid w:val="18951A23"/>
    <w:rsid w:val="189739A2"/>
    <w:rsid w:val="18B2367E"/>
    <w:rsid w:val="18B517EF"/>
    <w:rsid w:val="18C50C32"/>
    <w:rsid w:val="1907376E"/>
    <w:rsid w:val="19126033"/>
    <w:rsid w:val="19394F2C"/>
    <w:rsid w:val="19A04C96"/>
    <w:rsid w:val="19ED2494"/>
    <w:rsid w:val="1A174A5D"/>
    <w:rsid w:val="1A301713"/>
    <w:rsid w:val="1A364FBB"/>
    <w:rsid w:val="1A3A4F71"/>
    <w:rsid w:val="1A597728"/>
    <w:rsid w:val="1A72322E"/>
    <w:rsid w:val="1A861B49"/>
    <w:rsid w:val="1AA00914"/>
    <w:rsid w:val="1AFB1CC6"/>
    <w:rsid w:val="1B426535"/>
    <w:rsid w:val="1B5753C5"/>
    <w:rsid w:val="1B602796"/>
    <w:rsid w:val="1B6028EE"/>
    <w:rsid w:val="1BA3299A"/>
    <w:rsid w:val="1BD03658"/>
    <w:rsid w:val="1C091793"/>
    <w:rsid w:val="1C6528D1"/>
    <w:rsid w:val="1C7E2FEA"/>
    <w:rsid w:val="1C8B5209"/>
    <w:rsid w:val="1C9E34AE"/>
    <w:rsid w:val="1CCC651D"/>
    <w:rsid w:val="1CFD009B"/>
    <w:rsid w:val="1D131CD1"/>
    <w:rsid w:val="1D224D89"/>
    <w:rsid w:val="1D342203"/>
    <w:rsid w:val="1D7F23F9"/>
    <w:rsid w:val="1D9365FC"/>
    <w:rsid w:val="1D9375FA"/>
    <w:rsid w:val="1D9B01C0"/>
    <w:rsid w:val="1DBB5310"/>
    <w:rsid w:val="1DBF0856"/>
    <w:rsid w:val="1E017B93"/>
    <w:rsid w:val="1E1E344E"/>
    <w:rsid w:val="1E4D4F47"/>
    <w:rsid w:val="1E5C3CBA"/>
    <w:rsid w:val="1E816C99"/>
    <w:rsid w:val="1E9D4F8B"/>
    <w:rsid w:val="1EC40006"/>
    <w:rsid w:val="1F0B78E5"/>
    <w:rsid w:val="1F1C0096"/>
    <w:rsid w:val="1F2632D2"/>
    <w:rsid w:val="1F7312F5"/>
    <w:rsid w:val="1FB067DF"/>
    <w:rsid w:val="203E0562"/>
    <w:rsid w:val="204D2F02"/>
    <w:rsid w:val="207E06F4"/>
    <w:rsid w:val="207F4BDE"/>
    <w:rsid w:val="208952DA"/>
    <w:rsid w:val="209E1061"/>
    <w:rsid w:val="20C60D30"/>
    <w:rsid w:val="20EA0B82"/>
    <w:rsid w:val="211C7C5E"/>
    <w:rsid w:val="21213C0C"/>
    <w:rsid w:val="214F03B6"/>
    <w:rsid w:val="21AC305B"/>
    <w:rsid w:val="21E309B4"/>
    <w:rsid w:val="21F62732"/>
    <w:rsid w:val="222F425E"/>
    <w:rsid w:val="223178CC"/>
    <w:rsid w:val="22440C37"/>
    <w:rsid w:val="224F0A5E"/>
    <w:rsid w:val="226B2057"/>
    <w:rsid w:val="229E32AA"/>
    <w:rsid w:val="22CA7C76"/>
    <w:rsid w:val="2310285C"/>
    <w:rsid w:val="23111B23"/>
    <w:rsid w:val="23172FC6"/>
    <w:rsid w:val="23335FEC"/>
    <w:rsid w:val="234264D3"/>
    <w:rsid w:val="234D2A0D"/>
    <w:rsid w:val="23641D30"/>
    <w:rsid w:val="236A4A10"/>
    <w:rsid w:val="23753D90"/>
    <w:rsid w:val="23D21211"/>
    <w:rsid w:val="240277F3"/>
    <w:rsid w:val="245350DD"/>
    <w:rsid w:val="246F0BBB"/>
    <w:rsid w:val="24764DC1"/>
    <w:rsid w:val="24967662"/>
    <w:rsid w:val="24ED5E17"/>
    <w:rsid w:val="24FD65A8"/>
    <w:rsid w:val="25175BF6"/>
    <w:rsid w:val="2581355B"/>
    <w:rsid w:val="25AA584B"/>
    <w:rsid w:val="25B5385F"/>
    <w:rsid w:val="25CD3FCB"/>
    <w:rsid w:val="262827A7"/>
    <w:rsid w:val="2649769A"/>
    <w:rsid w:val="26550761"/>
    <w:rsid w:val="26C333AA"/>
    <w:rsid w:val="26F0490D"/>
    <w:rsid w:val="2732050A"/>
    <w:rsid w:val="273E5DC8"/>
    <w:rsid w:val="276E76D8"/>
    <w:rsid w:val="278E386C"/>
    <w:rsid w:val="27EB5F01"/>
    <w:rsid w:val="280058C1"/>
    <w:rsid w:val="280970D2"/>
    <w:rsid w:val="28104D40"/>
    <w:rsid w:val="285F1E1A"/>
    <w:rsid w:val="28737276"/>
    <w:rsid w:val="28B74E33"/>
    <w:rsid w:val="28B9608E"/>
    <w:rsid w:val="28B97E27"/>
    <w:rsid w:val="28BA4A80"/>
    <w:rsid w:val="28DF6C9D"/>
    <w:rsid w:val="28E90A69"/>
    <w:rsid w:val="29353928"/>
    <w:rsid w:val="296B1856"/>
    <w:rsid w:val="29853944"/>
    <w:rsid w:val="29AA0214"/>
    <w:rsid w:val="29F7439A"/>
    <w:rsid w:val="2A4370E4"/>
    <w:rsid w:val="2A4529C4"/>
    <w:rsid w:val="2A5561C7"/>
    <w:rsid w:val="2A74496A"/>
    <w:rsid w:val="2A920384"/>
    <w:rsid w:val="2ACF254B"/>
    <w:rsid w:val="2B15160A"/>
    <w:rsid w:val="2B3805BE"/>
    <w:rsid w:val="2B4C3B06"/>
    <w:rsid w:val="2B875CF3"/>
    <w:rsid w:val="2B886F75"/>
    <w:rsid w:val="2B8F376C"/>
    <w:rsid w:val="2B9D2AD7"/>
    <w:rsid w:val="2B9D32F3"/>
    <w:rsid w:val="2BC43236"/>
    <w:rsid w:val="2BCE0DAB"/>
    <w:rsid w:val="2BF743BA"/>
    <w:rsid w:val="2C1106C8"/>
    <w:rsid w:val="2C404347"/>
    <w:rsid w:val="2C805CD5"/>
    <w:rsid w:val="2CAE54E8"/>
    <w:rsid w:val="2CC714B4"/>
    <w:rsid w:val="2CD509BE"/>
    <w:rsid w:val="2CF34431"/>
    <w:rsid w:val="2D75041E"/>
    <w:rsid w:val="2DB2355B"/>
    <w:rsid w:val="2DD26EBE"/>
    <w:rsid w:val="2DE847D7"/>
    <w:rsid w:val="2E7447DA"/>
    <w:rsid w:val="2E81541B"/>
    <w:rsid w:val="2EA80AA8"/>
    <w:rsid w:val="2EC94A38"/>
    <w:rsid w:val="2ECA3551"/>
    <w:rsid w:val="2ED4710A"/>
    <w:rsid w:val="2EF05566"/>
    <w:rsid w:val="2EF87716"/>
    <w:rsid w:val="2F0D2540"/>
    <w:rsid w:val="2F145D5B"/>
    <w:rsid w:val="2F165A4A"/>
    <w:rsid w:val="2FBE3054"/>
    <w:rsid w:val="2FF92E73"/>
    <w:rsid w:val="30155C99"/>
    <w:rsid w:val="30491724"/>
    <w:rsid w:val="30631EAE"/>
    <w:rsid w:val="30863BAF"/>
    <w:rsid w:val="30A74EDF"/>
    <w:rsid w:val="30B11543"/>
    <w:rsid w:val="30F07E92"/>
    <w:rsid w:val="313708CB"/>
    <w:rsid w:val="313B0565"/>
    <w:rsid w:val="31783AC4"/>
    <w:rsid w:val="31A57DF4"/>
    <w:rsid w:val="31A829E6"/>
    <w:rsid w:val="31B72774"/>
    <w:rsid w:val="31D16A7B"/>
    <w:rsid w:val="31D61059"/>
    <w:rsid w:val="31ED62AA"/>
    <w:rsid w:val="322E2CC1"/>
    <w:rsid w:val="32744B8F"/>
    <w:rsid w:val="32815296"/>
    <w:rsid w:val="32867274"/>
    <w:rsid w:val="328F6A68"/>
    <w:rsid w:val="329A3370"/>
    <w:rsid w:val="329D5730"/>
    <w:rsid w:val="32A526DA"/>
    <w:rsid w:val="32A84098"/>
    <w:rsid w:val="32B21EA2"/>
    <w:rsid w:val="32B7410E"/>
    <w:rsid w:val="32BB3C6E"/>
    <w:rsid w:val="32BF533D"/>
    <w:rsid w:val="32E61706"/>
    <w:rsid w:val="32F800A4"/>
    <w:rsid w:val="332B21BB"/>
    <w:rsid w:val="335F25A6"/>
    <w:rsid w:val="337A633A"/>
    <w:rsid w:val="33A15F0F"/>
    <w:rsid w:val="33EB2722"/>
    <w:rsid w:val="33FB069A"/>
    <w:rsid w:val="33FF2774"/>
    <w:rsid w:val="3424001A"/>
    <w:rsid w:val="343B0C14"/>
    <w:rsid w:val="356928AF"/>
    <w:rsid w:val="358253D3"/>
    <w:rsid w:val="35C577F0"/>
    <w:rsid w:val="35FC1619"/>
    <w:rsid w:val="35FF488B"/>
    <w:rsid w:val="36966AD5"/>
    <w:rsid w:val="36AC5CFE"/>
    <w:rsid w:val="36E804EF"/>
    <w:rsid w:val="36FB77C2"/>
    <w:rsid w:val="36FC15DB"/>
    <w:rsid w:val="37115068"/>
    <w:rsid w:val="37184804"/>
    <w:rsid w:val="371E425C"/>
    <w:rsid w:val="373A1EFF"/>
    <w:rsid w:val="37410543"/>
    <w:rsid w:val="37467A89"/>
    <w:rsid w:val="37673316"/>
    <w:rsid w:val="37856871"/>
    <w:rsid w:val="37D320B4"/>
    <w:rsid w:val="37F467CF"/>
    <w:rsid w:val="3807651A"/>
    <w:rsid w:val="38201D28"/>
    <w:rsid w:val="3823305A"/>
    <w:rsid w:val="382A36CE"/>
    <w:rsid w:val="385477E1"/>
    <w:rsid w:val="38716CB5"/>
    <w:rsid w:val="388669A6"/>
    <w:rsid w:val="388F6EFE"/>
    <w:rsid w:val="38AE3672"/>
    <w:rsid w:val="38D75836"/>
    <w:rsid w:val="38ED5753"/>
    <w:rsid w:val="39255B4E"/>
    <w:rsid w:val="394428E7"/>
    <w:rsid w:val="39E81454"/>
    <w:rsid w:val="39FA1EDA"/>
    <w:rsid w:val="3A006E03"/>
    <w:rsid w:val="3A1C7499"/>
    <w:rsid w:val="3A26367C"/>
    <w:rsid w:val="3A4A4390"/>
    <w:rsid w:val="3A7320AB"/>
    <w:rsid w:val="3A9C2D71"/>
    <w:rsid w:val="3AB67005"/>
    <w:rsid w:val="3AB72F70"/>
    <w:rsid w:val="3AC3717D"/>
    <w:rsid w:val="3ADB1B86"/>
    <w:rsid w:val="3B2A0EF6"/>
    <w:rsid w:val="3B66495D"/>
    <w:rsid w:val="3B735C55"/>
    <w:rsid w:val="3B902281"/>
    <w:rsid w:val="3BA076BE"/>
    <w:rsid w:val="3BC16C8C"/>
    <w:rsid w:val="3BCA3BE4"/>
    <w:rsid w:val="3C072DE6"/>
    <w:rsid w:val="3C1D03D7"/>
    <w:rsid w:val="3C492E42"/>
    <w:rsid w:val="3C5F11A3"/>
    <w:rsid w:val="3C65796A"/>
    <w:rsid w:val="3C6D4130"/>
    <w:rsid w:val="3C761F07"/>
    <w:rsid w:val="3C7C2505"/>
    <w:rsid w:val="3CB8263D"/>
    <w:rsid w:val="3CE75344"/>
    <w:rsid w:val="3D0F2E3C"/>
    <w:rsid w:val="3D113EC9"/>
    <w:rsid w:val="3D3A755F"/>
    <w:rsid w:val="3D7A2ADA"/>
    <w:rsid w:val="3DA474A7"/>
    <w:rsid w:val="3DD10C67"/>
    <w:rsid w:val="3E2F67FC"/>
    <w:rsid w:val="3EBF3DB2"/>
    <w:rsid w:val="3ED26EF7"/>
    <w:rsid w:val="3ED810C8"/>
    <w:rsid w:val="3F0018D6"/>
    <w:rsid w:val="3F1D70F9"/>
    <w:rsid w:val="3F431F24"/>
    <w:rsid w:val="3F45563B"/>
    <w:rsid w:val="3F6C1FBF"/>
    <w:rsid w:val="3F83690D"/>
    <w:rsid w:val="3F8C3E3E"/>
    <w:rsid w:val="3FA61BE7"/>
    <w:rsid w:val="3FED2FEE"/>
    <w:rsid w:val="40386F50"/>
    <w:rsid w:val="403D38F4"/>
    <w:rsid w:val="408602C9"/>
    <w:rsid w:val="4089089A"/>
    <w:rsid w:val="40B958A0"/>
    <w:rsid w:val="40D01062"/>
    <w:rsid w:val="41397551"/>
    <w:rsid w:val="41786CC9"/>
    <w:rsid w:val="418D7502"/>
    <w:rsid w:val="420172D9"/>
    <w:rsid w:val="4221535E"/>
    <w:rsid w:val="42542524"/>
    <w:rsid w:val="427E65EA"/>
    <w:rsid w:val="42C871B4"/>
    <w:rsid w:val="42DE2F39"/>
    <w:rsid w:val="42F32ED3"/>
    <w:rsid w:val="433D777C"/>
    <w:rsid w:val="434F10A4"/>
    <w:rsid w:val="435928AF"/>
    <w:rsid w:val="435B13FE"/>
    <w:rsid w:val="435C361F"/>
    <w:rsid w:val="436F6338"/>
    <w:rsid w:val="4374370A"/>
    <w:rsid w:val="43922499"/>
    <w:rsid w:val="43F73D48"/>
    <w:rsid w:val="447569F3"/>
    <w:rsid w:val="44870B91"/>
    <w:rsid w:val="44C619BD"/>
    <w:rsid w:val="44EA3806"/>
    <w:rsid w:val="45365B70"/>
    <w:rsid w:val="45443FC9"/>
    <w:rsid w:val="455E3771"/>
    <w:rsid w:val="45847738"/>
    <w:rsid w:val="45876536"/>
    <w:rsid w:val="45C81F49"/>
    <w:rsid w:val="45E674F9"/>
    <w:rsid w:val="45FC0CDF"/>
    <w:rsid w:val="460D1AD1"/>
    <w:rsid w:val="462B5930"/>
    <w:rsid w:val="46A87739"/>
    <w:rsid w:val="46F22B79"/>
    <w:rsid w:val="470E7634"/>
    <w:rsid w:val="47117FD1"/>
    <w:rsid w:val="47E007A8"/>
    <w:rsid w:val="47FB1367"/>
    <w:rsid w:val="48055E0B"/>
    <w:rsid w:val="488355B6"/>
    <w:rsid w:val="48981CF4"/>
    <w:rsid w:val="48C7617C"/>
    <w:rsid w:val="49353926"/>
    <w:rsid w:val="494127F7"/>
    <w:rsid w:val="494D62B0"/>
    <w:rsid w:val="49593384"/>
    <w:rsid w:val="498C18CA"/>
    <w:rsid w:val="49A3785C"/>
    <w:rsid w:val="49BE0C57"/>
    <w:rsid w:val="49C83D8B"/>
    <w:rsid w:val="4A481D20"/>
    <w:rsid w:val="4A495A51"/>
    <w:rsid w:val="4AC04CC8"/>
    <w:rsid w:val="4AE3446A"/>
    <w:rsid w:val="4AE868AB"/>
    <w:rsid w:val="4AEA7F27"/>
    <w:rsid w:val="4B1002AB"/>
    <w:rsid w:val="4B4B5BA4"/>
    <w:rsid w:val="4B602D7A"/>
    <w:rsid w:val="4B9F149D"/>
    <w:rsid w:val="4C182782"/>
    <w:rsid w:val="4C25768B"/>
    <w:rsid w:val="4C732F20"/>
    <w:rsid w:val="4C7E4080"/>
    <w:rsid w:val="4CB849CD"/>
    <w:rsid w:val="4CFF5F31"/>
    <w:rsid w:val="4D05494D"/>
    <w:rsid w:val="4D216D63"/>
    <w:rsid w:val="4D501297"/>
    <w:rsid w:val="4D6C2BCE"/>
    <w:rsid w:val="4D792A67"/>
    <w:rsid w:val="4D8602C2"/>
    <w:rsid w:val="4DAD1CF2"/>
    <w:rsid w:val="4DEA4681"/>
    <w:rsid w:val="4DFF5EBD"/>
    <w:rsid w:val="4DFF67B5"/>
    <w:rsid w:val="4E0B4C6B"/>
    <w:rsid w:val="4E214979"/>
    <w:rsid w:val="4E796187"/>
    <w:rsid w:val="4E967F71"/>
    <w:rsid w:val="4F077AB9"/>
    <w:rsid w:val="4F0D5F99"/>
    <w:rsid w:val="4F45079D"/>
    <w:rsid w:val="4F596E09"/>
    <w:rsid w:val="4F5C69E5"/>
    <w:rsid w:val="4F71560E"/>
    <w:rsid w:val="4F874A91"/>
    <w:rsid w:val="4FC84405"/>
    <w:rsid w:val="4FF71789"/>
    <w:rsid w:val="4FFF5657"/>
    <w:rsid w:val="50464A35"/>
    <w:rsid w:val="50567CE2"/>
    <w:rsid w:val="50850D04"/>
    <w:rsid w:val="50D86DAC"/>
    <w:rsid w:val="50F34C69"/>
    <w:rsid w:val="510D467A"/>
    <w:rsid w:val="51402E7D"/>
    <w:rsid w:val="514C63CE"/>
    <w:rsid w:val="51522D5F"/>
    <w:rsid w:val="519E5FAE"/>
    <w:rsid w:val="52123B3C"/>
    <w:rsid w:val="522C25EC"/>
    <w:rsid w:val="52551132"/>
    <w:rsid w:val="52715451"/>
    <w:rsid w:val="52B114BB"/>
    <w:rsid w:val="52C57C7B"/>
    <w:rsid w:val="52FF6532"/>
    <w:rsid w:val="53050F47"/>
    <w:rsid w:val="53195D7C"/>
    <w:rsid w:val="532728E4"/>
    <w:rsid w:val="533D00B0"/>
    <w:rsid w:val="53443DE7"/>
    <w:rsid w:val="534617CC"/>
    <w:rsid w:val="53527D03"/>
    <w:rsid w:val="53847714"/>
    <w:rsid w:val="540C7DB2"/>
    <w:rsid w:val="54207D48"/>
    <w:rsid w:val="54363F51"/>
    <w:rsid w:val="5471316F"/>
    <w:rsid w:val="54B701F4"/>
    <w:rsid w:val="550D180D"/>
    <w:rsid w:val="551212BD"/>
    <w:rsid w:val="554158DB"/>
    <w:rsid w:val="559840EB"/>
    <w:rsid w:val="55AA73BF"/>
    <w:rsid w:val="55B74DF7"/>
    <w:rsid w:val="55C94C03"/>
    <w:rsid w:val="55DA0A95"/>
    <w:rsid w:val="55F473A6"/>
    <w:rsid w:val="55F54981"/>
    <w:rsid w:val="55F67519"/>
    <w:rsid w:val="5604752C"/>
    <w:rsid w:val="56360C9B"/>
    <w:rsid w:val="56407BA3"/>
    <w:rsid w:val="5650483E"/>
    <w:rsid w:val="565E7786"/>
    <w:rsid w:val="5678513B"/>
    <w:rsid w:val="569150B5"/>
    <w:rsid w:val="5699208B"/>
    <w:rsid w:val="56A64D70"/>
    <w:rsid w:val="56C44824"/>
    <w:rsid w:val="56DA68A5"/>
    <w:rsid w:val="570854BD"/>
    <w:rsid w:val="57554022"/>
    <w:rsid w:val="580F742B"/>
    <w:rsid w:val="5827489A"/>
    <w:rsid w:val="584D1551"/>
    <w:rsid w:val="589B6092"/>
    <w:rsid w:val="58A03F05"/>
    <w:rsid w:val="58B309BE"/>
    <w:rsid w:val="58D5220E"/>
    <w:rsid w:val="59366F24"/>
    <w:rsid w:val="59584E20"/>
    <w:rsid w:val="595C5BA7"/>
    <w:rsid w:val="596A7D11"/>
    <w:rsid w:val="597E7244"/>
    <w:rsid w:val="59B7119F"/>
    <w:rsid w:val="59BB63C2"/>
    <w:rsid w:val="5A8A7A88"/>
    <w:rsid w:val="5A9056E2"/>
    <w:rsid w:val="5AAC6819"/>
    <w:rsid w:val="5B345878"/>
    <w:rsid w:val="5B39267C"/>
    <w:rsid w:val="5B500F0E"/>
    <w:rsid w:val="5B5B6114"/>
    <w:rsid w:val="5B902840"/>
    <w:rsid w:val="5BA10461"/>
    <w:rsid w:val="5BAA15A6"/>
    <w:rsid w:val="5BEA3E40"/>
    <w:rsid w:val="5C0E0510"/>
    <w:rsid w:val="5C60789B"/>
    <w:rsid w:val="5C926B4F"/>
    <w:rsid w:val="5CAA70E4"/>
    <w:rsid w:val="5CB42F3A"/>
    <w:rsid w:val="5CB50D80"/>
    <w:rsid w:val="5CCA6F24"/>
    <w:rsid w:val="5D00096A"/>
    <w:rsid w:val="5D0D70CD"/>
    <w:rsid w:val="5D1F3F5C"/>
    <w:rsid w:val="5D42206E"/>
    <w:rsid w:val="5D5C5132"/>
    <w:rsid w:val="5DAA5198"/>
    <w:rsid w:val="5DB4794D"/>
    <w:rsid w:val="5DB54AF8"/>
    <w:rsid w:val="5DED2A30"/>
    <w:rsid w:val="5E3B2184"/>
    <w:rsid w:val="5E420FEF"/>
    <w:rsid w:val="5E564705"/>
    <w:rsid w:val="5E6F54AD"/>
    <w:rsid w:val="5EB42512"/>
    <w:rsid w:val="5F272E87"/>
    <w:rsid w:val="5F302FCE"/>
    <w:rsid w:val="5F6A36A5"/>
    <w:rsid w:val="5F9F498F"/>
    <w:rsid w:val="5FB40A89"/>
    <w:rsid w:val="5FC251C9"/>
    <w:rsid w:val="5FC324AB"/>
    <w:rsid w:val="5FC96C97"/>
    <w:rsid w:val="5FD5288F"/>
    <w:rsid w:val="5FE96431"/>
    <w:rsid w:val="5FF067F2"/>
    <w:rsid w:val="60282D2E"/>
    <w:rsid w:val="60284AA8"/>
    <w:rsid w:val="60444442"/>
    <w:rsid w:val="60FE69AF"/>
    <w:rsid w:val="612805D6"/>
    <w:rsid w:val="61764120"/>
    <w:rsid w:val="61C979DA"/>
    <w:rsid w:val="61CB25EF"/>
    <w:rsid w:val="61D54BA2"/>
    <w:rsid w:val="61FE26C5"/>
    <w:rsid w:val="62165216"/>
    <w:rsid w:val="62591296"/>
    <w:rsid w:val="625F5545"/>
    <w:rsid w:val="629B76DE"/>
    <w:rsid w:val="62AD33B2"/>
    <w:rsid w:val="62D01A62"/>
    <w:rsid w:val="6325172D"/>
    <w:rsid w:val="634A26CF"/>
    <w:rsid w:val="63AB7EA6"/>
    <w:rsid w:val="63C162C7"/>
    <w:rsid w:val="64F00EF7"/>
    <w:rsid w:val="65B97E99"/>
    <w:rsid w:val="65E03F5E"/>
    <w:rsid w:val="65E645EA"/>
    <w:rsid w:val="662D7A22"/>
    <w:rsid w:val="662E1387"/>
    <w:rsid w:val="664034E9"/>
    <w:rsid w:val="6643454D"/>
    <w:rsid w:val="66640304"/>
    <w:rsid w:val="666A24CD"/>
    <w:rsid w:val="667707C3"/>
    <w:rsid w:val="66866808"/>
    <w:rsid w:val="669E0CF0"/>
    <w:rsid w:val="66B5632B"/>
    <w:rsid w:val="66CE7963"/>
    <w:rsid w:val="67291838"/>
    <w:rsid w:val="675752C7"/>
    <w:rsid w:val="675B1CCB"/>
    <w:rsid w:val="67BA7593"/>
    <w:rsid w:val="67C8768E"/>
    <w:rsid w:val="67FC13E9"/>
    <w:rsid w:val="685854BE"/>
    <w:rsid w:val="686100AE"/>
    <w:rsid w:val="68663ABA"/>
    <w:rsid w:val="689B470C"/>
    <w:rsid w:val="68CC42D0"/>
    <w:rsid w:val="69093274"/>
    <w:rsid w:val="693333D5"/>
    <w:rsid w:val="69382A2C"/>
    <w:rsid w:val="69434640"/>
    <w:rsid w:val="696675DB"/>
    <w:rsid w:val="69BE761B"/>
    <w:rsid w:val="69F16BF3"/>
    <w:rsid w:val="6A3E7AF5"/>
    <w:rsid w:val="6A4E5A82"/>
    <w:rsid w:val="6A525D61"/>
    <w:rsid w:val="6A560A36"/>
    <w:rsid w:val="6A6B79EA"/>
    <w:rsid w:val="6A750CAB"/>
    <w:rsid w:val="6ACC5DFD"/>
    <w:rsid w:val="6AEB35E6"/>
    <w:rsid w:val="6B51623E"/>
    <w:rsid w:val="6B531F31"/>
    <w:rsid w:val="6B676350"/>
    <w:rsid w:val="6B6923A0"/>
    <w:rsid w:val="6BA400A8"/>
    <w:rsid w:val="6BC14886"/>
    <w:rsid w:val="6BC3237E"/>
    <w:rsid w:val="6C121058"/>
    <w:rsid w:val="6C1C6FDD"/>
    <w:rsid w:val="6C2000E4"/>
    <w:rsid w:val="6C205AE7"/>
    <w:rsid w:val="6C267883"/>
    <w:rsid w:val="6C322564"/>
    <w:rsid w:val="6C5543F6"/>
    <w:rsid w:val="6C760FEA"/>
    <w:rsid w:val="6C761278"/>
    <w:rsid w:val="6C923018"/>
    <w:rsid w:val="6CB4463C"/>
    <w:rsid w:val="6CC610F6"/>
    <w:rsid w:val="6CCE522B"/>
    <w:rsid w:val="6CEC0E56"/>
    <w:rsid w:val="6D4F4A7B"/>
    <w:rsid w:val="6D62612D"/>
    <w:rsid w:val="6D7F3A75"/>
    <w:rsid w:val="6DEF7AF4"/>
    <w:rsid w:val="6DF87AF7"/>
    <w:rsid w:val="6E0073D9"/>
    <w:rsid w:val="6E316D1E"/>
    <w:rsid w:val="6E5C0E9F"/>
    <w:rsid w:val="6E684A89"/>
    <w:rsid w:val="6E7070E8"/>
    <w:rsid w:val="6E857A36"/>
    <w:rsid w:val="6E915503"/>
    <w:rsid w:val="6EAB167A"/>
    <w:rsid w:val="6F173018"/>
    <w:rsid w:val="6F3C7D55"/>
    <w:rsid w:val="6F470660"/>
    <w:rsid w:val="6F4C1A2C"/>
    <w:rsid w:val="6F9C409C"/>
    <w:rsid w:val="6FC84312"/>
    <w:rsid w:val="6FDB5281"/>
    <w:rsid w:val="6FE20528"/>
    <w:rsid w:val="7022392B"/>
    <w:rsid w:val="702B1EF6"/>
    <w:rsid w:val="70366E3A"/>
    <w:rsid w:val="70942294"/>
    <w:rsid w:val="70BE1684"/>
    <w:rsid w:val="70EF6FC3"/>
    <w:rsid w:val="7101556C"/>
    <w:rsid w:val="71072EBE"/>
    <w:rsid w:val="711632CF"/>
    <w:rsid w:val="71452A5C"/>
    <w:rsid w:val="71937C6A"/>
    <w:rsid w:val="71A57497"/>
    <w:rsid w:val="71B7559E"/>
    <w:rsid w:val="72141B45"/>
    <w:rsid w:val="723332AB"/>
    <w:rsid w:val="723F73A0"/>
    <w:rsid w:val="725051FF"/>
    <w:rsid w:val="72640322"/>
    <w:rsid w:val="727E5B59"/>
    <w:rsid w:val="7281544F"/>
    <w:rsid w:val="72D75295"/>
    <w:rsid w:val="72FA5303"/>
    <w:rsid w:val="73CF2C52"/>
    <w:rsid w:val="73DB1DBB"/>
    <w:rsid w:val="73E2221B"/>
    <w:rsid w:val="74196AC9"/>
    <w:rsid w:val="74573678"/>
    <w:rsid w:val="749A33CB"/>
    <w:rsid w:val="74D93AE8"/>
    <w:rsid w:val="753164B5"/>
    <w:rsid w:val="758E5AE1"/>
    <w:rsid w:val="75AF0E73"/>
    <w:rsid w:val="75D97CAD"/>
    <w:rsid w:val="75DF68DC"/>
    <w:rsid w:val="75ED52D1"/>
    <w:rsid w:val="75FB6D4A"/>
    <w:rsid w:val="7601232C"/>
    <w:rsid w:val="76355D43"/>
    <w:rsid w:val="76371307"/>
    <w:rsid w:val="763A7152"/>
    <w:rsid w:val="76420F70"/>
    <w:rsid w:val="765D23D3"/>
    <w:rsid w:val="766E211A"/>
    <w:rsid w:val="768B505B"/>
    <w:rsid w:val="76A12A9F"/>
    <w:rsid w:val="76D359AD"/>
    <w:rsid w:val="76FE1E60"/>
    <w:rsid w:val="77064A47"/>
    <w:rsid w:val="7728605E"/>
    <w:rsid w:val="77E36DBE"/>
    <w:rsid w:val="78070014"/>
    <w:rsid w:val="78107D40"/>
    <w:rsid w:val="781A3F51"/>
    <w:rsid w:val="78266E8E"/>
    <w:rsid w:val="782D1E34"/>
    <w:rsid w:val="783A4559"/>
    <w:rsid w:val="786D0E17"/>
    <w:rsid w:val="78B91C5E"/>
    <w:rsid w:val="78E84DBD"/>
    <w:rsid w:val="793233C3"/>
    <w:rsid w:val="796708CB"/>
    <w:rsid w:val="797E2695"/>
    <w:rsid w:val="7997237A"/>
    <w:rsid w:val="79B73810"/>
    <w:rsid w:val="79CC33CE"/>
    <w:rsid w:val="79ED7CB0"/>
    <w:rsid w:val="7A073A10"/>
    <w:rsid w:val="7A456C8B"/>
    <w:rsid w:val="7A5D4288"/>
    <w:rsid w:val="7A665991"/>
    <w:rsid w:val="7A7B6324"/>
    <w:rsid w:val="7AC72905"/>
    <w:rsid w:val="7AC933F5"/>
    <w:rsid w:val="7AD0650C"/>
    <w:rsid w:val="7AD2045D"/>
    <w:rsid w:val="7AE37597"/>
    <w:rsid w:val="7B023D27"/>
    <w:rsid w:val="7B155FB5"/>
    <w:rsid w:val="7B28499C"/>
    <w:rsid w:val="7B3A3C6C"/>
    <w:rsid w:val="7B3A497C"/>
    <w:rsid w:val="7B6D5F1B"/>
    <w:rsid w:val="7B720F2C"/>
    <w:rsid w:val="7B7F2425"/>
    <w:rsid w:val="7B801BF8"/>
    <w:rsid w:val="7B873CEA"/>
    <w:rsid w:val="7B8B7F63"/>
    <w:rsid w:val="7B8D3798"/>
    <w:rsid w:val="7BA0360C"/>
    <w:rsid w:val="7BBB644B"/>
    <w:rsid w:val="7C4C347A"/>
    <w:rsid w:val="7C5A65DC"/>
    <w:rsid w:val="7CA12376"/>
    <w:rsid w:val="7CAD4143"/>
    <w:rsid w:val="7D0C4338"/>
    <w:rsid w:val="7D143E13"/>
    <w:rsid w:val="7D7D15ED"/>
    <w:rsid w:val="7DD537E4"/>
    <w:rsid w:val="7E2906AE"/>
    <w:rsid w:val="7E293962"/>
    <w:rsid w:val="7E5F1F3C"/>
    <w:rsid w:val="7E8E104B"/>
    <w:rsid w:val="7F212B8C"/>
    <w:rsid w:val="7F3C61CA"/>
    <w:rsid w:val="7F401510"/>
    <w:rsid w:val="7F49430F"/>
    <w:rsid w:val="7F4C2F8E"/>
    <w:rsid w:val="7F9B7693"/>
    <w:rsid w:val="7FC82AEC"/>
    <w:rsid w:val="E6279B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uiPriority="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55"/>
    <w:qFormat/>
    <w:uiPriority w:val="9"/>
    <w:pPr>
      <w:keepNext/>
      <w:spacing w:line="380" w:lineRule="exact"/>
      <w:jc w:val="center"/>
      <w:outlineLvl w:val="0"/>
    </w:pPr>
    <w:rPr>
      <w:rFonts w:ascii="宋体" w:hAnsi="宋体"/>
      <w:b/>
      <w:kern w:val="44"/>
      <w:sz w:val="44"/>
      <w:szCs w:val="44"/>
    </w:rPr>
  </w:style>
  <w:style w:type="paragraph" w:styleId="4">
    <w:name w:val="heading 2"/>
    <w:basedOn w:val="1"/>
    <w:next w:val="1"/>
    <w:link w:val="56"/>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5">
    <w:name w:val="heading 3"/>
    <w:basedOn w:val="1"/>
    <w:next w:val="1"/>
    <w:link w:val="57"/>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6">
    <w:name w:val="heading 4"/>
    <w:basedOn w:val="1"/>
    <w:next w:val="1"/>
    <w:link w:val="58"/>
    <w:qFormat/>
    <w:uiPriority w:val="9"/>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link w:val="59"/>
    <w:qFormat/>
    <w:uiPriority w:val="9"/>
    <w:pPr>
      <w:keepNext/>
      <w:keepLines/>
      <w:tabs>
        <w:tab w:val="left" w:pos="1548"/>
      </w:tabs>
      <w:spacing w:before="280" w:after="290" w:line="376" w:lineRule="auto"/>
      <w:ind w:left="1548" w:hanging="1548"/>
      <w:outlineLvl w:val="4"/>
    </w:pPr>
    <w:rPr>
      <w:b/>
      <w:sz w:val="28"/>
    </w:rPr>
  </w:style>
  <w:style w:type="paragraph" w:styleId="8">
    <w:name w:val="heading 6"/>
    <w:basedOn w:val="1"/>
    <w:next w:val="1"/>
    <w:link w:val="60"/>
    <w:qFormat/>
    <w:uiPriority w:val="9"/>
    <w:pPr>
      <w:keepNext/>
      <w:keepLines/>
      <w:spacing w:before="240" w:after="64" w:line="320" w:lineRule="auto"/>
      <w:outlineLvl w:val="5"/>
    </w:pPr>
    <w:rPr>
      <w:rFonts w:ascii="Cambria" w:hAnsi="Cambria"/>
      <w:b/>
      <w:sz w:val="24"/>
    </w:rPr>
  </w:style>
  <w:style w:type="paragraph" w:styleId="9">
    <w:name w:val="heading 7"/>
    <w:basedOn w:val="1"/>
    <w:next w:val="1"/>
    <w:link w:val="61"/>
    <w:qFormat/>
    <w:uiPriority w:val="9"/>
    <w:pPr>
      <w:keepNext/>
      <w:keepLines/>
      <w:tabs>
        <w:tab w:val="left" w:pos="1296"/>
      </w:tabs>
      <w:spacing w:before="240" w:after="64" w:line="317" w:lineRule="auto"/>
      <w:ind w:left="2940" w:hanging="420"/>
      <w:outlineLvl w:val="6"/>
    </w:pPr>
    <w:rPr>
      <w:b/>
      <w:sz w:val="24"/>
    </w:rPr>
  </w:style>
  <w:style w:type="paragraph" w:styleId="10">
    <w:name w:val="heading 8"/>
    <w:basedOn w:val="1"/>
    <w:next w:val="1"/>
    <w:link w:val="62"/>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1">
    <w:name w:val="heading 9"/>
    <w:basedOn w:val="1"/>
    <w:next w:val="1"/>
    <w:link w:val="63"/>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7">
    <w:name w:val="Default Paragraph Font"/>
    <w:unhideWhenUsed/>
    <w:uiPriority w:val="1"/>
  </w:style>
  <w:style w:type="table" w:default="1" w:styleId="45">
    <w:name w:val="Normal Table"/>
    <w:unhideWhenUsed/>
    <w:qFormat/>
    <w:uiPriority w:val="99"/>
    <w:tblPr>
      <w:tblStyle w:val="45"/>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12">
    <w:name w:val="toc 7"/>
    <w:basedOn w:val="1"/>
    <w:next w:val="1"/>
    <w:qFormat/>
    <w:uiPriority w:val="39"/>
    <w:pPr>
      <w:ind w:left="1260"/>
      <w:jc w:val="left"/>
    </w:pPr>
    <w:rPr>
      <w:sz w:val="18"/>
      <w:szCs w:val="18"/>
    </w:rPr>
  </w:style>
  <w:style w:type="paragraph" w:styleId="13">
    <w:name w:val="Normal Indent"/>
    <w:basedOn w:val="1"/>
    <w:next w:val="1"/>
    <w:link w:val="64"/>
    <w:qFormat/>
    <w:uiPriority w:val="0"/>
    <w:pPr>
      <w:ind w:firstLine="420" w:firstLineChars="200"/>
    </w:pPr>
    <w:rPr>
      <w:rFonts w:ascii="宋体" w:hAnsi="宋体"/>
      <w:spacing w:val="14"/>
      <w:kern w:val="24"/>
      <w:sz w:val="24"/>
      <w:szCs w:val="24"/>
    </w:rPr>
  </w:style>
  <w:style w:type="paragraph" w:styleId="14">
    <w:name w:val="Document Map"/>
    <w:basedOn w:val="1"/>
    <w:link w:val="65"/>
    <w:qFormat/>
    <w:uiPriority w:val="99"/>
    <w:pPr>
      <w:shd w:val="clear" w:color="auto" w:fill="000080"/>
    </w:pPr>
  </w:style>
  <w:style w:type="paragraph" w:styleId="15">
    <w:name w:val="annotation text"/>
    <w:basedOn w:val="1"/>
    <w:link w:val="66"/>
    <w:qFormat/>
    <w:uiPriority w:val="99"/>
    <w:pPr>
      <w:jc w:val="left"/>
    </w:pPr>
    <w:rPr>
      <w:rFonts w:ascii="宋体" w:hAnsi="宋体"/>
      <w:szCs w:val="21"/>
    </w:rPr>
  </w:style>
  <w:style w:type="paragraph" w:styleId="16">
    <w:name w:val="Body Text 3"/>
    <w:basedOn w:val="1"/>
    <w:link w:val="67"/>
    <w:qFormat/>
    <w:uiPriority w:val="99"/>
    <w:pPr>
      <w:spacing w:after="120" w:line="360" w:lineRule="auto"/>
    </w:pPr>
    <w:rPr>
      <w:kern w:val="0"/>
      <w:sz w:val="16"/>
    </w:rPr>
  </w:style>
  <w:style w:type="paragraph" w:styleId="17">
    <w:name w:val="Body Text"/>
    <w:basedOn w:val="1"/>
    <w:next w:val="18"/>
    <w:link w:val="68"/>
    <w:qFormat/>
    <w:uiPriority w:val="99"/>
    <w:rPr>
      <w:rFonts w:ascii="宋体" w:hAnsi="宋体"/>
      <w:kern w:val="0"/>
      <w:sz w:val="20"/>
    </w:rPr>
  </w:style>
  <w:style w:type="paragraph" w:customStyle="1" w:styleId="18">
    <w:name w:val="自动更正"/>
    <w:qFormat/>
    <w:uiPriority w:val="0"/>
    <w:pPr>
      <w:widowControl w:val="0"/>
      <w:jc w:val="both"/>
    </w:pPr>
    <w:rPr>
      <w:kern w:val="2"/>
      <w:sz w:val="21"/>
      <w:szCs w:val="24"/>
      <w:lang w:val="en-US" w:eastAsia="zh-CN" w:bidi="ar-SA"/>
    </w:rPr>
  </w:style>
  <w:style w:type="paragraph" w:styleId="19">
    <w:name w:val="Body Text Indent"/>
    <w:basedOn w:val="1"/>
    <w:link w:val="69"/>
    <w:qFormat/>
    <w:uiPriority w:val="0"/>
    <w:pPr>
      <w:spacing w:line="380" w:lineRule="exact"/>
      <w:ind w:firstLine="480"/>
    </w:pPr>
    <w:rPr>
      <w:rFonts w:eastAsia="方正书宋简体"/>
      <w:sz w:val="24"/>
    </w:rPr>
  </w:style>
  <w:style w:type="paragraph" w:styleId="20">
    <w:name w:val="List Number 3"/>
    <w:basedOn w:val="1"/>
    <w:qFormat/>
    <w:uiPriority w:val="99"/>
    <w:pPr>
      <w:widowControl/>
      <w:tabs>
        <w:tab w:val="left" w:pos="482"/>
      </w:tabs>
      <w:spacing w:afterLines="50"/>
      <w:ind w:left="482" w:hanging="340"/>
      <w:jc w:val="left"/>
    </w:pPr>
    <w:rPr>
      <w:kern w:val="0"/>
      <w:sz w:val="24"/>
    </w:rPr>
  </w:style>
  <w:style w:type="paragraph" w:styleId="21">
    <w:name w:val="toc 5"/>
    <w:basedOn w:val="1"/>
    <w:next w:val="1"/>
    <w:qFormat/>
    <w:uiPriority w:val="39"/>
    <w:pPr>
      <w:ind w:left="840"/>
      <w:jc w:val="left"/>
    </w:pPr>
    <w:rPr>
      <w:sz w:val="18"/>
      <w:szCs w:val="18"/>
    </w:rPr>
  </w:style>
  <w:style w:type="paragraph" w:styleId="22">
    <w:name w:val="toc 3"/>
    <w:basedOn w:val="1"/>
    <w:next w:val="1"/>
    <w:qFormat/>
    <w:uiPriority w:val="39"/>
    <w:pPr>
      <w:ind w:left="420"/>
      <w:jc w:val="left"/>
    </w:pPr>
    <w:rPr>
      <w:i/>
      <w:iCs/>
      <w:sz w:val="20"/>
    </w:rPr>
  </w:style>
  <w:style w:type="paragraph" w:styleId="23">
    <w:name w:val="Plain Text"/>
    <w:basedOn w:val="1"/>
    <w:link w:val="70"/>
    <w:qFormat/>
    <w:uiPriority w:val="0"/>
    <w:pPr>
      <w:widowControl/>
      <w:spacing w:before="100" w:beforeAutospacing="1" w:after="100" w:afterAutospacing="1"/>
      <w:jc w:val="left"/>
    </w:pPr>
    <w:rPr>
      <w:rFonts w:ascii="宋体" w:hAnsi="Courier New"/>
      <w:kern w:val="0"/>
      <w:sz w:val="20"/>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71"/>
    <w:qFormat/>
    <w:uiPriority w:val="99"/>
    <w:pPr>
      <w:adjustRightInd w:val="0"/>
      <w:spacing w:line="312" w:lineRule="atLeast"/>
      <w:jc w:val="right"/>
      <w:textAlignment w:val="baseline"/>
    </w:pPr>
    <w:rPr>
      <w:rFonts w:ascii="宋体"/>
      <w:kern w:val="0"/>
      <w:sz w:val="24"/>
    </w:rPr>
  </w:style>
  <w:style w:type="paragraph" w:styleId="26">
    <w:name w:val="Body Text Indent 2"/>
    <w:basedOn w:val="1"/>
    <w:link w:val="72"/>
    <w:qFormat/>
    <w:uiPriority w:val="99"/>
    <w:pPr>
      <w:spacing w:line="380" w:lineRule="exact"/>
      <w:ind w:left="840" w:hanging="45"/>
    </w:pPr>
    <w:rPr>
      <w:rFonts w:ascii="宋体"/>
      <w:sz w:val="24"/>
    </w:rPr>
  </w:style>
  <w:style w:type="paragraph" w:styleId="27">
    <w:name w:val="Balloon Text"/>
    <w:basedOn w:val="1"/>
    <w:link w:val="73"/>
    <w:qFormat/>
    <w:uiPriority w:val="99"/>
    <w:rPr>
      <w:rFonts w:ascii="宋体" w:hAnsi="宋体"/>
      <w:sz w:val="18"/>
      <w:szCs w:val="18"/>
    </w:rPr>
  </w:style>
  <w:style w:type="paragraph" w:styleId="28">
    <w:name w:val="footer"/>
    <w:basedOn w:val="1"/>
    <w:link w:val="74"/>
    <w:qFormat/>
    <w:uiPriority w:val="0"/>
    <w:pPr>
      <w:tabs>
        <w:tab w:val="center" w:pos="4153"/>
        <w:tab w:val="right" w:pos="8306"/>
      </w:tabs>
      <w:snapToGrid w:val="0"/>
      <w:jc w:val="left"/>
    </w:pPr>
    <w:rPr>
      <w:rFonts w:ascii="宋体" w:hAnsi="宋体"/>
      <w:sz w:val="18"/>
      <w:szCs w:val="18"/>
    </w:rPr>
  </w:style>
  <w:style w:type="paragraph" w:styleId="29">
    <w:name w:val="header"/>
    <w:basedOn w:val="1"/>
    <w:link w:val="75"/>
    <w:qFormat/>
    <w:uiPriority w:val="0"/>
    <w:pPr>
      <w:pBdr>
        <w:bottom w:val="single" w:color="auto" w:sz="6" w:space="1"/>
      </w:pBdr>
      <w:tabs>
        <w:tab w:val="center" w:pos="4153"/>
        <w:tab w:val="right" w:pos="8306"/>
      </w:tabs>
      <w:snapToGrid w:val="0"/>
      <w:jc w:val="center"/>
    </w:pPr>
    <w:rPr>
      <w:rFonts w:ascii="宋体" w:hAnsi="宋体"/>
      <w:sz w:val="18"/>
      <w:szCs w:val="18"/>
    </w:rPr>
  </w:style>
  <w:style w:type="paragraph" w:styleId="30">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1">
    <w:name w:val="toc 4"/>
    <w:basedOn w:val="1"/>
    <w:next w:val="1"/>
    <w:qFormat/>
    <w:uiPriority w:val="39"/>
    <w:pPr>
      <w:ind w:left="630"/>
      <w:jc w:val="left"/>
    </w:pPr>
    <w:rPr>
      <w:sz w:val="18"/>
      <w:szCs w:val="18"/>
    </w:rPr>
  </w:style>
  <w:style w:type="paragraph" w:styleId="32">
    <w:name w:val="List Number 5"/>
    <w:basedOn w:val="1"/>
    <w:qFormat/>
    <w:uiPriority w:val="99"/>
    <w:pPr>
      <w:tabs>
        <w:tab w:val="left" w:pos="2608"/>
      </w:tabs>
      <w:spacing w:line="360" w:lineRule="auto"/>
      <w:ind w:left="840" w:hanging="360"/>
    </w:pPr>
    <w:rPr>
      <w:sz w:val="24"/>
      <w:szCs w:val="24"/>
    </w:rPr>
  </w:style>
  <w:style w:type="paragraph" w:styleId="33">
    <w:name w:val="toc 6"/>
    <w:basedOn w:val="1"/>
    <w:next w:val="1"/>
    <w:qFormat/>
    <w:uiPriority w:val="39"/>
    <w:pPr>
      <w:ind w:left="1050"/>
      <w:jc w:val="left"/>
    </w:pPr>
    <w:rPr>
      <w:sz w:val="18"/>
      <w:szCs w:val="18"/>
    </w:rPr>
  </w:style>
  <w:style w:type="paragraph" w:styleId="34">
    <w:name w:val="Body Text Indent 3"/>
    <w:basedOn w:val="1"/>
    <w:link w:val="76"/>
    <w:qFormat/>
    <w:uiPriority w:val="99"/>
    <w:pPr>
      <w:spacing w:line="380" w:lineRule="exact"/>
      <w:ind w:left="525"/>
    </w:pPr>
    <w:rPr>
      <w:rFonts w:ascii="宋体" w:hAnsi="宋体"/>
      <w:b/>
      <w:sz w:val="24"/>
      <w:szCs w:val="24"/>
    </w:rPr>
  </w:style>
  <w:style w:type="paragraph" w:styleId="35">
    <w:name w:val="table of figures"/>
    <w:basedOn w:val="1"/>
    <w:next w:val="1"/>
    <w:qFormat/>
    <w:uiPriority w:val="99"/>
    <w:pPr>
      <w:ind w:left="420" w:hanging="420"/>
      <w:jc w:val="left"/>
    </w:pPr>
    <w:rPr>
      <w:smallCaps/>
      <w:sz w:val="20"/>
    </w:rPr>
  </w:style>
  <w:style w:type="paragraph" w:styleId="36">
    <w:name w:val="toc 2"/>
    <w:basedOn w:val="1"/>
    <w:next w:val="1"/>
    <w:qFormat/>
    <w:uiPriority w:val="39"/>
    <w:pPr>
      <w:ind w:left="210"/>
      <w:jc w:val="left"/>
    </w:pPr>
    <w:rPr>
      <w:smallCaps/>
      <w:sz w:val="20"/>
    </w:rPr>
  </w:style>
  <w:style w:type="paragraph" w:styleId="37">
    <w:name w:val="toc 9"/>
    <w:basedOn w:val="1"/>
    <w:next w:val="1"/>
    <w:qFormat/>
    <w:uiPriority w:val="39"/>
    <w:pPr>
      <w:ind w:left="1680"/>
      <w:jc w:val="left"/>
    </w:pPr>
    <w:rPr>
      <w:sz w:val="18"/>
      <w:szCs w:val="18"/>
    </w:rPr>
  </w:style>
  <w:style w:type="paragraph" w:styleId="38">
    <w:name w:val="Body Text 2"/>
    <w:basedOn w:val="1"/>
    <w:link w:val="77"/>
    <w:qFormat/>
    <w:uiPriority w:val="99"/>
    <w:pPr>
      <w:spacing w:after="120" w:line="480" w:lineRule="auto"/>
    </w:pPr>
    <w:rPr>
      <w:kern w:val="0"/>
      <w:sz w:val="24"/>
    </w:rPr>
  </w:style>
  <w:style w:type="paragraph" w:styleId="39">
    <w:name w:val="HTML Preformatted"/>
    <w:basedOn w:val="1"/>
    <w:link w:val="78"/>
    <w:qFormat/>
    <w:uiPriority w:val="99"/>
    <w:rPr>
      <w:rFonts w:ascii="Courier New" w:hAnsi="Courier New"/>
      <w:sz w:val="20"/>
    </w:rPr>
  </w:style>
  <w:style w:type="paragraph" w:styleId="40">
    <w:name w:val="Normal (Web)"/>
    <w:basedOn w:val="1"/>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1">
    <w:name w:val="index 1"/>
    <w:basedOn w:val="1"/>
    <w:next w:val="1"/>
    <w:semiHidden/>
    <w:qFormat/>
    <w:uiPriority w:val="99"/>
  </w:style>
  <w:style w:type="paragraph" w:styleId="42">
    <w:name w:val="Title"/>
    <w:basedOn w:val="1"/>
    <w:next w:val="1"/>
    <w:qFormat/>
    <w:uiPriority w:val="0"/>
    <w:pPr>
      <w:spacing w:before="240" w:beforeLines="0" w:after="60" w:afterLines="0"/>
      <w:jc w:val="center"/>
      <w:outlineLvl w:val="0"/>
    </w:pPr>
    <w:rPr>
      <w:rFonts w:ascii="Cambria" w:hAnsi="Cambria"/>
      <w:b/>
      <w:sz w:val="32"/>
      <w:szCs w:val="20"/>
    </w:rPr>
  </w:style>
  <w:style w:type="paragraph" w:styleId="43">
    <w:name w:val="annotation subject"/>
    <w:basedOn w:val="15"/>
    <w:next w:val="15"/>
    <w:link w:val="79"/>
    <w:semiHidden/>
    <w:qFormat/>
    <w:uiPriority w:val="99"/>
    <w:rPr>
      <w:b/>
    </w:rPr>
  </w:style>
  <w:style w:type="paragraph" w:styleId="44">
    <w:name w:val="Body Text First Indent"/>
    <w:basedOn w:val="17"/>
    <w:link w:val="80"/>
    <w:qFormat/>
    <w:uiPriority w:val="99"/>
    <w:pPr>
      <w:spacing w:after="120"/>
      <w:ind w:firstLine="420" w:firstLineChars="100"/>
    </w:pPr>
    <w:rPr>
      <w:i/>
      <w:kern w:val="2"/>
      <w:sz w:val="24"/>
    </w:rPr>
  </w:style>
  <w:style w:type="table" w:styleId="46">
    <w:name w:val="Table Grid"/>
    <w:basedOn w:val="45"/>
    <w:qFormat/>
    <w:uiPriority w:val="59"/>
    <w:pPr>
      <w:widowControl w:val="0"/>
      <w:jc w:val="both"/>
    </w:p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rPr>
  </w:style>
  <w:style w:type="character" w:styleId="49">
    <w:name w:val="page number"/>
    <w:qFormat/>
    <w:uiPriority w:val="99"/>
    <w:rPr>
      <w:rFonts w:cs="Times New Roman"/>
    </w:rPr>
  </w:style>
  <w:style w:type="character" w:styleId="50">
    <w:name w:val="FollowedHyperlink"/>
    <w:qFormat/>
    <w:uiPriority w:val="99"/>
    <w:rPr>
      <w:color w:val="800080"/>
      <w:u w:val="single"/>
    </w:rPr>
  </w:style>
  <w:style w:type="character" w:styleId="51">
    <w:name w:val="Emphasis"/>
    <w:qFormat/>
    <w:uiPriority w:val="20"/>
    <w:rPr>
      <w:i/>
    </w:rPr>
  </w:style>
  <w:style w:type="character" w:styleId="52">
    <w:name w:val="HTML Typewriter"/>
    <w:qFormat/>
    <w:uiPriority w:val="99"/>
    <w:rPr>
      <w:rFonts w:ascii="Courier New" w:hAnsi="Courier New"/>
      <w:sz w:val="20"/>
    </w:rPr>
  </w:style>
  <w:style w:type="character" w:styleId="53">
    <w:name w:val="Hyperlink"/>
    <w:qFormat/>
    <w:uiPriority w:val="99"/>
    <w:rPr>
      <w:color w:val="0000FF"/>
      <w:u w:val="single"/>
    </w:rPr>
  </w:style>
  <w:style w:type="character" w:styleId="54">
    <w:name w:val="annotation reference"/>
    <w:semiHidden/>
    <w:qFormat/>
    <w:uiPriority w:val="99"/>
    <w:rPr>
      <w:sz w:val="21"/>
    </w:rPr>
  </w:style>
  <w:style w:type="character" w:customStyle="1" w:styleId="55">
    <w:name w:val="标题 1 Char1"/>
    <w:link w:val="3"/>
    <w:locked/>
    <w:uiPriority w:val="9"/>
    <w:rPr>
      <w:rFonts w:ascii="宋体" w:hAnsi="宋体" w:eastAsia="宋体" w:cs="宋体"/>
      <w:b/>
      <w:kern w:val="44"/>
      <w:sz w:val="44"/>
      <w:szCs w:val="44"/>
      <w:lang w:val="en-US" w:eastAsia="zh-CN"/>
    </w:rPr>
  </w:style>
  <w:style w:type="character" w:customStyle="1" w:styleId="56">
    <w:name w:val="标题 2 Char1"/>
    <w:link w:val="4"/>
    <w:locked/>
    <w:uiPriority w:val="9"/>
    <w:rPr>
      <w:rFonts w:ascii="Cambria" w:hAnsi="Cambria" w:eastAsia="宋体" w:cs="Cambria"/>
      <w:kern w:val="2"/>
      <w:sz w:val="21"/>
      <w:szCs w:val="21"/>
      <w:lang w:val="en-US" w:eastAsia="zh-CN"/>
    </w:rPr>
  </w:style>
  <w:style w:type="character" w:customStyle="1" w:styleId="57">
    <w:name w:val="标题 3 Char1"/>
    <w:link w:val="5"/>
    <w:locked/>
    <w:uiPriority w:val="9"/>
    <w:rPr>
      <w:rFonts w:ascii="宋体" w:hAnsi="宋体" w:eastAsia="宋体" w:cs="宋体"/>
      <w:b/>
      <w:kern w:val="2"/>
      <w:sz w:val="32"/>
      <w:szCs w:val="32"/>
      <w:lang w:val="en-US" w:eastAsia="zh-CN"/>
    </w:rPr>
  </w:style>
  <w:style w:type="character" w:customStyle="1" w:styleId="58">
    <w:name w:val="标题 4 Char"/>
    <w:link w:val="6"/>
    <w:qFormat/>
    <w:locked/>
    <w:uiPriority w:val="9"/>
    <w:rPr>
      <w:rFonts w:ascii="Arial" w:hAnsi="Arial" w:eastAsia="黑体"/>
      <w:b/>
      <w:kern w:val="2"/>
      <w:sz w:val="28"/>
      <w:lang w:val="en-US" w:eastAsia="zh-CN"/>
    </w:rPr>
  </w:style>
  <w:style w:type="character" w:customStyle="1" w:styleId="59">
    <w:name w:val="标题 5 Char"/>
    <w:link w:val="7"/>
    <w:qFormat/>
    <w:locked/>
    <w:uiPriority w:val="9"/>
    <w:rPr>
      <w:rFonts w:eastAsia="宋体"/>
      <w:b/>
      <w:kern w:val="2"/>
      <w:sz w:val="28"/>
      <w:lang w:val="en-US" w:eastAsia="zh-CN"/>
    </w:rPr>
  </w:style>
  <w:style w:type="character" w:customStyle="1" w:styleId="60">
    <w:name w:val="标题 6 Char"/>
    <w:link w:val="8"/>
    <w:qFormat/>
    <w:locked/>
    <w:uiPriority w:val="9"/>
    <w:rPr>
      <w:rFonts w:ascii="Cambria" w:hAnsi="Cambria" w:eastAsia="宋体"/>
      <w:b/>
      <w:kern w:val="2"/>
      <w:sz w:val="24"/>
      <w:lang w:val="en-US" w:eastAsia="zh-CN"/>
    </w:rPr>
  </w:style>
  <w:style w:type="character" w:customStyle="1" w:styleId="61">
    <w:name w:val="标题 7 Char"/>
    <w:link w:val="9"/>
    <w:qFormat/>
    <w:locked/>
    <w:uiPriority w:val="9"/>
    <w:rPr>
      <w:b/>
      <w:kern w:val="2"/>
      <w:sz w:val="24"/>
    </w:rPr>
  </w:style>
  <w:style w:type="character" w:customStyle="1" w:styleId="62">
    <w:name w:val="标题 8 Char"/>
    <w:link w:val="10"/>
    <w:qFormat/>
    <w:locked/>
    <w:uiPriority w:val="9"/>
    <w:rPr>
      <w:rFonts w:ascii="Arial" w:hAnsi="Arial" w:eastAsia="黑体"/>
      <w:kern w:val="2"/>
      <w:sz w:val="24"/>
    </w:rPr>
  </w:style>
  <w:style w:type="character" w:customStyle="1" w:styleId="63">
    <w:name w:val="标题 9 Char"/>
    <w:link w:val="11"/>
    <w:qFormat/>
    <w:locked/>
    <w:uiPriority w:val="9"/>
    <w:rPr>
      <w:rFonts w:ascii="Arial" w:hAnsi="Arial" w:eastAsia="黑体"/>
      <w:kern w:val="2"/>
      <w:sz w:val="21"/>
    </w:rPr>
  </w:style>
  <w:style w:type="character" w:customStyle="1" w:styleId="64">
    <w:name w:val="正文缩进 Char1"/>
    <w:link w:val="13"/>
    <w:locked/>
    <w:uiPriority w:val="0"/>
    <w:rPr>
      <w:rFonts w:ascii="宋体" w:hAnsi="宋体" w:eastAsia="宋体" w:cs="宋体"/>
      <w:spacing w:val="14"/>
      <w:kern w:val="24"/>
      <w:sz w:val="24"/>
      <w:szCs w:val="24"/>
      <w:lang w:val="en-US" w:eastAsia="zh-CN"/>
    </w:rPr>
  </w:style>
  <w:style w:type="character" w:customStyle="1" w:styleId="65">
    <w:name w:val="文档结构图 Char"/>
    <w:link w:val="14"/>
    <w:qFormat/>
    <w:locked/>
    <w:uiPriority w:val="99"/>
    <w:rPr>
      <w:rFonts w:eastAsia="宋体"/>
      <w:kern w:val="2"/>
      <w:sz w:val="21"/>
      <w:lang w:val="en-US" w:eastAsia="zh-CN"/>
    </w:rPr>
  </w:style>
  <w:style w:type="character" w:customStyle="1" w:styleId="66">
    <w:name w:val="批注文字 Char1"/>
    <w:link w:val="15"/>
    <w:locked/>
    <w:uiPriority w:val="99"/>
    <w:rPr>
      <w:rFonts w:ascii="宋体" w:hAnsi="宋体" w:eastAsia="宋体" w:cs="宋体"/>
      <w:kern w:val="2"/>
      <w:sz w:val="21"/>
      <w:szCs w:val="21"/>
      <w:lang w:val="en-US" w:eastAsia="zh-CN"/>
    </w:rPr>
  </w:style>
  <w:style w:type="character" w:customStyle="1" w:styleId="67">
    <w:name w:val="正文文本 3 Char"/>
    <w:link w:val="16"/>
    <w:qFormat/>
    <w:locked/>
    <w:uiPriority w:val="99"/>
    <w:rPr>
      <w:rFonts w:eastAsia="宋体"/>
      <w:sz w:val="16"/>
    </w:rPr>
  </w:style>
  <w:style w:type="character" w:customStyle="1" w:styleId="68">
    <w:name w:val="正文文本 Char2"/>
    <w:link w:val="17"/>
    <w:locked/>
    <w:uiPriority w:val="99"/>
    <w:rPr>
      <w:rFonts w:ascii="宋体" w:hAnsi="宋体" w:eastAsia="宋体" w:cs="宋体"/>
      <w:lang w:val="en-US" w:eastAsia="zh-CN"/>
    </w:rPr>
  </w:style>
  <w:style w:type="character" w:customStyle="1" w:styleId="69">
    <w:name w:val="正文文本缩进 Char"/>
    <w:link w:val="19"/>
    <w:qFormat/>
    <w:locked/>
    <w:uiPriority w:val="0"/>
    <w:rPr>
      <w:rFonts w:eastAsia="方正书宋简体"/>
      <w:kern w:val="2"/>
      <w:sz w:val="24"/>
      <w:lang w:val="en-US" w:eastAsia="zh-CN"/>
    </w:rPr>
  </w:style>
  <w:style w:type="character" w:customStyle="1" w:styleId="70">
    <w:name w:val="纯文本 Char1"/>
    <w:link w:val="23"/>
    <w:qFormat/>
    <w:locked/>
    <w:uiPriority w:val="0"/>
    <w:rPr>
      <w:rFonts w:ascii="宋体" w:hAnsi="Courier New" w:eastAsia="宋体" w:cs="宋体"/>
      <w:lang w:val="en-US" w:eastAsia="zh-CN"/>
    </w:rPr>
  </w:style>
  <w:style w:type="character" w:customStyle="1" w:styleId="71">
    <w:name w:val="日期 Char"/>
    <w:link w:val="25"/>
    <w:qFormat/>
    <w:locked/>
    <w:uiPriority w:val="99"/>
    <w:rPr>
      <w:rFonts w:ascii="宋体" w:cs="Times New Roman"/>
      <w:sz w:val="24"/>
    </w:rPr>
  </w:style>
  <w:style w:type="character" w:customStyle="1" w:styleId="72">
    <w:name w:val="正文文本缩进 2 Char"/>
    <w:link w:val="26"/>
    <w:qFormat/>
    <w:locked/>
    <w:uiPriority w:val="99"/>
    <w:rPr>
      <w:rFonts w:ascii="宋体" w:eastAsia="宋体"/>
      <w:kern w:val="2"/>
      <w:sz w:val="24"/>
      <w:lang w:val="en-US" w:eastAsia="zh-CN"/>
    </w:rPr>
  </w:style>
  <w:style w:type="character" w:customStyle="1" w:styleId="73">
    <w:name w:val="批注框文本 Char1"/>
    <w:link w:val="27"/>
    <w:locked/>
    <w:uiPriority w:val="99"/>
    <w:rPr>
      <w:rFonts w:ascii="宋体" w:hAnsi="宋体" w:eastAsia="宋体" w:cs="宋体"/>
      <w:kern w:val="2"/>
      <w:sz w:val="18"/>
      <w:szCs w:val="18"/>
      <w:lang w:val="en-US" w:eastAsia="zh-CN"/>
    </w:rPr>
  </w:style>
  <w:style w:type="character" w:customStyle="1" w:styleId="74">
    <w:name w:val="页脚 Char1"/>
    <w:link w:val="28"/>
    <w:locked/>
    <w:uiPriority w:val="99"/>
    <w:rPr>
      <w:rFonts w:ascii="宋体" w:hAnsi="宋体" w:eastAsia="宋体" w:cs="宋体"/>
      <w:kern w:val="2"/>
      <w:sz w:val="18"/>
      <w:szCs w:val="18"/>
      <w:lang w:val="en-US" w:eastAsia="zh-CN"/>
    </w:rPr>
  </w:style>
  <w:style w:type="character" w:customStyle="1" w:styleId="75">
    <w:name w:val="页眉 Char1"/>
    <w:link w:val="29"/>
    <w:locked/>
    <w:uiPriority w:val="99"/>
    <w:rPr>
      <w:rFonts w:ascii="宋体" w:hAnsi="宋体" w:eastAsia="宋体" w:cs="宋体"/>
      <w:kern w:val="2"/>
      <w:sz w:val="18"/>
      <w:szCs w:val="18"/>
      <w:lang w:val="en-US" w:eastAsia="zh-CN"/>
    </w:rPr>
  </w:style>
  <w:style w:type="character" w:customStyle="1" w:styleId="76">
    <w:name w:val="正文文本缩进 3 Char1"/>
    <w:link w:val="34"/>
    <w:locked/>
    <w:uiPriority w:val="99"/>
    <w:rPr>
      <w:rFonts w:ascii="宋体" w:hAnsi="宋体" w:eastAsia="宋体" w:cs="宋体"/>
      <w:b/>
      <w:kern w:val="2"/>
      <w:sz w:val="24"/>
      <w:szCs w:val="24"/>
      <w:lang w:val="en-US" w:eastAsia="zh-CN"/>
    </w:rPr>
  </w:style>
  <w:style w:type="character" w:customStyle="1" w:styleId="77">
    <w:name w:val="正文文本 2 Char"/>
    <w:link w:val="38"/>
    <w:qFormat/>
    <w:locked/>
    <w:uiPriority w:val="99"/>
    <w:rPr>
      <w:rFonts w:eastAsia="宋体"/>
      <w:sz w:val="24"/>
    </w:rPr>
  </w:style>
  <w:style w:type="character" w:customStyle="1" w:styleId="78">
    <w:name w:val="HTML 预设格式 Char"/>
    <w:link w:val="39"/>
    <w:qFormat/>
    <w:locked/>
    <w:uiPriority w:val="99"/>
    <w:rPr>
      <w:rFonts w:ascii="Courier New" w:hAnsi="Courier New"/>
      <w:kern w:val="2"/>
    </w:rPr>
  </w:style>
  <w:style w:type="character" w:customStyle="1" w:styleId="79">
    <w:name w:val="批注主题 Char1"/>
    <w:link w:val="43"/>
    <w:locked/>
    <w:uiPriority w:val="99"/>
    <w:rPr>
      <w:rFonts w:ascii="宋体" w:hAnsi="宋体" w:eastAsia="宋体" w:cs="宋体"/>
      <w:b/>
      <w:kern w:val="2"/>
      <w:sz w:val="21"/>
      <w:szCs w:val="21"/>
      <w:lang w:val="en-US" w:eastAsia="zh-CN"/>
    </w:rPr>
  </w:style>
  <w:style w:type="character" w:customStyle="1" w:styleId="80">
    <w:name w:val="正文首行缩进 Char"/>
    <w:link w:val="44"/>
    <w:qFormat/>
    <w:locked/>
    <w:uiPriority w:val="99"/>
    <w:rPr>
      <w:rFonts w:ascii="宋体" w:hAnsi="宋体" w:eastAsia="宋体" w:cs="宋体"/>
      <w:i/>
      <w:kern w:val="2"/>
      <w:sz w:val="24"/>
      <w:lang w:val="en-US" w:eastAsia="zh-CN"/>
    </w:rPr>
  </w:style>
  <w:style w:type="character" w:customStyle="1" w:styleId="81">
    <w:name w:val="标题 2 字符"/>
    <w:locked/>
    <w:uiPriority w:val="0"/>
    <w:rPr>
      <w:rFonts w:ascii="Cambria" w:hAnsi="Cambria" w:eastAsia="宋体" w:cs="Cambria"/>
      <w:kern w:val="2"/>
      <w:sz w:val="21"/>
      <w:szCs w:val="21"/>
      <w:lang w:val="en-US" w:eastAsia="zh-CN"/>
    </w:rPr>
  </w:style>
  <w:style w:type="character" w:customStyle="1" w:styleId="82">
    <w:name w:val="正文文本 3 字符1"/>
    <w:semiHidden/>
    <w:uiPriority w:val="99"/>
    <w:rPr>
      <w:kern w:val="2"/>
      <w:sz w:val="16"/>
      <w:szCs w:val="16"/>
    </w:rPr>
  </w:style>
  <w:style w:type="character" w:customStyle="1" w:styleId="83">
    <w:name w:val="正文文本缩进 字符1"/>
    <w:qFormat/>
    <w:locked/>
    <w:uiPriority w:val="0"/>
    <w:rPr>
      <w:rFonts w:eastAsia="方正书宋简体"/>
      <w:kern w:val="2"/>
      <w:sz w:val="24"/>
      <w:lang w:val="en-US" w:eastAsia="zh-CN"/>
    </w:rPr>
  </w:style>
  <w:style w:type="character" w:customStyle="1" w:styleId="84">
    <w:name w:val="正文文本首行缩进 字符"/>
    <w:semiHidden/>
    <w:uiPriority w:val="99"/>
  </w:style>
  <w:style w:type="character" w:customStyle="1" w:styleId="85">
    <w:name w:val="正文文本缩进 Char1"/>
    <w:qFormat/>
    <w:uiPriority w:val="0"/>
    <w:rPr>
      <w:rFonts w:eastAsia="方正书宋简体"/>
      <w:kern w:val="2"/>
      <w:sz w:val="24"/>
      <w:lang w:val="en-US" w:eastAsia="zh-CN"/>
    </w:rPr>
  </w:style>
  <w:style w:type="character" w:customStyle="1" w:styleId="86">
    <w:name w:val="正文文本缩进 2 字符1"/>
    <w:semiHidden/>
    <w:uiPriority w:val="99"/>
    <w:rPr>
      <w:kern w:val="2"/>
      <w:sz w:val="21"/>
    </w:rPr>
  </w:style>
  <w:style w:type="character" w:customStyle="1" w:styleId="87">
    <w:name w:val="列出段落 字符"/>
    <w:qFormat/>
    <w:locked/>
    <w:uiPriority w:val="34"/>
    <w:rPr>
      <w:rFonts w:eastAsia="宋体"/>
      <w:kern w:val="2"/>
      <w:sz w:val="24"/>
      <w:lang w:val="en-US" w:eastAsia="zh-CN"/>
    </w:rPr>
  </w:style>
  <w:style w:type="character" w:customStyle="1" w:styleId="88">
    <w:name w:val="标题 3 Char"/>
    <w:qFormat/>
    <w:uiPriority w:val="0"/>
    <w:rPr>
      <w:rFonts w:ascii="Arial" w:hAnsi="Arial" w:eastAsia="黑体"/>
      <w:b/>
      <w:kern w:val="2"/>
      <w:sz w:val="32"/>
      <w:lang w:val="en-US" w:eastAsia="zh-CN"/>
    </w:rPr>
  </w:style>
  <w:style w:type="character" w:customStyle="1" w:styleId="89">
    <w:name w:val="标准正文格式 Char"/>
    <w:link w:val="90"/>
    <w:qFormat/>
    <w:locked/>
    <w:uiPriority w:val="0"/>
    <w:rPr>
      <w:rFonts w:ascii="宋体" w:eastAsia="仿宋_GB2312" w:cs="宋体"/>
      <w:color w:val="000000"/>
      <w:sz w:val="24"/>
    </w:rPr>
  </w:style>
  <w:style w:type="paragraph" w:customStyle="1" w:styleId="90">
    <w:name w:val="标准正文格式"/>
    <w:basedOn w:val="1"/>
    <w:link w:val="89"/>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rPr>
  </w:style>
  <w:style w:type="character" w:customStyle="1" w:styleId="91">
    <w:name w:val="纯文本 Char Char"/>
    <w:link w:val="92"/>
    <w:uiPriority w:val="0"/>
    <w:rPr>
      <w:rFonts w:ascii="宋体" w:hAnsi="Courier New"/>
      <w:kern w:val="2"/>
      <w:sz w:val="21"/>
    </w:rPr>
  </w:style>
  <w:style w:type="paragraph" w:customStyle="1" w:styleId="92">
    <w:name w:val="纯文本1"/>
    <w:basedOn w:val="1"/>
    <w:link w:val="91"/>
    <w:qFormat/>
    <w:uiPriority w:val="0"/>
    <w:rPr>
      <w:rFonts w:ascii="宋体" w:hAnsi="Courier New"/>
    </w:rPr>
  </w:style>
  <w:style w:type="character" w:customStyle="1" w:styleId="93">
    <w:name w:val="正文文本 Char"/>
    <w:qFormat/>
    <w:uiPriority w:val="0"/>
    <w:rPr>
      <w:rFonts w:eastAsia="宋体"/>
      <w:i/>
      <w:kern w:val="2"/>
      <w:sz w:val="18"/>
      <w:lang w:val="en-US" w:eastAsia="zh-CN"/>
    </w:rPr>
  </w:style>
  <w:style w:type="character" w:customStyle="1" w:styleId="94">
    <w:name w:val="标题 9 字符"/>
    <w:qFormat/>
    <w:locked/>
    <w:uiPriority w:val="9"/>
    <w:rPr>
      <w:rFonts w:ascii="Arial" w:hAnsi="Arial" w:eastAsia="黑体"/>
      <w:kern w:val="2"/>
      <w:sz w:val="21"/>
    </w:rPr>
  </w:style>
  <w:style w:type="character" w:customStyle="1" w:styleId="95">
    <w:name w:val="font01"/>
    <w:qFormat/>
    <w:uiPriority w:val="0"/>
    <w:rPr>
      <w:rFonts w:ascii="宋体" w:hAnsi="宋体" w:eastAsia="宋体"/>
      <w:color w:val="000000"/>
      <w:sz w:val="24"/>
      <w:u w:val="none"/>
    </w:rPr>
  </w:style>
  <w:style w:type="character" w:customStyle="1" w:styleId="96">
    <w:name w:val="h6 Char"/>
    <w:qFormat/>
    <w:uiPriority w:val="0"/>
    <w:rPr>
      <w:rFonts w:ascii="Arial" w:hAnsi="Arial" w:eastAsia="宋体"/>
      <w:b/>
      <w:kern w:val="2"/>
      <w:sz w:val="24"/>
      <w:lang w:val="en-US" w:eastAsia="zh-CN"/>
    </w:rPr>
  </w:style>
  <w:style w:type="character" w:customStyle="1" w:styleId="97">
    <w:name w:val="font61"/>
    <w:qFormat/>
    <w:uiPriority w:val="0"/>
    <w:rPr>
      <w:rFonts w:ascii="Times New Roman" w:hAnsi="Times New Roman"/>
      <w:color w:val="000000"/>
      <w:sz w:val="20"/>
      <w:u w:val="none"/>
    </w:rPr>
  </w:style>
  <w:style w:type="character" w:customStyle="1" w:styleId="98">
    <w:name w:val="标题 4 字符"/>
    <w:qFormat/>
    <w:locked/>
    <w:uiPriority w:val="9"/>
    <w:rPr>
      <w:rFonts w:ascii="Arial" w:hAnsi="Arial" w:eastAsia="黑体"/>
      <w:b/>
      <w:kern w:val="2"/>
      <w:sz w:val="28"/>
      <w:lang w:val="en-US" w:eastAsia="zh-CN"/>
    </w:rPr>
  </w:style>
  <w:style w:type="character" w:customStyle="1" w:styleId="99">
    <w:name w:val="页眉 Char"/>
    <w:qFormat/>
    <w:uiPriority w:val="0"/>
    <w:rPr>
      <w:rFonts w:eastAsia="宋体"/>
      <w:kern w:val="2"/>
      <w:sz w:val="18"/>
      <w:lang w:val="en-US" w:eastAsia="zh-CN"/>
    </w:rPr>
  </w:style>
  <w:style w:type="character" w:customStyle="1" w:styleId="100">
    <w:name w:val="apple-converted-space"/>
    <w:qFormat/>
    <w:uiPriority w:val="0"/>
    <w:rPr>
      <w:rFonts w:cs="Times New Roman"/>
    </w:rPr>
  </w:style>
  <w:style w:type="character" w:customStyle="1" w:styleId="101">
    <w:name w:val="批注文字 字符"/>
    <w:locked/>
    <w:uiPriority w:val="99"/>
    <w:rPr>
      <w:rFonts w:ascii="宋体" w:hAnsi="宋体" w:eastAsia="宋体" w:cs="宋体"/>
      <w:kern w:val="2"/>
      <w:sz w:val="21"/>
      <w:szCs w:val="21"/>
      <w:lang w:val="en-US" w:eastAsia="zh-CN"/>
    </w:rPr>
  </w:style>
  <w:style w:type="character" w:customStyle="1" w:styleId="102">
    <w:name w:val="正文文本缩进 3 Char"/>
    <w:qFormat/>
    <w:uiPriority w:val="0"/>
    <w:rPr>
      <w:rFonts w:ascii="宋体" w:eastAsia="宋体"/>
      <w:kern w:val="2"/>
      <w:sz w:val="24"/>
      <w:lang w:val="en-US" w:eastAsia="zh-CN"/>
    </w:rPr>
  </w:style>
  <w:style w:type="character" w:customStyle="1" w:styleId="103">
    <w:name w:val="标题 5 字符"/>
    <w:qFormat/>
    <w:locked/>
    <w:uiPriority w:val="9"/>
    <w:rPr>
      <w:rFonts w:eastAsia="宋体"/>
      <w:b/>
      <w:kern w:val="2"/>
      <w:sz w:val="28"/>
      <w:lang w:val="en-US" w:eastAsia="zh-CN"/>
    </w:rPr>
  </w:style>
  <w:style w:type="character" w:customStyle="1" w:styleId="104">
    <w:name w:val="日期 字符2"/>
    <w:qFormat/>
    <w:locked/>
    <w:uiPriority w:val="99"/>
    <w:rPr>
      <w:rFonts w:ascii="宋体" w:cs="Times New Roman"/>
      <w:sz w:val="24"/>
    </w:rPr>
  </w:style>
  <w:style w:type="character" w:customStyle="1" w:styleId="105">
    <w:name w:val="批注框文本 字符1"/>
    <w:semiHidden/>
    <w:uiPriority w:val="99"/>
    <w:rPr>
      <w:kern w:val="2"/>
      <w:sz w:val="18"/>
      <w:szCs w:val="18"/>
    </w:rPr>
  </w:style>
  <w:style w:type="character" w:customStyle="1" w:styleId="106">
    <w:name w:val="hui3"/>
    <w:qFormat/>
    <w:uiPriority w:val="0"/>
    <w:rPr>
      <w:color w:val="333333"/>
    </w:rPr>
  </w:style>
  <w:style w:type="character" w:customStyle="1" w:styleId="107">
    <w:name w:val="日期 字符1"/>
    <w:semiHidden/>
    <w:uiPriority w:val="99"/>
    <w:rPr>
      <w:kern w:val="2"/>
      <w:sz w:val="21"/>
    </w:rPr>
  </w:style>
  <w:style w:type="character" w:customStyle="1" w:styleId="108">
    <w:name w:val="样式5 Char"/>
    <w:link w:val="109"/>
    <w:qFormat/>
    <w:locked/>
    <w:uiPriority w:val="0"/>
    <w:rPr>
      <w:rFonts w:eastAsia="宋体"/>
      <w:b/>
      <w:kern w:val="2"/>
      <w:sz w:val="28"/>
      <w:lang w:val="en-US" w:eastAsia="zh-CN"/>
    </w:rPr>
  </w:style>
  <w:style w:type="paragraph" w:customStyle="1" w:styleId="109">
    <w:name w:val="样式5"/>
    <w:basedOn w:val="1"/>
    <w:link w:val="108"/>
    <w:qFormat/>
    <w:uiPriority w:val="0"/>
    <w:pPr>
      <w:keepNext/>
      <w:keepLines/>
      <w:spacing w:before="280" w:after="290" w:line="376" w:lineRule="auto"/>
      <w:ind w:left="210" w:leftChars="100" w:right="210" w:rightChars="100"/>
      <w:outlineLvl w:val="4"/>
    </w:pPr>
    <w:rPr>
      <w:b/>
      <w:sz w:val="28"/>
    </w:rPr>
  </w:style>
  <w:style w:type="character" w:customStyle="1" w:styleId="110">
    <w:name w:val="正文文本缩进 字符"/>
    <w:uiPriority w:val="0"/>
    <w:rPr>
      <w:rFonts w:ascii="Calibri" w:hAnsi="Calibri" w:cs="Calibri"/>
    </w:rPr>
  </w:style>
  <w:style w:type="character" w:customStyle="1" w:styleId="111">
    <w:name w:val="文档结构图 字符1"/>
    <w:semiHidden/>
    <w:uiPriority w:val="99"/>
    <w:rPr>
      <w:rFonts w:ascii="Microsoft YaHei UI" w:eastAsia="Microsoft YaHei UI"/>
      <w:kern w:val="2"/>
      <w:sz w:val="18"/>
      <w:szCs w:val="18"/>
    </w:rPr>
  </w:style>
  <w:style w:type="character" w:customStyle="1" w:styleId="112">
    <w:name w:val="页脚 字符"/>
    <w:locked/>
    <w:uiPriority w:val="99"/>
    <w:rPr>
      <w:rFonts w:ascii="宋体" w:hAnsi="宋体" w:eastAsia="宋体" w:cs="宋体"/>
      <w:kern w:val="2"/>
      <w:sz w:val="18"/>
      <w:szCs w:val="18"/>
      <w:lang w:val="en-US" w:eastAsia="zh-CN"/>
    </w:rPr>
  </w:style>
  <w:style w:type="character" w:customStyle="1" w:styleId="113">
    <w:name w:val="批注主题 Char"/>
    <w:semiHidden/>
    <w:qFormat/>
    <w:locked/>
    <w:uiPriority w:val="0"/>
    <w:rPr>
      <w:rFonts w:cs="Times New Roman"/>
      <w:b/>
      <w:bCs/>
      <w:kern w:val="2"/>
      <w:sz w:val="21"/>
    </w:rPr>
  </w:style>
  <w:style w:type="character" w:customStyle="1" w:styleId="114">
    <w:name w:val="批注文字 字符1"/>
    <w:semiHidden/>
    <w:uiPriority w:val="99"/>
    <w:rPr>
      <w:kern w:val="2"/>
      <w:sz w:val="21"/>
    </w:rPr>
  </w:style>
  <w:style w:type="character" w:customStyle="1" w:styleId="115">
    <w:name w:val="批注框文本 字符"/>
    <w:locked/>
    <w:uiPriority w:val="0"/>
    <w:rPr>
      <w:rFonts w:ascii="宋体" w:hAnsi="宋体" w:eastAsia="宋体" w:cs="宋体"/>
      <w:kern w:val="2"/>
      <w:sz w:val="18"/>
      <w:szCs w:val="18"/>
      <w:lang w:val="en-US" w:eastAsia="zh-CN"/>
    </w:rPr>
  </w:style>
  <w:style w:type="character" w:customStyle="1" w:styleId="116">
    <w:name w:val="中等深浅网格 1 - 强调文字颜色 2 Char"/>
    <w:link w:val="117"/>
    <w:qFormat/>
    <w:locked/>
    <w:uiPriority w:val="34"/>
    <w:rPr>
      <w:rFonts w:ascii="Calibri" w:hAnsi="Calibri"/>
      <w:kern w:val="2"/>
      <w:sz w:val="22"/>
    </w:rPr>
  </w:style>
  <w:style w:type="paragraph" w:customStyle="1" w:styleId="117">
    <w:name w:val="中等深浅网格 1 - 强调文字颜色 21"/>
    <w:basedOn w:val="1"/>
    <w:link w:val="116"/>
    <w:qFormat/>
    <w:uiPriority w:val="34"/>
    <w:pPr>
      <w:ind w:firstLine="420" w:firstLineChars="200"/>
    </w:pPr>
    <w:rPr>
      <w:rFonts w:ascii="Calibri" w:hAnsi="Calibri"/>
      <w:sz w:val="22"/>
    </w:rPr>
  </w:style>
  <w:style w:type="character" w:customStyle="1" w:styleId="118">
    <w:name w:val="标题 1 字符"/>
    <w:locked/>
    <w:uiPriority w:val="9"/>
    <w:rPr>
      <w:rFonts w:ascii="宋体" w:hAnsi="宋体" w:eastAsia="宋体" w:cs="宋体"/>
      <w:b/>
      <w:kern w:val="44"/>
      <w:sz w:val="44"/>
      <w:szCs w:val="44"/>
      <w:lang w:val="en-US" w:eastAsia="zh-CN"/>
    </w:rPr>
  </w:style>
  <w:style w:type="character" w:customStyle="1" w:styleId="119">
    <w:name w:val="方案－正文 Char"/>
    <w:link w:val="120"/>
    <w:qFormat/>
    <w:locked/>
    <w:uiPriority w:val="0"/>
    <w:rPr>
      <w:rFonts w:ascii="仿宋_GB2312" w:hAnsi="宋体"/>
      <w:sz w:val="24"/>
    </w:rPr>
  </w:style>
  <w:style w:type="paragraph" w:customStyle="1" w:styleId="120">
    <w:name w:val="方案－正文"/>
    <w:basedOn w:val="1"/>
    <w:link w:val="119"/>
    <w:qFormat/>
    <w:uiPriority w:val="0"/>
    <w:pPr>
      <w:spacing w:line="360" w:lineRule="auto"/>
      <w:ind w:firstLine="480" w:firstLineChars="200"/>
    </w:pPr>
    <w:rPr>
      <w:rFonts w:ascii="仿宋_GB2312" w:hAnsi="宋体"/>
      <w:kern w:val="0"/>
      <w:sz w:val="24"/>
    </w:rPr>
  </w:style>
  <w:style w:type="character" w:customStyle="1" w:styleId="121">
    <w:name w:val="正文文本缩进 字符2"/>
    <w:semiHidden/>
    <w:uiPriority w:val="99"/>
    <w:rPr>
      <w:kern w:val="2"/>
      <w:sz w:val="21"/>
    </w:rPr>
  </w:style>
  <w:style w:type="character" w:customStyle="1" w:styleId="122">
    <w:name w:val="纯文本 Char"/>
    <w:aliases w:val="普通文字 Char Char1,纯文本 Char Char Char,普通文字 Char Char Char"/>
    <w:qFormat/>
    <w:uiPriority w:val="0"/>
    <w:rPr>
      <w:rFonts w:ascii="宋体" w:hAnsi="宋体" w:eastAsia="宋体"/>
      <w:color w:val="000000"/>
      <w:sz w:val="24"/>
      <w:lang w:val="en-US" w:eastAsia="zh-CN"/>
    </w:rPr>
  </w:style>
  <w:style w:type="character" w:customStyle="1" w:styleId="123">
    <w:name w:val="表格用 Char Char"/>
    <w:link w:val="124"/>
    <w:qFormat/>
    <w:locked/>
    <w:uiPriority w:val="0"/>
    <w:rPr>
      <w:rFonts w:ascii="宋体" w:hAnsi="宋体" w:cs="宋体"/>
      <w:sz w:val="24"/>
      <w:szCs w:val="24"/>
    </w:rPr>
  </w:style>
  <w:style w:type="paragraph" w:customStyle="1" w:styleId="124">
    <w:name w:val="表格用"/>
    <w:basedOn w:val="1"/>
    <w:link w:val="123"/>
    <w:qFormat/>
    <w:uiPriority w:val="0"/>
    <w:pPr>
      <w:widowControl/>
      <w:spacing w:line="360" w:lineRule="auto"/>
      <w:jc w:val="left"/>
    </w:pPr>
    <w:rPr>
      <w:rFonts w:ascii="宋体" w:hAnsi="宋体"/>
      <w:kern w:val="0"/>
      <w:sz w:val="24"/>
      <w:szCs w:val="24"/>
    </w:rPr>
  </w:style>
  <w:style w:type="character" w:customStyle="1" w:styleId="125">
    <w:name w:val="正文文本缩进 字符3"/>
    <w:qFormat/>
    <w:locked/>
    <w:uiPriority w:val="99"/>
    <w:rPr>
      <w:rFonts w:eastAsia="方正书宋简体"/>
      <w:kern w:val="2"/>
      <w:sz w:val="24"/>
      <w:lang w:val="en-US" w:eastAsia="zh-CN"/>
    </w:rPr>
  </w:style>
  <w:style w:type="character" w:customStyle="1" w:styleId="126">
    <w:name w:val="文档结构图 字符"/>
    <w:qFormat/>
    <w:locked/>
    <w:uiPriority w:val="0"/>
    <w:rPr>
      <w:rFonts w:eastAsia="宋体"/>
      <w:kern w:val="2"/>
      <w:sz w:val="21"/>
      <w:lang w:val="en-US" w:eastAsia="zh-CN"/>
    </w:rPr>
  </w:style>
  <w:style w:type="character" w:customStyle="1" w:styleId="127">
    <w:name w:val="正文文本 字符"/>
    <w:locked/>
    <w:uiPriority w:val="99"/>
    <w:rPr>
      <w:rFonts w:ascii="宋体" w:hAnsi="宋体" w:eastAsia="宋体" w:cs="宋体"/>
      <w:lang w:val="en-US" w:eastAsia="zh-CN"/>
    </w:rPr>
  </w:style>
  <w:style w:type="character" w:customStyle="1" w:styleId="128">
    <w:name w:val="标题 7 字符"/>
    <w:qFormat/>
    <w:locked/>
    <w:uiPriority w:val="9"/>
    <w:rPr>
      <w:b/>
      <w:kern w:val="2"/>
      <w:sz w:val="24"/>
    </w:rPr>
  </w:style>
  <w:style w:type="character" w:customStyle="1" w:styleId="129">
    <w:name w:val="正文文本缩进 2 字符"/>
    <w:qFormat/>
    <w:locked/>
    <w:uiPriority w:val="0"/>
    <w:rPr>
      <w:rFonts w:ascii="宋体" w:eastAsia="宋体"/>
      <w:kern w:val="2"/>
      <w:sz w:val="24"/>
      <w:lang w:val="en-US" w:eastAsia="zh-CN"/>
    </w:rPr>
  </w:style>
  <w:style w:type="character" w:customStyle="1" w:styleId="130">
    <w:name w:val="标题 6 字符"/>
    <w:qFormat/>
    <w:locked/>
    <w:uiPriority w:val="9"/>
    <w:rPr>
      <w:rFonts w:ascii="Cambria" w:hAnsi="Cambria" w:eastAsia="宋体"/>
      <w:b/>
      <w:kern w:val="2"/>
      <w:sz w:val="24"/>
      <w:lang w:val="en-US" w:eastAsia="zh-CN"/>
    </w:rPr>
  </w:style>
  <w:style w:type="character" w:customStyle="1" w:styleId="131">
    <w:name w:val="页脚 Char"/>
    <w:qFormat/>
    <w:uiPriority w:val="0"/>
    <w:rPr>
      <w:rFonts w:eastAsia="宋体"/>
      <w:kern w:val="2"/>
      <w:sz w:val="18"/>
      <w:lang w:val="en-US" w:eastAsia="zh-CN"/>
    </w:rPr>
  </w:style>
  <w:style w:type="character" w:customStyle="1" w:styleId="132">
    <w:name w:val="标题 1 Char"/>
    <w:qFormat/>
    <w:uiPriority w:val="0"/>
    <w:rPr>
      <w:rFonts w:ascii="宋体" w:eastAsia="宋体"/>
      <w:b/>
      <w:kern w:val="2"/>
      <w:sz w:val="28"/>
      <w:lang w:val="en-US" w:eastAsia="zh-CN"/>
    </w:rPr>
  </w:style>
  <w:style w:type="character" w:customStyle="1" w:styleId="133">
    <w:name w:val="List Paragraph Char"/>
    <w:link w:val="134"/>
    <w:qFormat/>
    <w:locked/>
    <w:uiPriority w:val="0"/>
    <w:rPr>
      <w:rFonts w:ascii="Calibri" w:hAnsi="Calibri" w:eastAsia="宋体"/>
      <w:kern w:val="2"/>
      <w:sz w:val="22"/>
      <w:lang w:val="en-US" w:eastAsia="zh-CN"/>
    </w:rPr>
  </w:style>
  <w:style w:type="paragraph" w:customStyle="1" w:styleId="134">
    <w:name w:val="列出段落1"/>
    <w:basedOn w:val="1"/>
    <w:link w:val="133"/>
    <w:qFormat/>
    <w:uiPriority w:val="0"/>
    <w:pPr>
      <w:ind w:firstLine="420" w:firstLineChars="200"/>
    </w:pPr>
    <w:rPr>
      <w:rFonts w:ascii="Calibri" w:hAnsi="Calibri"/>
      <w:sz w:val="22"/>
    </w:rPr>
  </w:style>
  <w:style w:type="character" w:customStyle="1" w:styleId="135">
    <w:name w:val="页脚 字符1"/>
    <w:semiHidden/>
    <w:uiPriority w:val="99"/>
    <w:rPr>
      <w:kern w:val="2"/>
      <w:sz w:val="18"/>
      <w:szCs w:val="18"/>
    </w:rPr>
  </w:style>
  <w:style w:type="character" w:customStyle="1" w:styleId="136">
    <w:name w:val="标题 8 字符"/>
    <w:qFormat/>
    <w:locked/>
    <w:uiPriority w:val="9"/>
    <w:rPr>
      <w:rFonts w:ascii="Arial" w:hAnsi="Arial" w:eastAsia="黑体"/>
      <w:kern w:val="2"/>
      <w:sz w:val="24"/>
    </w:rPr>
  </w:style>
  <w:style w:type="character" w:customStyle="1" w:styleId="137">
    <w:name w:val="正文首行缩进 字符"/>
    <w:qFormat/>
    <w:locked/>
    <w:uiPriority w:val="99"/>
    <w:rPr>
      <w:rFonts w:ascii="宋体" w:hAnsi="宋体" w:eastAsia="宋体" w:cs="宋体"/>
      <w:i/>
      <w:kern w:val="2"/>
      <w:sz w:val="24"/>
      <w:lang w:val="en-US" w:eastAsia="zh-CN"/>
    </w:rPr>
  </w:style>
  <w:style w:type="character" w:customStyle="1" w:styleId="138">
    <w:name w:val="flname8"/>
    <w:qFormat/>
    <w:uiPriority w:val="99"/>
    <w:rPr>
      <w:rFonts w:hint="default" w:ascii="Times New Roman" w:hAnsi="Times New Roman" w:cs="Times New Roman"/>
    </w:rPr>
  </w:style>
  <w:style w:type="character" w:customStyle="1" w:styleId="139">
    <w:name w:val="正文文本 字符1"/>
    <w:semiHidden/>
    <w:uiPriority w:val="99"/>
    <w:rPr>
      <w:kern w:val="2"/>
      <w:sz w:val="21"/>
    </w:rPr>
  </w:style>
  <w:style w:type="character" w:customStyle="1" w:styleId="140">
    <w:name w:val="批注主题 字符"/>
    <w:locked/>
    <w:uiPriority w:val="99"/>
    <w:rPr>
      <w:rFonts w:ascii="宋体" w:hAnsi="宋体" w:eastAsia="宋体" w:cs="宋体"/>
      <w:b/>
      <w:kern w:val="2"/>
      <w:sz w:val="21"/>
      <w:szCs w:val="21"/>
      <w:lang w:val="en-US" w:eastAsia="zh-CN"/>
    </w:rPr>
  </w:style>
  <w:style w:type="character" w:customStyle="1" w:styleId="141">
    <w:name w:val="正文文本缩进 3 字符1"/>
    <w:semiHidden/>
    <w:uiPriority w:val="99"/>
    <w:rPr>
      <w:kern w:val="2"/>
      <w:sz w:val="16"/>
      <w:szCs w:val="16"/>
    </w:rPr>
  </w:style>
  <w:style w:type="character" w:customStyle="1" w:styleId="142">
    <w:name w:val="正文缩进 Char2"/>
    <w:uiPriority w:val="0"/>
    <w:rPr>
      <w:rFonts w:ascii="宋体"/>
      <w:snapToGrid/>
      <w:color w:val="000000"/>
      <w:kern w:val="28"/>
      <w:sz w:val="28"/>
    </w:rPr>
  </w:style>
  <w:style w:type="character" w:customStyle="1" w:styleId="143">
    <w:name w:val="纯文本 字符2"/>
    <w:locked/>
    <w:uiPriority w:val="99"/>
    <w:rPr>
      <w:rFonts w:ascii="宋体" w:hAnsi="Courier New" w:eastAsia="宋体" w:cs="宋体"/>
      <w:lang w:val="en-US" w:eastAsia="zh-CN"/>
    </w:rPr>
  </w:style>
  <w:style w:type="character" w:customStyle="1" w:styleId="144">
    <w:name w:val="font101"/>
    <w:uiPriority w:val="0"/>
    <w:rPr>
      <w:rFonts w:hint="default" w:ascii="Times New Roman" w:hAnsi="Times New Roman" w:cs="Times New Roman"/>
      <w:b/>
      <w:color w:val="000000"/>
      <w:sz w:val="22"/>
      <w:szCs w:val="22"/>
      <w:u w:val="none"/>
    </w:rPr>
  </w:style>
  <w:style w:type="character" w:customStyle="1" w:styleId="145">
    <w:name w:val="正文文本 2 字符1"/>
    <w:semiHidden/>
    <w:uiPriority w:val="99"/>
    <w:rPr>
      <w:kern w:val="2"/>
      <w:sz w:val="21"/>
    </w:rPr>
  </w:style>
  <w:style w:type="character" w:customStyle="1" w:styleId="146">
    <w:name w:val="标题 2 Char"/>
    <w:qFormat/>
    <w:uiPriority w:val="0"/>
    <w:rPr>
      <w:rFonts w:ascii="Arial" w:hAnsi="Arial" w:eastAsia="黑体"/>
      <w:b/>
      <w:kern w:val="2"/>
      <w:sz w:val="32"/>
      <w:lang w:val="en-US" w:eastAsia="zh-CN"/>
    </w:rPr>
  </w:style>
  <w:style w:type="character" w:customStyle="1" w:styleId="147">
    <w:name w:val="bookmark-item"/>
    <w:uiPriority w:val="0"/>
  </w:style>
  <w:style w:type="character" w:customStyle="1" w:styleId="148">
    <w:name w:val="样式2 Char"/>
    <w:link w:val="149"/>
    <w:qFormat/>
    <w:locked/>
    <w:uiPriority w:val="0"/>
    <w:rPr>
      <w:rFonts w:ascii="黑体" w:hAnsi="黑体" w:eastAsia="黑体"/>
      <w:color w:val="FF0000"/>
      <w:kern w:val="2"/>
      <w:sz w:val="32"/>
      <w:lang w:val="en-US" w:eastAsia="zh-CN"/>
    </w:rPr>
  </w:style>
  <w:style w:type="paragraph" w:customStyle="1" w:styleId="149">
    <w:name w:val="样式2"/>
    <w:basedOn w:val="5"/>
    <w:link w:val="148"/>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50">
    <w:name w:val="HTML 预设格式 字符1"/>
    <w:semiHidden/>
    <w:uiPriority w:val="99"/>
    <w:rPr>
      <w:rFonts w:ascii="Courier New" w:hAnsi="Courier New" w:cs="Courier New"/>
      <w:kern w:val="2"/>
    </w:rPr>
  </w:style>
  <w:style w:type="character" w:customStyle="1" w:styleId="151">
    <w:name w:val="正文文本 Char1"/>
    <w:uiPriority w:val="0"/>
    <w:rPr>
      <w:rFonts w:ascii="Times New Roman" w:hAnsi="Times New Roman" w:eastAsia="宋体" w:cs="Times New Roman"/>
      <w:sz w:val="24"/>
      <w:szCs w:val="24"/>
    </w:rPr>
  </w:style>
  <w:style w:type="character" w:customStyle="1" w:styleId="152">
    <w:name w:val="列出段落 Char"/>
    <w:link w:val="153"/>
    <w:qFormat/>
    <w:locked/>
    <w:uiPriority w:val="34"/>
    <w:rPr>
      <w:rFonts w:eastAsia="宋体"/>
      <w:kern w:val="2"/>
      <w:sz w:val="24"/>
      <w:lang w:val="en-US" w:eastAsia="zh-CN"/>
    </w:rPr>
  </w:style>
  <w:style w:type="paragraph" w:styleId="153">
    <w:name w:val="List Paragraph"/>
    <w:basedOn w:val="1"/>
    <w:link w:val="152"/>
    <w:qFormat/>
    <w:uiPriority w:val="34"/>
    <w:pPr>
      <w:spacing w:line="360" w:lineRule="auto"/>
      <w:ind w:firstLine="420" w:firstLineChars="200"/>
    </w:pPr>
    <w:rPr>
      <w:sz w:val="24"/>
    </w:rPr>
  </w:style>
  <w:style w:type="character" w:customStyle="1" w:styleId="154">
    <w:name w:val="正文缩进 字符"/>
    <w:locked/>
    <w:uiPriority w:val="0"/>
    <w:rPr>
      <w:rFonts w:ascii="宋体" w:hAnsi="宋体" w:eastAsia="宋体" w:cs="宋体"/>
      <w:spacing w:val="14"/>
      <w:kern w:val="24"/>
      <w:sz w:val="24"/>
      <w:szCs w:val="24"/>
      <w:lang w:val="en-US" w:eastAsia="zh-CN"/>
    </w:rPr>
  </w:style>
  <w:style w:type="character" w:customStyle="1" w:styleId="155">
    <w:name w:val="批注文字 Char"/>
    <w:qFormat/>
    <w:locked/>
    <w:uiPriority w:val="99"/>
    <w:rPr>
      <w:rFonts w:cs="Times New Roman"/>
      <w:kern w:val="2"/>
      <w:sz w:val="21"/>
    </w:rPr>
  </w:style>
  <w:style w:type="character" w:customStyle="1" w:styleId="156">
    <w:name w:val="正文缩进 Char"/>
    <w:qFormat/>
    <w:uiPriority w:val="0"/>
    <w:rPr>
      <w:rFonts w:eastAsia="宋体"/>
      <w:kern w:val="2"/>
      <w:sz w:val="24"/>
      <w:lang w:val="en-US" w:eastAsia="zh-CN"/>
    </w:rPr>
  </w:style>
  <w:style w:type="character" w:customStyle="1" w:styleId="157">
    <w:name w:val="样式1 Char"/>
    <w:link w:val="158"/>
    <w:qFormat/>
    <w:locked/>
    <w:uiPriority w:val="0"/>
    <w:rPr>
      <w:rFonts w:ascii="黑体" w:hAnsi="黑体" w:eastAsia="黑体"/>
      <w:b/>
      <w:kern w:val="2"/>
      <w:sz w:val="32"/>
    </w:rPr>
  </w:style>
  <w:style w:type="paragraph" w:customStyle="1" w:styleId="158">
    <w:name w:val="样式1"/>
    <w:basedOn w:val="4"/>
    <w:link w:val="157"/>
    <w:qFormat/>
    <w:uiPriority w:val="0"/>
    <w:pPr>
      <w:tabs>
        <w:tab w:val="clear" w:pos="578"/>
      </w:tabs>
      <w:spacing w:beforeLines="0" w:afterLines="0"/>
      <w:ind w:left="0" w:firstLine="0"/>
    </w:pPr>
    <w:rPr>
      <w:rFonts w:ascii="黑体" w:hAnsi="黑体" w:eastAsia="黑体"/>
      <w:b/>
      <w:sz w:val="32"/>
      <w:szCs w:val="20"/>
    </w:rPr>
  </w:style>
  <w:style w:type="character" w:customStyle="1" w:styleId="159">
    <w:name w:val="表格 字符"/>
    <w:link w:val="160"/>
    <w:qFormat/>
    <w:uiPriority w:val="0"/>
    <w:rPr>
      <w:rFonts w:ascii="宋体" w:hAnsi="宋体" w:cs="Times New Roman"/>
      <w:kern w:val="2"/>
      <w:sz w:val="21"/>
      <w:szCs w:val="22"/>
    </w:rPr>
  </w:style>
  <w:style w:type="paragraph" w:customStyle="1" w:styleId="160">
    <w:name w:val="表格"/>
    <w:basedOn w:val="1"/>
    <w:next w:val="1"/>
    <w:link w:val="159"/>
    <w:qFormat/>
    <w:uiPriority w:val="0"/>
    <w:pPr>
      <w:spacing w:line="276" w:lineRule="auto"/>
      <w:jc w:val="center"/>
    </w:pPr>
    <w:rPr>
      <w:rFonts w:ascii="宋体" w:hAnsi="宋体"/>
      <w:szCs w:val="22"/>
    </w:rPr>
  </w:style>
  <w:style w:type="character" w:customStyle="1" w:styleId="161">
    <w:name w:val="纯文本 Char2"/>
    <w:qFormat/>
    <w:uiPriority w:val="0"/>
    <w:rPr>
      <w:rFonts w:ascii="宋体" w:hAnsi="宋体" w:eastAsia="宋体"/>
      <w:color w:val="000000"/>
      <w:sz w:val="24"/>
      <w:lang w:val="en-US" w:eastAsia="zh-CN"/>
    </w:rPr>
  </w:style>
  <w:style w:type="character" w:customStyle="1" w:styleId="162">
    <w:name w:val="标题 1 Char Char"/>
    <w:qFormat/>
    <w:uiPriority w:val="0"/>
    <w:rPr>
      <w:rFonts w:eastAsia="宋体"/>
      <w:b/>
      <w:spacing w:val="-2"/>
      <w:sz w:val="24"/>
      <w:lang w:val="en-US" w:eastAsia="zh-CN"/>
    </w:rPr>
  </w:style>
  <w:style w:type="character" w:customStyle="1" w:styleId="163">
    <w:name w:val="正文文本 3 字符"/>
    <w:qFormat/>
    <w:locked/>
    <w:uiPriority w:val="99"/>
    <w:rPr>
      <w:rFonts w:eastAsia="宋体"/>
      <w:sz w:val="16"/>
    </w:rPr>
  </w:style>
  <w:style w:type="character" w:customStyle="1" w:styleId="164">
    <w:name w:val="正文文本 2 字符"/>
    <w:qFormat/>
    <w:locked/>
    <w:uiPriority w:val="99"/>
    <w:rPr>
      <w:rFonts w:eastAsia="宋体"/>
      <w:sz w:val="24"/>
    </w:rPr>
  </w:style>
  <w:style w:type="character" w:customStyle="1" w:styleId="165">
    <w:name w:val="正文文本缩进 3 字符"/>
    <w:locked/>
    <w:uiPriority w:val="99"/>
    <w:rPr>
      <w:rFonts w:ascii="宋体" w:hAnsi="宋体" w:eastAsia="宋体" w:cs="宋体"/>
      <w:b/>
      <w:kern w:val="2"/>
      <w:sz w:val="24"/>
      <w:szCs w:val="24"/>
      <w:lang w:val="en-US" w:eastAsia="zh-CN"/>
    </w:rPr>
  </w:style>
  <w:style w:type="character" w:customStyle="1" w:styleId="166">
    <w:name w:val="font11"/>
    <w:qFormat/>
    <w:uiPriority w:val="0"/>
    <w:rPr>
      <w:rFonts w:ascii="Times New Roman" w:hAnsi="Times New Roman"/>
      <w:color w:val="000000"/>
      <w:sz w:val="24"/>
      <w:u w:val="none"/>
    </w:rPr>
  </w:style>
  <w:style w:type="character" w:customStyle="1" w:styleId="167">
    <w:name w:val="哈哈正文 Char"/>
    <w:link w:val="168"/>
    <w:qFormat/>
    <w:locked/>
    <w:uiPriority w:val="0"/>
    <w:rPr>
      <w:rFonts w:ascii="宋体" w:hAnsi="宋体" w:eastAsia="宋体"/>
      <w:kern w:val="2"/>
      <w:sz w:val="24"/>
      <w:lang w:val="en-US" w:eastAsia="zh-CN"/>
    </w:rPr>
  </w:style>
  <w:style w:type="paragraph" w:customStyle="1" w:styleId="168">
    <w:name w:val="哈哈正文"/>
    <w:basedOn w:val="1"/>
    <w:link w:val="167"/>
    <w:qFormat/>
    <w:uiPriority w:val="0"/>
    <w:pPr>
      <w:spacing w:line="360" w:lineRule="auto"/>
      <w:ind w:firstLine="200" w:firstLineChars="200"/>
    </w:pPr>
    <w:rPr>
      <w:rFonts w:ascii="宋体" w:hAnsi="宋体"/>
      <w:sz w:val="24"/>
    </w:rPr>
  </w:style>
  <w:style w:type="character" w:customStyle="1" w:styleId="169">
    <w:name w:val="金保标题3 Char"/>
    <w:link w:val="170"/>
    <w:qFormat/>
    <w:locked/>
    <w:uiPriority w:val="0"/>
    <w:rPr>
      <w:rFonts w:ascii="楷体" w:hAnsi="楷体" w:eastAsia="楷体"/>
      <w:b/>
      <w:sz w:val="28"/>
    </w:rPr>
  </w:style>
  <w:style w:type="paragraph" w:customStyle="1" w:styleId="170">
    <w:name w:val="金保标题3"/>
    <w:basedOn w:val="5"/>
    <w:next w:val="1"/>
    <w:link w:val="169"/>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71">
    <w:name w:val="纯文本 字符"/>
    <w:qFormat/>
    <w:locked/>
    <w:uiPriority w:val="0"/>
    <w:rPr>
      <w:rFonts w:ascii="宋体" w:hAnsi="Courier New" w:eastAsia="宋体" w:cs="宋体"/>
      <w:lang w:val="en-US" w:eastAsia="zh-CN"/>
    </w:rPr>
  </w:style>
  <w:style w:type="character" w:customStyle="1" w:styleId="172">
    <w:name w:val="apple-style-span"/>
    <w:qFormat/>
    <w:uiPriority w:val="0"/>
    <w:rPr>
      <w:rFonts w:cs="Times New Roman"/>
    </w:rPr>
  </w:style>
  <w:style w:type="character" w:customStyle="1" w:styleId="173">
    <w:name w:val="批注框文本 Char"/>
    <w:semiHidden/>
    <w:qFormat/>
    <w:locked/>
    <w:uiPriority w:val="0"/>
    <w:rPr>
      <w:rFonts w:cs="Times New Roman"/>
      <w:kern w:val="2"/>
      <w:sz w:val="18"/>
      <w:szCs w:val="18"/>
    </w:rPr>
  </w:style>
  <w:style w:type="character" w:customStyle="1" w:styleId="174">
    <w:name w:val="样式4 Char"/>
    <w:link w:val="175"/>
    <w:qFormat/>
    <w:locked/>
    <w:uiPriority w:val="0"/>
    <w:rPr>
      <w:rFonts w:ascii="黑体" w:hAnsi="黑体" w:eastAsia="黑体"/>
      <w:kern w:val="44"/>
      <w:sz w:val="44"/>
      <w:lang w:val="en-US" w:eastAsia="zh-CN"/>
    </w:rPr>
  </w:style>
  <w:style w:type="paragraph" w:customStyle="1" w:styleId="175">
    <w:name w:val="样式4"/>
    <w:basedOn w:val="3"/>
    <w:link w:val="174"/>
    <w:qFormat/>
    <w:uiPriority w:val="0"/>
    <w:pPr>
      <w:keepLines/>
      <w:spacing w:line="360" w:lineRule="auto"/>
    </w:pPr>
    <w:rPr>
      <w:rFonts w:ascii="黑体" w:hAnsi="黑体" w:eastAsia="黑体"/>
      <w:b w:val="0"/>
      <w:szCs w:val="20"/>
    </w:rPr>
  </w:style>
  <w:style w:type="character" w:customStyle="1" w:styleId="176">
    <w:name w:val="标题2正文 Char Char"/>
    <w:link w:val="177"/>
    <w:qFormat/>
    <w:locked/>
    <w:uiPriority w:val="0"/>
    <w:rPr>
      <w:rFonts w:eastAsia="宋体"/>
      <w:sz w:val="24"/>
    </w:rPr>
  </w:style>
  <w:style w:type="paragraph" w:customStyle="1" w:styleId="177">
    <w:name w:val="标题2正文 Char"/>
    <w:basedOn w:val="1"/>
    <w:link w:val="176"/>
    <w:qFormat/>
    <w:uiPriority w:val="0"/>
    <w:pPr>
      <w:spacing w:beforeLines="50" w:afterLines="50"/>
      <w:ind w:right="38" w:rightChars="18" w:firstLine="420"/>
    </w:pPr>
    <w:rPr>
      <w:kern w:val="0"/>
      <w:sz w:val="24"/>
    </w:rPr>
  </w:style>
  <w:style w:type="character" w:customStyle="1" w:styleId="178">
    <w:name w:val="日期 字符"/>
    <w:qFormat/>
    <w:locked/>
    <w:uiPriority w:val="99"/>
    <w:rPr>
      <w:rFonts w:ascii="宋体" w:cs="Times New Roman"/>
      <w:sz w:val="24"/>
    </w:rPr>
  </w:style>
  <w:style w:type="character" w:customStyle="1" w:styleId="179">
    <w:name w:val="HTML 预设格式 字符"/>
    <w:qFormat/>
    <w:locked/>
    <w:uiPriority w:val="99"/>
    <w:rPr>
      <w:rFonts w:ascii="Courier New" w:hAnsi="Courier New"/>
      <w:kern w:val="2"/>
    </w:rPr>
  </w:style>
  <w:style w:type="character" w:customStyle="1" w:styleId="180">
    <w:name w:val="页眉 字符1"/>
    <w:semiHidden/>
    <w:uiPriority w:val="99"/>
    <w:rPr>
      <w:kern w:val="2"/>
      <w:sz w:val="18"/>
      <w:szCs w:val="18"/>
    </w:rPr>
  </w:style>
  <w:style w:type="character" w:customStyle="1" w:styleId="181">
    <w:name w:val="列表段落 字符"/>
    <w:aliases w:val="List 字符,List1 字符,编号 字符,5.1.1 字符,表格段落 字符,Bullet List 字符,FooterText 字符,numbered 字符,Paragraphe de liste1 字符,lp1 字符,符号列表 字符,List11 字符,List2 字符,段落样式 字符,列出段落(标号1) 字符,List Paragraph 字符,List111 字符,List1111 字符,List11111 字符,List111111 字符,List1111111 字符"/>
    <w:link w:val="182"/>
    <w:qFormat/>
    <w:locked/>
    <w:uiPriority w:val="34"/>
    <w:rPr>
      <w:kern w:val="2"/>
      <w:sz w:val="21"/>
      <w:szCs w:val="22"/>
    </w:rPr>
  </w:style>
  <w:style w:type="paragraph" w:customStyle="1" w:styleId="182">
    <w:name w:val="List"/>
    <w:basedOn w:val="1"/>
    <w:next w:val="1"/>
    <w:link w:val="181"/>
    <w:uiPriority w:val="34"/>
    <w:pPr>
      <w:numPr>
        <w:ilvl w:val="0"/>
        <w:numId w:val="1"/>
      </w:numPr>
      <w:tabs>
        <w:tab w:val="left" w:pos="1134"/>
      </w:tabs>
      <w:spacing w:line="360" w:lineRule="auto"/>
      <w:ind w:left="0" w:firstLine="420" w:firstLineChars="200"/>
      <w:jc w:val="left"/>
    </w:pPr>
    <w:rPr>
      <w:szCs w:val="22"/>
    </w:rPr>
  </w:style>
  <w:style w:type="character" w:customStyle="1" w:styleId="183">
    <w:name w:val="页眉 字符"/>
    <w:locked/>
    <w:uiPriority w:val="0"/>
    <w:rPr>
      <w:rFonts w:ascii="宋体" w:hAnsi="宋体" w:eastAsia="宋体" w:cs="宋体"/>
      <w:kern w:val="2"/>
      <w:sz w:val="18"/>
      <w:szCs w:val="18"/>
      <w:lang w:val="en-US" w:eastAsia="zh-CN"/>
    </w:rPr>
  </w:style>
  <w:style w:type="character" w:customStyle="1" w:styleId="184">
    <w:name w:val="标题 3 字符"/>
    <w:locked/>
    <w:uiPriority w:val="9"/>
    <w:rPr>
      <w:rFonts w:ascii="宋体" w:hAnsi="宋体" w:eastAsia="宋体" w:cs="宋体"/>
      <w:b/>
      <w:kern w:val="2"/>
      <w:sz w:val="32"/>
      <w:szCs w:val="32"/>
      <w:lang w:val="en-US" w:eastAsia="zh-CN"/>
    </w:rPr>
  </w:style>
  <w:style w:type="character" w:customStyle="1" w:styleId="185">
    <w:name w:val="无间距字符"/>
    <w:link w:val="186"/>
    <w:qFormat/>
    <w:locked/>
    <w:uiPriority w:val="0"/>
    <w:rPr>
      <w:sz w:val="22"/>
      <w:lang w:val="en-US" w:eastAsia="zh-CN" w:bidi="ar-SA"/>
    </w:rPr>
  </w:style>
  <w:style w:type="paragraph" w:customStyle="1" w:styleId="186">
    <w:name w:val="无间距"/>
    <w:link w:val="185"/>
    <w:qFormat/>
    <w:uiPriority w:val="0"/>
    <w:rPr>
      <w:sz w:val="22"/>
      <w:lang w:val="en-US" w:eastAsia="zh-CN" w:bidi="ar-SA"/>
    </w:rPr>
  </w:style>
  <w:style w:type="character" w:customStyle="1" w:styleId="187">
    <w:name w:val="纯文本 字符1"/>
    <w:semiHidden/>
    <w:uiPriority w:val="99"/>
    <w:rPr>
      <w:rFonts w:ascii="等线" w:hAnsi="Courier New" w:eastAsia="等线" w:cs="Courier New"/>
      <w:kern w:val="2"/>
      <w:sz w:val="21"/>
    </w:rPr>
  </w:style>
  <w:style w:type="character" w:customStyle="1" w:styleId="188">
    <w:name w:val="批注主题 字符1"/>
    <w:semiHidden/>
    <w:uiPriority w:val="99"/>
    <w:rPr>
      <w:b/>
      <w:bCs/>
      <w:kern w:val="2"/>
      <w:sz w:val="21"/>
    </w:rPr>
  </w:style>
  <w:style w:type="paragraph" w:customStyle="1" w:styleId="189">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190">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1">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92">
    <w:name w:val="正文 居中"/>
    <w:basedOn w:val="1"/>
    <w:qFormat/>
    <w:uiPriority w:val="0"/>
    <w:pPr>
      <w:spacing w:line="360" w:lineRule="auto"/>
      <w:jc w:val="center"/>
    </w:pPr>
    <w:rPr>
      <w:rFonts w:cs="宋体"/>
      <w:sz w:val="24"/>
    </w:rPr>
  </w:style>
  <w:style w:type="paragraph" w:customStyle="1" w:styleId="193">
    <w:name w:val="Proposals body"/>
    <w:basedOn w:val="1"/>
    <w:next w:val="1"/>
    <w:qFormat/>
    <w:uiPriority w:val="0"/>
    <w:pPr>
      <w:widowControl/>
      <w:spacing w:line="360" w:lineRule="auto"/>
      <w:jc w:val="left"/>
    </w:pPr>
    <w:rPr>
      <w:rFonts w:ascii="宋体"/>
      <w:color w:val="000000"/>
      <w:kern w:val="0"/>
      <w:sz w:val="24"/>
    </w:rPr>
  </w:style>
  <w:style w:type="paragraph" w:customStyle="1" w:styleId="194">
    <w:name w:val="无间隔1"/>
    <w:qFormat/>
    <w:uiPriority w:val="99"/>
    <w:rPr>
      <w:rFonts w:cs="Calibri"/>
      <w:sz w:val="22"/>
      <w:szCs w:val="22"/>
      <w:lang w:val="en-US" w:eastAsia="zh-CN" w:bidi="ar-SA"/>
    </w:rPr>
  </w:style>
  <w:style w:type="paragraph" w:customStyle="1" w:styleId="195">
    <w:name w:val="Table Paragraph"/>
    <w:basedOn w:val="1"/>
    <w:unhideWhenUsed/>
    <w:qFormat/>
    <w:uiPriority w:val="1"/>
    <w:pPr>
      <w:spacing w:before="100" w:beforeAutospacing="1" w:after="100" w:afterAutospacing="1" w:line="360" w:lineRule="auto"/>
    </w:pPr>
    <w:rPr>
      <w:sz w:val="24"/>
      <w:szCs w:val="24"/>
    </w:rPr>
  </w:style>
  <w:style w:type="paragraph" w:customStyle="1" w:styleId="196">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197">
    <w:name w:val="Char Char Char"/>
    <w:basedOn w:val="1"/>
    <w:qFormat/>
    <w:uiPriority w:val="0"/>
    <w:pPr>
      <w:spacing w:before="120" w:after="120" w:line="360" w:lineRule="auto"/>
      <w:ind w:firstLine="200" w:firstLineChars="200"/>
    </w:pPr>
    <w:rPr>
      <w:rFonts w:ascii="Tahoma" w:hAnsi="Tahoma"/>
      <w:sz w:val="24"/>
    </w:rPr>
  </w:style>
  <w:style w:type="paragraph" w:customStyle="1" w:styleId="198">
    <w:name w:val="正文1"/>
    <w:qFormat/>
    <w:uiPriority w:val="0"/>
    <w:pPr>
      <w:widowControl w:val="0"/>
      <w:jc w:val="both"/>
    </w:pPr>
    <w:rPr>
      <w:kern w:val="2"/>
      <w:sz w:val="21"/>
      <w:lang w:val="en-US" w:eastAsia="zh-CN" w:bidi="ar-SA"/>
    </w:rPr>
  </w:style>
  <w:style w:type="paragraph" w:customStyle="1" w:styleId="199">
    <w:name w:val="标准小四"/>
    <w:basedOn w:val="1"/>
    <w:qFormat/>
    <w:uiPriority w:val="0"/>
    <w:pPr>
      <w:spacing w:line="360" w:lineRule="auto"/>
      <w:ind w:firstLine="480" w:firstLineChars="200"/>
    </w:pPr>
    <w:rPr>
      <w:rFonts w:ascii="Arial" w:hAnsi="Arial"/>
      <w:sz w:val="24"/>
      <w:szCs w:val="21"/>
    </w:rPr>
  </w:style>
  <w:style w:type="paragraph" w:styleId="200">
    <w:name w:val=""/>
    <w:basedOn w:val="3"/>
    <w:next w:val="1"/>
    <w:qFormat/>
    <w:uiPriority w:val="39"/>
    <w:pPr>
      <w:keepLines/>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201">
    <w:name w:val="参数正文"/>
    <w:basedOn w:val="1"/>
    <w:qFormat/>
    <w:uiPriority w:val="0"/>
    <w:pPr>
      <w:spacing w:line="360" w:lineRule="auto"/>
      <w:ind w:firstLine="480" w:firstLineChars="200"/>
      <w:jc w:val="left"/>
    </w:pPr>
    <w:rPr>
      <w:rFonts w:ascii="宋体" w:hAnsi="宋体" w:cs="宋体"/>
      <w:kern w:val="0"/>
      <w:sz w:val="24"/>
      <w:szCs w:val="24"/>
    </w:rPr>
  </w:style>
  <w:style w:type="paragraph" w:customStyle="1" w:styleId="202">
    <w:name w:val="0正文"/>
    <w:basedOn w:val="1"/>
    <w:qFormat/>
    <w:uiPriority w:val="0"/>
    <w:pPr>
      <w:adjustRightInd w:val="0"/>
      <w:spacing w:line="360" w:lineRule="auto"/>
      <w:ind w:left="50" w:leftChars="50" w:right="50" w:rightChars="50" w:firstLine="200" w:firstLineChars="200"/>
      <w:textAlignment w:val="baseline"/>
    </w:pPr>
    <w:rPr>
      <w:rFonts w:ascii="Verdana" w:hAnsi="Verdana" w:cs="Verdana"/>
      <w:color w:val="000080"/>
      <w:szCs w:val="21"/>
    </w:rPr>
  </w:style>
  <w:style w:type="paragraph" w:customStyle="1" w:styleId="203">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04">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205">
    <w:name w:val="符号 1"/>
    <w:basedOn w:val="19"/>
    <w:qFormat/>
    <w:uiPriority w:val="0"/>
    <w:pPr>
      <w:tabs>
        <w:tab w:val="left" w:pos="900"/>
      </w:tabs>
      <w:spacing w:line="360" w:lineRule="auto"/>
      <w:ind w:left="1200" w:hanging="720"/>
    </w:pPr>
    <w:rPr>
      <w:rFonts w:eastAsia="宋体"/>
      <w:kern w:val="28"/>
      <w:szCs w:val="24"/>
    </w:rPr>
  </w:style>
  <w:style w:type="paragraph" w:customStyle="1" w:styleId="206">
    <w:name w:val="正文文本缩进 + 四号"/>
    <w:basedOn w:val="19"/>
    <w:qFormat/>
    <w:uiPriority w:val="0"/>
    <w:pPr>
      <w:spacing w:line="360" w:lineRule="auto"/>
      <w:ind w:firstLine="560" w:firstLineChars="200"/>
    </w:pPr>
    <w:rPr>
      <w:rFonts w:ascii="仿宋_GB2312" w:eastAsia="仿宋_GB2312"/>
      <w:color w:val="000000"/>
      <w:sz w:val="28"/>
      <w:szCs w:val="28"/>
    </w:rPr>
  </w:style>
  <w:style w:type="paragraph" w:customStyle="1" w:styleId="207">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08">
    <w:name w:val="列出段落11"/>
    <w:basedOn w:val="1"/>
    <w:qFormat/>
    <w:uiPriority w:val="0"/>
    <w:pPr>
      <w:ind w:firstLine="420" w:firstLineChars="200"/>
    </w:pPr>
    <w:rPr>
      <w:szCs w:val="24"/>
    </w:rPr>
  </w:style>
  <w:style w:type="paragraph" w:customStyle="1" w:styleId="209">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0">
    <w:name w:val="正文 New New New New"/>
    <w:qFormat/>
    <w:uiPriority w:val="0"/>
    <w:pPr>
      <w:widowControl w:val="0"/>
      <w:jc w:val="both"/>
    </w:pPr>
    <w:rPr>
      <w:kern w:val="2"/>
      <w:sz w:val="24"/>
      <w:lang w:val="en-US" w:eastAsia="zh-CN" w:bidi="ar-SA"/>
    </w:rPr>
  </w:style>
  <w:style w:type="paragraph" w:customStyle="1" w:styleId="211">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12">
    <w:name w:val="Char2"/>
    <w:basedOn w:val="1"/>
    <w:qFormat/>
    <w:uiPriority w:val="0"/>
    <w:pPr>
      <w:tabs>
        <w:tab w:val="left" w:pos="1200"/>
      </w:tabs>
      <w:ind w:left="1200" w:hanging="720"/>
    </w:pPr>
    <w:rPr>
      <w:sz w:val="24"/>
      <w:szCs w:val="24"/>
    </w:rPr>
  </w:style>
  <w:style w:type="paragraph" w:customStyle="1" w:styleId="213">
    <w:name w:val="彩色列表 - 强调文字颜色 11"/>
    <w:basedOn w:val="1"/>
    <w:qFormat/>
    <w:uiPriority w:val="0"/>
    <w:pPr>
      <w:ind w:firstLine="420" w:firstLineChars="200"/>
    </w:pPr>
    <w:rPr>
      <w:rFonts w:ascii="Calibri" w:hAnsi="Calibri"/>
      <w:szCs w:val="22"/>
    </w:rPr>
  </w:style>
  <w:style w:type="paragraph" w:customStyle="1" w:styleId="214">
    <w:name w:val="标题3"/>
    <w:basedOn w:val="5"/>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spacing w:val="6"/>
      <w:kern w:val="44"/>
      <w:sz w:val="28"/>
      <w:szCs w:val="20"/>
      <w:lang w:val="ru-RU"/>
    </w:rPr>
  </w:style>
  <w:style w:type="paragraph" w:customStyle="1" w:styleId="215">
    <w:name w:val=" Char"/>
    <w:basedOn w:val="1"/>
    <w:qFormat/>
    <w:uiPriority w:val="0"/>
    <w:rPr>
      <w:rFonts w:ascii="仿宋_GB2312" w:eastAsia="仿宋_GB2312"/>
      <w:b/>
      <w:sz w:val="32"/>
      <w:szCs w:val="32"/>
    </w:rPr>
  </w:style>
  <w:style w:type="paragraph" w:customStyle="1" w:styleId="216">
    <w:name w:val="段"/>
    <w:next w:val="1"/>
    <w:qFormat/>
    <w:uiPriority w:val="0"/>
    <w:pPr>
      <w:autoSpaceDE w:val="0"/>
      <w:autoSpaceDN w:val="0"/>
      <w:ind w:firstLine="200" w:firstLineChars="200"/>
      <w:jc w:val="both"/>
    </w:pPr>
    <w:rPr>
      <w:rFonts w:ascii="宋体"/>
      <w:sz w:val="21"/>
      <w:lang w:val="en-US" w:eastAsia="zh-CN" w:bidi="ar-SA"/>
    </w:rPr>
  </w:style>
  <w:style w:type="paragraph" w:customStyle="1" w:styleId="217">
    <w:name w:val="Char Char Char1 Char"/>
    <w:basedOn w:val="1"/>
    <w:qFormat/>
    <w:uiPriority w:val="0"/>
    <w:pPr>
      <w:spacing w:line="360" w:lineRule="auto"/>
      <w:ind w:firstLine="200" w:firstLineChars="200"/>
    </w:pPr>
  </w:style>
  <w:style w:type="paragraph" w:customStyle="1" w:styleId="218">
    <w:name w:val="p19"/>
    <w:basedOn w:val="1"/>
    <w:uiPriority w:val="0"/>
    <w:pPr>
      <w:widowControl/>
      <w:snapToGrid w:val="0"/>
      <w:spacing w:before="60" w:after="120" w:line="360" w:lineRule="auto"/>
      <w:ind w:firstLine="420"/>
    </w:pPr>
    <w:rPr>
      <w:rFonts w:ascii="宋体" w:hAnsi="宋体" w:cs="宋体"/>
      <w:color w:val="000000"/>
      <w:kern w:val="0"/>
      <w:sz w:val="24"/>
      <w:szCs w:val="24"/>
    </w:rPr>
  </w:style>
  <w:style w:type="paragraph" w:customStyle="1" w:styleId="219">
    <w:name w:val="表格正文"/>
    <w:basedOn w:val="1"/>
    <w:qFormat/>
    <w:uiPriority w:val="0"/>
    <w:rPr>
      <w:rFonts w:eastAsia="黑体"/>
    </w:rPr>
  </w:style>
  <w:style w:type="paragraph" w:customStyle="1" w:styleId="220">
    <w:name w:val="标准正文"/>
    <w:basedOn w:val="1"/>
    <w:qFormat/>
    <w:uiPriority w:val="0"/>
    <w:pPr>
      <w:adjustRightInd w:val="0"/>
      <w:spacing w:line="360" w:lineRule="auto"/>
      <w:ind w:firstLine="480" w:firstLineChars="200"/>
    </w:pPr>
    <w:rPr>
      <w:kern w:val="0"/>
      <w:sz w:val="24"/>
    </w:rPr>
  </w:style>
  <w:style w:type="paragraph" w:customStyle="1" w:styleId="221">
    <w:name w:val="列出段落2"/>
    <w:basedOn w:val="1"/>
    <w:uiPriority w:val="0"/>
    <w:pPr>
      <w:widowControl/>
      <w:spacing w:after="200" w:line="276" w:lineRule="auto"/>
      <w:ind w:left="720"/>
      <w:contextualSpacing/>
      <w:jc w:val="left"/>
    </w:pPr>
    <w:rPr>
      <w:rFonts w:ascii="Calibri" w:hAnsi="Calibri"/>
      <w:kern w:val="0"/>
      <w:sz w:val="22"/>
      <w:szCs w:val="22"/>
    </w:rPr>
  </w:style>
  <w:style w:type="paragraph" w:customStyle="1" w:styleId="222">
    <w:name w:val="List Paragraph"/>
    <w:basedOn w:val="1"/>
    <w:uiPriority w:val="0"/>
    <w:pPr>
      <w:widowControl/>
      <w:spacing w:before="15" w:after="15" w:line="460" w:lineRule="exact"/>
      <w:ind w:firstLine="420" w:firstLineChars="200"/>
      <w:jc w:val="left"/>
    </w:pPr>
    <w:rPr>
      <w:rFonts w:ascii="Calibri" w:hAnsi="Calibri"/>
      <w:sz w:val="24"/>
      <w:szCs w:val="22"/>
    </w:rPr>
  </w:style>
  <w:style w:type="paragraph" w:customStyle="1" w:styleId="223">
    <w:name w:val="Char11"/>
    <w:basedOn w:val="1"/>
    <w:qFormat/>
    <w:uiPriority w:val="0"/>
    <w:rPr>
      <w:szCs w:val="24"/>
    </w:rPr>
  </w:style>
  <w:style w:type="paragraph" w:customStyle="1" w:styleId="224">
    <w:name w:val="Body"/>
    <w:qFormat/>
    <w:uiPriority w:val="0"/>
    <w:pPr>
      <w:spacing w:before="130" w:after="130" w:line="260" w:lineRule="exact"/>
    </w:pPr>
    <w:rPr>
      <w:rFonts w:ascii="Univers" w:hAnsi="Univers"/>
      <w:color w:val="000000"/>
      <w:sz w:val="22"/>
      <w:lang w:val="en-US" w:eastAsia="en-US" w:bidi="ar-SA"/>
    </w:rPr>
  </w:style>
  <w:style w:type="paragraph" w:customStyle="1" w:styleId="225">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26">
    <w:name w:val="Char Char"/>
    <w:basedOn w:val="1"/>
    <w:uiPriority w:val="0"/>
  </w:style>
  <w:style w:type="paragraph" w:customStyle="1" w:styleId="227">
    <w:name w:val="Char Char Char Char Char Char Char"/>
    <w:basedOn w:val="1"/>
    <w:qFormat/>
    <w:uiPriority w:val="0"/>
    <w:pPr>
      <w:tabs>
        <w:tab w:val="left" w:pos="432"/>
      </w:tabs>
      <w:ind w:left="432" w:hanging="432"/>
    </w:pPr>
    <w:rPr>
      <w:rFonts w:ascii="Tahoma" w:hAnsi="Tahoma"/>
      <w:sz w:val="24"/>
    </w:rPr>
  </w:style>
  <w:style w:type="paragraph" w:customStyle="1" w:styleId="228">
    <w:name w:val="符号 2"/>
    <w:basedOn w:val="205"/>
    <w:qFormat/>
    <w:uiPriority w:val="0"/>
    <w:pPr>
      <w:tabs>
        <w:tab w:val="left" w:pos="1320"/>
        <w:tab w:val="clear" w:pos="900"/>
      </w:tabs>
      <w:ind w:left="1320" w:hanging="420"/>
    </w:pPr>
  </w:style>
  <w:style w:type="paragraph" w:customStyle="1" w:styleId="229">
    <w:name w:val="Item List in Table"/>
    <w:basedOn w:val="1"/>
    <w:qFormat/>
    <w:uiPriority w:val="0"/>
    <w:pPr>
      <w:widowControl/>
      <w:numPr>
        <w:ilvl w:val="0"/>
        <w:numId w:val="2"/>
      </w:numPr>
      <w:tabs>
        <w:tab w:val="left" w:pos="284"/>
      </w:tabs>
      <w:topLinePunct/>
      <w:adjustRightInd w:val="0"/>
      <w:snapToGrid w:val="0"/>
      <w:spacing w:before="80" w:after="80" w:line="240" w:lineRule="atLeast"/>
      <w:jc w:val="left"/>
    </w:pPr>
    <w:rPr>
      <w:rFonts w:cs="Arial"/>
      <w:kern w:val="0"/>
      <w:szCs w:val="21"/>
    </w:rPr>
  </w:style>
  <w:style w:type="paragraph" w:customStyle="1" w:styleId="230">
    <w:name w:val="样式3"/>
    <w:basedOn w:val="23"/>
    <w:next w:val="1"/>
    <w:qFormat/>
    <w:uiPriority w:val="0"/>
    <w:pPr>
      <w:tabs>
        <w:tab w:val="left" w:pos="709"/>
      </w:tabs>
      <w:spacing w:before="0" w:after="0" w:line="240" w:lineRule="auto"/>
      <w:ind w:left="709" w:hanging="709"/>
    </w:pPr>
    <w:rPr>
      <w:rFonts w:ascii="Tahoma" w:hAnsi="Tahoma"/>
      <w:sz w:val="28"/>
    </w:rPr>
  </w:style>
  <w:style w:type="paragraph" w:customStyle="1" w:styleId="231">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32">
    <w:name w:val="Table Text"/>
    <w:basedOn w:val="1"/>
    <w:qFormat/>
    <w:uiPriority w:val="0"/>
    <w:pPr>
      <w:widowControl/>
      <w:jc w:val="left"/>
    </w:pPr>
    <w:rPr>
      <w:rFonts w:ascii="Arial" w:hAnsi="Arial"/>
      <w:kern w:val="0"/>
      <w:szCs w:val="21"/>
    </w:rPr>
  </w:style>
  <w:style w:type="paragraph" w:customStyle="1" w:styleId="233">
    <w:name w:val="正文段"/>
    <w:basedOn w:val="1"/>
    <w:qFormat/>
    <w:uiPriority w:val="0"/>
    <w:pPr>
      <w:widowControl/>
      <w:snapToGrid w:val="0"/>
      <w:spacing w:afterLines="50"/>
      <w:ind w:firstLine="200" w:firstLineChars="200"/>
    </w:pPr>
    <w:rPr>
      <w:kern w:val="0"/>
      <w:sz w:val="24"/>
    </w:rPr>
  </w:style>
  <w:style w:type="paragraph" w:customStyle="1" w:styleId="234">
    <w:name w:val="Char Char1 Char Char Char Char"/>
    <w:basedOn w:val="1"/>
    <w:qFormat/>
    <w:uiPriority w:val="0"/>
    <w:rPr>
      <w:rFonts w:ascii="Tahoma" w:hAnsi="Tahoma"/>
      <w:sz w:val="24"/>
    </w:rPr>
  </w:style>
  <w:style w:type="paragraph" w:customStyle="1" w:styleId="235">
    <w:name w:val="内容序号（N）"/>
    <w:basedOn w:val="153"/>
    <w:qFormat/>
    <w:uiPriority w:val="0"/>
    <w:pPr>
      <w:tabs>
        <w:tab w:val="left" w:pos="1134"/>
      </w:tabs>
      <w:ind w:firstLine="0" w:firstLineChars="0"/>
    </w:pPr>
    <w:rPr>
      <w:rFonts w:ascii="宋体" w:hAnsi="宋体"/>
      <w:szCs w:val="28"/>
    </w:rPr>
  </w:style>
  <w:style w:type="paragraph" w:customStyle="1" w:styleId="236">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7">
    <w:name w:val="标题1"/>
    <w:basedOn w:val="3"/>
    <w:qFormat/>
    <w:uiPriority w:val="0"/>
    <w:pPr>
      <w:keepLines/>
      <w:tabs>
        <w:tab w:val="left" w:pos="397"/>
      </w:tabs>
      <w:spacing w:before="120" w:after="120" w:line="300" w:lineRule="auto"/>
      <w:ind w:firstLine="340"/>
    </w:pPr>
    <w:rPr>
      <w:rFonts w:ascii="黑体" w:hAnsi="宋体" w:eastAsia="黑体"/>
      <w:b w:val="0"/>
      <w:bCs/>
      <w:spacing w:val="6"/>
      <w:kern w:val="44"/>
      <w:sz w:val="36"/>
    </w:rPr>
  </w:style>
  <w:style w:type="paragraph" w:customStyle="1" w:styleId="238">
    <w:name w:val="默认段落字体 Para Char Char Char Char Char Char Char Char Char Char"/>
    <w:basedOn w:val="1"/>
    <w:qFormat/>
    <w:uiPriority w:val="0"/>
    <w:rPr>
      <w:rFonts w:ascii="Tahoma" w:hAnsi="Tahoma"/>
      <w:sz w:val="24"/>
    </w:rPr>
  </w:style>
  <w:style w:type="paragraph" w:customStyle="1" w:styleId="239">
    <w:name w:val="List Paragraph1"/>
    <w:basedOn w:val="1"/>
    <w:qFormat/>
    <w:uiPriority w:val="0"/>
    <w:pPr>
      <w:ind w:firstLine="420" w:firstLineChars="200"/>
    </w:pPr>
    <w:rPr>
      <w:rFonts w:ascii="Calibri" w:hAnsi="Calibri"/>
      <w:szCs w:val="21"/>
    </w:rPr>
  </w:style>
  <w:style w:type="paragraph" w:customStyle="1" w:styleId="240">
    <w:name w:val="正文编码"/>
    <w:basedOn w:val="44"/>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24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styleId="242">
    <w:name w:val="No Spacing"/>
    <w:qFormat/>
    <w:uiPriority w:val="1"/>
    <w:pPr>
      <w:widowControl w:val="0"/>
      <w:jc w:val="both"/>
    </w:pPr>
    <w:rPr>
      <w:kern w:val="2"/>
      <w:sz w:val="21"/>
      <w:lang w:val="en-US" w:eastAsia="zh-CN" w:bidi="ar-SA"/>
    </w:rPr>
  </w:style>
  <w:style w:type="paragraph" w:customStyle="1" w:styleId="243">
    <w:name w:val="Default"/>
    <w:qFormat/>
    <w:uiPriority w:val="0"/>
    <w:pPr>
      <w:widowControl w:val="0"/>
      <w:autoSpaceDE w:val="0"/>
      <w:autoSpaceDN w:val="0"/>
      <w:adjustRightInd w:val="0"/>
      <w:ind w:left="425"/>
    </w:pPr>
    <w:rPr>
      <w:rFonts w:ascii="黑体" w:eastAsia="黑体" w:cs="黑体"/>
      <w:color w:val="000000"/>
      <w:sz w:val="24"/>
      <w:szCs w:val="24"/>
      <w:lang w:val="en-US" w:eastAsia="zh-CN" w:bidi="ar-SA"/>
    </w:rPr>
  </w:style>
  <w:style w:type="paragraph" w:customStyle="1" w:styleId="244">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45">
    <w:name w:val="p0"/>
    <w:basedOn w:val="1"/>
    <w:qFormat/>
    <w:uiPriority w:val="0"/>
    <w:pPr>
      <w:widowControl/>
    </w:pPr>
    <w:rPr>
      <w:kern w:val="0"/>
      <w:szCs w:val="21"/>
    </w:rPr>
  </w:style>
  <w:style w:type="paragraph" w:customStyle="1" w:styleId="246">
    <w:name w:val="Char1"/>
    <w:basedOn w:val="1"/>
    <w:qFormat/>
    <w:uiPriority w:val="0"/>
    <w:rPr>
      <w:rFonts w:ascii="仿宋_GB2312" w:eastAsia="仿宋_GB2312"/>
      <w:b/>
      <w:sz w:val="32"/>
      <w:szCs w:val="32"/>
    </w:rPr>
  </w:style>
  <w:style w:type="paragraph" w:customStyle="1" w:styleId="247">
    <w:name w:val="默认段落字体 Para Char Char Char Char Char Char Char Char Char1 Char Char Char Char"/>
    <w:basedOn w:val="1"/>
    <w:qFormat/>
    <w:uiPriority w:val="0"/>
    <w:rPr>
      <w:rFonts w:ascii="Tahoma" w:hAnsi="Tahoma"/>
      <w:sz w:val="24"/>
    </w:rPr>
  </w:style>
  <w:style w:type="paragraph" w:customStyle="1" w:styleId="248">
    <w:name w:val="[正文行首缩进]"/>
    <w:qFormat/>
    <w:uiPriority w:val="0"/>
    <w:pPr>
      <w:widowControl w:val="0"/>
      <w:spacing w:line="360" w:lineRule="auto"/>
      <w:ind w:firstLine="200" w:firstLineChars="200"/>
      <w:jc w:val="both"/>
    </w:pPr>
    <w:rPr>
      <w:color w:val="000000"/>
      <w:sz w:val="24"/>
      <w:szCs w:val="24"/>
      <w:lang w:val="en-US" w:eastAsia="zh-CN" w:bidi="ar-SA"/>
    </w:rPr>
  </w:style>
  <w:style w:type="paragraph" w:customStyle="1" w:styleId="249">
    <w:name w:val="Char Char Char Char"/>
    <w:basedOn w:val="1"/>
    <w:qFormat/>
    <w:uiPriority w:val="0"/>
    <w:pPr>
      <w:widowControl/>
      <w:spacing w:line="400" w:lineRule="exact"/>
      <w:jc w:val="center"/>
    </w:pPr>
    <w:rPr>
      <w:rFonts w:ascii="Verdana" w:hAnsi="Verdana"/>
      <w:kern w:val="0"/>
      <w:lang w:eastAsia="en-US"/>
    </w:rPr>
  </w:style>
  <w:style w:type="table" w:customStyle="1" w:styleId="250">
    <w:name w:val="网格型1"/>
    <w:basedOn w:val="45"/>
    <w:qFormat/>
    <w:uiPriority w:val="59"/>
    <w:rPr>
      <w:kern w:val="2"/>
      <w:sz w:val="21"/>
      <w:szCs w:val="22"/>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1">
    <w:name w:val="样式 楷体_GB2312 小四 行距: 1.5 倍行距"/>
    <w:basedOn w:val="1"/>
    <w:qFormat/>
    <w:uiPriority w:val="0"/>
    <w:pPr>
      <w:adjustRightInd w:val="0"/>
      <w:spacing w:line="360" w:lineRule="auto"/>
      <w:ind w:firstLine="200" w:firstLineChars="200"/>
    </w:pPr>
    <w:rPr>
      <w:rFonts w:ascii="楷体_GB2312" w:eastAsia="楷体_GB2312" w:cs="宋体"/>
      <w:kern w:val="0"/>
      <w:sz w:val="28"/>
      <w:szCs w:val="20"/>
    </w:rPr>
  </w:style>
  <w:style w:type="character" w:customStyle="1" w:styleId="252">
    <w:name w:val="NormalCharacter"/>
    <w:semiHidden/>
    <w:qFormat/>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Unknown Organization</Company>
  <Pages>65</Pages>
  <Words>7085</Words>
  <Characters>40389</Characters>
  <Lines>336</Lines>
  <Paragraphs>94</Paragraphs>
  <TotalTime>0</TotalTime>
  <ScaleCrop>false</ScaleCrop>
  <LinksUpToDate>false</LinksUpToDate>
  <CharactersWithSpaces>47380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2022-05-29T02:40:00Z</dcterms:created>
  <dc:creator>dyp</dc:creator>
  <cp:lastModifiedBy>WPS_1701756769</cp:lastModifiedBy>
  <cp:lastPrinted>2022-06-10T03:41:00Z</cp:lastPrinted>
  <dcterms:modified xsi:type="dcterms:W3CDTF">2024-02-23T06:41:21Z</dcterms:modified>
  <cp:revision>461</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9B0E42E0A6824E64922BE2DED0E682CE_13</vt:lpwstr>
  </property>
</Properties>
</file>