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宋体" w:hAnsi="宋体" w:cs="宋体"/>
          <w:color w:val="000000"/>
          <w:sz w:val="32"/>
          <w:szCs w:val="32"/>
        </w:rPr>
      </w:pPr>
      <w:bookmarkStart w:id="267" w:name="_GoBack"/>
      <w:bookmarkEnd w:id="267"/>
    </w:p>
    <w:p>
      <w:pPr>
        <w:spacing w:line="800" w:lineRule="exact"/>
        <w:rPr>
          <w:rFonts w:hint="eastAsia" w:ascii="宋体" w:hAnsi="宋体" w:cs="宋体"/>
          <w:color w:val="000000"/>
          <w:sz w:val="32"/>
          <w:szCs w:val="32"/>
        </w:rPr>
      </w:pPr>
    </w:p>
    <w:p>
      <w:pPr>
        <w:spacing w:before="120" w:beforeLines="50"/>
        <w:jc w:val="center"/>
        <w:rPr>
          <w:rFonts w:hint="eastAsia" w:ascii="宋体" w:hAnsi="宋体" w:cs="宋体"/>
          <w:b/>
          <w:color w:val="000000"/>
          <w:sz w:val="72"/>
          <w:szCs w:val="72"/>
        </w:rPr>
      </w:pPr>
      <w:r>
        <w:rPr>
          <w:rFonts w:hint="eastAsia" w:ascii="宋体" w:hAnsi="宋体" w:cs="宋体"/>
          <w:b/>
          <w:color w:val="000000"/>
          <w:sz w:val="72"/>
          <w:szCs w:val="72"/>
        </w:rPr>
        <w:t>公开招标采购文件</w:t>
      </w:r>
    </w:p>
    <w:p>
      <w:pPr>
        <w:spacing w:line="800" w:lineRule="exact"/>
        <w:rPr>
          <w:rFonts w:hint="eastAsia" w:ascii="宋体" w:hAnsi="宋体" w:cs="宋体"/>
          <w:color w:val="000000"/>
          <w:sz w:val="32"/>
          <w:szCs w:val="32"/>
        </w:rPr>
      </w:pPr>
    </w:p>
    <w:p>
      <w:pPr>
        <w:spacing w:line="800" w:lineRule="exact"/>
        <w:rPr>
          <w:rFonts w:hint="eastAsia" w:ascii="宋体" w:hAnsi="宋体" w:cs="宋体"/>
          <w:color w:val="000000"/>
          <w:sz w:val="32"/>
          <w:szCs w:val="32"/>
        </w:rPr>
      </w:pPr>
    </w:p>
    <w:p>
      <w:pPr>
        <w:spacing w:line="800" w:lineRule="exact"/>
        <w:rPr>
          <w:rFonts w:hint="eastAsia" w:ascii="宋体" w:hAnsi="宋体" w:cs="宋体"/>
          <w:color w:val="000000"/>
          <w:sz w:val="32"/>
          <w:szCs w:val="32"/>
        </w:rPr>
      </w:pPr>
    </w:p>
    <w:p>
      <w:pPr>
        <w:spacing w:line="800" w:lineRule="exact"/>
        <w:rPr>
          <w:rFonts w:hint="eastAsia" w:ascii="宋体" w:hAnsi="宋体" w:cs="宋体"/>
          <w:b/>
          <w:sz w:val="32"/>
          <w:szCs w:val="32"/>
        </w:rPr>
      </w:pPr>
      <w:r>
        <w:rPr>
          <w:rFonts w:hint="eastAsia" w:ascii="宋体" w:hAnsi="宋体" w:cs="宋体"/>
          <w:b/>
          <w:color w:val="000000"/>
          <w:sz w:val="32"/>
          <w:szCs w:val="32"/>
        </w:rPr>
        <w:t>项目编号：</w:t>
      </w:r>
      <w:r>
        <w:rPr>
          <w:rFonts w:hint="eastAsia" w:ascii="宋体" w:hAnsi="宋体" w:cs="宋体"/>
          <w:b/>
          <w:sz w:val="32"/>
          <w:szCs w:val="32"/>
        </w:rPr>
        <w:t>ZJZC-222024-2</w:t>
      </w:r>
    </w:p>
    <w:p>
      <w:pPr>
        <w:spacing w:line="800" w:lineRule="exact"/>
        <w:rPr>
          <w:rFonts w:hint="eastAsia" w:ascii="宋体" w:hAnsi="宋体" w:cs="宋体"/>
          <w:b/>
          <w:color w:val="000000"/>
          <w:sz w:val="32"/>
          <w:szCs w:val="32"/>
        </w:rPr>
      </w:pPr>
      <w:r>
        <w:rPr>
          <w:rFonts w:hint="eastAsia" w:ascii="宋体" w:hAnsi="宋体" w:cs="宋体"/>
          <w:b/>
          <w:color w:val="000000"/>
          <w:sz w:val="32"/>
          <w:szCs w:val="32"/>
        </w:rPr>
        <w:t>项目名称：</w:t>
      </w:r>
      <w:r>
        <w:rPr>
          <w:rFonts w:hint="eastAsia" w:ascii="宋体" w:hAnsi="宋体" w:cs="宋体"/>
          <w:b/>
          <w:sz w:val="30"/>
          <w:szCs w:val="48"/>
        </w:rPr>
        <w:t>骆驼街道交警中队交通劝导员第三方单位招标项目</w:t>
      </w:r>
    </w:p>
    <w:p>
      <w:pPr>
        <w:spacing w:line="800" w:lineRule="exact"/>
        <w:rPr>
          <w:rFonts w:hint="eastAsia" w:ascii="宋体" w:hAnsi="宋体" w:cs="宋体"/>
          <w:b/>
          <w:color w:val="000000"/>
          <w:sz w:val="32"/>
          <w:szCs w:val="32"/>
        </w:rPr>
      </w:pPr>
      <w:r>
        <w:rPr>
          <w:rFonts w:hint="eastAsia" w:ascii="宋体" w:hAnsi="宋体" w:cs="宋体"/>
          <w:b/>
          <w:color w:val="000000"/>
          <w:sz w:val="32"/>
          <w:szCs w:val="32"/>
        </w:rPr>
        <w:t>采购单位：</w:t>
      </w:r>
      <w:r>
        <w:rPr>
          <w:rFonts w:hint="eastAsia" w:ascii="宋体" w:hAnsi="宋体" w:cs="宋体"/>
          <w:b/>
          <w:sz w:val="30"/>
          <w:szCs w:val="48"/>
        </w:rPr>
        <w:t>宁波市镇海区人民政府骆驼街道办事处</w:t>
      </w:r>
    </w:p>
    <w:p>
      <w:pPr>
        <w:spacing w:line="800" w:lineRule="exact"/>
        <w:rPr>
          <w:rFonts w:hint="eastAsia" w:ascii="宋体" w:hAnsi="宋体" w:cs="宋体"/>
          <w:color w:val="000000"/>
          <w:sz w:val="32"/>
          <w:szCs w:val="32"/>
        </w:rPr>
      </w:pPr>
    </w:p>
    <w:p>
      <w:pPr>
        <w:spacing w:line="800" w:lineRule="exact"/>
        <w:rPr>
          <w:rFonts w:hint="eastAsia" w:ascii="宋体" w:hAnsi="宋体" w:cs="宋体"/>
          <w:color w:val="000000"/>
          <w:sz w:val="32"/>
          <w:szCs w:val="32"/>
        </w:rPr>
      </w:pPr>
    </w:p>
    <w:p>
      <w:pPr>
        <w:spacing w:line="800" w:lineRule="exact"/>
        <w:rPr>
          <w:rFonts w:hint="eastAsia" w:ascii="宋体" w:hAnsi="宋体" w:cs="宋体"/>
          <w:color w:val="000000"/>
          <w:sz w:val="32"/>
          <w:szCs w:val="32"/>
        </w:rPr>
      </w:pPr>
    </w:p>
    <w:p>
      <w:pPr>
        <w:spacing w:line="800" w:lineRule="exact"/>
        <w:rPr>
          <w:rFonts w:hint="eastAsia" w:ascii="宋体" w:hAnsi="宋体" w:cs="宋体"/>
          <w:color w:val="000000"/>
          <w:sz w:val="32"/>
          <w:szCs w:val="32"/>
        </w:rPr>
      </w:pPr>
    </w:p>
    <w:p>
      <w:pPr>
        <w:spacing w:line="800" w:lineRule="exact"/>
        <w:rPr>
          <w:rFonts w:hint="eastAsia" w:ascii="宋体" w:hAnsi="宋体" w:cs="宋体"/>
          <w:color w:val="000000"/>
          <w:sz w:val="32"/>
          <w:szCs w:val="32"/>
        </w:rPr>
      </w:pPr>
      <w:r>
        <w:rPr>
          <w:rFonts w:hint="eastAsia" w:ascii="宋体" w:hAnsi="宋体" w:cs="宋体"/>
          <w:color w:val="000000"/>
          <w:sz w:val="32"/>
          <w:szCs w:val="32"/>
        </w:rPr>
        <w:drawing>
          <wp:anchor distT="0" distB="0" distL="114300" distR="114300" simplePos="0" relativeHeight="251659264" behindDoc="0" locked="0" layoutInCell="1" allowOverlap="1">
            <wp:simplePos x="0" y="0"/>
            <wp:positionH relativeFrom="column">
              <wp:align>center</wp:align>
            </wp:positionH>
            <wp:positionV relativeFrom="paragraph">
              <wp:posOffset>31750</wp:posOffset>
            </wp:positionV>
            <wp:extent cx="1178560" cy="1031240"/>
            <wp:effectExtent l="0" t="0" r="2540" b="16510"/>
            <wp:wrapNone/>
            <wp:docPr id="1" name="图片 2" descr="中创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创LOGO_1"/>
                    <pic:cNvPicPr>
                      <a:picLocks noChangeAspect="1"/>
                    </pic:cNvPicPr>
                  </pic:nvPicPr>
                  <pic:blipFill>
                    <a:blip r:embed="rId18"/>
                    <a:stretch>
                      <a:fillRect/>
                    </a:stretch>
                  </pic:blipFill>
                  <pic:spPr>
                    <a:xfrm>
                      <a:off x="0" y="0"/>
                      <a:ext cx="1178560" cy="1031240"/>
                    </a:xfrm>
                    <a:prstGeom prst="rect">
                      <a:avLst/>
                    </a:prstGeom>
                    <a:noFill/>
                    <a:ln>
                      <a:noFill/>
                    </a:ln>
                  </pic:spPr>
                </pic:pic>
              </a:graphicData>
            </a:graphic>
          </wp:anchor>
        </w:drawing>
      </w:r>
    </w:p>
    <w:p>
      <w:pPr>
        <w:spacing w:line="800" w:lineRule="exact"/>
        <w:rPr>
          <w:rFonts w:hint="eastAsia" w:ascii="宋体" w:hAnsi="宋体" w:cs="宋体"/>
          <w:color w:val="000000"/>
          <w:sz w:val="32"/>
          <w:szCs w:val="32"/>
        </w:rPr>
      </w:pPr>
    </w:p>
    <w:p>
      <w:pPr>
        <w:snapToGrid w:val="0"/>
        <w:spacing w:before="120" w:beforeLines="50" w:line="360" w:lineRule="auto"/>
        <w:jc w:val="center"/>
        <w:rPr>
          <w:rFonts w:hint="eastAsia" w:ascii="宋体" w:hAnsi="宋体" w:cs="宋体"/>
          <w:b/>
          <w:bCs/>
          <w:color w:val="000000"/>
          <w:sz w:val="30"/>
          <w:szCs w:val="30"/>
        </w:rPr>
      </w:pPr>
    </w:p>
    <w:p>
      <w:pPr>
        <w:snapToGrid w:val="0"/>
        <w:spacing w:before="120" w:beforeLines="50" w:line="360" w:lineRule="auto"/>
        <w:jc w:val="center"/>
        <w:rPr>
          <w:rFonts w:hint="eastAsia" w:ascii="宋体" w:hAnsi="宋体" w:cs="宋体"/>
          <w:b/>
          <w:color w:val="000000"/>
          <w:sz w:val="36"/>
          <w:szCs w:val="36"/>
        </w:rPr>
      </w:pPr>
      <w:r>
        <w:rPr>
          <w:rFonts w:hint="eastAsia" w:ascii="宋体" w:hAnsi="宋体" w:cs="宋体"/>
          <w:b/>
          <w:color w:val="000000"/>
          <w:sz w:val="36"/>
          <w:szCs w:val="36"/>
        </w:rPr>
        <w:t>浙江中创招投标有限公司</w:t>
      </w:r>
    </w:p>
    <w:p>
      <w:pPr>
        <w:snapToGrid w:val="0"/>
        <w:spacing w:before="120" w:beforeLines="50" w:line="360" w:lineRule="auto"/>
        <w:jc w:val="center"/>
        <w:rPr>
          <w:rFonts w:hint="eastAsia" w:ascii="宋体" w:hAnsi="宋体" w:cs="宋体"/>
          <w:b/>
          <w:bCs/>
          <w:color w:val="000000"/>
          <w:sz w:val="30"/>
          <w:szCs w:val="30"/>
        </w:rPr>
        <w:sectPr>
          <w:footerReference r:id="rId6" w:type="first"/>
          <w:headerReference r:id="rId3" w:type="default"/>
          <w:footerReference r:id="rId5" w:type="default"/>
          <w:headerReference r:id="rId4" w:type="even"/>
          <w:pgSz w:w="11907" w:h="16840"/>
          <w:pgMar w:top="1276" w:right="1474" w:bottom="1242" w:left="1474" w:header="720" w:footer="720" w:gutter="0"/>
          <w:cols w:space="720" w:num="1"/>
          <w:docGrid w:linePitch="285" w:charSpace="0"/>
        </w:sectPr>
      </w:pPr>
      <w:r>
        <w:rPr>
          <w:rFonts w:hint="eastAsia" w:ascii="宋体" w:hAnsi="宋体" w:cs="宋体"/>
          <w:b/>
          <w:bCs/>
          <w:color w:val="000000"/>
          <w:sz w:val="30"/>
          <w:szCs w:val="30"/>
        </w:rPr>
        <w:t>二〇二二年四月</w:t>
      </w:r>
    </w:p>
    <w:p>
      <w:pPr>
        <w:spacing w:line="480" w:lineRule="auto"/>
        <w:jc w:val="center"/>
        <w:rPr>
          <w:rFonts w:hint="eastAsia" w:ascii="宋体" w:hAnsi="宋体" w:cs="宋体"/>
          <w:b/>
          <w:color w:val="000000"/>
          <w:sz w:val="40"/>
          <w:szCs w:val="40"/>
        </w:rPr>
      </w:pPr>
      <w:r>
        <w:rPr>
          <w:rFonts w:hint="eastAsia" w:ascii="宋体" w:hAnsi="宋体" w:cs="宋体"/>
          <w:b/>
          <w:color w:val="000000"/>
          <w:sz w:val="40"/>
          <w:szCs w:val="40"/>
        </w:rPr>
        <w:t>目  录</w:t>
      </w:r>
    </w:p>
    <w:p>
      <w:pPr>
        <w:pStyle w:val="24"/>
        <w:tabs>
          <w:tab w:val="right" w:leader="dot" w:pos="8835"/>
        </w:tabs>
        <w:spacing w:line="720" w:lineRule="auto"/>
        <w:rPr>
          <w:rFonts w:hint="eastAsia" w:ascii="宋体" w:hAnsi="宋体" w:cs="宋体"/>
          <w:b/>
          <w:szCs w:val="22"/>
          <w:lang/>
        </w:rPr>
      </w:pPr>
      <w:r>
        <w:rPr>
          <w:rFonts w:hint="eastAsia" w:ascii="宋体" w:hAnsi="宋体" w:cs="宋体"/>
          <w:b/>
          <w:color w:val="000000"/>
          <w:sz w:val="30"/>
          <w:szCs w:val="30"/>
        </w:rPr>
        <w:fldChar w:fldCharType="begin"/>
      </w:r>
      <w:r>
        <w:rPr>
          <w:rFonts w:hint="eastAsia" w:ascii="宋体" w:hAnsi="宋体" w:cs="宋体"/>
          <w:b/>
          <w:color w:val="000000"/>
          <w:sz w:val="30"/>
          <w:szCs w:val="30"/>
        </w:rPr>
        <w:instrText xml:space="preserve"> TOC \o "1-3" \h \z \u </w:instrText>
      </w:r>
      <w:r>
        <w:rPr>
          <w:rFonts w:hint="eastAsia" w:ascii="宋体" w:hAnsi="宋体" w:cs="宋体"/>
          <w:b/>
          <w:color w:val="000000"/>
          <w:sz w:val="30"/>
          <w:szCs w:val="30"/>
        </w:rPr>
        <w:fldChar w:fldCharType="separate"/>
      </w:r>
      <w:r>
        <w:rPr>
          <w:rStyle w:val="42"/>
          <w:rFonts w:hint="eastAsia" w:ascii="宋体" w:hAnsi="宋体" w:cs="宋体"/>
          <w:b/>
          <w:lang/>
        </w:rPr>
        <w:fldChar w:fldCharType="begin"/>
      </w:r>
      <w:r>
        <w:rPr>
          <w:rStyle w:val="42"/>
          <w:rFonts w:hint="eastAsia" w:ascii="宋体" w:hAnsi="宋体" w:cs="宋体"/>
          <w:b/>
          <w:lang/>
        </w:rPr>
        <w:instrText xml:space="preserve"> </w:instrText>
      </w:r>
      <w:r>
        <w:rPr>
          <w:rFonts w:hint="eastAsia" w:ascii="宋体" w:hAnsi="宋体" w:cs="宋体"/>
          <w:b/>
          <w:lang/>
        </w:rPr>
        <w:instrText xml:space="preserve">HYPERLINK \l "_Toc97725993"</w:instrText>
      </w:r>
      <w:r>
        <w:rPr>
          <w:rStyle w:val="42"/>
          <w:rFonts w:hint="eastAsia" w:ascii="宋体" w:hAnsi="宋体" w:cs="宋体"/>
          <w:b/>
          <w:lang/>
        </w:rPr>
        <w:instrText xml:space="preserve"> </w:instrText>
      </w:r>
      <w:r>
        <w:rPr>
          <w:rStyle w:val="42"/>
          <w:rFonts w:hint="eastAsia" w:ascii="宋体" w:hAnsi="宋体" w:cs="宋体"/>
          <w:b/>
          <w:lang/>
        </w:rPr>
        <w:fldChar w:fldCharType="separate"/>
      </w:r>
      <w:r>
        <w:rPr>
          <w:rStyle w:val="42"/>
          <w:rFonts w:hint="eastAsia" w:ascii="宋体" w:hAnsi="宋体" w:cs="宋体"/>
          <w:b/>
          <w:lang/>
        </w:rPr>
        <w:t>第一章  公开招标采购公告</w:t>
      </w:r>
      <w:r>
        <w:rPr>
          <w:rFonts w:hint="eastAsia" w:ascii="宋体" w:hAnsi="宋体" w:cs="宋体"/>
          <w:b/>
          <w:lang/>
        </w:rPr>
        <w:tab/>
      </w:r>
      <w:r>
        <w:rPr>
          <w:rFonts w:hint="eastAsia" w:ascii="宋体" w:hAnsi="宋体" w:cs="宋体"/>
          <w:b/>
          <w:lang/>
        </w:rPr>
        <w:fldChar w:fldCharType="begin"/>
      </w:r>
      <w:r>
        <w:rPr>
          <w:rFonts w:hint="eastAsia" w:ascii="宋体" w:hAnsi="宋体" w:cs="宋体"/>
          <w:b/>
          <w:lang/>
        </w:rPr>
        <w:instrText xml:space="preserve"> PAGEREF _Toc97725993 \h </w:instrText>
      </w:r>
      <w:r>
        <w:rPr>
          <w:rFonts w:hint="eastAsia" w:ascii="宋体" w:hAnsi="宋体" w:cs="宋体"/>
          <w:b/>
          <w:lang/>
        </w:rPr>
        <w:fldChar w:fldCharType="separate"/>
      </w:r>
      <w:r>
        <w:rPr>
          <w:rFonts w:ascii="宋体" w:hAnsi="宋体" w:cs="宋体"/>
          <w:b/>
          <w:lang/>
        </w:rPr>
        <w:t>2</w:t>
      </w:r>
      <w:r>
        <w:rPr>
          <w:rFonts w:hint="eastAsia" w:ascii="宋体" w:hAnsi="宋体" w:cs="宋体"/>
          <w:b/>
          <w:lang/>
        </w:rPr>
        <w:fldChar w:fldCharType="end"/>
      </w:r>
      <w:r>
        <w:rPr>
          <w:rStyle w:val="42"/>
          <w:rFonts w:hint="eastAsia" w:ascii="宋体" w:hAnsi="宋体" w:cs="宋体"/>
          <w:b/>
          <w:lang/>
        </w:rPr>
        <w:fldChar w:fldCharType="end"/>
      </w:r>
    </w:p>
    <w:p>
      <w:pPr>
        <w:pStyle w:val="24"/>
        <w:tabs>
          <w:tab w:val="right" w:leader="dot" w:pos="8835"/>
        </w:tabs>
        <w:spacing w:line="720" w:lineRule="auto"/>
        <w:rPr>
          <w:rFonts w:hint="eastAsia" w:ascii="宋体" w:hAnsi="宋体" w:cs="宋体"/>
          <w:b/>
          <w:szCs w:val="22"/>
          <w:lang/>
        </w:rPr>
      </w:pPr>
      <w:r>
        <w:rPr>
          <w:rStyle w:val="42"/>
          <w:rFonts w:hint="eastAsia" w:ascii="宋体" w:hAnsi="宋体" w:cs="宋体"/>
          <w:b/>
          <w:lang/>
        </w:rPr>
        <w:fldChar w:fldCharType="begin"/>
      </w:r>
      <w:r>
        <w:rPr>
          <w:rStyle w:val="42"/>
          <w:rFonts w:hint="eastAsia" w:ascii="宋体" w:hAnsi="宋体" w:cs="宋体"/>
          <w:b/>
          <w:lang/>
        </w:rPr>
        <w:instrText xml:space="preserve"> </w:instrText>
      </w:r>
      <w:r>
        <w:rPr>
          <w:rFonts w:hint="eastAsia" w:ascii="宋体" w:hAnsi="宋体" w:cs="宋体"/>
          <w:b/>
          <w:lang/>
        </w:rPr>
        <w:instrText xml:space="preserve">HYPERLINK \l "_Toc97725994"</w:instrText>
      </w:r>
      <w:r>
        <w:rPr>
          <w:rStyle w:val="42"/>
          <w:rFonts w:hint="eastAsia" w:ascii="宋体" w:hAnsi="宋体" w:cs="宋体"/>
          <w:b/>
          <w:lang/>
        </w:rPr>
        <w:instrText xml:space="preserve"> </w:instrText>
      </w:r>
      <w:r>
        <w:rPr>
          <w:rStyle w:val="42"/>
          <w:rFonts w:hint="eastAsia" w:ascii="宋体" w:hAnsi="宋体" w:cs="宋体"/>
          <w:b/>
          <w:lang/>
        </w:rPr>
        <w:fldChar w:fldCharType="separate"/>
      </w:r>
      <w:r>
        <w:rPr>
          <w:rStyle w:val="42"/>
          <w:rFonts w:hint="eastAsia" w:ascii="宋体" w:hAnsi="宋体" w:cs="宋体"/>
          <w:b/>
          <w:lang/>
        </w:rPr>
        <w:t>第二章  采购需求</w:t>
      </w:r>
      <w:r>
        <w:rPr>
          <w:rFonts w:hint="eastAsia" w:ascii="宋体" w:hAnsi="宋体" w:cs="宋体"/>
          <w:b/>
          <w:lang/>
        </w:rPr>
        <w:tab/>
      </w:r>
      <w:r>
        <w:rPr>
          <w:rFonts w:hint="eastAsia" w:ascii="宋体" w:hAnsi="宋体" w:cs="宋体"/>
          <w:b/>
          <w:lang/>
        </w:rPr>
        <w:fldChar w:fldCharType="begin"/>
      </w:r>
      <w:r>
        <w:rPr>
          <w:rFonts w:hint="eastAsia" w:ascii="宋体" w:hAnsi="宋体" w:cs="宋体"/>
          <w:b/>
          <w:lang/>
        </w:rPr>
        <w:instrText xml:space="preserve"> PAGEREF _Toc97725994 \h </w:instrText>
      </w:r>
      <w:r>
        <w:rPr>
          <w:rFonts w:hint="eastAsia" w:ascii="宋体" w:hAnsi="宋体" w:cs="宋体"/>
          <w:b/>
          <w:lang/>
        </w:rPr>
        <w:fldChar w:fldCharType="separate"/>
      </w:r>
      <w:r>
        <w:rPr>
          <w:rFonts w:ascii="宋体" w:hAnsi="宋体" w:cs="宋体"/>
          <w:b/>
          <w:lang/>
        </w:rPr>
        <w:t>5</w:t>
      </w:r>
      <w:r>
        <w:rPr>
          <w:rFonts w:hint="eastAsia" w:ascii="宋体" w:hAnsi="宋体" w:cs="宋体"/>
          <w:b/>
          <w:lang/>
        </w:rPr>
        <w:fldChar w:fldCharType="end"/>
      </w:r>
      <w:r>
        <w:rPr>
          <w:rStyle w:val="42"/>
          <w:rFonts w:hint="eastAsia" w:ascii="宋体" w:hAnsi="宋体" w:cs="宋体"/>
          <w:b/>
          <w:lang/>
        </w:rPr>
        <w:fldChar w:fldCharType="end"/>
      </w:r>
    </w:p>
    <w:p>
      <w:pPr>
        <w:pStyle w:val="24"/>
        <w:tabs>
          <w:tab w:val="right" w:leader="dot" w:pos="8835"/>
        </w:tabs>
        <w:spacing w:line="720" w:lineRule="auto"/>
        <w:rPr>
          <w:rFonts w:hint="eastAsia" w:ascii="宋体" w:hAnsi="宋体" w:cs="宋体"/>
          <w:b/>
          <w:szCs w:val="22"/>
          <w:lang/>
        </w:rPr>
      </w:pPr>
      <w:r>
        <w:rPr>
          <w:rStyle w:val="42"/>
          <w:rFonts w:hint="eastAsia" w:ascii="宋体" w:hAnsi="宋体" w:cs="宋体"/>
          <w:b/>
          <w:lang/>
        </w:rPr>
        <w:fldChar w:fldCharType="begin"/>
      </w:r>
      <w:r>
        <w:rPr>
          <w:rStyle w:val="42"/>
          <w:rFonts w:hint="eastAsia" w:ascii="宋体" w:hAnsi="宋体" w:cs="宋体"/>
          <w:b/>
          <w:lang/>
        </w:rPr>
        <w:instrText xml:space="preserve"> </w:instrText>
      </w:r>
      <w:r>
        <w:rPr>
          <w:rFonts w:hint="eastAsia" w:ascii="宋体" w:hAnsi="宋体" w:cs="宋体"/>
          <w:b/>
          <w:lang/>
        </w:rPr>
        <w:instrText xml:space="preserve">HYPERLINK \l "_Toc97725997"</w:instrText>
      </w:r>
      <w:r>
        <w:rPr>
          <w:rStyle w:val="42"/>
          <w:rFonts w:hint="eastAsia" w:ascii="宋体" w:hAnsi="宋体" w:cs="宋体"/>
          <w:b/>
          <w:lang/>
        </w:rPr>
        <w:instrText xml:space="preserve"> </w:instrText>
      </w:r>
      <w:r>
        <w:rPr>
          <w:rStyle w:val="42"/>
          <w:rFonts w:hint="eastAsia" w:ascii="宋体" w:hAnsi="宋体" w:cs="宋体"/>
          <w:b/>
          <w:lang/>
        </w:rPr>
        <w:fldChar w:fldCharType="separate"/>
      </w:r>
      <w:r>
        <w:rPr>
          <w:rStyle w:val="42"/>
          <w:rFonts w:hint="eastAsia" w:ascii="宋体" w:hAnsi="宋体" w:cs="宋体"/>
          <w:b/>
          <w:lang/>
        </w:rPr>
        <w:t>第三章  投标人须知</w:t>
      </w:r>
      <w:r>
        <w:rPr>
          <w:rFonts w:hint="eastAsia" w:ascii="宋体" w:hAnsi="宋体" w:cs="宋体"/>
          <w:b/>
          <w:lang/>
        </w:rPr>
        <w:tab/>
      </w:r>
      <w:r>
        <w:rPr>
          <w:rFonts w:hint="eastAsia" w:ascii="宋体" w:hAnsi="宋体" w:cs="宋体"/>
          <w:b/>
          <w:lang/>
        </w:rPr>
        <w:fldChar w:fldCharType="begin"/>
      </w:r>
      <w:r>
        <w:rPr>
          <w:rFonts w:hint="eastAsia" w:ascii="宋体" w:hAnsi="宋体" w:cs="宋体"/>
          <w:b/>
          <w:lang/>
        </w:rPr>
        <w:instrText xml:space="preserve"> PAGEREF _Toc97725997 \h </w:instrText>
      </w:r>
      <w:r>
        <w:rPr>
          <w:rFonts w:hint="eastAsia" w:ascii="宋体" w:hAnsi="宋体" w:cs="宋体"/>
          <w:b/>
          <w:lang/>
        </w:rPr>
        <w:fldChar w:fldCharType="separate"/>
      </w:r>
      <w:r>
        <w:rPr>
          <w:rFonts w:ascii="宋体" w:hAnsi="宋体" w:cs="宋体"/>
          <w:b/>
          <w:lang/>
        </w:rPr>
        <w:t>9</w:t>
      </w:r>
      <w:r>
        <w:rPr>
          <w:rFonts w:hint="eastAsia" w:ascii="宋体" w:hAnsi="宋体" w:cs="宋体"/>
          <w:b/>
          <w:lang/>
        </w:rPr>
        <w:fldChar w:fldCharType="end"/>
      </w:r>
      <w:r>
        <w:rPr>
          <w:rStyle w:val="42"/>
          <w:rFonts w:hint="eastAsia" w:ascii="宋体" w:hAnsi="宋体" w:cs="宋体"/>
          <w:b/>
          <w:lang/>
        </w:rPr>
        <w:fldChar w:fldCharType="end"/>
      </w:r>
    </w:p>
    <w:p>
      <w:pPr>
        <w:pStyle w:val="24"/>
        <w:tabs>
          <w:tab w:val="right" w:leader="dot" w:pos="8835"/>
        </w:tabs>
        <w:spacing w:line="720" w:lineRule="auto"/>
        <w:rPr>
          <w:rFonts w:hint="eastAsia" w:ascii="宋体" w:hAnsi="宋体" w:cs="宋体"/>
          <w:b/>
          <w:szCs w:val="22"/>
          <w:lang/>
        </w:rPr>
      </w:pPr>
      <w:r>
        <w:rPr>
          <w:rStyle w:val="42"/>
          <w:rFonts w:hint="eastAsia" w:ascii="宋体" w:hAnsi="宋体" w:cs="宋体"/>
          <w:b/>
          <w:lang/>
        </w:rPr>
        <w:fldChar w:fldCharType="begin"/>
      </w:r>
      <w:r>
        <w:rPr>
          <w:rStyle w:val="42"/>
          <w:rFonts w:hint="eastAsia" w:ascii="宋体" w:hAnsi="宋体" w:cs="宋体"/>
          <w:b/>
          <w:lang/>
        </w:rPr>
        <w:instrText xml:space="preserve"> </w:instrText>
      </w:r>
      <w:r>
        <w:rPr>
          <w:rFonts w:hint="eastAsia" w:ascii="宋体" w:hAnsi="宋体" w:cs="宋体"/>
          <w:b/>
          <w:lang/>
        </w:rPr>
        <w:instrText xml:space="preserve">HYPERLINK \l "_Toc97726038"</w:instrText>
      </w:r>
      <w:r>
        <w:rPr>
          <w:rStyle w:val="42"/>
          <w:rFonts w:hint="eastAsia" w:ascii="宋体" w:hAnsi="宋体" w:cs="宋体"/>
          <w:b/>
          <w:lang/>
        </w:rPr>
        <w:instrText xml:space="preserve"> </w:instrText>
      </w:r>
      <w:r>
        <w:rPr>
          <w:rStyle w:val="42"/>
          <w:rFonts w:hint="eastAsia" w:ascii="宋体" w:hAnsi="宋体" w:cs="宋体"/>
          <w:b/>
          <w:lang/>
        </w:rPr>
        <w:fldChar w:fldCharType="separate"/>
      </w:r>
      <w:r>
        <w:rPr>
          <w:rStyle w:val="42"/>
          <w:rFonts w:hint="eastAsia" w:ascii="宋体" w:hAnsi="宋体" w:cs="宋体"/>
          <w:b/>
          <w:lang/>
        </w:rPr>
        <w:t>第四章  评标办法及评分标准</w:t>
      </w:r>
      <w:r>
        <w:rPr>
          <w:rFonts w:hint="eastAsia" w:ascii="宋体" w:hAnsi="宋体" w:cs="宋体"/>
          <w:b/>
          <w:lang/>
        </w:rPr>
        <w:tab/>
      </w:r>
      <w:r>
        <w:rPr>
          <w:rFonts w:hint="eastAsia" w:ascii="宋体" w:hAnsi="宋体" w:cs="宋体"/>
          <w:b/>
          <w:lang/>
        </w:rPr>
        <w:fldChar w:fldCharType="begin"/>
      </w:r>
      <w:r>
        <w:rPr>
          <w:rFonts w:hint="eastAsia" w:ascii="宋体" w:hAnsi="宋体" w:cs="宋体"/>
          <w:b/>
          <w:lang/>
        </w:rPr>
        <w:instrText xml:space="preserve"> PAGEREF _Toc97726038 \h </w:instrText>
      </w:r>
      <w:r>
        <w:rPr>
          <w:rFonts w:hint="eastAsia" w:ascii="宋体" w:hAnsi="宋体" w:cs="宋体"/>
          <w:b/>
          <w:lang/>
        </w:rPr>
        <w:fldChar w:fldCharType="separate"/>
      </w:r>
      <w:r>
        <w:rPr>
          <w:rFonts w:ascii="宋体" w:hAnsi="宋体" w:cs="宋体"/>
          <w:b/>
          <w:lang/>
        </w:rPr>
        <w:t>21</w:t>
      </w:r>
      <w:r>
        <w:rPr>
          <w:rFonts w:hint="eastAsia" w:ascii="宋体" w:hAnsi="宋体" w:cs="宋体"/>
          <w:b/>
          <w:lang/>
        </w:rPr>
        <w:fldChar w:fldCharType="end"/>
      </w:r>
      <w:r>
        <w:rPr>
          <w:rStyle w:val="42"/>
          <w:rFonts w:hint="eastAsia" w:ascii="宋体" w:hAnsi="宋体" w:cs="宋体"/>
          <w:b/>
          <w:lang/>
        </w:rPr>
        <w:fldChar w:fldCharType="end"/>
      </w:r>
    </w:p>
    <w:p>
      <w:pPr>
        <w:pStyle w:val="24"/>
        <w:tabs>
          <w:tab w:val="right" w:leader="dot" w:pos="8835"/>
        </w:tabs>
        <w:spacing w:line="720" w:lineRule="auto"/>
        <w:rPr>
          <w:rFonts w:hint="eastAsia" w:ascii="宋体" w:hAnsi="宋体" w:cs="宋体"/>
          <w:b/>
          <w:szCs w:val="22"/>
          <w:lang/>
        </w:rPr>
      </w:pPr>
      <w:r>
        <w:rPr>
          <w:rStyle w:val="42"/>
          <w:rFonts w:hint="eastAsia" w:ascii="宋体" w:hAnsi="宋体" w:cs="宋体"/>
          <w:b/>
          <w:lang/>
        </w:rPr>
        <w:fldChar w:fldCharType="begin"/>
      </w:r>
      <w:r>
        <w:rPr>
          <w:rStyle w:val="42"/>
          <w:rFonts w:hint="eastAsia" w:ascii="宋体" w:hAnsi="宋体" w:cs="宋体"/>
          <w:b/>
          <w:lang/>
        </w:rPr>
        <w:instrText xml:space="preserve"> </w:instrText>
      </w:r>
      <w:r>
        <w:rPr>
          <w:rFonts w:hint="eastAsia" w:ascii="宋体" w:hAnsi="宋体" w:cs="宋体"/>
          <w:b/>
          <w:lang/>
        </w:rPr>
        <w:instrText xml:space="preserve">HYPERLINK \l "_Toc97726043"</w:instrText>
      </w:r>
      <w:r>
        <w:rPr>
          <w:rStyle w:val="42"/>
          <w:rFonts w:hint="eastAsia" w:ascii="宋体" w:hAnsi="宋体" w:cs="宋体"/>
          <w:b/>
          <w:lang/>
        </w:rPr>
        <w:instrText xml:space="preserve"> </w:instrText>
      </w:r>
      <w:r>
        <w:rPr>
          <w:rStyle w:val="42"/>
          <w:rFonts w:hint="eastAsia" w:ascii="宋体" w:hAnsi="宋体" w:cs="宋体"/>
          <w:b/>
          <w:lang/>
        </w:rPr>
        <w:fldChar w:fldCharType="separate"/>
      </w:r>
      <w:r>
        <w:rPr>
          <w:rStyle w:val="42"/>
          <w:rFonts w:hint="eastAsia" w:ascii="宋体" w:hAnsi="宋体" w:cs="宋体"/>
          <w:b/>
          <w:lang/>
        </w:rPr>
        <w:t>第五章  政府采购合同主要条款</w:t>
      </w:r>
      <w:r>
        <w:rPr>
          <w:rFonts w:hint="eastAsia" w:ascii="宋体" w:hAnsi="宋体" w:cs="宋体"/>
          <w:b/>
          <w:lang/>
        </w:rPr>
        <w:tab/>
      </w:r>
      <w:r>
        <w:rPr>
          <w:rFonts w:hint="eastAsia" w:ascii="宋体" w:hAnsi="宋体" w:cs="宋体"/>
          <w:b/>
          <w:lang/>
        </w:rPr>
        <w:fldChar w:fldCharType="begin"/>
      </w:r>
      <w:r>
        <w:rPr>
          <w:rFonts w:hint="eastAsia" w:ascii="宋体" w:hAnsi="宋体" w:cs="宋体"/>
          <w:b/>
          <w:lang/>
        </w:rPr>
        <w:instrText xml:space="preserve"> PAGEREF _Toc97726043 \h </w:instrText>
      </w:r>
      <w:r>
        <w:rPr>
          <w:rFonts w:hint="eastAsia" w:ascii="宋体" w:hAnsi="宋体" w:cs="宋体"/>
          <w:b/>
          <w:lang/>
        </w:rPr>
        <w:fldChar w:fldCharType="separate"/>
      </w:r>
      <w:r>
        <w:rPr>
          <w:rFonts w:ascii="宋体" w:hAnsi="宋体" w:cs="宋体"/>
          <w:b/>
          <w:lang/>
        </w:rPr>
        <w:t>29</w:t>
      </w:r>
      <w:r>
        <w:rPr>
          <w:rFonts w:hint="eastAsia" w:ascii="宋体" w:hAnsi="宋体" w:cs="宋体"/>
          <w:b/>
          <w:lang/>
        </w:rPr>
        <w:fldChar w:fldCharType="end"/>
      </w:r>
      <w:r>
        <w:rPr>
          <w:rStyle w:val="42"/>
          <w:rFonts w:hint="eastAsia" w:ascii="宋体" w:hAnsi="宋体" w:cs="宋体"/>
          <w:b/>
          <w:lang/>
        </w:rPr>
        <w:fldChar w:fldCharType="end"/>
      </w:r>
    </w:p>
    <w:p>
      <w:pPr>
        <w:pStyle w:val="24"/>
        <w:tabs>
          <w:tab w:val="right" w:leader="dot" w:pos="8835"/>
        </w:tabs>
        <w:spacing w:line="720" w:lineRule="auto"/>
        <w:rPr>
          <w:rFonts w:hint="eastAsia" w:ascii="宋体" w:hAnsi="宋体" w:cs="宋体"/>
          <w:b/>
          <w:szCs w:val="22"/>
          <w:lang/>
        </w:rPr>
      </w:pPr>
      <w:r>
        <w:rPr>
          <w:rStyle w:val="42"/>
          <w:rFonts w:hint="eastAsia" w:ascii="宋体" w:hAnsi="宋体" w:cs="宋体"/>
          <w:b/>
          <w:lang/>
        </w:rPr>
        <w:fldChar w:fldCharType="begin"/>
      </w:r>
      <w:r>
        <w:rPr>
          <w:rStyle w:val="42"/>
          <w:rFonts w:hint="eastAsia" w:ascii="宋体" w:hAnsi="宋体" w:cs="宋体"/>
          <w:b/>
          <w:lang/>
        </w:rPr>
        <w:instrText xml:space="preserve"> </w:instrText>
      </w:r>
      <w:r>
        <w:rPr>
          <w:rFonts w:hint="eastAsia" w:ascii="宋体" w:hAnsi="宋体" w:cs="宋体"/>
          <w:b/>
          <w:lang/>
        </w:rPr>
        <w:instrText xml:space="preserve">HYPERLINK \l "_Toc97726044"</w:instrText>
      </w:r>
      <w:r>
        <w:rPr>
          <w:rStyle w:val="42"/>
          <w:rFonts w:hint="eastAsia" w:ascii="宋体" w:hAnsi="宋体" w:cs="宋体"/>
          <w:b/>
          <w:lang/>
        </w:rPr>
        <w:instrText xml:space="preserve"> </w:instrText>
      </w:r>
      <w:r>
        <w:rPr>
          <w:rStyle w:val="42"/>
          <w:rFonts w:hint="eastAsia" w:ascii="宋体" w:hAnsi="宋体" w:cs="宋体"/>
          <w:b/>
          <w:lang/>
        </w:rPr>
        <w:fldChar w:fldCharType="separate"/>
      </w:r>
      <w:r>
        <w:rPr>
          <w:rStyle w:val="42"/>
          <w:rFonts w:hint="eastAsia" w:ascii="宋体" w:hAnsi="宋体" w:cs="宋体"/>
          <w:b/>
          <w:lang/>
        </w:rPr>
        <w:t>第六章  投标文件格式</w:t>
      </w:r>
      <w:r>
        <w:rPr>
          <w:rFonts w:hint="eastAsia" w:ascii="宋体" w:hAnsi="宋体" w:cs="宋体"/>
          <w:b/>
          <w:lang/>
        </w:rPr>
        <w:tab/>
      </w:r>
      <w:r>
        <w:rPr>
          <w:rFonts w:hint="eastAsia" w:ascii="宋体" w:hAnsi="宋体" w:cs="宋体"/>
          <w:b/>
          <w:lang/>
        </w:rPr>
        <w:fldChar w:fldCharType="begin"/>
      </w:r>
      <w:r>
        <w:rPr>
          <w:rFonts w:hint="eastAsia" w:ascii="宋体" w:hAnsi="宋体" w:cs="宋体"/>
          <w:b/>
          <w:lang/>
        </w:rPr>
        <w:instrText xml:space="preserve"> PAGEREF _Toc97726044 \h </w:instrText>
      </w:r>
      <w:r>
        <w:rPr>
          <w:rFonts w:hint="eastAsia" w:ascii="宋体" w:hAnsi="宋体" w:cs="宋体"/>
          <w:b/>
          <w:lang/>
        </w:rPr>
        <w:fldChar w:fldCharType="separate"/>
      </w:r>
      <w:r>
        <w:rPr>
          <w:rFonts w:ascii="宋体" w:hAnsi="宋体" w:cs="宋体"/>
          <w:b/>
          <w:lang/>
        </w:rPr>
        <w:t>32</w:t>
      </w:r>
      <w:r>
        <w:rPr>
          <w:rFonts w:hint="eastAsia" w:ascii="宋体" w:hAnsi="宋体" w:cs="宋体"/>
          <w:b/>
          <w:lang/>
        </w:rPr>
        <w:fldChar w:fldCharType="end"/>
      </w:r>
      <w:r>
        <w:rPr>
          <w:rStyle w:val="42"/>
          <w:rFonts w:hint="eastAsia" w:ascii="宋体" w:hAnsi="宋体" w:cs="宋体"/>
          <w:b/>
          <w:lang/>
        </w:rPr>
        <w:fldChar w:fldCharType="end"/>
      </w:r>
    </w:p>
    <w:p>
      <w:pPr>
        <w:pStyle w:val="24"/>
        <w:tabs>
          <w:tab w:val="right" w:leader="dot" w:pos="8311"/>
        </w:tabs>
        <w:spacing w:line="480" w:lineRule="auto"/>
        <w:rPr>
          <w:rFonts w:hint="eastAsia" w:ascii="宋体" w:hAnsi="宋体" w:cs="宋体"/>
        </w:rPr>
      </w:pPr>
      <w:r>
        <w:rPr>
          <w:rFonts w:hint="eastAsia" w:ascii="宋体" w:hAnsi="宋体" w:cs="宋体"/>
          <w:b/>
          <w:color w:val="000000"/>
          <w:sz w:val="30"/>
          <w:szCs w:val="30"/>
        </w:rPr>
        <w:fldChar w:fldCharType="end"/>
      </w:r>
      <w:r>
        <w:rPr>
          <w:rFonts w:hint="eastAsia" w:ascii="宋体" w:hAnsi="宋体" w:cs="宋体"/>
          <w:color w:val="000000"/>
          <w:sz w:val="30"/>
          <w:szCs w:val="30"/>
        </w:rPr>
        <w:br w:type="page"/>
      </w:r>
    </w:p>
    <w:p>
      <w:pPr>
        <w:pStyle w:val="2"/>
        <w:spacing w:before="0" w:after="0" w:line="360" w:lineRule="auto"/>
        <w:jc w:val="center"/>
        <w:rPr>
          <w:rFonts w:hint="eastAsia" w:ascii="宋体" w:hAnsi="宋体" w:cs="宋体"/>
          <w:color w:val="000000"/>
          <w:sz w:val="30"/>
        </w:rPr>
      </w:pPr>
      <w:bookmarkStart w:id="0" w:name="_Toc60996038"/>
      <w:bookmarkStart w:id="1" w:name="_Toc97725993"/>
      <w:r>
        <w:rPr>
          <w:rFonts w:hint="eastAsia" w:ascii="宋体" w:hAnsi="宋体" w:cs="宋体"/>
          <w:color w:val="000000"/>
          <w:sz w:val="30"/>
        </w:rPr>
        <w:t>第一章  公开招标采购公告</w:t>
      </w:r>
      <w:bookmarkEnd w:id="0"/>
      <w:bookmarkEnd w:id="1"/>
    </w:p>
    <w:p>
      <w:pPr>
        <w:pBdr>
          <w:top w:val="single" w:color="auto" w:sz="4" w:space="1"/>
          <w:left w:val="single" w:color="auto" w:sz="4" w:space="4"/>
          <w:bottom w:val="single" w:color="auto" w:sz="4" w:space="1"/>
          <w:right w:val="single" w:color="auto" w:sz="4" w:space="4"/>
        </w:pBdr>
        <w:spacing w:line="400" w:lineRule="exact"/>
        <w:rPr>
          <w:rFonts w:hint="eastAsia" w:ascii="宋体" w:hAnsi="宋体" w:cs="宋体"/>
          <w:b/>
          <w:szCs w:val="21"/>
        </w:rPr>
      </w:pPr>
      <w:r>
        <w:rPr>
          <w:rFonts w:hint="eastAsia" w:ascii="宋体" w:hAnsi="宋体" w:cs="宋体"/>
          <w:b/>
          <w:szCs w:val="21"/>
        </w:rPr>
        <w:t>项目概况：</w:t>
      </w:r>
      <w:r>
        <w:rPr>
          <w:rFonts w:hint="eastAsia" w:ascii="宋体" w:hAnsi="宋体" w:cs="宋体"/>
          <w:szCs w:val="21"/>
        </w:rPr>
        <w:t>宁波市镇海区人民政府骆驼街道办事处骆驼街道交警中队交通劝导员第三方单位招标项目的潜在投标人应在政府采购云平台（www.zcygov.cn）获取（下载）招标文件，并于2022年05月20日</w:t>
      </w:r>
      <w:r>
        <w:rPr>
          <w:rFonts w:hint="eastAsia" w:ascii="宋体" w:hAnsi="宋体" w:cs="宋体"/>
        </w:rPr>
        <w:t>09:30</w:t>
      </w:r>
      <w:r>
        <w:rPr>
          <w:rFonts w:hint="eastAsia" w:ascii="宋体" w:hAnsi="宋体" w:cs="宋体"/>
          <w:szCs w:val="21"/>
        </w:rPr>
        <w:t>（北京时间）前递交投标文件。</w:t>
      </w:r>
    </w:p>
    <w:p>
      <w:pPr>
        <w:spacing w:line="400" w:lineRule="exact"/>
        <w:rPr>
          <w:rFonts w:hint="eastAsia" w:ascii="宋体" w:hAnsi="宋体" w:cs="宋体"/>
        </w:rPr>
      </w:pPr>
      <w:r>
        <w:rPr>
          <w:rFonts w:hint="eastAsia" w:ascii="宋体" w:hAnsi="宋体" w:cs="宋体"/>
          <w:b/>
          <w:bCs/>
        </w:rPr>
        <w:t>一、项目基本情况</w:t>
      </w:r>
    </w:p>
    <w:p>
      <w:pPr>
        <w:spacing w:line="400" w:lineRule="exact"/>
        <w:rPr>
          <w:rFonts w:hint="eastAsia" w:ascii="宋体" w:hAnsi="宋体" w:cs="宋体"/>
        </w:rPr>
      </w:pPr>
      <w:r>
        <w:rPr>
          <w:rFonts w:hint="eastAsia" w:ascii="宋体" w:hAnsi="宋体" w:cs="宋体"/>
        </w:rPr>
        <w:t>项目编号：ZJZC-222024-2</w:t>
      </w:r>
    </w:p>
    <w:p>
      <w:pPr>
        <w:spacing w:line="400" w:lineRule="exact"/>
        <w:rPr>
          <w:rFonts w:hint="eastAsia" w:ascii="宋体" w:hAnsi="宋体" w:cs="宋体"/>
          <w:b/>
        </w:rPr>
      </w:pPr>
      <w:r>
        <w:rPr>
          <w:rFonts w:hint="eastAsia" w:ascii="宋体" w:hAnsi="宋体" w:cs="宋体"/>
        </w:rPr>
        <w:t>项目名称：</w:t>
      </w:r>
      <w:r>
        <w:rPr>
          <w:rFonts w:hint="eastAsia" w:ascii="宋体" w:hAnsi="宋体" w:cs="宋体"/>
          <w:szCs w:val="21"/>
        </w:rPr>
        <w:t>宁波市镇海区人民政府骆驼街道办事处骆驼街道交警中队交通劝导员第三方单位招标项目</w:t>
      </w:r>
    </w:p>
    <w:p>
      <w:pPr>
        <w:spacing w:line="400" w:lineRule="exact"/>
        <w:rPr>
          <w:rFonts w:hint="eastAsia" w:ascii="宋体" w:hAnsi="宋体" w:cs="宋体"/>
          <w:b/>
        </w:rPr>
      </w:pPr>
      <w:r>
        <w:rPr>
          <w:rFonts w:hint="eastAsia" w:ascii="宋体" w:hAnsi="宋体" w:cs="宋体"/>
        </w:rPr>
        <w:t>预算金额（元）：6660000.00</w:t>
      </w:r>
    </w:p>
    <w:p>
      <w:pPr>
        <w:spacing w:line="400" w:lineRule="exact"/>
        <w:rPr>
          <w:rFonts w:hint="eastAsia" w:ascii="宋体" w:hAnsi="宋体" w:cs="宋体"/>
          <w:b/>
        </w:rPr>
      </w:pPr>
      <w:r>
        <w:rPr>
          <w:rFonts w:hint="eastAsia" w:ascii="宋体" w:hAnsi="宋体" w:cs="宋体"/>
        </w:rPr>
        <w:t>最高限价（元）：6660000.00</w:t>
      </w:r>
    </w:p>
    <w:p>
      <w:pPr>
        <w:spacing w:line="400" w:lineRule="exact"/>
        <w:rPr>
          <w:rFonts w:hint="eastAsia" w:ascii="宋体" w:hAnsi="宋体" w:cs="宋体"/>
          <w:b/>
        </w:rPr>
      </w:pPr>
      <w:r>
        <w:rPr>
          <w:rFonts w:hint="eastAsia" w:ascii="宋体" w:hAnsi="宋体" w:cs="宋体"/>
        </w:rPr>
        <w:t>采购需求：</w:t>
      </w:r>
      <w:r>
        <w:rPr>
          <w:rFonts w:hint="eastAsia" w:ascii="宋体" w:hAnsi="宋体" w:cs="宋体"/>
          <w:kern w:val="0"/>
          <w:szCs w:val="21"/>
        </w:rPr>
        <w:t>骆驼街道整个辖区范围内与吾悦广场周边等交通协管服务</w:t>
      </w:r>
    </w:p>
    <w:p>
      <w:pPr>
        <w:spacing w:line="400" w:lineRule="exact"/>
        <w:rPr>
          <w:rFonts w:hint="eastAsia" w:ascii="宋体" w:hAnsi="宋体" w:cs="宋体"/>
        </w:rPr>
      </w:pPr>
      <w:r>
        <w:rPr>
          <w:rFonts w:hint="eastAsia" w:ascii="宋体" w:hAnsi="宋体" w:cs="宋体"/>
        </w:rPr>
        <w:t>简要规格描述或项目基本概况介绍、用途：</w:t>
      </w:r>
      <w:r>
        <w:rPr>
          <w:rFonts w:hint="eastAsia" w:ascii="宋体" w:hAnsi="宋体" w:cs="宋体"/>
          <w:szCs w:val="21"/>
        </w:rPr>
        <w:t>安保疏通服务</w:t>
      </w:r>
    </w:p>
    <w:p>
      <w:pPr>
        <w:spacing w:line="400" w:lineRule="exact"/>
        <w:rPr>
          <w:rFonts w:hint="eastAsia" w:ascii="宋体" w:hAnsi="宋体" w:cs="宋体"/>
        </w:rPr>
      </w:pPr>
      <w:r>
        <w:rPr>
          <w:rFonts w:hint="eastAsia" w:ascii="宋体" w:hAnsi="宋体" w:cs="宋体"/>
        </w:rPr>
        <w:t>备注：无</w:t>
      </w:r>
    </w:p>
    <w:p>
      <w:pPr>
        <w:spacing w:line="400" w:lineRule="exact"/>
        <w:rPr>
          <w:rFonts w:hint="eastAsia" w:ascii="宋体" w:hAnsi="宋体" w:cs="宋体"/>
        </w:rPr>
      </w:pPr>
      <w:r>
        <w:rPr>
          <w:rFonts w:hint="eastAsia" w:ascii="宋体" w:hAnsi="宋体" w:cs="宋体"/>
        </w:rPr>
        <w:t>合同履约期限：</w:t>
      </w:r>
      <w:r>
        <w:rPr>
          <w:rFonts w:hint="eastAsia" w:ascii="宋体" w:hAnsi="宋体" w:cs="宋体"/>
          <w:szCs w:val="21"/>
        </w:rPr>
        <w:t>服务期限3年，</w:t>
      </w:r>
      <w:r>
        <w:rPr>
          <w:rFonts w:hint="eastAsia" w:ascii="宋体" w:hAnsi="宋体" w:cs="宋体"/>
          <w:bCs/>
          <w:szCs w:val="21"/>
        </w:rPr>
        <w:t>合同一年一签。</w:t>
      </w:r>
    </w:p>
    <w:p>
      <w:pPr>
        <w:spacing w:line="400" w:lineRule="exact"/>
        <w:rPr>
          <w:rFonts w:hint="eastAsia" w:ascii="宋体" w:hAnsi="宋体" w:cs="宋体"/>
        </w:rPr>
      </w:pPr>
      <w:r>
        <w:rPr>
          <w:rFonts w:hint="eastAsia" w:ascii="宋体" w:hAnsi="宋体" w:cs="宋体"/>
        </w:rPr>
        <w:t>本项目（否）接受联合体投标。</w:t>
      </w:r>
    </w:p>
    <w:p>
      <w:pPr>
        <w:spacing w:line="400" w:lineRule="exact"/>
        <w:rPr>
          <w:rFonts w:hint="eastAsia" w:ascii="宋体" w:hAnsi="宋体" w:cs="宋体"/>
          <w:b/>
          <w:bCs/>
        </w:rPr>
      </w:pPr>
      <w:r>
        <w:rPr>
          <w:rFonts w:hint="eastAsia" w:ascii="宋体" w:hAnsi="宋体" w:cs="宋体"/>
          <w:b/>
          <w:bCs/>
        </w:rPr>
        <w:t>二、申请人的资格要求（本项目资格后审）</w:t>
      </w:r>
    </w:p>
    <w:p>
      <w:pPr>
        <w:spacing w:line="400" w:lineRule="exact"/>
        <w:ind w:firstLine="420" w:firstLineChars="200"/>
        <w:rPr>
          <w:rFonts w:hint="eastAsia" w:ascii="宋体" w:hAnsi="宋体" w:cs="宋体"/>
        </w:rPr>
      </w:pPr>
      <w:r>
        <w:rPr>
          <w:rFonts w:hint="eastAsia" w:ascii="宋体" w:hAnsi="宋体" w:cs="宋体"/>
        </w:rPr>
        <w:t>1、满足《中华人民共和国政府采购法》第二十二条规定。</w:t>
      </w:r>
    </w:p>
    <w:p>
      <w:pPr>
        <w:spacing w:line="400" w:lineRule="exact"/>
        <w:ind w:firstLine="420" w:firstLineChars="200"/>
        <w:rPr>
          <w:rFonts w:hint="eastAsia" w:ascii="宋体" w:hAnsi="宋体" w:cs="宋体"/>
        </w:rPr>
      </w:pPr>
      <w:r>
        <w:rPr>
          <w:rFonts w:hint="eastAsia" w:ascii="宋体" w:hAnsi="宋体" w:cs="宋体"/>
        </w:rPr>
        <w:t>2、投标人未被列入信用中国网站（www.creditchina.gov.cn）“记录失信被执行人、重大税收违法案件当事人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单位将依法取消其中标资格。）。</w:t>
      </w:r>
    </w:p>
    <w:p>
      <w:pPr>
        <w:spacing w:line="400" w:lineRule="exact"/>
        <w:ind w:firstLine="420" w:firstLineChars="200"/>
        <w:rPr>
          <w:rFonts w:hint="eastAsia" w:ascii="宋体" w:hAnsi="宋体" w:cs="宋体"/>
        </w:rPr>
      </w:pPr>
      <w:r>
        <w:rPr>
          <w:rFonts w:hint="eastAsia" w:ascii="宋体" w:hAnsi="宋体" w:cs="宋体"/>
        </w:rPr>
        <w:t>3、落实政府采购政策需满足的资格要求：无。</w:t>
      </w:r>
    </w:p>
    <w:p>
      <w:pPr>
        <w:spacing w:line="400" w:lineRule="exact"/>
        <w:ind w:firstLine="420" w:firstLineChars="200"/>
        <w:rPr>
          <w:rFonts w:hint="eastAsia" w:ascii="宋体" w:hAnsi="宋体" w:cs="宋体"/>
        </w:rPr>
      </w:pPr>
      <w:r>
        <w:rPr>
          <w:rFonts w:hint="eastAsia" w:ascii="宋体" w:hAnsi="宋体" w:cs="宋体"/>
        </w:rPr>
        <w:t>4、本项目的特定资格要求：</w:t>
      </w:r>
      <w:r>
        <w:rPr>
          <w:rFonts w:hint="eastAsia" w:ascii="宋体" w:hAnsi="宋体" w:cs="宋体"/>
          <w:szCs w:val="21"/>
        </w:rPr>
        <w:t>具有公安机关颁发的《保安服务许可证》</w:t>
      </w:r>
      <w:r>
        <w:rPr>
          <w:rFonts w:hint="eastAsia" w:ascii="宋体" w:hAnsi="宋体" w:cs="宋体"/>
        </w:rPr>
        <w:t>。</w:t>
      </w:r>
    </w:p>
    <w:p>
      <w:pPr>
        <w:spacing w:line="400" w:lineRule="exact"/>
        <w:rPr>
          <w:rFonts w:hint="eastAsia" w:ascii="宋体" w:hAnsi="宋体" w:cs="宋体"/>
          <w:b/>
          <w:bCs/>
        </w:rPr>
      </w:pPr>
      <w:r>
        <w:rPr>
          <w:rFonts w:hint="eastAsia" w:ascii="宋体" w:hAnsi="宋体" w:cs="宋体"/>
          <w:b/>
          <w:bCs/>
        </w:rPr>
        <w:t>三、获取招标文件</w:t>
      </w:r>
    </w:p>
    <w:p>
      <w:pPr>
        <w:spacing w:line="400" w:lineRule="exact"/>
        <w:ind w:firstLine="420" w:firstLineChars="200"/>
        <w:rPr>
          <w:rFonts w:hint="eastAsia" w:ascii="宋体" w:hAnsi="宋体" w:cs="宋体"/>
          <w:b/>
          <w:bCs/>
        </w:rPr>
      </w:pPr>
      <w:r>
        <w:rPr>
          <w:rFonts w:hint="eastAsia" w:ascii="宋体" w:hAnsi="宋体" w:cs="宋体"/>
        </w:rPr>
        <w:t>时间：2022年04月28日至2022年05月09日，每天上午00:00至12:00，下午12:00至23:59（北京时间，线上获取法定节假日均可，线下获取文件法定节假日除外）</w:t>
      </w:r>
    </w:p>
    <w:p>
      <w:pPr>
        <w:spacing w:line="400" w:lineRule="exact"/>
        <w:ind w:firstLine="420" w:firstLineChars="200"/>
        <w:rPr>
          <w:rFonts w:hint="eastAsia" w:ascii="宋体" w:hAnsi="宋体" w:cs="宋体"/>
          <w:b/>
          <w:bCs/>
        </w:rPr>
      </w:pPr>
      <w:r>
        <w:rPr>
          <w:rFonts w:hint="eastAsia" w:ascii="宋体" w:hAnsi="宋体" w:cs="宋体"/>
        </w:rPr>
        <w:t>地点（网址）：政府采购云平台（</w:t>
      </w:r>
      <w:r>
        <w:rPr>
          <w:rFonts w:hint="eastAsia" w:ascii="宋体" w:hAnsi="宋体" w:cs="宋体"/>
        </w:rPr>
        <w:fldChar w:fldCharType="begin"/>
      </w:r>
      <w:r>
        <w:rPr>
          <w:rFonts w:hint="eastAsia" w:ascii="宋体" w:hAnsi="宋体" w:cs="宋体"/>
        </w:rPr>
        <w:instrText xml:space="preserve"> HYPERLINK "http://www.zcygov.cn/" </w:instrText>
      </w:r>
      <w:r>
        <w:rPr>
          <w:rFonts w:hint="eastAsia" w:ascii="宋体" w:hAnsi="宋体" w:cs="宋体"/>
        </w:rPr>
        <w:fldChar w:fldCharType="separate"/>
      </w:r>
      <w:r>
        <w:rPr>
          <w:rFonts w:hint="eastAsia" w:ascii="宋体" w:hAnsi="宋体" w:cs="宋体"/>
        </w:rPr>
        <w:t>http://www.zcygov.cn/</w:t>
      </w:r>
      <w:r>
        <w:rPr>
          <w:rFonts w:hint="eastAsia" w:ascii="宋体" w:hAnsi="宋体" w:cs="宋体"/>
        </w:rPr>
        <w:fldChar w:fldCharType="end"/>
      </w:r>
      <w:r>
        <w:rPr>
          <w:rFonts w:hint="eastAsia" w:ascii="宋体" w:hAnsi="宋体" w:cs="宋体"/>
        </w:rPr>
        <w:t>）</w:t>
      </w:r>
    </w:p>
    <w:p>
      <w:pPr>
        <w:spacing w:line="400" w:lineRule="exact"/>
        <w:ind w:firstLine="420" w:firstLineChars="200"/>
        <w:rPr>
          <w:rFonts w:hint="eastAsia" w:ascii="宋体" w:hAnsi="宋体" w:cs="宋体"/>
          <w:b/>
          <w:bCs/>
        </w:rPr>
      </w:pPr>
      <w:r>
        <w:rPr>
          <w:rFonts w:hint="eastAsia" w:ascii="宋体" w:hAnsi="宋体" w:cs="宋体"/>
        </w:rPr>
        <w:t>方式：1、本项目招标文件实行“政府采购云平台”在线获取，不提供招标文件纸质版。供应商获取招标文件前应先完成“政府采购云平台”的账号注册；2、潜在供应商登陆政采云平台，在线申请获取招标文件（进入“项目采购”应用，在获取招标文件菜单中选择项目，申请获取招标文件；仅需浏览招标文件的供应商可点击“游客，浏览招标文件”直接下载招标文件浏览）；3、招标公告附件内的招标文件仅供阅览使用，投标人只有在“政府采购云平台”完成获取招标文件申请并下载了招标文件后才视作依法获取招标文件（法律法规所指的供应商获取招标文件时间以供应商完成获取招标文件申请后下载招标文件的时间为准）。注：请投标人按上述要求获取招标文件，如未在“政采云”系统内完成相关流程，引起的投标无效责任自负。</w:t>
      </w:r>
    </w:p>
    <w:p>
      <w:pPr>
        <w:spacing w:line="400" w:lineRule="exact"/>
        <w:ind w:firstLine="420" w:firstLineChars="200"/>
        <w:rPr>
          <w:rFonts w:hint="eastAsia" w:ascii="宋体" w:hAnsi="宋体" w:cs="宋体"/>
          <w:b/>
          <w:bCs/>
        </w:rPr>
      </w:pPr>
      <w:r>
        <w:rPr>
          <w:rFonts w:hint="eastAsia" w:ascii="宋体" w:hAnsi="宋体" w:cs="宋体"/>
        </w:rPr>
        <w:t>售价（元）：0</w:t>
      </w:r>
    </w:p>
    <w:p>
      <w:pPr>
        <w:spacing w:line="400" w:lineRule="exact"/>
        <w:rPr>
          <w:rFonts w:hint="eastAsia" w:ascii="宋体" w:hAnsi="宋体" w:cs="宋体"/>
          <w:b/>
          <w:bCs/>
        </w:rPr>
      </w:pPr>
      <w:r>
        <w:rPr>
          <w:rFonts w:hint="eastAsia" w:ascii="宋体" w:hAnsi="宋体" w:cs="宋体"/>
          <w:b/>
          <w:bCs/>
        </w:rPr>
        <w:t>四、提交投标文件截止时间、开标时间和地点</w:t>
      </w:r>
    </w:p>
    <w:p>
      <w:pPr>
        <w:spacing w:line="400" w:lineRule="exact"/>
        <w:ind w:firstLine="420" w:firstLineChars="200"/>
        <w:rPr>
          <w:rFonts w:hint="eastAsia" w:ascii="宋体" w:hAnsi="宋体" w:cs="宋体"/>
          <w:b/>
          <w:bCs/>
        </w:rPr>
      </w:pPr>
      <w:r>
        <w:rPr>
          <w:rFonts w:hint="eastAsia" w:ascii="宋体" w:hAnsi="宋体" w:cs="宋体"/>
        </w:rPr>
        <w:t>提交投标文件截止时间：2022年05月20日09:30（北京时间）</w:t>
      </w:r>
    </w:p>
    <w:p>
      <w:pPr>
        <w:spacing w:line="400" w:lineRule="exact"/>
        <w:ind w:firstLine="420" w:firstLineChars="200"/>
        <w:rPr>
          <w:rFonts w:hint="eastAsia" w:ascii="宋体" w:hAnsi="宋体" w:cs="宋体"/>
        </w:rPr>
      </w:pPr>
      <w:r>
        <w:rPr>
          <w:rFonts w:hint="eastAsia" w:ascii="宋体" w:hAnsi="宋体" w:cs="宋体"/>
        </w:rPr>
        <w:t>投标地点（网址）：宁波市镇海区公共资源交易中心（镇海区骆驼街道金华南路55号）开标厅二</w:t>
      </w:r>
    </w:p>
    <w:p>
      <w:pPr>
        <w:spacing w:line="400" w:lineRule="exact"/>
        <w:ind w:firstLine="420" w:firstLineChars="200"/>
        <w:rPr>
          <w:rFonts w:hint="eastAsia" w:ascii="宋体" w:hAnsi="宋体" w:cs="宋体"/>
          <w:b/>
          <w:bCs/>
        </w:rPr>
      </w:pPr>
      <w:r>
        <w:rPr>
          <w:rFonts w:hint="eastAsia" w:ascii="宋体" w:hAnsi="宋体" w:cs="宋体"/>
        </w:rPr>
        <w:t>开标时间：2022年05月20日09:30（北京时间）</w:t>
      </w:r>
    </w:p>
    <w:p>
      <w:pPr>
        <w:spacing w:line="400" w:lineRule="exact"/>
        <w:ind w:firstLine="420" w:firstLineChars="200"/>
        <w:rPr>
          <w:rFonts w:hint="eastAsia" w:ascii="宋体" w:hAnsi="宋体" w:cs="宋体"/>
          <w:b/>
          <w:bCs/>
        </w:rPr>
      </w:pPr>
      <w:r>
        <w:rPr>
          <w:rFonts w:hint="eastAsia" w:ascii="宋体" w:hAnsi="宋体" w:cs="宋体"/>
        </w:rPr>
        <w:t>开标地点（网址）：宁波市镇海区公共资源交易中心（镇海区骆驼街道金华南路55号）开标厅二</w:t>
      </w:r>
    </w:p>
    <w:p>
      <w:pPr>
        <w:spacing w:line="400" w:lineRule="exact"/>
        <w:rPr>
          <w:rFonts w:hint="eastAsia" w:ascii="宋体" w:hAnsi="宋体" w:cs="宋体"/>
          <w:b/>
          <w:bCs/>
        </w:rPr>
      </w:pPr>
      <w:r>
        <w:rPr>
          <w:rFonts w:hint="eastAsia" w:ascii="宋体" w:hAnsi="宋体" w:cs="宋体"/>
          <w:b/>
          <w:bCs/>
        </w:rPr>
        <w:t>五、公告期限</w:t>
      </w:r>
    </w:p>
    <w:p>
      <w:pPr>
        <w:spacing w:line="400" w:lineRule="exact"/>
        <w:ind w:firstLine="420" w:firstLineChars="200"/>
        <w:rPr>
          <w:rFonts w:hint="eastAsia" w:ascii="宋体" w:hAnsi="宋体" w:cs="宋体"/>
          <w:b/>
          <w:bCs/>
        </w:rPr>
      </w:pPr>
      <w:r>
        <w:rPr>
          <w:rFonts w:hint="eastAsia" w:ascii="宋体" w:hAnsi="宋体" w:cs="宋体"/>
        </w:rPr>
        <w:t>自本公告发布之日起5个工作日。</w:t>
      </w:r>
    </w:p>
    <w:p>
      <w:pPr>
        <w:spacing w:line="400" w:lineRule="exact"/>
        <w:rPr>
          <w:rFonts w:hint="eastAsia" w:ascii="宋体" w:hAnsi="宋体" w:cs="宋体"/>
          <w:b/>
          <w:bCs/>
        </w:rPr>
      </w:pPr>
      <w:r>
        <w:rPr>
          <w:rFonts w:hint="eastAsia" w:ascii="宋体" w:hAnsi="宋体" w:cs="宋体"/>
          <w:b/>
          <w:bCs/>
        </w:rPr>
        <w:t>六、其他补充事宜</w:t>
      </w:r>
    </w:p>
    <w:p>
      <w:pPr>
        <w:spacing w:line="400" w:lineRule="exact"/>
        <w:ind w:firstLine="420" w:firstLineChars="200"/>
        <w:rPr>
          <w:rFonts w:hint="eastAsia" w:ascii="宋体" w:hAnsi="宋体" w:cs="宋体"/>
          <w:b/>
          <w:bCs/>
        </w:rPr>
      </w:pPr>
      <w:r>
        <w:rPr>
          <w:rFonts w:hint="eastAsia" w:ascii="宋体" w:hAnsi="宋体" w:cs="宋体"/>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hint="eastAsia" w:ascii="宋体" w:hAnsi="宋体" w:cs="宋体"/>
          <w:b/>
          <w:bCs/>
        </w:rPr>
      </w:pPr>
      <w:r>
        <w:rPr>
          <w:rFonts w:hint="eastAsia" w:ascii="宋体" w:hAnsi="宋体" w:cs="宋体"/>
        </w:rPr>
        <w:t>2、其他事项：（1）、参加投标的投标人应于投标前到“浙江政府采购网（http://zfcg.czt.zj.gov.cn/）”上进行投标人注册申请，并通过财政部门的终审后登记加入到“浙江省政府采购投标人库”。中标或成交投标人必须注册并登记加入“浙江省政府采购投标人库”。具体要求及注册申请流程详见《浙江省政府采购投标人注册及诚信管理暂行办法》（浙财采监字{2009}28号）和浙江政府采购网“网上办事指南”的“投标人注册申请”。（2）、落实的政府采购政策：《关于促进残疾人就业政府采购政策的通知》（财库[2017]141号）、《政府采购促进中小企业发展管理办法》（财库[2020]46号）、《关于政府采购支持监狱企业发展有关问题的通知》（财库[2014]68号）、《关于调整优化节能产品 环境标志产品 政府采购执行机制的通知》（财库[2019]9号）。（3）、本次政府采购活动有关信息在“浙江政府采购网”、“宁波政府采购网”、“宁波市公共资源交易网镇海分网”上公布，公布信息视同送达所有潜在供应商。（4）、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spacing w:line="400" w:lineRule="exact"/>
        <w:rPr>
          <w:rFonts w:hint="eastAsia" w:ascii="宋体" w:hAnsi="宋体" w:cs="宋体"/>
          <w:b/>
          <w:bCs/>
        </w:rPr>
      </w:pPr>
      <w:r>
        <w:rPr>
          <w:rFonts w:hint="eastAsia" w:ascii="宋体" w:hAnsi="宋体" w:cs="宋体"/>
          <w:b/>
          <w:bCs/>
        </w:rPr>
        <w:t>七、对本次采购提出询问、质疑、投诉，请按以下方式联系</w:t>
      </w:r>
    </w:p>
    <w:p>
      <w:pPr>
        <w:spacing w:line="400" w:lineRule="exact"/>
        <w:ind w:firstLine="420" w:firstLineChars="200"/>
        <w:rPr>
          <w:rFonts w:hint="eastAsia" w:ascii="宋体" w:hAnsi="宋体" w:cs="宋体"/>
        </w:rPr>
      </w:pPr>
      <w:r>
        <w:rPr>
          <w:rFonts w:hint="eastAsia" w:ascii="宋体" w:hAnsi="宋体" w:cs="宋体"/>
        </w:rPr>
        <w:t>1、采购人信息</w:t>
      </w:r>
    </w:p>
    <w:p>
      <w:pPr>
        <w:spacing w:line="400" w:lineRule="exact"/>
        <w:ind w:firstLine="420" w:firstLineChars="200"/>
        <w:rPr>
          <w:rFonts w:hint="eastAsia" w:ascii="宋体" w:hAnsi="宋体" w:cs="宋体"/>
        </w:rPr>
      </w:pPr>
      <w:r>
        <w:rPr>
          <w:rFonts w:hint="eastAsia" w:ascii="宋体" w:hAnsi="宋体" w:cs="宋体"/>
        </w:rPr>
        <w:t>名称：宁波市镇海区人民政府骆驼街道办事处</w:t>
      </w:r>
    </w:p>
    <w:p>
      <w:pPr>
        <w:spacing w:line="400" w:lineRule="exact"/>
        <w:ind w:firstLine="420" w:firstLineChars="200"/>
        <w:rPr>
          <w:rFonts w:hint="eastAsia" w:ascii="宋体" w:hAnsi="宋体" w:cs="宋体"/>
        </w:rPr>
      </w:pPr>
      <w:r>
        <w:rPr>
          <w:rFonts w:hint="eastAsia" w:ascii="宋体" w:hAnsi="宋体" w:cs="宋体"/>
        </w:rPr>
        <w:t>地址：镇海区骆驼东开路222号</w:t>
      </w:r>
    </w:p>
    <w:p>
      <w:pPr>
        <w:spacing w:line="400" w:lineRule="exact"/>
        <w:ind w:firstLine="420" w:firstLineChars="200"/>
        <w:rPr>
          <w:rFonts w:hint="eastAsia" w:ascii="宋体" w:hAnsi="宋体" w:cs="宋体"/>
        </w:rPr>
      </w:pPr>
      <w:r>
        <w:rPr>
          <w:rFonts w:hint="eastAsia" w:ascii="宋体" w:hAnsi="宋体" w:cs="宋体"/>
        </w:rPr>
        <w:t>传真：/</w:t>
      </w:r>
    </w:p>
    <w:p>
      <w:pPr>
        <w:spacing w:line="400" w:lineRule="exact"/>
        <w:ind w:firstLine="420" w:firstLineChars="200"/>
        <w:rPr>
          <w:rFonts w:hint="eastAsia" w:ascii="宋体" w:hAnsi="宋体" w:cs="宋体"/>
        </w:rPr>
      </w:pPr>
      <w:r>
        <w:rPr>
          <w:rFonts w:hint="eastAsia" w:ascii="宋体" w:hAnsi="宋体" w:cs="宋体"/>
        </w:rPr>
        <w:t>项目联系人（询问）：马老师</w:t>
      </w:r>
    </w:p>
    <w:p>
      <w:pPr>
        <w:spacing w:line="400" w:lineRule="exact"/>
        <w:ind w:firstLine="420" w:firstLineChars="200"/>
        <w:rPr>
          <w:rFonts w:hint="eastAsia" w:ascii="宋体" w:hAnsi="宋体" w:cs="宋体"/>
        </w:rPr>
      </w:pPr>
      <w:r>
        <w:rPr>
          <w:rFonts w:hint="eastAsia" w:ascii="宋体" w:hAnsi="宋体" w:cs="宋体"/>
        </w:rPr>
        <w:t>项目联系方式（询问）：0574-86590379</w:t>
      </w:r>
    </w:p>
    <w:p>
      <w:pPr>
        <w:spacing w:line="400" w:lineRule="exact"/>
        <w:ind w:firstLine="420" w:firstLineChars="200"/>
        <w:rPr>
          <w:rFonts w:hint="eastAsia" w:ascii="宋体" w:hAnsi="宋体" w:cs="宋体"/>
        </w:rPr>
      </w:pPr>
      <w:r>
        <w:rPr>
          <w:rFonts w:hint="eastAsia" w:ascii="宋体" w:hAnsi="宋体" w:cs="宋体"/>
        </w:rPr>
        <w:t>质疑联系人：庄老师</w:t>
      </w:r>
    </w:p>
    <w:p>
      <w:pPr>
        <w:spacing w:line="400" w:lineRule="exact"/>
        <w:ind w:firstLine="420" w:firstLineChars="200"/>
        <w:rPr>
          <w:rFonts w:hint="eastAsia" w:ascii="宋体" w:hAnsi="宋体" w:cs="宋体"/>
        </w:rPr>
      </w:pPr>
      <w:r>
        <w:rPr>
          <w:rFonts w:hint="eastAsia" w:ascii="宋体" w:hAnsi="宋体" w:cs="宋体"/>
        </w:rPr>
        <w:t>质疑联系方式：0574-55839896</w:t>
      </w:r>
    </w:p>
    <w:p>
      <w:pPr>
        <w:spacing w:line="400" w:lineRule="exact"/>
        <w:ind w:firstLine="420" w:firstLineChars="200"/>
        <w:rPr>
          <w:rFonts w:hint="eastAsia" w:ascii="宋体" w:hAnsi="宋体" w:cs="宋体"/>
        </w:rPr>
      </w:pPr>
      <w:r>
        <w:rPr>
          <w:rFonts w:hint="eastAsia" w:ascii="宋体" w:hAnsi="宋体" w:cs="宋体"/>
        </w:rPr>
        <w:t>2、采购代理机构信息</w:t>
      </w:r>
    </w:p>
    <w:p>
      <w:pPr>
        <w:spacing w:line="400" w:lineRule="exact"/>
        <w:ind w:firstLine="420" w:firstLineChars="200"/>
        <w:rPr>
          <w:rFonts w:hint="eastAsia" w:ascii="宋体" w:hAnsi="宋体" w:cs="宋体"/>
        </w:rPr>
      </w:pPr>
      <w:r>
        <w:rPr>
          <w:rFonts w:hint="eastAsia" w:ascii="宋体" w:hAnsi="宋体" w:cs="宋体"/>
        </w:rPr>
        <w:t>名称：浙江中创招投标有限公司</w:t>
      </w:r>
    </w:p>
    <w:p>
      <w:pPr>
        <w:spacing w:line="400" w:lineRule="exact"/>
        <w:ind w:firstLine="420" w:firstLineChars="200"/>
        <w:rPr>
          <w:rFonts w:hint="eastAsia" w:ascii="宋体" w:hAnsi="宋体" w:cs="宋体"/>
        </w:rPr>
      </w:pPr>
      <w:r>
        <w:rPr>
          <w:rFonts w:hint="eastAsia" w:ascii="宋体" w:hAnsi="宋体" w:cs="宋体"/>
        </w:rPr>
        <w:t>地址：宁波市海曙区环城西路北段225号真如中心15楼</w:t>
      </w:r>
    </w:p>
    <w:p>
      <w:pPr>
        <w:spacing w:line="400" w:lineRule="exact"/>
        <w:ind w:firstLine="420" w:firstLineChars="200"/>
        <w:rPr>
          <w:rFonts w:hint="eastAsia" w:ascii="宋体" w:hAnsi="宋体" w:cs="宋体"/>
        </w:rPr>
      </w:pPr>
      <w:r>
        <w:rPr>
          <w:rFonts w:hint="eastAsia" w:ascii="宋体" w:hAnsi="宋体" w:cs="宋体"/>
        </w:rPr>
        <w:t>传真：/</w:t>
      </w:r>
    </w:p>
    <w:p>
      <w:pPr>
        <w:spacing w:line="400" w:lineRule="exact"/>
        <w:ind w:firstLine="420" w:firstLineChars="200"/>
        <w:rPr>
          <w:rFonts w:hint="eastAsia" w:ascii="宋体" w:hAnsi="宋体" w:cs="宋体"/>
        </w:rPr>
      </w:pPr>
      <w:r>
        <w:rPr>
          <w:rFonts w:hint="eastAsia" w:ascii="宋体" w:hAnsi="宋体" w:cs="宋体"/>
        </w:rPr>
        <w:t>项目联系人（询问）：缑子末、曹景恺、徐炅灵、何云海、叶欣、周健</w:t>
      </w:r>
    </w:p>
    <w:p>
      <w:pPr>
        <w:spacing w:line="400" w:lineRule="exact"/>
        <w:ind w:firstLine="420" w:firstLineChars="200"/>
        <w:rPr>
          <w:rFonts w:hint="eastAsia" w:ascii="宋体" w:hAnsi="宋体" w:cs="宋体"/>
        </w:rPr>
      </w:pPr>
      <w:r>
        <w:rPr>
          <w:rFonts w:hint="eastAsia" w:ascii="宋体" w:hAnsi="宋体" w:cs="宋体"/>
        </w:rPr>
        <w:t>项目联系方式（询问）：0574-27820692、0574-27820697</w:t>
      </w:r>
    </w:p>
    <w:p>
      <w:pPr>
        <w:spacing w:line="400" w:lineRule="exact"/>
        <w:ind w:firstLine="420" w:firstLineChars="200"/>
        <w:rPr>
          <w:rFonts w:hint="eastAsia" w:ascii="宋体" w:hAnsi="宋体" w:cs="宋体"/>
        </w:rPr>
      </w:pPr>
      <w:r>
        <w:rPr>
          <w:rFonts w:hint="eastAsia" w:ascii="宋体" w:hAnsi="宋体" w:cs="宋体"/>
        </w:rPr>
        <w:t>质疑联系人：吴盛霞</w:t>
      </w:r>
    </w:p>
    <w:p>
      <w:pPr>
        <w:spacing w:line="400" w:lineRule="exact"/>
        <w:ind w:firstLine="420" w:firstLineChars="200"/>
        <w:rPr>
          <w:rFonts w:hint="eastAsia" w:ascii="宋体" w:hAnsi="宋体" w:cs="宋体"/>
        </w:rPr>
      </w:pPr>
      <w:r>
        <w:rPr>
          <w:rFonts w:hint="eastAsia" w:ascii="宋体" w:hAnsi="宋体" w:cs="宋体"/>
        </w:rPr>
        <w:t>质疑联系方式：0574-27820690</w:t>
      </w:r>
    </w:p>
    <w:p>
      <w:pPr>
        <w:spacing w:line="400" w:lineRule="exact"/>
        <w:ind w:firstLine="420" w:firstLineChars="200"/>
        <w:rPr>
          <w:rFonts w:hint="eastAsia" w:ascii="宋体" w:hAnsi="宋体" w:cs="宋体"/>
        </w:rPr>
      </w:pPr>
      <w:r>
        <w:rPr>
          <w:rFonts w:hint="eastAsia" w:ascii="宋体" w:hAnsi="宋体" w:cs="宋体"/>
        </w:rPr>
        <w:t>3、同级政府采购监督管理部门</w:t>
      </w:r>
    </w:p>
    <w:p>
      <w:pPr>
        <w:spacing w:line="400" w:lineRule="exact"/>
        <w:ind w:firstLine="420" w:firstLineChars="200"/>
        <w:rPr>
          <w:rFonts w:hint="eastAsia" w:ascii="宋体" w:hAnsi="宋体" w:cs="宋体"/>
        </w:rPr>
      </w:pPr>
      <w:r>
        <w:rPr>
          <w:rFonts w:hint="eastAsia" w:ascii="宋体" w:hAnsi="宋体" w:cs="宋体"/>
        </w:rPr>
        <w:t>名称：宁波市镇海区政府采购管理办公室</w:t>
      </w:r>
    </w:p>
    <w:p>
      <w:pPr>
        <w:spacing w:line="400" w:lineRule="exact"/>
        <w:ind w:firstLine="420" w:firstLineChars="200"/>
        <w:rPr>
          <w:rFonts w:hint="eastAsia" w:ascii="宋体" w:hAnsi="宋体" w:cs="宋体"/>
        </w:rPr>
      </w:pPr>
      <w:r>
        <w:rPr>
          <w:rFonts w:hint="eastAsia" w:ascii="宋体" w:hAnsi="宋体" w:cs="宋体"/>
        </w:rPr>
        <w:t>地址：/</w:t>
      </w:r>
    </w:p>
    <w:p>
      <w:pPr>
        <w:spacing w:line="400" w:lineRule="exact"/>
        <w:ind w:firstLine="420" w:firstLineChars="200"/>
        <w:rPr>
          <w:rFonts w:hint="eastAsia" w:ascii="宋体" w:hAnsi="宋体" w:cs="宋体"/>
        </w:rPr>
      </w:pPr>
      <w:r>
        <w:rPr>
          <w:rFonts w:hint="eastAsia" w:ascii="宋体" w:hAnsi="宋体" w:cs="宋体"/>
        </w:rPr>
        <w:t>传真：/</w:t>
      </w:r>
    </w:p>
    <w:p>
      <w:pPr>
        <w:spacing w:line="400" w:lineRule="exact"/>
        <w:ind w:firstLine="420" w:firstLineChars="200"/>
        <w:rPr>
          <w:rFonts w:hint="eastAsia" w:ascii="宋体" w:hAnsi="宋体" w:cs="宋体"/>
        </w:rPr>
      </w:pPr>
      <w:r>
        <w:rPr>
          <w:rFonts w:hint="eastAsia" w:ascii="宋体" w:hAnsi="宋体" w:cs="宋体"/>
        </w:rPr>
        <w:t>联系人：金老师</w:t>
      </w:r>
    </w:p>
    <w:p>
      <w:pPr>
        <w:spacing w:line="400" w:lineRule="exact"/>
        <w:ind w:firstLine="420" w:firstLineChars="200"/>
        <w:rPr>
          <w:rFonts w:hint="eastAsia" w:ascii="宋体" w:hAnsi="宋体" w:cs="宋体"/>
          <w:szCs w:val="21"/>
        </w:rPr>
      </w:pPr>
      <w:r>
        <w:rPr>
          <w:rFonts w:hint="eastAsia" w:ascii="宋体" w:hAnsi="宋体" w:cs="宋体"/>
        </w:rPr>
        <w:t>监督投诉电话：0574-89</w:t>
      </w:r>
      <w:r>
        <w:rPr>
          <w:rFonts w:hint="eastAsia" w:ascii="宋体" w:hAnsi="宋体" w:cs="宋体"/>
          <w:szCs w:val="21"/>
        </w:rPr>
        <w:t>389666</w:t>
      </w:r>
    </w:p>
    <w:p>
      <w:pPr>
        <w:spacing w:line="400" w:lineRule="exact"/>
        <w:rPr>
          <w:rFonts w:hint="eastAsia" w:ascii="宋体" w:hAnsi="宋体" w:cs="宋体"/>
          <w:szCs w:val="21"/>
        </w:rPr>
      </w:pPr>
    </w:p>
    <w:p>
      <w:pPr>
        <w:spacing w:line="400" w:lineRule="exact"/>
        <w:ind w:firstLine="420" w:firstLineChars="200"/>
        <w:rPr>
          <w:rFonts w:hint="eastAsia" w:ascii="宋体" w:hAnsi="宋体" w:cs="宋体"/>
        </w:rPr>
      </w:pPr>
      <w:r>
        <w:rPr>
          <w:rFonts w:hint="eastAsia" w:ascii="宋体" w:hAnsi="宋体" w:cs="宋体"/>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rPr>
          <w:rFonts w:hint="eastAsia" w:ascii="宋体" w:hAnsi="宋体" w:cs="宋体"/>
          <w:color w:val="000000"/>
          <w:szCs w:val="21"/>
        </w:rPr>
      </w:pPr>
      <w:r>
        <w:rPr>
          <w:rFonts w:hint="eastAsia" w:ascii="宋体" w:hAnsi="宋体" w:cs="宋体"/>
          <w:color w:val="000000"/>
          <w:sz w:val="30"/>
        </w:rPr>
        <w:br w:type="page"/>
      </w:r>
    </w:p>
    <w:p>
      <w:pPr>
        <w:pStyle w:val="2"/>
        <w:spacing w:before="0" w:after="0" w:line="360" w:lineRule="auto"/>
        <w:jc w:val="center"/>
        <w:rPr>
          <w:rFonts w:hint="eastAsia" w:ascii="宋体" w:hAnsi="宋体" w:cs="宋体"/>
          <w:color w:val="000000"/>
          <w:sz w:val="30"/>
        </w:rPr>
      </w:pPr>
      <w:bookmarkStart w:id="2" w:name="_Toc460857891"/>
      <w:bookmarkStart w:id="3" w:name="_Toc97725994"/>
      <w:bookmarkStart w:id="4" w:name="_Toc460416585"/>
      <w:r>
        <w:rPr>
          <w:rFonts w:hint="eastAsia" w:ascii="宋体" w:hAnsi="宋体" w:cs="宋体"/>
          <w:color w:val="000000"/>
          <w:sz w:val="30"/>
        </w:rPr>
        <w:t>第二章  采购需求</w:t>
      </w:r>
      <w:bookmarkEnd w:id="2"/>
      <w:bookmarkEnd w:id="3"/>
      <w:bookmarkEnd w:id="4"/>
    </w:p>
    <w:p>
      <w:pPr>
        <w:pStyle w:val="3"/>
        <w:numPr>
          <w:ilvl w:val="0"/>
          <w:numId w:val="0"/>
        </w:numPr>
        <w:spacing w:before="0" w:after="0" w:line="360" w:lineRule="auto"/>
        <w:jc w:val="center"/>
        <w:rPr>
          <w:rFonts w:hint="eastAsia" w:ascii="宋体" w:hAnsi="宋体" w:eastAsia="宋体" w:cs="宋体"/>
          <w:color w:val="000000"/>
          <w:sz w:val="21"/>
          <w:szCs w:val="21"/>
        </w:rPr>
      </w:pPr>
      <w:bookmarkStart w:id="5" w:name="_Toc81480909"/>
      <w:bookmarkStart w:id="6" w:name="_Toc97725995"/>
      <w:bookmarkStart w:id="7" w:name="_Toc460857893"/>
      <w:bookmarkStart w:id="8" w:name="_Toc460416586"/>
      <w:bookmarkStart w:id="9" w:name="_Toc317685546"/>
      <w:bookmarkStart w:id="10" w:name="_Toc460416331"/>
      <w:bookmarkStart w:id="11" w:name="_Toc304292160"/>
      <w:bookmarkStart w:id="12" w:name="_Toc460416635"/>
      <w:bookmarkStart w:id="13" w:name="_Toc460857892"/>
      <w:r>
        <w:rPr>
          <w:rFonts w:hint="eastAsia" w:ascii="宋体" w:hAnsi="宋体" w:eastAsia="宋体" w:cs="宋体"/>
          <w:color w:val="000000"/>
          <w:sz w:val="21"/>
          <w:szCs w:val="21"/>
        </w:rPr>
        <w:t>一、商务需求</w:t>
      </w:r>
      <w:bookmarkEnd w:id="5"/>
      <w:bookmarkEnd w:id="6"/>
      <w:bookmarkEnd w:id="7"/>
    </w:p>
    <w:bookmarkEnd w:id="8"/>
    <w:bookmarkEnd w:id="9"/>
    <w:bookmarkEnd w:id="10"/>
    <w:bookmarkEnd w:id="11"/>
    <w:bookmarkEnd w:id="12"/>
    <w:bookmarkEnd w:id="13"/>
    <w:tbl>
      <w:tblPr>
        <w:tblStyle w:val="3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62"/>
        <w:gridCol w:w="67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653" w:hRule="atLeast"/>
          <w:jc w:val="center"/>
        </w:trPr>
        <w:tc>
          <w:tcPr>
            <w:tcW w:w="1962" w:type="dxa"/>
            <w:noWrap w:val="0"/>
            <w:vAlign w:val="center"/>
          </w:tcPr>
          <w:p>
            <w:pPr>
              <w:spacing w:line="400" w:lineRule="exact"/>
              <w:jc w:val="center"/>
              <w:rPr>
                <w:rFonts w:hint="eastAsia" w:ascii="宋体" w:hAnsi="宋体" w:cs="宋体"/>
                <w:szCs w:val="21"/>
              </w:rPr>
            </w:pPr>
            <w:bookmarkStart w:id="14" w:name="_Toc460416642"/>
            <w:bookmarkStart w:id="15" w:name="_Toc460416593"/>
            <w:bookmarkStart w:id="16" w:name="_Toc460416338"/>
            <w:r>
              <w:rPr>
                <w:rFonts w:hint="eastAsia" w:ascii="宋体" w:hAnsi="宋体" w:cs="宋体"/>
                <w:bCs/>
                <w:szCs w:val="21"/>
              </w:rPr>
              <w:t>采购标的和数量</w:t>
            </w:r>
          </w:p>
        </w:tc>
        <w:tc>
          <w:tcPr>
            <w:tcW w:w="6723" w:type="dxa"/>
            <w:noWrap w:val="0"/>
            <w:vAlign w:val="center"/>
          </w:tcPr>
          <w:p>
            <w:pPr>
              <w:spacing w:line="400" w:lineRule="exact"/>
              <w:rPr>
                <w:rFonts w:hint="eastAsia" w:ascii="宋体" w:hAnsi="宋体" w:cs="宋体"/>
                <w:szCs w:val="21"/>
              </w:rPr>
            </w:pPr>
            <w:r>
              <w:rPr>
                <w:rFonts w:hint="eastAsia" w:ascii="宋体" w:hAnsi="宋体" w:cs="宋体"/>
                <w:szCs w:val="21"/>
              </w:rPr>
              <w:t>宁波市镇海区人民政府骆驼街道办事处骆驼街道交警中队交通劝导员第三方单位招标项目</w:t>
            </w:r>
          </w:p>
          <w:p>
            <w:pPr>
              <w:spacing w:line="400" w:lineRule="exact"/>
              <w:rPr>
                <w:rFonts w:hint="eastAsia" w:ascii="宋体" w:hAnsi="宋体" w:cs="宋体"/>
                <w:szCs w:val="21"/>
              </w:rPr>
            </w:pPr>
            <w:r>
              <w:rPr>
                <w:rFonts w:hint="eastAsia" w:ascii="宋体" w:hAnsi="宋体" w:cs="宋体"/>
                <w:kern w:val="0"/>
                <w:szCs w:val="21"/>
              </w:rPr>
              <w:t>骆驼街道整个辖区范围内与吾悦广场周边等交通协管服务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938"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szCs w:val="21"/>
              </w:rPr>
              <w:t>服务期限及地点</w:t>
            </w:r>
          </w:p>
        </w:tc>
        <w:tc>
          <w:tcPr>
            <w:tcW w:w="6723" w:type="dxa"/>
            <w:noWrap w:val="0"/>
            <w:vAlign w:val="center"/>
          </w:tcPr>
          <w:p>
            <w:pPr>
              <w:spacing w:line="400" w:lineRule="exact"/>
              <w:rPr>
                <w:rFonts w:hint="eastAsia" w:ascii="宋体" w:hAnsi="宋体" w:cs="宋体"/>
                <w:bCs/>
                <w:szCs w:val="21"/>
              </w:rPr>
            </w:pPr>
            <w:r>
              <w:rPr>
                <w:rFonts w:hint="eastAsia" w:ascii="宋体" w:hAnsi="宋体" w:cs="宋体"/>
                <w:szCs w:val="21"/>
              </w:rPr>
              <w:t>服务期限：服务期限3年，</w:t>
            </w:r>
            <w:r>
              <w:rPr>
                <w:rFonts w:hint="eastAsia" w:ascii="宋体" w:hAnsi="宋体" w:cs="宋体"/>
                <w:bCs/>
                <w:szCs w:val="21"/>
              </w:rPr>
              <w:t>合同一年一签。</w:t>
            </w:r>
          </w:p>
          <w:p>
            <w:pPr>
              <w:spacing w:line="400" w:lineRule="exact"/>
              <w:rPr>
                <w:rFonts w:hint="eastAsia" w:ascii="宋体" w:hAnsi="宋体" w:cs="宋体"/>
                <w:szCs w:val="21"/>
              </w:rPr>
            </w:pPr>
            <w:r>
              <w:rPr>
                <w:rFonts w:hint="eastAsia" w:ascii="宋体" w:hAnsi="宋体" w:cs="宋体"/>
                <w:szCs w:val="21"/>
              </w:rPr>
              <w:t>服务地点：业主指定。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648"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szCs w:val="21"/>
              </w:rPr>
              <w:t>项目内容</w:t>
            </w:r>
          </w:p>
        </w:tc>
        <w:tc>
          <w:tcPr>
            <w:tcW w:w="6723" w:type="dxa"/>
            <w:noWrap w:val="0"/>
            <w:vAlign w:val="center"/>
          </w:tcPr>
          <w:p>
            <w:pPr>
              <w:spacing w:line="400" w:lineRule="exact"/>
              <w:rPr>
                <w:rFonts w:hint="eastAsia" w:ascii="宋体" w:hAnsi="宋体" w:cs="宋体"/>
                <w:color w:val="FF0000"/>
                <w:szCs w:val="21"/>
              </w:rPr>
            </w:pPr>
            <w:r>
              <w:rPr>
                <w:rFonts w:hint="eastAsia" w:ascii="宋体" w:hAnsi="宋体" w:cs="宋体"/>
                <w:szCs w:val="21"/>
              </w:rPr>
              <w:t>对宁波市镇海区人民政府骆驼街道办事处骆驼街道交警中队交通劝导员第三方单位招标。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648"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szCs w:val="21"/>
              </w:rPr>
              <w:t>服务响应</w:t>
            </w:r>
          </w:p>
        </w:tc>
        <w:tc>
          <w:tcPr>
            <w:tcW w:w="6723" w:type="dxa"/>
            <w:noWrap w:val="0"/>
            <w:vAlign w:val="center"/>
          </w:tcPr>
          <w:p>
            <w:pPr>
              <w:spacing w:line="400" w:lineRule="exact"/>
              <w:rPr>
                <w:rFonts w:hint="eastAsia" w:ascii="宋体" w:hAnsi="宋体" w:cs="宋体"/>
                <w:szCs w:val="21"/>
              </w:rPr>
            </w:pPr>
            <w:r>
              <w:rPr>
                <w:rFonts w:hint="eastAsia" w:ascii="宋体" w:hAnsi="宋体" w:cs="宋体"/>
                <w:szCs w:val="21"/>
              </w:rPr>
              <w:t>中标人需在接到采购人服务通知后两小时内响应，十二小时内解决问题。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648"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szCs w:val="21"/>
              </w:rPr>
              <w:t>付款方式</w:t>
            </w:r>
          </w:p>
        </w:tc>
        <w:tc>
          <w:tcPr>
            <w:tcW w:w="6723" w:type="dxa"/>
            <w:noWrap w:val="0"/>
            <w:vAlign w:val="center"/>
          </w:tcPr>
          <w:p>
            <w:pPr>
              <w:spacing w:line="360" w:lineRule="auto"/>
              <w:ind w:firstLine="420" w:firstLineChars="200"/>
              <w:rPr>
                <w:rFonts w:hint="eastAsia" w:ascii="宋体" w:hAnsi="宋体" w:cs="宋体"/>
                <w:szCs w:val="21"/>
              </w:rPr>
            </w:pPr>
            <w:r>
              <w:rPr>
                <w:rFonts w:hint="eastAsia" w:ascii="宋体" w:hAnsi="宋体" w:cs="宋体"/>
                <w:szCs w:val="21"/>
              </w:rPr>
              <w:t>合同生效且具备实施条件后7个工作日内，采购人向中标人支付一年合同总价的20%作为预付款；预付款在第一个季度结算款中扣回，如第一个季度不足以扣回的，则延续至下季度继续扣回，以此类推，直至扣完为止；</w:t>
            </w:r>
          </w:p>
          <w:p>
            <w:pPr>
              <w:spacing w:line="360" w:lineRule="auto"/>
              <w:ind w:firstLine="420" w:firstLineChars="200"/>
              <w:rPr>
                <w:rFonts w:hint="eastAsia" w:ascii="宋体" w:hAnsi="宋体" w:cs="宋体"/>
                <w:szCs w:val="21"/>
              </w:rPr>
            </w:pPr>
            <w:r>
              <w:rPr>
                <w:rFonts w:hint="eastAsia" w:ascii="宋体" w:hAnsi="宋体" w:cs="宋体"/>
                <w:bCs/>
                <w:kern w:val="0"/>
                <w:szCs w:val="21"/>
              </w:rPr>
              <w:t>按月进行考核，</w:t>
            </w:r>
            <w:r>
              <w:rPr>
                <w:rFonts w:hint="eastAsia" w:ascii="宋体" w:hAnsi="宋体" w:cs="宋体"/>
                <w:szCs w:val="21"/>
              </w:rPr>
              <w:t>每月5日前公布考评结果，按季度结算支付，并在每季最后一个月10日前支付。每月服务费与该月考评结果挂钩：</w:t>
            </w:r>
          </w:p>
          <w:p>
            <w:pPr>
              <w:numPr>
                <w:ilvl w:val="0"/>
                <w:numId w:val="8"/>
              </w:numPr>
              <w:spacing w:line="360" w:lineRule="auto"/>
              <w:ind w:firstLine="420" w:firstLineChars="200"/>
              <w:rPr>
                <w:rFonts w:hint="eastAsia" w:ascii="宋体" w:hAnsi="宋体" w:cs="宋体"/>
                <w:szCs w:val="21"/>
              </w:rPr>
            </w:pPr>
            <w:r>
              <w:rPr>
                <w:rFonts w:hint="eastAsia" w:ascii="宋体" w:hAnsi="宋体" w:cs="宋体"/>
                <w:szCs w:val="21"/>
              </w:rPr>
              <w:t>综合考核分在90分以上（包括90分）的为优秀，拨付全额月度服务经费；</w:t>
            </w:r>
          </w:p>
          <w:p>
            <w:pPr>
              <w:numPr>
                <w:ilvl w:val="0"/>
                <w:numId w:val="8"/>
              </w:numPr>
              <w:spacing w:line="360" w:lineRule="auto"/>
              <w:ind w:firstLine="420" w:firstLineChars="200"/>
              <w:rPr>
                <w:rFonts w:hint="eastAsia" w:ascii="宋体" w:hAnsi="宋体" w:cs="宋体"/>
                <w:szCs w:val="21"/>
              </w:rPr>
            </w:pPr>
            <w:r>
              <w:rPr>
                <w:rFonts w:hint="eastAsia" w:ascii="宋体" w:hAnsi="宋体" w:cs="宋体"/>
                <w:szCs w:val="21"/>
              </w:rPr>
              <w:t>综合考核分在80（含）~90分的为良好，以90分为基准每扣1分扣除月度服务经费的2%；</w:t>
            </w:r>
          </w:p>
          <w:p>
            <w:pPr>
              <w:numPr>
                <w:ilvl w:val="0"/>
                <w:numId w:val="8"/>
              </w:numPr>
              <w:spacing w:line="360" w:lineRule="auto"/>
              <w:ind w:firstLine="420" w:firstLineChars="200"/>
              <w:rPr>
                <w:rFonts w:hint="eastAsia" w:ascii="宋体" w:hAnsi="宋体" w:cs="宋体"/>
                <w:szCs w:val="21"/>
              </w:rPr>
            </w:pPr>
            <w:r>
              <w:rPr>
                <w:rFonts w:hint="eastAsia" w:ascii="宋体" w:hAnsi="宋体" w:cs="宋体"/>
                <w:szCs w:val="21"/>
              </w:rPr>
              <w:t>综合考核分在80分以下的为不合格，核拨全额月度服务经费的70%。如连续或累计两个月度考核不合格的，采购人有权单方解除合同，由此产生的后果由中标人自行承担。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648"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szCs w:val="21"/>
              </w:rPr>
              <w:t>签订合同时间</w:t>
            </w:r>
          </w:p>
        </w:tc>
        <w:tc>
          <w:tcPr>
            <w:tcW w:w="6723" w:type="dxa"/>
            <w:noWrap w:val="0"/>
            <w:vAlign w:val="center"/>
          </w:tcPr>
          <w:p>
            <w:pPr>
              <w:spacing w:line="400" w:lineRule="exact"/>
              <w:rPr>
                <w:rFonts w:hint="eastAsia" w:ascii="宋体" w:hAnsi="宋体" w:cs="宋体"/>
                <w:szCs w:val="21"/>
              </w:rPr>
            </w:pPr>
            <w:r>
              <w:rPr>
                <w:rFonts w:hint="eastAsia" w:ascii="宋体" w:hAnsi="宋体" w:cs="宋体"/>
                <w:szCs w:val="21"/>
              </w:rPr>
              <w:t>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824"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color w:val="000000"/>
                <w:szCs w:val="21"/>
              </w:rPr>
              <w:t>履约保证金</w:t>
            </w:r>
          </w:p>
        </w:tc>
        <w:tc>
          <w:tcPr>
            <w:tcW w:w="6723" w:type="dxa"/>
            <w:noWrap w:val="0"/>
            <w:vAlign w:val="center"/>
          </w:tcPr>
          <w:p>
            <w:pPr>
              <w:spacing w:line="400" w:lineRule="exact"/>
              <w:rPr>
                <w:rFonts w:hint="eastAsia" w:ascii="宋体" w:hAnsi="宋体" w:cs="宋体"/>
                <w:bCs/>
                <w:szCs w:val="21"/>
              </w:rPr>
            </w:pPr>
            <w:r>
              <w:rPr>
                <w:rFonts w:hint="eastAsia" w:ascii="宋体" w:hAnsi="宋体" w:cs="宋体"/>
                <w:bCs/>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auto"/>
          <w:wAfter w:w="0" w:type="auto"/>
          <w:trHeight w:val="824" w:hRule="atLeast"/>
          <w:jc w:val="center"/>
        </w:trPr>
        <w:tc>
          <w:tcPr>
            <w:tcW w:w="1962" w:type="dxa"/>
            <w:noWrap w:val="0"/>
            <w:vAlign w:val="center"/>
          </w:tcPr>
          <w:p>
            <w:pPr>
              <w:spacing w:line="400" w:lineRule="exact"/>
              <w:jc w:val="center"/>
              <w:rPr>
                <w:rFonts w:hint="eastAsia" w:ascii="宋体" w:hAnsi="宋体" w:cs="宋体"/>
                <w:szCs w:val="21"/>
              </w:rPr>
            </w:pPr>
            <w:r>
              <w:rPr>
                <w:rFonts w:hint="eastAsia" w:ascii="宋体" w:hAnsi="宋体" w:cs="宋体"/>
                <w:szCs w:val="21"/>
              </w:rPr>
              <w:t>投标文件有效期</w:t>
            </w:r>
          </w:p>
        </w:tc>
        <w:tc>
          <w:tcPr>
            <w:tcW w:w="6723" w:type="dxa"/>
            <w:noWrap w:val="0"/>
            <w:vAlign w:val="center"/>
          </w:tcPr>
          <w:p>
            <w:pPr>
              <w:spacing w:line="400" w:lineRule="exact"/>
              <w:rPr>
                <w:rFonts w:hint="eastAsia" w:ascii="宋体" w:hAnsi="宋体" w:cs="宋体"/>
                <w:szCs w:val="21"/>
              </w:rPr>
            </w:pPr>
            <w:r>
              <w:rPr>
                <w:rFonts w:hint="eastAsia" w:ascii="宋体" w:hAnsi="宋体" w:cs="宋体"/>
                <w:szCs w:val="21"/>
              </w:rPr>
              <w:t>90天</w:t>
            </w:r>
          </w:p>
        </w:tc>
      </w:tr>
    </w:tbl>
    <w:p>
      <w:pPr>
        <w:rPr>
          <w:rFonts w:hint="eastAsia" w:ascii="宋体" w:hAnsi="宋体" w:cs="宋体"/>
          <w:color w:val="000000"/>
          <w:kern w:val="44"/>
        </w:rPr>
      </w:pPr>
    </w:p>
    <w:bookmarkEnd w:id="14"/>
    <w:bookmarkEnd w:id="15"/>
    <w:bookmarkEnd w:id="16"/>
    <w:p>
      <w:pPr>
        <w:pStyle w:val="3"/>
        <w:numPr>
          <w:ilvl w:val="0"/>
          <w:numId w:val="0"/>
        </w:numPr>
        <w:spacing w:before="0" w:after="0" w:line="360" w:lineRule="auto"/>
        <w:jc w:val="center"/>
        <w:rPr>
          <w:rFonts w:hint="eastAsia" w:ascii="宋体" w:hAnsi="宋体" w:eastAsia="宋体" w:cs="宋体"/>
          <w:sz w:val="21"/>
          <w:szCs w:val="21"/>
        </w:rPr>
      </w:pPr>
      <w:r>
        <w:rPr>
          <w:rFonts w:hint="eastAsia" w:ascii="宋体" w:hAnsi="宋体" w:eastAsia="宋体" w:cs="宋体"/>
          <w:b w:val="0"/>
          <w:color w:val="000000"/>
          <w:szCs w:val="21"/>
        </w:rPr>
        <w:br w:type="page"/>
      </w:r>
      <w:bookmarkStart w:id="17" w:name="_Toc81480910"/>
      <w:bookmarkStart w:id="18" w:name="_Toc460857894"/>
      <w:bookmarkStart w:id="19" w:name="_Toc97725996"/>
      <w:r>
        <w:rPr>
          <w:rFonts w:hint="eastAsia" w:ascii="宋体" w:hAnsi="宋体" w:eastAsia="宋体" w:cs="宋体"/>
          <w:sz w:val="21"/>
          <w:szCs w:val="21"/>
        </w:rPr>
        <w:t>二、技术需求</w:t>
      </w:r>
      <w:bookmarkEnd w:id="17"/>
      <w:bookmarkEnd w:id="18"/>
      <w:bookmarkEnd w:id="19"/>
    </w:p>
    <w:p>
      <w:pPr>
        <w:spacing w:line="360" w:lineRule="auto"/>
        <w:rPr>
          <w:rFonts w:hint="eastAsia" w:ascii="宋体" w:hAnsi="宋体" w:cs="宋体"/>
          <w:b/>
          <w:szCs w:val="21"/>
        </w:rPr>
      </w:pPr>
      <w:r>
        <w:rPr>
          <w:rFonts w:hint="eastAsia" w:ascii="宋体" w:hAnsi="宋体" w:cs="宋体"/>
          <w:b/>
          <w:szCs w:val="21"/>
        </w:rPr>
        <w:t>（一）服务范围</w:t>
      </w:r>
    </w:p>
    <w:p>
      <w:pPr>
        <w:spacing w:line="360" w:lineRule="auto"/>
        <w:ind w:firstLine="420" w:firstLineChars="200"/>
        <w:rPr>
          <w:rFonts w:hint="eastAsia" w:ascii="宋体" w:hAnsi="宋体" w:cs="宋体"/>
          <w:szCs w:val="21"/>
        </w:rPr>
      </w:pPr>
      <w:r>
        <w:rPr>
          <w:rFonts w:hint="eastAsia" w:ascii="宋体" w:hAnsi="宋体" w:cs="宋体"/>
          <w:szCs w:val="21"/>
        </w:rPr>
        <w:t>骆驼街道整个辖区范围内，吾悦广场周边等。</w:t>
      </w:r>
    </w:p>
    <w:p>
      <w:pPr>
        <w:spacing w:line="360" w:lineRule="auto"/>
        <w:rPr>
          <w:rFonts w:hint="eastAsia" w:ascii="宋体" w:hAnsi="宋体" w:cs="宋体"/>
          <w:b/>
          <w:szCs w:val="21"/>
        </w:rPr>
      </w:pPr>
      <w:r>
        <w:rPr>
          <w:rFonts w:hint="eastAsia" w:ascii="宋体" w:hAnsi="宋体" w:cs="宋体"/>
          <w:b/>
          <w:szCs w:val="21"/>
        </w:rPr>
        <w:t>（二）服务的要求</w:t>
      </w:r>
    </w:p>
    <w:p>
      <w:pPr>
        <w:spacing w:line="360" w:lineRule="auto"/>
        <w:ind w:firstLine="420" w:firstLineChars="200"/>
        <w:rPr>
          <w:rFonts w:hint="eastAsia" w:ascii="宋体" w:hAnsi="宋体" w:cs="宋体"/>
          <w:szCs w:val="21"/>
        </w:rPr>
      </w:pPr>
      <w:r>
        <w:rPr>
          <w:rFonts w:hint="eastAsia" w:ascii="宋体" w:hAnsi="宋体" w:cs="宋体"/>
          <w:szCs w:val="21"/>
        </w:rPr>
        <w:t>1、安保疏通服务要求：</w:t>
      </w:r>
    </w:p>
    <w:p>
      <w:pPr>
        <w:spacing w:line="360" w:lineRule="auto"/>
        <w:ind w:firstLine="420" w:firstLineChars="200"/>
        <w:rPr>
          <w:rFonts w:hint="eastAsia" w:ascii="宋体" w:hAnsi="宋体" w:cs="宋体"/>
          <w:szCs w:val="21"/>
        </w:rPr>
      </w:pPr>
      <w:r>
        <w:rPr>
          <w:rFonts w:hint="eastAsia" w:ascii="宋体" w:hAnsi="宋体" w:cs="宋体"/>
          <w:szCs w:val="21"/>
        </w:rPr>
        <w:t>①服务人员须配备必要的交通值勤工具（反光指挥棒、通讯设备），统一穿着保安制服。</w:t>
      </w:r>
    </w:p>
    <w:p>
      <w:pPr>
        <w:spacing w:line="360" w:lineRule="auto"/>
        <w:ind w:firstLine="420" w:firstLineChars="200"/>
        <w:rPr>
          <w:rFonts w:hint="eastAsia" w:ascii="宋体" w:hAnsi="宋体" w:cs="宋体"/>
          <w:szCs w:val="21"/>
        </w:rPr>
      </w:pPr>
      <w:r>
        <w:rPr>
          <w:rFonts w:hint="eastAsia" w:ascii="宋体" w:hAnsi="宋体" w:cs="宋体"/>
          <w:szCs w:val="21"/>
        </w:rPr>
        <w:t>②《严格执行保安工作规范》，上岗前组织相关知识技能培训，确保服务人员能履行交通疏导工作的相关职责。</w:t>
      </w:r>
    </w:p>
    <w:p>
      <w:pPr>
        <w:spacing w:line="360" w:lineRule="auto"/>
        <w:ind w:firstLine="420" w:firstLineChars="200"/>
        <w:rPr>
          <w:rFonts w:hint="eastAsia" w:ascii="宋体" w:hAnsi="宋体" w:cs="宋体"/>
          <w:szCs w:val="21"/>
        </w:rPr>
      </w:pPr>
      <w:r>
        <w:rPr>
          <w:rFonts w:hint="eastAsia" w:ascii="宋体" w:hAnsi="宋体" w:cs="宋体"/>
          <w:szCs w:val="21"/>
        </w:rPr>
        <w:t>③中小学幼儿园上下学期间交通管理。</w:t>
      </w:r>
    </w:p>
    <w:p>
      <w:pPr>
        <w:spacing w:line="360" w:lineRule="auto"/>
        <w:ind w:firstLine="420" w:firstLineChars="200"/>
        <w:rPr>
          <w:rFonts w:hint="eastAsia" w:ascii="宋体" w:hAnsi="宋体" w:cs="宋体"/>
          <w:szCs w:val="21"/>
        </w:rPr>
      </w:pPr>
      <w:r>
        <w:rPr>
          <w:rFonts w:hint="eastAsia" w:ascii="宋体" w:hAnsi="宋体" w:cs="宋体"/>
          <w:szCs w:val="21"/>
        </w:rPr>
        <w:t>④违章行驶车辆劝导。</w:t>
      </w:r>
    </w:p>
    <w:p>
      <w:pPr>
        <w:spacing w:line="360" w:lineRule="auto"/>
        <w:ind w:firstLine="420" w:firstLineChars="200"/>
        <w:rPr>
          <w:rFonts w:hint="eastAsia" w:ascii="宋体" w:hAnsi="宋体" w:cs="宋体"/>
          <w:szCs w:val="21"/>
        </w:rPr>
      </w:pPr>
      <w:r>
        <w:rPr>
          <w:rFonts w:hint="eastAsia" w:ascii="宋体" w:hAnsi="宋体" w:cs="宋体"/>
          <w:szCs w:val="21"/>
        </w:rPr>
        <w:t>⑤大型商场周边交通秩序维护。</w:t>
      </w:r>
    </w:p>
    <w:p>
      <w:pPr>
        <w:spacing w:line="360" w:lineRule="auto"/>
        <w:ind w:firstLine="420" w:firstLineChars="200"/>
        <w:rPr>
          <w:rFonts w:hint="eastAsia" w:ascii="宋体" w:hAnsi="宋体" w:cs="宋体"/>
          <w:szCs w:val="21"/>
        </w:rPr>
      </w:pPr>
      <w:r>
        <w:rPr>
          <w:rFonts w:hint="eastAsia" w:ascii="宋体" w:hAnsi="宋体" w:cs="宋体"/>
          <w:szCs w:val="21"/>
        </w:rPr>
        <w:t>⑥服务人员每日须到采购人指定处进行签到考勤。</w:t>
      </w:r>
    </w:p>
    <w:p>
      <w:pPr>
        <w:spacing w:line="360" w:lineRule="auto"/>
        <w:ind w:firstLine="420" w:firstLineChars="200"/>
        <w:rPr>
          <w:rFonts w:hint="eastAsia" w:ascii="宋体" w:hAnsi="宋体" w:cs="宋体"/>
          <w:szCs w:val="21"/>
        </w:rPr>
      </w:pPr>
      <w:r>
        <w:rPr>
          <w:rFonts w:hint="eastAsia" w:ascii="宋体" w:hAnsi="宋体" w:cs="宋体"/>
          <w:szCs w:val="21"/>
        </w:rPr>
        <w:t>⑦服务人员必须严格履行工作职责，积极工作，严格执行双方单位建立的各项规章制度。</w:t>
      </w:r>
    </w:p>
    <w:p>
      <w:pPr>
        <w:spacing w:line="360" w:lineRule="auto"/>
        <w:ind w:firstLine="420" w:firstLineChars="200"/>
        <w:rPr>
          <w:rFonts w:hint="eastAsia" w:ascii="宋体" w:hAnsi="宋体" w:cs="宋体"/>
          <w:szCs w:val="21"/>
        </w:rPr>
      </w:pPr>
      <w:r>
        <w:rPr>
          <w:rFonts w:hint="eastAsia" w:ascii="宋体" w:hAnsi="宋体" w:cs="宋体"/>
          <w:szCs w:val="21"/>
        </w:rPr>
        <w:t>⑧中标人须做好工作台账，采购人可随时进行抽查服务期限满后上交给采购人。</w:t>
      </w:r>
    </w:p>
    <w:p>
      <w:pPr>
        <w:spacing w:line="360" w:lineRule="auto"/>
        <w:ind w:firstLine="420" w:firstLineChars="200"/>
        <w:rPr>
          <w:rFonts w:hint="eastAsia" w:ascii="宋体" w:hAnsi="宋体" w:cs="宋体"/>
          <w:szCs w:val="21"/>
        </w:rPr>
      </w:pPr>
      <w:r>
        <w:rPr>
          <w:rFonts w:hint="eastAsia" w:ascii="宋体" w:hAnsi="宋体" w:cs="宋体"/>
          <w:szCs w:val="21"/>
        </w:rPr>
        <w:t>⑨中标人须按采购人和交警拟定的交通组织方案进行工作。</w:t>
      </w:r>
    </w:p>
    <w:p>
      <w:pPr>
        <w:spacing w:line="360" w:lineRule="auto"/>
        <w:ind w:firstLine="420" w:firstLineChars="200"/>
        <w:rPr>
          <w:rFonts w:hint="eastAsia" w:ascii="宋体" w:hAnsi="宋体" w:cs="宋体"/>
          <w:szCs w:val="21"/>
        </w:rPr>
      </w:pPr>
      <w:r>
        <w:rPr>
          <w:rFonts w:hint="eastAsia" w:ascii="宋体" w:hAnsi="宋体" w:cs="宋体"/>
          <w:szCs w:val="21"/>
        </w:rPr>
        <w:t>2、其他服务需求：</w:t>
      </w:r>
    </w:p>
    <w:p>
      <w:pPr>
        <w:spacing w:line="360" w:lineRule="auto"/>
        <w:ind w:firstLine="420" w:firstLineChars="200"/>
        <w:rPr>
          <w:rFonts w:hint="eastAsia" w:ascii="宋体" w:hAnsi="宋体" w:cs="宋体"/>
          <w:szCs w:val="21"/>
        </w:rPr>
      </w:pPr>
      <w:r>
        <w:rPr>
          <w:rFonts w:hint="eastAsia" w:ascii="宋体" w:hAnsi="宋体" w:cs="宋体"/>
          <w:szCs w:val="21"/>
        </w:rPr>
        <w:t>①接采购人通知后7天内配备好相应路段的服务人员并到岗。</w:t>
      </w:r>
    </w:p>
    <w:p>
      <w:pPr>
        <w:spacing w:line="360" w:lineRule="auto"/>
        <w:ind w:firstLine="420" w:firstLineChars="200"/>
        <w:rPr>
          <w:rFonts w:hint="eastAsia" w:ascii="宋体" w:hAnsi="宋体" w:cs="宋体"/>
          <w:szCs w:val="21"/>
        </w:rPr>
      </w:pPr>
      <w:r>
        <w:rPr>
          <w:rFonts w:hint="eastAsia" w:ascii="宋体" w:hAnsi="宋体" w:cs="宋体"/>
          <w:szCs w:val="21"/>
        </w:rPr>
        <w:t>②中标人必须执行国家、省市的有关政策和规定，与服务人员签订劳动合同，并按国家规定缴纳相应保险，为每位服务人员投保人身意外伤害保险,保障每位服务人员的合法权益；中标人所派遣的服务人员其薪酬分配、劳动保障、福利待遇和人身意外伤害保险等均由中标人负责。</w:t>
      </w:r>
    </w:p>
    <w:p>
      <w:pPr>
        <w:spacing w:line="360" w:lineRule="auto"/>
        <w:ind w:firstLine="420" w:firstLineChars="200"/>
        <w:rPr>
          <w:rFonts w:hint="eastAsia" w:ascii="宋体" w:hAnsi="宋体" w:cs="宋体"/>
          <w:szCs w:val="21"/>
        </w:rPr>
      </w:pPr>
      <w:r>
        <w:rPr>
          <w:rFonts w:hint="eastAsia" w:ascii="宋体" w:hAnsi="宋体" w:cs="宋体"/>
          <w:szCs w:val="21"/>
        </w:rPr>
        <w:t>③服务人员基本工资不得低于宁波市劳动和社会保障局最新发布的宁波市最低劳动工资，人员按实按人结算。每月为自然月天数（含节假日、休息日）。实行综合计算工时工作制，费用已综合考虑。</w:t>
      </w:r>
    </w:p>
    <w:p>
      <w:pPr>
        <w:spacing w:line="360" w:lineRule="auto"/>
        <w:ind w:firstLine="420" w:firstLineChars="200"/>
        <w:rPr>
          <w:rFonts w:hint="eastAsia" w:ascii="宋体" w:hAnsi="宋体" w:cs="宋体"/>
          <w:szCs w:val="21"/>
        </w:rPr>
      </w:pPr>
      <w:r>
        <w:rPr>
          <w:rFonts w:hint="eastAsia" w:ascii="宋体" w:hAnsi="宋体" w:cs="宋体"/>
          <w:szCs w:val="21"/>
        </w:rPr>
        <w:t>④因服务人员管理不当而引起的堵车或交通事故，发生投诉或诉讼的由中标人负责。</w:t>
      </w:r>
    </w:p>
    <w:p>
      <w:pPr>
        <w:spacing w:line="360" w:lineRule="auto"/>
        <w:ind w:firstLine="420" w:firstLineChars="200"/>
        <w:rPr>
          <w:rFonts w:hint="eastAsia" w:ascii="宋体" w:hAnsi="宋体" w:cs="宋体"/>
          <w:szCs w:val="21"/>
        </w:rPr>
      </w:pPr>
      <w:r>
        <w:rPr>
          <w:rFonts w:hint="eastAsia" w:ascii="宋体" w:hAnsi="宋体" w:cs="宋体"/>
          <w:szCs w:val="21"/>
        </w:rPr>
        <w:t>⑤中标人须负责提供服务人员食宿，提供值班室、水电及必要的生活设施。</w:t>
      </w:r>
    </w:p>
    <w:p>
      <w:pPr>
        <w:spacing w:line="360" w:lineRule="auto"/>
        <w:ind w:firstLine="420" w:firstLineChars="200"/>
        <w:rPr>
          <w:rFonts w:hint="eastAsia" w:ascii="宋体" w:hAnsi="宋体" w:cs="宋体"/>
          <w:szCs w:val="21"/>
        </w:rPr>
      </w:pPr>
      <w:r>
        <w:rPr>
          <w:rFonts w:hint="eastAsia" w:ascii="宋体" w:hAnsi="宋体" w:cs="宋体"/>
          <w:szCs w:val="21"/>
        </w:rPr>
        <w:t>⑥交通协管员工作时间超过176小时/每月时，超出工作时间部分中标人须按国家规定支付加班工资。</w:t>
      </w:r>
    </w:p>
    <w:p>
      <w:pPr>
        <w:spacing w:line="360" w:lineRule="auto"/>
        <w:rPr>
          <w:rFonts w:hint="eastAsia" w:ascii="宋体" w:hAnsi="宋体" w:cs="宋体"/>
          <w:b/>
          <w:bCs/>
          <w:szCs w:val="21"/>
        </w:rPr>
      </w:pPr>
      <w:r>
        <w:rPr>
          <w:rFonts w:hint="eastAsia" w:ascii="宋体" w:hAnsi="宋体" w:cs="宋体"/>
          <w:b/>
          <w:bCs/>
          <w:color w:val="FF0000"/>
          <w:szCs w:val="21"/>
        </w:rPr>
        <w:br w:type="page"/>
      </w:r>
      <w:r>
        <w:rPr>
          <w:rFonts w:hint="eastAsia" w:ascii="宋体" w:hAnsi="宋体" w:cs="宋体"/>
          <w:b/>
          <w:bCs/>
          <w:szCs w:val="21"/>
        </w:rPr>
        <w:t>（三）人员要求</w:t>
      </w:r>
    </w:p>
    <w:tbl>
      <w:tblPr>
        <w:tblStyle w:val="34"/>
        <w:tblW w:w="90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4"/>
        <w:gridCol w:w="1320"/>
        <w:gridCol w:w="1305"/>
        <w:gridCol w:w="1260"/>
        <w:gridCol w:w="4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trHeight w:val="530" w:hRule="atLeast"/>
          <w:jc w:val="center"/>
        </w:trPr>
        <w:tc>
          <w:tcPr>
            <w:tcW w:w="784"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序号</w:t>
            </w:r>
          </w:p>
        </w:tc>
        <w:tc>
          <w:tcPr>
            <w:tcW w:w="1320"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服务时间</w:t>
            </w:r>
          </w:p>
        </w:tc>
        <w:tc>
          <w:tcPr>
            <w:tcW w:w="1305"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最低拟投入人数要求</w:t>
            </w:r>
          </w:p>
        </w:tc>
        <w:tc>
          <w:tcPr>
            <w:tcW w:w="1260"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安保地点</w:t>
            </w:r>
          </w:p>
        </w:tc>
        <w:tc>
          <w:tcPr>
            <w:tcW w:w="4363"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工作内容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930" w:hRule="atLeast"/>
          <w:jc w:val="center"/>
        </w:trPr>
        <w:tc>
          <w:tcPr>
            <w:tcW w:w="784"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1</w:t>
            </w:r>
          </w:p>
        </w:tc>
        <w:tc>
          <w:tcPr>
            <w:tcW w:w="1320"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7:00-19:00</w:t>
            </w:r>
          </w:p>
        </w:tc>
        <w:tc>
          <w:tcPr>
            <w:tcW w:w="1305"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30人</w:t>
            </w:r>
          </w:p>
        </w:tc>
        <w:tc>
          <w:tcPr>
            <w:tcW w:w="1260"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骆驼街道整个辖区范围内</w:t>
            </w:r>
          </w:p>
        </w:tc>
        <w:tc>
          <w:tcPr>
            <w:tcW w:w="4363" w:type="dxa"/>
            <w:noWrap w:val="0"/>
            <w:vAlign w:val="center"/>
          </w:tcPr>
          <w:p>
            <w:pPr>
              <w:snapToGrid w:val="0"/>
              <w:spacing w:line="440" w:lineRule="exact"/>
              <w:rPr>
                <w:rFonts w:hint="eastAsia" w:ascii="宋体" w:hAnsi="宋体" w:cs="宋体"/>
                <w:szCs w:val="21"/>
              </w:rPr>
            </w:pPr>
            <w:r>
              <w:rPr>
                <w:rFonts w:hint="eastAsia" w:ascii="宋体" w:hAnsi="宋体" w:cs="宋体"/>
                <w:szCs w:val="21"/>
              </w:rPr>
              <w:t>1、负责上学、放学期间对骆驼街道所属学校附近交通管理。</w:t>
            </w:r>
          </w:p>
          <w:p>
            <w:pPr>
              <w:snapToGrid w:val="0"/>
              <w:spacing w:line="440" w:lineRule="exact"/>
              <w:rPr>
                <w:rFonts w:hint="eastAsia" w:ascii="宋体" w:hAnsi="宋体" w:cs="宋体"/>
                <w:szCs w:val="21"/>
              </w:rPr>
            </w:pPr>
            <w:r>
              <w:rPr>
                <w:rFonts w:hint="eastAsia" w:ascii="宋体" w:hAnsi="宋体" w:cs="宋体"/>
                <w:szCs w:val="21"/>
              </w:rPr>
              <w:t>2、负责骆驼街道各重要道口及区政府附近的交通管理。</w:t>
            </w:r>
          </w:p>
          <w:p>
            <w:pPr>
              <w:snapToGrid w:val="0"/>
              <w:spacing w:line="440" w:lineRule="exact"/>
              <w:rPr>
                <w:rFonts w:hint="eastAsia" w:ascii="宋体" w:hAnsi="宋体" w:cs="宋体"/>
                <w:szCs w:val="21"/>
              </w:rPr>
            </w:pPr>
            <w:r>
              <w:rPr>
                <w:rFonts w:hint="eastAsia" w:ascii="宋体" w:hAnsi="宋体" w:cs="宋体"/>
                <w:szCs w:val="21"/>
              </w:rPr>
              <w:t>3、协助交警查处酒驾等工作。</w:t>
            </w:r>
          </w:p>
          <w:p>
            <w:pPr>
              <w:snapToGrid w:val="0"/>
              <w:spacing w:line="440" w:lineRule="exact"/>
              <w:rPr>
                <w:rFonts w:hint="eastAsia" w:ascii="宋体" w:hAnsi="宋体" w:cs="宋体"/>
                <w:szCs w:val="21"/>
              </w:rPr>
            </w:pPr>
            <w:r>
              <w:rPr>
                <w:rFonts w:hint="eastAsia" w:ascii="宋体" w:hAnsi="宋体" w:cs="宋体"/>
                <w:szCs w:val="21"/>
              </w:rPr>
              <w:t>4、负责市民广场附近查处违停车辆。</w:t>
            </w:r>
          </w:p>
          <w:p>
            <w:pPr>
              <w:snapToGrid w:val="0"/>
              <w:spacing w:line="440" w:lineRule="exact"/>
              <w:rPr>
                <w:rFonts w:hint="eastAsia" w:ascii="宋体" w:hAnsi="宋体" w:cs="宋体"/>
                <w:szCs w:val="21"/>
              </w:rPr>
            </w:pPr>
            <w:r>
              <w:rPr>
                <w:rFonts w:hint="eastAsia" w:ascii="宋体" w:hAnsi="宋体" w:cs="宋体"/>
                <w:szCs w:val="21"/>
              </w:rPr>
              <w:t>5、有临时任务时，无条件服从工作需要，上路执勤。</w:t>
            </w:r>
          </w:p>
          <w:p>
            <w:pPr>
              <w:snapToGrid w:val="0"/>
              <w:spacing w:line="440" w:lineRule="exact"/>
              <w:rPr>
                <w:rFonts w:hint="eastAsia" w:ascii="宋体" w:hAnsi="宋体" w:cs="宋体"/>
                <w:szCs w:val="21"/>
              </w:rPr>
            </w:pPr>
            <w:r>
              <w:rPr>
                <w:rFonts w:hint="eastAsia" w:ascii="宋体" w:hAnsi="宋体" w:cs="宋体"/>
                <w:szCs w:val="21"/>
              </w:rPr>
              <w:t>6、具体工作服从骆驼交警中队的安排。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wBefore w:w="0" w:type="auto"/>
          <w:cantSplit/>
          <w:trHeight w:val="930" w:hRule="atLeast"/>
          <w:jc w:val="center"/>
        </w:trPr>
        <w:tc>
          <w:tcPr>
            <w:tcW w:w="784"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2</w:t>
            </w:r>
          </w:p>
        </w:tc>
        <w:tc>
          <w:tcPr>
            <w:tcW w:w="1320"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7:00-19:00</w:t>
            </w:r>
          </w:p>
        </w:tc>
        <w:tc>
          <w:tcPr>
            <w:tcW w:w="1305"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6人</w:t>
            </w:r>
          </w:p>
        </w:tc>
        <w:tc>
          <w:tcPr>
            <w:tcW w:w="1260" w:type="dxa"/>
            <w:noWrap w:val="0"/>
            <w:vAlign w:val="center"/>
          </w:tcPr>
          <w:p>
            <w:pPr>
              <w:snapToGrid w:val="0"/>
              <w:spacing w:line="440" w:lineRule="exact"/>
              <w:jc w:val="center"/>
              <w:rPr>
                <w:rFonts w:hint="eastAsia" w:ascii="宋体" w:hAnsi="宋体" w:cs="宋体"/>
                <w:szCs w:val="21"/>
              </w:rPr>
            </w:pPr>
            <w:r>
              <w:rPr>
                <w:rFonts w:hint="eastAsia" w:ascii="宋体" w:hAnsi="宋体" w:cs="宋体"/>
                <w:szCs w:val="21"/>
              </w:rPr>
              <w:t>吾悦广场周边等</w:t>
            </w:r>
          </w:p>
        </w:tc>
        <w:tc>
          <w:tcPr>
            <w:tcW w:w="4363" w:type="dxa"/>
            <w:noWrap w:val="0"/>
            <w:vAlign w:val="center"/>
          </w:tcPr>
          <w:p>
            <w:pPr>
              <w:snapToGrid w:val="0"/>
              <w:spacing w:line="440" w:lineRule="exact"/>
              <w:rPr>
                <w:rFonts w:hint="eastAsia" w:ascii="宋体" w:hAnsi="宋体" w:cs="宋体"/>
                <w:szCs w:val="21"/>
              </w:rPr>
            </w:pPr>
            <w:r>
              <w:rPr>
                <w:rFonts w:hint="eastAsia" w:ascii="宋体" w:hAnsi="宋体" w:cs="宋体"/>
                <w:szCs w:val="21"/>
              </w:rPr>
              <w:t>1、负责吾悦广场周边等交通管理及违停车辆查处。</w:t>
            </w:r>
          </w:p>
          <w:p>
            <w:pPr>
              <w:snapToGrid w:val="0"/>
              <w:spacing w:line="440" w:lineRule="exact"/>
              <w:rPr>
                <w:rFonts w:hint="eastAsia" w:ascii="宋体" w:hAnsi="宋体" w:cs="宋体"/>
                <w:szCs w:val="21"/>
              </w:rPr>
            </w:pPr>
            <w:r>
              <w:rPr>
                <w:rFonts w:hint="eastAsia" w:ascii="宋体" w:hAnsi="宋体" w:cs="宋体"/>
                <w:szCs w:val="21"/>
              </w:rPr>
              <w:t>2、周六、周日全员上岗。</w:t>
            </w:r>
          </w:p>
          <w:p>
            <w:pPr>
              <w:snapToGrid w:val="0"/>
              <w:spacing w:line="440" w:lineRule="exact"/>
              <w:rPr>
                <w:rFonts w:hint="eastAsia" w:ascii="宋体" w:hAnsi="宋体" w:cs="宋体"/>
                <w:szCs w:val="21"/>
              </w:rPr>
            </w:pPr>
            <w:r>
              <w:rPr>
                <w:rFonts w:hint="eastAsia" w:ascii="宋体" w:hAnsi="宋体" w:cs="宋体"/>
                <w:szCs w:val="21"/>
              </w:rPr>
              <w:t>3、有庆典及其他活动期间，必须全员上岗执勤。</w:t>
            </w:r>
          </w:p>
          <w:p>
            <w:pPr>
              <w:snapToGrid w:val="0"/>
              <w:spacing w:line="440" w:lineRule="exact"/>
              <w:rPr>
                <w:rFonts w:hint="eastAsia" w:ascii="宋体" w:hAnsi="宋体" w:cs="宋体"/>
                <w:szCs w:val="21"/>
              </w:rPr>
            </w:pPr>
            <w:r>
              <w:rPr>
                <w:rFonts w:hint="eastAsia" w:ascii="宋体" w:hAnsi="宋体" w:cs="宋体"/>
                <w:szCs w:val="21"/>
              </w:rPr>
              <w:t>4、具体工作服从骆驼交警中队的安排。</w:t>
            </w:r>
          </w:p>
        </w:tc>
      </w:tr>
    </w:tbl>
    <w:p>
      <w:pPr>
        <w:spacing w:line="360" w:lineRule="auto"/>
        <w:ind w:firstLine="420" w:firstLineChars="200"/>
        <w:rPr>
          <w:rFonts w:hint="eastAsia" w:ascii="宋体" w:hAnsi="宋体" w:cs="宋体"/>
          <w:szCs w:val="21"/>
        </w:rPr>
      </w:pPr>
      <w:r>
        <w:rPr>
          <w:rFonts w:hint="eastAsia" w:ascii="宋体" w:hAnsi="宋体" w:cs="宋体"/>
          <w:szCs w:val="21"/>
        </w:rPr>
        <w:t>1、服务人员条件：</w:t>
      </w:r>
    </w:p>
    <w:p>
      <w:pPr>
        <w:spacing w:line="360" w:lineRule="auto"/>
        <w:ind w:firstLine="420" w:firstLineChars="200"/>
        <w:rPr>
          <w:rFonts w:hint="eastAsia" w:ascii="宋体" w:hAnsi="宋体" w:cs="宋体"/>
          <w:szCs w:val="21"/>
        </w:rPr>
      </w:pPr>
      <w:r>
        <w:rPr>
          <w:rFonts w:hint="eastAsia" w:ascii="宋体" w:hAnsi="宋体" w:cs="宋体"/>
          <w:szCs w:val="21"/>
        </w:rPr>
        <w:t>①政治素质和道德品行良好，无违法违纪历史。</w:t>
      </w:r>
    </w:p>
    <w:p>
      <w:pPr>
        <w:spacing w:line="360" w:lineRule="auto"/>
        <w:ind w:firstLine="420" w:firstLineChars="200"/>
        <w:rPr>
          <w:rFonts w:hint="eastAsia" w:ascii="宋体" w:hAnsi="宋体" w:cs="宋体"/>
          <w:szCs w:val="21"/>
        </w:rPr>
      </w:pPr>
      <w:r>
        <w:rPr>
          <w:rFonts w:hint="eastAsia" w:ascii="宋体" w:hAnsi="宋体" w:cs="宋体"/>
          <w:szCs w:val="21"/>
        </w:rPr>
        <w:t>②男性，年龄在18至50周岁，身高1.65米以上。</w:t>
      </w:r>
    </w:p>
    <w:p>
      <w:pPr>
        <w:spacing w:line="360" w:lineRule="auto"/>
        <w:ind w:firstLine="420" w:firstLineChars="200"/>
        <w:rPr>
          <w:rFonts w:hint="eastAsia" w:ascii="宋体" w:hAnsi="宋体" w:cs="宋体"/>
          <w:szCs w:val="21"/>
        </w:rPr>
      </w:pPr>
      <w:r>
        <w:rPr>
          <w:rFonts w:hint="eastAsia" w:ascii="宋体" w:hAnsi="宋体" w:cs="宋体"/>
          <w:szCs w:val="21"/>
        </w:rPr>
        <w:t>③身体健康、五官端正、无纹身、口齿清楚、智力良好。</w:t>
      </w:r>
    </w:p>
    <w:p>
      <w:pPr>
        <w:spacing w:line="360" w:lineRule="auto"/>
        <w:ind w:firstLine="420" w:firstLineChars="200"/>
        <w:rPr>
          <w:rFonts w:hint="eastAsia" w:ascii="宋体" w:hAnsi="宋体" w:cs="宋体"/>
          <w:szCs w:val="21"/>
        </w:rPr>
      </w:pPr>
      <w:r>
        <w:rPr>
          <w:rFonts w:hint="eastAsia" w:ascii="宋体" w:hAnsi="宋体" w:cs="宋体"/>
          <w:szCs w:val="21"/>
        </w:rPr>
        <w:t>2、服务人员工作时间：</w:t>
      </w:r>
    </w:p>
    <w:p>
      <w:pPr>
        <w:spacing w:line="360" w:lineRule="auto"/>
        <w:ind w:firstLine="420" w:firstLineChars="200"/>
        <w:rPr>
          <w:rFonts w:hint="eastAsia" w:ascii="宋体" w:hAnsi="宋体" w:cs="宋体"/>
          <w:szCs w:val="21"/>
        </w:rPr>
      </w:pPr>
      <w:r>
        <w:rPr>
          <w:rFonts w:hint="eastAsia" w:ascii="宋体" w:hAnsi="宋体" w:cs="宋体"/>
          <w:szCs w:val="21"/>
        </w:rPr>
        <w:t>实际出勤天数按考勤为准，如有缺勤按实扣除；若采购人根据现场实际情况要求调整服务人数，则按实际出勤天数计算。采购人有权调整配备的服务人数及安保地点。</w:t>
      </w:r>
    </w:p>
    <w:p>
      <w:pPr>
        <w:spacing w:line="360" w:lineRule="auto"/>
        <w:rPr>
          <w:rFonts w:hint="eastAsia" w:ascii="宋体" w:hAnsi="宋体" w:cs="宋体"/>
          <w:b/>
        </w:rPr>
      </w:pPr>
      <w:r>
        <w:rPr>
          <w:rFonts w:hint="eastAsia" w:ascii="宋体" w:hAnsi="宋体" w:cs="宋体"/>
          <w:b/>
        </w:rPr>
        <w:t>（四）考核</w:t>
      </w:r>
    </w:p>
    <w:p>
      <w:pPr>
        <w:spacing w:line="360" w:lineRule="auto"/>
        <w:jc w:val="center"/>
        <w:rPr>
          <w:rFonts w:hint="eastAsia" w:ascii="宋体" w:hAnsi="宋体" w:cs="宋体"/>
          <w:b/>
          <w:bCs/>
          <w:kern w:val="0"/>
          <w:szCs w:val="21"/>
        </w:rPr>
      </w:pPr>
      <w:r>
        <w:rPr>
          <w:rFonts w:hint="eastAsia" w:ascii="宋体" w:hAnsi="宋体" w:cs="宋体"/>
          <w:b/>
          <w:bCs/>
          <w:kern w:val="0"/>
          <w:szCs w:val="21"/>
        </w:rPr>
        <w:t>考核细则</w:t>
      </w:r>
    </w:p>
    <w:tbl>
      <w:tblPr>
        <w:tblStyle w:val="34"/>
        <w:tblW w:w="902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95"/>
        <w:gridCol w:w="1165"/>
        <w:gridCol w:w="3811"/>
        <w:gridCol w:w="709"/>
        <w:gridCol w:w="1744"/>
        <w:gridCol w:w="9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65" w:hRule="atLeast"/>
          <w:jc w:val="center"/>
        </w:trPr>
        <w:tc>
          <w:tcPr>
            <w:tcW w:w="695" w:type="dxa"/>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序号</w:t>
            </w:r>
          </w:p>
        </w:tc>
        <w:tc>
          <w:tcPr>
            <w:tcW w:w="1165" w:type="dxa"/>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考核项目</w:t>
            </w:r>
          </w:p>
        </w:tc>
        <w:tc>
          <w:tcPr>
            <w:tcW w:w="3811" w:type="dxa"/>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管理要求和标准</w:t>
            </w:r>
          </w:p>
        </w:tc>
        <w:tc>
          <w:tcPr>
            <w:tcW w:w="709" w:type="dxa"/>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分值</w:t>
            </w:r>
          </w:p>
        </w:tc>
        <w:tc>
          <w:tcPr>
            <w:tcW w:w="1744" w:type="dxa"/>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扣分标准</w:t>
            </w:r>
          </w:p>
        </w:tc>
        <w:tc>
          <w:tcPr>
            <w:tcW w:w="900" w:type="dxa"/>
            <w:noWrap w:val="0"/>
            <w:vAlign w:val="center"/>
          </w:tcPr>
          <w:p>
            <w:pPr>
              <w:widowControl/>
              <w:spacing w:line="360" w:lineRule="auto"/>
              <w:jc w:val="center"/>
              <w:rPr>
                <w:rFonts w:hint="eastAsia" w:ascii="宋体" w:hAnsi="宋体" w:cs="宋体"/>
                <w:b/>
                <w:bCs/>
                <w:kern w:val="0"/>
                <w:szCs w:val="21"/>
              </w:rPr>
            </w:pPr>
            <w:r>
              <w:rPr>
                <w:rFonts w:hint="eastAsia" w:ascii="宋体" w:hAnsi="宋体" w:cs="宋体"/>
                <w:b/>
                <w:bCs/>
                <w:kern w:val="0"/>
                <w:szCs w:val="21"/>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679" w:hRule="atLeast"/>
          <w:jc w:val="center"/>
        </w:trPr>
        <w:tc>
          <w:tcPr>
            <w:tcW w:w="695"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w:t>
            </w:r>
          </w:p>
        </w:tc>
        <w:tc>
          <w:tcPr>
            <w:tcW w:w="1165" w:type="dxa"/>
            <w:vMerge w:val="restart"/>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管理工作要求</w:t>
            </w:r>
          </w:p>
        </w:tc>
        <w:tc>
          <w:tcPr>
            <w:tcW w:w="3811" w:type="dxa"/>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定点固守区域和规定的服务时间内不得脱岗</w:t>
            </w:r>
          </w:p>
        </w:tc>
        <w:tc>
          <w:tcPr>
            <w:tcW w:w="709"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20</w:t>
            </w:r>
          </w:p>
        </w:tc>
        <w:tc>
          <w:tcPr>
            <w:tcW w:w="1744"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每发现一次扣2分</w:t>
            </w:r>
          </w:p>
        </w:tc>
        <w:tc>
          <w:tcPr>
            <w:tcW w:w="900" w:type="dxa"/>
            <w:noWrap w:val="0"/>
            <w:vAlign w:val="center"/>
          </w:tcPr>
          <w:p>
            <w:pPr>
              <w:widowControl/>
              <w:spacing w:line="360" w:lineRule="auto"/>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689" w:hRule="atLeast"/>
          <w:jc w:val="center"/>
        </w:trPr>
        <w:tc>
          <w:tcPr>
            <w:tcW w:w="695"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2</w:t>
            </w:r>
          </w:p>
        </w:tc>
        <w:tc>
          <w:tcPr>
            <w:tcW w:w="1165" w:type="dxa"/>
            <w:vMerge w:val="continue"/>
            <w:noWrap w:val="0"/>
            <w:vAlign w:val="center"/>
          </w:tcPr>
          <w:p>
            <w:pPr>
              <w:spacing w:line="360" w:lineRule="auto"/>
              <w:jc w:val="center"/>
              <w:rPr>
                <w:rFonts w:hint="eastAsia" w:ascii="宋体" w:hAnsi="宋体" w:cs="宋体"/>
                <w:kern w:val="0"/>
                <w:szCs w:val="21"/>
              </w:rPr>
            </w:pPr>
          </w:p>
        </w:tc>
        <w:tc>
          <w:tcPr>
            <w:tcW w:w="3811" w:type="dxa"/>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工作期间要求统一规范着装，注意队伍容貌，自觉维护形象</w:t>
            </w:r>
          </w:p>
        </w:tc>
        <w:tc>
          <w:tcPr>
            <w:tcW w:w="709"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15</w:t>
            </w:r>
          </w:p>
        </w:tc>
        <w:tc>
          <w:tcPr>
            <w:tcW w:w="1744"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每发现一次扣1分</w:t>
            </w:r>
          </w:p>
        </w:tc>
        <w:tc>
          <w:tcPr>
            <w:tcW w:w="900" w:type="dxa"/>
            <w:noWrap w:val="0"/>
            <w:vAlign w:val="top"/>
          </w:tcPr>
          <w:p>
            <w:pPr>
              <w:widowControl/>
              <w:spacing w:line="360" w:lineRule="auto"/>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720" w:hRule="atLeast"/>
          <w:jc w:val="center"/>
        </w:trPr>
        <w:tc>
          <w:tcPr>
            <w:tcW w:w="695"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3</w:t>
            </w:r>
          </w:p>
        </w:tc>
        <w:tc>
          <w:tcPr>
            <w:tcW w:w="1165" w:type="dxa"/>
            <w:vMerge w:val="continue"/>
            <w:noWrap w:val="0"/>
            <w:vAlign w:val="center"/>
          </w:tcPr>
          <w:p>
            <w:pPr>
              <w:spacing w:line="360" w:lineRule="auto"/>
              <w:jc w:val="center"/>
              <w:rPr>
                <w:rFonts w:hint="eastAsia" w:ascii="宋体" w:hAnsi="宋体" w:cs="宋体"/>
                <w:kern w:val="0"/>
                <w:szCs w:val="21"/>
              </w:rPr>
            </w:pPr>
          </w:p>
        </w:tc>
        <w:tc>
          <w:tcPr>
            <w:tcW w:w="3811" w:type="dxa"/>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工作期间使用文明劝导用语，严禁粗言秽语，严禁威胁、辱骂、殴打服务对象</w:t>
            </w:r>
          </w:p>
        </w:tc>
        <w:tc>
          <w:tcPr>
            <w:tcW w:w="709"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15</w:t>
            </w:r>
          </w:p>
        </w:tc>
        <w:tc>
          <w:tcPr>
            <w:tcW w:w="1744"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每发现一次扣2分</w:t>
            </w:r>
          </w:p>
        </w:tc>
        <w:tc>
          <w:tcPr>
            <w:tcW w:w="900" w:type="dxa"/>
            <w:noWrap w:val="0"/>
            <w:vAlign w:val="top"/>
          </w:tcPr>
          <w:p>
            <w:pPr>
              <w:widowControl/>
              <w:spacing w:line="360" w:lineRule="auto"/>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900" w:hRule="atLeast"/>
          <w:jc w:val="center"/>
        </w:trPr>
        <w:tc>
          <w:tcPr>
            <w:tcW w:w="695"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4</w:t>
            </w:r>
          </w:p>
        </w:tc>
        <w:tc>
          <w:tcPr>
            <w:tcW w:w="1165" w:type="dxa"/>
            <w:vMerge w:val="continue"/>
            <w:noWrap w:val="0"/>
            <w:vAlign w:val="center"/>
          </w:tcPr>
          <w:p>
            <w:pPr>
              <w:spacing w:line="360" w:lineRule="auto"/>
              <w:jc w:val="center"/>
              <w:rPr>
                <w:rFonts w:hint="eastAsia" w:ascii="宋体" w:hAnsi="宋体" w:cs="宋体"/>
                <w:kern w:val="0"/>
                <w:szCs w:val="21"/>
              </w:rPr>
            </w:pPr>
          </w:p>
        </w:tc>
        <w:tc>
          <w:tcPr>
            <w:tcW w:w="3811" w:type="dxa"/>
            <w:noWrap w:val="0"/>
            <w:vAlign w:val="center"/>
          </w:tcPr>
          <w:p>
            <w:pPr>
              <w:widowControl/>
              <w:spacing w:line="360" w:lineRule="auto"/>
              <w:rPr>
                <w:rFonts w:hint="eastAsia" w:ascii="宋体" w:hAnsi="宋体" w:cs="宋体"/>
                <w:kern w:val="0"/>
                <w:szCs w:val="21"/>
              </w:rPr>
            </w:pPr>
            <w:r>
              <w:rPr>
                <w:rFonts w:hint="eastAsia" w:ascii="宋体" w:hAnsi="宋体" w:cs="宋体"/>
                <w:kern w:val="0"/>
                <w:szCs w:val="21"/>
              </w:rPr>
              <w:t>服务期间不能以任何名义对违法违规行为进行处罚，不得以任何名义收取任何费用，不得参加各种违法犯罪活动</w:t>
            </w:r>
          </w:p>
        </w:tc>
        <w:tc>
          <w:tcPr>
            <w:tcW w:w="709"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20</w:t>
            </w:r>
          </w:p>
        </w:tc>
        <w:tc>
          <w:tcPr>
            <w:tcW w:w="1744"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每发现一次扣5分</w:t>
            </w:r>
          </w:p>
        </w:tc>
        <w:tc>
          <w:tcPr>
            <w:tcW w:w="900" w:type="dxa"/>
            <w:noWrap w:val="0"/>
            <w:vAlign w:val="top"/>
          </w:tcPr>
          <w:p>
            <w:pPr>
              <w:widowControl/>
              <w:spacing w:line="360" w:lineRule="auto"/>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1290" w:hRule="atLeast"/>
          <w:jc w:val="center"/>
        </w:trPr>
        <w:tc>
          <w:tcPr>
            <w:tcW w:w="695"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5</w:t>
            </w:r>
          </w:p>
        </w:tc>
        <w:tc>
          <w:tcPr>
            <w:tcW w:w="1165" w:type="dxa"/>
            <w:vMerge w:val="continue"/>
            <w:noWrap w:val="0"/>
            <w:vAlign w:val="center"/>
          </w:tcPr>
          <w:p>
            <w:pPr>
              <w:widowControl/>
              <w:spacing w:line="360" w:lineRule="auto"/>
              <w:jc w:val="center"/>
              <w:rPr>
                <w:rFonts w:hint="eastAsia" w:ascii="宋体" w:hAnsi="宋体" w:cs="宋体"/>
                <w:kern w:val="0"/>
                <w:szCs w:val="21"/>
              </w:rPr>
            </w:pPr>
          </w:p>
        </w:tc>
        <w:tc>
          <w:tcPr>
            <w:tcW w:w="3811" w:type="dxa"/>
            <w:noWrap w:val="0"/>
            <w:vAlign w:val="center"/>
          </w:tcPr>
          <w:p>
            <w:pPr>
              <w:widowControl/>
              <w:spacing w:line="360" w:lineRule="auto"/>
              <w:rPr>
                <w:rFonts w:hint="eastAsia" w:ascii="宋体" w:hAnsi="宋体" w:cs="宋体"/>
                <w:kern w:val="0"/>
                <w:szCs w:val="21"/>
              </w:rPr>
            </w:pPr>
            <w:r>
              <w:rPr>
                <w:rFonts w:hint="eastAsia" w:ascii="宋体" w:hAnsi="宋体" w:cs="宋体"/>
                <w:szCs w:val="21"/>
              </w:rPr>
              <w:t>对机动车乱停放及时劝告，对非机动车停放秩序进行协助管理，引导规范停放</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15</w:t>
            </w:r>
          </w:p>
        </w:tc>
        <w:tc>
          <w:tcPr>
            <w:tcW w:w="1744" w:type="dxa"/>
            <w:noWrap w:val="0"/>
            <w:vAlign w:val="center"/>
          </w:tcPr>
          <w:p>
            <w:pPr>
              <w:spacing w:line="360" w:lineRule="auto"/>
              <w:jc w:val="center"/>
              <w:rPr>
                <w:rFonts w:hint="eastAsia" w:ascii="宋体" w:hAnsi="宋体" w:cs="宋体"/>
                <w:szCs w:val="21"/>
              </w:rPr>
            </w:pPr>
            <w:r>
              <w:rPr>
                <w:rFonts w:hint="eastAsia" w:ascii="宋体" w:hAnsi="宋体" w:cs="宋体"/>
                <w:szCs w:val="21"/>
              </w:rPr>
              <w:t>每发现一处扣2分</w:t>
            </w:r>
          </w:p>
        </w:tc>
        <w:tc>
          <w:tcPr>
            <w:tcW w:w="900" w:type="dxa"/>
            <w:noWrap w:val="0"/>
            <w:vAlign w:val="top"/>
          </w:tcPr>
          <w:p>
            <w:pPr>
              <w:widowControl/>
              <w:spacing w:line="360" w:lineRule="auto"/>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wBefore w:w="0" w:type="auto"/>
          <w:wAfter w:w="0" w:type="auto"/>
          <w:trHeight w:val="975" w:hRule="atLeast"/>
          <w:jc w:val="center"/>
        </w:trPr>
        <w:tc>
          <w:tcPr>
            <w:tcW w:w="695" w:type="dxa"/>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6</w:t>
            </w:r>
          </w:p>
        </w:tc>
        <w:tc>
          <w:tcPr>
            <w:tcW w:w="1165" w:type="dxa"/>
            <w:vMerge w:val="continue"/>
            <w:noWrap w:val="0"/>
            <w:vAlign w:val="center"/>
          </w:tcPr>
          <w:p>
            <w:pPr>
              <w:widowControl/>
              <w:spacing w:line="360" w:lineRule="auto"/>
              <w:jc w:val="left"/>
              <w:rPr>
                <w:rFonts w:hint="eastAsia" w:ascii="宋体" w:hAnsi="宋体" w:cs="宋体"/>
                <w:kern w:val="0"/>
                <w:szCs w:val="21"/>
              </w:rPr>
            </w:pPr>
          </w:p>
        </w:tc>
        <w:tc>
          <w:tcPr>
            <w:tcW w:w="3811" w:type="dxa"/>
            <w:noWrap w:val="0"/>
            <w:vAlign w:val="center"/>
          </w:tcPr>
          <w:p>
            <w:pPr>
              <w:spacing w:line="360" w:lineRule="auto"/>
              <w:rPr>
                <w:rFonts w:hint="eastAsia" w:ascii="宋体" w:hAnsi="宋体" w:cs="宋体"/>
                <w:szCs w:val="21"/>
              </w:rPr>
            </w:pPr>
            <w:r>
              <w:rPr>
                <w:rFonts w:hint="eastAsia" w:ascii="宋体" w:hAnsi="宋体" w:cs="宋体"/>
                <w:szCs w:val="21"/>
              </w:rPr>
              <w:t>对辖区范围内的群体信访事件做到及时发现、及时劝阻和制止、及时报告主管部门</w:t>
            </w:r>
          </w:p>
        </w:tc>
        <w:tc>
          <w:tcPr>
            <w:tcW w:w="709" w:type="dxa"/>
            <w:noWrap w:val="0"/>
            <w:vAlign w:val="center"/>
          </w:tcPr>
          <w:p>
            <w:pPr>
              <w:spacing w:line="360" w:lineRule="auto"/>
              <w:jc w:val="center"/>
              <w:rPr>
                <w:rFonts w:hint="eastAsia" w:ascii="宋体" w:hAnsi="宋体" w:cs="宋体"/>
                <w:szCs w:val="21"/>
              </w:rPr>
            </w:pPr>
            <w:r>
              <w:rPr>
                <w:rFonts w:hint="eastAsia" w:ascii="宋体" w:hAnsi="宋体" w:cs="宋体"/>
                <w:szCs w:val="21"/>
              </w:rPr>
              <w:t>15</w:t>
            </w:r>
          </w:p>
        </w:tc>
        <w:tc>
          <w:tcPr>
            <w:tcW w:w="1744" w:type="dxa"/>
            <w:noWrap w:val="0"/>
            <w:vAlign w:val="center"/>
          </w:tcPr>
          <w:p>
            <w:pPr>
              <w:spacing w:line="360" w:lineRule="auto"/>
              <w:jc w:val="center"/>
              <w:rPr>
                <w:rFonts w:hint="eastAsia" w:ascii="宋体" w:hAnsi="宋体" w:cs="宋体"/>
                <w:szCs w:val="21"/>
              </w:rPr>
            </w:pPr>
            <w:r>
              <w:rPr>
                <w:rFonts w:hint="eastAsia" w:ascii="宋体" w:hAnsi="宋体" w:cs="宋体"/>
                <w:szCs w:val="21"/>
              </w:rPr>
              <w:t>每发现一处扣5分</w:t>
            </w:r>
          </w:p>
        </w:tc>
        <w:tc>
          <w:tcPr>
            <w:tcW w:w="900" w:type="dxa"/>
            <w:noWrap w:val="0"/>
            <w:vAlign w:val="top"/>
          </w:tcPr>
          <w:p>
            <w:pPr>
              <w:widowControl/>
              <w:spacing w:line="360" w:lineRule="auto"/>
              <w:jc w:val="center"/>
              <w:rPr>
                <w:rFonts w:hint="eastAsia" w:ascii="宋体" w:hAnsi="宋体" w:cs="宋体"/>
                <w:kern w:val="0"/>
                <w:szCs w:val="21"/>
              </w:rPr>
            </w:pPr>
          </w:p>
        </w:tc>
      </w:tr>
    </w:tbl>
    <w:p>
      <w:pPr>
        <w:spacing w:line="360" w:lineRule="auto"/>
        <w:rPr>
          <w:rFonts w:hint="eastAsia" w:ascii="宋体" w:hAnsi="宋体" w:cs="宋体"/>
          <w:bCs/>
          <w:kern w:val="0"/>
          <w:szCs w:val="21"/>
        </w:rPr>
      </w:pPr>
    </w:p>
    <w:p>
      <w:pPr>
        <w:spacing w:before="120" w:after="120" w:line="420" w:lineRule="exact"/>
        <w:rPr>
          <w:rFonts w:hint="eastAsia" w:ascii="宋体" w:hAnsi="宋体" w:cs="宋体"/>
        </w:rPr>
        <w:sectPr>
          <w:headerReference r:id="rId7" w:type="default"/>
          <w:footerReference r:id="rId8" w:type="default"/>
          <w:pgSz w:w="11907" w:h="16840"/>
          <w:pgMar w:top="1247" w:right="1531" w:bottom="993" w:left="1531" w:header="426" w:footer="708" w:gutter="0"/>
          <w:pgNumType w:start="1"/>
          <w:cols w:space="720" w:num="1"/>
          <w:docGrid w:linePitch="285" w:charSpace="0"/>
        </w:sectPr>
      </w:pPr>
    </w:p>
    <w:p>
      <w:pPr>
        <w:pStyle w:val="28"/>
        <w:spacing w:before="120" w:beforeLines="50" w:after="120" w:afterLines="50" w:line="420" w:lineRule="exact"/>
        <w:rPr>
          <w:rFonts w:hint="eastAsia" w:ascii="宋体" w:hAnsi="宋体" w:eastAsia="宋体" w:cs="宋体"/>
          <w:sz w:val="21"/>
          <w:szCs w:val="21"/>
        </w:rPr>
      </w:pPr>
    </w:p>
    <w:p>
      <w:pPr>
        <w:pStyle w:val="2"/>
        <w:spacing w:before="0" w:after="0" w:line="360" w:lineRule="auto"/>
        <w:jc w:val="center"/>
        <w:rPr>
          <w:rFonts w:hint="eastAsia" w:ascii="宋体" w:hAnsi="宋体" w:cs="宋体"/>
          <w:color w:val="000000"/>
          <w:sz w:val="30"/>
        </w:rPr>
      </w:pPr>
      <w:bookmarkStart w:id="20" w:name="_Toc460857895"/>
      <w:bookmarkStart w:id="21" w:name="_Toc97725997"/>
      <w:bookmarkStart w:id="22" w:name="_Toc460416594"/>
      <w:r>
        <w:rPr>
          <w:rFonts w:hint="eastAsia" w:ascii="宋体" w:hAnsi="宋体" w:cs="宋体"/>
          <w:color w:val="000000"/>
          <w:sz w:val="30"/>
        </w:rPr>
        <w:t>第三章  投标人须知</w:t>
      </w:r>
      <w:bookmarkEnd w:id="20"/>
      <w:bookmarkEnd w:id="21"/>
      <w:bookmarkEnd w:id="22"/>
    </w:p>
    <w:p>
      <w:pPr>
        <w:pStyle w:val="3"/>
        <w:numPr>
          <w:ilvl w:val="0"/>
          <w:numId w:val="0"/>
        </w:numPr>
        <w:spacing w:before="0" w:after="0" w:line="360" w:lineRule="auto"/>
        <w:jc w:val="center"/>
        <w:rPr>
          <w:rFonts w:hint="eastAsia" w:ascii="宋体" w:hAnsi="宋体" w:eastAsia="宋体" w:cs="宋体"/>
          <w:color w:val="000000"/>
          <w:sz w:val="21"/>
          <w:szCs w:val="21"/>
        </w:rPr>
      </w:pPr>
      <w:bookmarkStart w:id="23" w:name="_Toc460416595"/>
      <w:bookmarkStart w:id="24" w:name="_Toc460857896"/>
      <w:bookmarkStart w:id="25" w:name="_Toc460416339"/>
      <w:bookmarkStart w:id="26" w:name="_Toc81480911"/>
      <w:bookmarkStart w:id="27" w:name="_Toc460416644"/>
      <w:bookmarkStart w:id="28" w:name="_Toc97725998"/>
      <w:r>
        <w:rPr>
          <w:rFonts w:hint="eastAsia" w:ascii="宋体" w:hAnsi="宋体" w:eastAsia="宋体" w:cs="宋体"/>
          <w:color w:val="000000"/>
          <w:sz w:val="21"/>
          <w:szCs w:val="21"/>
        </w:rPr>
        <w:t>前附表</w:t>
      </w:r>
      <w:bookmarkEnd w:id="23"/>
      <w:bookmarkEnd w:id="24"/>
      <w:bookmarkEnd w:id="25"/>
      <w:bookmarkEnd w:id="26"/>
      <w:bookmarkEnd w:id="27"/>
      <w:bookmarkEnd w:id="28"/>
    </w:p>
    <w:tbl>
      <w:tblPr>
        <w:tblStyle w:val="34"/>
        <w:tblW w:w="0" w:type="auto"/>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75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09" w:hRule="atLeast"/>
          <w:tblHeader/>
        </w:trPr>
        <w:tc>
          <w:tcPr>
            <w:tcW w:w="1276" w:type="dxa"/>
            <w:noWrap w:val="0"/>
            <w:vAlign w:val="center"/>
          </w:tcPr>
          <w:p>
            <w:pPr>
              <w:snapToGrid w:val="0"/>
              <w:spacing w:line="400" w:lineRule="exact"/>
              <w:jc w:val="center"/>
              <w:rPr>
                <w:rFonts w:hint="eastAsia" w:ascii="宋体" w:hAnsi="宋体" w:cs="宋体"/>
                <w:b/>
                <w:color w:val="000000"/>
                <w:szCs w:val="21"/>
              </w:rPr>
            </w:pPr>
            <w:r>
              <w:rPr>
                <w:rFonts w:hint="eastAsia" w:ascii="宋体" w:hAnsi="宋体" w:cs="宋体"/>
                <w:b/>
                <w:color w:val="000000"/>
                <w:szCs w:val="21"/>
              </w:rPr>
              <w:t>序号</w:t>
            </w:r>
          </w:p>
        </w:tc>
        <w:tc>
          <w:tcPr>
            <w:tcW w:w="7513" w:type="dxa"/>
            <w:noWrap w:val="0"/>
            <w:vAlign w:val="center"/>
          </w:tcPr>
          <w:p>
            <w:pPr>
              <w:snapToGrid w:val="0"/>
              <w:spacing w:line="400" w:lineRule="exact"/>
              <w:jc w:val="center"/>
              <w:rPr>
                <w:rFonts w:hint="eastAsia" w:ascii="宋体" w:hAnsi="宋体" w:cs="宋体"/>
                <w:b/>
                <w:color w:val="000000"/>
                <w:szCs w:val="21"/>
              </w:rPr>
            </w:pPr>
            <w:r>
              <w:rPr>
                <w:rFonts w:hint="eastAsia" w:ascii="宋体" w:hAnsi="宋体" w:cs="宋体"/>
                <w:b/>
                <w:color w:val="000000"/>
                <w:szCs w:val="21"/>
              </w:rPr>
              <w:t>内容、要求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90" w:hRule="atLeast"/>
        </w:trPr>
        <w:tc>
          <w:tcPr>
            <w:tcW w:w="1276"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1</w:t>
            </w:r>
          </w:p>
        </w:tc>
        <w:tc>
          <w:tcPr>
            <w:tcW w:w="7513" w:type="dxa"/>
            <w:noWrap w:val="0"/>
            <w:vAlign w:val="center"/>
          </w:tcPr>
          <w:p>
            <w:pPr>
              <w:spacing w:line="400" w:lineRule="exact"/>
              <w:rPr>
                <w:rFonts w:hint="eastAsia" w:ascii="宋体" w:hAnsi="宋体" w:cs="宋体"/>
                <w:szCs w:val="21"/>
              </w:rPr>
            </w:pPr>
            <w:r>
              <w:rPr>
                <w:rFonts w:hint="eastAsia" w:ascii="宋体" w:hAnsi="宋体" w:cs="宋体"/>
                <w:szCs w:val="21"/>
              </w:rPr>
              <w:t>项目名称：宁波市镇海区人民政府骆驼街道办事处骆驼街道交警中队交通劝导员第三方单位招标项目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03" w:hRule="atLeast"/>
        </w:trPr>
        <w:tc>
          <w:tcPr>
            <w:tcW w:w="1276"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2</w:t>
            </w:r>
          </w:p>
        </w:tc>
        <w:tc>
          <w:tcPr>
            <w:tcW w:w="7513" w:type="dxa"/>
            <w:noWrap w:val="0"/>
            <w:vAlign w:val="center"/>
          </w:tcPr>
          <w:p>
            <w:pPr>
              <w:spacing w:line="400" w:lineRule="exact"/>
              <w:rPr>
                <w:rFonts w:hint="eastAsia" w:ascii="宋体" w:hAnsi="宋体" w:cs="宋体"/>
                <w:szCs w:val="21"/>
              </w:rPr>
            </w:pPr>
            <w:r>
              <w:rPr>
                <w:rFonts w:hint="eastAsia" w:ascii="宋体" w:hAnsi="宋体" w:cs="宋体"/>
                <w:szCs w:val="21"/>
              </w:rPr>
              <w:t>采购需求：</w:t>
            </w:r>
            <w:r>
              <w:rPr>
                <w:rFonts w:hint="eastAsia" w:ascii="宋体" w:hAnsi="宋体" w:cs="宋体"/>
                <w:kern w:val="0"/>
                <w:szCs w:val="21"/>
              </w:rPr>
              <w:t>骆驼街道整个辖区范围内与吾悦广场周边等交通协管服务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2870"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3</w:t>
            </w:r>
          </w:p>
        </w:tc>
        <w:tc>
          <w:tcPr>
            <w:tcW w:w="7513"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投标报价及费用：</w:t>
            </w:r>
          </w:p>
          <w:p>
            <w:pPr>
              <w:spacing w:line="400" w:lineRule="exact"/>
              <w:rPr>
                <w:rFonts w:hint="eastAsia" w:ascii="宋体" w:hAnsi="宋体" w:cs="宋体"/>
                <w:color w:val="000000"/>
                <w:szCs w:val="21"/>
              </w:rPr>
            </w:pPr>
            <w:r>
              <w:rPr>
                <w:rFonts w:hint="eastAsia" w:ascii="宋体" w:hAnsi="宋体" w:cs="宋体"/>
                <w:color w:val="000000"/>
                <w:szCs w:val="21"/>
              </w:rPr>
              <w:t>1、投标报价：本项目投标应以人民币报价；供应商须报完成招标内容及要求所提供的服务过程中涉及的所有费用</w:t>
            </w:r>
            <w:r>
              <w:rPr>
                <w:rFonts w:hint="eastAsia" w:ascii="宋体" w:hAnsi="宋体" w:cs="宋体"/>
                <w:szCs w:val="21"/>
              </w:rPr>
              <w:t>。</w:t>
            </w:r>
          </w:p>
          <w:p>
            <w:pPr>
              <w:spacing w:line="400" w:lineRule="exact"/>
              <w:rPr>
                <w:rFonts w:hint="eastAsia" w:ascii="宋体" w:hAnsi="宋体" w:cs="宋体"/>
                <w:color w:val="000000"/>
                <w:szCs w:val="21"/>
              </w:rPr>
            </w:pPr>
            <w:r>
              <w:rPr>
                <w:rFonts w:hint="eastAsia" w:ascii="宋体" w:hAnsi="宋体" w:cs="宋体"/>
                <w:szCs w:val="21"/>
              </w:rPr>
              <w:t>2、</w:t>
            </w:r>
            <w:r>
              <w:rPr>
                <w:rFonts w:hint="eastAsia" w:ascii="宋体" w:hAnsi="宋体" w:cs="宋体"/>
                <w:color w:val="000000"/>
                <w:szCs w:val="21"/>
              </w:rPr>
              <w:t>本项目预算金额</w:t>
            </w:r>
            <w:r>
              <w:rPr>
                <w:rFonts w:hint="eastAsia" w:ascii="宋体" w:hAnsi="宋体" w:cs="宋体"/>
                <w:szCs w:val="21"/>
              </w:rPr>
              <w:t>/最高限价：</w:t>
            </w:r>
            <w:r>
              <w:rPr>
                <w:rFonts w:hint="eastAsia" w:ascii="宋体" w:hAnsi="宋体" w:cs="宋体"/>
                <w:b/>
                <w:szCs w:val="21"/>
              </w:rPr>
              <w:t>666万元/3年，222万元/年。投标报价超过预算金额或最高限价的作无效标处理。</w:t>
            </w:r>
          </w:p>
          <w:p>
            <w:pPr>
              <w:spacing w:line="400" w:lineRule="exact"/>
              <w:rPr>
                <w:rFonts w:hint="eastAsia" w:ascii="宋体" w:hAnsi="宋体" w:cs="宋体"/>
                <w:color w:val="000000"/>
                <w:szCs w:val="21"/>
              </w:rPr>
            </w:pPr>
            <w:r>
              <w:rPr>
                <w:rFonts w:hint="eastAsia" w:ascii="宋体" w:hAnsi="宋体" w:cs="宋体"/>
                <w:color w:val="000000"/>
                <w:szCs w:val="21"/>
              </w:rPr>
              <w:t>3、不论投标结果如何，投标人均应自行承担所有与投标有关的全部费用。</w:t>
            </w:r>
          </w:p>
          <w:p>
            <w:pPr>
              <w:spacing w:line="400" w:lineRule="exact"/>
              <w:rPr>
                <w:rFonts w:hint="eastAsia" w:ascii="宋体" w:hAnsi="宋体" w:cs="宋体"/>
                <w:color w:val="000000"/>
                <w:szCs w:val="21"/>
              </w:rPr>
            </w:pPr>
            <w:r>
              <w:rPr>
                <w:rFonts w:hint="eastAsia" w:ascii="宋体" w:hAnsi="宋体" w:cs="宋体"/>
                <w:color w:val="000000"/>
                <w:szCs w:val="21"/>
              </w:rPr>
              <w:t>4、招标代理服务费的收取标准：</w:t>
            </w:r>
          </w:p>
          <w:p>
            <w:pPr>
              <w:spacing w:line="400" w:lineRule="exact"/>
              <w:rPr>
                <w:rFonts w:hint="eastAsia" w:ascii="宋体" w:hAnsi="宋体" w:cs="宋体"/>
                <w:color w:val="000000"/>
                <w:szCs w:val="21"/>
              </w:rPr>
            </w:pPr>
            <w:r>
              <w:rPr>
                <w:rFonts w:hint="eastAsia" w:ascii="宋体" w:hAnsi="宋体" w:cs="宋体"/>
                <w:color w:val="000000"/>
                <w:szCs w:val="21"/>
              </w:rPr>
              <w:t>（1）招标代理机构将参考国家发改委发改办价格[2003]857号通知和国家计委计价格[2002]1980号文件规定的服务招标费率标准，向中标供应商收取采购代理服务费。</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813"/>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9" w:hRule="atLeast"/>
                <w:jc w:val="center"/>
              </w:trPr>
              <w:tc>
                <w:tcPr>
                  <w:tcW w:w="2813" w:type="dxa"/>
                  <w:tcBorders>
                    <w:tl2br w:val="single" w:color="auto" w:sz="4" w:space="0"/>
                  </w:tcBorders>
                  <w:noWrap w:val="0"/>
                  <w:tcMar>
                    <w:top w:w="30" w:type="dxa"/>
                    <w:left w:w="150" w:type="dxa"/>
                    <w:bottom w:w="30" w:type="dxa"/>
                    <w:right w:w="150" w:type="dxa"/>
                  </w:tcMar>
                  <w:vAlign w:val="center"/>
                </w:tcPr>
                <w:p>
                  <w:pPr>
                    <w:spacing w:line="400" w:lineRule="exact"/>
                    <w:jc w:val="right"/>
                    <w:rPr>
                      <w:rFonts w:hint="eastAsia" w:ascii="宋体" w:hAnsi="宋体" w:cs="宋体"/>
                      <w:szCs w:val="21"/>
                    </w:rPr>
                  </w:pPr>
                  <w:r>
                    <w:rPr>
                      <w:rFonts w:hint="eastAsia" w:ascii="宋体" w:hAnsi="宋体" w:cs="宋体"/>
                      <w:szCs w:val="21"/>
                    </w:rPr>
                    <w:t>服务类型费率</w:t>
                  </w:r>
                </w:p>
                <w:p>
                  <w:pPr>
                    <w:spacing w:line="400" w:lineRule="exact"/>
                    <w:rPr>
                      <w:rFonts w:hint="eastAsia" w:ascii="宋体" w:hAnsi="宋体" w:cs="宋体"/>
                      <w:szCs w:val="21"/>
                    </w:rPr>
                  </w:pPr>
                  <w:r>
                    <w:rPr>
                      <w:rFonts w:hint="eastAsia" w:ascii="宋体" w:hAnsi="宋体" w:cs="宋体"/>
                      <w:szCs w:val="21"/>
                    </w:rPr>
                    <w:t>中标金额（万元）</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货物招标</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服务招标</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100以下</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1.5%</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1.5%</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100-500</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1.1%</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0.8%</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2813"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500-1000</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0.8%</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0.45%</w:t>
                  </w:r>
                </w:p>
              </w:tc>
              <w:tc>
                <w:tcPr>
                  <w:tcW w:w="1276" w:type="dxa"/>
                  <w:noWrap w:val="0"/>
                  <w:tcMar>
                    <w:top w:w="30" w:type="dxa"/>
                    <w:left w:w="150" w:type="dxa"/>
                    <w:bottom w:w="30" w:type="dxa"/>
                    <w:right w:w="150" w:type="dxa"/>
                  </w:tcMar>
                  <w:vAlign w:val="center"/>
                </w:tcPr>
                <w:p>
                  <w:pPr>
                    <w:spacing w:line="400" w:lineRule="exact"/>
                    <w:jc w:val="center"/>
                    <w:rPr>
                      <w:rFonts w:hint="eastAsia" w:ascii="宋体" w:hAnsi="宋体" w:cs="宋体"/>
                      <w:szCs w:val="21"/>
                    </w:rPr>
                  </w:pPr>
                  <w:r>
                    <w:rPr>
                      <w:rFonts w:hint="eastAsia" w:ascii="宋体" w:hAnsi="宋体" w:cs="宋体"/>
                      <w:szCs w:val="21"/>
                    </w:rPr>
                    <w:t>0.55%</w:t>
                  </w:r>
                </w:p>
              </w:tc>
            </w:tr>
          </w:tbl>
          <w:p>
            <w:pPr>
              <w:tabs>
                <w:tab w:val="left" w:pos="625"/>
              </w:tabs>
              <w:spacing w:line="400" w:lineRule="exact"/>
              <w:rPr>
                <w:rFonts w:hint="eastAsia" w:ascii="宋体" w:hAnsi="宋体" w:cs="宋体"/>
                <w:color w:val="000000"/>
                <w:szCs w:val="21"/>
              </w:rPr>
            </w:pPr>
            <w:r>
              <w:rPr>
                <w:rFonts w:hint="eastAsia" w:ascii="宋体" w:hAnsi="宋体" w:cs="宋体"/>
                <w:color w:val="000000"/>
                <w:szCs w:val="21"/>
              </w:rPr>
              <w:t>注：招标代理服务费按差额定率累进法计算。</w:t>
            </w:r>
          </w:p>
          <w:p>
            <w:pPr>
              <w:tabs>
                <w:tab w:val="left" w:pos="625"/>
              </w:tabs>
              <w:spacing w:line="400" w:lineRule="exact"/>
              <w:rPr>
                <w:rFonts w:hint="eastAsia" w:ascii="宋体" w:hAnsi="宋体" w:cs="宋体"/>
                <w:color w:val="000000"/>
                <w:szCs w:val="21"/>
              </w:rPr>
            </w:pPr>
            <w:r>
              <w:rPr>
                <w:rFonts w:hint="eastAsia" w:ascii="宋体" w:hAnsi="宋体" w:cs="宋体"/>
                <w:color w:val="000000"/>
                <w:szCs w:val="21"/>
              </w:rPr>
              <w:t>（2）中标人在领取中标通知书时即向本招标代理机构以现金、电汇方式支付服务费。</w:t>
            </w:r>
          </w:p>
          <w:p>
            <w:pPr>
              <w:tabs>
                <w:tab w:val="left" w:pos="625"/>
              </w:tabs>
              <w:spacing w:line="400" w:lineRule="exact"/>
              <w:rPr>
                <w:rFonts w:hint="eastAsia" w:ascii="宋体" w:hAnsi="宋体" w:cs="宋体"/>
                <w:color w:val="000000"/>
                <w:szCs w:val="21"/>
              </w:rPr>
            </w:pPr>
            <w:r>
              <w:rPr>
                <w:rFonts w:hint="eastAsia" w:ascii="宋体" w:hAnsi="宋体" w:cs="宋体"/>
                <w:color w:val="000000"/>
                <w:szCs w:val="21"/>
              </w:rPr>
              <w:t>（3）服务费汇入账户：</w:t>
            </w:r>
          </w:p>
          <w:p>
            <w:pPr>
              <w:tabs>
                <w:tab w:val="left" w:pos="625"/>
              </w:tabs>
              <w:spacing w:line="400" w:lineRule="exact"/>
              <w:ind w:firstLine="558" w:firstLineChars="266"/>
              <w:rPr>
                <w:rFonts w:hint="eastAsia" w:ascii="宋体" w:hAnsi="宋体" w:cs="宋体"/>
                <w:color w:val="000000"/>
                <w:szCs w:val="21"/>
              </w:rPr>
            </w:pPr>
            <w:r>
              <w:rPr>
                <w:rFonts w:hint="eastAsia" w:ascii="宋体" w:hAnsi="宋体" w:cs="宋体"/>
                <w:color w:val="000000"/>
                <w:szCs w:val="21"/>
              </w:rPr>
              <w:t>开户银行：宁波银行孔浦支行（行号：313332082133）</w:t>
            </w:r>
          </w:p>
          <w:p>
            <w:pPr>
              <w:tabs>
                <w:tab w:val="left" w:pos="625"/>
              </w:tabs>
              <w:spacing w:line="400" w:lineRule="exact"/>
              <w:ind w:firstLine="558" w:firstLineChars="266"/>
              <w:rPr>
                <w:rFonts w:hint="eastAsia" w:ascii="宋体" w:hAnsi="宋体" w:cs="宋体"/>
                <w:color w:val="000000"/>
                <w:szCs w:val="21"/>
              </w:rPr>
            </w:pPr>
            <w:r>
              <w:rPr>
                <w:rFonts w:hint="eastAsia" w:ascii="宋体" w:hAnsi="宋体" w:cs="宋体"/>
                <w:color w:val="000000"/>
                <w:szCs w:val="21"/>
              </w:rPr>
              <w:t>户名：浙江中创招投标有限公司</w:t>
            </w:r>
          </w:p>
          <w:p>
            <w:pPr>
              <w:tabs>
                <w:tab w:val="left" w:pos="625"/>
              </w:tabs>
              <w:spacing w:line="400" w:lineRule="exact"/>
              <w:ind w:firstLine="558" w:firstLineChars="266"/>
              <w:rPr>
                <w:rFonts w:hint="eastAsia" w:ascii="宋体" w:hAnsi="宋体" w:cs="宋体"/>
                <w:color w:val="000000"/>
                <w:szCs w:val="21"/>
              </w:rPr>
            </w:pPr>
            <w:r>
              <w:rPr>
                <w:rFonts w:hint="eastAsia" w:ascii="宋体" w:hAnsi="宋体" w:cs="宋体"/>
                <w:color w:val="000000"/>
                <w:szCs w:val="21"/>
              </w:rPr>
              <w:t>账号：40030122000275085</w:t>
            </w:r>
          </w:p>
          <w:p>
            <w:pPr>
              <w:tabs>
                <w:tab w:val="left" w:pos="625"/>
              </w:tabs>
              <w:spacing w:line="400" w:lineRule="exact"/>
              <w:rPr>
                <w:rFonts w:hint="eastAsia" w:ascii="宋体" w:hAnsi="宋体" w:cs="宋体"/>
                <w:color w:val="000000"/>
                <w:szCs w:val="21"/>
              </w:rPr>
            </w:pPr>
            <w:r>
              <w:rPr>
                <w:rFonts w:hint="eastAsia" w:ascii="宋体" w:hAnsi="宋体" w:cs="宋体"/>
                <w:color w:val="000000"/>
                <w:szCs w:val="21"/>
              </w:rPr>
              <w:t>（4）中标人如未按上述规定办理，本招标代理机构有权拒绝其领取中标通知书。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75"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color w:val="000000"/>
                <w:szCs w:val="21"/>
              </w:rPr>
              <w:t>4</w:t>
            </w:r>
          </w:p>
        </w:tc>
        <w:tc>
          <w:tcPr>
            <w:tcW w:w="7513" w:type="dxa"/>
            <w:noWrap w:val="0"/>
            <w:vAlign w:val="center"/>
          </w:tcPr>
          <w:p>
            <w:pPr>
              <w:spacing w:line="400" w:lineRule="exact"/>
              <w:rPr>
                <w:rFonts w:hint="eastAsia" w:ascii="宋体" w:hAnsi="宋体" w:cs="宋体"/>
                <w:szCs w:val="21"/>
              </w:rPr>
            </w:pPr>
            <w:r>
              <w:rPr>
                <w:rFonts w:hint="eastAsia" w:ascii="宋体" w:hAnsi="宋体" w:cs="宋体"/>
                <w:szCs w:val="21"/>
              </w:rPr>
              <w:t>本项目实行网上投标，供应商应准备以下投标文件：</w:t>
            </w:r>
          </w:p>
          <w:p>
            <w:pPr>
              <w:spacing w:line="400" w:lineRule="exact"/>
              <w:rPr>
                <w:rFonts w:hint="eastAsia" w:ascii="宋体" w:hAnsi="宋体" w:cs="宋体"/>
                <w:szCs w:val="21"/>
              </w:rPr>
            </w:pPr>
            <w:r>
              <w:rPr>
                <w:rFonts w:hint="eastAsia" w:ascii="宋体" w:hAnsi="宋体" w:cs="宋体"/>
                <w:szCs w:val="21"/>
              </w:rPr>
              <w:t>1、上传到政府采购云平台的电子投标文件（含资信证明文件、商务技术文件、报价文件）1份。</w:t>
            </w:r>
          </w:p>
          <w:p>
            <w:pPr>
              <w:spacing w:line="400" w:lineRule="exact"/>
              <w:rPr>
                <w:rFonts w:hint="eastAsia" w:ascii="宋体" w:hAnsi="宋体" w:cs="宋体"/>
                <w:szCs w:val="21"/>
              </w:rPr>
            </w:pPr>
            <w:r>
              <w:rPr>
                <w:rFonts w:hint="eastAsia" w:ascii="宋体" w:hAnsi="宋体" w:cs="宋体"/>
                <w:szCs w:val="21"/>
              </w:rPr>
              <w:t>2、以U盘存储的电子备份投标文件（由政采云系统导出）1份。</w:t>
            </w:r>
          </w:p>
          <w:p>
            <w:pPr>
              <w:spacing w:line="400" w:lineRule="exact"/>
              <w:ind w:left="210" w:hanging="210" w:hangingChars="100"/>
              <w:rPr>
                <w:rFonts w:hint="eastAsia" w:ascii="宋体" w:hAnsi="宋体" w:cs="宋体"/>
                <w:szCs w:val="21"/>
              </w:rPr>
            </w:pPr>
            <w:r>
              <w:rPr>
                <w:rFonts w:hint="eastAsia" w:ascii="宋体" w:hAnsi="宋体" w:cs="宋体"/>
                <w:color w:val="000000"/>
                <w:szCs w:val="21"/>
              </w:rPr>
              <w:t>3、采用邮寄或其他方式提前递交投标文件（电子备份文件）</w:t>
            </w:r>
            <w:r>
              <w:rPr>
                <w:rFonts w:hint="eastAsia" w:ascii="宋体" w:hAnsi="宋体" w:cs="宋体"/>
                <w:szCs w:val="21"/>
              </w:rPr>
              <w:t>的请于2022年05月19日16：00分（北京时间）前递交至本公告所述采购代理机构</w:t>
            </w:r>
            <w:r>
              <w:rPr>
                <w:rFonts w:hint="eastAsia" w:ascii="宋体" w:hAnsi="宋体" w:cs="宋体"/>
                <w:color w:val="000000"/>
                <w:szCs w:val="21"/>
              </w:rPr>
              <w:t>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0"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5</w:t>
            </w:r>
          </w:p>
        </w:tc>
        <w:tc>
          <w:tcPr>
            <w:tcW w:w="7513"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投标截止时间及地点：详见招标公告。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0"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6</w:t>
            </w:r>
          </w:p>
        </w:tc>
        <w:tc>
          <w:tcPr>
            <w:tcW w:w="7513"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开标时间及地点：详见招标公告。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81" w:hRule="atLeast"/>
        </w:trPr>
        <w:tc>
          <w:tcPr>
            <w:tcW w:w="1276" w:type="dxa"/>
            <w:noWrap w:val="0"/>
            <w:vAlign w:val="center"/>
          </w:tcPr>
          <w:p>
            <w:pPr>
              <w:snapToGrid w:val="0"/>
              <w:spacing w:line="400" w:lineRule="exact"/>
              <w:jc w:val="center"/>
              <w:rPr>
                <w:rFonts w:hint="eastAsia" w:ascii="宋体" w:hAnsi="宋体" w:cs="宋体"/>
                <w:b/>
                <w:color w:val="000000"/>
                <w:szCs w:val="21"/>
              </w:rPr>
            </w:pPr>
            <w:r>
              <w:rPr>
                <w:rFonts w:hint="eastAsia" w:ascii="宋体" w:hAnsi="宋体" w:cs="宋体"/>
                <w:b/>
                <w:color w:val="000000"/>
                <w:szCs w:val="21"/>
              </w:rPr>
              <w:t>*7</w:t>
            </w:r>
          </w:p>
        </w:tc>
        <w:tc>
          <w:tcPr>
            <w:tcW w:w="7513" w:type="dxa"/>
            <w:noWrap w:val="0"/>
            <w:vAlign w:val="center"/>
          </w:tcPr>
          <w:p>
            <w:pPr>
              <w:spacing w:line="400" w:lineRule="exact"/>
              <w:rPr>
                <w:rFonts w:hint="eastAsia" w:ascii="宋体" w:hAnsi="宋体" w:cs="宋体"/>
                <w:color w:val="000000"/>
                <w:szCs w:val="21"/>
              </w:rPr>
            </w:pPr>
            <w:r>
              <w:rPr>
                <w:rFonts w:hint="eastAsia" w:ascii="宋体" w:hAnsi="宋体" w:cs="宋体"/>
                <w:color w:val="000000"/>
                <w:szCs w:val="21"/>
              </w:rPr>
              <w:t>信用记录：</w:t>
            </w:r>
          </w:p>
          <w:p>
            <w:pPr>
              <w:tabs>
                <w:tab w:val="left" w:pos="625"/>
              </w:tabs>
              <w:spacing w:line="400" w:lineRule="exact"/>
              <w:rPr>
                <w:rFonts w:hint="eastAsia" w:ascii="宋体" w:hAnsi="宋体" w:cs="宋体"/>
                <w:color w:val="000000"/>
                <w:szCs w:val="21"/>
              </w:rPr>
            </w:pPr>
            <w:r>
              <w:rPr>
                <w:rFonts w:hint="eastAsia" w:ascii="宋体" w:hAnsi="宋体" w:cs="宋体"/>
                <w:color w:val="000000"/>
                <w:szCs w:val="21"/>
              </w:rPr>
              <w:t>1、信用信息查询的时间：如潜在投标人数较多时，查询时间为递交投标文件截止时间前一天至资格审查工作结束前；如潜在投标人较少时，查询时间为递交投标截止时间后一个小时</w:t>
            </w:r>
            <w:r>
              <w:rPr>
                <w:rFonts w:hint="eastAsia" w:ascii="宋体" w:hAnsi="宋体" w:cs="宋体"/>
                <w:color w:val="000000"/>
                <w:szCs w:val="21"/>
                <w:shd w:val="clear" w:color="auto" w:fill="FFFFFF"/>
              </w:rPr>
              <w:t>；</w:t>
            </w:r>
            <w:r>
              <w:rPr>
                <w:rFonts w:hint="eastAsia" w:ascii="宋体" w:hAnsi="宋体" w:cs="宋体"/>
                <w:color w:val="000000"/>
                <w:szCs w:val="21"/>
              </w:rPr>
              <w:t>若在开标当天因不可抗力事件导致无法查询且一时无法恢复查询的，可在中标公示期间对中标候选人进行事后查询。</w:t>
            </w:r>
          </w:p>
          <w:p>
            <w:pPr>
              <w:tabs>
                <w:tab w:val="left" w:pos="625"/>
              </w:tabs>
              <w:spacing w:line="400" w:lineRule="exact"/>
              <w:rPr>
                <w:rFonts w:hint="eastAsia" w:ascii="宋体" w:hAnsi="宋体" w:cs="宋体"/>
                <w:szCs w:val="21"/>
              </w:rPr>
            </w:pPr>
            <w:r>
              <w:rPr>
                <w:rFonts w:hint="eastAsia" w:ascii="宋体" w:hAnsi="宋体" w:cs="宋体"/>
                <w:szCs w:val="21"/>
              </w:rPr>
              <w:t>2、查询渠道：信用中国（www.creditchina.gov.cn）、中国政府采购网（www.ccgp.gov.cn）；</w:t>
            </w:r>
          </w:p>
          <w:p>
            <w:pPr>
              <w:tabs>
                <w:tab w:val="left" w:pos="625"/>
              </w:tabs>
              <w:spacing w:line="400" w:lineRule="exact"/>
              <w:rPr>
                <w:rFonts w:hint="eastAsia" w:ascii="宋体" w:hAnsi="宋体" w:cs="宋体"/>
                <w:szCs w:val="21"/>
              </w:rPr>
            </w:pPr>
            <w:r>
              <w:rPr>
                <w:rFonts w:hint="eastAsia" w:ascii="宋体" w:hAnsi="宋体" w:cs="宋体"/>
                <w:szCs w:val="21"/>
              </w:rPr>
              <w:t>3、信用信息查询记录和证据留存具体方式：信用信息查询记录将以网站截图打印稿形式与其他采购文件一并保存；</w:t>
            </w:r>
          </w:p>
          <w:p>
            <w:pPr>
              <w:tabs>
                <w:tab w:val="left" w:pos="625"/>
              </w:tabs>
              <w:spacing w:line="400" w:lineRule="exact"/>
              <w:rPr>
                <w:rFonts w:hint="eastAsia" w:ascii="宋体" w:hAnsi="宋体" w:cs="宋体"/>
                <w:color w:val="000000"/>
                <w:szCs w:val="21"/>
              </w:rPr>
            </w:pPr>
            <w:r>
              <w:rPr>
                <w:rFonts w:hint="eastAsia" w:ascii="宋体" w:hAnsi="宋体" w:cs="宋体"/>
                <w:szCs w:val="21"/>
              </w:rPr>
              <w:t>4、信用信息的使用规则：对列入失信被执行人、重大税收违法案件当事人名单、政府采购严重违法失信行为记录名单及其他不符合《中华人民共和国政府采购法》第二十二条规定条件的供应商，应当拒绝其参与政府采购活动；</w:t>
            </w:r>
            <w:r>
              <w:rPr>
                <w:rFonts w:hint="eastAsia" w:ascii="宋体" w:hAnsi="宋体" w:cs="宋体"/>
                <w:color w:val="000000"/>
                <w:szCs w:val="21"/>
              </w:rPr>
              <w:t>中标候选人被列入失信被执行人、重大税收违法案件当事人名单、政府采购严重违法失信行为记录名单的，采购单位将依法取消其中标资格</w:t>
            </w:r>
            <w:r>
              <w:rPr>
                <w:rFonts w:hint="eastAsia" w:ascii="宋体" w:hAnsi="宋体" w:cs="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20"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color w:val="000000"/>
                <w:szCs w:val="21"/>
              </w:rPr>
              <w:t>8</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评标办法及评分标准：详见第四章  评标办法及评分标准。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90"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color w:val="000000"/>
                <w:szCs w:val="21"/>
              </w:rPr>
              <w:t>9</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评标结果公示：</w:t>
            </w:r>
            <w:r>
              <w:rPr>
                <w:rFonts w:hint="eastAsia" w:ascii="宋体" w:hAnsi="宋体" w:cs="宋体"/>
                <w:szCs w:val="21"/>
              </w:rPr>
              <w:t>评标结束后，评标结果公示于浙江政府采购网、宁波政府采购网和宁波市公共资源交易网镇海分网。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6"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color w:val="000000"/>
                <w:szCs w:val="21"/>
              </w:rPr>
              <w:t>10</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签订合同时间：中标通知书发出后30日内。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0"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11</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采购资金来源：预算资金。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08"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12</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投标文件有效期：90天。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08"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13</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针对同一采购程序环节的质疑次数：一次性提出。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1" w:hRule="atLeast"/>
        </w:trPr>
        <w:tc>
          <w:tcPr>
            <w:tcW w:w="1276" w:type="dxa"/>
            <w:noWrap w:val="0"/>
            <w:vAlign w:val="center"/>
          </w:tcPr>
          <w:p>
            <w:pPr>
              <w:snapToGrid w:val="0"/>
              <w:spacing w:line="400" w:lineRule="exact"/>
              <w:jc w:val="center"/>
              <w:rPr>
                <w:rFonts w:hint="eastAsia" w:ascii="宋体" w:hAnsi="宋体" w:cs="宋体"/>
                <w:color w:val="000000"/>
                <w:szCs w:val="21"/>
              </w:rPr>
            </w:pPr>
            <w:r>
              <w:rPr>
                <w:rFonts w:hint="eastAsia" w:ascii="宋体" w:hAnsi="宋体" w:cs="宋体"/>
                <w:b/>
                <w:color w:val="000000"/>
                <w:szCs w:val="21"/>
              </w:rPr>
              <w:t>*</w:t>
            </w:r>
            <w:r>
              <w:rPr>
                <w:rFonts w:hint="eastAsia" w:ascii="宋体" w:hAnsi="宋体" w:cs="宋体"/>
                <w:color w:val="000000"/>
                <w:szCs w:val="21"/>
              </w:rPr>
              <w:t>14</w:t>
            </w:r>
          </w:p>
        </w:tc>
        <w:tc>
          <w:tcPr>
            <w:tcW w:w="7513" w:type="dxa"/>
            <w:noWrap w:val="0"/>
            <w:vAlign w:val="center"/>
          </w:tcPr>
          <w:p>
            <w:pPr>
              <w:autoSpaceDE w:val="0"/>
              <w:autoSpaceDN w:val="0"/>
              <w:spacing w:line="400" w:lineRule="exact"/>
              <w:textAlignment w:val="bottom"/>
              <w:rPr>
                <w:rFonts w:hint="eastAsia" w:ascii="宋体" w:hAnsi="宋体" w:cs="宋体"/>
                <w:color w:val="000000"/>
                <w:szCs w:val="21"/>
              </w:rPr>
            </w:pPr>
            <w:r>
              <w:rPr>
                <w:rFonts w:hint="eastAsia" w:ascii="宋体" w:hAnsi="宋体" w:cs="宋体"/>
                <w:color w:val="000000"/>
                <w:szCs w:val="21"/>
              </w:rPr>
              <w:t>解释：本采购文件的解释权属于</w:t>
            </w:r>
            <w:r>
              <w:rPr>
                <w:rFonts w:hint="eastAsia" w:ascii="宋体" w:hAnsi="宋体" w:cs="宋体"/>
                <w:szCs w:val="21"/>
              </w:rPr>
              <w:t>采购代理机构</w:t>
            </w:r>
            <w:r>
              <w:rPr>
                <w:rFonts w:hint="eastAsia" w:ascii="宋体" w:hAnsi="宋体" w:cs="宋体"/>
                <w:color w:val="000000"/>
                <w:szCs w:val="21"/>
              </w:rPr>
              <w:t>。</w:t>
            </w:r>
          </w:p>
        </w:tc>
      </w:tr>
    </w:tbl>
    <w:p>
      <w:pPr>
        <w:pStyle w:val="3"/>
        <w:numPr>
          <w:ilvl w:val="0"/>
          <w:numId w:val="0"/>
        </w:numPr>
        <w:spacing w:before="0" w:after="0" w:line="360" w:lineRule="auto"/>
        <w:rPr>
          <w:rFonts w:hint="eastAsia" w:ascii="宋体" w:hAnsi="宋体" w:eastAsia="宋体" w:cs="宋体"/>
          <w:color w:val="000000"/>
          <w:sz w:val="21"/>
          <w:szCs w:val="21"/>
        </w:rPr>
      </w:pPr>
      <w:r>
        <w:rPr>
          <w:rFonts w:hint="eastAsia" w:ascii="宋体" w:hAnsi="宋体" w:eastAsia="宋体" w:cs="宋体"/>
          <w:color w:val="000000"/>
        </w:rPr>
        <w:br w:type="page"/>
      </w:r>
      <w:bookmarkStart w:id="29" w:name="_Toc17707910"/>
      <w:bookmarkStart w:id="30" w:name="_Toc81480912"/>
      <w:bookmarkStart w:id="31" w:name="_Toc460857897"/>
      <w:bookmarkStart w:id="32" w:name="_Toc97725999"/>
      <w:r>
        <w:rPr>
          <w:rFonts w:hint="eastAsia" w:ascii="宋体" w:hAnsi="宋体" w:eastAsia="宋体" w:cs="宋体"/>
          <w:color w:val="000000"/>
          <w:sz w:val="21"/>
          <w:szCs w:val="21"/>
        </w:rPr>
        <w:t>一、总则</w:t>
      </w:r>
      <w:bookmarkEnd w:id="29"/>
      <w:bookmarkEnd w:id="30"/>
      <w:bookmarkEnd w:id="31"/>
      <w:bookmarkEnd w:id="32"/>
    </w:p>
    <w:p>
      <w:pPr>
        <w:pStyle w:val="4"/>
        <w:numPr>
          <w:ilvl w:val="0"/>
          <w:numId w:val="0"/>
        </w:numPr>
        <w:spacing w:before="0" w:after="0" w:line="360" w:lineRule="auto"/>
        <w:rPr>
          <w:rFonts w:hint="eastAsia" w:ascii="宋体" w:hAnsi="宋体" w:cs="宋体"/>
          <w:color w:val="000000"/>
          <w:kern w:val="2"/>
          <w:sz w:val="21"/>
          <w:szCs w:val="21"/>
        </w:rPr>
      </w:pPr>
      <w:bookmarkStart w:id="33" w:name="_Toc460416645"/>
      <w:bookmarkStart w:id="34" w:name="_Toc97726000"/>
      <w:bookmarkStart w:id="35" w:name="_Toc17707911"/>
      <w:bookmarkStart w:id="36" w:name="_Toc460416340"/>
      <w:bookmarkStart w:id="37" w:name="_Toc460416596"/>
      <w:bookmarkStart w:id="38" w:name="_Toc81480913"/>
      <w:bookmarkStart w:id="39" w:name="_Toc460857898"/>
      <w:r>
        <w:rPr>
          <w:rFonts w:hint="eastAsia" w:ascii="宋体" w:hAnsi="宋体" w:cs="宋体"/>
          <w:color w:val="000000"/>
          <w:kern w:val="2"/>
          <w:sz w:val="21"/>
          <w:szCs w:val="21"/>
        </w:rPr>
        <w:t>（一）适用范围</w:t>
      </w:r>
      <w:bookmarkEnd w:id="33"/>
      <w:bookmarkEnd w:id="34"/>
      <w:bookmarkEnd w:id="35"/>
      <w:bookmarkEnd w:id="36"/>
      <w:bookmarkEnd w:id="37"/>
      <w:bookmarkEnd w:id="38"/>
      <w:bookmarkEnd w:id="39"/>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本采购文件适用于本采购项目的招标、投标、评标、定标、验收、合同履约、付款等行为（法律、法规另有规定的，从其规定）。</w:t>
      </w:r>
    </w:p>
    <w:p>
      <w:pPr>
        <w:pStyle w:val="4"/>
        <w:numPr>
          <w:ilvl w:val="0"/>
          <w:numId w:val="0"/>
        </w:numPr>
        <w:spacing w:before="0" w:after="0" w:line="360" w:lineRule="auto"/>
        <w:rPr>
          <w:rFonts w:hint="eastAsia" w:ascii="宋体" w:hAnsi="宋体" w:cs="宋体"/>
          <w:color w:val="000000"/>
          <w:kern w:val="2"/>
          <w:sz w:val="21"/>
          <w:szCs w:val="21"/>
        </w:rPr>
      </w:pPr>
      <w:bookmarkStart w:id="40" w:name="_Toc460857899"/>
      <w:bookmarkStart w:id="41" w:name="_Toc17707912"/>
      <w:bookmarkStart w:id="42" w:name="_Toc460416646"/>
      <w:bookmarkStart w:id="43" w:name="_Toc460416341"/>
      <w:bookmarkStart w:id="44" w:name="_Toc460416597"/>
      <w:bookmarkStart w:id="45" w:name="_Toc81480914"/>
      <w:bookmarkStart w:id="46" w:name="_Toc97726001"/>
      <w:r>
        <w:rPr>
          <w:rFonts w:hint="eastAsia" w:ascii="宋体" w:hAnsi="宋体" w:cs="宋体"/>
          <w:color w:val="000000"/>
          <w:kern w:val="2"/>
          <w:sz w:val="21"/>
          <w:szCs w:val="21"/>
        </w:rPr>
        <w:t>（二）定义</w:t>
      </w:r>
      <w:bookmarkEnd w:id="40"/>
      <w:bookmarkEnd w:id="41"/>
      <w:bookmarkEnd w:id="42"/>
      <w:bookmarkEnd w:id="43"/>
      <w:bookmarkEnd w:id="44"/>
      <w:bookmarkEnd w:id="45"/>
      <w:bookmarkEnd w:id="46"/>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1.“采购人”系指组织本次招标的采购单位。</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2.“投标人”系指向招标方提交投标文件的单位或个人。</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3.“服务”系指采购文件规定投标人须承担的安装、调试、技术协助、校准、培训、技术指导以及其他类似的义务。</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4.“项目”系指投标人按采购文件规定向采购人提供的产品和服务。</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5.“书面形式”包括信函、传真、电报等。</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6.“*”系指实质性要求条款。</w:t>
      </w:r>
    </w:p>
    <w:p>
      <w:pPr>
        <w:pStyle w:val="4"/>
        <w:numPr>
          <w:ilvl w:val="0"/>
          <w:numId w:val="0"/>
        </w:numPr>
        <w:spacing w:before="0" w:after="0" w:line="360" w:lineRule="auto"/>
        <w:rPr>
          <w:rFonts w:hint="eastAsia" w:ascii="宋体" w:hAnsi="宋体" w:cs="宋体"/>
          <w:color w:val="000000"/>
          <w:kern w:val="2"/>
          <w:sz w:val="21"/>
          <w:szCs w:val="21"/>
        </w:rPr>
      </w:pPr>
      <w:bookmarkStart w:id="47" w:name="_Toc460416598"/>
      <w:bookmarkStart w:id="48" w:name="_Toc81480915"/>
      <w:bookmarkStart w:id="49" w:name="_Toc17707913"/>
      <w:bookmarkStart w:id="50" w:name="_Toc97726002"/>
      <w:bookmarkStart w:id="51" w:name="_Toc460857900"/>
      <w:bookmarkStart w:id="52" w:name="_Toc460416647"/>
      <w:bookmarkStart w:id="53" w:name="_Toc460416342"/>
      <w:r>
        <w:rPr>
          <w:rFonts w:hint="eastAsia" w:ascii="宋体" w:hAnsi="宋体" w:cs="宋体"/>
          <w:color w:val="000000"/>
          <w:kern w:val="2"/>
          <w:sz w:val="21"/>
          <w:szCs w:val="21"/>
        </w:rPr>
        <w:t>（三）采购方式</w:t>
      </w:r>
      <w:bookmarkEnd w:id="47"/>
      <w:bookmarkEnd w:id="48"/>
      <w:bookmarkEnd w:id="49"/>
      <w:bookmarkEnd w:id="50"/>
      <w:bookmarkEnd w:id="51"/>
      <w:bookmarkEnd w:id="52"/>
      <w:bookmarkEnd w:id="53"/>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本次招标采用公开招标方式进行。</w:t>
      </w:r>
    </w:p>
    <w:p>
      <w:pPr>
        <w:pStyle w:val="4"/>
        <w:numPr>
          <w:ilvl w:val="0"/>
          <w:numId w:val="0"/>
        </w:numPr>
        <w:spacing w:before="0" w:after="0" w:line="360" w:lineRule="auto"/>
        <w:rPr>
          <w:rFonts w:hint="eastAsia" w:ascii="宋体" w:hAnsi="宋体" w:cs="宋体"/>
          <w:color w:val="000000"/>
          <w:kern w:val="2"/>
          <w:sz w:val="21"/>
          <w:szCs w:val="21"/>
        </w:rPr>
      </w:pPr>
      <w:bookmarkStart w:id="54" w:name="_Toc460416648"/>
      <w:bookmarkStart w:id="55" w:name="_Toc460416343"/>
      <w:bookmarkStart w:id="56" w:name="_Toc17707914"/>
      <w:bookmarkStart w:id="57" w:name="_Toc81480916"/>
      <w:bookmarkStart w:id="58" w:name="_Toc460416599"/>
      <w:bookmarkStart w:id="59" w:name="_Toc460857901"/>
      <w:bookmarkStart w:id="60" w:name="_Toc97726003"/>
      <w:r>
        <w:rPr>
          <w:rFonts w:hint="eastAsia" w:ascii="宋体" w:hAnsi="宋体" w:cs="宋体"/>
          <w:color w:val="000000"/>
          <w:kern w:val="2"/>
          <w:sz w:val="21"/>
          <w:szCs w:val="21"/>
        </w:rPr>
        <w:t>（四）投标委托</w:t>
      </w:r>
      <w:bookmarkEnd w:id="54"/>
      <w:bookmarkEnd w:id="55"/>
      <w:bookmarkEnd w:id="56"/>
      <w:bookmarkEnd w:id="57"/>
      <w:bookmarkEnd w:id="58"/>
      <w:bookmarkEnd w:id="59"/>
      <w:bookmarkEnd w:id="60"/>
    </w:p>
    <w:p>
      <w:pPr>
        <w:pStyle w:val="14"/>
        <w:snapToGrid w:val="0"/>
        <w:spacing w:line="360" w:lineRule="auto"/>
        <w:ind w:firstLine="420" w:firstLineChars="200"/>
        <w:rPr>
          <w:rFonts w:hint="eastAsia" w:hAnsi="宋体" w:cs="宋体"/>
          <w:color w:val="000000"/>
          <w:sz w:val="21"/>
          <w:szCs w:val="21"/>
        </w:rPr>
      </w:pPr>
      <w:r>
        <w:rPr>
          <w:rFonts w:hint="eastAsia" w:hAnsi="宋体" w:cs="宋体"/>
          <w:spacing w:val="0"/>
          <w:sz w:val="21"/>
          <w:szCs w:val="21"/>
        </w:rPr>
        <w:t>如供应商派授权代表出席开标会议，授权代表须携带有效身份证件。投标人代表须为投标人的在职员工，如投标人代表不是法定代表人，须有法定代表人出具的授权委托书并在投标文件中提供投标人代表身份证正反面复印件及授权代表开标之日前近一个月内缴纳社保的证明材料（投标文件正本用原件，副本可用复印件，格式见第六部分）</w:t>
      </w:r>
      <w:r>
        <w:rPr>
          <w:rFonts w:hint="eastAsia" w:hAnsi="宋体" w:cs="宋体"/>
          <w:sz w:val="21"/>
          <w:szCs w:val="21"/>
        </w:rPr>
        <w:t>。</w:t>
      </w:r>
    </w:p>
    <w:p>
      <w:pPr>
        <w:pStyle w:val="4"/>
        <w:numPr>
          <w:ilvl w:val="0"/>
          <w:numId w:val="0"/>
        </w:numPr>
        <w:spacing w:before="0" w:after="0" w:line="360" w:lineRule="auto"/>
        <w:rPr>
          <w:rFonts w:hint="eastAsia" w:ascii="宋体" w:hAnsi="宋体" w:cs="宋体"/>
          <w:color w:val="000000"/>
          <w:kern w:val="2"/>
          <w:sz w:val="21"/>
          <w:szCs w:val="21"/>
        </w:rPr>
      </w:pPr>
      <w:bookmarkStart w:id="61" w:name="_Toc97726004"/>
      <w:bookmarkStart w:id="62" w:name="_Toc81480917"/>
      <w:bookmarkStart w:id="63" w:name="_Toc460416600"/>
      <w:bookmarkStart w:id="64" w:name="_Toc460416344"/>
      <w:bookmarkStart w:id="65" w:name="_Toc460416649"/>
      <w:bookmarkStart w:id="66" w:name="_Toc460857902"/>
      <w:bookmarkStart w:id="67" w:name="_Toc17707915"/>
      <w:r>
        <w:rPr>
          <w:rFonts w:hint="eastAsia" w:ascii="宋体" w:hAnsi="宋体" w:cs="宋体"/>
          <w:color w:val="000000"/>
          <w:kern w:val="2"/>
          <w:sz w:val="21"/>
          <w:szCs w:val="21"/>
        </w:rPr>
        <w:t>（五）投标费用</w:t>
      </w:r>
      <w:bookmarkEnd w:id="61"/>
      <w:bookmarkEnd w:id="62"/>
      <w:bookmarkEnd w:id="63"/>
      <w:bookmarkEnd w:id="64"/>
      <w:bookmarkEnd w:id="65"/>
      <w:bookmarkEnd w:id="66"/>
      <w:bookmarkEnd w:id="67"/>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不论投标结果如何，投标人均应自行承担所有与投标有关的全部费用（采购文件有相反规定除外）。</w:t>
      </w:r>
    </w:p>
    <w:p>
      <w:pPr>
        <w:pStyle w:val="4"/>
        <w:numPr>
          <w:ilvl w:val="0"/>
          <w:numId w:val="0"/>
        </w:numPr>
        <w:spacing w:before="0" w:after="0" w:line="360" w:lineRule="auto"/>
        <w:rPr>
          <w:rFonts w:hint="eastAsia" w:ascii="宋体" w:hAnsi="宋体" w:cs="宋体"/>
          <w:color w:val="000000"/>
          <w:kern w:val="2"/>
          <w:sz w:val="21"/>
          <w:szCs w:val="21"/>
        </w:rPr>
      </w:pPr>
      <w:bookmarkStart w:id="68" w:name="_Toc97726005"/>
      <w:bookmarkStart w:id="69" w:name="_Toc17707916"/>
      <w:bookmarkStart w:id="70" w:name="_Toc81480918"/>
      <w:bookmarkStart w:id="71" w:name="_Toc460857903"/>
      <w:r>
        <w:rPr>
          <w:rFonts w:hint="eastAsia" w:ascii="宋体" w:hAnsi="宋体" w:cs="宋体"/>
          <w:color w:val="000000"/>
          <w:kern w:val="2"/>
          <w:sz w:val="21"/>
          <w:szCs w:val="21"/>
        </w:rPr>
        <w:t>（六）联合体投标</w:t>
      </w:r>
      <w:bookmarkEnd w:id="68"/>
      <w:bookmarkEnd w:id="69"/>
      <w:bookmarkEnd w:id="70"/>
      <w:bookmarkEnd w:id="71"/>
    </w:p>
    <w:p>
      <w:pPr>
        <w:snapToGrid w:val="0"/>
        <w:spacing w:line="360" w:lineRule="auto"/>
        <w:ind w:firstLine="630" w:firstLineChars="300"/>
        <w:rPr>
          <w:rFonts w:hint="eastAsia" w:ascii="宋体" w:hAnsi="宋体" w:cs="宋体"/>
          <w:szCs w:val="21"/>
        </w:rPr>
      </w:pPr>
      <w:r>
        <w:rPr>
          <w:rFonts w:hint="eastAsia" w:ascii="宋体" w:hAnsi="宋体" w:cs="宋体"/>
          <w:szCs w:val="21"/>
        </w:rPr>
        <w:t>本项目不接受联合体投标。</w:t>
      </w:r>
    </w:p>
    <w:p>
      <w:pPr>
        <w:pStyle w:val="4"/>
        <w:numPr>
          <w:ilvl w:val="0"/>
          <w:numId w:val="0"/>
        </w:numPr>
        <w:spacing w:before="0" w:after="0" w:line="360" w:lineRule="auto"/>
        <w:rPr>
          <w:rFonts w:hint="eastAsia" w:ascii="宋体" w:hAnsi="宋体" w:cs="宋体"/>
          <w:kern w:val="2"/>
          <w:sz w:val="21"/>
          <w:szCs w:val="21"/>
        </w:rPr>
      </w:pPr>
      <w:bookmarkStart w:id="72" w:name="_Toc460857904"/>
      <w:bookmarkStart w:id="73" w:name="_Toc97726006"/>
      <w:bookmarkStart w:id="74" w:name="_Toc81480919"/>
      <w:bookmarkStart w:id="75" w:name="_Toc17707917"/>
      <w:r>
        <w:rPr>
          <w:rFonts w:hint="eastAsia" w:ascii="宋体" w:hAnsi="宋体" w:cs="宋体"/>
          <w:kern w:val="2"/>
          <w:sz w:val="21"/>
          <w:szCs w:val="21"/>
        </w:rPr>
        <w:t>（七）转包与分包</w:t>
      </w:r>
      <w:bookmarkEnd w:id="72"/>
      <w:bookmarkEnd w:id="73"/>
      <w:bookmarkEnd w:id="74"/>
      <w:bookmarkEnd w:id="75"/>
    </w:p>
    <w:p>
      <w:pPr>
        <w:snapToGrid w:val="0"/>
        <w:spacing w:line="360" w:lineRule="auto"/>
        <w:ind w:firstLine="630" w:firstLineChars="300"/>
        <w:rPr>
          <w:rFonts w:hint="eastAsia" w:ascii="宋体" w:hAnsi="宋体" w:cs="宋体"/>
          <w:color w:val="000000"/>
          <w:kern w:val="0"/>
          <w:szCs w:val="21"/>
        </w:rPr>
      </w:pPr>
      <w:r>
        <w:rPr>
          <w:rFonts w:hint="eastAsia" w:ascii="宋体" w:hAnsi="宋体" w:cs="宋体"/>
          <w:color w:val="000000"/>
          <w:kern w:val="0"/>
          <w:szCs w:val="21"/>
        </w:rPr>
        <w:t>本项目不允许转包。</w:t>
      </w:r>
    </w:p>
    <w:p>
      <w:pPr>
        <w:pStyle w:val="4"/>
        <w:numPr>
          <w:ilvl w:val="0"/>
          <w:numId w:val="0"/>
        </w:numPr>
        <w:spacing w:before="0" w:after="0" w:line="360" w:lineRule="auto"/>
        <w:rPr>
          <w:rFonts w:hint="eastAsia" w:ascii="宋体" w:hAnsi="宋体" w:cs="宋体"/>
          <w:color w:val="000000"/>
          <w:kern w:val="2"/>
          <w:sz w:val="21"/>
          <w:szCs w:val="21"/>
        </w:rPr>
      </w:pPr>
      <w:bookmarkStart w:id="76" w:name="_Toc97726007"/>
      <w:bookmarkStart w:id="77" w:name="_Toc460416345"/>
      <w:bookmarkStart w:id="78" w:name="_Toc460416601"/>
      <w:bookmarkStart w:id="79" w:name="_Toc460416650"/>
      <w:bookmarkStart w:id="80" w:name="_Toc81480920"/>
      <w:bookmarkStart w:id="81" w:name="_Toc17707918"/>
      <w:bookmarkStart w:id="82" w:name="_Toc460857905"/>
      <w:r>
        <w:rPr>
          <w:rFonts w:hint="eastAsia" w:ascii="宋体" w:hAnsi="宋体" w:cs="宋体"/>
          <w:color w:val="000000"/>
          <w:kern w:val="2"/>
          <w:sz w:val="21"/>
          <w:szCs w:val="21"/>
        </w:rPr>
        <w:t>（八）特别说明</w:t>
      </w:r>
      <w:bookmarkEnd w:id="76"/>
      <w:bookmarkEnd w:id="77"/>
      <w:bookmarkEnd w:id="78"/>
      <w:bookmarkEnd w:id="79"/>
      <w:bookmarkEnd w:id="80"/>
      <w:bookmarkEnd w:id="81"/>
      <w:bookmarkEnd w:id="82"/>
    </w:p>
    <w:p>
      <w:pPr>
        <w:pStyle w:val="18"/>
        <w:snapToGrid w:val="0"/>
        <w:spacing w:beforeLines="0" w:afterLines="0" w:line="360" w:lineRule="auto"/>
        <w:ind w:left="2" w:leftChars="1" w:firstLine="422" w:firstLineChars="200"/>
        <w:rPr>
          <w:rFonts w:hint="eastAsia" w:hAnsi="宋体" w:cs="宋体"/>
          <w:b/>
          <w:color w:val="000000"/>
          <w:sz w:val="21"/>
          <w:szCs w:val="21"/>
        </w:rPr>
      </w:pPr>
      <w:r>
        <w:rPr>
          <w:rFonts w:hint="eastAsia" w:hAnsi="宋体" w:cs="宋体"/>
          <w:b/>
          <w:color w:val="000000"/>
          <w:sz w:val="21"/>
          <w:szCs w:val="21"/>
        </w:rPr>
        <w:t>*1.投标人应仔细阅读采购文件的所有内容，按照采购文件的要求提交投标文件，并对所提供的全部资料的真实性承担法律责任。</w:t>
      </w:r>
    </w:p>
    <w:p>
      <w:pPr>
        <w:pStyle w:val="18"/>
        <w:snapToGrid w:val="0"/>
        <w:spacing w:beforeLines="0" w:afterLines="0" w:line="360" w:lineRule="auto"/>
        <w:ind w:left="2" w:leftChars="1" w:firstLine="422" w:firstLineChars="200"/>
        <w:rPr>
          <w:rFonts w:hint="eastAsia" w:hAnsi="宋体" w:cs="宋体"/>
          <w:b/>
          <w:color w:val="000000"/>
          <w:sz w:val="21"/>
          <w:szCs w:val="21"/>
        </w:rPr>
      </w:pPr>
      <w:r>
        <w:rPr>
          <w:rFonts w:hint="eastAsia" w:hAnsi="宋体" w:cs="宋体"/>
          <w:b/>
          <w:color w:val="000000"/>
          <w:sz w:val="21"/>
          <w:szCs w:val="21"/>
        </w:rPr>
        <w:t>*2.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4"/>
        <w:numPr>
          <w:ilvl w:val="0"/>
          <w:numId w:val="0"/>
        </w:numPr>
        <w:spacing w:before="0" w:after="0" w:line="360" w:lineRule="auto"/>
        <w:rPr>
          <w:rFonts w:hint="eastAsia" w:ascii="宋体" w:hAnsi="宋体" w:cs="宋体"/>
          <w:color w:val="000000"/>
          <w:kern w:val="2"/>
          <w:sz w:val="21"/>
          <w:szCs w:val="21"/>
        </w:rPr>
      </w:pPr>
      <w:bookmarkStart w:id="83" w:name="_Toc17707919"/>
      <w:bookmarkStart w:id="84" w:name="_Toc97726008"/>
      <w:bookmarkStart w:id="85" w:name="_Toc81480921"/>
      <w:r>
        <w:rPr>
          <w:rFonts w:hint="eastAsia" w:ascii="宋体" w:hAnsi="宋体" w:cs="宋体"/>
          <w:color w:val="000000"/>
          <w:kern w:val="2"/>
          <w:sz w:val="21"/>
          <w:szCs w:val="21"/>
        </w:rPr>
        <w:t>（九）关于分公司投标</w:t>
      </w:r>
      <w:bookmarkEnd w:id="83"/>
      <w:bookmarkEnd w:id="84"/>
      <w:bookmarkEnd w:id="85"/>
    </w:p>
    <w:p>
      <w:pPr>
        <w:widowControl/>
        <w:spacing w:line="360" w:lineRule="auto"/>
        <w:ind w:firstLine="420" w:firstLineChars="200"/>
        <w:rPr>
          <w:rFonts w:hint="eastAsia" w:ascii="宋体" w:hAnsi="宋体" w:cs="宋体"/>
          <w:bCs/>
          <w:szCs w:val="21"/>
        </w:rPr>
      </w:pPr>
      <w:r>
        <w:rPr>
          <w:rFonts w:hint="eastAsia" w:ascii="宋体" w:hAnsi="宋体" w:cs="宋体"/>
          <w:bCs/>
          <w:szCs w:val="21"/>
        </w:rPr>
        <w:t>除银行、保险、石油石化、电力、电信、移动、联通等行业允许分公司投标外，其余不允许分公司投标。</w:t>
      </w:r>
    </w:p>
    <w:p>
      <w:pPr>
        <w:pStyle w:val="4"/>
        <w:numPr>
          <w:ilvl w:val="0"/>
          <w:numId w:val="0"/>
        </w:numPr>
        <w:spacing w:before="0" w:after="0" w:line="360" w:lineRule="auto"/>
        <w:rPr>
          <w:rFonts w:hint="eastAsia" w:ascii="宋体" w:hAnsi="宋体" w:cs="宋体"/>
          <w:color w:val="000000"/>
          <w:kern w:val="2"/>
          <w:sz w:val="21"/>
          <w:szCs w:val="21"/>
        </w:rPr>
      </w:pPr>
      <w:bookmarkStart w:id="86" w:name="_Toc17707920"/>
      <w:bookmarkStart w:id="87" w:name="_Toc97726009"/>
      <w:bookmarkStart w:id="88" w:name="_Toc81480922"/>
      <w:r>
        <w:rPr>
          <w:rFonts w:hint="eastAsia" w:ascii="宋体" w:hAnsi="宋体" w:cs="宋体"/>
          <w:color w:val="000000"/>
          <w:kern w:val="2"/>
          <w:sz w:val="21"/>
          <w:szCs w:val="21"/>
        </w:rPr>
        <w:t>（十）关于知识产权</w:t>
      </w:r>
      <w:bookmarkEnd w:id="86"/>
      <w:bookmarkEnd w:id="87"/>
      <w:bookmarkEnd w:id="88"/>
    </w:p>
    <w:p>
      <w:pPr>
        <w:widowControl/>
        <w:snapToGrid w:val="0"/>
        <w:spacing w:line="360" w:lineRule="auto"/>
        <w:ind w:firstLine="420" w:firstLineChars="200"/>
        <w:rPr>
          <w:rFonts w:hint="eastAsia" w:ascii="宋体" w:hAnsi="宋体" w:cs="宋体"/>
          <w:bCs/>
          <w:szCs w:val="21"/>
        </w:rPr>
      </w:pPr>
      <w:r>
        <w:rPr>
          <w:rFonts w:hint="eastAsia" w:ascii="宋体" w:hAnsi="宋体" w:cs="宋体"/>
          <w:bCs/>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napToGrid w:val="0"/>
        <w:spacing w:line="360" w:lineRule="auto"/>
        <w:ind w:firstLine="420" w:firstLineChars="200"/>
        <w:rPr>
          <w:rFonts w:hint="eastAsia" w:ascii="宋体" w:hAnsi="宋体" w:cs="宋体"/>
          <w:bCs/>
          <w:szCs w:val="21"/>
        </w:rPr>
      </w:pPr>
      <w:r>
        <w:rPr>
          <w:rFonts w:hint="eastAsia" w:ascii="宋体" w:hAnsi="宋体" w:cs="宋体"/>
          <w:bCs/>
          <w:szCs w:val="21"/>
        </w:rPr>
        <w:t>2.投标报价应包含所有应向所有权人支付的专利权、商标权或其它知识产权的一切相关费用。</w:t>
      </w:r>
    </w:p>
    <w:p>
      <w:pPr>
        <w:widowControl/>
        <w:snapToGrid w:val="0"/>
        <w:spacing w:line="360" w:lineRule="auto"/>
        <w:ind w:firstLine="420" w:firstLineChars="200"/>
        <w:rPr>
          <w:rFonts w:hint="eastAsia" w:ascii="宋体" w:hAnsi="宋体" w:cs="宋体"/>
          <w:bCs/>
          <w:szCs w:val="21"/>
        </w:rPr>
      </w:pPr>
      <w:r>
        <w:rPr>
          <w:rFonts w:hint="eastAsia" w:ascii="宋体" w:hAnsi="宋体" w:cs="宋体"/>
          <w:bCs/>
          <w:szCs w:val="21"/>
        </w:rPr>
        <w:t>3.系统软件、通用软件必须是具有在中国境内的合法使用权或版权的正版软件，涉及到第三方提出侵权或知识产权的起诉及支付版税等费用由投标人承担所有责任及费用。</w:t>
      </w:r>
    </w:p>
    <w:p>
      <w:pPr>
        <w:pStyle w:val="4"/>
        <w:numPr>
          <w:ilvl w:val="0"/>
          <w:numId w:val="0"/>
        </w:numPr>
        <w:spacing w:before="0" w:after="0" w:line="360" w:lineRule="auto"/>
        <w:rPr>
          <w:rFonts w:hint="eastAsia" w:ascii="宋体" w:hAnsi="宋体" w:cs="宋体"/>
          <w:color w:val="000000"/>
          <w:kern w:val="2"/>
          <w:sz w:val="21"/>
          <w:szCs w:val="21"/>
        </w:rPr>
      </w:pPr>
      <w:bookmarkStart w:id="89" w:name="_Toc81480923"/>
      <w:bookmarkStart w:id="90" w:name="_Toc460416651"/>
      <w:bookmarkStart w:id="91" w:name="_Toc460416346"/>
      <w:bookmarkStart w:id="92" w:name="_Toc460857906"/>
      <w:bookmarkStart w:id="93" w:name="_Toc460416602"/>
      <w:bookmarkStart w:id="94" w:name="_Toc97726010"/>
      <w:bookmarkStart w:id="95" w:name="_Toc17707921"/>
      <w:r>
        <w:rPr>
          <w:rFonts w:hint="eastAsia" w:ascii="宋体" w:hAnsi="宋体" w:cs="宋体"/>
          <w:color w:val="000000"/>
          <w:kern w:val="2"/>
          <w:sz w:val="21"/>
          <w:szCs w:val="21"/>
        </w:rPr>
        <w:t>（十一）质疑和投诉</w:t>
      </w:r>
      <w:bookmarkEnd w:id="89"/>
      <w:bookmarkEnd w:id="90"/>
      <w:bookmarkEnd w:id="91"/>
      <w:bookmarkEnd w:id="92"/>
      <w:bookmarkEnd w:id="93"/>
      <w:bookmarkEnd w:id="94"/>
      <w:bookmarkEnd w:id="95"/>
    </w:p>
    <w:p>
      <w:pPr>
        <w:pStyle w:val="13"/>
        <w:spacing w:after="0" w:line="360" w:lineRule="auto"/>
        <w:ind w:firstLine="420" w:firstLineChars="200"/>
        <w:rPr>
          <w:rFonts w:hint="eastAsia" w:ascii="宋体" w:hAnsi="宋体" w:cs="宋体"/>
          <w:color w:val="000000"/>
        </w:rPr>
      </w:pPr>
      <w:r>
        <w:rPr>
          <w:rFonts w:hint="eastAsia" w:ascii="宋体" w:hAnsi="宋体" w:cs="宋体"/>
          <w:color w:val="000000"/>
          <w:sz w:val="21"/>
          <w:szCs w:val="21"/>
        </w:rPr>
        <w:t>1.供应商认为采购文件、采购过程、中标或者成交结果使自己的权益受到损害的，须在应</w:t>
      </w:r>
      <w:r>
        <w:rPr>
          <w:rFonts w:hint="eastAsia" w:ascii="宋体" w:hAnsi="宋体" w:cs="宋体"/>
          <w:color w:val="000000"/>
          <w:spacing w:val="2"/>
          <w:sz w:val="21"/>
        </w:rPr>
        <w:t>知其利益受损之日起七个工作日内以书面形式向采购人、采购代理机构提出质疑。供应商应当在法定质疑期内一次性提出针对同一采购程序环节的质疑。</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w:t>
      </w:r>
      <w:r>
        <w:rPr>
          <w:rFonts w:hint="eastAsia" w:ascii="宋体" w:hAnsi="宋体" w:cs="宋体"/>
          <w:color w:val="000000"/>
        </w:rPr>
        <w:t>提出质疑的供应商应当是参与所质疑项目采购活动的供应商。未依法获取采</w:t>
      </w:r>
      <w:r>
        <w:rPr>
          <w:rFonts w:hint="eastAsia" w:ascii="宋体" w:hAnsi="宋体" w:cs="宋体"/>
          <w:color w:val="000000"/>
          <w:spacing w:val="2"/>
        </w:rPr>
        <w:t>购文件的，不得就采购文件提出质疑；未提交投标文件的供应商，视为与采购结</w:t>
      </w:r>
      <w:r>
        <w:rPr>
          <w:rFonts w:hint="eastAsia" w:ascii="宋体" w:hAnsi="宋体" w:cs="宋体"/>
          <w:color w:val="000000"/>
        </w:rPr>
        <w:t>果没有利害关系，不得就采购响应截止时间后的采购过程、采购结果提出质疑。</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w:t>
      </w:r>
      <w:r>
        <w:rPr>
          <w:rFonts w:hint="eastAsia" w:ascii="宋体" w:hAnsi="宋体" w:cs="宋体"/>
          <w:color w:val="000000"/>
        </w:rPr>
        <w:t>供应商提出质疑应当提交质疑函和必要的证明材料，质疑函应当以书面形式</w:t>
      </w:r>
      <w:r>
        <w:rPr>
          <w:rFonts w:hint="eastAsia" w:ascii="宋体" w:hAnsi="宋体" w:cs="宋体"/>
          <w:color w:val="000000"/>
          <w:szCs w:val="21"/>
        </w:rPr>
        <w:t>（需符合财政部令第94号政府采购质疑和投诉办法要求）</w:t>
      </w:r>
      <w:r>
        <w:rPr>
          <w:rFonts w:hint="eastAsia" w:ascii="宋体" w:hAnsi="宋体" w:cs="宋体"/>
          <w:color w:val="000000"/>
          <w:spacing w:val="2"/>
        </w:rPr>
        <w:t>提出</w:t>
      </w:r>
      <w:r>
        <w:rPr>
          <w:rFonts w:hint="eastAsia" w:ascii="宋体" w:hAnsi="宋体" w:cs="宋体"/>
          <w:color w:val="000000"/>
          <w:szCs w:val="21"/>
        </w:rPr>
        <w:t>。</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被质疑人处理质疑联系部门：本采购文件第一章中采购代理机构的有关联系方式。</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供应商对采购人或采购代理机构的质疑答复不满意或者采购人或采购代理机构未在规定时间内作出答复的，可以在答复期满后十五个工作日内向同级采购监管部门投诉，投诉须采用书面形式（需符合财政部令第94号政府采购质疑和投诉办法要求）。</w:t>
      </w:r>
    </w:p>
    <w:p>
      <w:pPr>
        <w:pStyle w:val="3"/>
        <w:numPr>
          <w:ilvl w:val="0"/>
          <w:numId w:val="0"/>
        </w:numPr>
        <w:spacing w:before="0" w:after="0" w:line="360" w:lineRule="auto"/>
        <w:rPr>
          <w:rFonts w:hint="eastAsia" w:ascii="宋体" w:hAnsi="宋体" w:eastAsia="宋体" w:cs="宋体"/>
          <w:color w:val="000000"/>
          <w:sz w:val="21"/>
          <w:szCs w:val="21"/>
        </w:rPr>
      </w:pPr>
      <w:bookmarkStart w:id="96" w:name="_Toc17707922"/>
      <w:bookmarkStart w:id="97" w:name="_Toc81480924"/>
      <w:bookmarkStart w:id="98" w:name="_Toc97726011"/>
      <w:bookmarkStart w:id="99" w:name="_Toc460416652"/>
      <w:bookmarkStart w:id="100" w:name="_Toc460416347"/>
      <w:bookmarkStart w:id="101" w:name="_Toc460857907"/>
      <w:r>
        <w:rPr>
          <w:rFonts w:hint="eastAsia" w:ascii="宋体" w:hAnsi="宋体" w:eastAsia="宋体" w:cs="宋体"/>
          <w:color w:val="000000"/>
          <w:sz w:val="21"/>
          <w:szCs w:val="21"/>
        </w:rPr>
        <w:t>二、采购文件</w:t>
      </w:r>
      <w:bookmarkEnd w:id="96"/>
      <w:bookmarkEnd w:id="97"/>
      <w:bookmarkEnd w:id="98"/>
      <w:bookmarkEnd w:id="99"/>
      <w:bookmarkEnd w:id="100"/>
      <w:bookmarkEnd w:id="101"/>
    </w:p>
    <w:p>
      <w:pPr>
        <w:pStyle w:val="4"/>
        <w:numPr>
          <w:ilvl w:val="0"/>
          <w:numId w:val="0"/>
        </w:numPr>
        <w:spacing w:before="0" w:after="0" w:line="360" w:lineRule="auto"/>
        <w:rPr>
          <w:rFonts w:hint="eastAsia" w:ascii="宋体" w:hAnsi="宋体" w:cs="宋体"/>
          <w:color w:val="000000"/>
          <w:kern w:val="2"/>
          <w:sz w:val="21"/>
          <w:szCs w:val="21"/>
        </w:rPr>
      </w:pPr>
      <w:bookmarkStart w:id="102" w:name="_Toc81480925"/>
      <w:bookmarkStart w:id="103" w:name="_Toc97726012"/>
      <w:bookmarkStart w:id="104" w:name="_Toc460857908"/>
      <w:bookmarkStart w:id="105" w:name="_Toc17707923"/>
      <w:r>
        <w:rPr>
          <w:rFonts w:hint="eastAsia" w:ascii="宋体" w:hAnsi="宋体" w:cs="宋体"/>
          <w:color w:val="000000"/>
          <w:kern w:val="2"/>
          <w:sz w:val="21"/>
          <w:szCs w:val="21"/>
        </w:rPr>
        <w:t>（一）采购文件的构成</w:t>
      </w:r>
      <w:bookmarkEnd w:id="102"/>
      <w:bookmarkEnd w:id="103"/>
    </w:p>
    <w:p>
      <w:pPr>
        <w:spacing w:line="360" w:lineRule="auto"/>
        <w:ind w:firstLine="422" w:firstLineChars="201"/>
        <w:rPr>
          <w:rFonts w:hint="eastAsia" w:ascii="宋体" w:hAnsi="宋体" w:cs="宋体"/>
          <w:color w:val="000000"/>
          <w:szCs w:val="21"/>
        </w:rPr>
      </w:pPr>
      <w:r>
        <w:rPr>
          <w:rFonts w:hint="eastAsia" w:ascii="宋体" w:hAnsi="宋体" w:cs="宋体"/>
          <w:color w:val="000000"/>
          <w:szCs w:val="21"/>
        </w:rPr>
        <w:t>本采购文件由以下部份组成：</w:t>
      </w:r>
      <w:bookmarkEnd w:id="104"/>
      <w:bookmarkEnd w:id="105"/>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1.公开招标采购公告</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2.采购需求</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3.投标人须知</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4.评标办法及评分标准</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5.政府采购合同主要条款</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6.投标文件格式</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7.本项目采购文件的澄清、答复、修改、补充的内容</w:t>
      </w:r>
    </w:p>
    <w:p>
      <w:pPr>
        <w:pStyle w:val="4"/>
        <w:numPr>
          <w:ilvl w:val="0"/>
          <w:numId w:val="0"/>
        </w:numPr>
        <w:spacing w:before="0" w:after="0" w:line="360" w:lineRule="auto"/>
        <w:rPr>
          <w:rFonts w:hint="eastAsia" w:ascii="宋体" w:hAnsi="宋体" w:cs="宋体"/>
          <w:color w:val="000000"/>
          <w:kern w:val="2"/>
          <w:sz w:val="21"/>
          <w:szCs w:val="21"/>
        </w:rPr>
      </w:pPr>
      <w:bookmarkStart w:id="106" w:name="_Toc97726013"/>
      <w:bookmarkStart w:id="107" w:name="_Toc81480926"/>
      <w:bookmarkStart w:id="108" w:name="_Toc460857909"/>
      <w:bookmarkStart w:id="109" w:name="_Toc17707924"/>
      <w:r>
        <w:rPr>
          <w:rFonts w:hint="eastAsia" w:ascii="宋体" w:hAnsi="宋体" w:cs="宋体"/>
          <w:color w:val="000000"/>
          <w:kern w:val="2"/>
          <w:sz w:val="21"/>
          <w:szCs w:val="21"/>
        </w:rPr>
        <w:t>（二）投标人的风险</w:t>
      </w:r>
      <w:bookmarkEnd w:id="106"/>
      <w:bookmarkEnd w:id="107"/>
      <w:bookmarkEnd w:id="108"/>
      <w:bookmarkEnd w:id="109"/>
    </w:p>
    <w:p>
      <w:pPr>
        <w:pStyle w:val="28"/>
        <w:tabs>
          <w:tab w:val="left" w:pos="780"/>
        </w:tabs>
        <w:spacing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投标人没有按照采购文件要求提供全部资料，或者投标人没有对采购文件在各方面作出实质性响应是投标人的风险，并可能导致其投标被拒绝。</w:t>
      </w:r>
    </w:p>
    <w:p>
      <w:pPr>
        <w:pStyle w:val="4"/>
        <w:numPr>
          <w:ilvl w:val="0"/>
          <w:numId w:val="0"/>
        </w:numPr>
        <w:spacing w:before="0" w:after="0" w:line="360" w:lineRule="auto"/>
        <w:rPr>
          <w:rFonts w:hint="eastAsia" w:ascii="宋体" w:hAnsi="宋体" w:cs="宋体"/>
          <w:color w:val="000000"/>
          <w:kern w:val="2"/>
          <w:sz w:val="21"/>
          <w:szCs w:val="21"/>
        </w:rPr>
      </w:pPr>
      <w:bookmarkStart w:id="110" w:name="_Toc17707925"/>
      <w:bookmarkStart w:id="111" w:name="_Toc97726014"/>
      <w:bookmarkStart w:id="112" w:name="_Toc81480927"/>
      <w:bookmarkStart w:id="113" w:name="_Toc460857910"/>
      <w:r>
        <w:rPr>
          <w:rFonts w:hint="eastAsia" w:ascii="宋体" w:hAnsi="宋体" w:cs="宋体"/>
          <w:color w:val="000000"/>
          <w:kern w:val="2"/>
          <w:sz w:val="21"/>
          <w:szCs w:val="21"/>
        </w:rPr>
        <w:t>（三）采购文件的澄清与修改</w:t>
      </w:r>
      <w:bookmarkEnd w:id="110"/>
      <w:bookmarkEnd w:id="111"/>
      <w:bookmarkEnd w:id="112"/>
      <w:bookmarkEnd w:id="113"/>
    </w:p>
    <w:p>
      <w:pPr>
        <w:pStyle w:val="13"/>
        <w:tabs>
          <w:tab w:val="left" w:pos="948"/>
        </w:tabs>
        <w:spacing w:after="0" w:line="360" w:lineRule="auto"/>
        <w:ind w:firstLine="420" w:firstLineChars="200"/>
        <w:rPr>
          <w:rFonts w:hint="eastAsia" w:ascii="宋体" w:hAnsi="宋体" w:cs="宋体"/>
          <w:color w:val="000000"/>
          <w:sz w:val="21"/>
          <w:szCs w:val="21"/>
        </w:rPr>
      </w:pPr>
      <w:bookmarkStart w:id="114" w:name="_Toc460416653"/>
      <w:bookmarkStart w:id="115" w:name="_Toc460857912"/>
      <w:bookmarkStart w:id="116" w:name="_Toc460416348"/>
      <w:r>
        <w:rPr>
          <w:rFonts w:hint="eastAsia" w:ascii="宋体" w:hAnsi="宋体" w:cs="宋体"/>
          <w:color w:val="000000"/>
          <w:sz w:val="21"/>
          <w:szCs w:val="21"/>
        </w:rPr>
        <w:t>1.采购人可主动地或在解答投标人提出的澄清问题时对采购文件进行必要的澄清或者修改的，在发布招标公告的网站上发布更正公告，更正公告为采购文件的组成部分，一经在网站发布，视同已通知所有采购文件的收受人。澄清或者修改的内容可能影响投标文件编制的，更正公告在投标截止时间至少15日前发出；不足15日的，顺延提交投标文件截止时间。</w:t>
      </w:r>
    </w:p>
    <w:p>
      <w:pPr>
        <w:pStyle w:val="13"/>
        <w:tabs>
          <w:tab w:val="left" w:pos="948"/>
        </w:tabs>
        <w:spacing w:after="0"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2.澄清或者修改的内容可能影响投标文件编制的，采购代理机构将以书面形式通知所有获取采购文件的潜在投标人，并对其具有约束力。投标人在收到上述通知后，应及时向采购代理机构确认。投标人未回复的，视同已知晓澄清或者修改的内容。</w:t>
      </w:r>
    </w:p>
    <w:p>
      <w:pPr>
        <w:pStyle w:val="13"/>
        <w:tabs>
          <w:tab w:val="left" w:pos="948"/>
        </w:tabs>
        <w:spacing w:after="0"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因潜在投标人原因或通讯线路故障导致通知逾期送达或无法送达，采购代理机构不因此承担任何责任，有关的招标采购活动可以继续有效进行。</w:t>
      </w:r>
    </w:p>
    <w:p>
      <w:pPr>
        <w:pStyle w:val="13"/>
        <w:tabs>
          <w:tab w:val="left" w:pos="948"/>
        </w:tabs>
        <w:spacing w:after="0"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3.如更正公告有重新发布电子采购文件的，投标人应下载最新发布的电子采购文件制作投标文件。</w:t>
      </w:r>
    </w:p>
    <w:p>
      <w:pPr>
        <w:pStyle w:val="13"/>
        <w:tabs>
          <w:tab w:val="left" w:pos="948"/>
        </w:tabs>
        <w:spacing w:after="0"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4.投标人在规定的时间内未对采购文件提出疑问、质疑或要求澄清的，将视其为无异议。对采购文件中描述有歧义或前后不一致的地方，评标委员会有权进行评判，但对同一条款的评判应适用于每个投标人。</w:t>
      </w:r>
    </w:p>
    <w:p>
      <w:pPr>
        <w:pStyle w:val="3"/>
        <w:numPr>
          <w:ilvl w:val="0"/>
          <w:numId w:val="0"/>
        </w:numPr>
        <w:spacing w:before="0" w:after="0" w:line="360" w:lineRule="auto"/>
        <w:rPr>
          <w:rFonts w:hint="eastAsia" w:ascii="宋体" w:hAnsi="宋体" w:eastAsia="宋体" w:cs="宋体"/>
          <w:color w:val="000000"/>
          <w:sz w:val="21"/>
          <w:szCs w:val="21"/>
        </w:rPr>
      </w:pPr>
      <w:bookmarkStart w:id="117" w:name="_Toc17707926"/>
      <w:bookmarkStart w:id="118" w:name="_Toc81480928"/>
      <w:bookmarkStart w:id="119" w:name="_Toc97726015"/>
      <w:r>
        <w:rPr>
          <w:rFonts w:hint="eastAsia" w:ascii="宋体" w:hAnsi="宋体" w:eastAsia="宋体" w:cs="宋体"/>
          <w:color w:val="000000"/>
          <w:sz w:val="21"/>
          <w:szCs w:val="21"/>
        </w:rPr>
        <w:t>三、投标文件的编制</w:t>
      </w:r>
      <w:bookmarkEnd w:id="114"/>
      <w:bookmarkEnd w:id="115"/>
      <w:bookmarkEnd w:id="116"/>
      <w:bookmarkEnd w:id="117"/>
      <w:bookmarkEnd w:id="118"/>
      <w:bookmarkEnd w:id="119"/>
    </w:p>
    <w:p>
      <w:pPr>
        <w:pStyle w:val="4"/>
        <w:numPr>
          <w:ilvl w:val="0"/>
          <w:numId w:val="0"/>
        </w:numPr>
        <w:spacing w:before="0" w:after="0" w:line="360" w:lineRule="auto"/>
        <w:rPr>
          <w:rFonts w:hint="eastAsia" w:ascii="宋体" w:hAnsi="宋体" w:cs="宋体"/>
          <w:color w:val="000000"/>
          <w:kern w:val="2"/>
          <w:sz w:val="21"/>
          <w:szCs w:val="21"/>
        </w:rPr>
      </w:pPr>
      <w:bookmarkStart w:id="120" w:name="_Toc460857913"/>
      <w:bookmarkStart w:id="121" w:name="_Toc81480929"/>
      <w:bookmarkStart w:id="122" w:name="_Toc17707927"/>
      <w:bookmarkStart w:id="123" w:name="_Toc460416349"/>
      <w:bookmarkStart w:id="124" w:name="_Toc97726016"/>
      <w:bookmarkStart w:id="125" w:name="_Toc460416654"/>
      <w:r>
        <w:rPr>
          <w:rFonts w:hint="eastAsia" w:ascii="宋体" w:hAnsi="宋体" w:cs="宋体"/>
          <w:color w:val="000000"/>
          <w:kern w:val="2"/>
          <w:sz w:val="21"/>
          <w:szCs w:val="21"/>
        </w:rPr>
        <w:t>（一）投标文件的组成</w:t>
      </w:r>
      <w:bookmarkEnd w:id="120"/>
      <w:bookmarkEnd w:id="121"/>
      <w:bookmarkEnd w:id="122"/>
      <w:bookmarkEnd w:id="123"/>
      <w:bookmarkEnd w:id="124"/>
      <w:bookmarkEnd w:id="125"/>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投标文件由资格证明文件、商务技术文件和报价文件三部分组成。</w:t>
      </w:r>
    </w:p>
    <w:p>
      <w:pPr>
        <w:snapToGrid w:val="0"/>
        <w:spacing w:line="360" w:lineRule="auto"/>
        <w:ind w:firstLine="413" w:firstLineChars="196"/>
        <w:rPr>
          <w:rFonts w:hint="eastAsia" w:ascii="宋体" w:hAnsi="宋体" w:cs="宋体"/>
          <w:b/>
          <w:color w:val="000000"/>
          <w:szCs w:val="21"/>
        </w:rPr>
      </w:pPr>
      <w:r>
        <w:rPr>
          <w:rFonts w:hint="eastAsia" w:ascii="宋体" w:hAnsi="宋体" w:cs="宋体"/>
          <w:b/>
          <w:color w:val="000000"/>
          <w:szCs w:val="21"/>
        </w:rPr>
        <w:t>1．资格证明文件包括以下内容：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rPr>
        <w:t>资格条件自查表</w:t>
      </w:r>
      <w:r>
        <w:rPr>
          <w:rFonts w:hint="eastAsia" w:ascii="宋体" w:hAnsi="宋体" w:cs="宋体"/>
          <w:color w:val="000000"/>
          <w:szCs w:val="21"/>
        </w:rPr>
        <w:t>（格式见附件）；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（2）投标人资格声明函（格式见附件）；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（3）有效的企业法人营业执照（或事业法人登记证）、其他组织（个体工商户）的营业执照或者民办非企业单位登记证书复印件（复印件加盖公章）；</w:t>
      </w:r>
    </w:p>
    <w:p>
      <w:pPr>
        <w:spacing w:line="360" w:lineRule="auto"/>
        <w:ind w:firstLine="420" w:firstLineChars="200"/>
        <w:rPr>
          <w:rFonts w:hint="eastAsia" w:ascii="宋体" w:hAnsi="宋体" w:cs="宋体"/>
          <w:szCs w:val="21"/>
        </w:rPr>
      </w:pPr>
      <w:r>
        <w:rPr>
          <w:rFonts w:hint="eastAsia" w:ascii="宋体" w:hAnsi="宋体" w:cs="宋体"/>
          <w:szCs w:val="21"/>
        </w:rPr>
        <w:t>（4）开标之日前六个月内任意一个月的财务报表（至少包括资产负债表、利润表）复印件或其基本开户银行出具的资信证明材料复印件；</w:t>
      </w:r>
    </w:p>
    <w:p>
      <w:pPr>
        <w:spacing w:line="360" w:lineRule="auto"/>
        <w:ind w:firstLine="420" w:firstLineChars="200"/>
        <w:rPr>
          <w:rFonts w:hint="eastAsia" w:ascii="宋体" w:hAnsi="宋体" w:cs="宋体"/>
          <w:szCs w:val="21"/>
        </w:rPr>
      </w:pPr>
      <w:r>
        <w:rPr>
          <w:rFonts w:hint="eastAsia" w:ascii="宋体" w:hAnsi="宋体" w:cs="宋体"/>
          <w:szCs w:val="21"/>
        </w:rPr>
        <w:t>（5）开标之日前六个月内任意一个月的缴纳税收的凭据证明材料复印件；如依法免税的，应提供相应文件证明其依法免税</w:t>
      </w:r>
      <w:r>
        <w:rPr>
          <w:rFonts w:hint="eastAsia" w:ascii="宋体" w:hAnsi="宋体" w:cs="宋体"/>
          <w:color w:val="000000"/>
          <w:szCs w:val="21"/>
        </w:rPr>
        <w:t>（复印件加盖公章）</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（6）开标之日前六个月内任意一个月的缴纳社会保险的凭据证明材料复印件；如依法不需要缴纳社会保障资金的，应提供相应文件证明其依法不需要缴纳社会保障资金</w:t>
      </w:r>
      <w:r>
        <w:rPr>
          <w:rFonts w:hint="eastAsia" w:ascii="宋体" w:hAnsi="宋体" w:cs="宋体"/>
          <w:color w:val="000000"/>
          <w:szCs w:val="21"/>
        </w:rPr>
        <w:t>（复印件加盖公章）</w:t>
      </w:r>
      <w:r>
        <w:rPr>
          <w:rFonts w:hint="eastAsia" w:ascii="宋体" w:hAnsi="宋体" w:cs="宋体"/>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（7）提供具有履行合同所必需的设备和专业技术能力的书面声明（格式见附件）；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（8）提供参加政府采购活动前3年内在经营活动中没有重大违法记录的书面声明（格式见附件）。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（9）本项目特定资格条件的证明文件（如有）；</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（10）采购文件要求的其他资格条件证明材料（如有）。</w:t>
      </w:r>
    </w:p>
    <w:p>
      <w:pPr>
        <w:snapToGrid w:val="0"/>
        <w:spacing w:line="360" w:lineRule="auto"/>
        <w:ind w:firstLine="413" w:firstLineChars="196"/>
        <w:rPr>
          <w:rFonts w:hint="eastAsia" w:ascii="宋体" w:hAnsi="宋体" w:cs="宋体"/>
          <w:b/>
          <w:color w:val="000000"/>
          <w:szCs w:val="21"/>
        </w:rPr>
      </w:pPr>
      <w:r>
        <w:rPr>
          <w:rFonts w:hint="eastAsia" w:ascii="宋体" w:hAnsi="宋体" w:cs="宋体"/>
          <w:b/>
          <w:color w:val="000000"/>
          <w:szCs w:val="21"/>
        </w:rPr>
        <w:t>2.商务技术部分包括以下内容：</w:t>
      </w:r>
    </w:p>
    <w:p>
      <w:pPr>
        <w:tabs>
          <w:tab w:val="left" w:pos="518"/>
        </w:tabs>
        <w:adjustRightInd w:val="0"/>
        <w:snapToGrid w:val="0"/>
        <w:spacing w:line="360" w:lineRule="auto"/>
        <w:ind w:firstLine="420" w:firstLineChars="200"/>
        <w:rPr>
          <w:rFonts w:hint="eastAsia" w:ascii="宋体" w:hAnsi="宋体" w:cs="宋体"/>
        </w:rPr>
      </w:pPr>
      <w:r>
        <w:rPr>
          <w:rFonts w:hint="eastAsia" w:ascii="宋体" w:hAnsi="宋体" w:cs="宋体"/>
          <w:szCs w:val="21"/>
        </w:rPr>
        <w:t>（1）</w:t>
      </w:r>
      <w:r>
        <w:rPr>
          <w:rFonts w:hint="eastAsia" w:ascii="宋体" w:hAnsi="宋体" w:cs="宋体"/>
        </w:rPr>
        <w:t>符合性自查表（</w:t>
      </w:r>
      <w:r>
        <w:rPr>
          <w:rFonts w:hint="eastAsia" w:ascii="宋体" w:hAnsi="宋体" w:cs="宋体"/>
          <w:szCs w:val="21"/>
        </w:rPr>
        <w:t>格式见附件</w:t>
      </w:r>
      <w:r>
        <w:rPr>
          <w:rFonts w:hint="eastAsia" w:ascii="宋体" w:hAnsi="宋体" w:cs="宋体"/>
        </w:rPr>
        <w:t>）</w:t>
      </w:r>
      <w:r>
        <w:rPr>
          <w:rFonts w:hint="eastAsia" w:ascii="宋体" w:hAnsi="宋体" w:cs="宋体"/>
          <w:szCs w:val="21"/>
        </w:rPr>
        <w:t>；</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（2）法定代表人的身份证明或法定代表人授权书，（格式见附件）；</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（3）投标人基本情况说明（格式见附件）；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（4）商务条款偏离表（格式见附件）；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（5）技术条款偏离表（格式见附件）；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（6）服务方案（根据招标需求及评分标准提供相关内容）；</w:t>
      </w:r>
    </w:p>
    <w:p>
      <w:pPr>
        <w:snapToGrid w:val="0"/>
        <w:spacing w:line="360" w:lineRule="auto"/>
        <w:ind w:firstLine="420" w:firstLineChars="200"/>
        <w:rPr>
          <w:rFonts w:hint="eastAsia" w:ascii="宋体" w:hAnsi="宋体" w:cs="宋体"/>
          <w:szCs w:val="21"/>
        </w:rPr>
      </w:pPr>
      <w:r>
        <w:rPr>
          <w:rFonts w:hint="eastAsia" w:ascii="宋体" w:hAnsi="宋体" w:cs="宋体"/>
          <w:szCs w:val="21"/>
        </w:rPr>
        <w:t>（7）评分标准或采购文件需要提供的证明材料（具体详见评分标准）；</w:t>
      </w:r>
    </w:p>
    <w:p>
      <w:pPr>
        <w:snapToGrid w:val="0"/>
        <w:spacing w:line="360" w:lineRule="auto"/>
        <w:ind w:firstLine="420" w:firstLineChars="200"/>
        <w:rPr>
          <w:rFonts w:hint="eastAsia" w:ascii="宋体" w:hAnsi="宋体" w:cs="宋体"/>
          <w:szCs w:val="21"/>
        </w:rPr>
      </w:pPr>
      <w:r>
        <w:rPr>
          <w:rFonts w:hint="eastAsia" w:ascii="宋体" w:hAnsi="宋体" w:cs="宋体"/>
          <w:szCs w:val="21"/>
        </w:rPr>
        <w:t>（8）投标人认为有必要提交的其他商务技术说明文件和资料。</w:t>
      </w:r>
    </w:p>
    <w:p>
      <w:pPr>
        <w:snapToGrid w:val="0"/>
        <w:spacing w:line="360" w:lineRule="auto"/>
        <w:ind w:left="413"/>
        <w:rPr>
          <w:rFonts w:hint="eastAsia" w:ascii="宋体" w:hAnsi="宋体" w:cs="宋体"/>
          <w:b/>
          <w:color w:val="000000"/>
          <w:szCs w:val="21"/>
        </w:rPr>
      </w:pPr>
      <w:r>
        <w:rPr>
          <w:rFonts w:hint="eastAsia" w:ascii="宋体" w:hAnsi="宋体" w:cs="宋体"/>
          <w:b/>
          <w:color w:val="000000"/>
          <w:szCs w:val="21"/>
        </w:rPr>
        <w:t>3.报价部分包括以下内容：</w:t>
      </w:r>
    </w:p>
    <w:p>
      <w:pPr>
        <w:tabs>
          <w:tab w:val="left" w:pos="420"/>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（1）投标函（格式见附件）；</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（2）开标一览表（格式见附件）；</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（3）投标分项报价表（格式见附件）；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（4）中小企业声明函（若有，格式见附件）；</w:t>
      </w:r>
    </w:p>
    <w:p>
      <w:pPr>
        <w:snapToGrid w:val="0"/>
        <w:spacing w:line="360" w:lineRule="auto"/>
        <w:ind w:firstLine="525" w:firstLineChars="250"/>
        <w:rPr>
          <w:rFonts w:hint="eastAsia" w:ascii="宋体" w:hAnsi="宋体" w:cs="宋体"/>
          <w:color w:val="000000"/>
          <w:szCs w:val="21"/>
        </w:rPr>
      </w:pPr>
      <w:r>
        <w:rPr>
          <w:rFonts w:hint="eastAsia" w:ascii="宋体" w:hAnsi="宋体" w:cs="宋体"/>
          <w:color w:val="000000"/>
          <w:szCs w:val="21"/>
        </w:rPr>
        <w:t>本项目为非专门面向中小企业采购的项目，如果供应商和制造商均为小微企业，提供《中小企业声明函》。如未按照要求提供，将不得享受评标标准中注明的针对小微企业的价格扣除优惠；</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（5）残疾人福利性单位声明函（若有，格式见附件）。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（6）政府采购统计基础信息表（格式见附件）。</w:t>
      </w:r>
    </w:p>
    <w:p>
      <w:pPr>
        <w:tabs>
          <w:tab w:val="left" w:pos="518"/>
        </w:tabs>
        <w:spacing w:line="360" w:lineRule="auto"/>
        <w:ind w:left="400"/>
        <w:rPr>
          <w:rFonts w:hint="eastAsia" w:ascii="宋体" w:hAnsi="宋体" w:cs="宋体"/>
          <w:color w:val="000000"/>
          <w:szCs w:val="21"/>
        </w:rPr>
      </w:pPr>
      <w:r>
        <w:rPr>
          <w:rFonts w:hint="eastAsia" w:ascii="宋体" w:hAnsi="宋体" w:cs="宋体"/>
          <w:color w:val="000000"/>
          <w:szCs w:val="21"/>
        </w:rPr>
        <w:t>（7）投标人针对报价需要说明的其他文件和说明。</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4.上述组成投标文件的各项资料中本采购文件的有规定格式的，应统一按本采购文件的规定格式填写。未有规定格式的资料，投标人应自行编制，但至少要包含以上要求的内容。</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投标文件在提供对投标产品技术条款响应表的应答时，对采购文件有技术数值要求的参数，应以投标货物的具体技术数值据实应答；对于采购文件无数值要求的参数的应答，应作出明确、直接、无导致两种理解可能的应答。</w:t>
      </w:r>
    </w:p>
    <w:p>
      <w:pPr>
        <w:snapToGrid w:val="0"/>
        <w:spacing w:line="360" w:lineRule="auto"/>
        <w:ind w:firstLine="420" w:firstLineChars="200"/>
        <w:rPr>
          <w:rFonts w:hint="eastAsia" w:ascii="宋体" w:hAnsi="宋体" w:cs="宋体"/>
          <w:color w:val="000000"/>
          <w:szCs w:val="21"/>
        </w:rPr>
      </w:pPr>
      <w:r>
        <w:rPr>
          <w:rFonts w:hint="eastAsia" w:ascii="宋体" w:hAnsi="宋体" w:cs="宋体"/>
          <w:szCs w:val="21"/>
        </w:rPr>
        <w:t>6.投标人应当按照采购文件要求的内容、格式和顺序编制投标文件。投标文件应当对采购文件提出的要求和条件作出明确响应。投标人应详细阅读采购文件的全部内容和要求，不按采购文件的要求提供投标文件和资料导致的风险由投标人承担。</w:t>
      </w:r>
    </w:p>
    <w:p>
      <w:pPr>
        <w:pStyle w:val="4"/>
        <w:numPr>
          <w:ilvl w:val="0"/>
          <w:numId w:val="0"/>
        </w:numPr>
        <w:spacing w:before="0" w:after="0" w:line="360" w:lineRule="auto"/>
        <w:rPr>
          <w:rFonts w:hint="eastAsia" w:ascii="宋体" w:hAnsi="宋体" w:cs="宋体"/>
          <w:color w:val="000000"/>
          <w:kern w:val="2"/>
          <w:sz w:val="21"/>
          <w:szCs w:val="21"/>
        </w:rPr>
      </w:pPr>
      <w:bookmarkStart w:id="126" w:name="_Toc17707928"/>
      <w:bookmarkStart w:id="127" w:name="_Toc460857914"/>
      <w:bookmarkStart w:id="128" w:name="_Toc460416350"/>
      <w:bookmarkStart w:id="129" w:name="_Toc97726017"/>
      <w:bookmarkStart w:id="130" w:name="_Toc81480930"/>
      <w:bookmarkStart w:id="131" w:name="_Toc460416655"/>
      <w:r>
        <w:rPr>
          <w:rFonts w:hint="eastAsia" w:ascii="宋体" w:hAnsi="宋体" w:cs="宋体"/>
          <w:color w:val="000000"/>
          <w:kern w:val="2"/>
          <w:sz w:val="21"/>
          <w:szCs w:val="21"/>
        </w:rPr>
        <w:t>（二）投标文件的语言及计量</w:t>
      </w:r>
      <w:bookmarkEnd w:id="126"/>
      <w:bookmarkEnd w:id="127"/>
      <w:bookmarkEnd w:id="128"/>
      <w:bookmarkEnd w:id="129"/>
      <w:bookmarkEnd w:id="130"/>
      <w:bookmarkEnd w:id="131"/>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*2.投标计量单位，采购文件已有明确规定的，使用采购文件规定的计量单位；采购文件没有规定的，应采用中华人民共和国法定计量单位（货币单位：人民币元），否则视同未响应。</w:t>
      </w:r>
    </w:p>
    <w:p>
      <w:pPr>
        <w:pStyle w:val="4"/>
        <w:numPr>
          <w:ilvl w:val="0"/>
          <w:numId w:val="0"/>
        </w:numPr>
        <w:spacing w:before="0" w:after="0" w:line="360" w:lineRule="auto"/>
        <w:rPr>
          <w:rFonts w:hint="eastAsia" w:ascii="宋体" w:hAnsi="宋体" w:cs="宋体"/>
          <w:color w:val="000000"/>
          <w:kern w:val="2"/>
          <w:sz w:val="21"/>
          <w:szCs w:val="21"/>
        </w:rPr>
      </w:pPr>
      <w:bookmarkStart w:id="132" w:name="_Toc460416656"/>
      <w:bookmarkStart w:id="133" w:name="_Toc460857915"/>
      <w:bookmarkStart w:id="134" w:name="_Toc97726018"/>
      <w:bookmarkStart w:id="135" w:name="_Toc17707929"/>
      <w:bookmarkStart w:id="136" w:name="_Toc460416351"/>
      <w:bookmarkStart w:id="137" w:name="_Toc81480931"/>
      <w:r>
        <w:rPr>
          <w:rFonts w:hint="eastAsia" w:ascii="宋体" w:hAnsi="宋体" w:cs="宋体"/>
          <w:color w:val="000000"/>
          <w:kern w:val="2"/>
          <w:sz w:val="21"/>
          <w:szCs w:val="21"/>
        </w:rPr>
        <w:t>（三）投标报价</w:t>
      </w:r>
      <w:bookmarkEnd w:id="132"/>
      <w:bookmarkEnd w:id="133"/>
      <w:bookmarkEnd w:id="134"/>
      <w:bookmarkEnd w:id="135"/>
      <w:bookmarkEnd w:id="136"/>
      <w:bookmarkEnd w:id="137"/>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1.投标报价应按采购文件中相关附表格式填写。</w:t>
      </w:r>
    </w:p>
    <w:p>
      <w:pPr>
        <w:tabs>
          <w:tab w:val="left" w:pos="525"/>
        </w:tabs>
        <w:snapToGrid w:val="0"/>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*2.投标文件只允许有一个报价，有选择的或有条件的报价将不予接受。</w:t>
      </w:r>
    </w:p>
    <w:p>
      <w:pPr>
        <w:pStyle w:val="4"/>
        <w:numPr>
          <w:ilvl w:val="0"/>
          <w:numId w:val="0"/>
        </w:numPr>
        <w:spacing w:before="0" w:after="0" w:line="360" w:lineRule="auto"/>
        <w:rPr>
          <w:rFonts w:hint="eastAsia" w:ascii="宋体" w:hAnsi="宋体" w:cs="宋体"/>
          <w:color w:val="000000"/>
          <w:kern w:val="2"/>
          <w:sz w:val="21"/>
          <w:szCs w:val="21"/>
        </w:rPr>
      </w:pPr>
      <w:bookmarkStart w:id="138" w:name="_Toc81480932"/>
      <w:bookmarkStart w:id="139" w:name="_Toc17707930"/>
      <w:bookmarkStart w:id="140" w:name="_Toc97726019"/>
      <w:bookmarkStart w:id="141" w:name="_Toc460857916"/>
      <w:r>
        <w:rPr>
          <w:rFonts w:hint="eastAsia" w:ascii="宋体" w:hAnsi="宋体" w:cs="宋体"/>
          <w:color w:val="000000"/>
          <w:kern w:val="2"/>
          <w:sz w:val="21"/>
          <w:szCs w:val="21"/>
        </w:rPr>
        <w:t>（四）投标文件的有效期</w:t>
      </w:r>
      <w:bookmarkEnd w:id="138"/>
      <w:bookmarkEnd w:id="139"/>
      <w:bookmarkEnd w:id="140"/>
      <w:bookmarkEnd w:id="141"/>
    </w:p>
    <w:p>
      <w:pPr>
        <w:pStyle w:val="7"/>
        <w:widowControl w:val="0"/>
        <w:tabs>
          <w:tab w:val="clear" w:pos="454"/>
        </w:tabs>
        <w:snapToGrid w:val="0"/>
        <w:spacing w:afterLines="0" w:line="360" w:lineRule="auto"/>
        <w:ind w:left="0" w:firstLine="422" w:firstLineChars="200"/>
        <w:jc w:val="both"/>
        <w:rPr>
          <w:rFonts w:hint="eastAsia" w:ascii="宋体" w:hAnsi="宋体" w:cs="宋体"/>
          <w:b/>
          <w:color w:val="000000"/>
          <w:sz w:val="21"/>
          <w:szCs w:val="21"/>
        </w:rPr>
      </w:pPr>
      <w:r>
        <w:rPr>
          <w:rFonts w:hint="eastAsia" w:ascii="宋体" w:hAnsi="宋体" w:cs="宋体"/>
          <w:b/>
          <w:color w:val="000000"/>
          <w:sz w:val="21"/>
          <w:szCs w:val="21"/>
        </w:rPr>
        <w:t>*1.自投标截止日起</w:t>
      </w:r>
      <w:r>
        <w:rPr>
          <w:rFonts w:hint="eastAsia" w:ascii="宋体" w:hAnsi="宋体" w:cs="宋体"/>
          <w:b/>
          <w:color w:val="000000"/>
          <w:sz w:val="21"/>
          <w:szCs w:val="21"/>
          <w:u w:val="single"/>
        </w:rPr>
        <w:t>90</w:t>
      </w:r>
      <w:r>
        <w:rPr>
          <w:rFonts w:hint="eastAsia" w:ascii="宋体" w:hAnsi="宋体" w:cs="宋体"/>
          <w:b/>
          <w:color w:val="000000"/>
          <w:sz w:val="21"/>
          <w:szCs w:val="21"/>
        </w:rPr>
        <w:t>天投标文件应保持有效。有效期不足的投标文件将被拒绝。</w:t>
      </w:r>
    </w:p>
    <w:p>
      <w:pPr>
        <w:pStyle w:val="7"/>
        <w:widowControl w:val="0"/>
        <w:tabs>
          <w:tab w:val="clear" w:pos="454"/>
        </w:tabs>
        <w:snapToGrid w:val="0"/>
        <w:spacing w:afterLines="0" w:line="360" w:lineRule="auto"/>
        <w:ind w:left="0" w:firstLine="420" w:firstLineChars="200"/>
        <w:jc w:val="both"/>
        <w:rPr>
          <w:rFonts w:hint="eastAsia" w:ascii="宋体" w:hAnsi="宋体" w:cs="宋体"/>
          <w:color w:val="000000"/>
          <w:sz w:val="21"/>
          <w:szCs w:val="21"/>
        </w:rPr>
      </w:pPr>
      <w:r>
        <w:rPr>
          <w:rFonts w:hint="eastAsia" w:ascii="宋体" w:hAnsi="宋体" w:cs="宋体"/>
          <w:color w:val="000000"/>
          <w:sz w:val="21"/>
          <w:szCs w:val="21"/>
        </w:rPr>
        <w:t>2.在特殊情况下，采购人可与投标人协商延长投标书的有效期，这种要求和答复均以书面形式进行。</w:t>
      </w:r>
    </w:p>
    <w:p>
      <w:pPr>
        <w:pStyle w:val="7"/>
        <w:widowControl w:val="0"/>
        <w:tabs>
          <w:tab w:val="clear" w:pos="454"/>
        </w:tabs>
        <w:snapToGrid w:val="0"/>
        <w:spacing w:afterLines="0" w:line="360" w:lineRule="auto"/>
        <w:ind w:left="0" w:firstLine="420" w:firstLineChars="200"/>
        <w:jc w:val="both"/>
        <w:rPr>
          <w:rFonts w:hint="eastAsia" w:ascii="宋体" w:hAnsi="宋体" w:cs="宋体"/>
          <w:color w:val="000000"/>
          <w:sz w:val="21"/>
          <w:szCs w:val="21"/>
        </w:rPr>
      </w:pPr>
      <w:bookmarkStart w:id="142" w:name="_Toc460416352"/>
      <w:bookmarkStart w:id="143" w:name="_Toc460416657"/>
      <w:r>
        <w:rPr>
          <w:rFonts w:hint="eastAsia" w:ascii="宋体" w:hAnsi="宋体" w:cs="宋体"/>
          <w:color w:val="000000"/>
          <w:sz w:val="21"/>
          <w:szCs w:val="21"/>
        </w:rPr>
        <w:t>3.投标人可拒绝接受延期要求。同意延长有效期的投标人不能修改投标文件。</w:t>
      </w:r>
      <w:bookmarkEnd w:id="142"/>
      <w:bookmarkEnd w:id="143"/>
    </w:p>
    <w:p>
      <w:pPr>
        <w:pStyle w:val="7"/>
        <w:widowControl w:val="0"/>
        <w:tabs>
          <w:tab w:val="clear" w:pos="454"/>
        </w:tabs>
        <w:snapToGrid w:val="0"/>
        <w:spacing w:afterLines="0" w:line="360" w:lineRule="auto"/>
        <w:ind w:left="0" w:firstLine="420" w:firstLineChars="200"/>
        <w:jc w:val="both"/>
        <w:rPr>
          <w:rFonts w:hint="eastAsia" w:ascii="宋体" w:hAnsi="宋体" w:cs="宋体"/>
          <w:color w:val="000000"/>
          <w:sz w:val="21"/>
          <w:szCs w:val="21"/>
        </w:rPr>
      </w:pPr>
      <w:bookmarkStart w:id="144" w:name="_Toc460416658"/>
      <w:bookmarkStart w:id="145" w:name="_Toc460416353"/>
      <w:r>
        <w:rPr>
          <w:rFonts w:hint="eastAsia" w:ascii="宋体" w:hAnsi="宋体" w:cs="宋体"/>
          <w:color w:val="000000"/>
          <w:sz w:val="21"/>
          <w:szCs w:val="21"/>
        </w:rPr>
        <w:t>4.中标人的投标文件自开标之日起至合同履行完毕止均应保持有效。</w:t>
      </w:r>
      <w:bookmarkEnd w:id="144"/>
      <w:bookmarkEnd w:id="145"/>
    </w:p>
    <w:p>
      <w:pPr>
        <w:pStyle w:val="4"/>
        <w:numPr>
          <w:ilvl w:val="0"/>
          <w:numId w:val="0"/>
        </w:numPr>
        <w:spacing w:before="0" w:after="0" w:line="360" w:lineRule="auto"/>
        <w:rPr>
          <w:rFonts w:hint="eastAsia" w:ascii="宋体" w:hAnsi="宋体" w:cs="宋体"/>
          <w:color w:val="000000"/>
          <w:kern w:val="2"/>
          <w:sz w:val="21"/>
          <w:szCs w:val="21"/>
        </w:rPr>
      </w:pPr>
      <w:bookmarkStart w:id="146" w:name="_Toc460416355"/>
      <w:bookmarkStart w:id="147" w:name="_Toc460416660"/>
      <w:bookmarkStart w:id="148" w:name="_Toc460857918"/>
      <w:bookmarkStart w:id="149" w:name="_Toc17707932"/>
      <w:bookmarkStart w:id="150" w:name="_Toc81480933"/>
      <w:bookmarkStart w:id="151" w:name="_Toc97726020"/>
      <w:bookmarkStart w:id="152" w:name="_Toc39877686"/>
      <w:bookmarkStart w:id="153" w:name="_Toc460857919"/>
      <w:bookmarkStart w:id="154" w:name="_Toc17707933"/>
      <w:r>
        <w:rPr>
          <w:rFonts w:hint="eastAsia" w:ascii="宋体" w:hAnsi="宋体" w:cs="宋体"/>
          <w:color w:val="000000"/>
          <w:kern w:val="2"/>
          <w:sz w:val="21"/>
          <w:szCs w:val="21"/>
        </w:rPr>
        <w:t>（五）投标文件的盖章、签署、份数</w:t>
      </w:r>
      <w:bookmarkEnd w:id="146"/>
      <w:bookmarkEnd w:id="147"/>
      <w:bookmarkEnd w:id="148"/>
      <w:bookmarkEnd w:id="149"/>
      <w:r>
        <w:rPr>
          <w:rFonts w:hint="eastAsia" w:ascii="宋体" w:hAnsi="宋体" w:cs="宋体"/>
          <w:color w:val="000000"/>
          <w:kern w:val="2"/>
          <w:sz w:val="21"/>
          <w:szCs w:val="21"/>
        </w:rPr>
        <w:t>、要求及效力</w:t>
      </w:r>
      <w:bookmarkEnd w:id="150"/>
      <w:bookmarkEnd w:id="151"/>
      <w:bookmarkEnd w:id="152"/>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1、供应商应按本采购文件规定的格式和顺序编制、装订投标文件，投标文件要求有目录并标注页码，投标文件内容不完整、编排混乱导致投标文件被误读、漏读或者查找不到相关内容的，是供应商的责任。</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2、投标文件的盖章、签署：</w:t>
      </w:r>
    </w:p>
    <w:p>
      <w:pPr>
        <w:spacing w:line="360" w:lineRule="auto"/>
        <w:ind w:firstLine="525" w:firstLineChars="250"/>
        <w:rPr>
          <w:rFonts w:hint="eastAsia" w:ascii="宋体" w:hAnsi="宋体" w:cs="宋体"/>
          <w:kern w:val="0"/>
          <w:szCs w:val="21"/>
        </w:rPr>
      </w:pPr>
      <w:r>
        <w:rPr>
          <w:rFonts w:hint="eastAsia" w:ascii="宋体" w:hAnsi="宋体" w:cs="宋体"/>
          <w:szCs w:val="21"/>
        </w:rPr>
        <w:t>电子投标文件及电子备份投标文件中涉及到加盖公章或签字的，加盖供应商公章部分均采用CA签章，签字部分采用电子</w:t>
      </w:r>
      <w:r>
        <w:rPr>
          <w:rFonts w:hint="eastAsia" w:ascii="宋体" w:hAnsi="宋体" w:cs="宋体"/>
        </w:rPr>
        <w:t>签章或</w:t>
      </w:r>
      <w:r>
        <w:rPr>
          <w:rFonts w:hint="eastAsia" w:ascii="宋体" w:hAnsi="宋体" w:cs="宋体"/>
          <w:szCs w:val="21"/>
        </w:rPr>
        <w:t>按要求签字后扫描上传</w:t>
      </w:r>
      <w:r>
        <w:rPr>
          <w:rFonts w:hint="eastAsia" w:ascii="宋体" w:hAnsi="宋体" w:cs="宋体"/>
        </w:rPr>
        <w:t>均认可</w:t>
      </w:r>
      <w:r>
        <w:rPr>
          <w:rFonts w:hint="eastAsia" w:ascii="宋体" w:hAnsi="宋体" w:cs="宋体"/>
          <w:szCs w:val="21"/>
        </w:rPr>
        <w:t>。</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3、投标文件的份数：</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本项目供应商应准备以下投标文件：</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（1）上传到政府采购云平台的电子投标文件（含资格证明文件、商务技术文件、报价文件）1份。</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（2）以U盘存储的电子备份投标文件（由政采云系统导出）1份。</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4、电子投标文件：</w:t>
      </w:r>
    </w:p>
    <w:p>
      <w:pPr>
        <w:spacing w:line="360" w:lineRule="auto"/>
        <w:ind w:firstLine="525" w:firstLineChars="250"/>
        <w:rPr>
          <w:rFonts w:hint="eastAsia" w:ascii="宋体" w:hAnsi="宋体" w:cs="宋体"/>
          <w:color w:val="000000"/>
          <w:kern w:val="0"/>
          <w:szCs w:val="21"/>
        </w:rPr>
      </w:pPr>
      <w:r>
        <w:rPr>
          <w:rFonts w:hint="eastAsia" w:ascii="宋体" w:hAnsi="宋体" w:cs="宋体"/>
          <w:color w:val="000000"/>
          <w:kern w:val="0"/>
          <w:szCs w:val="21"/>
        </w:rPr>
        <w:t>4.1供应商应根据</w:t>
      </w:r>
      <w:r>
        <w:rPr>
          <w:rFonts w:hint="eastAsia" w:ascii="宋体" w:hAnsi="宋体" w:cs="宋体"/>
          <w:bCs/>
          <w:szCs w:val="21"/>
        </w:rPr>
        <w:t>“政采云供应商项目采购-电子招投标操作指南”</w:t>
      </w:r>
      <w:r>
        <w:rPr>
          <w:rFonts w:hint="eastAsia" w:ascii="宋体" w:hAnsi="宋体" w:cs="宋体"/>
          <w:color w:val="000000"/>
          <w:kern w:val="0"/>
          <w:szCs w:val="21"/>
        </w:rPr>
        <w:t>及本采购文件规定的格式和顺序编制电子投标文件并进行关联定位。</w:t>
      </w:r>
    </w:p>
    <w:p>
      <w:pPr>
        <w:spacing w:line="360" w:lineRule="auto"/>
        <w:ind w:firstLine="525" w:firstLineChars="250"/>
        <w:rPr>
          <w:rFonts w:hint="eastAsia" w:ascii="宋体" w:hAnsi="宋体" w:cs="宋体"/>
          <w:kern w:val="0"/>
          <w:szCs w:val="21"/>
        </w:rPr>
      </w:pPr>
      <w:r>
        <w:rPr>
          <w:rFonts w:hint="eastAsia" w:ascii="宋体" w:hAnsi="宋体" w:cs="宋体"/>
          <w:kern w:val="0"/>
          <w:szCs w:val="21"/>
        </w:rPr>
        <w:t>5、投标文件的效力：</w:t>
      </w:r>
    </w:p>
    <w:p>
      <w:pPr>
        <w:spacing w:line="360" w:lineRule="auto"/>
        <w:ind w:firstLine="525" w:firstLineChars="250"/>
        <w:rPr>
          <w:rFonts w:hint="eastAsia" w:ascii="宋体" w:hAnsi="宋体" w:cs="宋体"/>
          <w:kern w:val="0"/>
          <w:szCs w:val="21"/>
        </w:rPr>
      </w:pPr>
      <w:r>
        <w:rPr>
          <w:rFonts w:hint="eastAsia" w:ascii="宋体" w:hAnsi="宋体" w:cs="宋体"/>
          <w:kern w:val="0"/>
          <w:szCs w:val="21"/>
        </w:rPr>
        <w:t>投标文件的启用，按先后顺位分别为“电子加密投标文件”→“电子备份投标文件”。在下一顺位的投标文件启用时，前一顺位的投标文件自动失效。</w:t>
      </w:r>
    </w:p>
    <w:p>
      <w:pPr>
        <w:pStyle w:val="4"/>
        <w:numPr>
          <w:ilvl w:val="0"/>
          <w:numId w:val="0"/>
        </w:numPr>
        <w:spacing w:before="0" w:after="0" w:line="360" w:lineRule="auto"/>
        <w:rPr>
          <w:rFonts w:hint="eastAsia" w:ascii="宋体" w:hAnsi="宋体" w:cs="宋体"/>
          <w:color w:val="000000"/>
          <w:kern w:val="2"/>
          <w:sz w:val="21"/>
          <w:szCs w:val="21"/>
        </w:rPr>
      </w:pPr>
      <w:bookmarkStart w:id="155" w:name="_Toc97726021"/>
      <w:bookmarkStart w:id="156" w:name="_Toc81480934"/>
      <w:r>
        <w:rPr>
          <w:rFonts w:hint="eastAsia" w:ascii="宋体" w:hAnsi="宋体" w:cs="宋体"/>
          <w:color w:val="000000"/>
          <w:kern w:val="2"/>
          <w:sz w:val="21"/>
          <w:szCs w:val="21"/>
        </w:rPr>
        <w:t>（六）投标文件的包装、递交、修改和撤回</w:t>
      </w:r>
      <w:bookmarkEnd w:id="153"/>
      <w:bookmarkEnd w:id="154"/>
      <w:bookmarkEnd w:id="155"/>
      <w:bookmarkEnd w:id="156"/>
    </w:p>
    <w:p>
      <w:pPr>
        <w:snapToGrid w:val="0"/>
        <w:spacing w:line="360" w:lineRule="auto"/>
        <w:ind w:firstLine="420"/>
        <w:rPr>
          <w:rFonts w:hint="eastAsia" w:ascii="宋体" w:hAnsi="宋体" w:cs="宋体"/>
          <w:color w:val="000000"/>
          <w:kern w:val="0"/>
          <w:szCs w:val="21"/>
        </w:rPr>
      </w:pPr>
      <w:r>
        <w:rPr>
          <w:rFonts w:hint="eastAsia" w:ascii="宋体" w:hAnsi="宋体" w:cs="宋体"/>
          <w:color w:val="000000"/>
          <w:kern w:val="0"/>
          <w:szCs w:val="21"/>
        </w:rPr>
        <w:t>1、以U盘存储的电子备份投标文件用封袋密封后递交。</w:t>
      </w:r>
    </w:p>
    <w:p>
      <w:pPr>
        <w:snapToGrid w:val="0"/>
        <w:spacing w:line="360" w:lineRule="auto"/>
        <w:ind w:firstLine="420"/>
        <w:rPr>
          <w:rFonts w:hint="eastAsia" w:ascii="宋体" w:hAnsi="宋体" w:cs="宋体"/>
          <w:color w:val="000000"/>
          <w:kern w:val="0"/>
          <w:szCs w:val="21"/>
        </w:rPr>
      </w:pPr>
      <w:r>
        <w:rPr>
          <w:rFonts w:hint="eastAsia" w:ascii="宋体" w:hAnsi="宋体" w:cs="宋体"/>
          <w:color w:val="000000"/>
          <w:kern w:val="0"/>
          <w:szCs w:val="21"/>
        </w:rPr>
        <w:t>2、电子备份投标文件的包装封面上应注明供应商名称、供应商地址、投标文件名称（电子备份投标文件）、投标项目名称、项目编号、子包号，并加盖供应商公章。</w:t>
      </w:r>
    </w:p>
    <w:p>
      <w:pPr>
        <w:snapToGrid w:val="0"/>
        <w:spacing w:line="360" w:lineRule="auto"/>
        <w:ind w:firstLine="420"/>
        <w:rPr>
          <w:rFonts w:hint="eastAsia" w:ascii="宋体" w:hAnsi="宋体" w:cs="宋体"/>
          <w:color w:val="000000"/>
          <w:kern w:val="0"/>
          <w:szCs w:val="21"/>
        </w:rPr>
      </w:pPr>
      <w:r>
        <w:rPr>
          <w:rFonts w:hint="eastAsia" w:ascii="宋体" w:hAnsi="宋体" w:cs="宋体"/>
          <w:color w:val="000000"/>
          <w:kern w:val="0"/>
          <w:szCs w:val="21"/>
        </w:rPr>
        <w:t>3、未按规定密封或标记的投标文件将被拒绝，由此造成投标文件被误投或提前拆封的风险由供应商承担。</w:t>
      </w:r>
    </w:p>
    <w:p>
      <w:pPr>
        <w:snapToGrid w:val="0"/>
        <w:spacing w:line="360" w:lineRule="auto"/>
        <w:ind w:firstLine="420"/>
        <w:rPr>
          <w:rFonts w:hint="eastAsia" w:ascii="宋体" w:hAnsi="宋体" w:cs="宋体"/>
          <w:color w:val="000000"/>
          <w:kern w:val="0"/>
          <w:szCs w:val="21"/>
        </w:rPr>
      </w:pPr>
      <w:r>
        <w:rPr>
          <w:rFonts w:hint="eastAsia" w:ascii="宋体" w:hAnsi="宋体" w:cs="宋体"/>
          <w:color w:val="000000"/>
          <w:kern w:val="0"/>
          <w:szCs w:val="21"/>
        </w:rPr>
        <w:t>4、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和密封。</w:t>
      </w:r>
    </w:p>
    <w:p>
      <w:pPr>
        <w:snapToGrid w:val="0"/>
        <w:spacing w:line="360" w:lineRule="auto"/>
        <w:ind w:firstLine="420"/>
        <w:rPr>
          <w:rFonts w:hint="eastAsia" w:ascii="宋体" w:hAnsi="宋体" w:cs="宋体"/>
          <w:color w:val="000000"/>
          <w:kern w:val="0"/>
          <w:szCs w:val="21"/>
        </w:rPr>
      </w:pPr>
      <w:r>
        <w:rPr>
          <w:rFonts w:hint="eastAsia" w:ascii="宋体" w:hAnsi="宋体" w:cs="宋体"/>
          <w:color w:val="000000"/>
          <w:kern w:val="0"/>
          <w:szCs w:val="21"/>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4"/>
        <w:numPr>
          <w:ilvl w:val="0"/>
          <w:numId w:val="0"/>
        </w:numPr>
        <w:spacing w:before="0" w:after="0" w:line="360" w:lineRule="auto"/>
        <w:rPr>
          <w:rFonts w:hint="eastAsia" w:ascii="宋体" w:hAnsi="宋体" w:cs="宋体"/>
          <w:color w:val="000000"/>
          <w:kern w:val="2"/>
          <w:sz w:val="21"/>
          <w:szCs w:val="21"/>
        </w:rPr>
      </w:pPr>
      <w:bookmarkStart w:id="157" w:name="_Toc81480935"/>
      <w:bookmarkStart w:id="158" w:name="_Toc97726022"/>
      <w:bookmarkStart w:id="159" w:name="_Toc460416356"/>
      <w:bookmarkStart w:id="160" w:name="_Toc460857920"/>
      <w:bookmarkStart w:id="161" w:name="_Toc460416661"/>
      <w:bookmarkStart w:id="162" w:name="_Toc17707934"/>
      <w:r>
        <w:rPr>
          <w:rFonts w:hint="eastAsia" w:ascii="宋体" w:hAnsi="宋体" w:cs="宋体"/>
          <w:color w:val="000000"/>
          <w:kern w:val="2"/>
          <w:sz w:val="21"/>
          <w:szCs w:val="21"/>
        </w:rPr>
        <w:t>（七）投标无效的情形</w:t>
      </w:r>
      <w:bookmarkEnd w:id="157"/>
      <w:bookmarkEnd w:id="158"/>
      <w:bookmarkEnd w:id="159"/>
      <w:bookmarkEnd w:id="160"/>
      <w:bookmarkEnd w:id="161"/>
      <w:bookmarkEnd w:id="162"/>
    </w:p>
    <w:p>
      <w:pPr>
        <w:snapToGrid w:val="0"/>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pPr>
        <w:pStyle w:val="3"/>
        <w:numPr>
          <w:ilvl w:val="0"/>
          <w:numId w:val="0"/>
        </w:numPr>
        <w:spacing w:before="0" w:after="0" w:line="360" w:lineRule="auto"/>
        <w:rPr>
          <w:rFonts w:hint="eastAsia" w:ascii="宋体" w:hAnsi="宋体" w:eastAsia="宋体" w:cs="宋体"/>
          <w:color w:val="000000"/>
          <w:sz w:val="21"/>
          <w:szCs w:val="21"/>
        </w:rPr>
      </w:pPr>
      <w:bookmarkStart w:id="163" w:name="_Toc97726023"/>
      <w:bookmarkStart w:id="164" w:name="_Toc460416357"/>
      <w:bookmarkStart w:id="165" w:name="_Toc81480936"/>
      <w:bookmarkStart w:id="166" w:name="_Toc17707935"/>
      <w:bookmarkStart w:id="167" w:name="_Toc460857921"/>
      <w:bookmarkStart w:id="168" w:name="_Toc460416662"/>
      <w:r>
        <w:rPr>
          <w:rFonts w:hint="eastAsia" w:ascii="宋体" w:hAnsi="宋体" w:eastAsia="宋体" w:cs="宋体"/>
          <w:color w:val="000000"/>
          <w:sz w:val="21"/>
          <w:szCs w:val="21"/>
        </w:rPr>
        <w:t>四、开标</w:t>
      </w:r>
      <w:bookmarkEnd w:id="163"/>
      <w:bookmarkEnd w:id="164"/>
      <w:bookmarkEnd w:id="165"/>
      <w:bookmarkEnd w:id="166"/>
      <w:bookmarkEnd w:id="167"/>
      <w:bookmarkEnd w:id="168"/>
    </w:p>
    <w:p>
      <w:pPr>
        <w:pStyle w:val="4"/>
        <w:numPr>
          <w:ilvl w:val="0"/>
          <w:numId w:val="0"/>
        </w:numPr>
        <w:spacing w:before="0" w:after="0" w:line="360" w:lineRule="auto"/>
        <w:rPr>
          <w:rFonts w:hint="eastAsia" w:ascii="宋体" w:hAnsi="宋体" w:cs="宋体"/>
          <w:color w:val="000000"/>
          <w:kern w:val="2"/>
          <w:sz w:val="21"/>
          <w:szCs w:val="21"/>
        </w:rPr>
      </w:pPr>
      <w:bookmarkStart w:id="169" w:name="_Toc460857922"/>
      <w:bookmarkStart w:id="170" w:name="_Toc81480937"/>
      <w:bookmarkStart w:id="171" w:name="_Toc97726024"/>
      <w:bookmarkStart w:id="172" w:name="_Toc39877690"/>
      <w:bookmarkStart w:id="173" w:name="_Toc17707936"/>
      <w:bookmarkStart w:id="174" w:name="_Toc17707938"/>
      <w:bookmarkStart w:id="175" w:name="_Toc460416663"/>
      <w:bookmarkStart w:id="176" w:name="_Toc460857924"/>
      <w:bookmarkStart w:id="177" w:name="_Toc460416358"/>
      <w:r>
        <w:rPr>
          <w:rFonts w:hint="eastAsia" w:ascii="宋体" w:hAnsi="宋体" w:cs="宋体"/>
          <w:color w:val="000000"/>
          <w:kern w:val="2"/>
          <w:sz w:val="21"/>
          <w:szCs w:val="21"/>
        </w:rPr>
        <w:t>（一）开标准备</w:t>
      </w:r>
      <w:bookmarkEnd w:id="169"/>
      <w:bookmarkEnd w:id="170"/>
      <w:bookmarkEnd w:id="171"/>
      <w:bookmarkEnd w:id="172"/>
      <w:bookmarkEnd w:id="173"/>
    </w:p>
    <w:p>
      <w:pPr>
        <w:pStyle w:val="18"/>
        <w:snapToGrid w:val="0"/>
        <w:spacing w:beforeLines="0" w:afterLines="0" w:line="360" w:lineRule="auto"/>
        <w:ind w:firstLine="420" w:firstLineChars="200"/>
        <w:rPr>
          <w:rFonts w:hint="eastAsia" w:hAnsi="宋体" w:cs="宋体"/>
          <w:color w:val="000000"/>
          <w:kern w:val="2"/>
          <w:sz w:val="21"/>
          <w:szCs w:val="21"/>
        </w:rPr>
      </w:pPr>
      <w:r>
        <w:rPr>
          <w:rFonts w:hint="eastAsia" w:hAnsi="宋体" w:cs="宋体"/>
          <w:color w:val="000000"/>
          <w:kern w:val="2"/>
          <w:sz w:val="21"/>
          <w:szCs w:val="21"/>
        </w:rPr>
        <w:t>采购代理机构将在规定的时间和地点进行开标，供应商的法定代表人或其授权代表可参加开标会。供应商的法定代表人或其授权代表未参加开标会的，视同放弃开标监督权利、认可开标结果。</w:t>
      </w:r>
    </w:p>
    <w:p>
      <w:pPr>
        <w:pStyle w:val="4"/>
        <w:numPr>
          <w:ilvl w:val="0"/>
          <w:numId w:val="0"/>
        </w:numPr>
        <w:spacing w:before="0" w:after="0" w:line="360" w:lineRule="auto"/>
        <w:rPr>
          <w:rFonts w:hint="eastAsia" w:ascii="宋体" w:hAnsi="宋体" w:cs="宋体"/>
          <w:color w:val="000000"/>
          <w:kern w:val="2"/>
          <w:sz w:val="21"/>
          <w:szCs w:val="21"/>
        </w:rPr>
      </w:pPr>
      <w:bookmarkStart w:id="178" w:name="_Toc17707937"/>
      <w:bookmarkStart w:id="179" w:name="_Toc39877691"/>
      <w:bookmarkStart w:id="180" w:name="_Toc81480938"/>
      <w:bookmarkStart w:id="181" w:name="_Toc460857923"/>
      <w:bookmarkStart w:id="182" w:name="_Toc97726025"/>
      <w:r>
        <w:rPr>
          <w:rFonts w:hint="eastAsia" w:ascii="宋体" w:hAnsi="宋体" w:cs="宋体"/>
          <w:color w:val="000000"/>
          <w:kern w:val="2"/>
          <w:sz w:val="21"/>
          <w:szCs w:val="21"/>
        </w:rPr>
        <w:t>（二）开标程序</w:t>
      </w:r>
      <w:bookmarkEnd w:id="178"/>
      <w:bookmarkEnd w:id="179"/>
      <w:bookmarkEnd w:id="180"/>
      <w:bookmarkEnd w:id="181"/>
      <w:bookmarkEnd w:id="182"/>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1、电子招投标开标程序：</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第一阶段：</w:t>
      </w:r>
    </w:p>
    <w:p>
      <w:pPr>
        <w:numPr>
          <w:ilvl w:val="0"/>
          <w:numId w:val="9"/>
        </w:num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投标截止时间后，供应商登录政府采购云平台，用“项目采购-开标评标”功能对电子投标文件进行在线解密，在线解密电子投标文件时间为开标时间后30分钟内。</w:t>
      </w:r>
    </w:p>
    <w:p>
      <w:pPr>
        <w:numPr>
          <w:ilvl w:val="0"/>
          <w:numId w:val="9"/>
        </w:num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在政府采购云平台开启已解密供应商的“资格文件、商务技术文件”，并做开标记录；</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第二阶段：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（1）在政府采购云平台宣告第一阶段评审无效供应商名单及理由；</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（2）公布经第一阶段评审符合采购文件要求的供应商的商务技术得分情况；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（3）在政府采购云平台开启除第一阶段无效标外的供应商的“报价文件”，并做开标记录；</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（4）在政府采购云平台公布评审结果。</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（5）开标会议结束。</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2、特别说明：政府采购云平台如对电子化开标及评审程序有调整的，按调整后的程序操作。</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本项目原则上采用政采云电子招投标开标程序，但有以下情形之一的，按以下情况处理：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（1）若有供应商在规定时间内无法解密或解密失败，代理机构将开启该供应商递交的以U盘存储的电子备份投标文件，上传至政采云平台项目采购模块，以完成开标，电子投标文件自动失效。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（2）若因政府采购云平台原因无法读取或电子开评标无法正常进行，项目重新招标，电子投标文件及以U盘存储的电子备份投标文件自动失效。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（3）采购过程中出现以下情形，导致电子交易平台无法正常运行，或者无法保证电子交易的公平、公正和安全时，采购人（或代理机构）可中止电子交易活动：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3.1电子交易平台发生故障而无法登录访问的；</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3.2电子交易平台应用或数据库出现错误，不能进行正常操作的；</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3.3电子交易平台发现严重安全漏洞，有潜在泄密危险的；</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3.4病毒发作导致不能进行正常操作的；</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3.5其他无法保证电子交易的公平、公正和安全的情况。</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出现前款规定情形，不影响采购公平、公正性的，采购人（或代理机构）可以待上述情形消除后继续组织电子交易活动。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（4）未开启的备份投标文件现场予以退还。</w:t>
      </w:r>
    </w:p>
    <w:p>
      <w:pPr>
        <w:pStyle w:val="3"/>
        <w:numPr>
          <w:ilvl w:val="0"/>
          <w:numId w:val="0"/>
        </w:numPr>
        <w:spacing w:before="0" w:after="0" w:line="360" w:lineRule="auto"/>
        <w:rPr>
          <w:rFonts w:hint="eastAsia" w:ascii="宋体" w:hAnsi="宋体" w:eastAsia="宋体" w:cs="宋体"/>
          <w:color w:val="000000"/>
          <w:sz w:val="21"/>
          <w:szCs w:val="21"/>
        </w:rPr>
      </w:pPr>
      <w:bookmarkStart w:id="183" w:name="_Toc97726026"/>
      <w:bookmarkStart w:id="184" w:name="_Toc81480939"/>
      <w:r>
        <w:rPr>
          <w:rFonts w:hint="eastAsia" w:ascii="宋体" w:hAnsi="宋体" w:eastAsia="宋体" w:cs="宋体"/>
          <w:color w:val="000000"/>
          <w:sz w:val="21"/>
          <w:szCs w:val="21"/>
        </w:rPr>
        <w:t>五、评标</w:t>
      </w:r>
      <w:bookmarkEnd w:id="174"/>
      <w:bookmarkEnd w:id="175"/>
      <w:bookmarkEnd w:id="176"/>
      <w:bookmarkEnd w:id="177"/>
      <w:bookmarkEnd w:id="183"/>
      <w:bookmarkEnd w:id="184"/>
    </w:p>
    <w:p>
      <w:pPr>
        <w:pStyle w:val="4"/>
        <w:numPr>
          <w:ilvl w:val="0"/>
          <w:numId w:val="0"/>
        </w:numPr>
        <w:spacing w:before="0" w:after="0" w:line="360" w:lineRule="auto"/>
        <w:rPr>
          <w:rFonts w:hint="eastAsia" w:ascii="宋体" w:hAnsi="宋体" w:cs="宋体"/>
          <w:color w:val="000000"/>
          <w:kern w:val="2"/>
          <w:sz w:val="21"/>
          <w:szCs w:val="21"/>
        </w:rPr>
      </w:pPr>
      <w:bookmarkStart w:id="185" w:name="_Toc81480940"/>
      <w:bookmarkStart w:id="186" w:name="_Toc17707939"/>
      <w:bookmarkStart w:id="187" w:name="_Toc460857925"/>
      <w:bookmarkStart w:id="188" w:name="_Toc39877693"/>
      <w:bookmarkStart w:id="189" w:name="_Toc97726027"/>
      <w:bookmarkStart w:id="190" w:name="_Toc460857930"/>
      <w:bookmarkStart w:id="191" w:name="_Toc17707943"/>
      <w:r>
        <w:rPr>
          <w:rFonts w:hint="eastAsia" w:ascii="宋体" w:hAnsi="宋体" w:cs="宋体"/>
          <w:color w:val="000000"/>
          <w:kern w:val="2"/>
          <w:sz w:val="21"/>
          <w:szCs w:val="21"/>
        </w:rPr>
        <w:t>（一）组建评标委员会</w:t>
      </w:r>
      <w:bookmarkEnd w:id="185"/>
      <w:bookmarkEnd w:id="186"/>
      <w:bookmarkEnd w:id="187"/>
      <w:bookmarkEnd w:id="188"/>
      <w:bookmarkEnd w:id="189"/>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本项目评标委员会由采购人代表和评审专家组成或全部由评审专家组成，评审专家从专家库随机抽取。</w:t>
      </w:r>
    </w:p>
    <w:p>
      <w:pPr>
        <w:pStyle w:val="4"/>
        <w:numPr>
          <w:ilvl w:val="0"/>
          <w:numId w:val="0"/>
        </w:numPr>
        <w:spacing w:before="0" w:after="0" w:line="360" w:lineRule="auto"/>
        <w:rPr>
          <w:rFonts w:hint="eastAsia" w:ascii="宋体" w:hAnsi="宋体" w:cs="宋体"/>
          <w:color w:val="000000"/>
          <w:kern w:val="2"/>
          <w:sz w:val="21"/>
          <w:szCs w:val="21"/>
        </w:rPr>
      </w:pPr>
      <w:bookmarkStart w:id="192" w:name="_Toc81480941"/>
      <w:bookmarkStart w:id="193" w:name="_Toc39877694"/>
      <w:bookmarkStart w:id="194" w:name="_Toc97726028"/>
      <w:bookmarkStart w:id="195" w:name="_Toc460857927"/>
      <w:bookmarkStart w:id="196" w:name="_Toc17707941"/>
      <w:r>
        <w:rPr>
          <w:rFonts w:hint="eastAsia" w:ascii="宋体" w:hAnsi="宋体" w:cs="宋体"/>
          <w:color w:val="000000"/>
          <w:kern w:val="2"/>
          <w:sz w:val="21"/>
          <w:szCs w:val="21"/>
        </w:rPr>
        <w:t>（二）评标方法</w:t>
      </w:r>
      <w:bookmarkEnd w:id="192"/>
      <w:bookmarkEnd w:id="193"/>
      <w:bookmarkEnd w:id="194"/>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评标方法见第四章。</w:t>
      </w:r>
    </w:p>
    <w:p>
      <w:pPr>
        <w:pStyle w:val="4"/>
        <w:numPr>
          <w:ilvl w:val="0"/>
          <w:numId w:val="0"/>
        </w:numPr>
        <w:spacing w:before="0" w:after="0" w:line="360" w:lineRule="auto"/>
        <w:rPr>
          <w:rFonts w:hint="eastAsia" w:ascii="宋体" w:hAnsi="宋体" w:cs="宋体"/>
          <w:color w:val="000000"/>
          <w:kern w:val="2"/>
          <w:sz w:val="21"/>
          <w:szCs w:val="21"/>
        </w:rPr>
      </w:pPr>
      <w:bookmarkStart w:id="197" w:name="_Toc97726029"/>
      <w:bookmarkStart w:id="198" w:name="_Toc39877695"/>
      <w:bookmarkStart w:id="199" w:name="_Toc81480942"/>
      <w:r>
        <w:rPr>
          <w:rFonts w:hint="eastAsia" w:ascii="宋体" w:hAnsi="宋体" w:cs="宋体"/>
          <w:color w:val="000000"/>
          <w:kern w:val="2"/>
          <w:sz w:val="21"/>
          <w:szCs w:val="21"/>
        </w:rPr>
        <w:t>（三）评标程序</w:t>
      </w:r>
      <w:bookmarkEnd w:id="195"/>
      <w:bookmarkEnd w:id="196"/>
      <w:bookmarkEnd w:id="197"/>
      <w:bookmarkEnd w:id="198"/>
      <w:bookmarkEnd w:id="199"/>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评标程序见第四章。</w:t>
      </w:r>
    </w:p>
    <w:p>
      <w:pPr>
        <w:pStyle w:val="4"/>
        <w:numPr>
          <w:ilvl w:val="0"/>
          <w:numId w:val="0"/>
        </w:numPr>
        <w:spacing w:before="0" w:after="0" w:line="360" w:lineRule="auto"/>
        <w:rPr>
          <w:rFonts w:hint="eastAsia" w:ascii="宋体" w:hAnsi="宋体" w:cs="宋体"/>
          <w:color w:val="000000"/>
          <w:kern w:val="2"/>
          <w:sz w:val="21"/>
          <w:szCs w:val="21"/>
        </w:rPr>
      </w:pPr>
      <w:bookmarkStart w:id="200" w:name="_Toc81480943"/>
      <w:bookmarkStart w:id="201" w:name="_Toc97726030"/>
      <w:bookmarkStart w:id="202" w:name="_Toc39877696"/>
      <w:r>
        <w:rPr>
          <w:rFonts w:hint="eastAsia" w:ascii="宋体" w:hAnsi="宋体" w:cs="宋体"/>
          <w:color w:val="000000"/>
          <w:kern w:val="2"/>
          <w:sz w:val="21"/>
          <w:szCs w:val="21"/>
        </w:rPr>
        <w:t>（四）评标过程保密</w:t>
      </w:r>
      <w:bookmarkEnd w:id="200"/>
      <w:bookmarkEnd w:id="201"/>
      <w:bookmarkEnd w:id="202"/>
    </w:p>
    <w:p>
      <w:pPr>
        <w:pStyle w:val="18"/>
        <w:snapToGrid w:val="0"/>
        <w:spacing w:beforeLines="0" w:afterLines="0" w:line="360" w:lineRule="auto"/>
        <w:ind w:firstLine="420" w:firstLineChars="200"/>
        <w:rPr>
          <w:rFonts w:hint="eastAsia" w:hAnsi="宋体" w:cs="宋体"/>
          <w:sz w:val="21"/>
          <w:szCs w:val="21"/>
        </w:rPr>
      </w:pPr>
      <w:r>
        <w:rPr>
          <w:rFonts w:hint="eastAsia" w:hAnsi="宋体" w:cs="宋体"/>
          <w:sz w:val="21"/>
          <w:szCs w:val="21"/>
        </w:rPr>
        <w:t>中标结果公示发布之前，评标委员会名单应该保密。评标委员会成员、采购人和采购代理机构的有关参与人员应该对评标过程保密，不得向投标人或其他无关的人员透露。</w:t>
      </w:r>
    </w:p>
    <w:bookmarkEnd w:id="190"/>
    <w:bookmarkEnd w:id="191"/>
    <w:p>
      <w:pPr>
        <w:pStyle w:val="3"/>
        <w:numPr>
          <w:ilvl w:val="0"/>
          <w:numId w:val="0"/>
        </w:numPr>
        <w:spacing w:before="0" w:after="0" w:line="360" w:lineRule="auto"/>
        <w:rPr>
          <w:rFonts w:hint="eastAsia" w:ascii="宋体" w:hAnsi="宋体" w:eastAsia="宋体" w:cs="宋体"/>
          <w:color w:val="000000"/>
          <w:sz w:val="21"/>
          <w:szCs w:val="21"/>
        </w:rPr>
      </w:pPr>
      <w:bookmarkStart w:id="203" w:name="_Toc17707945"/>
      <w:bookmarkStart w:id="204" w:name="_Toc81480944"/>
      <w:bookmarkStart w:id="205" w:name="_Toc97726031"/>
      <w:bookmarkStart w:id="206" w:name="_Toc460857932"/>
      <w:r>
        <w:rPr>
          <w:rFonts w:hint="eastAsia" w:ascii="宋体" w:hAnsi="宋体" w:eastAsia="宋体" w:cs="宋体"/>
          <w:color w:val="000000"/>
          <w:sz w:val="21"/>
          <w:szCs w:val="21"/>
        </w:rPr>
        <w:t>六、定标</w:t>
      </w:r>
      <w:bookmarkEnd w:id="203"/>
      <w:bookmarkEnd w:id="204"/>
      <w:bookmarkEnd w:id="205"/>
      <w:bookmarkEnd w:id="206"/>
    </w:p>
    <w:p>
      <w:pPr>
        <w:pStyle w:val="4"/>
        <w:numPr>
          <w:ilvl w:val="0"/>
          <w:numId w:val="0"/>
        </w:numPr>
        <w:spacing w:before="0" w:after="0" w:line="360" w:lineRule="auto"/>
        <w:rPr>
          <w:rFonts w:hint="eastAsia" w:ascii="宋体" w:hAnsi="宋体" w:cs="宋体"/>
          <w:color w:val="000000"/>
          <w:kern w:val="2"/>
          <w:sz w:val="21"/>
          <w:szCs w:val="21"/>
        </w:rPr>
      </w:pPr>
      <w:bookmarkStart w:id="207" w:name="_Toc460857933"/>
      <w:bookmarkStart w:id="208" w:name="_Toc97726032"/>
      <w:bookmarkStart w:id="209" w:name="_Toc17707946"/>
      <w:bookmarkStart w:id="210" w:name="_Toc81480945"/>
      <w:r>
        <w:rPr>
          <w:rFonts w:hint="eastAsia" w:ascii="宋体" w:hAnsi="宋体" w:cs="宋体"/>
          <w:color w:val="000000"/>
          <w:kern w:val="2"/>
          <w:sz w:val="21"/>
          <w:szCs w:val="21"/>
        </w:rPr>
        <w:t>（一）确定中标人</w:t>
      </w:r>
      <w:bookmarkEnd w:id="207"/>
      <w:bookmarkEnd w:id="208"/>
      <w:bookmarkEnd w:id="209"/>
      <w:bookmarkEnd w:id="210"/>
    </w:p>
    <w:p>
      <w:pPr>
        <w:pStyle w:val="18"/>
        <w:widowControl/>
        <w:spacing w:beforeLines="0" w:afterLines="0" w:line="360" w:lineRule="auto"/>
        <w:ind w:firstLine="420" w:firstLineChars="200"/>
        <w:rPr>
          <w:rFonts w:hint="eastAsia" w:hAnsi="宋体" w:cs="宋体"/>
          <w:sz w:val="21"/>
          <w:szCs w:val="21"/>
        </w:rPr>
      </w:pPr>
      <w:r>
        <w:rPr>
          <w:rFonts w:hint="eastAsia" w:hAnsi="宋体" w:cs="宋体"/>
          <w:sz w:val="21"/>
          <w:szCs w:val="21"/>
        </w:rPr>
        <w:t>1.本项目由评标委员会推荐中标候选人，采购人不得在评标委员会推荐的中标候选人以外确定中标候选人。</w:t>
      </w:r>
    </w:p>
    <w:p>
      <w:pPr>
        <w:pStyle w:val="18"/>
        <w:widowControl/>
        <w:spacing w:beforeLines="0" w:afterLines="0" w:line="360" w:lineRule="auto"/>
        <w:ind w:firstLine="420" w:firstLineChars="200"/>
        <w:rPr>
          <w:rFonts w:hint="eastAsia" w:hAnsi="宋体" w:cs="宋体"/>
          <w:sz w:val="21"/>
          <w:szCs w:val="21"/>
        </w:rPr>
      </w:pPr>
      <w:r>
        <w:rPr>
          <w:rFonts w:hint="eastAsia" w:hAnsi="宋体" w:cs="宋体"/>
          <w:sz w:val="21"/>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pStyle w:val="18"/>
        <w:widowControl/>
        <w:spacing w:beforeLines="0" w:afterLines="0" w:line="360" w:lineRule="auto"/>
        <w:ind w:firstLine="420" w:firstLineChars="200"/>
        <w:rPr>
          <w:rFonts w:hint="eastAsia" w:hAnsi="宋体" w:cs="宋体"/>
          <w:sz w:val="21"/>
          <w:szCs w:val="21"/>
        </w:rPr>
      </w:pPr>
      <w:r>
        <w:rPr>
          <w:rFonts w:hint="eastAsia" w:hAnsi="宋体" w:cs="宋体"/>
          <w:sz w:val="21"/>
          <w:szCs w:val="21"/>
        </w:rPr>
        <w:t>3.采购代理机构自中标人确定之日起2个工作日内，在发布招标公告的网站上对中标结果进行公示，中标结果公告期限为1个工作日。</w:t>
      </w:r>
    </w:p>
    <w:p>
      <w:pPr>
        <w:pStyle w:val="18"/>
        <w:widowControl/>
        <w:spacing w:beforeLines="0" w:afterLines="0" w:line="360" w:lineRule="auto"/>
        <w:ind w:firstLine="420" w:firstLineChars="200"/>
        <w:rPr>
          <w:rFonts w:hint="eastAsia" w:hAnsi="宋体" w:cs="宋体"/>
          <w:sz w:val="21"/>
          <w:szCs w:val="21"/>
        </w:rPr>
      </w:pPr>
      <w:r>
        <w:rPr>
          <w:rFonts w:hint="eastAsia" w:hAnsi="宋体" w:cs="宋体"/>
          <w:sz w:val="21"/>
          <w:szCs w:val="21"/>
        </w:rPr>
        <w:t>4.凡发现中标人有下列行为之一的，将移交政府采购监督管理部门依法处理：</w:t>
      </w:r>
    </w:p>
    <w:p>
      <w:pPr>
        <w:numPr>
          <w:ilvl w:val="0"/>
          <w:numId w:val="10"/>
        </w:numPr>
        <w:spacing w:line="360" w:lineRule="auto"/>
        <w:rPr>
          <w:rFonts w:hint="eastAsia" w:ascii="宋体" w:hAnsi="宋体" w:cs="宋体"/>
          <w:szCs w:val="21"/>
        </w:rPr>
      </w:pPr>
      <w:r>
        <w:rPr>
          <w:rFonts w:hint="eastAsia" w:ascii="宋体" w:hAnsi="宋体" w:cs="宋体"/>
          <w:szCs w:val="21"/>
        </w:rPr>
        <w:t>提供虚假材料谋取中标的；</w:t>
      </w:r>
    </w:p>
    <w:p>
      <w:pPr>
        <w:numPr>
          <w:ilvl w:val="0"/>
          <w:numId w:val="10"/>
        </w:numPr>
        <w:spacing w:line="360" w:lineRule="auto"/>
        <w:rPr>
          <w:rFonts w:hint="eastAsia" w:ascii="宋体" w:hAnsi="宋体" w:cs="宋体"/>
          <w:szCs w:val="21"/>
        </w:rPr>
      </w:pPr>
      <w:r>
        <w:rPr>
          <w:rFonts w:hint="eastAsia" w:ascii="宋体" w:hAnsi="宋体" w:cs="宋体"/>
          <w:szCs w:val="21"/>
        </w:rPr>
        <w:t>采取不正当手段诋毁、排挤其他投标人的；</w:t>
      </w:r>
    </w:p>
    <w:p>
      <w:pPr>
        <w:numPr>
          <w:ilvl w:val="0"/>
          <w:numId w:val="10"/>
        </w:numPr>
        <w:spacing w:line="360" w:lineRule="auto"/>
        <w:rPr>
          <w:rFonts w:hint="eastAsia" w:ascii="宋体" w:hAnsi="宋体" w:cs="宋体"/>
          <w:szCs w:val="21"/>
        </w:rPr>
      </w:pPr>
      <w:r>
        <w:rPr>
          <w:rFonts w:hint="eastAsia" w:ascii="宋体" w:hAnsi="宋体" w:cs="宋体"/>
          <w:szCs w:val="21"/>
        </w:rPr>
        <w:t>与采购人、其他投标人或者采购代理机构工作人员恶意串通的；</w:t>
      </w:r>
    </w:p>
    <w:p>
      <w:pPr>
        <w:numPr>
          <w:ilvl w:val="0"/>
          <w:numId w:val="10"/>
        </w:numPr>
        <w:spacing w:line="360" w:lineRule="auto"/>
        <w:rPr>
          <w:rFonts w:hint="eastAsia" w:ascii="宋体" w:hAnsi="宋体" w:cs="宋体"/>
          <w:szCs w:val="21"/>
        </w:rPr>
      </w:pPr>
      <w:r>
        <w:rPr>
          <w:rFonts w:hint="eastAsia" w:ascii="宋体" w:hAnsi="宋体" w:cs="宋体"/>
          <w:szCs w:val="21"/>
        </w:rPr>
        <w:t>向采购人或采购代理机构人员行贿或者提供其他不正当利益的；</w:t>
      </w:r>
    </w:p>
    <w:p>
      <w:pPr>
        <w:numPr>
          <w:ilvl w:val="0"/>
          <w:numId w:val="10"/>
        </w:numPr>
        <w:spacing w:line="360" w:lineRule="auto"/>
        <w:rPr>
          <w:rFonts w:hint="eastAsia" w:ascii="宋体" w:hAnsi="宋体" w:cs="宋体"/>
          <w:szCs w:val="21"/>
        </w:rPr>
      </w:pPr>
      <w:r>
        <w:rPr>
          <w:rFonts w:hint="eastAsia" w:ascii="宋体" w:hAnsi="宋体" w:cs="宋体"/>
          <w:szCs w:val="21"/>
        </w:rPr>
        <w:t>拒绝有关部门监督检查或者提供虚假情况的；</w:t>
      </w:r>
    </w:p>
    <w:p>
      <w:pPr>
        <w:numPr>
          <w:ilvl w:val="0"/>
          <w:numId w:val="10"/>
        </w:numPr>
        <w:spacing w:line="360" w:lineRule="auto"/>
        <w:rPr>
          <w:rFonts w:hint="eastAsia" w:ascii="宋体" w:hAnsi="宋体" w:cs="宋体"/>
          <w:szCs w:val="21"/>
        </w:rPr>
      </w:pPr>
      <w:r>
        <w:rPr>
          <w:rFonts w:hint="eastAsia" w:ascii="宋体" w:hAnsi="宋体" w:cs="宋体"/>
          <w:szCs w:val="21"/>
        </w:rPr>
        <w:t>有法律、法规规定的其他损害采购人利益和社会公共利益情形的。</w:t>
      </w:r>
    </w:p>
    <w:p>
      <w:pPr>
        <w:snapToGrid w:val="0"/>
        <w:spacing w:line="360" w:lineRule="auto"/>
        <w:ind w:firstLine="420" w:firstLineChars="200"/>
        <w:rPr>
          <w:rFonts w:hint="eastAsia" w:ascii="宋体" w:hAnsi="宋体" w:cs="宋体"/>
          <w:bCs/>
          <w:iCs/>
          <w:color w:val="000000"/>
          <w:szCs w:val="21"/>
        </w:rPr>
      </w:pPr>
      <w:r>
        <w:rPr>
          <w:rFonts w:hint="eastAsia" w:ascii="宋体" w:hAnsi="宋体" w:cs="宋体"/>
          <w:bCs/>
          <w:iCs/>
          <w:color w:val="000000"/>
          <w:szCs w:val="21"/>
        </w:rPr>
        <w:t>或</w:t>
      </w:r>
    </w:p>
    <w:p>
      <w:pPr>
        <w:snapToGrid w:val="0"/>
        <w:spacing w:line="360" w:lineRule="auto"/>
        <w:ind w:firstLine="420" w:firstLineChars="200"/>
        <w:rPr>
          <w:rFonts w:hint="eastAsia" w:ascii="宋体" w:hAnsi="宋体" w:cs="宋体"/>
          <w:color w:val="000000"/>
        </w:rPr>
      </w:pPr>
      <w:r>
        <w:rPr>
          <w:rFonts w:hint="eastAsia" w:ascii="宋体" w:hAnsi="宋体" w:cs="宋体"/>
          <w:bCs/>
          <w:color w:val="000000"/>
          <w:szCs w:val="21"/>
        </w:rPr>
        <w:t>1.</w:t>
      </w:r>
      <w:r>
        <w:rPr>
          <w:rFonts w:hint="eastAsia" w:ascii="宋体" w:hAnsi="宋体" w:cs="宋体"/>
          <w:color w:val="000000"/>
        </w:rPr>
        <w:t>本项目由采购人事先授权评标委员会直接确定中标人。</w:t>
      </w:r>
    </w:p>
    <w:p>
      <w:pPr>
        <w:snapToGrid w:val="0"/>
        <w:spacing w:line="360" w:lineRule="auto"/>
        <w:ind w:firstLine="420" w:firstLineChars="200"/>
        <w:rPr>
          <w:rFonts w:hint="eastAsia" w:ascii="宋体" w:hAnsi="宋体" w:cs="宋体"/>
          <w:szCs w:val="21"/>
        </w:rPr>
      </w:pPr>
      <w:r>
        <w:rPr>
          <w:rFonts w:hint="eastAsia" w:ascii="宋体" w:hAnsi="宋体" w:cs="宋体"/>
          <w:color w:val="000000"/>
          <w:szCs w:val="21"/>
        </w:rPr>
        <w:t>2.</w:t>
      </w:r>
      <w:r>
        <w:rPr>
          <w:rFonts w:hint="eastAsia" w:ascii="宋体" w:hAnsi="宋体" w:cs="宋体"/>
          <w:szCs w:val="21"/>
        </w:rPr>
        <w:t>凡发现中标人有下列行为之一的，将移交政府采购监督管理部门依法处理：</w:t>
      </w:r>
    </w:p>
    <w:p>
      <w:pPr>
        <w:numPr>
          <w:ilvl w:val="0"/>
          <w:numId w:val="11"/>
        </w:numPr>
        <w:spacing w:line="360" w:lineRule="auto"/>
        <w:rPr>
          <w:rFonts w:hint="eastAsia" w:ascii="宋体" w:hAnsi="宋体" w:cs="宋体"/>
          <w:szCs w:val="21"/>
        </w:rPr>
      </w:pPr>
      <w:r>
        <w:rPr>
          <w:rFonts w:hint="eastAsia" w:ascii="宋体" w:hAnsi="宋体" w:cs="宋体"/>
          <w:szCs w:val="21"/>
        </w:rPr>
        <w:t>提供虚假材料谋取中标的；</w:t>
      </w:r>
    </w:p>
    <w:p>
      <w:pPr>
        <w:numPr>
          <w:ilvl w:val="0"/>
          <w:numId w:val="11"/>
        </w:numPr>
        <w:spacing w:line="360" w:lineRule="auto"/>
        <w:rPr>
          <w:rFonts w:hint="eastAsia" w:ascii="宋体" w:hAnsi="宋体" w:cs="宋体"/>
          <w:szCs w:val="21"/>
        </w:rPr>
      </w:pPr>
      <w:r>
        <w:rPr>
          <w:rFonts w:hint="eastAsia" w:ascii="宋体" w:hAnsi="宋体" w:cs="宋体"/>
          <w:szCs w:val="21"/>
        </w:rPr>
        <w:t>采取不正当手段诋毁、排挤其他投标人的；</w:t>
      </w:r>
    </w:p>
    <w:p>
      <w:pPr>
        <w:numPr>
          <w:ilvl w:val="0"/>
          <w:numId w:val="11"/>
        </w:numPr>
        <w:spacing w:line="360" w:lineRule="auto"/>
        <w:rPr>
          <w:rFonts w:hint="eastAsia" w:ascii="宋体" w:hAnsi="宋体" w:cs="宋体"/>
          <w:szCs w:val="21"/>
        </w:rPr>
      </w:pPr>
      <w:r>
        <w:rPr>
          <w:rFonts w:hint="eastAsia" w:ascii="宋体" w:hAnsi="宋体" w:cs="宋体"/>
          <w:szCs w:val="21"/>
        </w:rPr>
        <w:t>与采购人、其他投标人或者采购代理机构工作人员恶意串通的；</w:t>
      </w:r>
    </w:p>
    <w:p>
      <w:pPr>
        <w:numPr>
          <w:ilvl w:val="0"/>
          <w:numId w:val="11"/>
        </w:numPr>
        <w:spacing w:line="360" w:lineRule="auto"/>
        <w:rPr>
          <w:rFonts w:hint="eastAsia" w:ascii="宋体" w:hAnsi="宋体" w:cs="宋体"/>
          <w:szCs w:val="21"/>
        </w:rPr>
      </w:pPr>
      <w:r>
        <w:rPr>
          <w:rFonts w:hint="eastAsia" w:ascii="宋体" w:hAnsi="宋体" w:cs="宋体"/>
          <w:szCs w:val="21"/>
        </w:rPr>
        <w:t>向采购人或采购代理机构人员行贿或者提供其他不正当利益的；</w:t>
      </w:r>
    </w:p>
    <w:p>
      <w:pPr>
        <w:numPr>
          <w:ilvl w:val="0"/>
          <w:numId w:val="11"/>
        </w:numPr>
        <w:spacing w:line="360" w:lineRule="auto"/>
        <w:rPr>
          <w:rFonts w:hint="eastAsia" w:ascii="宋体" w:hAnsi="宋体" w:cs="宋体"/>
          <w:szCs w:val="21"/>
        </w:rPr>
      </w:pPr>
      <w:r>
        <w:rPr>
          <w:rFonts w:hint="eastAsia" w:ascii="宋体" w:hAnsi="宋体" w:cs="宋体"/>
          <w:szCs w:val="21"/>
        </w:rPr>
        <w:t>拒绝有关部门监督检查或者提供虚假情况的；</w:t>
      </w:r>
    </w:p>
    <w:p>
      <w:pPr>
        <w:numPr>
          <w:ilvl w:val="0"/>
          <w:numId w:val="11"/>
        </w:numPr>
        <w:spacing w:line="360" w:lineRule="auto"/>
        <w:rPr>
          <w:rFonts w:hint="eastAsia" w:ascii="宋体" w:hAnsi="宋体" w:cs="宋体"/>
          <w:szCs w:val="21"/>
        </w:rPr>
      </w:pPr>
      <w:r>
        <w:rPr>
          <w:rFonts w:hint="eastAsia" w:ascii="宋体" w:hAnsi="宋体" w:cs="宋体"/>
          <w:szCs w:val="21"/>
        </w:rPr>
        <w:t>有法律、法规规定的其他损害采购人利益和社会公共利益情形的。</w:t>
      </w:r>
    </w:p>
    <w:p>
      <w:pPr>
        <w:pStyle w:val="3"/>
        <w:numPr>
          <w:ilvl w:val="0"/>
          <w:numId w:val="0"/>
        </w:numPr>
        <w:spacing w:before="0" w:after="0" w:line="360" w:lineRule="auto"/>
        <w:rPr>
          <w:rFonts w:hint="eastAsia" w:ascii="宋体" w:hAnsi="宋体" w:eastAsia="宋体" w:cs="宋体"/>
          <w:color w:val="000000"/>
          <w:sz w:val="21"/>
          <w:szCs w:val="21"/>
        </w:rPr>
      </w:pPr>
      <w:bookmarkStart w:id="211" w:name="_Toc17707947"/>
      <w:bookmarkStart w:id="212" w:name="_Toc81480946"/>
      <w:bookmarkStart w:id="213" w:name="_Toc97726033"/>
      <w:r>
        <w:rPr>
          <w:rFonts w:hint="eastAsia" w:ascii="宋体" w:hAnsi="宋体" w:eastAsia="宋体" w:cs="宋体"/>
          <w:color w:val="000000"/>
          <w:sz w:val="21"/>
          <w:szCs w:val="21"/>
        </w:rPr>
        <w:t>七、评标过程的监控</w:t>
      </w:r>
      <w:bookmarkEnd w:id="211"/>
      <w:bookmarkEnd w:id="212"/>
      <w:bookmarkEnd w:id="213"/>
    </w:p>
    <w:p>
      <w:pPr>
        <w:snapToGrid w:val="0"/>
        <w:spacing w:line="360" w:lineRule="auto"/>
        <w:ind w:firstLine="420" w:firstLineChars="200"/>
        <w:rPr>
          <w:rFonts w:hint="eastAsia" w:ascii="宋体" w:hAnsi="宋体" w:cs="宋体"/>
          <w:szCs w:val="21"/>
          <w:highlight w:val="yellow"/>
        </w:rPr>
      </w:pPr>
      <w:r>
        <w:rPr>
          <w:rFonts w:hint="eastAsia" w:ascii="宋体" w:hAnsi="宋体" w:cs="宋体"/>
          <w:bCs/>
          <w:szCs w:val="28"/>
        </w:rPr>
        <w:t>本项目评标过程实行全程录音、录像监控，投标人在评标过程中所进行的试图影响评标结果的不公正活动，可能导致其投标被拒绝。</w:t>
      </w:r>
    </w:p>
    <w:p>
      <w:pPr>
        <w:pStyle w:val="3"/>
        <w:numPr>
          <w:ilvl w:val="0"/>
          <w:numId w:val="0"/>
        </w:numPr>
        <w:spacing w:before="0" w:after="0" w:line="360" w:lineRule="auto"/>
        <w:rPr>
          <w:rFonts w:hint="eastAsia" w:ascii="宋体" w:hAnsi="宋体" w:eastAsia="宋体" w:cs="宋体"/>
          <w:color w:val="000000"/>
          <w:sz w:val="21"/>
          <w:szCs w:val="21"/>
        </w:rPr>
      </w:pPr>
      <w:bookmarkStart w:id="214" w:name="_Toc460416359"/>
      <w:bookmarkStart w:id="215" w:name="_Toc17707948"/>
      <w:bookmarkStart w:id="216" w:name="_Toc460857934"/>
      <w:bookmarkStart w:id="217" w:name="_Toc81480947"/>
      <w:bookmarkStart w:id="218" w:name="_Toc97726034"/>
      <w:bookmarkStart w:id="219" w:name="_Toc460416664"/>
      <w:r>
        <w:rPr>
          <w:rFonts w:hint="eastAsia" w:ascii="宋体" w:hAnsi="宋体" w:eastAsia="宋体" w:cs="宋体"/>
          <w:color w:val="000000"/>
          <w:sz w:val="21"/>
          <w:szCs w:val="21"/>
        </w:rPr>
        <w:t>八、合同授予</w:t>
      </w:r>
      <w:bookmarkEnd w:id="214"/>
      <w:bookmarkEnd w:id="215"/>
      <w:bookmarkEnd w:id="216"/>
      <w:bookmarkEnd w:id="217"/>
      <w:bookmarkEnd w:id="218"/>
      <w:bookmarkEnd w:id="219"/>
    </w:p>
    <w:p>
      <w:pPr>
        <w:pStyle w:val="4"/>
        <w:numPr>
          <w:ilvl w:val="0"/>
          <w:numId w:val="0"/>
        </w:numPr>
        <w:spacing w:before="0" w:after="0" w:line="360" w:lineRule="auto"/>
        <w:rPr>
          <w:rFonts w:hint="eastAsia" w:ascii="宋体" w:hAnsi="宋体" w:cs="宋体"/>
          <w:color w:val="000000"/>
          <w:kern w:val="2"/>
          <w:sz w:val="21"/>
          <w:szCs w:val="21"/>
        </w:rPr>
      </w:pPr>
      <w:bookmarkStart w:id="220" w:name="_Toc81480948"/>
      <w:bookmarkStart w:id="221" w:name="_Toc17707949"/>
      <w:bookmarkStart w:id="222" w:name="_Toc460857935"/>
      <w:bookmarkStart w:id="223" w:name="_Toc97726035"/>
      <w:bookmarkStart w:id="224" w:name="_Toc39877701"/>
      <w:bookmarkStart w:id="225" w:name="_Toc17707951"/>
      <w:bookmarkStart w:id="226" w:name="_Toc460857937"/>
      <w:r>
        <w:rPr>
          <w:rFonts w:hint="eastAsia" w:ascii="宋体" w:hAnsi="宋体" w:cs="宋体"/>
          <w:color w:val="000000"/>
          <w:kern w:val="2"/>
          <w:sz w:val="21"/>
          <w:szCs w:val="21"/>
        </w:rPr>
        <w:t>（一）签订合同</w:t>
      </w:r>
      <w:bookmarkEnd w:id="220"/>
      <w:bookmarkEnd w:id="221"/>
      <w:bookmarkEnd w:id="222"/>
      <w:bookmarkEnd w:id="223"/>
      <w:bookmarkEnd w:id="224"/>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1.采购人应当自中标通知书发出之日起30日内，按照采购文件和中标人投标文件的规定，与中标人签订书面合同。所签订的合同不得对采购文件确定的事项和中标人投标文件作实质性修改。</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采购人不得向中标人提出任何不合理的要求作为签订合同的条件。</w:t>
      </w:r>
    </w:p>
    <w:p>
      <w:pPr>
        <w:pStyle w:val="18"/>
        <w:snapToGrid w:val="0"/>
        <w:spacing w:beforeLines="0" w:afterLines="0" w:line="360" w:lineRule="auto"/>
        <w:ind w:firstLine="411" w:firstLineChars="196"/>
        <w:rPr>
          <w:rFonts w:hint="eastAsia" w:hAnsi="宋体" w:cs="宋体"/>
          <w:color w:val="000000"/>
          <w:kern w:val="2"/>
          <w:sz w:val="21"/>
          <w:szCs w:val="21"/>
        </w:rPr>
      </w:pPr>
      <w:r>
        <w:rPr>
          <w:rFonts w:hint="eastAsia" w:hAnsi="宋体" w:cs="宋体"/>
          <w:color w:val="000000"/>
          <w:kern w:val="2"/>
          <w:sz w:val="21"/>
          <w:szCs w:val="21"/>
        </w:rPr>
        <w:t>2.采购人在签订合同时，在合同金额变更范围内，如需审批的办理相关审批手续。有权变更采购项目的数量和服务内容，但不能对单价或其他条款和条件作任何改变。</w:t>
      </w:r>
    </w:p>
    <w:p>
      <w:pPr>
        <w:pStyle w:val="18"/>
        <w:snapToGrid w:val="0"/>
        <w:spacing w:beforeLines="0" w:afterLines="0" w:line="360" w:lineRule="auto"/>
        <w:ind w:firstLine="411" w:firstLineChars="196"/>
        <w:rPr>
          <w:rFonts w:hint="eastAsia" w:hAnsi="宋体" w:cs="宋体"/>
          <w:color w:val="000000"/>
          <w:kern w:val="2"/>
          <w:sz w:val="21"/>
          <w:szCs w:val="21"/>
        </w:rPr>
      </w:pPr>
      <w:r>
        <w:rPr>
          <w:rFonts w:hint="eastAsia" w:hAnsi="宋体" w:cs="宋体"/>
          <w:color w:val="000000"/>
          <w:kern w:val="2"/>
          <w:sz w:val="21"/>
          <w:szCs w:val="21"/>
        </w:rPr>
        <w:t>3.采购文件、中标供应商的投标文件及评标过程中有关的澄清文件均应作为合同签订的附件。</w:t>
      </w:r>
    </w:p>
    <w:p>
      <w:pPr>
        <w:pStyle w:val="18"/>
        <w:snapToGrid w:val="0"/>
        <w:spacing w:beforeLines="0" w:afterLines="0" w:line="360" w:lineRule="auto"/>
        <w:ind w:firstLine="411" w:firstLineChars="196"/>
        <w:rPr>
          <w:rFonts w:hint="eastAsia" w:hAnsi="宋体" w:cs="宋体"/>
          <w:color w:val="000000"/>
          <w:kern w:val="2"/>
          <w:sz w:val="21"/>
          <w:szCs w:val="21"/>
        </w:rPr>
      </w:pPr>
      <w:r>
        <w:rPr>
          <w:rFonts w:hint="eastAsia" w:hAnsi="宋体" w:cs="宋体"/>
          <w:color w:val="000000"/>
          <w:kern w:val="2"/>
          <w:sz w:val="21"/>
          <w:szCs w:val="21"/>
        </w:rPr>
        <w:t>4.中标或者成交供应商拒绝与采购人签订合同的，采购人应重新招标。</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4"/>
        <w:numPr>
          <w:ilvl w:val="0"/>
          <w:numId w:val="0"/>
        </w:numPr>
        <w:spacing w:before="0" w:after="0" w:line="360" w:lineRule="auto"/>
        <w:rPr>
          <w:rFonts w:hint="eastAsia" w:ascii="宋体" w:hAnsi="宋体" w:cs="宋体"/>
          <w:color w:val="000000"/>
          <w:kern w:val="2"/>
          <w:sz w:val="21"/>
          <w:szCs w:val="21"/>
        </w:rPr>
      </w:pPr>
      <w:bookmarkStart w:id="227" w:name="_Toc97726036"/>
      <w:bookmarkStart w:id="228" w:name="_Toc81480949"/>
      <w:bookmarkStart w:id="229" w:name="_Toc460857936"/>
      <w:bookmarkStart w:id="230" w:name="_Toc17707950"/>
      <w:bookmarkStart w:id="231" w:name="_Toc39877702"/>
      <w:r>
        <w:rPr>
          <w:rFonts w:hint="eastAsia" w:ascii="宋体" w:hAnsi="宋体" w:cs="宋体"/>
          <w:color w:val="000000"/>
          <w:kern w:val="2"/>
          <w:sz w:val="21"/>
          <w:szCs w:val="21"/>
        </w:rPr>
        <w:t>（二）履约保证金（如有）</w:t>
      </w:r>
      <w:bookmarkEnd w:id="227"/>
      <w:bookmarkEnd w:id="228"/>
      <w:bookmarkEnd w:id="229"/>
      <w:bookmarkEnd w:id="230"/>
      <w:bookmarkEnd w:id="231"/>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1.签订合同时，中标人应按采购文件确定的履约保证金的金额，向采购人交纳履约保证金。</w:t>
      </w:r>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2.签订合同后，如中标人不按双方合同约定履约，则没收其全部履约保证金，履约保证金不足以赔偿损失的，按实际损失赔偿。</w:t>
      </w:r>
    </w:p>
    <w:p>
      <w:pPr>
        <w:pStyle w:val="18"/>
        <w:snapToGrid w:val="0"/>
        <w:spacing w:beforeLines="0" w:afterLines="0" w:line="360" w:lineRule="auto"/>
        <w:ind w:firstLine="420" w:firstLineChars="200"/>
        <w:rPr>
          <w:rFonts w:hint="eastAsia" w:hAnsi="宋体" w:cs="宋体"/>
          <w:color w:val="000000"/>
          <w:sz w:val="21"/>
          <w:szCs w:val="21"/>
        </w:rPr>
      </w:pPr>
      <w:r>
        <w:rPr>
          <w:rFonts w:hint="eastAsia" w:hAnsi="宋体" w:cs="宋体"/>
          <w:color w:val="000000"/>
          <w:sz w:val="21"/>
          <w:szCs w:val="21"/>
        </w:rPr>
        <w:t>3.合同履行完毕后，采购人全额退还中标人的履约保证金。</w:t>
      </w:r>
    </w:p>
    <w:p>
      <w:pPr>
        <w:pStyle w:val="3"/>
        <w:numPr>
          <w:ilvl w:val="0"/>
          <w:numId w:val="0"/>
        </w:numPr>
        <w:spacing w:before="0" w:after="0" w:line="360" w:lineRule="auto"/>
        <w:rPr>
          <w:rFonts w:hint="eastAsia" w:ascii="宋体" w:hAnsi="宋体" w:eastAsia="宋体" w:cs="宋体"/>
          <w:color w:val="000000"/>
          <w:sz w:val="21"/>
          <w:szCs w:val="21"/>
        </w:rPr>
      </w:pPr>
      <w:bookmarkStart w:id="232" w:name="_Toc81480950"/>
      <w:bookmarkStart w:id="233" w:name="_Toc97726037"/>
      <w:r>
        <w:rPr>
          <w:rFonts w:hint="eastAsia" w:ascii="宋体" w:hAnsi="宋体" w:eastAsia="宋体" w:cs="宋体"/>
          <w:color w:val="000000"/>
          <w:sz w:val="21"/>
          <w:szCs w:val="21"/>
        </w:rPr>
        <w:t>九、特别说明</w:t>
      </w:r>
      <w:bookmarkEnd w:id="225"/>
      <w:bookmarkEnd w:id="226"/>
      <w:bookmarkEnd w:id="232"/>
      <w:bookmarkEnd w:id="233"/>
    </w:p>
    <w:p>
      <w:pPr>
        <w:spacing w:line="360" w:lineRule="auto"/>
        <w:ind w:firstLine="315" w:firstLineChars="150"/>
        <w:rPr>
          <w:rFonts w:hint="eastAsia" w:ascii="宋体" w:hAnsi="宋体" w:cs="宋体"/>
          <w:color w:val="000000"/>
        </w:rPr>
      </w:pPr>
      <w:r>
        <w:rPr>
          <w:rFonts w:hint="eastAsia" w:ascii="宋体" w:hAnsi="宋体" w:cs="宋体"/>
          <w:color w:val="000000"/>
          <w:szCs w:val="21"/>
        </w:rPr>
        <w:t>1.</w:t>
      </w:r>
      <w:r>
        <w:rPr>
          <w:rFonts w:hint="eastAsia" w:ascii="宋体" w:hAnsi="宋体" w:cs="宋体"/>
          <w:color w:val="000000"/>
        </w:rPr>
        <w:t>提供相同品牌产品且通过资格审查、符合性审查的不同投标人参加同一合同项下投标的，按一家投标人计算。</w:t>
      </w:r>
    </w:p>
    <w:p>
      <w:pPr>
        <w:spacing w:line="360" w:lineRule="auto"/>
        <w:ind w:firstLine="525" w:firstLineChars="250"/>
        <w:rPr>
          <w:rFonts w:hint="eastAsia" w:ascii="宋体" w:hAnsi="宋体" w:cs="宋体"/>
          <w:color w:val="000000"/>
        </w:rPr>
      </w:pPr>
      <w:r>
        <w:rPr>
          <w:rFonts w:hint="eastAsia" w:ascii="宋体" w:hAnsi="宋体" w:cs="宋体"/>
          <w:color w:val="000000"/>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pPr>
        <w:spacing w:line="360" w:lineRule="auto"/>
        <w:ind w:firstLine="525" w:firstLineChars="250"/>
        <w:rPr>
          <w:rFonts w:hint="eastAsia" w:ascii="宋体" w:hAnsi="宋体" w:cs="宋体"/>
          <w:color w:val="000000"/>
        </w:rPr>
      </w:pPr>
      <w:r>
        <w:rPr>
          <w:rFonts w:hint="eastAsia" w:ascii="宋体" w:hAnsi="宋体" w:cs="宋体"/>
          <w:color w:val="000000"/>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pPr>
        <w:spacing w:line="360" w:lineRule="auto"/>
        <w:ind w:firstLine="525" w:firstLineChars="250"/>
        <w:rPr>
          <w:rFonts w:hint="eastAsia" w:ascii="宋体" w:hAnsi="宋体" w:cs="宋体"/>
          <w:color w:val="000000"/>
        </w:rPr>
      </w:pPr>
      <w:r>
        <w:rPr>
          <w:rFonts w:hint="eastAsia" w:ascii="宋体" w:hAnsi="宋体" w:cs="宋体"/>
          <w:color w:val="000000"/>
        </w:rPr>
        <w:t>非单一产品采购项目，投标人使用相同制造产品（相同制造产品是指采购文件中指定的“核心产品”）作为其项目的一部分，按一家投标人认定。</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2.政府采购活动中有关中小企业的相关规定（采购进口产品的项目不适用）</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2.1本项目</w:t>
      </w:r>
      <w:r>
        <w:rPr>
          <w:rFonts w:hint="eastAsia" w:ascii="宋体" w:hAnsi="宋体" w:cs="宋体"/>
          <w:b/>
          <w:szCs w:val="21"/>
          <w:u w:val="single"/>
        </w:rPr>
        <w:t>非</w:t>
      </w:r>
      <w:r>
        <w:rPr>
          <w:rFonts w:hint="eastAsia" w:ascii="宋体" w:hAnsi="宋体" w:cs="宋体"/>
          <w:color w:val="000000"/>
          <w:szCs w:val="21"/>
        </w:rPr>
        <w:t>专门面向中小企业采购。</w:t>
      </w:r>
    </w:p>
    <w:p>
      <w:pPr>
        <w:tabs>
          <w:tab w:val="left" w:pos="518"/>
        </w:tabs>
        <w:adjustRightInd w:val="0"/>
        <w:snapToGrid w:val="0"/>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2.2本项目所属行业：</w:t>
      </w:r>
      <w:r>
        <w:rPr>
          <w:rFonts w:hint="eastAsia" w:ascii="宋体" w:hAnsi="宋体" w:cs="宋体"/>
          <w:b/>
          <w:szCs w:val="21"/>
          <w:u w:val="single"/>
        </w:rPr>
        <w:t>物业管理</w:t>
      </w:r>
      <w:r>
        <w:rPr>
          <w:rFonts w:hint="eastAsia" w:ascii="宋体" w:hAnsi="宋体" w:cs="宋体"/>
          <w:szCs w:val="21"/>
        </w:rPr>
        <w:t>。</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2.2参加政府采购活动的中小企业应当提供《中小企业声明函》。</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2.3中小企业是指中华人民共和国境内依法设立，依据国务院批准的中小企业划分标准确定的小型企业和微型企业，但与大企业的负责人为同一人，或者与大企业存在直接控股、管理关系的除外。</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符合中小企业划分标准的个体工商户，在政府采购活动中视同中小企业。</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国务院批准的中小企业划分标准：具体见工信部联企业[2011]300号。</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2.4在政府采购活动中，供应商提供的货物、工程或者服务符合下列情形的，可享受小型、微型企业（以下简称小微企业）的价格扣除：</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（1）在货物采购项目中，货物由小微企业制造，即货物由小微企业生产且使用该小微企业商号或者注册商标；</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（2）在工程采购项目中，工程由小微企业承建，即工程施工单位为小微企业；</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（3）在服务采购项目中，服务由小微企业承接，即提供服务的人员为小微企业依照《中华人民共和国劳动合同法》订立劳动合同的从业人员。</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以联合体形式参加政府采购活动，联合体各方均为小微企业的，联合体视同小微企业。</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2.5在货物采购项目中，供应商提供的货物既有中小企业制造货物，也有大型企业制造货物的，不享受的小微企业价格扣除。</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2.6对于非专门面向中小企业采购的服务货物采购项目，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货物和服务项目可给予联合体3％（工程项目为2%）的价格扣除，用扣除后的价格参与评审。组成联合体或者接受分包的小微企业与联合体内其他企业、分包企业之间存在直接控股、管理关系的，不享受价格扣除优惠政策。</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2.7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供应商提供声明函内容不实的，属于提供虚假材料谋取中标、成交，依照《中华人民共和国政府采购法》等国家有关规定追究相应责任。</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适用招标投标法的政府采购工程建设项目，投标人提供声明函内容不实的，属于弄虚作假骗取中标，依照《中华人民共和国招标投标法》等国家有关规定追究相应责任。</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2.8按规定享受扶持政策获得政府采购合同的，小微企业不得将合同分包给大中型企业，中型企业不得将合同分包给大型企业。</w:t>
      </w:r>
    </w:p>
    <w:p>
      <w:pPr>
        <w:tabs>
          <w:tab w:val="left" w:pos="518"/>
        </w:tabs>
        <w:adjustRightInd w:val="0"/>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br w:type="page"/>
      </w:r>
    </w:p>
    <w:p>
      <w:pPr>
        <w:pStyle w:val="2"/>
        <w:spacing w:before="0" w:after="0" w:line="360" w:lineRule="auto"/>
        <w:jc w:val="center"/>
        <w:rPr>
          <w:rFonts w:hint="eastAsia" w:ascii="宋体" w:hAnsi="宋体" w:cs="宋体"/>
          <w:color w:val="000000"/>
          <w:sz w:val="30"/>
        </w:rPr>
      </w:pPr>
      <w:bookmarkStart w:id="234" w:name="_Toc17707952"/>
      <w:bookmarkStart w:id="235" w:name="_Toc97726038"/>
      <w:r>
        <w:rPr>
          <w:rFonts w:hint="eastAsia" w:ascii="宋体" w:hAnsi="宋体" w:cs="宋体"/>
          <w:color w:val="000000"/>
          <w:sz w:val="30"/>
        </w:rPr>
        <w:t>第四章  评标办法及评分标准</w:t>
      </w:r>
      <w:bookmarkEnd w:id="234"/>
      <w:bookmarkEnd w:id="235"/>
    </w:p>
    <w:p>
      <w:pPr>
        <w:pStyle w:val="20"/>
        <w:widowControl/>
        <w:snapToGrid/>
        <w:spacing w:line="360" w:lineRule="auto"/>
        <w:ind w:firstLine="422" w:firstLineChars="200"/>
        <w:rPr>
          <w:rFonts w:hint="eastAsia" w:ascii="宋体" w:hAnsi="宋体" w:cs="宋体"/>
          <w:color w:val="auto"/>
          <w:sz w:val="21"/>
          <w:szCs w:val="21"/>
        </w:rPr>
      </w:pPr>
      <w:bookmarkStart w:id="236" w:name="_Toc317685600"/>
      <w:r>
        <w:rPr>
          <w:rFonts w:hint="eastAsia" w:ascii="宋体" w:hAnsi="宋体" w:cs="宋体"/>
          <w:color w:val="auto"/>
          <w:sz w:val="21"/>
          <w:szCs w:val="21"/>
        </w:rPr>
        <w:t>本办法严格遵照《中华人民共和国政府采购法》、《中华人民共和国政府采购法实施条例》、《政府采购货物和服务招标投标管理办法》，结合项目所在地政府有关政府采购规定和项目的实际情况制定。本次采购为非专门面向中小企业，本次评标将对中小企业声明函满足要求的小型和微型企业（或视同小微企业）的价格给予10%的扣除，对联合体投标（如有）中满足要求的小型和微型企业的价格给予3%的扣除，用扣除后的价格参与评审。</w:t>
      </w:r>
    </w:p>
    <w:bookmarkEnd w:id="236"/>
    <w:p>
      <w:pPr>
        <w:pStyle w:val="26"/>
        <w:spacing w:before="120" w:beforeLines="50" w:after="120" w:afterLines="50" w:line="240" w:lineRule="auto"/>
        <w:ind w:firstLine="413" w:firstLineChars="196"/>
        <w:jc w:val="both"/>
        <w:rPr>
          <w:rFonts w:hint="eastAsia" w:ascii="宋体" w:hAnsi="宋体" w:cs="宋体"/>
          <w:color w:val="000000"/>
          <w:sz w:val="21"/>
          <w:szCs w:val="21"/>
        </w:rPr>
      </w:pPr>
      <w:bookmarkStart w:id="237" w:name="_Toc17707954"/>
      <w:bookmarkStart w:id="238" w:name="_Toc39877705"/>
      <w:bookmarkStart w:id="239" w:name="_Toc97726039"/>
      <w:bookmarkStart w:id="240" w:name="_Toc81480952"/>
      <w:bookmarkStart w:id="241" w:name="_Toc493058316"/>
      <w:bookmarkStart w:id="242" w:name="_Toc495957614"/>
      <w:bookmarkStart w:id="243" w:name="_Toc17707955"/>
      <w:bookmarkStart w:id="244" w:name="_Toc249866769"/>
      <w:bookmarkStart w:id="245" w:name="_Toc259108326"/>
      <w:r>
        <w:rPr>
          <w:rFonts w:hint="eastAsia" w:ascii="宋体" w:hAnsi="宋体" w:cs="宋体"/>
          <w:color w:val="000000"/>
          <w:sz w:val="21"/>
          <w:szCs w:val="21"/>
        </w:rPr>
        <w:t>一、评标委员会</w:t>
      </w:r>
      <w:bookmarkEnd w:id="237"/>
      <w:bookmarkEnd w:id="238"/>
      <w:bookmarkEnd w:id="239"/>
      <w:bookmarkEnd w:id="240"/>
      <w:bookmarkEnd w:id="241"/>
      <w:bookmarkEnd w:id="242"/>
    </w:p>
    <w:p>
      <w:pPr>
        <w:spacing w:line="360" w:lineRule="auto"/>
        <w:ind w:firstLine="315" w:firstLineChars="150"/>
        <w:rPr>
          <w:rFonts w:hint="eastAsia" w:ascii="宋体" w:hAnsi="宋体" w:cs="宋体"/>
          <w:i/>
          <w:iCs/>
          <w:color w:val="000000"/>
          <w:szCs w:val="21"/>
        </w:rPr>
      </w:pPr>
      <w:r>
        <w:rPr>
          <w:rFonts w:hint="eastAsia" w:ascii="宋体" w:hAnsi="宋体" w:cs="宋体"/>
          <w:color w:val="000000"/>
          <w:szCs w:val="21"/>
        </w:rPr>
        <w:t>（一）本次招标依法组建评标委员会。评标委员会由采购人代表和评审专家组成或全部由评审专家组成，评审专家从专家库随机抽取。</w:t>
      </w:r>
    </w:p>
    <w:p>
      <w:pPr>
        <w:spacing w:line="360" w:lineRule="auto"/>
        <w:ind w:firstLine="315" w:firstLineChars="150"/>
        <w:rPr>
          <w:rFonts w:hint="eastAsia" w:ascii="宋体" w:hAnsi="宋体" w:cs="宋体"/>
          <w:color w:val="000000"/>
          <w:szCs w:val="21"/>
        </w:rPr>
      </w:pPr>
      <w:r>
        <w:rPr>
          <w:rFonts w:hint="eastAsia" w:ascii="宋体" w:hAnsi="宋体" w:cs="宋体"/>
          <w:color w:val="000000"/>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pPr>
        <w:spacing w:line="360" w:lineRule="auto"/>
        <w:ind w:firstLine="315" w:firstLineChars="150"/>
        <w:rPr>
          <w:rFonts w:hint="eastAsia" w:ascii="宋体" w:hAnsi="宋体" w:cs="宋体"/>
          <w:color w:val="000000"/>
          <w:szCs w:val="21"/>
        </w:rPr>
      </w:pPr>
      <w:r>
        <w:rPr>
          <w:rFonts w:hint="eastAsia" w:ascii="宋体" w:hAnsi="宋体" w:cs="宋体"/>
          <w:color w:val="000000"/>
          <w:szCs w:val="21"/>
        </w:rPr>
        <w:t>（三）评审专家有下列情形之一的，受到邀请应主动提出回避，采购当事人也可以要求该评审专家回避：</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1、本人、配偶或直系亲属3年内曾在参加该招标项目的投标人中任职（包括一般工作）或担任顾问，或与参加该招标项目的投标人发生过法律纠纷；</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2、任职单位与采购人或参加该招标项目投标人存在行政隶属关系；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3、曾经参加过该招标项目的进口产品或采购文件、采购需求、招标方式的论证和咨询服务工作；</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4、是参加该招标项目投标人的上级主管部门、控股或参股单位的工作人员，或与该投标人存在其他经济利益关系；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5、评审委员会成员之间具有配偶、近亲属关系；</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6、同一单位的评审专家在同一项目评审委员会成员中超过一名；</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7、法律、法规、规章规定应当回避以及其他可能影响公正评审的。</w:t>
      </w:r>
    </w:p>
    <w:p>
      <w:pPr>
        <w:spacing w:line="360" w:lineRule="auto"/>
        <w:ind w:firstLine="315" w:firstLineChars="150"/>
        <w:rPr>
          <w:rFonts w:hint="eastAsia" w:ascii="宋体" w:hAnsi="宋体" w:cs="宋体"/>
          <w:color w:val="000000"/>
          <w:szCs w:val="21"/>
        </w:rPr>
      </w:pPr>
      <w:r>
        <w:rPr>
          <w:rFonts w:hint="eastAsia" w:ascii="宋体" w:hAnsi="宋体" w:cs="宋体"/>
          <w:color w:val="000000"/>
          <w:szCs w:val="21"/>
        </w:rPr>
        <w:t>（四）评标委员会判断投标文件的有效性、合格性和响应情况，仅依据投标人所递交一切文件的真实表述，不受与本项目无直接关联的外部信息、传言而影响自身的专业判断。</w:t>
      </w:r>
    </w:p>
    <w:p>
      <w:pPr>
        <w:spacing w:line="360" w:lineRule="auto"/>
        <w:ind w:firstLine="315" w:firstLineChars="150"/>
        <w:rPr>
          <w:rFonts w:hint="eastAsia" w:ascii="宋体" w:hAnsi="宋体" w:cs="宋体"/>
          <w:color w:val="000000"/>
          <w:szCs w:val="21"/>
        </w:rPr>
      </w:pPr>
      <w:r>
        <w:rPr>
          <w:rFonts w:hint="eastAsia" w:ascii="宋体" w:hAnsi="宋体" w:cs="宋体"/>
          <w:color w:val="000000"/>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26"/>
        <w:spacing w:before="120" w:beforeLines="50" w:after="120" w:afterLines="50" w:line="240" w:lineRule="auto"/>
        <w:ind w:firstLine="413" w:firstLineChars="196"/>
        <w:jc w:val="both"/>
        <w:rPr>
          <w:rFonts w:hint="eastAsia" w:ascii="宋体" w:hAnsi="宋体" w:cs="宋体"/>
          <w:color w:val="000000"/>
          <w:sz w:val="21"/>
          <w:szCs w:val="21"/>
        </w:rPr>
      </w:pPr>
      <w:bookmarkStart w:id="246" w:name="_Toc81480953"/>
      <w:bookmarkStart w:id="247" w:name="_Toc39877706"/>
      <w:bookmarkStart w:id="248" w:name="_Toc97726040"/>
      <w:r>
        <w:rPr>
          <w:rFonts w:hint="eastAsia" w:ascii="宋体" w:hAnsi="宋体" w:cs="宋体"/>
          <w:color w:val="000000"/>
          <w:sz w:val="21"/>
          <w:szCs w:val="21"/>
        </w:rPr>
        <w:t>二、评标方法</w:t>
      </w:r>
      <w:bookmarkEnd w:id="246"/>
      <w:bookmarkEnd w:id="247"/>
      <w:bookmarkEnd w:id="248"/>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（一）本次招标项目的评标方法为：综合评分法。</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（二）评分权重</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3714"/>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303" w:type="dxa"/>
            <w:noWrap w:val="0"/>
            <w:vAlign w:val="center"/>
          </w:tcPr>
          <w:p>
            <w:pPr>
              <w:spacing w:before="120" w:beforeLines="50" w:after="120" w:afterLines="50"/>
              <w:ind w:firstLine="198"/>
              <w:jc w:val="center"/>
              <w:rPr>
                <w:rFonts w:hint="eastAsia" w:ascii="宋体" w:hAnsi="宋体" w:cs="宋体"/>
                <w:color w:val="000000"/>
                <w:szCs w:val="21"/>
              </w:rPr>
            </w:pPr>
            <w:r>
              <w:rPr>
                <w:rFonts w:hint="eastAsia" w:ascii="宋体" w:hAnsi="宋体" w:cs="宋体"/>
                <w:color w:val="000000"/>
                <w:szCs w:val="21"/>
              </w:rPr>
              <w:t>评分项目</w:t>
            </w:r>
          </w:p>
        </w:tc>
        <w:tc>
          <w:tcPr>
            <w:tcW w:w="3714" w:type="dxa"/>
            <w:noWrap w:val="0"/>
            <w:vAlign w:val="center"/>
          </w:tcPr>
          <w:p>
            <w:pPr>
              <w:spacing w:before="120" w:beforeLines="50" w:after="120" w:afterLines="50"/>
              <w:ind w:firstLine="198"/>
              <w:jc w:val="center"/>
              <w:rPr>
                <w:rFonts w:hint="eastAsia" w:ascii="宋体" w:hAnsi="宋体" w:cs="宋体"/>
                <w:color w:val="000000"/>
                <w:szCs w:val="21"/>
              </w:rPr>
            </w:pPr>
            <w:r>
              <w:rPr>
                <w:rFonts w:hint="eastAsia" w:ascii="宋体" w:hAnsi="宋体" w:cs="宋体"/>
                <w:color w:val="000000"/>
                <w:szCs w:val="21"/>
              </w:rPr>
              <w:t>商务技术分（分）</w:t>
            </w:r>
          </w:p>
        </w:tc>
        <w:tc>
          <w:tcPr>
            <w:tcW w:w="2615" w:type="dxa"/>
            <w:noWrap w:val="0"/>
            <w:vAlign w:val="center"/>
          </w:tcPr>
          <w:p>
            <w:pPr>
              <w:spacing w:before="120" w:beforeLines="50" w:after="120" w:afterLines="50"/>
              <w:ind w:firstLine="198"/>
              <w:jc w:val="center"/>
              <w:rPr>
                <w:rFonts w:hint="eastAsia" w:ascii="宋体" w:hAnsi="宋体" w:cs="宋体"/>
                <w:color w:val="000000"/>
                <w:szCs w:val="21"/>
              </w:rPr>
            </w:pPr>
            <w:r>
              <w:rPr>
                <w:rFonts w:hint="eastAsia" w:ascii="宋体" w:hAnsi="宋体" w:cs="宋体"/>
                <w:color w:val="000000"/>
                <w:szCs w:val="21"/>
              </w:rPr>
              <w:t>价格分（分）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2303" w:type="dxa"/>
            <w:noWrap w:val="0"/>
            <w:vAlign w:val="center"/>
          </w:tcPr>
          <w:p>
            <w:pPr>
              <w:spacing w:before="120" w:beforeLines="50" w:after="120" w:afterLines="50"/>
              <w:ind w:firstLine="198"/>
              <w:jc w:val="center"/>
              <w:rPr>
                <w:rFonts w:hint="eastAsia" w:ascii="宋体" w:hAnsi="宋体" w:cs="宋体"/>
                <w:color w:val="000000"/>
                <w:szCs w:val="21"/>
              </w:rPr>
            </w:pPr>
            <w:r>
              <w:rPr>
                <w:rFonts w:hint="eastAsia" w:ascii="宋体" w:hAnsi="宋体" w:cs="宋体"/>
                <w:color w:val="000000"/>
                <w:szCs w:val="21"/>
              </w:rPr>
              <w:t>权重</w:t>
            </w:r>
          </w:p>
        </w:tc>
        <w:tc>
          <w:tcPr>
            <w:tcW w:w="3714" w:type="dxa"/>
            <w:noWrap w:val="0"/>
            <w:vAlign w:val="center"/>
          </w:tcPr>
          <w:p>
            <w:pPr>
              <w:spacing w:before="120" w:beforeLines="50" w:after="120" w:afterLines="50"/>
              <w:ind w:firstLine="198"/>
              <w:jc w:val="center"/>
              <w:rPr>
                <w:rFonts w:hint="eastAsia" w:ascii="宋体" w:hAnsi="宋体" w:cs="宋体"/>
                <w:szCs w:val="21"/>
              </w:rPr>
            </w:pPr>
            <w:r>
              <w:rPr>
                <w:rFonts w:hint="eastAsia" w:ascii="宋体" w:hAnsi="宋体" w:cs="宋体"/>
                <w:szCs w:val="21"/>
              </w:rPr>
              <w:t>90</w:t>
            </w:r>
          </w:p>
        </w:tc>
        <w:tc>
          <w:tcPr>
            <w:tcW w:w="2615" w:type="dxa"/>
            <w:noWrap w:val="0"/>
            <w:vAlign w:val="center"/>
          </w:tcPr>
          <w:p>
            <w:pPr>
              <w:spacing w:before="120" w:beforeLines="50" w:after="120" w:afterLines="50"/>
              <w:ind w:firstLine="198"/>
              <w:jc w:val="center"/>
              <w:rPr>
                <w:rFonts w:hint="eastAsia" w:ascii="宋体" w:hAnsi="宋体" w:cs="宋体"/>
                <w:szCs w:val="21"/>
              </w:rPr>
            </w:pPr>
            <w:r>
              <w:rPr>
                <w:rFonts w:hint="eastAsia" w:ascii="宋体" w:hAnsi="宋体" w:cs="宋体"/>
                <w:szCs w:val="21"/>
              </w:rPr>
              <w:t>10</w:t>
            </w:r>
          </w:p>
        </w:tc>
      </w:tr>
    </w:tbl>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1、价格分采用低价优先法计算，即满足采购文件要求且参与评审价格最低为评标基准价，其价格分为满分。其他投标人的价格分按照下列公式计算：</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参与评审价格=投标总价（三年）-小微企业价格扣除优惠值10%</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价格分=（评标基准价/参与评审的价格）×价格权值×100</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2、合格投标人评标综合得分=价格分+商务技术分。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3、报价要求：本次招标设有预算价(或最高限价)，投标人报价超出预算价(或最高限价)的投标文件作无效处理。</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szCs w:val="21"/>
        </w:rPr>
        <w:t>4、</w:t>
      </w:r>
      <w:r>
        <w:rPr>
          <w:rFonts w:hint="eastAsia" w:ascii="宋体" w:hAnsi="宋体" w:cs="宋体"/>
          <w:color w:val="000000"/>
          <w:kern w:val="0"/>
          <w:szCs w:val="21"/>
        </w:rPr>
        <w:t>采用综合评分法的，评标结果按评审后得分由高到低顺序排列。得分相同的，按投标报价由低到高顺序排列。得分且投标报价相同的并列。投标文件满足采购文件全部实质性要求，且按照评审因素的量化指标评审得分最高的投标人为排名第一的中标候选人。</w:t>
      </w:r>
    </w:p>
    <w:p>
      <w:pPr>
        <w:spacing w:line="360" w:lineRule="auto"/>
        <w:ind w:firstLine="315" w:firstLineChars="150"/>
        <w:rPr>
          <w:rFonts w:hint="eastAsia" w:ascii="宋体" w:hAnsi="宋体" w:cs="宋体"/>
          <w:color w:val="000000"/>
          <w:szCs w:val="21"/>
        </w:rPr>
      </w:pPr>
      <w:r>
        <w:rPr>
          <w:rFonts w:hint="eastAsia" w:ascii="宋体" w:hAnsi="宋体" w:cs="宋体"/>
          <w:color w:val="000000"/>
          <w:szCs w:val="21"/>
        </w:rPr>
        <w:t>（三）投标文件的澄清</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1、对于投标文件中含义不明确、同类问题表述不一致或者有明显文字和计算错误的内容，评标委员会应当以书面形式要求投标人作出必要的澄清、说明或者补正。</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2、投标人的澄清、说明或者补正应当采用书面形式</w:t>
      </w:r>
      <w:r>
        <w:rPr>
          <w:rFonts w:hint="eastAsia" w:ascii="宋体" w:hAnsi="宋体" w:cs="宋体"/>
          <w:szCs w:val="21"/>
        </w:rPr>
        <w:t>（或扫描件上传政采云平台）</w:t>
      </w:r>
      <w:r>
        <w:rPr>
          <w:rFonts w:hint="eastAsia" w:ascii="宋体" w:hAnsi="宋体" w:cs="宋体"/>
          <w:color w:val="000000"/>
          <w:kern w:val="0"/>
          <w:szCs w:val="21"/>
        </w:rPr>
        <w:t>，并加盖公章，或者由法定代表人或其授权的代表签字。投标人的澄清、说明或者补正不得超出投标文件的范围或者改变投标文件的实质性内容。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（四）投标文件错误修正原则</w:t>
      </w:r>
    </w:p>
    <w:p>
      <w:pPr>
        <w:pStyle w:val="131"/>
        <w:widowControl/>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投标文件报价出现前后不一致的，除采购文件另有规定外，按照下列规定修正：</w:t>
      </w:r>
    </w:p>
    <w:p>
      <w:pPr>
        <w:widowControl/>
        <w:numPr>
          <w:ilvl w:val="0"/>
          <w:numId w:val="12"/>
        </w:numPr>
        <w:spacing w:line="360" w:lineRule="auto"/>
        <w:ind w:firstLine="420" w:firstLineChars="200"/>
        <w:rPr>
          <w:rFonts w:hint="eastAsia"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widowControl/>
        <w:numPr>
          <w:ilvl w:val="0"/>
          <w:numId w:val="12"/>
        </w:numPr>
        <w:spacing w:line="360" w:lineRule="auto"/>
        <w:ind w:firstLine="420" w:firstLineChars="200"/>
        <w:rPr>
          <w:rFonts w:hint="eastAsia" w:ascii="宋体" w:hAnsi="宋体" w:cs="宋体"/>
          <w:szCs w:val="21"/>
        </w:rPr>
      </w:pPr>
      <w:r>
        <w:rPr>
          <w:rFonts w:hint="eastAsia" w:ascii="宋体" w:hAnsi="宋体" w:cs="宋体"/>
          <w:szCs w:val="21"/>
        </w:rPr>
        <w:t>大写金额和小写金额不一致的，以大写金额为准；</w:t>
      </w:r>
    </w:p>
    <w:p>
      <w:pPr>
        <w:widowControl/>
        <w:numPr>
          <w:ilvl w:val="0"/>
          <w:numId w:val="12"/>
        </w:numPr>
        <w:spacing w:line="360" w:lineRule="auto"/>
        <w:ind w:firstLine="420" w:firstLineChars="200"/>
        <w:rPr>
          <w:rFonts w:hint="eastAsia" w:ascii="宋体" w:hAnsi="宋体" w:cs="宋体"/>
          <w:szCs w:val="21"/>
        </w:rPr>
      </w:pPr>
      <w:r>
        <w:rPr>
          <w:rFonts w:hint="eastAsia" w:ascii="宋体" w:hAnsi="宋体" w:cs="宋体"/>
          <w:szCs w:val="21"/>
        </w:rPr>
        <w:t>单价金额小数点或者百分比有明显错位的，以开标一览表的总价为准，并修改单价；</w:t>
      </w:r>
    </w:p>
    <w:p>
      <w:pPr>
        <w:widowControl/>
        <w:numPr>
          <w:ilvl w:val="0"/>
          <w:numId w:val="12"/>
        </w:numPr>
        <w:spacing w:line="360" w:lineRule="auto"/>
        <w:ind w:firstLine="420" w:firstLineChars="200"/>
        <w:rPr>
          <w:rFonts w:hint="eastAsia" w:ascii="宋体" w:hAnsi="宋体" w:cs="宋体"/>
          <w:szCs w:val="21"/>
        </w:rPr>
      </w:pPr>
      <w:r>
        <w:rPr>
          <w:rFonts w:hint="eastAsia" w:ascii="宋体" w:hAnsi="宋体" w:cs="宋体"/>
          <w:szCs w:val="21"/>
        </w:rPr>
        <w:t>总价金额与按单价汇总金额不一致的，以单价金额计算结果为准；</w:t>
      </w:r>
    </w:p>
    <w:p>
      <w:pPr>
        <w:pStyle w:val="131"/>
        <w:widowControl/>
        <w:spacing w:before="0" w:beforeLines="0" w:after="0" w:afterLines="0" w:line="360" w:lineRule="auto"/>
        <w:ind w:firstLine="422" w:firstLineChars="200"/>
        <w:rPr>
          <w:rFonts w:hint="eastAsia" w:hAnsi="宋体" w:cs="宋体"/>
          <w:b/>
          <w:bCs/>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（五）废标情况</w:t>
      </w:r>
    </w:p>
    <w:p>
      <w:pPr>
        <w:pStyle w:val="131"/>
        <w:widowControl/>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评标过程中，出现下列情形之一的，应予废标，评标终止：</w:t>
      </w:r>
    </w:p>
    <w:p>
      <w:pPr>
        <w:pStyle w:val="131"/>
        <w:widowControl/>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1.通过资格审查、符合性审查的投标人不足三家的；</w:t>
      </w:r>
    </w:p>
    <w:p>
      <w:pPr>
        <w:pStyle w:val="131"/>
        <w:widowControl/>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2.出现影响采购公正的违法、违规行为的；</w:t>
      </w:r>
    </w:p>
    <w:p>
      <w:pPr>
        <w:pStyle w:val="131"/>
        <w:widowControl/>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3.投标人的报价均超过了采购预算，采购人不能支付的；</w:t>
      </w:r>
    </w:p>
    <w:p>
      <w:pPr>
        <w:pStyle w:val="131"/>
        <w:widowControl/>
        <w:spacing w:before="0" w:beforeLines="0" w:after="0" w:afterLines="0" w:line="360" w:lineRule="auto"/>
        <w:ind w:left="689" w:leftChars="228" w:hanging="210" w:hangingChars="100"/>
        <w:rPr>
          <w:rFonts w:hint="eastAsia" w:hAnsi="宋体" w:cs="宋体"/>
          <w:sz w:val="21"/>
          <w:szCs w:val="21"/>
        </w:rPr>
      </w:pPr>
      <w:r>
        <w:rPr>
          <w:rFonts w:hint="eastAsia" w:hAnsi="宋体" w:cs="宋体"/>
          <w:sz w:val="21"/>
          <w:szCs w:val="21"/>
        </w:rPr>
        <w:t>4.因重大变故，采购任务取消的。</w:t>
      </w:r>
    </w:p>
    <w:bookmarkEnd w:id="243"/>
    <w:p>
      <w:pPr>
        <w:pStyle w:val="26"/>
        <w:spacing w:before="120" w:beforeLines="50" w:after="120" w:afterLines="50" w:line="240" w:lineRule="auto"/>
        <w:ind w:firstLine="413" w:firstLineChars="196"/>
        <w:jc w:val="both"/>
        <w:rPr>
          <w:rFonts w:hint="eastAsia" w:ascii="宋体" w:hAnsi="宋体" w:cs="宋体"/>
          <w:color w:val="000000"/>
          <w:sz w:val="21"/>
          <w:szCs w:val="21"/>
        </w:rPr>
      </w:pPr>
      <w:bookmarkStart w:id="249" w:name="_Toc81480954"/>
      <w:bookmarkStart w:id="250" w:name="_Toc39877707"/>
      <w:bookmarkStart w:id="251" w:name="_Toc97726041"/>
      <w:bookmarkStart w:id="252" w:name="_Toc493058317"/>
      <w:bookmarkStart w:id="253" w:name="_Toc481567076"/>
      <w:bookmarkStart w:id="254" w:name="_Toc495957615"/>
      <w:r>
        <w:rPr>
          <w:rFonts w:hint="eastAsia" w:ascii="宋体" w:hAnsi="宋体" w:cs="宋体"/>
          <w:color w:val="000000"/>
          <w:sz w:val="21"/>
          <w:szCs w:val="21"/>
        </w:rPr>
        <w:t>三、评标过程</w:t>
      </w:r>
      <w:bookmarkEnd w:id="249"/>
      <w:bookmarkEnd w:id="250"/>
      <w:bookmarkEnd w:id="251"/>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1.资格审查</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依据法律法规和采购文件的规定，采购人或采购代理机构对投标人对投标文件中的资格证明进行审查，以确定投标人是否具备投标资格。</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00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top"/>
          </w:tcPr>
          <w:p>
            <w:pPr>
              <w:spacing w:line="360" w:lineRule="exact"/>
              <w:jc w:val="center"/>
              <w:rPr>
                <w:rFonts w:hint="eastAsia" w:ascii="宋体" w:hAnsi="宋体" w:cs="宋体"/>
                <w:b/>
                <w:color w:val="000000"/>
                <w:szCs w:val="21"/>
              </w:rPr>
            </w:pPr>
            <w:r>
              <w:rPr>
                <w:rFonts w:hint="eastAsia" w:ascii="宋体" w:hAnsi="宋体" w:cs="宋体"/>
                <w:b/>
                <w:color w:val="000000"/>
                <w:szCs w:val="21"/>
              </w:rPr>
              <w:t>序号</w:t>
            </w:r>
          </w:p>
        </w:tc>
        <w:tc>
          <w:tcPr>
            <w:tcW w:w="5009" w:type="dxa"/>
            <w:noWrap w:val="0"/>
            <w:vAlign w:val="top"/>
          </w:tcPr>
          <w:p>
            <w:pPr>
              <w:spacing w:line="360" w:lineRule="exact"/>
              <w:jc w:val="center"/>
              <w:rPr>
                <w:rFonts w:hint="eastAsia" w:ascii="宋体" w:hAnsi="宋体" w:cs="宋体"/>
                <w:b/>
                <w:color w:val="000000"/>
                <w:szCs w:val="21"/>
              </w:rPr>
            </w:pPr>
            <w:r>
              <w:rPr>
                <w:rFonts w:hint="eastAsia" w:ascii="宋体" w:hAnsi="宋体" w:cs="宋体"/>
                <w:b/>
                <w:color w:val="000000"/>
                <w:szCs w:val="21"/>
              </w:rPr>
              <w:t>审查项目</w:t>
            </w:r>
          </w:p>
        </w:tc>
        <w:tc>
          <w:tcPr>
            <w:tcW w:w="3686" w:type="dxa"/>
            <w:noWrap w:val="0"/>
            <w:vAlign w:val="top"/>
          </w:tcPr>
          <w:p>
            <w:pPr>
              <w:spacing w:line="360" w:lineRule="exact"/>
              <w:jc w:val="center"/>
              <w:rPr>
                <w:rFonts w:hint="eastAsia" w:ascii="宋体" w:hAnsi="宋体" w:cs="宋体"/>
                <w:b/>
                <w:color w:val="000000"/>
                <w:szCs w:val="21"/>
              </w:rPr>
            </w:pPr>
            <w:r>
              <w:rPr>
                <w:rFonts w:hint="eastAsia" w:ascii="宋体" w:hAnsi="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1</w:t>
            </w:r>
          </w:p>
        </w:tc>
        <w:tc>
          <w:tcPr>
            <w:tcW w:w="5009" w:type="dxa"/>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（1）关于资格的声明函（格式见附件）；</w:t>
            </w:r>
          </w:p>
          <w:p>
            <w:pPr>
              <w:spacing w:line="360" w:lineRule="exact"/>
              <w:rPr>
                <w:rFonts w:hint="eastAsia" w:ascii="宋体" w:hAnsi="宋体" w:cs="宋体"/>
                <w:color w:val="000000"/>
                <w:szCs w:val="21"/>
              </w:rPr>
            </w:pPr>
            <w:r>
              <w:rPr>
                <w:rFonts w:hint="eastAsia" w:ascii="宋体" w:hAnsi="宋体" w:cs="宋体"/>
                <w:color w:val="000000"/>
                <w:szCs w:val="21"/>
              </w:rPr>
              <w:t>（2）有效的企业法人营业执照（或事业法人登记证）、其他组织（个体工商户）的营业执照或者民办非企业单位登记证书复印件（复印件加盖公章）；</w:t>
            </w:r>
          </w:p>
          <w:p>
            <w:pPr>
              <w:spacing w:line="360" w:lineRule="exact"/>
              <w:rPr>
                <w:rFonts w:hint="eastAsia" w:ascii="宋体" w:hAnsi="宋体" w:cs="宋体"/>
                <w:color w:val="000000"/>
                <w:szCs w:val="21"/>
              </w:rPr>
            </w:pPr>
            <w:r>
              <w:rPr>
                <w:rFonts w:hint="eastAsia" w:ascii="宋体" w:hAnsi="宋体" w:cs="宋体"/>
                <w:color w:val="000000"/>
                <w:szCs w:val="21"/>
              </w:rPr>
              <w:t>（3）开标之日前六个月内任意一个月的财务报表（至少包括资产负债表、利润表）复印件或其基本开户银行出具的资信证明材料复印件；</w:t>
            </w:r>
          </w:p>
          <w:p>
            <w:pPr>
              <w:spacing w:line="360" w:lineRule="exact"/>
              <w:rPr>
                <w:rFonts w:hint="eastAsia" w:ascii="宋体" w:hAnsi="宋体" w:cs="宋体"/>
                <w:color w:val="000000"/>
                <w:szCs w:val="21"/>
              </w:rPr>
            </w:pPr>
            <w:r>
              <w:rPr>
                <w:rFonts w:hint="eastAsia" w:ascii="宋体" w:hAnsi="宋体" w:cs="宋体"/>
                <w:color w:val="000000"/>
                <w:szCs w:val="21"/>
              </w:rPr>
              <w:t>（4）开标之日前六个月内任意一个月的缴纳税收的凭据证明材料复印件；如依法免税的，应提供相应文件证明其依法免税（复印件加盖公章）；</w:t>
            </w:r>
          </w:p>
          <w:p>
            <w:pPr>
              <w:spacing w:line="360" w:lineRule="exact"/>
              <w:rPr>
                <w:rFonts w:hint="eastAsia" w:ascii="宋体" w:hAnsi="宋体" w:cs="宋体"/>
                <w:color w:val="000000"/>
                <w:szCs w:val="21"/>
              </w:rPr>
            </w:pPr>
            <w:r>
              <w:rPr>
                <w:rFonts w:hint="eastAsia" w:ascii="宋体" w:hAnsi="宋体" w:cs="宋体"/>
                <w:color w:val="000000"/>
                <w:szCs w:val="21"/>
              </w:rPr>
              <w:t>（5）开标之日前六个月内任意一个月的缴纳社会保险的凭据证明材料复印件；如依法不需要缴纳社会保障资金的，应提供相应文件证明其依法不需要缴纳社会保障资金（复印件加盖公章）；</w:t>
            </w:r>
          </w:p>
          <w:p>
            <w:pPr>
              <w:spacing w:line="360" w:lineRule="exact"/>
              <w:rPr>
                <w:rFonts w:hint="eastAsia" w:ascii="宋体" w:hAnsi="宋体" w:cs="宋体"/>
                <w:color w:val="000000"/>
                <w:szCs w:val="21"/>
              </w:rPr>
            </w:pPr>
            <w:r>
              <w:rPr>
                <w:rFonts w:hint="eastAsia" w:ascii="宋体" w:hAnsi="宋体" w:cs="宋体"/>
                <w:color w:val="000000"/>
                <w:szCs w:val="21"/>
              </w:rPr>
              <w:t>（6）提供具有履行合同所必需的设备和专业技术能力的书面声明（格式见附件）；</w:t>
            </w:r>
          </w:p>
          <w:p>
            <w:pPr>
              <w:spacing w:line="360" w:lineRule="exact"/>
              <w:rPr>
                <w:rFonts w:hint="eastAsia" w:ascii="宋体" w:hAnsi="宋体" w:cs="宋体"/>
                <w:color w:val="000000"/>
                <w:szCs w:val="21"/>
              </w:rPr>
            </w:pPr>
            <w:r>
              <w:rPr>
                <w:rFonts w:hint="eastAsia" w:ascii="宋体" w:hAnsi="宋体" w:cs="宋体"/>
                <w:color w:val="000000"/>
                <w:szCs w:val="21"/>
              </w:rPr>
              <w:t>（7）提供参加政府采购活动前3年内在经营活动中没有重大违法记录的书面声明（格式见附件）。</w:t>
            </w:r>
          </w:p>
        </w:tc>
        <w:tc>
          <w:tcPr>
            <w:tcW w:w="3686" w:type="dxa"/>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符合《中华人民共和国政府采购法》第22条的一般资格条件的规定：</w:t>
            </w:r>
          </w:p>
          <w:p>
            <w:pPr>
              <w:spacing w:line="360" w:lineRule="exact"/>
              <w:rPr>
                <w:rFonts w:hint="eastAsia" w:ascii="宋体" w:hAnsi="宋体" w:cs="宋体"/>
                <w:color w:val="000000"/>
                <w:szCs w:val="21"/>
              </w:rPr>
            </w:pPr>
            <w:r>
              <w:rPr>
                <w:rFonts w:hint="eastAsia" w:ascii="宋体" w:hAnsi="宋体" w:cs="宋体"/>
                <w:color w:val="000000"/>
                <w:szCs w:val="21"/>
              </w:rPr>
              <w:t>1.1具有独立承担民事责任的能力；</w:t>
            </w:r>
          </w:p>
          <w:p>
            <w:pPr>
              <w:spacing w:line="360" w:lineRule="exact"/>
              <w:rPr>
                <w:rFonts w:hint="eastAsia" w:ascii="宋体" w:hAnsi="宋体" w:cs="宋体"/>
                <w:color w:val="000000"/>
                <w:szCs w:val="21"/>
              </w:rPr>
            </w:pPr>
            <w:r>
              <w:rPr>
                <w:rFonts w:hint="eastAsia" w:ascii="宋体" w:hAnsi="宋体" w:cs="宋体"/>
                <w:color w:val="000000"/>
                <w:szCs w:val="21"/>
              </w:rPr>
              <w:t>1.2具有良好的商业信誉和健全的财务会计制度；</w:t>
            </w:r>
          </w:p>
          <w:p>
            <w:pPr>
              <w:spacing w:line="360" w:lineRule="exact"/>
              <w:rPr>
                <w:rFonts w:hint="eastAsia" w:ascii="宋体" w:hAnsi="宋体" w:cs="宋体"/>
                <w:color w:val="000000"/>
                <w:szCs w:val="21"/>
              </w:rPr>
            </w:pPr>
            <w:r>
              <w:rPr>
                <w:rFonts w:hint="eastAsia" w:ascii="宋体" w:hAnsi="宋体" w:cs="宋体"/>
                <w:color w:val="000000"/>
                <w:szCs w:val="21"/>
              </w:rPr>
              <w:t>1.3具有履行合同所必需的设备和专业技术能力；</w:t>
            </w:r>
          </w:p>
          <w:p>
            <w:pPr>
              <w:spacing w:line="360" w:lineRule="exact"/>
              <w:rPr>
                <w:rFonts w:hint="eastAsia" w:ascii="宋体" w:hAnsi="宋体" w:cs="宋体"/>
                <w:color w:val="000000"/>
                <w:szCs w:val="21"/>
              </w:rPr>
            </w:pPr>
            <w:r>
              <w:rPr>
                <w:rFonts w:hint="eastAsia" w:ascii="宋体" w:hAnsi="宋体" w:cs="宋体"/>
                <w:color w:val="000000"/>
                <w:szCs w:val="21"/>
              </w:rPr>
              <w:t>1.4有依法缴纳税收和社会保障资金的良好记录；</w:t>
            </w:r>
          </w:p>
          <w:p>
            <w:pPr>
              <w:spacing w:line="360" w:lineRule="exact"/>
              <w:rPr>
                <w:rFonts w:hint="eastAsia" w:ascii="宋体" w:hAnsi="宋体" w:cs="宋体"/>
                <w:color w:val="000000"/>
                <w:szCs w:val="21"/>
              </w:rPr>
            </w:pPr>
            <w:r>
              <w:rPr>
                <w:rFonts w:hint="eastAsia" w:ascii="宋体" w:hAnsi="宋体" w:cs="宋体"/>
                <w:color w:val="000000"/>
                <w:szCs w:val="21"/>
              </w:rPr>
              <w:t>1.5参加政府采购活动前三年内，在经营活动中没有重大违法记录；</w:t>
            </w:r>
          </w:p>
          <w:p>
            <w:pPr>
              <w:spacing w:line="360" w:lineRule="exact"/>
              <w:rPr>
                <w:rFonts w:hint="eastAsia" w:ascii="宋体" w:hAnsi="宋体" w:cs="宋体"/>
                <w:color w:val="000000"/>
                <w:szCs w:val="21"/>
              </w:rPr>
            </w:pPr>
            <w:r>
              <w:rPr>
                <w:rFonts w:hint="eastAsia" w:ascii="宋体" w:hAnsi="宋体" w:cs="宋体"/>
                <w:color w:val="000000"/>
                <w:szCs w:val="21"/>
              </w:rPr>
              <w:t>1.6法律、行政法规规定的其他条件。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2</w:t>
            </w:r>
          </w:p>
        </w:tc>
        <w:tc>
          <w:tcPr>
            <w:tcW w:w="5009" w:type="dxa"/>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采购人、采购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政府采购严重违法失信行为记录名单，其资格审查为不合格，其投标将被认定为无效投标。</w:t>
            </w:r>
          </w:p>
          <w:p>
            <w:pPr>
              <w:spacing w:line="360" w:lineRule="exact"/>
              <w:rPr>
                <w:rFonts w:hint="eastAsia" w:ascii="宋体" w:hAnsi="宋体" w:cs="宋体"/>
                <w:color w:val="000000"/>
                <w:szCs w:val="21"/>
              </w:rPr>
            </w:pPr>
            <w:r>
              <w:rPr>
                <w:rFonts w:hint="eastAsia" w:ascii="宋体" w:hAnsi="宋体" w:cs="宋体"/>
                <w:color w:val="000000"/>
                <w:szCs w:val="21"/>
              </w:rPr>
              <w:t>若在开标当天因不可抗力事件导致无法查询且一时无法恢复查询的，可在中标公示期间对中标候选人进行事后查询。中标候选人被列入失信被执行人、重大税收违法案件当事人名单、政府采购严重违法失信行为记录名单的，采购人将依法取消其中标资格。</w:t>
            </w:r>
          </w:p>
        </w:tc>
        <w:tc>
          <w:tcPr>
            <w:tcW w:w="3686" w:type="dxa"/>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未被信用中国网站（</w:t>
            </w:r>
            <w:r>
              <w:rPr>
                <w:rFonts w:hint="eastAsia" w:ascii="宋体" w:hAnsi="宋体" w:cs="宋体"/>
                <w:color w:val="000000"/>
                <w:szCs w:val="21"/>
              </w:rPr>
              <w:fldChar w:fldCharType="begin"/>
            </w:r>
            <w:r>
              <w:rPr>
                <w:rFonts w:hint="eastAsia" w:ascii="宋体" w:hAnsi="宋体" w:cs="宋体"/>
                <w:color w:val="000000"/>
                <w:szCs w:val="21"/>
              </w:rPr>
              <w:instrText xml:space="preserve"> HYPERLINK "http://www.creditchina.gov.cn" </w:instrText>
            </w:r>
            <w:r>
              <w:rPr>
                <w:rFonts w:hint="eastAsia" w:ascii="宋体" w:hAnsi="宋体" w:cs="宋体"/>
                <w:color w:val="000000"/>
                <w:szCs w:val="21"/>
              </w:rPr>
              <w:fldChar w:fldCharType="separate"/>
            </w:r>
            <w:r>
              <w:rPr>
                <w:rFonts w:hint="eastAsia" w:ascii="宋体" w:hAnsi="宋体" w:cs="宋体"/>
                <w:color w:val="000000"/>
                <w:szCs w:val="21"/>
              </w:rPr>
              <w:t>www.creditchina.gov.cn</w:t>
            </w:r>
            <w:r>
              <w:rPr>
                <w:rFonts w:hint="eastAsia" w:ascii="宋体" w:hAnsi="宋体" w:cs="宋体"/>
                <w:color w:val="000000"/>
                <w:szCs w:val="21"/>
              </w:rPr>
              <w:fldChar w:fldCharType="end"/>
            </w:r>
            <w:r>
              <w:rPr>
                <w:rFonts w:hint="eastAsia" w:ascii="宋体" w:hAnsi="宋体" w:cs="宋体"/>
                <w:color w:val="000000"/>
                <w:szCs w:val="21"/>
              </w:rPr>
              <w:t>）列入失信被执行人、重大税收违法案件当事人名单，未被中国政府采购网（www.ccgp.gov.cn）列入政府采购严重违法失信行为记录名单。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3</w:t>
            </w:r>
          </w:p>
        </w:tc>
        <w:tc>
          <w:tcPr>
            <w:tcW w:w="5009" w:type="dxa"/>
            <w:noWrap w:val="0"/>
            <w:vAlign w:val="center"/>
          </w:tcPr>
          <w:p>
            <w:pPr>
              <w:spacing w:line="360" w:lineRule="exact"/>
              <w:rPr>
                <w:rFonts w:hint="eastAsia" w:ascii="宋体" w:hAnsi="宋体" w:cs="宋体"/>
                <w:color w:val="000000"/>
                <w:szCs w:val="21"/>
              </w:rPr>
            </w:pPr>
            <w:r>
              <w:rPr>
                <w:rFonts w:hint="eastAsia" w:ascii="宋体" w:hAnsi="宋体" w:cs="宋体"/>
                <w:color w:val="000000"/>
                <w:szCs w:val="21"/>
              </w:rPr>
              <w:t>本项目特定资格条件的证明文件。</w:t>
            </w:r>
          </w:p>
        </w:tc>
        <w:tc>
          <w:tcPr>
            <w:tcW w:w="3686" w:type="dxa"/>
            <w:noWrap w:val="0"/>
            <w:vAlign w:val="center"/>
          </w:tcPr>
          <w:p>
            <w:pPr>
              <w:spacing w:line="360" w:lineRule="exact"/>
              <w:rPr>
                <w:rFonts w:hint="eastAsia" w:ascii="宋体" w:hAnsi="宋体" w:cs="宋体"/>
                <w:szCs w:val="21"/>
              </w:rPr>
            </w:pPr>
            <w:r>
              <w:rPr>
                <w:rFonts w:hint="eastAsia" w:ascii="宋体" w:hAnsi="宋体" w:cs="宋体"/>
                <w:szCs w:val="21"/>
              </w:rPr>
              <w:t>具有公安机关颁发的《保安服务许可证》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360" w:lineRule="exact"/>
              <w:jc w:val="center"/>
              <w:rPr>
                <w:rFonts w:hint="eastAsia" w:ascii="宋体" w:hAnsi="宋体" w:cs="宋体"/>
                <w:color w:val="000000"/>
                <w:szCs w:val="21"/>
              </w:rPr>
            </w:pPr>
            <w:r>
              <w:rPr>
                <w:rFonts w:hint="eastAsia" w:ascii="宋体" w:hAnsi="宋体" w:cs="宋体"/>
                <w:color w:val="000000"/>
                <w:szCs w:val="21"/>
              </w:rPr>
              <w:t>4</w:t>
            </w:r>
          </w:p>
        </w:tc>
        <w:tc>
          <w:tcPr>
            <w:tcW w:w="5009" w:type="dxa"/>
            <w:noWrap w:val="0"/>
            <w:vAlign w:val="center"/>
          </w:tcPr>
          <w:p>
            <w:pPr>
              <w:spacing w:line="360" w:lineRule="exact"/>
              <w:rPr>
                <w:rFonts w:hint="eastAsia" w:ascii="宋体" w:hAnsi="宋体" w:cs="宋体"/>
                <w:color w:val="000000"/>
                <w:szCs w:val="21"/>
              </w:rPr>
            </w:pPr>
            <w:r>
              <w:rPr>
                <w:rFonts w:hint="eastAsia" w:ascii="宋体" w:hAnsi="宋体" w:cs="宋体"/>
                <w:color w:val="000000"/>
              </w:rPr>
              <w:t>供应商是否为联合体。</w:t>
            </w:r>
          </w:p>
        </w:tc>
        <w:tc>
          <w:tcPr>
            <w:tcW w:w="3686" w:type="dxa"/>
            <w:noWrap w:val="0"/>
            <w:vAlign w:val="center"/>
          </w:tcPr>
          <w:p>
            <w:pPr>
              <w:spacing w:line="360" w:lineRule="exact"/>
              <w:rPr>
                <w:rFonts w:hint="eastAsia" w:ascii="宋体" w:hAnsi="宋体" w:cs="宋体"/>
                <w:szCs w:val="21"/>
              </w:rPr>
            </w:pPr>
            <w:r>
              <w:rPr>
                <w:rFonts w:hint="eastAsia" w:ascii="宋体" w:hAnsi="宋体" w:cs="宋体"/>
                <w:szCs w:val="21"/>
              </w:rPr>
              <w:t>本项目不接受联合体投标。</w:t>
            </w:r>
          </w:p>
        </w:tc>
      </w:tr>
    </w:tbl>
    <w:p>
      <w:pPr>
        <w:spacing w:line="360" w:lineRule="exact"/>
        <w:rPr>
          <w:rFonts w:hint="eastAsia" w:ascii="宋体" w:hAnsi="宋体" w:cs="宋体"/>
          <w:b/>
          <w:color w:val="000000"/>
        </w:rPr>
      </w:pPr>
      <w:r>
        <w:rPr>
          <w:rFonts w:hint="eastAsia" w:ascii="宋体" w:hAnsi="宋体" w:cs="宋体"/>
          <w:b/>
          <w:color w:val="000000"/>
        </w:rPr>
        <w:t>注：（1）上述资格证明文件未按采购文件要求附入投标文件中的，资格性审查不合格。</w:t>
      </w:r>
    </w:p>
    <w:p>
      <w:pPr>
        <w:spacing w:line="360" w:lineRule="exact"/>
        <w:ind w:firstLine="422" w:firstLineChars="200"/>
        <w:rPr>
          <w:rFonts w:hint="eastAsia" w:ascii="宋体" w:hAnsi="宋体" w:cs="宋体"/>
          <w:b/>
          <w:color w:val="000000"/>
        </w:rPr>
      </w:pPr>
      <w:r>
        <w:rPr>
          <w:rFonts w:hint="eastAsia" w:ascii="宋体" w:hAnsi="宋体" w:cs="宋体"/>
          <w:b/>
          <w:bCs/>
        </w:rPr>
        <w:t>（2）上述审查项目中，任意一项不符合的，资格性审查不合格。</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2.符合性审查</w:t>
      </w:r>
    </w:p>
    <w:p>
      <w:pPr>
        <w:spacing w:line="360" w:lineRule="auto"/>
        <w:ind w:firstLine="420" w:firstLineChars="200"/>
        <w:rPr>
          <w:rFonts w:hint="eastAsia" w:ascii="宋体" w:hAnsi="宋体" w:cs="宋体"/>
          <w:color w:val="000000"/>
          <w:kern w:val="0"/>
          <w:szCs w:val="21"/>
        </w:rPr>
      </w:pPr>
      <w:r>
        <w:rPr>
          <w:rFonts w:hint="eastAsia" w:ascii="宋体" w:hAnsi="宋体" w:cs="宋体"/>
          <w:szCs w:val="21"/>
        </w:rPr>
        <w:t>依据采购文件的规定，</w:t>
      </w:r>
      <w:r>
        <w:rPr>
          <w:rFonts w:hint="eastAsia" w:ascii="宋体" w:hAnsi="宋体" w:cs="宋体"/>
          <w:color w:val="000000"/>
          <w:kern w:val="0"/>
          <w:szCs w:val="21"/>
        </w:rPr>
        <w:t>评标委员会应当对符合资格的投标人的投标文件进行符合性审查，以确定其是否满足采购文件的实质性要求。</w:t>
      </w:r>
    </w:p>
    <w:p>
      <w:pPr>
        <w:spacing w:line="360" w:lineRule="auto"/>
        <w:ind w:firstLine="420" w:firstLineChars="200"/>
        <w:rPr>
          <w:rFonts w:hint="eastAsia" w:ascii="宋体" w:hAnsi="宋体" w:cs="宋体"/>
          <w:color w:val="000000"/>
          <w:kern w:val="0"/>
          <w:szCs w:val="21"/>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7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0" w:lineRule="atLeast"/>
              <w:jc w:val="center"/>
              <w:rPr>
                <w:rFonts w:hint="eastAsia" w:ascii="宋体" w:hAnsi="宋体" w:cs="宋体"/>
                <w:b/>
                <w:color w:val="000000"/>
                <w:szCs w:val="21"/>
              </w:rPr>
            </w:pPr>
            <w:r>
              <w:rPr>
                <w:rFonts w:hint="eastAsia" w:ascii="宋体" w:hAnsi="宋体" w:cs="宋体"/>
                <w:b/>
                <w:color w:val="000000"/>
                <w:szCs w:val="21"/>
              </w:rPr>
              <w:t>序号</w:t>
            </w:r>
          </w:p>
        </w:tc>
        <w:tc>
          <w:tcPr>
            <w:tcW w:w="2174" w:type="dxa"/>
            <w:noWrap w:val="0"/>
            <w:vAlign w:val="center"/>
          </w:tcPr>
          <w:p>
            <w:pPr>
              <w:spacing w:line="0" w:lineRule="atLeast"/>
              <w:jc w:val="center"/>
              <w:rPr>
                <w:rFonts w:hint="eastAsia" w:ascii="宋体" w:hAnsi="宋体" w:cs="宋体"/>
                <w:b/>
                <w:color w:val="000000"/>
                <w:szCs w:val="21"/>
              </w:rPr>
            </w:pPr>
            <w:r>
              <w:rPr>
                <w:rFonts w:hint="eastAsia" w:ascii="宋体" w:hAnsi="宋体" w:cs="宋体"/>
                <w:b/>
                <w:color w:val="000000"/>
                <w:szCs w:val="21"/>
              </w:rPr>
              <w:t>审查项目</w:t>
            </w:r>
          </w:p>
        </w:tc>
        <w:tc>
          <w:tcPr>
            <w:tcW w:w="6521" w:type="dxa"/>
            <w:noWrap w:val="0"/>
            <w:vAlign w:val="center"/>
          </w:tcPr>
          <w:p>
            <w:pPr>
              <w:spacing w:line="0" w:lineRule="atLeast"/>
              <w:jc w:val="center"/>
              <w:rPr>
                <w:rFonts w:hint="eastAsia" w:ascii="宋体" w:hAnsi="宋体" w:cs="宋体"/>
                <w:b/>
                <w:color w:val="000000"/>
                <w:szCs w:val="21"/>
              </w:rPr>
            </w:pPr>
            <w:r>
              <w:rPr>
                <w:rFonts w:hint="eastAsia" w:ascii="宋体" w:hAnsi="宋体" w:cs="宋体"/>
                <w:b/>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1</w:t>
            </w:r>
          </w:p>
        </w:tc>
        <w:tc>
          <w:tcPr>
            <w:tcW w:w="2174"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供应商名称</w:t>
            </w: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2</w:t>
            </w:r>
          </w:p>
        </w:tc>
        <w:tc>
          <w:tcPr>
            <w:tcW w:w="2174"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投标有效期</w:t>
            </w: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szCs w:val="21"/>
              </w:rPr>
              <w:t>投标有效期满足采购文件要求。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1" w:hRule="atLeast"/>
          <w:jc w:val="center"/>
        </w:trPr>
        <w:tc>
          <w:tcPr>
            <w:tcW w:w="720"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3</w:t>
            </w:r>
          </w:p>
        </w:tc>
        <w:tc>
          <w:tcPr>
            <w:tcW w:w="2174"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法定代表人身份证明和法定代表人授权书</w:t>
            </w: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投标文件由法定代表人签字的，提供“法定代表人身份证明”。</w:t>
            </w:r>
          </w:p>
          <w:p>
            <w:pPr>
              <w:spacing w:line="0" w:lineRule="atLeast"/>
              <w:rPr>
                <w:rFonts w:hint="eastAsia" w:ascii="宋体" w:hAnsi="宋体" w:cs="宋体"/>
                <w:color w:val="000000"/>
                <w:szCs w:val="21"/>
              </w:rPr>
            </w:pPr>
            <w:r>
              <w:rPr>
                <w:rFonts w:hint="eastAsia" w:ascii="宋体" w:hAnsi="宋体" w:cs="宋体"/>
                <w:color w:val="000000"/>
                <w:szCs w:val="21"/>
              </w:rPr>
              <w:t>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4</w:t>
            </w:r>
          </w:p>
        </w:tc>
        <w:tc>
          <w:tcPr>
            <w:tcW w:w="2174" w:type="dxa"/>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投标文件的签署盖章</w:t>
            </w: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szCs w:val="21"/>
              </w:rPr>
              <w:t>按采购文件要求签署、签章。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restart"/>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5</w:t>
            </w:r>
          </w:p>
        </w:tc>
        <w:tc>
          <w:tcPr>
            <w:tcW w:w="2174" w:type="dxa"/>
            <w:vMerge w:val="restart"/>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投标报价</w:t>
            </w: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本次公开招标设有预算价，投标报价超出预算价的，投标无效。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continue"/>
            <w:noWrap w:val="0"/>
            <w:vAlign w:val="center"/>
          </w:tcPr>
          <w:p>
            <w:pPr>
              <w:spacing w:line="0" w:lineRule="atLeast"/>
              <w:jc w:val="center"/>
              <w:rPr>
                <w:rFonts w:hint="eastAsia" w:ascii="宋体" w:hAnsi="宋体" w:cs="宋体"/>
                <w:color w:val="000000"/>
                <w:szCs w:val="21"/>
              </w:rPr>
            </w:pPr>
          </w:p>
        </w:tc>
        <w:tc>
          <w:tcPr>
            <w:tcW w:w="2174" w:type="dxa"/>
            <w:vMerge w:val="continue"/>
            <w:noWrap w:val="0"/>
            <w:vAlign w:val="center"/>
          </w:tcPr>
          <w:p>
            <w:pPr>
              <w:spacing w:line="0" w:lineRule="atLeast"/>
              <w:jc w:val="center"/>
              <w:rPr>
                <w:rFonts w:hint="eastAsia" w:ascii="宋体" w:hAnsi="宋体" w:cs="宋体"/>
                <w:color w:val="000000"/>
                <w:szCs w:val="21"/>
              </w:rPr>
            </w:pPr>
          </w:p>
        </w:tc>
        <w:tc>
          <w:tcPr>
            <w:tcW w:w="6521" w:type="dxa"/>
            <w:noWrap w:val="0"/>
            <w:vAlign w:val="top"/>
          </w:tcPr>
          <w:p>
            <w:pPr>
              <w:spacing w:line="0" w:lineRule="atLeast"/>
              <w:rPr>
                <w:rFonts w:hint="eastAsia" w:ascii="宋体" w:hAnsi="宋体" w:cs="宋体"/>
                <w:color w:val="000000"/>
                <w:szCs w:val="21"/>
              </w:rPr>
            </w:pPr>
            <w:r>
              <w:rPr>
                <w:rFonts w:hint="eastAsia" w:ascii="宋体" w:hAnsi="宋体" w:cs="宋体"/>
                <w:color w:val="000000"/>
                <w:szCs w:val="21"/>
              </w:rPr>
              <w:t>不允许出现报价明显高于市场价或低于成本价的情况。</w:t>
            </w:r>
          </w:p>
          <w:p>
            <w:pPr>
              <w:spacing w:line="0" w:lineRule="atLeast"/>
              <w:rPr>
                <w:rFonts w:hint="eastAsia" w:ascii="宋体" w:hAnsi="宋体" w:cs="宋体"/>
                <w:color w:val="000000"/>
                <w:szCs w:val="21"/>
              </w:rPr>
            </w:pPr>
            <w:r>
              <w:rPr>
                <w:rFonts w:hint="eastAsia" w:ascii="宋体" w:hAnsi="宋体" w:cs="宋体"/>
                <w:color w:val="000000"/>
                <w:szCs w:val="21"/>
              </w:rPr>
              <w:t>评标委员会认为供应商的报价明显低于其他通过初步审查的供应商的报价，有可能影响服务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restart"/>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6</w:t>
            </w:r>
          </w:p>
        </w:tc>
        <w:tc>
          <w:tcPr>
            <w:tcW w:w="2174" w:type="dxa"/>
            <w:vMerge w:val="restart"/>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其他</w:t>
            </w: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对同个子包不允许提供两个投标方案。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continue"/>
            <w:noWrap w:val="0"/>
            <w:vAlign w:val="center"/>
          </w:tcPr>
          <w:p>
            <w:pPr>
              <w:spacing w:line="0" w:lineRule="atLeast"/>
              <w:rPr>
                <w:rFonts w:hint="eastAsia" w:ascii="宋体" w:hAnsi="宋体" w:cs="宋体"/>
                <w:color w:val="000000"/>
                <w:szCs w:val="21"/>
              </w:rPr>
            </w:pPr>
          </w:p>
        </w:tc>
        <w:tc>
          <w:tcPr>
            <w:tcW w:w="2174" w:type="dxa"/>
            <w:vMerge w:val="continue"/>
            <w:noWrap w:val="0"/>
            <w:vAlign w:val="center"/>
          </w:tcPr>
          <w:p>
            <w:pPr>
              <w:spacing w:line="0" w:lineRule="atLeast"/>
              <w:rPr>
                <w:rFonts w:hint="eastAsia" w:ascii="宋体" w:hAnsi="宋体" w:cs="宋体"/>
                <w:color w:val="000000"/>
                <w:szCs w:val="21"/>
              </w:rPr>
            </w:pP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szCs w:val="21"/>
              </w:rPr>
              <w:t>不含有采购人不能接受的附加条件。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continue"/>
            <w:noWrap w:val="0"/>
            <w:vAlign w:val="center"/>
          </w:tcPr>
          <w:p>
            <w:pPr>
              <w:spacing w:line="0" w:lineRule="atLeast"/>
              <w:rPr>
                <w:rFonts w:hint="eastAsia" w:ascii="宋体" w:hAnsi="宋体" w:cs="宋体"/>
                <w:color w:val="000000"/>
                <w:szCs w:val="21"/>
              </w:rPr>
            </w:pPr>
          </w:p>
        </w:tc>
        <w:tc>
          <w:tcPr>
            <w:tcW w:w="2174" w:type="dxa"/>
            <w:vMerge w:val="continue"/>
            <w:noWrap w:val="0"/>
            <w:vAlign w:val="center"/>
          </w:tcPr>
          <w:p>
            <w:pPr>
              <w:spacing w:line="0" w:lineRule="atLeast"/>
              <w:rPr>
                <w:rFonts w:hint="eastAsia" w:ascii="宋体" w:hAnsi="宋体" w:cs="宋体"/>
                <w:color w:val="000000"/>
                <w:szCs w:val="21"/>
              </w:rPr>
            </w:pP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szCs w:val="21"/>
              </w:rPr>
              <w:t>符合采购文件要求的，未发生与采购文件中标注“*”的条款实质性偏离的。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continue"/>
            <w:noWrap w:val="0"/>
            <w:vAlign w:val="center"/>
          </w:tcPr>
          <w:p>
            <w:pPr>
              <w:spacing w:line="0" w:lineRule="atLeast"/>
              <w:rPr>
                <w:rFonts w:hint="eastAsia" w:ascii="宋体" w:hAnsi="宋体" w:cs="宋体"/>
                <w:color w:val="000000"/>
                <w:szCs w:val="21"/>
              </w:rPr>
            </w:pPr>
          </w:p>
        </w:tc>
        <w:tc>
          <w:tcPr>
            <w:tcW w:w="2174" w:type="dxa"/>
            <w:vMerge w:val="continue"/>
            <w:noWrap w:val="0"/>
            <w:vAlign w:val="center"/>
          </w:tcPr>
          <w:p>
            <w:pPr>
              <w:spacing w:line="0" w:lineRule="atLeast"/>
              <w:rPr>
                <w:rFonts w:hint="eastAsia" w:ascii="宋体" w:hAnsi="宋体" w:cs="宋体"/>
                <w:color w:val="000000"/>
                <w:szCs w:val="21"/>
              </w:rPr>
            </w:pPr>
          </w:p>
        </w:tc>
        <w:tc>
          <w:tcPr>
            <w:tcW w:w="6521" w:type="dxa"/>
            <w:noWrap w:val="0"/>
            <w:vAlign w:val="center"/>
          </w:tcPr>
          <w:p>
            <w:pPr>
              <w:spacing w:line="0" w:lineRule="atLeast"/>
              <w:rPr>
                <w:rFonts w:hint="eastAsia" w:ascii="宋体" w:hAnsi="宋体" w:cs="宋体"/>
                <w:szCs w:val="21"/>
              </w:rPr>
            </w:pPr>
            <w:r>
              <w:rPr>
                <w:rFonts w:hint="eastAsia" w:ascii="宋体" w:hAnsi="宋体" w:cs="宋体"/>
                <w:szCs w:val="21"/>
              </w:rPr>
              <w:t>投标文件格式规范、提供资料齐全或者未提供</w:t>
            </w:r>
            <w:r>
              <w:rPr>
                <w:rFonts w:hint="eastAsia" w:ascii="宋体" w:hAnsi="宋体" w:cs="宋体"/>
                <w:color w:val="000000"/>
                <w:szCs w:val="21"/>
              </w:rPr>
              <w:t>任何虚假材料或从事其他违法活动的</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continue"/>
            <w:noWrap w:val="0"/>
            <w:vAlign w:val="center"/>
          </w:tcPr>
          <w:p>
            <w:pPr>
              <w:spacing w:line="0" w:lineRule="atLeast"/>
              <w:rPr>
                <w:rFonts w:hint="eastAsia" w:ascii="宋体" w:hAnsi="宋体" w:cs="宋体"/>
                <w:color w:val="000000"/>
                <w:szCs w:val="21"/>
              </w:rPr>
            </w:pPr>
          </w:p>
        </w:tc>
        <w:tc>
          <w:tcPr>
            <w:tcW w:w="2174" w:type="dxa"/>
            <w:vMerge w:val="continue"/>
            <w:noWrap w:val="0"/>
            <w:vAlign w:val="center"/>
          </w:tcPr>
          <w:p>
            <w:pPr>
              <w:spacing w:line="0" w:lineRule="atLeast"/>
              <w:rPr>
                <w:rFonts w:hint="eastAsia" w:ascii="宋体" w:hAnsi="宋体" w:cs="宋体"/>
                <w:color w:val="000000"/>
                <w:szCs w:val="21"/>
              </w:rPr>
            </w:pPr>
          </w:p>
        </w:tc>
        <w:tc>
          <w:tcPr>
            <w:tcW w:w="6521" w:type="dxa"/>
            <w:noWrap w:val="0"/>
            <w:vAlign w:val="center"/>
          </w:tcPr>
          <w:p>
            <w:pPr>
              <w:spacing w:line="0" w:lineRule="atLeast"/>
              <w:rPr>
                <w:rFonts w:hint="eastAsia" w:ascii="宋体" w:hAnsi="宋体" w:cs="宋体"/>
                <w:color w:val="000000"/>
                <w:szCs w:val="21"/>
              </w:rPr>
            </w:pPr>
            <w:r>
              <w:rPr>
                <w:rFonts w:hint="eastAsia" w:ascii="宋体" w:hAnsi="宋体" w:cs="宋体"/>
                <w:szCs w:val="21"/>
              </w:rPr>
              <w:t>投标文件的实质性内容使用中文表述、表述明确、前后不矛盾或者使用计量单位符合采购文件要求的（经评标委员会认定并允许其当场更正的笔误除外）。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20" w:type="dxa"/>
            <w:vMerge w:val="continue"/>
            <w:noWrap w:val="0"/>
            <w:vAlign w:val="center"/>
          </w:tcPr>
          <w:p>
            <w:pPr>
              <w:spacing w:line="0" w:lineRule="atLeast"/>
              <w:rPr>
                <w:rFonts w:hint="eastAsia" w:ascii="宋体" w:hAnsi="宋体" w:cs="宋体"/>
                <w:color w:val="000000"/>
                <w:szCs w:val="21"/>
              </w:rPr>
            </w:pPr>
          </w:p>
        </w:tc>
        <w:tc>
          <w:tcPr>
            <w:tcW w:w="2174" w:type="dxa"/>
            <w:vMerge w:val="continue"/>
            <w:noWrap w:val="0"/>
            <w:vAlign w:val="center"/>
          </w:tcPr>
          <w:p>
            <w:pPr>
              <w:spacing w:line="0" w:lineRule="atLeast"/>
              <w:rPr>
                <w:rFonts w:hint="eastAsia" w:ascii="宋体" w:hAnsi="宋体" w:cs="宋体"/>
                <w:color w:val="000000"/>
                <w:szCs w:val="21"/>
              </w:rPr>
            </w:pPr>
          </w:p>
        </w:tc>
        <w:tc>
          <w:tcPr>
            <w:tcW w:w="6521" w:type="dxa"/>
            <w:noWrap w:val="0"/>
            <w:vAlign w:val="center"/>
          </w:tcPr>
          <w:p>
            <w:pPr>
              <w:widowControl/>
              <w:spacing w:line="0" w:lineRule="atLeast"/>
              <w:rPr>
                <w:rFonts w:hint="eastAsia" w:ascii="宋体" w:hAnsi="宋体" w:cs="宋体"/>
                <w:color w:val="000000"/>
                <w:szCs w:val="21"/>
              </w:rPr>
            </w:pPr>
            <w:r>
              <w:rPr>
                <w:rFonts w:hint="eastAsia" w:ascii="宋体" w:hAnsi="宋体" w:cs="宋体"/>
                <w:szCs w:val="21"/>
              </w:rPr>
              <w:t>未发现法律、法规和采购文件规定的其他无效情形。</w:t>
            </w:r>
          </w:p>
        </w:tc>
      </w:tr>
    </w:tbl>
    <w:p>
      <w:pPr>
        <w:spacing w:line="400" w:lineRule="exact"/>
        <w:ind w:firstLine="413" w:firstLineChars="196"/>
        <w:rPr>
          <w:rFonts w:hint="eastAsia" w:ascii="宋体" w:hAnsi="宋体" w:cs="宋体"/>
          <w:color w:val="000000"/>
          <w:szCs w:val="21"/>
        </w:rPr>
      </w:pPr>
      <w:r>
        <w:rPr>
          <w:rFonts w:hint="eastAsia" w:ascii="宋体" w:hAnsi="宋体" w:cs="宋体"/>
          <w:b/>
          <w:color w:val="000000"/>
        </w:rPr>
        <w:t>注：上述审查项目中，任意一项不符合的，符合性审查不合格。</w:t>
      </w:r>
    </w:p>
    <w:p>
      <w:pPr>
        <w:pStyle w:val="20"/>
        <w:spacing w:before="120" w:beforeLines="50"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3.澄清问题</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由评标委员会对投标文件审查中发现的投标文件中含义不明确、同类问题表述不一致或者有明显文字和计算错误的内容，以及评标委员会认为需要进一步确认的其他内容，评标委员会将以书面形式并通过询标的方式要求供应商到场作出必要澄清、说明或者补正。供应商必须按照评标委员会委托采购代理机构通知的时间、地点安排技术或商务人员进行答疑和澄清，未响应澄清安排的通知到场进行答疑和澄清，将被视作自动放弃并承担后果。</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投标人的澄清、说明或者补正应当采用书面形式，并加盖公章，或者由法定代表人或其授权的代表签字。书面澄清将作为投标内容的一部分。</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投标人的澄清、说明或者补正不得超出投标文件的范围或者改变投标文件的实质性内容。</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询标的次序和时间是根据评委对投标文件审查的具体情况安排的，如果评委认为已经理解或不需要澄清的投标文件，将可能不再安排投标人进行询标。</w:t>
      </w:r>
    </w:p>
    <w:p>
      <w:pPr>
        <w:pStyle w:val="20"/>
        <w:spacing w:line="360" w:lineRule="auto"/>
        <w:ind w:left="473" w:firstLine="0" w:firstLineChars="0"/>
        <w:rPr>
          <w:rFonts w:hint="eastAsia" w:ascii="宋体" w:hAnsi="宋体" w:cs="宋体"/>
          <w:b w:val="0"/>
          <w:bCs w:val="0"/>
          <w:color w:val="auto"/>
          <w:sz w:val="21"/>
          <w:szCs w:val="21"/>
        </w:rPr>
      </w:pPr>
      <w:r>
        <w:rPr>
          <w:rFonts w:hint="eastAsia" w:ascii="宋体" w:hAnsi="宋体" w:cs="宋体"/>
          <w:b w:val="0"/>
          <w:bCs w:val="0"/>
          <w:color w:val="auto"/>
          <w:sz w:val="21"/>
          <w:szCs w:val="21"/>
        </w:rPr>
        <w:t>4.详细评审</w:t>
      </w:r>
    </w:p>
    <w:p>
      <w:pPr>
        <w:pStyle w:val="20"/>
        <w:spacing w:line="360" w:lineRule="auto"/>
        <w:ind w:firstLine="420" w:firstLineChars="200"/>
        <w:rPr>
          <w:rFonts w:hint="eastAsia" w:ascii="宋体" w:hAnsi="宋体" w:cs="宋体"/>
          <w:b w:val="0"/>
          <w:bCs w:val="0"/>
          <w:color w:val="auto"/>
          <w:sz w:val="21"/>
          <w:szCs w:val="21"/>
        </w:rPr>
      </w:pPr>
      <w:r>
        <w:rPr>
          <w:rFonts w:hint="eastAsia" w:ascii="宋体" w:hAnsi="宋体" w:cs="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rPr>
          <w:rFonts w:hint="eastAsia" w:ascii="宋体" w:hAnsi="宋体" w:cs="宋体"/>
        </w:rPr>
      </w:pPr>
      <w:r>
        <w:rPr>
          <w:rFonts w:hint="eastAsia" w:ascii="宋体" w:hAnsi="宋体" w:cs="宋体"/>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小数点后保留两位小数）。</w:t>
      </w:r>
    </w:p>
    <w:p>
      <w:pPr>
        <w:widowControl/>
        <w:spacing w:line="360" w:lineRule="auto"/>
        <w:ind w:firstLine="420" w:firstLineChars="200"/>
        <w:rPr>
          <w:rFonts w:hint="eastAsia" w:ascii="宋体" w:hAnsi="宋体" w:cs="宋体"/>
          <w:szCs w:val="21"/>
        </w:rPr>
      </w:pPr>
      <w:r>
        <w:rPr>
          <w:rFonts w:hint="eastAsia" w:ascii="宋体" w:hAnsi="宋体" w:cs="宋体"/>
          <w:szCs w:val="21"/>
        </w:rPr>
        <w:t>注：评标委员会认为投标文件无效的，应组织相关投标人代表进行陈述、澄清或申辩。</w:t>
      </w:r>
    </w:p>
    <w:p>
      <w:pPr>
        <w:widowControl/>
        <w:spacing w:line="360" w:lineRule="auto"/>
        <w:ind w:firstLine="422" w:firstLineChars="200"/>
        <w:rPr>
          <w:rFonts w:hint="eastAsia" w:ascii="宋体" w:hAnsi="宋体" w:cs="宋体"/>
          <w:b/>
          <w:bCs/>
          <w:szCs w:val="21"/>
        </w:rPr>
      </w:pPr>
      <w:r>
        <w:rPr>
          <w:rFonts w:hint="eastAsia" w:ascii="宋体" w:hAnsi="宋体" w:cs="宋体"/>
          <w:b/>
          <w:bCs/>
          <w:szCs w:val="21"/>
        </w:rPr>
        <w:t>评标委员会认为投标人报价明显低于其它通过符合性审查投标人的报价，有可能影响服务质量或者不能诚信履约的，应当要求其在评标现场合理的时间内提供书面说明，必要时提供相关证明材料；投标人不能证明其报价合理性的，评标委员会应当将其作为无效标处理。</w:t>
      </w:r>
    </w:p>
    <w:p>
      <w:pPr>
        <w:widowControl/>
        <w:spacing w:line="360" w:lineRule="auto"/>
        <w:ind w:firstLine="420" w:firstLineChars="200"/>
        <w:rPr>
          <w:rFonts w:hint="eastAsia" w:ascii="宋体" w:hAnsi="宋体" w:cs="宋体"/>
          <w:szCs w:val="21"/>
        </w:rPr>
      </w:pPr>
      <w:r>
        <w:rPr>
          <w:rFonts w:hint="eastAsia" w:ascii="宋体" w:hAnsi="宋体" w:cs="宋体"/>
          <w:szCs w:val="21"/>
        </w:rPr>
        <w:t>采购代理机构可协助评标委员会组长评委对打分结果进行校对、核对并汇总统计；对明显畸高、畸低的评分（其总评分偏离平均分30%以上的），评标委员会组长评委应提醒相关评标委员会成员进行复核或书面说明理由，评标委员会成员拒绝说明的，由现场监督员据实记录；评标委员会成员的评审、修改记录应保留原件，随项目其他资料一并存档。</w:t>
      </w:r>
    </w:p>
    <w:p>
      <w:pPr>
        <w:pStyle w:val="20"/>
        <w:spacing w:line="360" w:lineRule="auto"/>
        <w:ind w:left="473" w:firstLine="0" w:firstLineChars="0"/>
        <w:rPr>
          <w:rFonts w:hint="eastAsia" w:ascii="宋体" w:hAnsi="宋体" w:cs="宋体"/>
          <w:b w:val="0"/>
          <w:bCs w:val="0"/>
          <w:color w:val="auto"/>
          <w:sz w:val="21"/>
          <w:szCs w:val="21"/>
        </w:rPr>
      </w:pPr>
      <w:r>
        <w:rPr>
          <w:rFonts w:hint="eastAsia" w:ascii="宋体" w:hAnsi="宋体" w:cs="宋体"/>
          <w:b w:val="0"/>
          <w:bCs w:val="0"/>
          <w:color w:val="auto"/>
          <w:sz w:val="21"/>
          <w:szCs w:val="21"/>
        </w:rPr>
        <w:t>5.确定中标候选人名单</w:t>
      </w:r>
    </w:p>
    <w:p>
      <w:pPr>
        <w:widowControl/>
        <w:spacing w:line="360" w:lineRule="auto"/>
        <w:ind w:firstLine="420" w:firstLineChars="200"/>
        <w:rPr>
          <w:rFonts w:hint="eastAsia" w:ascii="宋体" w:hAnsi="宋体" w:cs="宋体"/>
          <w:szCs w:val="21"/>
        </w:rPr>
      </w:pPr>
      <w:r>
        <w:rPr>
          <w:rFonts w:hint="eastAsia" w:ascii="宋体" w:hAnsi="宋体" w:cs="宋体"/>
          <w:szCs w:val="21"/>
        </w:rPr>
        <w:t>评标委员会根据投标人的综合得分高低排定顺序，推荐综合得分排名第一的投标人为本项目的中标候选人。如投标人综合得分相同的则价格低者优先中标；若技术商务得分也相同，则由投标人抽签决定。如评标过程中出现本采购文件未尽事宜，则由评标委员会讨论决定。</w:t>
      </w:r>
    </w:p>
    <w:p>
      <w:pPr>
        <w:pStyle w:val="20"/>
        <w:spacing w:line="240" w:lineRule="atLeast"/>
        <w:ind w:left="471" w:firstLine="0" w:firstLineChars="0"/>
        <w:rPr>
          <w:rFonts w:hint="eastAsia" w:ascii="宋体" w:hAnsi="宋体" w:cs="宋体"/>
          <w:b w:val="0"/>
          <w:bCs w:val="0"/>
          <w:color w:val="auto"/>
          <w:sz w:val="21"/>
          <w:szCs w:val="21"/>
        </w:rPr>
      </w:pPr>
      <w:r>
        <w:rPr>
          <w:rFonts w:hint="eastAsia" w:ascii="宋体" w:hAnsi="宋体" w:cs="宋体"/>
          <w:b w:val="0"/>
          <w:bCs w:val="0"/>
          <w:color w:val="auto"/>
          <w:sz w:val="21"/>
          <w:szCs w:val="21"/>
        </w:rPr>
        <w:t>6.编写评标报告</w:t>
      </w:r>
    </w:p>
    <w:p>
      <w:pPr>
        <w:spacing w:line="420" w:lineRule="exact"/>
        <w:ind w:firstLine="420" w:firstLineChars="200"/>
        <w:rPr>
          <w:rFonts w:hint="eastAsia" w:ascii="宋体" w:hAnsi="宋体" w:cs="宋体"/>
          <w:szCs w:val="21"/>
        </w:rPr>
      </w:pPr>
      <w:r>
        <w:rPr>
          <w:rFonts w:hint="eastAsia" w:ascii="宋体" w:hAnsi="宋体" w:cs="宋体"/>
          <w:szCs w:val="21"/>
        </w:rPr>
        <w:t>评标委员会根据全体评标成员签字的原始评标记录和评标结果编写评标报告；评标结束。</w:t>
      </w:r>
    </w:p>
    <w:p>
      <w:pPr>
        <w:pStyle w:val="26"/>
        <w:spacing w:before="120" w:beforeLines="50" w:after="120" w:afterLines="50" w:line="240" w:lineRule="auto"/>
        <w:ind w:firstLine="413" w:firstLineChars="196"/>
        <w:jc w:val="both"/>
        <w:rPr>
          <w:rFonts w:hint="eastAsia" w:ascii="宋体" w:hAnsi="宋体" w:cs="宋体"/>
          <w:color w:val="000000"/>
          <w:sz w:val="21"/>
          <w:szCs w:val="21"/>
        </w:rPr>
      </w:pPr>
      <w:bookmarkStart w:id="255" w:name="_Toc81480955"/>
      <w:bookmarkStart w:id="256" w:name="_Toc39877708"/>
      <w:bookmarkStart w:id="257" w:name="_Toc97726042"/>
      <w:r>
        <w:rPr>
          <w:rFonts w:hint="eastAsia" w:ascii="宋体" w:hAnsi="宋体" w:cs="宋体"/>
          <w:color w:val="000000"/>
          <w:sz w:val="21"/>
          <w:szCs w:val="21"/>
        </w:rPr>
        <w:t>四、投标无效的情形</w:t>
      </w:r>
      <w:bookmarkEnd w:id="255"/>
      <w:bookmarkEnd w:id="256"/>
      <w:bookmarkEnd w:id="257"/>
    </w:p>
    <w:p>
      <w:pPr>
        <w:spacing w:line="360" w:lineRule="auto"/>
        <w:ind w:firstLine="422" w:firstLineChars="200"/>
        <w:rPr>
          <w:rFonts w:hint="eastAsia" w:ascii="宋体" w:hAnsi="宋体" w:cs="宋体"/>
          <w:b/>
          <w:color w:val="000000"/>
          <w:szCs w:val="21"/>
        </w:rPr>
      </w:pPr>
      <w:r>
        <w:rPr>
          <w:rFonts w:hint="eastAsia" w:ascii="宋体" w:hAnsi="宋体" w:cs="宋体"/>
          <w:b/>
          <w:color w:val="000000"/>
          <w:szCs w:val="21"/>
        </w:rPr>
        <w:t>没有响应采购文件实质性要求的投标将被视为无效投标。投标人不得通过修正或撤消不合要求的偏离或保留从而使其投标成为实质上响应的投标。</w:t>
      </w:r>
    </w:p>
    <w:p>
      <w:pPr>
        <w:pStyle w:val="14"/>
        <w:widowControl/>
        <w:spacing w:line="360" w:lineRule="auto"/>
        <w:ind w:firstLine="398" w:firstLineChars="196"/>
        <w:rPr>
          <w:rFonts w:hint="eastAsia" w:hAnsi="宋体" w:cs="宋体"/>
          <w:b/>
          <w:bCs/>
          <w:sz w:val="21"/>
          <w:szCs w:val="21"/>
        </w:rPr>
      </w:pPr>
      <w:r>
        <w:rPr>
          <w:rFonts w:hint="eastAsia" w:hAnsi="宋体" w:cs="宋体"/>
          <w:b/>
          <w:bCs/>
          <w:sz w:val="21"/>
          <w:szCs w:val="21"/>
        </w:rPr>
        <w:t>1.在资格审查时，如发现下列情形之一的，投标文件将被视为无效：</w:t>
      </w:r>
    </w:p>
    <w:p>
      <w:pPr>
        <w:pStyle w:val="14"/>
        <w:widowControl/>
        <w:numPr>
          <w:ilvl w:val="0"/>
          <w:numId w:val="13"/>
        </w:numPr>
        <w:spacing w:line="360" w:lineRule="auto"/>
        <w:rPr>
          <w:rFonts w:hint="eastAsia" w:hAnsi="宋体" w:cs="宋体"/>
          <w:b/>
          <w:bCs/>
          <w:sz w:val="21"/>
          <w:szCs w:val="21"/>
        </w:rPr>
      </w:pPr>
      <w:r>
        <w:rPr>
          <w:rFonts w:hint="eastAsia" w:hAnsi="宋体" w:cs="宋体"/>
          <w:b/>
          <w:bCs/>
          <w:sz w:val="21"/>
          <w:szCs w:val="21"/>
        </w:rPr>
        <w:t>资格证明文件不全的或者不符合采购文件标明的资格要求的；</w:t>
      </w:r>
    </w:p>
    <w:p>
      <w:pPr>
        <w:pStyle w:val="14"/>
        <w:widowControl/>
        <w:numPr>
          <w:ilvl w:val="0"/>
          <w:numId w:val="13"/>
        </w:numPr>
        <w:spacing w:line="360" w:lineRule="auto"/>
        <w:rPr>
          <w:rFonts w:hint="eastAsia" w:hAnsi="宋体" w:cs="宋体"/>
          <w:b/>
          <w:bCs/>
          <w:sz w:val="21"/>
          <w:szCs w:val="21"/>
        </w:rPr>
      </w:pPr>
      <w:r>
        <w:rPr>
          <w:rFonts w:hint="eastAsia" w:hAnsi="宋体" w:cs="宋体"/>
          <w:b/>
          <w:bCs/>
          <w:sz w:val="21"/>
          <w:szCs w:val="21"/>
        </w:rPr>
        <w:t>供应商资格声明函无法定代表人或授权代表签名或盖章；</w:t>
      </w:r>
    </w:p>
    <w:p>
      <w:pPr>
        <w:pStyle w:val="14"/>
        <w:widowControl/>
        <w:spacing w:line="360" w:lineRule="auto"/>
        <w:ind w:firstLine="398" w:firstLineChars="196"/>
        <w:rPr>
          <w:rFonts w:hint="eastAsia" w:hAnsi="宋体" w:cs="宋体"/>
          <w:b/>
          <w:bCs/>
          <w:sz w:val="21"/>
          <w:szCs w:val="21"/>
        </w:rPr>
      </w:pPr>
      <w:r>
        <w:rPr>
          <w:rFonts w:hint="eastAsia" w:hAnsi="宋体" w:cs="宋体"/>
          <w:b/>
          <w:bCs/>
          <w:sz w:val="21"/>
          <w:szCs w:val="21"/>
        </w:rPr>
        <w:t>2.在符合性审查时，如发现下列情形之一的，投标文件将被视为无效：</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投标文件未按采购文件要求签署、签章的；</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投标有效期不满足采购文件要求的；</w:t>
      </w:r>
    </w:p>
    <w:p>
      <w:pPr>
        <w:pStyle w:val="14"/>
        <w:widowControl/>
        <w:numPr>
          <w:ilvl w:val="0"/>
          <w:numId w:val="14"/>
        </w:numPr>
        <w:spacing w:line="360" w:lineRule="auto"/>
        <w:rPr>
          <w:rFonts w:hint="eastAsia" w:hAnsi="宋体" w:cs="宋体"/>
          <w:b/>
          <w:bCs/>
          <w:sz w:val="21"/>
          <w:szCs w:val="21"/>
        </w:rPr>
      </w:pPr>
      <w:r>
        <w:rPr>
          <w:rFonts w:hint="eastAsia" w:hAnsi="宋体" w:cs="宋体"/>
          <w:b/>
          <w:bCs/>
          <w:snapToGrid w:val="0"/>
          <w:sz w:val="21"/>
          <w:szCs w:val="21"/>
        </w:rPr>
        <w:t>明显不符合采购文件要求的，或者与</w:t>
      </w:r>
      <w:r>
        <w:rPr>
          <w:rFonts w:hint="eastAsia" w:hAnsi="宋体" w:cs="宋体"/>
          <w:b/>
          <w:bCs/>
          <w:sz w:val="21"/>
          <w:szCs w:val="21"/>
        </w:rPr>
        <w:t>采购文件中标注“*”的条款发生实质性负偏离的；</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投标文件中含有采购人不能接受的附加条件的；</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委托人未提供法定代表人授权委托书或填写项目不齐全的；</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投标文件格式不规范、提供资料不齐全或者内容虚假的；</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投标文件的实质性内容未使用中文表述、表述不明确、前后矛盾或者使用计量单位不符合采购文件要求的（经评标委员会认定并允许其当场更正的笔误除外）；</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投标文件的关键内容字迹模糊、无法辨认的，或者投标文件中经修正的内容字迹模糊难以辩认或者修改处未按规定签署、盖章的；</w:t>
      </w:r>
    </w:p>
    <w:p>
      <w:pPr>
        <w:pStyle w:val="14"/>
        <w:widowControl/>
        <w:numPr>
          <w:ilvl w:val="0"/>
          <w:numId w:val="14"/>
        </w:numPr>
        <w:spacing w:line="360" w:lineRule="auto"/>
        <w:rPr>
          <w:rFonts w:hint="eastAsia" w:hAnsi="宋体" w:cs="宋体"/>
          <w:b/>
          <w:bCs/>
          <w:sz w:val="21"/>
          <w:szCs w:val="21"/>
        </w:rPr>
      </w:pPr>
      <w:r>
        <w:rPr>
          <w:rFonts w:hint="eastAsia" w:hAnsi="宋体" w:cs="宋体"/>
          <w:b/>
          <w:bCs/>
          <w:sz w:val="21"/>
          <w:szCs w:val="21"/>
        </w:rPr>
        <w:t>法律、法规和采购文件规定的其他无效情形；</w:t>
      </w:r>
    </w:p>
    <w:p>
      <w:pPr>
        <w:pStyle w:val="14"/>
        <w:widowControl/>
        <w:spacing w:line="360" w:lineRule="auto"/>
        <w:ind w:firstLine="398" w:firstLineChars="196"/>
        <w:rPr>
          <w:rFonts w:hint="eastAsia" w:hAnsi="宋体" w:cs="宋体"/>
          <w:b/>
          <w:bCs/>
          <w:sz w:val="21"/>
          <w:szCs w:val="21"/>
        </w:rPr>
      </w:pPr>
      <w:r>
        <w:rPr>
          <w:rFonts w:hint="eastAsia" w:hAnsi="宋体" w:cs="宋体"/>
          <w:b/>
          <w:bCs/>
          <w:sz w:val="21"/>
          <w:szCs w:val="21"/>
        </w:rPr>
        <w:t>3.在技术商务评审时，如发现下列情形之一的，投标文件将被视为无效：</w:t>
      </w:r>
    </w:p>
    <w:p>
      <w:pPr>
        <w:pStyle w:val="14"/>
        <w:widowControl/>
        <w:numPr>
          <w:ilvl w:val="0"/>
          <w:numId w:val="15"/>
        </w:numPr>
        <w:spacing w:line="360" w:lineRule="auto"/>
        <w:rPr>
          <w:rFonts w:hint="eastAsia" w:hAnsi="宋体" w:cs="宋体"/>
          <w:b/>
          <w:bCs/>
          <w:sz w:val="21"/>
          <w:szCs w:val="21"/>
        </w:rPr>
      </w:pPr>
      <w:r>
        <w:rPr>
          <w:rFonts w:hint="eastAsia" w:hAnsi="宋体" w:cs="宋体"/>
          <w:b/>
          <w:bCs/>
          <w:sz w:val="21"/>
          <w:szCs w:val="21"/>
        </w:rPr>
        <w:t>未提供或未如实提供投标服务需求，或者投标文件标明的响应或偏离与事实不符或虚假投标的；</w:t>
      </w:r>
    </w:p>
    <w:p>
      <w:pPr>
        <w:pStyle w:val="14"/>
        <w:widowControl/>
        <w:numPr>
          <w:ilvl w:val="0"/>
          <w:numId w:val="15"/>
        </w:numPr>
        <w:spacing w:line="360" w:lineRule="auto"/>
        <w:rPr>
          <w:rFonts w:hint="eastAsia" w:hAnsi="宋体" w:cs="宋体"/>
          <w:b/>
          <w:bCs/>
          <w:sz w:val="21"/>
          <w:szCs w:val="21"/>
        </w:rPr>
      </w:pPr>
      <w:r>
        <w:rPr>
          <w:rFonts w:hint="eastAsia" w:hAnsi="宋体" w:cs="宋体"/>
          <w:b/>
          <w:bCs/>
          <w:sz w:val="21"/>
          <w:szCs w:val="21"/>
        </w:rPr>
        <w:t>投标技术方案不明确，存在一个或一个以上备选（替代）投标方案的；</w:t>
      </w:r>
    </w:p>
    <w:p>
      <w:pPr>
        <w:pStyle w:val="14"/>
        <w:widowControl/>
        <w:spacing w:line="360" w:lineRule="auto"/>
        <w:ind w:firstLine="398" w:firstLineChars="196"/>
        <w:rPr>
          <w:rFonts w:hint="eastAsia" w:hAnsi="宋体" w:cs="宋体"/>
          <w:b/>
          <w:bCs/>
          <w:sz w:val="21"/>
          <w:szCs w:val="21"/>
        </w:rPr>
      </w:pPr>
      <w:r>
        <w:rPr>
          <w:rFonts w:hint="eastAsia" w:hAnsi="宋体" w:cs="宋体"/>
          <w:b/>
          <w:bCs/>
          <w:sz w:val="21"/>
          <w:szCs w:val="21"/>
        </w:rPr>
        <w:t>4.在报价评审时，如发现下列情形之一的，投标文件将被视为无效：</w:t>
      </w:r>
    </w:p>
    <w:p>
      <w:pPr>
        <w:pStyle w:val="14"/>
        <w:widowControl/>
        <w:numPr>
          <w:ilvl w:val="0"/>
          <w:numId w:val="16"/>
        </w:numPr>
        <w:spacing w:line="360" w:lineRule="auto"/>
        <w:rPr>
          <w:rFonts w:hint="eastAsia" w:hAnsi="宋体" w:cs="宋体"/>
          <w:b/>
          <w:bCs/>
          <w:sz w:val="21"/>
          <w:szCs w:val="21"/>
        </w:rPr>
      </w:pPr>
      <w:r>
        <w:rPr>
          <w:rFonts w:hint="eastAsia" w:hAnsi="宋体" w:cs="宋体"/>
          <w:b/>
          <w:bCs/>
          <w:sz w:val="21"/>
          <w:szCs w:val="21"/>
        </w:rPr>
        <w:t>报价超过采购文件中规定的预算金额或者最高限价的；</w:t>
      </w:r>
    </w:p>
    <w:p>
      <w:pPr>
        <w:pStyle w:val="14"/>
        <w:widowControl/>
        <w:numPr>
          <w:ilvl w:val="0"/>
          <w:numId w:val="16"/>
        </w:numPr>
        <w:spacing w:line="360" w:lineRule="auto"/>
        <w:rPr>
          <w:rFonts w:hint="eastAsia" w:hAnsi="宋体" w:cs="宋体"/>
          <w:b/>
          <w:bCs/>
          <w:sz w:val="21"/>
          <w:szCs w:val="21"/>
        </w:rPr>
      </w:pPr>
      <w:r>
        <w:rPr>
          <w:rFonts w:hint="eastAsia" w:hAnsi="宋体" w:cs="宋体"/>
          <w:b/>
          <w:bCs/>
          <w:sz w:val="21"/>
          <w:szCs w:val="21"/>
        </w:rPr>
        <w:t>未采用投标文件要求的报价形式报价的；</w:t>
      </w:r>
    </w:p>
    <w:p>
      <w:pPr>
        <w:pStyle w:val="14"/>
        <w:widowControl/>
        <w:numPr>
          <w:ilvl w:val="0"/>
          <w:numId w:val="16"/>
        </w:numPr>
        <w:spacing w:line="360" w:lineRule="auto"/>
        <w:rPr>
          <w:rFonts w:hint="eastAsia" w:hAnsi="宋体" w:cs="宋体"/>
          <w:b/>
          <w:bCs/>
          <w:sz w:val="21"/>
          <w:szCs w:val="21"/>
        </w:rPr>
      </w:pPr>
      <w:r>
        <w:rPr>
          <w:rFonts w:hint="eastAsia" w:hAnsi="宋体" w:cs="宋体"/>
          <w:b/>
          <w:bCs/>
          <w:sz w:val="21"/>
          <w:szCs w:val="21"/>
        </w:rPr>
        <w:t>投标报价具有选择性；</w:t>
      </w:r>
    </w:p>
    <w:p>
      <w:pPr>
        <w:pStyle w:val="14"/>
        <w:widowControl/>
        <w:numPr>
          <w:ilvl w:val="0"/>
          <w:numId w:val="16"/>
        </w:numPr>
        <w:spacing w:line="360" w:lineRule="auto"/>
        <w:rPr>
          <w:rFonts w:hint="eastAsia" w:hAnsi="宋体" w:cs="宋体"/>
          <w:b/>
          <w:bCs/>
          <w:sz w:val="21"/>
          <w:szCs w:val="21"/>
        </w:rPr>
      </w:pPr>
      <w:r>
        <w:rPr>
          <w:rFonts w:hint="eastAsia" w:hAnsi="宋体" w:cs="宋体"/>
          <w:b/>
          <w:bCs/>
          <w:sz w:val="21"/>
          <w:szCs w:val="21"/>
        </w:rPr>
        <w:t>评标委员会一致认为报价不合理的（不平衡报价）；</w:t>
      </w:r>
    </w:p>
    <w:p>
      <w:pPr>
        <w:pStyle w:val="14"/>
        <w:widowControl/>
        <w:numPr>
          <w:ilvl w:val="0"/>
          <w:numId w:val="16"/>
        </w:numPr>
        <w:spacing w:line="360" w:lineRule="auto"/>
        <w:rPr>
          <w:rFonts w:hint="eastAsia" w:hAnsi="宋体" w:cs="宋体"/>
          <w:b/>
          <w:sz w:val="21"/>
          <w:szCs w:val="21"/>
        </w:rPr>
      </w:pPr>
      <w:r>
        <w:rPr>
          <w:rFonts w:hint="eastAsia" w:hAnsi="宋体" w:cs="宋体"/>
          <w:b/>
          <w:sz w:val="21"/>
          <w:szCs w:val="21"/>
        </w:rPr>
        <w:t>评标委员会认为投标人的报价明显低于其他通过符合性审查投标人的报价，有可能影响服务质量或者不能诚信履约的，且不能在评标现场合理时间内提供相关证明材料说明其报价的合理性的；</w:t>
      </w:r>
    </w:p>
    <w:p>
      <w:pPr>
        <w:pStyle w:val="14"/>
        <w:widowControl/>
        <w:numPr>
          <w:ilvl w:val="0"/>
          <w:numId w:val="16"/>
        </w:numPr>
        <w:spacing w:line="360" w:lineRule="auto"/>
        <w:rPr>
          <w:rFonts w:hint="eastAsia" w:hAnsi="宋体" w:cs="宋体"/>
          <w:b/>
          <w:sz w:val="21"/>
          <w:szCs w:val="21"/>
        </w:rPr>
      </w:pPr>
      <w:r>
        <w:rPr>
          <w:rFonts w:hint="eastAsia" w:hAnsi="宋体" w:cs="宋体"/>
          <w:b/>
          <w:sz w:val="21"/>
          <w:szCs w:val="21"/>
        </w:rPr>
        <w:t>采购文件规定的其他无效情形；</w:t>
      </w:r>
    </w:p>
    <w:p>
      <w:pPr>
        <w:pStyle w:val="14"/>
        <w:widowControl/>
        <w:spacing w:line="360" w:lineRule="auto"/>
        <w:ind w:firstLine="398" w:firstLineChars="196"/>
        <w:rPr>
          <w:rFonts w:hint="eastAsia" w:hAnsi="宋体" w:cs="宋体"/>
          <w:b/>
          <w:sz w:val="21"/>
          <w:szCs w:val="21"/>
        </w:rPr>
      </w:pPr>
      <w:r>
        <w:rPr>
          <w:rFonts w:hint="eastAsia" w:hAnsi="宋体" w:cs="宋体"/>
          <w:b/>
          <w:sz w:val="21"/>
          <w:szCs w:val="21"/>
        </w:rPr>
        <w:t>5.被拒绝的投标文件为无效。</w:t>
      </w:r>
      <w:bookmarkEnd w:id="244"/>
      <w:bookmarkEnd w:id="245"/>
      <w:bookmarkEnd w:id="252"/>
      <w:bookmarkEnd w:id="253"/>
      <w:bookmarkEnd w:id="254"/>
    </w:p>
    <w:p>
      <w:pPr>
        <w:pStyle w:val="3"/>
        <w:numPr>
          <w:ilvl w:val="0"/>
          <w:numId w:val="0"/>
        </w:numPr>
        <w:spacing w:before="0" w:after="0" w:line="360" w:lineRule="auto"/>
        <w:rPr>
          <w:rFonts w:hint="eastAsia" w:ascii="宋体" w:hAnsi="宋体" w:eastAsia="宋体" w:cs="宋体"/>
          <w:b w:val="0"/>
          <w:sz w:val="28"/>
          <w:szCs w:val="30"/>
        </w:rPr>
      </w:pPr>
      <w:r>
        <w:rPr>
          <w:rFonts w:hint="eastAsia" w:ascii="宋体" w:hAnsi="宋体" w:eastAsia="宋体" w:cs="宋体"/>
          <w:color w:val="000000"/>
          <w:szCs w:val="21"/>
        </w:rPr>
        <w:br w:type="page"/>
      </w:r>
      <w:r>
        <w:rPr>
          <w:rFonts w:hint="eastAsia" w:ascii="宋体" w:hAnsi="宋体" w:eastAsia="宋体" w:cs="宋体"/>
          <w:color w:val="000000"/>
          <w:kern w:val="28"/>
          <w:sz w:val="21"/>
          <w:szCs w:val="21"/>
        </w:rPr>
        <w:t>五、评分标准</w:t>
      </w:r>
    </w:p>
    <w:p>
      <w:pPr>
        <w:widowControl/>
        <w:spacing w:line="0" w:lineRule="atLeast"/>
        <w:jc w:val="center"/>
        <w:rPr>
          <w:rFonts w:hint="eastAsia" w:ascii="宋体" w:hAnsi="宋体" w:cs="宋体"/>
          <w:b/>
          <w:szCs w:val="21"/>
        </w:rPr>
      </w:pPr>
      <w:r>
        <w:rPr>
          <w:rFonts w:hint="eastAsia" w:ascii="宋体" w:hAnsi="宋体" w:cs="宋体"/>
          <w:b/>
          <w:szCs w:val="21"/>
        </w:rPr>
        <w:t>评委打分表</w:t>
      </w:r>
    </w:p>
    <w:tbl>
      <w:tblPr>
        <w:tblStyle w:val="3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239"/>
        <w:gridCol w:w="649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8315" w:type="dxa"/>
            <w:gridSpan w:val="3"/>
            <w:noWrap w:val="0"/>
            <w:vAlign w:val="center"/>
          </w:tcPr>
          <w:p>
            <w:pPr>
              <w:spacing w:line="400" w:lineRule="exact"/>
              <w:ind w:right="-13"/>
              <w:jc w:val="center"/>
              <w:rPr>
                <w:rFonts w:hint="eastAsia" w:ascii="宋体" w:hAnsi="宋体" w:cs="宋体"/>
                <w:szCs w:val="21"/>
              </w:rPr>
            </w:pPr>
            <w:r>
              <w:rPr>
                <w:rFonts w:hint="eastAsia" w:ascii="宋体" w:hAnsi="宋体" w:cs="宋体"/>
                <w:szCs w:val="21"/>
              </w:rPr>
              <w:t>评分项</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585" w:type="dxa"/>
            <w:vMerge w:val="restart"/>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r>
              <w:rPr>
                <w:rFonts w:hint="eastAsia" w:ascii="宋体" w:hAnsi="宋体" w:cs="宋体"/>
                <w:szCs w:val="21"/>
              </w:rPr>
              <w:t>商务技术分90分</w:t>
            </w:r>
          </w:p>
        </w:tc>
        <w:tc>
          <w:tcPr>
            <w:tcW w:w="1239" w:type="dxa"/>
            <w:vMerge w:val="restart"/>
            <w:noWrap w:val="0"/>
            <w:vAlign w:val="center"/>
          </w:tcPr>
          <w:p>
            <w:pPr>
              <w:numPr>
                <w:ilvl w:val="0"/>
                <w:numId w:val="17"/>
              </w:numPr>
              <w:spacing w:line="400" w:lineRule="exact"/>
              <w:ind w:left="-99" w:leftChars="-47" w:right="-120" w:rightChars="-57"/>
              <w:jc w:val="center"/>
              <w:rPr>
                <w:rFonts w:hint="eastAsia" w:ascii="宋体" w:hAnsi="宋体" w:cs="宋体"/>
                <w:szCs w:val="21"/>
              </w:rPr>
            </w:pPr>
            <w:r>
              <w:rPr>
                <w:rFonts w:hint="eastAsia" w:ascii="宋体" w:hAnsi="宋体" w:cs="宋体"/>
                <w:szCs w:val="21"/>
              </w:rPr>
              <w:t>实施方案</w:t>
            </w:r>
          </w:p>
          <w:p>
            <w:pPr>
              <w:spacing w:line="400" w:lineRule="exact"/>
              <w:ind w:left="-99" w:leftChars="-47" w:right="-120" w:rightChars="-57"/>
              <w:jc w:val="center"/>
              <w:rPr>
                <w:rFonts w:hint="eastAsia" w:ascii="宋体" w:hAnsi="宋体" w:cs="宋体"/>
                <w:szCs w:val="21"/>
              </w:rPr>
            </w:pPr>
            <w:r>
              <w:rPr>
                <w:rFonts w:hint="eastAsia" w:ascii="宋体" w:hAnsi="宋体" w:cs="宋体"/>
                <w:szCs w:val="21"/>
              </w:rPr>
              <w:t>（18分）</w:t>
            </w: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1.1根据投标人提供的针对本项目制定中小学幼儿园上下学期间交通管理、违章行驶车辆劝导的实施方案进行评议，0-6分。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585" w:type="dxa"/>
            <w:vMerge w:val="continue"/>
            <w:noWrap w:val="0"/>
            <w:tcMar>
              <w:left w:w="28" w:type="dxa"/>
              <w:right w:w="28" w:type="dxa"/>
            </w:tcMar>
            <w:textDirection w:val="tbRlV"/>
            <w:vAlign w:val="center"/>
          </w:tcPr>
          <w:p>
            <w:pPr>
              <w:spacing w:line="400" w:lineRule="exact"/>
              <w:rPr>
                <w:rFonts w:hint="eastAsia" w:ascii="宋体" w:hAnsi="宋体" w:cs="宋体"/>
                <w:szCs w:val="21"/>
              </w:rPr>
            </w:pPr>
          </w:p>
        </w:tc>
        <w:tc>
          <w:tcPr>
            <w:tcW w:w="1239" w:type="dxa"/>
            <w:vMerge w:val="continue"/>
            <w:noWrap w:val="0"/>
            <w:vAlign w:val="center"/>
          </w:tcPr>
          <w:p>
            <w:pPr>
              <w:spacing w:line="400" w:lineRule="exact"/>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1.2根据投标人提供的针对本项目制定的保安人员签到考勤实施方案进行评议，0-6分。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585" w:type="dxa"/>
            <w:vMerge w:val="continue"/>
            <w:noWrap w:val="0"/>
            <w:tcMar>
              <w:left w:w="28" w:type="dxa"/>
              <w:right w:w="28" w:type="dxa"/>
            </w:tcMar>
            <w:textDirection w:val="tbRlV"/>
            <w:vAlign w:val="center"/>
          </w:tcPr>
          <w:p>
            <w:pPr>
              <w:spacing w:line="400" w:lineRule="exact"/>
              <w:rPr>
                <w:rFonts w:hint="eastAsia" w:ascii="宋体" w:hAnsi="宋体" w:cs="宋体"/>
                <w:szCs w:val="21"/>
              </w:rPr>
            </w:pPr>
          </w:p>
        </w:tc>
        <w:tc>
          <w:tcPr>
            <w:tcW w:w="1239" w:type="dxa"/>
            <w:vMerge w:val="continue"/>
            <w:noWrap w:val="0"/>
            <w:vAlign w:val="center"/>
          </w:tcPr>
          <w:p>
            <w:pPr>
              <w:spacing w:line="400" w:lineRule="exact"/>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1.3根据投标人提供的针对本项目制定的大型商场周边交通秩序维护实施方案进行评议，0-6分。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restart"/>
            <w:noWrap w:val="0"/>
            <w:vAlign w:val="center"/>
          </w:tcPr>
          <w:p>
            <w:pPr>
              <w:numPr>
                <w:ilvl w:val="0"/>
                <w:numId w:val="17"/>
              </w:numPr>
              <w:spacing w:line="400" w:lineRule="exact"/>
              <w:ind w:left="-99" w:leftChars="-47" w:right="-120" w:rightChars="-57"/>
              <w:jc w:val="center"/>
              <w:rPr>
                <w:rFonts w:hint="eastAsia" w:ascii="宋体" w:hAnsi="宋体" w:cs="宋体"/>
                <w:szCs w:val="21"/>
              </w:rPr>
            </w:pPr>
            <w:r>
              <w:rPr>
                <w:rFonts w:hint="eastAsia" w:ascii="宋体" w:hAnsi="宋体" w:cs="宋体"/>
                <w:szCs w:val="21"/>
              </w:rPr>
              <w:t>重点难点及应急预案</w:t>
            </w:r>
          </w:p>
          <w:p>
            <w:pPr>
              <w:spacing w:line="400" w:lineRule="exact"/>
              <w:ind w:left="-99" w:leftChars="-47" w:right="-120" w:rightChars="-57"/>
              <w:jc w:val="center"/>
              <w:rPr>
                <w:rFonts w:hint="eastAsia" w:ascii="宋体" w:hAnsi="宋体" w:cs="宋体"/>
                <w:szCs w:val="21"/>
              </w:rPr>
            </w:pPr>
            <w:r>
              <w:rPr>
                <w:rFonts w:hint="eastAsia" w:ascii="宋体" w:hAnsi="宋体" w:cs="宋体"/>
                <w:szCs w:val="21"/>
              </w:rPr>
              <w:t>（20分）</w:t>
            </w: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2.1根据投标人针对本项目的难重点分析进行评议，0-5分。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585" w:type="dxa"/>
            <w:vMerge w:val="continue"/>
            <w:noWrap w:val="0"/>
            <w:tcMar>
              <w:left w:w="28" w:type="dxa"/>
              <w:right w:w="28" w:type="dxa"/>
            </w:tcMar>
            <w:textDirection w:val="tbRlV"/>
            <w:vAlign w:val="center"/>
          </w:tcPr>
          <w:p>
            <w:pPr>
              <w:spacing w:line="400" w:lineRule="exact"/>
              <w:rPr>
                <w:rFonts w:hint="eastAsia" w:ascii="宋体" w:hAnsi="宋体" w:cs="宋体"/>
                <w:szCs w:val="21"/>
              </w:rPr>
            </w:pPr>
          </w:p>
        </w:tc>
        <w:tc>
          <w:tcPr>
            <w:tcW w:w="1239" w:type="dxa"/>
            <w:vMerge w:val="continue"/>
            <w:noWrap w:val="0"/>
            <w:vAlign w:val="center"/>
          </w:tcPr>
          <w:p>
            <w:pPr>
              <w:spacing w:line="400" w:lineRule="exact"/>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2.2根据投标人针对本项目重点难点的解决措施进行评议，0-5分。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85" w:type="dxa"/>
            <w:vMerge w:val="continue"/>
            <w:noWrap w:val="0"/>
            <w:tcMar>
              <w:left w:w="28" w:type="dxa"/>
              <w:right w:w="28" w:type="dxa"/>
            </w:tcMar>
            <w:textDirection w:val="tbRlV"/>
            <w:vAlign w:val="center"/>
          </w:tcPr>
          <w:p>
            <w:pPr>
              <w:spacing w:line="400" w:lineRule="exact"/>
              <w:rPr>
                <w:rFonts w:hint="eastAsia" w:ascii="宋体" w:hAnsi="宋体" w:cs="宋体"/>
                <w:szCs w:val="21"/>
              </w:rPr>
            </w:pPr>
          </w:p>
        </w:tc>
        <w:tc>
          <w:tcPr>
            <w:tcW w:w="1239" w:type="dxa"/>
            <w:vMerge w:val="continue"/>
            <w:noWrap w:val="0"/>
            <w:vAlign w:val="center"/>
          </w:tcPr>
          <w:p>
            <w:pPr>
              <w:spacing w:line="400" w:lineRule="exact"/>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2.3根据投标人针对本项目的突击检查、**、防台防汛及突发事件的应急预案进行评议，0-5分。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585" w:type="dxa"/>
            <w:vMerge w:val="continue"/>
            <w:noWrap w:val="0"/>
            <w:tcMar>
              <w:left w:w="28" w:type="dxa"/>
              <w:right w:w="28" w:type="dxa"/>
            </w:tcMar>
            <w:textDirection w:val="tbRlV"/>
            <w:vAlign w:val="center"/>
          </w:tcPr>
          <w:p>
            <w:pPr>
              <w:spacing w:line="400" w:lineRule="exact"/>
              <w:rPr>
                <w:rFonts w:hint="eastAsia" w:ascii="宋体" w:hAnsi="宋体" w:cs="宋体"/>
                <w:szCs w:val="21"/>
              </w:rPr>
            </w:pPr>
          </w:p>
        </w:tc>
        <w:tc>
          <w:tcPr>
            <w:tcW w:w="1239" w:type="dxa"/>
            <w:vMerge w:val="continue"/>
            <w:noWrap w:val="0"/>
            <w:vAlign w:val="center"/>
          </w:tcPr>
          <w:p>
            <w:pPr>
              <w:spacing w:line="400" w:lineRule="exact"/>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2.4根据投标人在处理应急或特殊事件时可增派人员数量，在人员调配能力与人员储备能力等情况进行评议，0-5分。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restart"/>
            <w:noWrap w:val="0"/>
            <w:vAlign w:val="center"/>
          </w:tcPr>
          <w:p>
            <w:pPr>
              <w:numPr>
                <w:ilvl w:val="0"/>
                <w:numId w:val="17"/>
              </w:numPr>
              <w:spacing w:line="400" w:lineRule="exact"/>
              <w:ind w:left="-99" w:leftChars="-47" w:right="-120" w:rightChars="-57"/>
              <w:jc w:val="center"/>
              <w:rPr>
                <w:rFonts w:hint="eastAsia" w:ascii="宋体" w:hAnsi="宋体" w:cs="宋体"/>
                <w:szCs w:val="21"/>
              </w:rPr>
            </w:pPr>
            <w:r>
              <w:rPr>
                <w:rFonts w:hint="eastAsia" w:ascii="宋体" w:hAnsi="宋体" w:cs="宋体"/>
                <w:szCs w:val="21"/>
              </w:rPr>
              <w:t>管理方案</w:t>
            </w:r>
          </w:p>
          <w:p>
            <w:pPr>
              <w:spacing w:line="400" w:lineRule="exact"/>
              <w:ind w:left="-99" w:leftChars="-47" w:right="-120" w:rightChars="-57"/>
              <w:jc w:val="center"/>
              <w:rPr>
                <w:rFonts w:hint="eastAsia" w:ascii="宋体" w:hAnsi="宋体" w:cs="宋体"/>
                <w:szCs w:val="21"/>
              </w:rPr>
            </w:pPr>
            <w:r>
              <w:rPr>
                <w:rFonts w:hint="eastAsia" w:ascii="宋体" w:hAnsi="宋体" w:cs="宋体"/>
                <w:szCs w:val="21"/>
              </w:rPr>
              <w:t>（25分）</w:t>
            </w: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3.1根据投标人针对本项目合同执行期间的岗位人员安全保障措施进行评审，0-5分。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continue"/>
            <w:noWrap w:val="0"/>
            <w:vAlign w:val="center"/>
          </w:tcPr>
          <w:p>
            <w:pPr>
              <w:spacing w:line="400" w:lineRule="exact"/>
              <w:ind w:left="-99" w:leftChars="-47" w:right="-120" w:rightChars="-57"/>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3.2根据投标人针对本项目合同执行期间的岗位人员数量保障方案进行评审，0-5分。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continue"/>
            <w:noWrap w:val="0"/>
            <w:vAlign w:val="center"/>
          </w:tcPr>
          <w:p>
            <w:pPr>
              <w:spacing w:line="400" w:lineRule="exact"/>
              <w:ind w:left="-99" w:leftChars="-47" w:right="-120" w:rightChars="-57"/>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3.3根据投标人针对本项目合同执行期间的岗位人员考核方案进行评审，0-5分。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continue"/>
            <w:noWrap w:val="0"/>
            <w:vAlign w:val="center"/>
          </w:tcPr>
          <w:p>
            <w:pPr>
              <w:spacing w:line="400" w:lineRule="exact"/>
              <w:ind w:left="-99" w:leftChars="-47" w:right="-120" w:rightChars="-57"/>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3.4根据投标人针对本项目合同执行期间的岗位人员培训方案进行评审，0-5分。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continue"/>
            <w:noWrap w:val="0"/>
            <w:vAlign w:val="center"/>
          </w:tcPr>
          <w:p>
            <w:pPr>
              <w:spacing w:line="400" w:lineRule="exact"/>
              <w:ind w:left="-99" w:leftChars="-47" w:right="-120" w:rightChars="-57"/>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3.5根据投标人针对本项目合同执行期间的岗位人员管理规范进行评审，0-5分。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restart"/>
            <w:noWrap w:val="0"/>
            <w:vAlign w:val="center"/>
          </w:tcPr>
          <w:p>
            <w:pPr>
              <w:numPr>
                <w:ilvl w:val="0"/>
                <w:numId w:val="17"/>
              </w:numPr>
              <w:spacing w:line="400" w:lineRule="exact"/>
              <w:ind w:left="-99" w:leftChars="-47" w:right="-120" w:rightChars="-57"/>
              <w:jc w:val="center"/>
              <w:rPr>
                <w:rFonts w:hint="eastAsia" w:ascii="宋体" w:hAnsi="宋体" w:cs="宋体"/>
                <w:szCs w:val="21"/>
              </w:rPr>
            </w:pPr>
            <w:r>
              <w:rPr>
                <w:rFonts w:hint="eastAsia" w:ascii="宋体" w:hAnsi="宋体" w:cs="宋体"/>
                <w:szCs w:val="21"/>
              </w:rPr>
              <w:t>派驻人员情况</w:t>
            </w:r>
          </w:p>
          <w:p>
            <w:pPr>
              <w:spacing w:line="400" w:lineRule="exact"/>
              <w:ind w:left="-99" w:leftChars="-47" w:right="-120" w:rightChars="-57"/>
              <w:jc w:val="center"/>
              <w:rPr>
                <w:rFonts w:hint="eastAsia" w:ascii="宋体" w:hAnsi="宋体" w:cs="宋体"/>
                <w:szCs w:val="21"/>
              </w:rPr>
            </w:pPr>
            <w:r>
              <w:rPr>
                <w:rFonts w:hint="eastAsia" w:ascii="宋体" w:hAnsi="宋体" w:cs="宋体"/>
                <w:szCs w:val="21"/>
              </w:rPr>
              <w:t>（15分）</w:t>
            </w: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4.1投标人拟派项目组人员的年龄构成、经验等进行评议，0-5分。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continue"/>
            <w:noWrap w:val="0"/>
            <w:vAlign w:val="center"/>
          </w:tcPr>
          <w:p>
            <w:pPr>
              <w:spacing w:line="400" w:lineRule="exact"/>
              <w:ind w:left="-99" w:leftChars="-47" w:right="-120" w:rightChars="-57"/>
              <w:rPr>
                <w:rFonts w:hint="eastAsia" w:ascii="宋体" w:hAnsi="宋体" w:cs="宋体"/>
                <w:szCs w:val="21"/>
              </w:rPr>
            </w:pPr>
          </w:p>
        </w:tc>
        <w:tc>
          <w:tcPr>
            <w:tcW w:w="6491" w:type="dxa"/>
            <w:noWrap w:val="0"/>
            <w:vAlign w:val="center"/>
          </w:tcPr>
          <w:p>
            <w:pPr>
              <w:spacing w:line="400" w:lineRule="exact"/>
              <w:rPr>
                <w:rFonts w:hint="eastAsia" w:ascii="宋体" w:hAnsi="宋体" w:cs="宋体"/>
                <w:szCs w:val="21"/>
              </w:rPr>
            </w:pPr>
            <w:r>
              <w:rPr>
                <w:rFonts w:hint="eastAsia" w:ascii="宋体" w:hAnsi="宋体" w:cs="宋体"/>
                <w:szCs w:val="21"/>
              </w:rPr>
              <w:t>4.2投标人拟派项目负责人同时具有保安员证书及退伍军人证书的得5分，只有其中一个的得2分。</w:t>
            </w:r>
          </w:p>
          <w:p>
            <w:pPr>
              <w:spacing w:line="400" w:lineRule="exact"/>
              <w:rPr>
                <w:rFonts w:hint="eastAsia" w:ascii="宋体" w:hAnsi="宋体" w:cs="宋体"/>
                <w:szCs w:val="21"/>
              </w:rPr>
            </w:pPr>
            <w:r>
              <w:rPr>
                <w:rFonts w:hint="eastAsia" w:ascii="宋体" w:hAnsi="宋体" w:cs="宋体"/>
                <w:szCs w:val="21"/>
              </w:rPr>
              <w:t>投标文件中提供人员证书复印件及近开标日三个月的社保证明复印件加盖公章。</w:t>
            </w:r>
          </w:p>
        </w:tc>
        <w:tc>
          <w:tcPr>
            <w:tcW w:w="743" w:type="dxa"/>
            <w:noWrap w:val="0"/>
            <w:vAlign w:val="center"/>
          </w:tcPr>
          <w:p>
            <w:pPr>
              <w:spacing w:line="40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1239" w:type="dxa"/>
            <w:vMerge w:val="continue"/>
            <w:noWrap w:val="0"/>
            <w:vAlign w:val="center"/>
          </w:tcPr>
          <w:p>
            <w:pPr>
              <w:spacing w:line="400" w:lineRule="exact"/>
              <w:ind w:left="-99" w:leftChars="-47" w:right="-120" w:rightChars="-57"/>
              <w:rPr>
                <w:rFonts w:hint="eastAsia" w:ascii="宋体" w:hAnsi="宋体" w:cs="宋体"/>
                <w:szCs w:val="21"/>
              </w:rPr>
            </w:pPr>
          </w:p>
        </w:tc>
        <w:tc>
          <w:tcPr>
            <w:tcW w:w="6491" w:type="dxa"/>
            <w:noWrap w:val="0"/>
            <w:vAlign w:val="center"/>
          </w:tcPr>
          <w:p>
            <w:pPr>
              <w:spacing w:line="400" w:lineRule="exact"/>
              <w:rPr>
                <w:rFonts w:ascii="宋体" w:hAnsi="宋体" w:cs="宋体"/>
                <w:szCs w:val="21"/>
              </w:rPr>
            </w:pPr>
            <w:r>
              <w:rPr>
                <w:rFonts w:hint="eastAsia" w:ascii="宋体" w:hAnsi="宋体" w:cs="宋体"/>
                <w:szCs w:val="21"/>
              </w:rPr>
              <w:t>4.3投标人拟派其他人员（除项目负责人）具有保安员证书的，每个得0.5分，最高得5分。</w:t>
            </w:r>
          </w:p>
        </w:tc>
        <w:tc>
          <w:tcPr>
            <w:tcW w:w="743" w:type="dxa"/>
            <w:noWrap w:val="0"/>
            <w:vAlign w:val="center"/>
          </w:tcPr>
          <w:p>
            <w:pPr>
              <w:spacing w:line="40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7730" w:type="dxa"/>
            <w:gridSpan w:val="2"/>
            <w:noWrap w:val="0"/>
            <w:vAlign w:val="center"/>
          </w:tcPr>
          <w:p>
            <w:pPr>
              <w:spacing w:line="400" w:lineRule="exact"/>
              <w:ind w:left="-99" w:leftChars="-47" w:right="-120" w:rightChars="-57"/>
              <w:rPr>
                <w:rFonts w:hint="eastAsia" w:ascii="宋体" w:hAnsi="宋体" w:cs="宋体"/>
                <w:szCs w:val="21"/>
              </w:rPr>
            </w:pPr>
            <w:r>
              <w:rPr>
                <w:rFonts w:hint="eastAsia" w:ascii="宋体" w:hAnsi="宋体" w:cs="宋体"/>
                <w:szCs w:val="21"/>
              </w:rPr>
              <w:t>5、服务便捷性（5分）</w:t>
            </w:r>
          </w:p>
          <w:p>
            <w:pPr>
              <w:spacing w:line="400" w:lineRule="exact"/>
              <w:rPr>
                <w:rFonts w:hint="eastAsia" w:ascii="宋体" w:hAnsi="宋体" w:cs="宋体"/>
                <w:szCs w:val="21"/>
              </w:rPr>
            </w:pPr>
            <w:r>
              <w:rPr>
                <w:rFonts w:hint="eastAsia" w:ascii="宋体" w:hAnsi="宋体" w:cs="宋体"/>
                <w:szCs w:val="21"/>
              </w:rPr>
              <w:t>根据投标人服务的便捷性（服务场所的距离、响应时间、到达时间、问题解决时间承诺等）进行评议，0-5分。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7730" w:type="dxa"/>
            <w:gridSpan w:val="2"/>
            <w:noWrap w:val="0"/>
            <w:vAlign w:val="center"/>
          </w:tcPr>
          <w:p>
            <w:pPr>
              <w:spacing w:line="400" w:lineRule="exact"/>
              <w:rPr>
                <w:rFonts w:hint="eastAsia" w:ascii="宋体" w:hAnsi="宋体" w:cs="宋体"/>
                <w:szCs w:val="21"/>
              </w:rPr>
            </w:pPr>
            <w:r>
              <w:rPr>
                <w:rFonts w:hint="eastAsia" w:ascii="宋体" w:hAnsi="宋体" w:cs="宋体"/>
                <w:szCs w:val="21"/>
              </w:rPr>
              <w:t>6、设备器材配置（5分）</w:t>
            </w:r>
          </w:p>
          <w:p>
            <w:pPr>
              <w:spacing w:line="400" w:lineRule="exact"/>
              <w:rPr>
                <w:rFonts w:hint="eastAsia" w:ascii="宋体" w:hAnsi="宋体" w:cs="宋体"/>
                <w:szCs w:val="21"/>
              </w:rPr>
            </w:pPr>
            <w:r>
              <w:rPr>
                <w:rFonts w:hint="eastAsia" w:ascii="宋体" w:hAnsi="宋体" w:cs="宋体"/>
                <w:szCs w:val="21"/>
              </w:rPr>
              <w:t>根据投标人针对本项目服务人员所配备的安保器材配置情况进行评议，0-5分。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7730" w:type="dxa"/>
            <w:gridSpan w:val="2"/>
            <w:noWrap w:val="0"/>
            <w:vAlign w:val="center"/>
          </w:tcPr>
          <w:p>
            <w:pPr>
              <w:spacing w:line="400" w:lineRule="exact"/>
              <w:rPr>
                <w:rFonts w:hint="eastAsia" w:ascii="宋体" w:hAnsi="宋体" w:cs="宋体"/>
                <w:szCs w:val="21"/>
              </w:rPr>
            </w:pPr>
            <w:r>
              <w:rPr>
                <w:rFonts w:hint="eastAsia" w:ascii="宋体" w:hAnsi="宋体" w:cs="宋体"/>
                <w:szCs w:val="21"/>
              </w:rPr>
              <w:t>7、投标人业绩（1分）</w:t>
            </w:r>
          </w:p>
          <w:p>
            <w:pPr>
              <w:spacing w:line="400" w:lineRule="exact"/>
              <w:rPr>
                <w:rFonts w:hint="eastAsia" w:ascii="宋体" w:hAnsi="宋体" w:cs="宋体"/>
                <w:szCs w:val="21"/>
              </w:rPr>
            </w:pPr>
            <w:r>
              <w:rPr>
                <w:rFonts w:hint="eastAsia" w:ascii="宋体" w:hAnsi="宋体" w:cs="宋体"/>
                <w:szCs w:val="21"/>
              </w:rPr>
              <w:t>投标人2019年1月1日（以合同签订日期为准）以来承担过同类项目业绩的，每提供一个合同业绩得0.5分，最高得1分。</w:t>
            </w:r>
          </w:p>
          <w:p>
            <w:pPr>
              <w:spacing w:line="400" w:lineRule="exact"/>
              <w:rPr>
                <w:rFonts w:hint="eastAsia" w:ascii="宋体" w:hAnsi="宋体" w:cs="宋体"/>
                <w:szCs w:val="21"/>
              </w:rPr>
            </w:pPr>
            <w:r>
              <w:rPr>
                <w:rFonts w:hint="eastAsia" w:ascii="宋体" w:hAnsi="宋体" w:cs="宋体"/>
                <w:szCs w:val="21"/>
              </w:rPr>
              <w:t>（投标文件中须提供合同复印件并加盖公章。）</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585" w:type="dxa"/>
            <w:vMerge w:val="continue"/>
            <w:noWrap w:val="0"/>
            <w:tcMar>
              <w:left w:w="28" w:type="dxa"/>
              <w:right w:w="28" w:type="dxa"/>
            </w:tcMar>
            <w:textDirection w:val="tbRlV"/>
            <w:vAlign w:val="center"/>
          </w:tcPr>
          <w:p>
            <w:pPr>
              <w:spacing w:line="400" w:lineRule="exact"/>
              <w:ind w:left="113" w:right="113"/>
              <w:jc w:val="center"/>
              <w:rPr>
                <w:rFonts w:hint="eastAsia" w:ascii="宋体" w:hAnsi="宋体" w:cs="宋体"/>
                <w:szCs w:val="21"/>
              </w:rPr>
            </w:pPr>
          </w:p>
        </w:tc>
        <w:tc>
          <w:tcPr>
            <w:tcW w:w="7730" w:type="dxa"/>
            <w:gridSpan w:val="2"/>
            <w:noWrap w:val="0"/>
            <w:vAlign w:val="center"/>
          </w:tcPr>
          <w:p>
            <w:pPr>
              <w:spacing w:line="400" w:lineRule="exact"/>
              <w:rPr>
                <w:rFonts w:hint="eastAsia" w:ascii="宋体" w:hAnsi="宋体" w:cs="宋体"/>
                <w:szCs w:val="21"/>
              </w:rPr>
            </w:pPr>
            <w:r>
              <w:rPr>
                <w:rFonts w:hint="eastAsia" w:ascii="宋体" w:hAnsi="宋体" w:cs="宋体"/>
                <w:szCs w:val="21"/>
              </w:rPr>
              <w:t>8、政策分（1分）</w:t>
            </w:r>
          </w:p>
          <w:p>
            <w:pPr>
              <w:spacing w:line="400" w:lineRule="exact"/>
              <w:rPr>
                <w:rFonts w:hint="eastAsia" w:ascii="宋体" w:hAnsi="宋体" w:cs="宋体"/>
                <w:szCs w:val="21"/>
              </w:rPr>
            </w:pPr>
            <w:r>
              <w:rPr>
                <w:rFonts w:hint="eastAsia" w:ascii="宋体" w:hAnsi="宋体" w:cs="宋体"/>
                <w:szCs w:val="21"/>
              </w:rPr>
              <w:t>供应商注册在扶持不发达地区的，得0.5分；</w:t>
            </w:r>
          </w:p>
          <w:p>
            <w:pPr>
              <w:spacing w:line="400" w:lineRule="exact"/>
              <w:rPr>
                <w:rFonts w:hint="eastAsia" w:ascii="宋体" w:hAnsi="宋体" w:cs="宋体"/>
                <w:szCs w:val="21"/>
              </w:rPr>
            </w:pPr>
            <w:r>
              <w:rPr>
                <w:rFonts w:hint="eastAsia" w:ascii="宋体" w:hAnsi="宋体" w:cs="宋体"/>
                <w:szCs w:val="21"/>
              </w:rPr>
              <w:t>供应商注册在少数民族地区的，得0.5分；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585" w:type="dxa"/>
            <w:noWrap w:val="0"/>
            <w:tcMar>
              <w:left w:w="28" w:type="dxa"/>
              <w:right w:w="28" w:type="dxa"/>
            </w:tcMar>
            <w:textDirection w:val="tbRlV"/>
            <w:vAlign w:val="center"/>
          </w:tcPr>
          <w:p>
            <w:pPr>
              <w:spacing w:line="400" w:lineRule="exact"/>
              <w:jc w:val="center"/>
              <w:rPr>
                <w:rFonts w:hint="eastAsia" w:ascii="宋体" w:hAnsi="宋体" w:cs="宋体"/>
                <w:szCs w:val="21"/>
              </w:rPr>
            </w:pPr>
            <w:r>
              <w:rPr>
                <w:rFonts w:hint="eastAsia" w:ascii="宋体" w:hAnsi="宋体" w:cs="宋体"/>
                <w:szCs w:val="21"/>
              </w:rPr>
              <w:t>价格分10分</w:t>
            </w:r>
          </w:p>
        </w:tc>
        <w:tc>
          <w:tcPr>
            <w:tcW w:w="7730" w:type="dxa"/>
            <w:gridSpan w:val="2"/>
            <w:noWrap w:val="0"/>
            <w:vAlign w:val="center"/>
          </w:tcPr>
          <w:p>
            <w:pPr>
              <w:spacing w:line="400" w:lineRule="exact"/>
              <w:rPr>
                <w:rFonts w:hint="eastAsia" w:ascii="宋体" w:hAnsi="宋体" w:cs="宋体"/>
                <w:szCs w:val="21"/>
              </w:rPr>
            </w:pPr>
            <w:r>
              <w:rPr>
                <w:rFonts w:hint="eastAsia" w:ascii="宋体" w:hAnsi="宋体" w:cs="宋体"/>
                <w:szCs w:val="21"/>
              </w:rPr>
              <w:t>参与评审的价格=投标总价（三年）-小微企业价格扣除优惠值10%（如有）</w:t>
            </w:r>
          </w:p>
          <w:p>
            <w:pPr>
              <w:spacing w:line="400" w:lineRule="exact"/>
              <w:rPr>
                <w:rFonts w:hint="eastAsia" w:ascii="宋体" w:hAnsi="宋体" w:cs="宋体"/>
                <w:szCs w:val="21"/>
              </w:rPr>
            </w:pPr>
            <w:r>
              <w:rPr>
                <w:rFonts w:hint="eastAsia" w:ascii="宋体" w:hAnsi="宋体" w:cs="宋体"/>
                <w:szCs w:val="21"/>
              </w:rPr>
              <w:t>评标基准价=满足招标文件要求且“参与评审的价格”中最低的价格。</w:t>
            </w:r>
          </w:p>
          <w:p>
            <w:pPr>
              <w:spacing w:line="400" w:lineRule="exact"/>
              <w:rPr>
                <w:rFonts w:hint="eastAsia" w:ascii="宋体" w:hAnsi="宋体" w:cs="宋体"/>
                <w:szCs w:val="21"/>
              </w:rPr>
            </w:pPr>
            <w:r>
              <w:rPr>
                <w:rFonts w:hint="eastAsia" w:ascii="宋体" w:hAnsi="宋体" w:cs="宋体"/>
                <w:szCs w:val="21"/>
              </w:rPr>
              <w:t>评标基准价价格分得满分。</w:t>
            </w:r>
          </w:p>
          <w:p>
            <w:pPr>
              <w:spacing w:line="400" w:lineRule="exact"/>
              <w:rPr>
                <w:rFonts w:hint="eastAsia" w:ascii="宋体" w:hAnsi="宋体" w:cs="宋体"/>
                <w:szCs w:val="21"/>
              </w:rPr>
            </w:pPr>
            <w:r>
              <w:rPr>
                <w:rFonts w:hint="eastAsia" w:ascii="宋体" w:hAnsi="宋体" w:cs="宋体"/>
                <w:szCs w:val="21"/>
              </w:rPr>
              <w:t>投标价得分=（评标基准价÷参与评审的价格）×</w:t>
            </w:r>
            <w:r>
              <w:rPr>
                <w:rFonts w:hint="eastAsia" w:ascii="宋体" w:hAnsi="宋体" w:cs="宋体"/>
                <w:szCs w:val="21"/>
                <w:lang w:val="zh-CN"/>
              </w:rPr>
              <w:t>100％×</w:t>
            </w:r>
            <w:r>
              <w:rPr>
                <w:rFonts w:hint="eastAsia" w:ascii="宋体" w:hAnsi="宋体" w:cs="宋体"/>
                <w:szCs w:val="21"/>
              </w:rPr>
              <w:t>10。</w:t>
            </w:r>
          </w:p>
          <w:p>
            <w:pPr>
              <w:spacing w:line="400" w:lineRule="exact"/>
              <w:rPr>
                <w:rFonts w:hint="eastAsia" w:ascii="宋体" w:hAnsi="宋体" w:cs="宋体"/>
                <w:b/>
                <w:szCs w:val="21"/>
              </w:rPr>
            </w:pPr>
            <w:r>
              <w:rPr>
                <w:rFonts w:hint="eastAsia" w:ascii="宋体" w:hAnsi="宋体" w:cs="宋体"/>
                <w:szCs w:val="21"/>
              </w:rPr>
              <w:t>（投标价得分以四舍五入方法整合到小数点后两位）</w:t>
            </w:r>
          </w:p>
        </w:tc>
        <w:tc>
          <w:tcPr>
            <w:tcW w:w="743" w:type="dxa"/>
            <w:noWrap w:val="0"/>
            <w:vAlign w:val="center"/>
          </w:tcPr>
          <w:p>
            <w:pPr>
              <w:spacing w:line="400" w:lineRule="exact"/>
              <w:jc w:val="center"/>
              <w:rPr>
                <w:rFonts w:hint="eastAsia" w:ascii="宋体" w:hAnsi="宋体" w:cs="宋体"/>
                <w:b/>
                <w:szCs w:val="21"/>
              </w:rPr>
            </w:pPr>
            <w:r>
              <w:rPr>
                <w:rFonts w:hint="eastAsia" w:ascii="宋体" w:hAnsi="宋体" w:cs="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8315" w:type="dxa"/>
            <w:gridSpan w:val="3"/>
            <w:noWrap w:val="0"/>
            <w:vAlign w:val="center"/>
          </w:tcPr>
          <w:p>
            <w:pPr>
              <w:spacing w:line="400" w:lineRule="exact"/>
              <w:jc w:val="center"/>
              <w:rPr>
                <w:rFonts w:hint="eastAsia" w:ascii="宋体" w:hAnsi="宋体" w:cs="宋体"/>
                <w:b/>
                <w:szCs w:val="21"/>
              </w:rPr>
            </w:pPr>
            <w:r>
              <w:rPr>
                <w:rFonts w:hint="eastAsia" w:ascii="宋体" w:hAnsi="宋体" w:cs="宋体"/>
                <w:b/>
                <w:szCs w:val="21"/>
              </w:rPr>
              <w:t>综合评分得分</w:t>
            </w:r>
            <w:r>
              <w:rPr>
                <w:rFonts w:hint="eastAsia" w:ascii="宋体" w:hAnsi="宋体" w:cs="宋体"/>
                <w:szCs w:val="21"/>
              </w:rPr>
              <w:t>（满分100分）</w:t>
            </w:r>
          </w:p>
        </w:tc>
        <w:tc>
          <w:tcPr>
            <w:tcW w:w="743" w:type="dxa"/>
            <w:noWrap w:val="0"/>
            <w:vAlign w:val="center"/>
          </w:tcPr>
          <w:p>
            <w:pPr>
              <w:spacing w:line="400" w:lineRule="exact"/>
              <w:jc w:val="center"/>
              <w:rPr>
                <w:rFonts w:hint="eastAsia" w:ascii="宋体" w:hAnsi="宋体" w:cs="宋体"/>
                <w:szCs w:val="21"/>
              </w:rPr>
            </w:pPr>
            <w:r>
              <w:rPr>
                <w:rFonts w:hint="eastAsia" w:ascii="宋体" w:hAnsi="宋体" w:cs="宋体"/>
                <w:szCs w:val="21"/>
              </w:rPr>
              <w:t>100</w:t>
            </w:r>
          </w:p>
        </w:tc>
      </w:tr>
    </w:tbl>
    <w:p>
      <w:pPr>
        <w:widowControl/>
        <w:spacing w:line="0" w:lineRule="atLeast"/>
        <w:rPr>
          <w:rFonts w:hint="eastAsia" w:ascii="宋体" w:hAnsi="宋体" w:cs="宋体"/>
          <w:szCs w:val="21"/>
        </w:rPr>
      </w:pPr>
      <w:r>
        <w:rPr>
          <w:rFonts w:hint="eastAsia" w:ascii="宋体" w:hAnsi="宋体" w:cs="宋体"/>
          <w:szCs w:val="21"/>
        </w:rPr>
        <w:t>注：</w:t>
      </w:r>
    </w:p>
    <w:p>
      <w:pPr>
        <w:widowControl/>
        <w:spacing w:line="0" w:lineRule="atLeast"/>
        <w:rPr>
          <w:rFonts w:hint="eastAsia" w:ascii="宋体" w:hAnsi="宋体" w:cs="宋体"/>
          <w:szCs w:val="21"/>
        </w:rPr>
      </w:pPr>
      <w:r>
        <w:rPr>
          <w:rFonts w:hint="eastAsia" w:ascii="宋体" w:hAnsi="宋体" w:cs="宋体"/>
          <w:szCs w:val="21"/>
        </w:rPr>
        <w:t>1、评委独立打分，每栏分值不得超出本栏规定的分值范围。</w:t>
      </w:r>
    </w:p>
    <w:p>
      <w:pPr>
        <w:widowControl/>
        <w:spacing w:line="0" w:lineRule="atLeast"/>
        <w:rPr>
          <w:rFonts w:hint="eastAsia" w:ascii="宋体" w:hAnsi="宋体" w:cs="宋体"/>
          <w:szCs w:val="21"/>
        </w:rPr>
      </w:pPr>
      <w:r>
        <w:rPr>
          <w:rFonts w:hint="eastAsia" w:ascii="宋体" w:hAnsi="宋体" w:cs="宋体"/>
          <w:szCs w:val="21"/>
        </w:rPr>
        <w:t>2、以上评分标准中要求提供的资料必须清晰、完整并加盖单位公章。</w:t>
      </w:r>
    </w:p>
    <w:p>
      <w:pPr>
        <w:spacing w:line="320" w:lineRule="exact"/>
        <w:ind w:right="1164"/>
        <w:jc w:val="left"/>
        <w:rPr>
          <w:rFonts w:hint="eastAsia" w:ascii="宋体" w:hAnsi="宋体" w:cs="宋体"/>
          <w:szCs w:val="21"/>
        </w:rPr>
      </w:pPr>
    </w:p>
    <w:p>
      <w:pPr>
        <w:spacing w:line="320" w:lineRule="exact"/>
        <w:ind w:right="1164"/>
        <w:jc w:val="left"/>
        <w:rPr>
          <w:rFonts w:hint="eastAsia" w:ascii="宋体" w:hAnsi="宋体" w:cs="宋体"/>
          <w:szCs w:val="21"/>
        </w:rPr>
      </w:pPr>
      <w:r>
        <w:rPr>
          <w:rFonts w:hint="eastAsia" w:ascii="宋体" w:hAnsi="宋体" w:cs="宋体"/>
          <w:szCs w:val="21"/>
        </w:rPr>
        <w:t>评审签名：</w:t>
      </w:r>
    </w:p>
    <w:p>
      <w:pPr>
        <w:spacing w:line="320" w:lineRule="exact"/>
        <w:ind w:right="1164"/>
        <w:jc w:val="left"/>
        <w:rPr>
          <w:rFonts w:hint="eastAsia" w:ascii="宋体" w:hAnsi="宋体" w:cs="宋体"/>
          <w:szCs w:val="21"/>
        </w:rPr>
      </w:pPr>
    </w:p>
    <w:p>
      <w:pPr>
        <w:wordWrap w:val="0"/>
        <w:spacing w:line="320" w:lineRule="exact"/>
        <w:ind w:right="210"/>
        <w:jc w:val="right"/>
        <w:rPr>
          <w:rFonts w:hint="eastAsia" w:ascii="宋体" w:hAnsi="宋体" w:cs="宋体"/>
          <w:szCs w:val="21"/>
        </w:rPr>
      </w:pPr>
      <w:r>
        <w:rPr>
          <w:rFonts w:hint="eastAsia" w:ascii="宋体" w:hAnsi="宋体" w:cs="宋体"/>
          <w:szCs w:val="21"/>
        </w:rPr>
        <w:t>日期：2022年  月  日</w:t>
      </w:r>
    </w:p>
    <w:p>
      <w:pPr>
        <w:spacing w:line="320" w:lineRule="exact"/>
        <w:ind w:right="210"/>
        <w:jc w:val="right"/>
        <w:rPr>
          <w:rFonts w:hint="eastAsia" w:ascii="宋体" w:hAnsi="宋体" w:cs="宋体"/>
          <w:w w:val="80"/>
          <w:szCs w:val="21"/>
        </w:rPr>
        <w:sectPr>
          <w:headerReference r:id="rId9" w:type="default"/>
          <w:footerReference r:id="rId10" w:type="default"/>
          <w:pgSz w:w="11907" w:h="16840"/>
          <w:pgMar w:top="1276" w:right="1474" w:bottom="1242" w:left="1474" w:header="720" w:footer="720" w:gutter="0"/>
          <w:cols w:space="720" w:num="1"/>
          <w:docGrid w:linePitch="285" w:charSpace="0"/>
        </w:sectPr>
      </w:pPr>
    </w:p>
    <w:p>
      <w:pPr>
        <w:pStyle w:val="2"/>
        <w:spacing w:before="0" w:after="0" w:line="360" w:lineRule="auto"/>
        <w:jc w:val="center"/>
        <w:rPr>
          <w:rFonts w:hint="eastAsia" w:ascii="宋体" w:hAnsi="宋体" w:cs="宋体"/>
          <w:color w:val="000000"/>
          <w:sz w:val="30"/>
        </w:rPr>
      </w:pPr>
      <w:bookmarkStart w:id="258" w:name="_Toc17707963"/>
      <w:bookmarkStart w:id="259" w:name="_Toc460857944"/>
      <w:bookmarkStart w:id="260" w:name="_Toc97726043"/>
      <w:r>
        <w:rPr>
          <w:rFonts w:hint="eastAsia" w:ascii="宋体" w:hAnsi="宋体" w:cs="宋体"/>
          <w:color w:val="000000"/>
          <w:sz w:val="30"/>
        </w:rPr>
        <w:t>第五章  政府采购合同主要条款</w:t>
      </w:r>
      <w:bookmarkEnd w:id="258"/>
      <w:bookmarkEnd w:id="259"/>
      <w:bookmarkEnd w:id="260"/>
    </w:p>
    <w:p>
      <w:pPr>
        <w:jc w:val="center"/>
        <w:rPr>
          <w:rFonts w:hint="eastAsia" w:ascii="宋体" w:hAnsi="宋体" w:cs="宋体"/>
          <w:kern w:val="0"/>
          <w:szCs w:val="21"/>
        </w:rPr>
      </w:pPr>
      <w:bookmarkStart w:id="261" w:name="_Toc460857945"/>
      <w:bookmarkStart w:id="262" w:name="_Toc460857947"/>
      <w:r>
        <w:rPr>
          <w:rFonts w:hint="eastAsia" w:ascii="宋体" w:hAnsi="宋体" w:cs="宋体"/>
          <w:kern w:val="0"/>
          <w:szCs w:val="21"/>
        </w:rPr>
        <w:t>（仅供参考，最终甲乙双方协商后确定）</w:t>
      </w:r>
    </w:p>
    <w:p>
      <w:pPr>
        <w:pStyle w:val="18"/>
        <w:spacing w:beforeLines="0" w:afterLines="0" w:line="360" w:lineRule="auto"/>
        <w:rPr>
          <w:rFonts w:hint="eastAsia" w:hAnsi="宋体" w:cs="宋体"/>
          <w:color w:val="000000"/>
          <w:spacing w:val="-4"/>
          <w:sz w:val="21"/>
          <w:szCs w:val="21"/>
        </w:rPr>
      </w:pPr>
    </w:p>
    <w:p>
      <w:pPr>
        <w:spacing w:line="0" w:lineRule="atLeast"/>
        <w:rPr>
          <w:rFonts w:hint="eastAsia" w:ascii="宋体" w:hAnsi="宋体" w:cs="宋体"/>
          <w:szCs w:val="21"/>
        </w:rPr>
      </w:pPr>
    </w:p>
    <w:p>
      <w:pPr>
        <w:pStyle w:val="18"/>
        <w:snapToGrid w:val="0"/>
        <w:spacing w:before="120" w:after="120"/>
        <w:rPr>
          <w:rFonts w:hint="eastAsia" w:hAnsi="宋体" w:cs="宋体"/>
          <w:sz w:val="21"/>
          <w:szCs w:val="21"/>
        </w:rPr>
      </w:pPr>
      <w:r>
        <w:rPr>
          <w:rFonts w:hint="eastAsia" w:hAnsi="宋体" w:cs="宋体"/>
          <w:sz w:val="21"/>
          <w:szCs w:val="21"/>
        </w:rPr>
        <w:t>项目编号：</w:t>
      </w:r>
    </w:p>
    <w:p>
      <w:pPr>
        <w:pStyle w:val="18"/>
        <w:snapToGrid w:val="0"/>
        <w:spacing w:before="120" w:after="120"/>
        <w:rPr>
          <w:rFonts w:hint="eastAsia" w:hAnsi="宋体" w:cs="宋体"/>
          <w:sz w:val="21"/>
          <w:szCs w:val="21"/>
        </w:rPr>
      </w:pPr>
      <w:r>
        <w:rPr>
          <w:rFonts w:hint="eastAsia" w:hAnsi="宋体" w:cs="宋体"/>
          <w:sz w:val="21"/>
          <w:szCs w:val="21"/>
        </w:rPr>
        <w:t>项目名称：</w:t>
      </w:r>
    </w:p>
    <w:p>
      <w:pPr>
        <w:pStyle w:val="18"/>
        <w:snapToGrid w:val="0"/>
        <w:spacing w:before="120" w:after="120"/>
        <w:rPr>
          <w:rFonts w:hint="eastAsia" w:hAnsi="宋体" w:cs="宋体"/>
          <w:sz w:val="21"/>
          <w:szCs w:val="21"/>
        </w:rPr>
      </w:pPr>
      <w:r>
        <w:rPr>
          <w:rFonts w:hint="eastAsia" w:hAnsi="宋体" w:cs="宋体"/>
          <w:sz w:val="21"/>
          <w:szCs w:val="21"/>
        </w:rPr>
        <w:t>甲方（买方）：</w:t>
      </w:r>
    </w:p>
    <w:p>
      <w:pPr>
        <w:pStyle w:val="18"/>
        <w:pBdr>
          <w:bottom w:val="single" w:color="auto" w:sz="2" w:space="1"/>
        </w:pBdr>
        <w:snapToGrid w:val="0"/>
        <w:spacing w:before="120" w:after="120"/>
        <w:rPr>
          <w:rFonts w:hint="eastAsia" w:hAnsi="宋体" w:cs="宋体"/>
          <w:sz w:val="21"/>
          <w:szCs w:val="21"/>
        </w:rPr>
      </w:pPr>
      <w:r>
        <w:rPr>
          <w:rFonts w:hint="eastAsia" w:hAnsi="宋体" w:cs="宋体"/>
          <w:sz w:val="21"/>
          <w:szCs w:val="21"/>
        </w:rPr>
        <w:t>乙方（卖方）：</w:t>
      </w:r>
    </w:p>
    <w:p>
      <w:pPr>
        <w:pStyle w:val="18"/>
        <w:snapToGrid w:val="0"/>
        <w:spacing w:before="120" w:after="120" w:line="0" w:lineRule="atLeast"/>
        <w:ind w:firstLine="401" w:firstLineChars="191"/>
        <w:rPr>
          <w:rFonts w:hint="eastAsia" w:hAnsi="宋体" w:cs="宋体"/>
          <w:sz w:val="21"/>
          <w:szCs w:val="21"/>
        </w:rPr>
      </w:pPr>
      <w:r>
        <w:rPr>
          <w:rFonts w:hint="eastAsia" w:hAnsi="宋体" w:cs="宋体"/>
          <w:sz w:val="21"/>
          <w:szCs w:val="21"/>
        </w:rPr>
        <w:t>甲、乙双方根据《中华人民共和国民法典》和其他有关法律、行政法规及</w:t>
      </w:r>
      <w:r>
        <w:rPr>
          <w:rFonts w:hint="eastAsia" w:hAnsi="宋体" w:cs="宋体"/>
          <w:sz w:val="21"/>
          <w:szCs w:val="21"/>
          <w:u w:val="single"/>
        </w:rPr>
        <w:t xml:space="preserve">         采购项目</w:t>
      </w:r>
      <w:r>
        <w:rPr>
          <w:rFonts w:hint="eastAsia" w:hAnsi="宋体" w:cs="宋体"/>
          <w:sz w:val="21"/>
          <w:szCs w:val="21"/>
        </w:rPr>
        <w:t>采购的结果，遵循平等、自愿、公平和诚实信用的原则，签署本合同。</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合同服务内容</w:t>
      </w:r>
    </w:p>
    <w:tbl>
      <w:tblPr>
        <w:tblStyle w:val="34"/>
        <w:tblW w:w="0" w:type="auto"/>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2297"/>
        <w:gridCol w:w="3471"/>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823" w:type="dxa"/>
            <w:noWrap w:val="0"/>
            <w:vAlign w:val="center"/>
          </w:tcPr>
          <w:p>
            <w:pPr>
              <w:spacing w:line="420" w:lineRule="exact"/>
              <w:jc w:val="center"/>
              <w:rPr>
                <w:rFonts w:hint="eastAsia" w:ascii="宋体" w:hAnsi="宋体" w:cs="宋体"/>
                <w:bCs/>
                <w:szCs w:val="21"/>
              </w:rPr>
            </w:pPr>
            <w:r>
              <w:rPr>
                <w:rFonts w:hint="eastAsia" w:ascii="宋体" w:hAnsi="宋体" w:cs="宋体"/>
                <w:bCs/>
                <w:szCs w:val="21"/>
              </w:rPr>
              <w:t>序号</w:t>
            </w:r>
          </w:p>
        </w:tc>
        <w:tc>
          <w:tcPr>
            <w:tcW w:w="2297" w:type="dxa"/>
            <w:noWrap w:val="0"/>
            <w:vAlign w:val="center"/>
          </w:tcPr>
          <w:p>
            <w:pPr>
              <w:spacing w:line="420" w:lineRule="exact"/>
              <w:jc w:val="center"/>
              <w:rPr>
                <w:rFonts w:hint="eastAsia" w:ascii="宋体" w:hAnsi="宋体" w:cs="宋体"/>
                <w:bCs/>
                <w:szCs w:val="21"/>
              </w:rPr>
            </w:pPr>
            <w:r>
              <w:rPr>
                <w:rFonts w:hint="eastAsia" w:ascii="宋体" w:hAnsi="宋体" w:cs="宋体"/>
                <w:bCs/>
                <w:szCs w:val="21"/>
              </w:rPr>
              <w:t>服务名称</w:t>
            </w:r>
          </w:p>
        </w:tc>
        <w:tc>
          <w:tcPr>
            <w:tcW w:w="3471" w:type="dxa"/>
            <w:noWrap w:val="0"/>
            <w:vAlign w:val="center"/>
          </w:tcPr>
          <w:p>
            <w:pPr>
              <w:spacing w:line="420" w:lineRule="exact"/>
              <w:jc w:val="center"/>
              <w:rPr>
                <w:rFonts w:hint="eastAsia" w:ascii="宋体" w:hAnsi="宋体" w:cs="宋体"/>
                <w:bCs/>
                <w:szCs w:val="21"/>
              </w:rPr>
            </w:pPr>
            <w:r>
              <w:rPr>
                <w:rFonts w:hint="eastAsia" w:ascii="宋体" w:hAnsi="宋体" w:cs="宋体"/>
                <w:bCs/>
                <w:szCs w:val="21"/>
              </w:rPr>
              <w:t>服务区域</w:t>
            </w:r>
          </w:p>
        </w:tc>
        <w:tc>
          <w:tcPr>
            <w:tcW w:w="2557" w:type="dxa"/>
            <w:noWrap w:val="0"/>
            <w:vAlign w:val="center"/>
          </w:tcPr>
          <w:p>
            <w:pPr>
              <w:widowControl/>
              <w:jc w:val="center"/>
              <w:rPr>
                <w:rFonts w:hint="eastAsia" w:ascii="宋体" w:hAnsi="宋体" w:cs="宋体"/>
                <w:bCs/>
                <w:szCs w:val="21"/>
              </w:rPr>
            </w:pPr>
            <w:r>
              <w:rPr>
                <w:rFonts w:hint="eastAsia" w:ascii="宋体" w:hAnsi="宋体" w:cs="宋体"/>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823" w:type="dxa"/>
            <w:noWrap w:val="0"/>
            <w:vAlign w:val="center"/>
          </w:tcPr>
          <w:p>
            <w:pPr>
              <w:spacing w:line="420" w:lineRule="exact"/>
              <w:jc w:val="center"/>
              <w:rPr>
                <w:rFonts w:hint="eastAsia" w:ascii="宋体" w:hAnsi="宋体" w:cs="宋体"/>
                <w:color w:val="000000"/>
                <w:szCs w:val="21"/>
              </w:rPr>
            </w:pPr>
            <w:r>
              <w:rPr>
                <w:rFonts w:hint="eastAsia" w:ascii="宋体" w:hAnsi="宋体" w:cs="宋体"/>
                <w:color w:val="000000"/>
                <w:szCs w:val="21"/>
              </w:rPr>
              <w:t>1</w:t>
            </w:r>
          </w:p>
        </w:tc>
        <w:tc>
          <w:tcPr>
            <w:tcW w:w="2297" w:type="dxa"/>
            <w:noWrap w:val="0"/>
            <w:vAlign w:val="center"/>
          </w:tcPr>
          <w:p>
            <w:pPr>
              <w:spacing w:line="420" w:lineRule="exact"/>
              <w:jc w:val="center"/>
              <w:rPr>
                <w:rFonts w:hint="eastAsia" w:ascii="宋体" w:hAnsi="宋体" w:cs="宋体"/>
                <w:color w:val="000000"/>
                <w:szCs w:val="21"/>
              </w:rPr>
            </w:pPr>
          </w:p>
        </w:tc>
        <w:tc>
          <w:tcPr>
            <w:tcW w:w="3471" w:type="dxa"/>
            <w:noWrap w:val="0"/>
            <w:vAlign w:val="center"/>
          </w:tcPr>
          <w:p>
            <w:pPr>
              <w:spacing w:line="420" w:lineRule="exact"/>
              <w:jc w:val="center"/>
              <w:rPr>
                <w:rFonts w:hint="eastAsia" w:ascii="宋体" w:hAnsi="宋体" w:cs="宋体"/>
                <w:color w:val="000000"/>
                <w:szCs w:val="21"/>
              </w:rPr>
            </w:pPr>
          </w:p>
        </w:tc>
        <w:tc>
          <w:tcPr>
            <w:tcW w:w="2557" w:type="dxa"/>
            <w:noWrap w:val="0"/>
            <w:vAlign w:val="center"/>
          </w:tcPr>
          <w:p>
            <w:pPr>
              <w:widowControl/>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0" w:hRule="atLeast"/>
        </w:trPr>
        <w:tc>
          <w:tcPr>
            <w:tcW w:w="823" w:type="dxa"/>
            <w:noWrap w:val="0"/>
            <w:vAlign w:val="center"/>
          </w:tcPr>
          <w:p>
            <w:pPr>
              <w:spacing w:line="420" w:lineRule="exact"/>
              <w:jc w:val="center"/>
              <w:rPr>
                <w:rFonts w:hint="eastAsia" w:ascii="宋体" w:hAnsi="宋体" w:cs="宋体"/>
                <w:color w:val="000000"/>
                <w:szCs w:val="21"/>
              </w:rPr>
            </w:pPr>
            <w:r>
              <w:rPr>
                <w:rFonts w:hint="eastAsia" w:ascii="宋体" w:hAnsi="宋体" w:cs="宋体"/>
                <w:color w:val="000000"/>
                <w:szCs w:val="21"/>
              </w:rPr>
              <w:t>///</w:t>
            </w:r>
          </w:p>
        </w:tc>
        <w:tc>
          <w:tcPr>
            <w:tcW w:w="2297" w:type="dxa"/>
            <w:noWrap w:val="0"/>
            <w:vAlign w:val="center"/>
          </w:tcPr>
          <w:p>
            <w:pPr>
              <w:spacing w:line="420" w:lineRule="exact"/>
              <w:jc w:val="center"/>
              <w:rPr>
                <w:rFonts w:hint="eastAsia" w:ascii="宋体" w:hAnsi="宋体" w:cs="宋体"/>
                <w:color w:val="000000"/>
                <w:szCs w:val="21"/>
              </w:rPr>
            </w:pPr>
            <w:r>
              <w:rPr>
                <w:rFonts w:hint="eastAsia" w:ascii="宋体" w:hAnsi="宋体" w:cs="宋体"/>
                <w:color w:val="000000"/>
                <w:szCs w:val="21"/>
              </w:rPr>
              <w:t>///</w:t>
            </w:r>
          </w:p>
        </w:tc>
        <w:tc>
          <w:tcPr>
            <w:tcW w:w="3471" w:type="dxa"/>
            <w:noWrap w:val="0"/>
            <w:vAlign w:val="center"/>
          </w:tcPr>
          <w:p>
            <w:pPr>
              <w:spacing w:line="420" w:lineRule="exact"/>
              <w:jc w:val="center"/>
              <w:rPr>
                <w:rFonts w:hint="eastAsia" w:ascii="宋体" w:hAnsi="宋体" w:cs="宋体"/>
                <w:color w:val="000000"/>
                <w:szCs w:val="21"/>
              </w:rPr>
            </w:pPr>
            <w:r>
              <w:rPr>
                <w:rFonts w:hint="eastAsia" w:ascii="宋体" w:hAnsi="宋体" w:cs="宋体"/>
                <w:color w:val="000000"/>
                <w:szCs w:val="21"/>
              </w:rPr>
              <w:t>///</w:t>
            </w:r>
          </w:p>
        </w:tc>
        <w:tc>
          <w:tcPr>
            <w:tcW w:w="2557" w:type="dxa"/>
            <w:noWrap w:val="0"/>
            <w:vAlign w:val="center"/>
          </w:tcPr>
          <w:p>
            <w:pPr>
              <w:widowControl/>
              <w:jc w:val="center"/>
              <w:rPr>
                <w:rFonts w:hint="eastAsia" w:ascii="宋体" w:hAnsi="宋体" w:cs="宋体"/>
                <w:color w:val="000000"/>
                <w:szCs w:val="21"/>
              </w:rPr>
            </w:pPr>
            <w:r>
              <w:rPr>
                <w:rFonts w:hint="eastAsia" w:ascii="宋体" w:hAnsi="宋体" w:cs="宋体"/>
                <w:color w:val="000000"/>
                <w:szCs w:val="21"/>
              </w:rPr>
              <w:t>///</w:t>
            </w:r>
          </w:p>
        </w:tc>
      </w:tr>
    </w:tbl>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合同金额</w:t>
      </w:r>
    </w:p>
    <w:p>
      <w:pPr>
        <w:pStyle w:val="18"/>
        <w:numPr>
          <w:ilvl w:val="1"/>
          <w:numId w:val="19"/>
        </w:numPr>
        <w:tabs>
          <w:tab w:val="left" w:pos="851"/>
        </w:tabs>
        <w:snapToGrid w:val="0"/>
        <w:spacing w:before="60" w:beforeLines="0" w:after="60" w:afterLines="0" w:line="240" w:lineRule="auto"/>
        <w:ind w:left="1620" w:hanging="1194"/>
        <w:rPr>
          <w:rFonts w:hint="eastAsia" w:hAnsi="宋体" w:cs="宋体"/>
          <w:sz w:val="21"/>
          <w:szCs w:val="21"/>
        </w:rPr>
      </w:pPr>
      <w:r>
        <w:rPr>
          <w:rFonts w:hint="eastAsia" w:hAnsi="宋体" w:cs="宋体"/>
          <w:sz w:val="21"/>
          <w:szCs w:val="21"/>
        </w:rPr>
        <w:t>本合同金额为人民币（大写）：</w:t>
      </w:r>
      <w:r>
        <w:rPr>
          <w:rFonts w:hint="eastAsia" w:hAnsi="宋体" w:cs="宋体"/>
          <w:sz w:val="21"/>
          <w:szCs w:val="21"/>
          <w:u w:val="single"/>
        </w:rPr>
        <w:t xml:space="preserve">                                         </w:t>
      </w:r>
      <w:r>
        <w:rPr>
          <w:rFonts w:hint="eastAsia" w:hAnsi="宋体" w:cs="宋体"/>
          <w:sz w:val="21"/>
          <w:szCs w:val="21"/>
        </w:rPr>
        <w:t>（￥</w:t>
      </w:r>
      <w:r>
        <w:rPr>
          <w:rFonts w:hint="eastAsia" w:hAnsi="宋体" w:cs="宋体"/>
          <w:sz w:val="21"/>
          <w:szCs w:val="21"/>
          <w:u w:val="single"/>
        </w:rPr>
        <w:t xml:space="preserve">            </w:t>
      </w:r>
      <w:r>
        <w:rPr>
          <w:rFonts w:hint="eastAsia" w:hAnsi="宋体" w:cs="宋体"/>
          <w:sz w:val="21"/>
          <w:szCs w:val="21"/>
        </w:rPr>
        <w:t>）。</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合同委托服务期限</w:t>
      </w:r>
    </w:p>
    <w:p>
      <w:pPr>
        <w:spacing w:line="400" w:lineRule="exact"/>
        <w:ind w:left="959" w:leftChars="203" w:hanging="533" w:hangingChars="254"/>
        <w:rPr>
          <w:rFonts w:hint="eastAsia" w:ascii="宋体" w:hAnsi="宋体" w:cs="宋体"/>
          <w:szCs w:val="21"/>
        </w:rPr>
      </w:pPr>
      <w:r>
        <w:rPr>
          <w:rFonts w:hint="eastAsia" w:ascii="宋体" w:hAnsi="宋体" w:cs="宋体"/>
          <w:szCs w:val="21"/>
        </w:rPr>
        <w:t>3.1</w:t>
      </w:r>
      <w:r>
        <w:rPr>
          <w:rFonts w:hint="eastAsia" w:ascii="宋体" w:hAnsi="宋体" w:cs="宋体"/>
          <w:szCs w:val="21"/>
        </w:rPr>
        <w:tab/>
      </w:r>
      <w:r>
        <w:rPr>
          <w:rFonts w:hint="eastAsia" w:ascii="宋体" w:hAnsi="宋体" w:cs="宋体"/>
          <w:szCs w:val="21"/>
        </w:rPr>
        <w:t>委托服务期限为</w:t>
      </w:r>
      <w:r>
        <w:rPr>
          <w:rFonts w:hint="eastAsia" w:ascii="宋体" w:hAnsi="宋体" w:cs="宋体"/>
          <w:szCs w:val="21"/>
          <w:u w:val="single"/>
        </w:rPr>
        <w:t xml:space="preserve">   </w:t>
      </w:r>
      <w:r>
        <w:rPr>
          <w:rFonts w:hint="eastAsia" w:ascii="宋体" w:hAnsi="宋体" w:cs="宋体"/>
          <w:szCs w:val="21"/>
        </w:rPr>
        <w:t>年，自</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日起至</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日止。若在此期间乙方未完全履行合同，不遵守承诺或达不到甲方要求，甲方有权无条件解除合同，其一切责任由乙方负责，不得以任何理由向甲方提出任何索赔要求。</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转包或分包</w:t>
      </w:r>
    </w:p>
    <w:p>
      <w:pPr>
        <w:pStyle w:val="18"/>
        <w:tabs>
          <w:tab w:val="left" w:pos="851"/>
        </w:tabs>
        <w:snapToGrid w:val="0"/>
        <w:spacing w:before="120" w:after="120"/>
        <w:ind w:left="1069"/>
        <w:rPr>
          <w:rFonts w:hint="eastAsia" w:hAnsi="宋体" w:cs="宋体"/>
          <w:sz w:val="21"/>
          <w:szCs w:val="21"/>
        </w:rPr>
      </w:pPr>
      <w:r>
        <w:rPr>
          <w:rFonts w:hint="eastAsia" w:hAnsi="宋体" w:cs="宋体"/>
          <w:sz w:val="21"/>
          <w:szCs w:val="21"/>
        </w:rPr>
        <w:t>本合同范围的服务，应由乙方直接供应，不得转让他人供应。</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拟投入人员和设备安排</w:t>
      </w:r>
    </w:p>
    <w:tbl>
      <w:tblPr>
        <w:tblStyle w:val="3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
        <w:gridCol w:w="1291"/>
        <w:gridCol w:w="1324"/>
        <w:gridCol w:w="6"/>
        <w:gridCol w:w="1440"/>
        <w:gridCol w:w="1191"/>
        <w:gridCol w:w="1818"/>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8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序号</w:t>
            </w:r>
          </w:p>
        </w:tc>
        <w:tc>
          <w:tcPr>
            <w:tcW w:w="1291"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姓名</w:t>
            </w:r>
          </w:p>
        </w:tc>
        <w:tc>
          <w:tcPr>
            <w:tcW w:w="1330" w:type="dxa"/>
            <w:gridSpan w:val="2"/>
            <w:noWrap w:val="0"/>
            <w:vAlign w:val="center"/>
          </w:tcPr>
          <w:p>
            <w:pPr>
              <w:jc w:val="center"/>
              <w:rPr>
                <w:rFonts w:hint="eastAsia" w:ascii="宋体" w:hAnsi="宋体" w:cs="宋体"/>
                <w:color w:val="000000"/>
                <w:szCs w:val="21"/>
              </w:rPr>
            </w:pPr>
            <w:r>
              <w:rPr>
                <w:rFonts w:hint="eastAsia" w:ascii="宋体" w:hAnsi="宋体" w:cs="宋体"/>
                <w:color w:val="000000"/>
                <w:szCs w:val="21"/>
              </w:rPr>
              <w:t>性别</w:t>
            </w:r>
          </w:p>
        </w:tc>
        <w:tc>
          <w:tcPr>
            <w:tcW w:w="1440"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职务、职称</w:t>
            </w:r>
          </w:p>
        </w:tc>
        <w:tc>
          <w:tcPr>
            <w:tcW w:w="1191"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专业</w:t>
            </w:r>
          </w:p>
        </w:tc>
        <w:tc>
          <w:tcPr>
            <w:tcW w:w="1818"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本项目职责</w:t>
            </w:r>
          </w:p>
        </w:tc>
        <w:tc>
          <w:tcPr>
            <w:tcW w:w="1190"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8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1</w:t>
            </w:r>
          </w:p>
        </w:tc>
        <w:tc>
          <w:tcPr>
            <w:tcW w:w="1291" w:type="dxa"/>
            <w:noWrap w:val="0"/>
            <w:vAlign w:val="center"/>
          </w:tcPr>
          <w:p>
            <w:pPr>
              <w:jc w:val="center"/>
              <w:rPr>
                <w:rFonts w:hint="eastAsia" w:ascii="宋体" w:hAnsi="宋体" w:cs="宋体"/>
                <w:color w:val="000000"/>
                <w:szCs w:val="21"/>
              </w:rPr>
            </w:pPr>
          </w:p>
        </w:tc>
        <w:tc>
          <w:tcPr>
            <w:tcW w:w="1324" w:type="dxa"/>
            <w:noWrap w:val="0"/>
            <w:vAlign w:val="center"/>
          </w:tcPr>
          <w:p>
            <w:pPr>
              <w:jc w:val="center"/>
              <w:rPr>
                <w:rFonts w:hint="eastAsia" w:ascii="宋体" w:hAnsi="宋体" w:cs="宋体"/>
                <w:color w:val="000000"/>
                <w:szCs w:val="21"/>
              </w:rPr>
            </w:pPr>
          </w:p>
        </w:tc>
        <w:tc>
          <w:tcPr>
            <w:tcW w:w="1446" w:type="dxa"/>
            <w:gridSpan w:val="2"/>
            <w:noWrap w:val="0"/>
            <w:vAlign w:val="center"/>
          </w:tcPr>
          <w:p>
            <w:pPr>
              <w:jc w:val="center"/>
              <w:rPr>
                <w:rFonts w:hint="eastAsia" w:ascii="宋体" w:hAnsi="宋体" w:cs="宋体"/>
                <w:color w:val="000000"/>
                <w:szCs w:val="21"/>
              </w:rPr>
            </w:pPr>
          </w:p>
        </w:tc>
        <w:tc>
          <w:tcPr>
            <w:tcW w:w="1191" w:type="dxa"/>
            <w:noWrap w:val="0"/>
            <w:vAlign w:val="center"/>
          </w:tcPr>
          <w:p>
            <w:pPr>
              <w:jc w:val="center"/>
              <w:rPr>
                <w:rFonts w:hint="eastAsia" w:ascii="宋体" w:hAnsi="宋体" w:cs="宋体"/>
                <w:color w:val="000000"/>
                <w:szCs w:val="21"/>
              </w:rPr>
            </w:pPr>
          </w:p>
        </w:tc>
        <w:tc>
          <w:tcPr>
            <w:tcW w:w="1818" w:type="dxa"/>
            <w:noWrap w:val="0"/>
            <w:vAlign w:val="center"/>
          </w:tcPr>
          <w:p>
            <w:pPr>
              <w:jc w:val="center"/>
              <w:rPr>
                <w:rFonts w:hint="eastAsia" w:ascii="宋体" w:hAnsi="宋体" w:cs="宋体"/>
                <w:color w:val="000000"/>
                <w:szCs w:val="21"/>
              </w:rPr>
            </w:pPr>
          </w:p>
        </w:tc>
        <w:tc>
          <w:tcPr>
            <w:tcW w:w="1190" w:type="dxa"/>
            <w:noWrap w:val="0"/>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8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2</w:t>
            </w:r>
          </w:p>
        </w:tc>
        <w:tc>
          <w:tcPr>
            <w:tcW w:w="1291" w:type="dxa"/>
            <w:noWrap w:val="0"/>
            <w:vAlign w:val="center"/>
          </w:tcPr>
          <w:p>
            <w:pPr>
              <w:jc w:val="center"/>
              <w:rPr>
                <w:rFonts w:hint="eastAsia" w:ascii="宋体" w:hAnsi="宋体" w:cs="宋体"/>
                <w:color w:val="000000"/>
                <w:szCs w:val="21"/>
              </w:rPr>
            </w:pPr>
          </w:p>
        </w:tc>
        <w:tc>
          <w:tcPr>
            <w:tcW w:w="1324" w:type="dxa"/>
            <w:noWrap w:val="0"/>
            <w:vAlign w:val="center"/>
          </w:tcPr>
          <w:p>
            <w:pPr>
              <w:jc w:val="center"/>
              <w:rPr>
                <w:rFonts w:hint="eastAsia" w:ascii="宋体" w:hAnsi="宋体" w:cs="宋体"/>
                <w:color w:val="000000"/>
                <w:szCs w:val="21"/>
              </w:rPr>
            </w:pPr>
          </w:p>
        </w:tc>
        <w:tc>
          <w:tcPr>
            <w:tcW w:w="1446" w:type="dxa"/>
            <w:gridSpan w:val="2"/>
            <w:noWrap w:val="0"/>
            <w:vAlign w:val="center"/>
          </w:tcPr>
          <w:p>
            <w:pPr>
              <w:jc w:val="center"/>
              <w:rPr>
                <w:rFonts w:hint="eastAsia" w:ascii="宋体" w:hAnsi="宋体" w:cs="宋体"/>
                <w:color w:val="000000"/>
                <w:szCs w:val="21"/>
              </w:rPr>
            </w:pPr>
          </w:p>
        </w:tc>
        <w:tc>
          <w:tcPr>
            <w:tcW w:w="1191" w:type="dxa"/>
            <w:noWrap w:val="0"/>
            <w:vAlign w:val="center"/>
          </w:tcPr>
          <w:p>
            <w:pPr>
              <w:jc w:val="center"/>
              <w:rPr>
                <w:rFonts w:hint="eastAsia" w:ascii="宋体" w:hAnsi="宋体" w:cs="宋体"/>
                <w:color w:val="000000"/>
                <w:szCs w:val="21"/>
              </w:rPr>
            </w:pPr>
          </w:p>
        </w:tc>
        <w:tc>
          <w:tcPr>
            <w:tcW w:w="1818" w:type="dxa"/>
            <w:noWrap w:val="0"/>
            <w:vAlign w:val="center"/>
          </w:tcPr>
          <w:p>
            <w:pPr>
              <w:jc w:val="center"/>
              <w:rPr>
                <w:rFonts w:hint="eastAsia" w:ascii="宋体" w:hAnsi="宋体" w:cs="宋体"/>
                <w:color w:val="000000"/>
                <w:szCs w:val="21"/>
              </w:rPr>
            </w:pPr>
          </w:p>
        </w:tc>
        <w:tc>
          <w:tcPr>
            <w:tcW w:w="1190" w:type="dxa"/>
            <w:noWrap w:val="0"/>
            <w:vAlign w:val="center"/>
          </w:tcPr>
          <w:p>
            <w:pPr>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87" w:type="dxa"/>
            <w:noWrap w:val="0"/>
            <w:vAlign w:val="center"/>
          </w:tcPr>
          <w:p>
            <w:pPr>
              <w:jc w:val="center"/>
              <w:rPr>
                <w:rFonts w:hint="eastAsia" w:ascii="宋体" w:hAnsi="宋体" w:cs="宋体"/>
                <w:color w:val="000000"/>
                <w:szCs w:val="21"/>
              </w:rPr>
            </w:pPr>
            <w:r>
              <w:rPr>
                <w:rFonts w:hint="eastAsia" w:ascii="宋体" w:hAnsi="宋体" w:cs="宋体"/>
                <w:color w:val="000000"/>
                <w:szCs w:val="21"/>
              </w:rPr>
              <w:t>3</w:t>
            </w:r>
          </w:p>
        </w:tc>
        <w:tc>
          <w:tcPr>
            <w:tcW w:w="1291" w:type="dxa"/>
            <w:noWrap w:val="0"/>
            <w:vAlign w:val="center"/>
          </w:tcPr>
          <w:p>
            <w:pPr>
              <w:jc w:val="center"/>
              <w:rPr>
                <w:rFonts w:hint="eastAsia" w:ascii="宋体" w:hAnsi="宋体" w:cs="宋体"/>
                <w:color w:val="000000"/>
                <w:szCs w:val="21"/>
              </w:rPr>
            </w:pPr>
          </w:p>
        </w:tc>
        <w:tc>
          <w:tcPr>
            <w:tcW w:w="1324" w:type="dxa"/>
            <w:noWrap w:val="0"/>
            <w:vAlign w:val="center"/>
          </w:tcPr>
          <w:p>
            <w:pPr>
              <w:jc w:val="center"/>
              <w:rPr>
                <w:rFonts w:hint="eastAsia" w:ascii="宋体" w:hAnsi="宋体" w:cs="宋体"/>
                <w:color w:val="000000"/>
                <w:szCs w:val="21"/>
              </w:rPr>
            </w:pPr>
          </w:p>
        </w:tc>
        <w:tc>
          <w:tcPr>
            <w:tcW w:w="1446" w:type="dxa"/>
            <w:gridSpan w:val="2"/>
            <w:noWrap w:val="0"/>
            <w:vAlign w:val="center"/>
          </w:tcPr>
          <w:p>
            <w:pPr>
              <w:jc w:val="center"/>
              <w:rPr>
                <w:rFonts w:hint="eastAsia" w:ascii="宋体" w:hAnsi="宋体" w:cs="宋体"/>
                <w:color w:val="000000"/>
                <w:szCs w:val="21"/>
              </w:rPr>
            </w:pPr>
          </w:p>
        </w:tc>
        <w:tc>
          <w:tcPr>
            <w:tcW w:w="1191" w:type="dxa"/>
            <w:noWrap w:val="0"/>
            <w:vAlign w:val="center"/>
          </w:tcPr>
          <w:p>
            <w:pPr>
              <w:jc w:val="center"/>
              <w:rPr>
                <w:rFonts w:hint="eastAsia" w:ascii="宋体" w:hAnsi="宋体" w:cs="宋体"/>
                <w:color w:val="000000"/>
                <w:szCs w:val="21"/>
              </w:rPr>
            </w:pPr>
          </w:p>
        </w:tc>
        <w:tc>
          <w:tcPr>
            <w:tcW w:w="1818" w:type="dxa"/>
            <w:noWrap w:val="0"/>
            <w:vAlign w:val="center"/>
          </w:tcPr>
          <w:p>
            <w:pPr>
              <w:jc w:val="center"/>
              <w:rPr>
                <w:rFonts w:hint="eastAsia" w:ascii="宋体" w:hAnsi="宋体" w:cs="宋体"/>
                <w:color w:val="000000"/>
                <w:szCs w:val="21"/>
              </w:rPr>
            </w:pPr>
          </w:p>
        </w:tc>
        <w:tc>
          <w:tcPr>
            <w:tcW w:w="1190" w:type="dxa"/>
            <w:noWrap w:val="0"/>
            <w:vAlign w:val="center"/>
          </w:tcPr>
          <w:p>
            <w:pPr>
              <w:jc w:val="center"/>
              <w:rPr>
                <w:rFonts w:hint="eastAsia" w:ascii="宋体" w:hAnsi="宋体" w:cs="宋体"/>
                <w:color w:val="000000"/>
                <w:szCs w:val="21"/>
              </w:rPr>
            </w:pPr>
          </w:p>
        </w:tc>
      </w:tr>
    </w:tbl>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货款支付</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税</w:t>
      </w:r>
    </w:p>
    <w:p>
      <w:pPr>
        <w:spacing w:line="400" w:lineRule="exact"/>
        <w:ind w:left="374"/>
        <w:rPr>
          <w:rFonts w:hint="eastAsia" w:ascii="宋体" w:hAnsi="宋体" w:cs="宋体"/>
          <w:szCs w:val="21"/>
        </w:rPr>
      </w:pPr>
      <w:r>
        <w:rPr>
          <w:rFonts w:hint="eastAsia" w:ascii="宋体" w:hAnsi="宋体" w:cs="宋体"/>
          <w:szCs w:val="21"/>
        </w:rPr>
        <w:t>7.1</w:t>
      </w:r>
      <w:r>
        <w:rPr>
          <w:rFonts w:hint="eastAsia" w:ascii="宋体" w:hAnsi="宋体" w:cs="宋体"/>
          <w:szCs w:val="21"/>
        </w:rPr>
        <w:tab/>
      </w:r>
      <w:r>
        <w:rPr>
          <w:rFonts w:hint="eastAsia" w:ascii="宋体" w:hAnsi="宋体" w:cs="宋体"/>
          <w:szCs w:val="21"/>
        </w:rPr>
        <w:t>本合同执行中相关的一切税费均由乙方负担。</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甲方的权利与义务</w:t>
      </w:r>
    </w:p>
    <w:p>
      <w:pPr>
        <w:spacing w:line="400" w:lineRule="exact"/>
        <w:ind w:left="374"/>
        <w:rPr>
          <w:rFonts w:hint="eastAsia" w:ascii="宋体" w:hAnsi="宋体" w:cs="宋体"/>
          <w:szCs w:val="21"/>
        </w:rPr>
      </w:pPr>
      <w:r>
        <w:rPr>
          <w:rFonts w:hint="eastAsia" w:ascii="宋体" w:hAnsi="宋体" w:cs="宋体"/>
          <w:szCs w:val="21"/>
        </w:rPr>
        <w:t>8.1</w:t>
      </w:r>
      <w:r>
        <w:rPr>
          <w:rFonts w:hint="eastAsia" w:ascii="宋体" w:hAnsi="宋体" w:cs="宋体"/>
          <w:szCs w:val="21"/>
        </w:rPr>
        <w:tab/>
      </w:r>
      <w:r>
        <w:rPr>
          <w:rFonts w:hint="eastAsia" w:ascii="宋体" w:hAnsi="宋体" w:cs="宋体"/>
          <w:szCs w:val="21"/>
        </w:rPr>
        <w:t>代表和维护产权人的合法权益。</w:t>
      </w:r>
    </w:p>
    <w:p>
      <w:pPr>
        <w:spacing w:line="400" w:lineRule="exact"/>
        <w:ind w:left="374"/>
        <w:rPr>
          <w:rFonts w:hint="eastAsia" w:ascii="宋体" w:hAnsi="宋体" w:cs="宋体"/>
          <w:szCs w:val="21"/>
        </w:rPr>
      </w:pPr>
      <w:r>
        <w:rPr>
          <w:rFonts w:hint="eastAsia" w:ascii="宋体" w:hAnsi="宋体" w:cs="宋体"/>
          <w:szCs w:val="21"/>
        </w:rPr>
        <w:t>8.2</w:t>
      </w:r>
      <w:r>
        <w:rPr>
          <w:rFonts w:hint="eastAsia" w:ascii="宋体" w:hAnsi="宋体" w:cs="宋体"/>
          <w:szCs w:val="21"/>
        </w:rPr>
        <w:tab/>
      </w:r>
      <w:r>
        <w:rPr>
          <w:rFonts w:hint="eastAsia" w:ascii="宋体" w:hAnsi="宋体" w:cs="宋体"/>
          <w:szCs w:val="21"/>
        </w:rPr>
        <w:t>审定乙方制定的服务制度及实施细则。</w:t>
      </w:r>
    </w:p>
    <w:p>
      <w:pPr>
        <w:spacing w:line="400" w:lineRule="exact"/>
        <w:ind w:left="374"/>
        <w:rPr>
          <w:rFonts w:hint="eastAsia" w:ascii="宋体" w:hAnsi="宋体" w:cs="宋体"/>
          <w:szCs w:val="21"/>
        </w:rPr>
      </w:pPr>
      <w:r>
        <w:rPr>
          <w:rFonts w:hint="eastAsia" w:ascii="宋体" w:hAnsi="宋体" w:cs="宋体"/>
          <w:szCs w:val="21"/>
        </w:rPr>
        <w:t>8.3</w:t>
      </w:r>
      <w:r>
        <w:rPr>
          <w:rFonts w:hint="eastAsia" w:ascii="宋体" w:hAnsi="宋体" w:cs="宋体"/>
          <w:szCs w:val="21"/>
        </w:rPr>
        <w:tab/>
      </w:r>
      <w:r>
        <w:rPr>
          <w:rFonts w:hint="eastAsia" w:ascii="宋体" w:hAnsi="宋体" w:cs="宋体"/>
          <w:szCs w:val="21"/>
        </w:rPr>
        <w:t>甲方对乙方的服务效果实施监督检查。</w:t>
      </w:r>
    </w:p>
    <w:p>
      <w:pPr>
        <w:spacing w:line="400" w:lineRule="exact"/>
        <w:ind w:left="374"/>
        <w:rPr>
          <w:rFonts w:hint="eastAsia" w:ascii="宋体" w:hAnsi="宋体" w:cs="宋体"/>
          <w:szCs w:val="21"/>
        </w:rPr>
      </w:pPr>
      <w:r>
        <w:rPr>
          <w:rFonts w:hint="eastAsia" w:ascii="宋体" w:hAnsi="宋体" w:cs="宋体"/>
          <w:szCs w:val="21"/>
        </w:rPr>
        <w:t>8.4</w:t>
      </w:r>
      <w:r>
        <w:rPr>
          <w:rFonts w:hint="eastAsia" w:ascii="宋体" w:hAnsi="宋体" w:cs="宋体"/>
          <w:szCs w:val="21"/>
        </w:rPr>
        <w:tab/>
      </w:r>
      <w:r>
        <w:rPr>
          <w:rFonts w:hint="eastAsia" w:ascii="宋体" w:hAnsi="宋体" w:cs="宋体"/>
          <w:szCs w:val="21"/>
        </w:rPr>
        <w:t>如因乙方管理不善或管理严重失误，造成重大经济损失甲方有权终止本合同，并追究乙方的经济责任。</w:t>
      </w:r>
    </w:p>
    <w:p>
      <w:pPr>
        <w:spacing w:line="400" w:lineRule="exact"/>
        <w:ind w:left="374"/>
        <w:rPr>
          <w:rFonts w:hint="eastAsia" w:ascii="宋体" w:hAnsi="宋体" w:cs="宋体"/>
          <w:szCs w:val="21"/>
        </w:rPr>
      </w:pPr>
      <w:r>
        <w:rPr>
          <w:rFonts w:hint="eastAsia" w:ascii="宋体" w:hAnsi="宋体" w:cs="宋体"/>
          <w:szCs w:val="21"/>
        </w:rPr>
        <w:t>8.5</w:t>
      </w:r>
      <w:r>
        <w:rPr>
          <w:rFonts w:hint="eastAsia" w:ascii="宋体" w:hAnsi="宋体" w:cs="宋体"/>
          <w:szCs w:val="21"/>
        </w:rPr>
        <w:tab/>
      </w:r>
      <w:r>
        <w:rPr>
          <w:rFonts w:hint="eastAsia" w:ascii="宋体" w:hAnsi="宋体" w:cs="宋体"/>
          <w:szCs w:val="21"/>
        </w:rPr>
        <w:t>甲方按规定向乙方提供所需的原始资料和技术档案，并在乙方服务期满时予以收回。</w:t>
      </w:r>
    </w:p>
    <w:p>
      <w:pPr>
        <w:spacing w:line="400" w:lineRule="exact"/>
        <w:ind w:left="374"/>
        <w:rPr>
          <w:rFonts w:hint="eastAsia" w:ascii="宋体" w:hAnsi="宋体" w:cs="宋体"/>
          <w:szCs w:val="21"/>
        </w:rPr>
      </w:pPr>
      <w:r>
        <w:rPr>
          <w:rFonts w:hint="eastAsia" w:ascii="宋体" w:hAnsi="宋体" w:cs="宋体"/>
          <w:szCs w:val="21"/>
        </w:rPr>
        <w:t>8.6</w:t>
      </w:r>
      <w:r>
        <w:rPr>
          <w:rFonts w:hint="eastAsia" w:ascii="宋体" w:hAnsi="宋体" w:cs="宋体"/>
          <w:szCs w:val="21"/>
        </w:rPr>
        <w:tab/>
      </w:r>
      <w:r>
        <w:rPr>
          <w:rFonts w:hint="eastAsia" w:ascii="宋体" w:hAnsi="宋体" w:cs="宋体"/>
          <w:szCs w:val="21"/>
        </w:rPr>
        <w:t>甲方依照本合同约定，按时支付费用。</w:t>
      </w:r>
    </w:p>
    <w:p>
      <w:pPr>
        <w:spacing w:line="400" w:lineRule="exact"/>
        <w:ind w:left="374"/>
        <w:rPr>
          <w:rFonts w:hint="eastAsia" w:ascii="宋体" w:hAnsi="宋体" w:cs="宋体"/>
          <w:szCs w:val="21"/>
        </w:rPr>
      </w:pPr>
      <w:r>
        <w:rPr>
          <w:rFonts w:hint="eastAsia" w:ascii="宋体" w:hAnsi="宋体" w:cs="宋体"/>
          <w:szCs w:val="21"/>
        </w:rPr>
        <w:t>8.7</w:t>
      </w:r>
      <w:r>
        <w:rPr>
          <w:rFonts w:hint="eastAsia" w:ascii="宋体" w:hAnsi="宋体" w:cs="宋体"/>
          <w:szCs w:val="21"/>
        </w:rPr>
        <w:tab/>
      </w:r>
      <w:r>
        <w:rPr>
          <w:rFonts w:hint="eastAsia" w:ascii="宋体" w:hAnsi="宋体" w:cs="宋体"/>
          <w:szCs w:val="21"/>
        </w:rPr>
        <w:t>积极协助乙方做好合同范围外的其他相关工作。</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乙方的权利与义务</w:t>
      </w:r>
    </w:p>
    <w:p>
      <w:pPr>
        <w:spacing w:line="400" w:lineRule="exact"/>
        <w:ind w:left="840" w:leftChars="200" w:hanging="420" w:hangingChars="200"/>
        <w:rPr>
          <w:rFonts w:hint="eastAsia" w:ascii="宋体" w:hAnsi="宋体" w:cs="宋体"/>
          <w:szCs w:val="21"/>
        </w:rPr>
      </w:pPr>
      <w:r>
        <w:rPr>
          <w:rFonts w:hint="eastAsia" w:ascii="宋体" w:hAnsi="宋体" w:cs="宋体"/>
          <w:szCs w:val="21"/>
        </w:rPr>
        <w:t>9.1</w:t>
      </w:r>
      <w:r>
        <w:rPr>
          <w:rFonts w:hint="eastAsia" w:ascii="宋体" w:hAnsi="宋体" w:cs="宋体"/>
          <w:szCs w:val="21"/>
        </w:rPr>
        <w:tab/>
      </w:r>
      <w:r>
        <w:rPr>
          <w:rFonts w:hint="eastAsia" w:ascii="宋体" w:hAnsi="宋体" w:cs="宋体"/>
          <w:szCs w:val="21"/>
        </w:rPr>
        <w:t>严格遵守国家、省、市的法律法规和《投标文件》中的相关工作要求及标准，为招标方提供专业、规范、安全、高质量的服务。</w:t>
      </w:r>
    </w:p>
    <w:p>
      <w:pPr>
        <w:spacing w:line="400" w:lineRule="exact"/>
        <w:ind w:left="840" w:leftChars="200" w:hanging="420" w:hangingChars="200"/>
        <w:rPr>
          <w:rFonts w:hint="eastAsia" w:ascii="宋体" w:hAnsi="宋体" w:cs="宋体"/>
          <w:szCs w:val="21"/>
        </w:rPr>
      </w:pPr>
      <w:r>
        <w:rPr>
          <w:rFonts w:hint="eastAsia" w:ascii="宋体" w:hAnsi="宋体" w:cs="宋体"/>
          <w:szCs w:val="21"/>
        </w:rPr>
        <w:t>9.2</w:t>
      </w:r>
      <w:r>
        <w:rPr>
          <w:rFonts w:hint="eastAsia" w:ascii="宋体" w:hAnsi="宋体" w:cs="宋体"/>
          <w:szCs w:val="21"/>
        </w:rPr>
        <w:tab/>
      </w:r>
      <w:r>
        <w:rPr>
          <w:rFonts w:hint="eastAsia" w:ascii="宋体" w:hAnsi="宋体" w:cs="宋体"/>
          <w:szCs w:val="21"/>
        </w:rPr>
        <w:t>根据有关法律法规及本合同的约定，制定各项管理办法、规章制度及岗位责任。</w:t>
      </w:r>
    </w:p>
    <w:p>
      <w:pPr>
        <w:spacing w:line="400" w:lineRule="exact"/>
        <w:ind w:left="840" w:leftChars="200" w:hanging="420" w:hangingChars="200"/>
        <w:rPr>
          <w:rFonts w:hint="eastAsia" w:ascii="宋体" w:hAnsi="宋体" w:cs="宋体"/>
          <w:szCs w:val="21"/>
        </w:rPr>
      </w:pPr>
      <w:r>
        <w:rPr>
          <w:rFonts w:hint="eastAsia" w:ascii="宋体" w:hAnsi="宋体" w:cs="宋体"/>
          <w:szCs w:val="21"/>
        </w:rPr>
        <w:t>9.3</w:t>
      </w:r>
      <w:r>
        <w:rPr>
          <w:rFonts w:hint="eastAsia" w:ascii="宋体" w:hAnsi="宋体" w:cs="宋体"/>
          <w:szCs w:val="21"/>
        </w:rPr>
        <w:tab/>
      </w:r>
      <w:r>
        <w:rPr>
          <w:rFonts w:hint="eastAsia" w:ascii="宋体" w:hAnsi="宋体" w:cs="宋体"/>
          <w:szCs w:val="21"/>
        </w:rPr>
        <w:t>乙方不得将整体或部分管理责任及利益对外转让或发包，不得将未征得甲方同意的服务内容对外分包或转包。</w:t>
      </w:r>
    </w:p>
    <w:p>
      <w:pPr>
        <w:spacing w:line="400" w:lineRule="exact"/>
        <w:ind w:left="840" w:leftChars="200" w:hanging="420" w:hangingChars="200"/>
        <w:rPr>
          <w:rFonts w:hint="eastAsia" w:ascii="宋体" w:hAnsi="宋体" w:cs="宋体"/>
          <w:szCs w:val="21"/>
        </w:rPr>
      </w:pPr>
      <w:r>
        <w:rPr>
          <w:rFonts w:hint="eastAsia" w:ascii="宋体" w:hAnsi="宋体" w:cs="宋体"/>
          <w:szCs w:val="21"/>
        </w:rPr>
        <w:t>9.4</w:t>
      </w:r>
      <w:r>
        <w:rPr>
          <w:rFonts w:hint="eastAsia" w:ascii="宋体" w:hAnsi="宋体" w:cs="宋体"/>
          <w:szCs w:val="21"/>
        </w:rPr>
        <w:tab/>
      </w:r>
      <w:r>
        <w:rPr>
          <w:rFonts w:hint="eastAsia" w:ascii="宋体" w:hAnsi="宋体" w:cs="宋体"/>
          <w:szCs w:val="21"/>
        </w:rPr>
        <w:t>建立健全本项目的管理档案，并负责及时记载有关变动情况。</w:t>
      </w:r>
    </w:p>
    <w:p>
      <w:pPr>
        <w:spacing w:line="400" w:lineRule="exact"/>
        <w:ind w:left="840" w:leftChars="200" w:hanging="420" w:hangingChars="200"/>
        <w:rPr>
          <w:rFonts w:hint="eastAsia" w:ascii="宋体" w:hAnsi="宋体" w:cs="宋体"/>
          <w:szCs w:val="21"/>
        </w:rPr>
      </w:pPr>
      <w:r>
        <w:rPr>
          <w:rFonts w:hint="eastAsia" w:ascii="宋体" w:hAnsi="宋体" w:cs="宋体"/>
          <w:szCs w:val="21"/>
        </w:rPr>
        <w:t>9.5</w:t>
      </w:r>
      <w:r>
        <w:rPr>
          <w:rFonts w:hint="eastAsia" w:ascii="宋体" w:hAnsi="宋体" w:cs="宋体"/>
          <w:szCs w:val="21"/>
        </w:rPr>
        <w:tab/>
      </w:r>
      <w:r>
        <w:rPr>
          <w:rFonts w:hint="eastAsia" w:ascii="宋体" w:hAnsi="宋体" w:cs="宋体"/>
          <w:szCs w:val="21"/>
        </w:rPr>
        <w:t>本合同终止时，乙方必须无条件向甲方移交原委托管理的全部管理档案、财务等资料；并接受甲方的移交审核。</w:t>
      </w:r>
    </w:p>
    <w:p>
      <w:pPr>
        <w:spacing w:line="400" w:lineRule="exact"/>
        <w:ind w:left="840" w:leftChars="200" w:hanging="420" w:hangingChars="200"/>
        <w:rPr>
          <w:rFonts w:hint="eastAsia" w:ascii="宋体" w:hAnsi="宋体" w:cs="宋体"/>
          <w:szCs w:val="21"/>
        </w:rPr>
      </w:pPr>
      <w:r>
        <w:rPr>
          <w:rFonts w:hint="eastAsia" w:ascii="宋体" w:hAnsi="宋体" w:cs="宋体"/>
          <w:szCs w:val="21"/>
        </w:rPr>
        <w:t>9.6</w:t>
      </w:r>
      <w:r>
        <w:rPr>
          <w:rFonts w:hint="eastAsia" w:ascii="宋体" w:hAnsi="宋体" w:cs="宋体"/>
          <w:szCs w:val="21"/>
        </w:rPr>
        <w:tab/>
      </w:r>
      <w:r>
        <w:rPr>
          <w:rFonts w:hint="eastAsia" w:ascii="宋体" w:hAnsi="宋体" w:cs="宋体"/>
          <w:szCs w:val="21"/>
        </w:rPr>
        <w:t>接受有关部门的监督指导和考核。</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质量管理</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10.1</w:t>
      </w:r>
      <w:r>
        <w:rPr>
          <w:rFonts w:hint="eastAsia" w:ascii="宋体" w:hAnsi="宋体" w:cs="宋体"/>
          <w:szCs w:val="21"/>
        </w:rPr>
        <w:tab/>
      </w:r>
      <w:r>
        <w:rPr>
          <w:rFonts w:hint="eastAsia" w:ascii="宋体" w:hAnsi="宋体" w:cs="宋体"/>
          <w:szCs w:val="21"/>
        </w:rPr>
        <w:tab/>
      </w:r>
      <w:r>
        <w:rPr>
          <w:rFonts w:hint="eastAsia" w:ascii="宋体" w:hAnsi="宋体" w:cs="宋体"/>
          <w:szCs w:val="21"/>
        </w:rPr>
        <w:t>在此期间乙方未完全履行合同，不遵守承诺或达不到甲方要求，甲方有权无条件解除合同，其一切责任由乙方负责，不得以任何理由向甲方提出任何索赔要求。</w:t>
      </w:r>
    </w:p>
    <w:p>
      <w:pPr>
        <w:spacing w:line="400" w:lineRule="exact"/>
        <w:ind w:left="840" w:leftChars="200" w:hanging="420" w:hangingChars="200"/>
        <w:rPr>
          <w:rFonts w:hint="eastAsia" w:ascii="宋体" w:hAnsi="宋体" w:cs="宋体"/>
          <w:szCs w:val="21"/>
        </w:rPr>
      </w:pPr>
      <w:r>
        <w:rPr>
          <w:rFonts w:hint="eastAsia" w:ascii="宋体" w:hAnsi="宋体" w:cs="宋体"/>
          <w:szCs w:val="21"/>
        </w:rPr>
        <w:t>10.2</w:t>
      </w:r>
      <w:r>
        <w:rPr>
          <w:rFonts w:hint="eastAsia" w:ascii="宋体" w:hAnsi="宋体" w:cs="宋体"/>
          <w:szCs w:val="21"/>
        </w:rPr>
        <w:tab/>
      </w:r>
      <w:r>
        <w:rPr>
          <w:rFonts w:hint="eastAsia" w:ascii="宋体" w:hAnsi="宋体" w:cs="宋体"/>
          <w:szCs w:val="21"/>
        </w:rPr>
        <w:t>乙方不得利用现有资源进行营利性活动。</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其他事项</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11.1</w:t>
      </w:r>
      <w:r>
        <w:rPr>
          <w:rFonts w:hint="eastAsia" w:ascii="宋体" w:hAnsi="宋体" w:cs="宋体"/>
          <w:szCs w:val="21"/>
        </w:rPr>
        <w:tab/>
      </w:r>
      <w:r>
        <w:rPr>
          <w:rFonts w:hint="eastAsia" w:ascii="宋体" w:hAnsi="宋体" w:cs="宋体"/>
          <w:szCs w:val="21"/>
        </w:rPr>
        <w:t>自本合同生效之日起15天内，根据招标服务内容，办理完交接手续，且乙方拟派本项目相关工作人员必须到岗。</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11.2</w:t>
      </w:r>
      <w:r>
        <w:rPr>
          <w:rFonts w:hint="eastAsia" w:ascii="宋体" w:hAnsi="宋体" w:cs="宋体"/>
          <w:szCs w:val="21"/>
        </w:rPr>
        <w:tab/>
      </w:r>
      <w:r>
        <w:rPr>
          <w:rFonts w:hint="eastAsia" w:ascii="宋体" w:hAnsi="宋体" w:cs="宋体"/>
          <w:szCs w:val="21"/>
        </w:rPr>
        <w:t>若需增加或减少服务内容，经甲乙双方协商一致后，可另行签订补充协议，费用单价可参考乙方投标文件《投标分项报价表》中的投标单价。但补充协议总金额不得达到或超过本合同金额的10%。</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11.3</w:t>
      </w:r>
      <w:r>
        <w:rPr>
          <w:rFonts w:hint="eastAsia" w:ascii="宋体" w:hAnsi="宋体" w:cs="宋体"/>
          <w:szCs w:val="21"/>
        </w:rPr>
        <w:tab/>
      </w:r>
      <w:r>
        <w:rPr>
          <w:rFonts w:hint="eastAsia" w:ascii="宋体" w:hAnsi="宋体" w:cs="宋体"/>
          <w:szCs w:val="21"/>
        </w:rPr>
        <w:t>本合同执行期间，如遇不可抗力，例如火灾、浸水、地震等紧急避险采取措施产生的损失乙方不承担责任。</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11.4</w:t>
      </w:r>
      <w:r>
        <w:rPr>
          <w:rFonts w:hint="eastAsia" w:ascii="宋体" w:hAnsi="宋体" w:cs="宋体"/>
          <w:szCs w:val="21"/>
        </w:rPr>
        <w:tab/>
      </w:r>
      <w:r>
        <w:rPr>
          <w:rFonts w:hint="eastAsia" w:ascii="宋体" w:hAnsi="宋体" w:cs="宋体"/>
          <w:szCs w:val="21"/>
        </w:rPr>
        <w:t>本合同在履行中如发生争议，双方应协商解决或报请上级主管部门调解，协商或调解不成的，可以向当地法院起诉。合同签订地在此约定为宁波市镇海区。</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11.5</w:t>
      </w:r>
      <w:r>
        <w:rPr>
          <w:rFonts w:hint="eastAsia" w:ascii="宋体" w:hAnsi="宋体" w:cs="宋体"/>
          <w:szCs w:val="21"/>
        </w:rPr>
        <w:tab/>
      </w:r>
      <w:r>
        <w:rPr>
          <w:rFonts w:hint="eastAsia" w:ascii="宋体" w:hAnsi="宋体" w:cs="宋体"/>
          <w:szCs w:val="21"/>
        </w:rPr>
        <w:t>如遇突发或重大事件，乙方服务人员应在第一时间报告甲方及有关部门，乙方项目负责人应在第一时间到达现场，适时处理或协助处理有关问题，甲方如认为情况危及到内部人员的安定管理，乙方应无条件同意甲方直接调配乙方资源直至危机结束。</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不可抗力事件处理</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12.1在合同有效期内，任何一方因不可抗力事件导致不能履行合同，则合同履行期可延长，其延长期与不可抗力影响期相同。</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12.2不可抗力事件发生后，应立即通知对方，并寄送有关权威机构出具的证明。</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12.3不可抗力事件延续120天以上，双方应通过友好协商，确定是否继续履行合同。</w:t>
      </w:r>
    </w:p>
    <w:p>
      <w:pPr>
        <w:pStyle w:val="18"/>
        <w:numPr>
          <w:ilvl w:val="0"/>
          <w:numId w:val="18"/>
        </w:numPr>
        <w:tabs>
          <w:tab w:val="left" w:pos="434"/>
          <w:tab w:val="left" w:pos="462"/>
        </w:tabs>
        <w:snapToGrid w:val="0"/>
        <w:spacing w:before="120" w:beforeLines="0" w:after="60" w:afterLines="0" w:line="0" w:lineRule="atLeast"/>
        <w:ind w:left="1620" w:hanging="1620"/>
        <w:rPr>
          <w:rFonts w:hint="eastAsia" w:hAnsi="宋体" w:cs="宋体"/>
          <w:bCs/>
          <w:sz w:val="21"/>
          <w:szCs w:val="21"/>
        </w:rPr>
      </w:pPr>
      <w:r>
        <w:rPr>
          <w:rFonts w:hint="eastAsia" w:hAnsi="宋体" w:cs="宋体"/>
          <w:bCs/>
          <w:sz w:val="21"/>
          <w:szCs w:val="21"/>
        </w:rPr>
        <w:t>合同生效及其它</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13.1合同经双方法定代表人或授权委托代理人签字或盖章并加盖单位公章后生效。</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13.2本合同未尽事宜，遵照《民法典》有关条文执行。</w:t>
      </w:r>
    </w:p>
    <w:p>
      <w:pPr>
        <w:spacing w:line="400" w:lineRule="exact"/>
        <w:ind w:left="945" w:leftChars="200" w:hanging="525" w:hangingChars="250"/>
        <w:rPr>
          <w:rFonts w:hint="eastAsia" w:ascii="宋体" w:hAnsi="宋体" w:cs="宋体"/>
          <w:szCs w:val="21"/>
        </w:rPr>
      </w:pPr>
      <w:r>
        <w:rPr>
          <w:rFonts w:hint="eastAsia" w:ascii="宋体" w:hAnsi="宋体" w:cs="宋体"/>
          <w:szCs w:val="21"/>
        </w:rPr>
        <w:t>13.3本合同正本一式</w:t>
      </w:r>
      <w:r>
        <w:rPr>
          <w:rFonts w:hint="eastAsia" w:ascii="宋体" w:hAnsi="宋体" w:cs="宋体"/>
          <w:szCs w:val="21"/>
          <w:u w:val="single"/>
        </w:rPr>
        <w:t xml:space="preserve"> </w:t>
      </w:r>
      <w:r>
        <w:rPr>
          <w:rFonts w:hint="eastAsia" w:ascii="宋体" w:hAnsi="宋体" w:cs="宋体"/>
          <w:szCs w:val="21"/>
        </w:rPr>
        <w:t>份，具有同等法律效力，甲方</w:t>
      </w:r>
      <w:r>
        <w:rPr>
          <w:rFonts w:hint="eastAsia" w:ascii="宋体" w:hAnsi="宋体" w:cs="宋体"/>
          <w:szCs w:val="21"/>
          <w:u w:val="single"/>
        </w:rPr>
        <w:t xml:space="preserve"> </w:t>
      </w:r>
      <w:r>
        <w:rPr>
          <w:rFonts w:hint="eastAsia" w:ascii="宋体" w:hAnsi="宋体" w:cs="宋体"/>
          <w:szCs w:val="21"/>
        </w:rPr>
        <w:t>份，乙方</w:t>
      </w:r>
      <w:r>
        <w:rPr>
          <w:rFonts w:hint="eastAsia" w:ascii="宋体" w:hAnsi="宋体" w:cs="宋体"/>
          <w:szCs w:val="21"/>
          <w:u w:val="single"/>
        </w:rPr>
        <w:t xml:space="preserve"> </w:t>
      </w:r>
      <w:r>
        <w:rPr>
          <w:rFonts w:hint="eastAsia" w:ascii="宋体" w:hAnsi="宋体" w:cs="宋体"/>
          <w:szCs w:val="21"/>
        </w:rPr>
        <w:t>份。</w:t>
      </w:r>
    </w:p>
    <w:p>
      <w:pPr>
        <w:pStyle w:val="18"/>
        <w:snapToGrid w:val="0"/>
        <w:spacing w:before="120" w:after="120"/>
        <w:ind w:left="420" w:hanging="420" w:hangingChars="200"/>
        <w:rPr>
          <w:rFonts w:hint="eastAsia" w:hAnsi="宋体" w:cs="宋体"/>
          <w:sz w:val="21"/>
          <w:szCs w:val="21"/>
        </w:rPr>
      </w:pPr>
    </w:p>
    <w:p>
      <w:pPr>
        <w:pStyle w:val="18"/>
        <w:tabs>
          <w:tab w:val="left" w:pos="5103"/>
        </w:tabs>
        <w:snapToGrid w:val="0"/>
        <w:spacing w:before="120" w:after="120" w:line="360" w:lineRule="auto"/>
        <w:ind w:left="567"/>
        <w:jc w:val="left"/>
        <w:rPr>
          <w:rFonts w:hint="eastAsia" w:hAnsi="宋体" w:cs="宋体"/>
          <w:sz w:val="21"/>
          <w:szCs w:val="21"/>
        </w:rPr>
      </w:pPr>
      <w:r>
        <w:rPr>
          <w:rFonts w:hint="eastAsia" w:hAnsi="宋体" w:cs="宋体"/>
          <w:sz w:val="21"/>
          <w:szCs w:val="21"/>
        </w:rPr>
        <w:t>甲方名称（印章）：</w:t>
      </w:r>
      <w:r>
        <w:rPr>
          <w:rFonts w:hint="eastAsia" w:hAnsi="宋体" w:cs="宋体"/>
          <w:sz w:val="21"/>
          <w:szCs w:val="21"/>
        </w:rPr>
        <w:tab/>
      </w:r>
      <w:r>
        <w:rPr>
          <w:rFonts w:hint="eastAsia" w:hAnsi="宋体" w:cs="宋体"/>
          <w:sz w:val="21"/>
          <w:szCs w:val="21"/>
        </w:rPr>
        <w:t>乙方：</w:t>
      </w:r>
    </w:p>
    <w:p>
      <w:pPr>
        <w:pStyle w:val="18"/>
        <w:tabs>
          <w:tab w:val="left" w:pos="5103"/>
        </w:tabs>
        <w:snapToGrid w:val="0"/>
        <w:spacing w:before="120" w:after="120" w:line="360" w:lineRule="auto"/>
        <w:ind w:left="567"/>
        <w:jc w:val="left"/>
        <w:rPr>
          <w:rFonts w:hint="eastAsia" w:hAnsi="宋体" w:cs="宋体"/>
          <w:sz w:val="21"/>
          <w:szCs w:val="21"/>
        </w:rPr>
      </w:pPr>
      <w:r>
        <w:rPr>
          <w:rFonts w:hint="eastAsia" w:hAnsi="宋体" w:cs="宋体"/>
          <w:sz w:val="21"/>
          <w:szCs w:val="21"/>
        </w:rPr>
        <w:t>法定代表人（签字或盖章）：</w:t>
      </w:r>
      <w:r>
        <w:rPr>
          <w:rFonts w:hint="eastAsia" w:hAnsi="宋体" w:cs="宋体"/>
          <w:sz w:val="21"/>
          <w:szCs w:val="21"/>
        </w:rPr>
        <w:tab/>
      </w:r>
      <w:r>
        <w:rPr>
          <w:rFonts w:hint="eastAsia" w:hAnsi="宋体" w:cs="宋体"/>
          <w:sz w:val="21"/>
          <w:szCs w:val="21"/>
        </w:rPr>
        <w:t>法定代表人（签字或盖章）：</w:t>
      </w:r>
    </w:p>
    <w:p>
      <w:pPr>
        <w:pStyle w:val="18"/>
        <w:tabs>
          <w:tab w:val="left" w:pos="5103"/>
        </w:tabs>
        <w:snapToGrid w:val="0"/>
        <w:spacing w:before="120" w:after="120" w:line="360" w:lineRule="auto"/>
        <w:ind w:left="567"/>
        <w:jc w:val="left"/>
        <w:rPr>
          <w:rFonts w:hint="eastAsia" w:hAnsi="宋体" w:cs="宋体"/>
          <w:sz w:val="21"/>
          <w:szCs w:val="21"/>
        </w:rPr>
      </w:pPr>
      <w:r>
        <w:rPr>
          <w:rFonts w:hint="eastAsia" w:hAnsi="宋体" w:cs="宋体"/>
          <w:sz w:val="21"/>
          <w:szCs w:val="21"/>
        </w:rPr>
        <w:t>或授权代表（签字或盖章）：</w:t>
      </w:r>
      <w:r>
        <w:rPr>
          <w:rFonts w:hint="eastAsia" w:hAnsi="宋体" w:cs="宋体"/>
          <w:sz w:val="21"/>
          <w:szCs w:val="21"/>
        </w:rPr>
        <w:tab/>
      </w:r>
      <w:r>
        <w:rPr>
          <w:rFonts w:hint="eastAsia" w:hAnsi="宋体" w:cs="宋体"/>
          <w:sz w:val="21"/>
          <w:szCs w:val="21"/>
        </w:rPr>
        <w:t>或授权代表（签字或盖章）：</w:t>
      </w:r>
    </w:p>
    <w:p>
      <w:pPr>
        <w:pStyle w:val="18"/>
        <w:tabs>
          <w:tab w:val="left" w:pos="5103"/>
        </w:tabs>
        <w:snapToGrid w:val="0"/>
        <w:spacing w:before="120" w:after="120" w:line="360" w:lineRule="auto"/>
        <w:ind w:left="567"/>
        <w:jc w:val="left"/>
        <w:rPr>
          <w:rFonts w:hint="eastAsia" w:hAnsi="宋体" w:cs="宋体"/>
          <w:sz w:val="21"/>
          <w:szCs w:val="21"/>
        </w:rPr>
      </w:pPr>
      <w:r>
        <w:rPr>
          <w:rFonts w:hint="eastAsia" w:hAnsi="宋体" w:cs="宋体"/>
          <w:sz w:val="21"/>
          <w:szCs w:val="21"/>
        </w:rPr>
        <w:t>地址：</w:t>
      </w:r>
      <w:r>
        <w:rPr>
          <w:rFonts w:hint="eastAsia" w:hAnsi="宋体" w:cs="宋体"/>
          <w:sz w:val="21"/>
          <w:szCs w:val="21"/>
        </w:rPr>
        <w:tab/>
      </w:r>
      <w:r>
        <w:rPr>
          <w:rFonts w:hint="eastAsia" w:hAnsi="宋体" w:cs="宋体"/>
          <w:sz w:val="21"/>
          <w:szCs w:val="21"/>
        </w:rPr>
        <w:t>地址：</w:t>
      </w:r>
    </w:p>
    <w:p>
      <w:pPr>
        <w:pStyle w:val="18"/>
        <w:tabs>
          <w:tab w:val="left" w:pos="5103"/>
        </w:tabs>
        <w:snapToGrid w:val="0"/>
        <w:spacing w:before="120" w:after="120" w:line="360" w:lineRule="auto"/>
        <w:ind w:left="567"/>
        <w:jc w:val="left"/>
        <w:rPr>
          <w:rFonts w:hint="eastAsia" w:hAnsi="宋体" w:cs="宋体"/>
          <w:sz w:val="21"/>
          <w:szCs w:val="21"/>
        </w:rPr>
      </w:pPr>
      <w:r>
        <w:rPr>
          <w:rFonts w:hint="eastAsia" w:hAnsi="宋体" w:cs="宋体"/>
          <w:sz w:val="21"/>
          <w:szCs w:val="21"/>
        </w:rPr>
        <w:t>电话：</w:t>
      </w:r>
      <w:r>
        <w:rPr>
          <w:rFonts w:hint="eastAsia" w:hAnsi="宋体" w:cs="宋体"/>
          <w:sz w:val="21"/>
          <w:szCs w:val="21"/>
        </w:rPr>
        <w:tab/>
      </w:r>
      <w:r>
        <w:rPr>
          <w:rFonts w:hint="eastAsia" w:hAnsi="宋体" w:cs="宋体"/>
          <w:sz w:val="21"/>
          <w:szCs w:val="21"/>
        </w:rPr>
        <w:t>电话：</w:t>
      </w:r>
    </w:p>
    <w:p>
      <w:pPr>
        <w:pStyle w:val="18"/>
        <w:tabs>
          <w:tab w:val="left" w:pos="5103"/>
        </w:tabs>
        <w:snapToGrid w:val="0"/>
        <w:spacing w:before="120" w:after="120" w:line="360" w:lineRule="auto"/>
        <w:ind w:left="567"/>
        <w:jc w:val="left"/>
        <w:rPr>
          <w:rFonts w:hint="eastAsia" w:hAnsi="宋体" w:cs="宋体"/>
          <w:sz w:val="21"/>
          <w:szCs w:val="21"/>
        </w:rPr>
      </w:pPr>
      <w:r>
        <w:rPr>
          <w:rFonts w:hint="eastAsia" w:hAnsi="宋体" w:cs="宋体"/>
          <w:sz w:val="21"/>
          <w:szCs w:val="21"/>
        </w:rPr>
        <w:t>传真：</w:t>
      </w:r>
      <w:r>
        <w:rPr>
          <w:rFonts w:hint="eastAsia" w:hAnsi="宋体" w:cs="宋体"/>
          <w:sz w:val="21"/>
          <w:szCs w:val="21"/>
        </w:rPr>
        <w:tab/>
      </w:r>
      <w:r>
        <w:rPr>
          <w:rFonts w:hint="eastAsia" w:hAnsi="宋体" w:cs="宋体"/>
          <w:sz w:val="21"/>
          <w:szCs w:val="21"/>
        </w:rPr>
        <w:t>传真：</w:t>
      </w:r>
    </w:p>
    <w:p>
      <w:pPr>
        <w:ind w:firstLine="525" w:firstLineChars="250"/>
        <w:rPr>
          <w:rFonts w:hint="eastAsia" w:ascii="宋体" w:hAnsi="宋体" w:cs="宋体"/>
          <w:szCs w:val="21"/>
        </w:rPr>
      </w:pPr>
      <w:r>
        <w:rPr>
          <w:rFonts w:hint="eastAsia" w:ascii="宋体" w:hAnsi="宋体" w:cs="宋体"/>
          <w:szCs w:val="21"/>
        </w:rPr>
        <w:t>签订地点：                                      签订日期：</w:t>
      </w:r>
    </w:p>
    <w:p>
      <w:pPr>
        <w:ind w:firstLine="525" w:firstLineChars="250"/>
        <w:rPr>
          <w:rFonts w:hint="eastAsia" w:ascii="宋体" w:hAnsi="宋体" w:cs="宋体"/>
          <w:szCs w:val="21"/>
        </w:rPr>
      </w:pPr>
    </w:p>
    <w:p>
      <w:pPr>
        <w:ind w:firstLine="525" w:firstLineChars="250"/>
        <w:rPr>
          <w:rFonts w:hint="eastAsia" w:ascii="宋体" w:hAnsi="宋体" w:cs="宋体"/>
          <w:szCs w:val="21"/>
        </w:rPr>
      </w:pPr>
    </w:p>
    <w:p>
      <w:pPr>
        <w:ind w:firstLine="525" w:firstLineChars="250"/>
        <w:rPr>
          <w:rFonts w:hint="eastAsia" w:ascii="宋体" w:hAnsi="宋体" w:cs="宋体"/>
          <w:szCs w:val="21"/>
        </w:rPr>
      </w:pPr>
    </w:p>
    <w:p>
      <w:pPr>
        <w:pBdr>
          <w:top w:val="single" w:color="auto" w:sz="2" w:space="1"/>
        </w:pBdr>
        <w:spacing w:line="0" w:lineRule="atLeast"/>
        <w:rPr>
          <w:rFonts w:hint="eastAsia" w:ascii="宋体" w:hAnsi="宋体" w:cs="宋体"/>
          <w:szCs w:val="21"/>
        </w:rPr>
      </w:pPr>
      <w:r>
        <w:rPr>
          <w:rFonts w:hint="eastAsia" w:ascii="宋体" w:hAnsi="宋体" w:cs="宋体"/>
          <w:szCs w:val="21"/>
        </w:rPr>
        <w:t>另：补充说明</w:t>
      </w:r>
    </w:p>
    <w:p>
      <w:pPr>
        <w:pStyle w:val="18"/>
        <w:snapToGrid w:val="0"/>
        <w:spacing w:before="120" w:after="120"/>
        <w:ind w:firstLine="482"/>
        <w:jc w:val="center"/>
        <w:rPr>
          <w:rFonts w:hint="eastAsia" w:hAnsi="宋体" w:cs="宋体"/>
          <w:b/>
        </w:rPr>
      </w:pPr>
    </w:p>
    <w:p>
      <w:pPr>
        <w:pStyle w:val="18"/>
        <w:spacing w:beforeLines="0" w:afterLines="0" w:line="360" w:lineRule="auto"/>
        <w:rPr>
          <w:rFonts w:hint="eastAsia" w:hAnsi="宋体" w:cs="宋体"/>
          <w:color w:val="000000"/>
          <w:spacing w:val="-4"/>
          <w:szCs w:val="21"/>
        </w:rPr>
        <w:sectPr>
          <w:pgSz w:w="11907" w:h="16840"/>
          <w:pgMar w:top="1276" w:right="1474" w:bottom="1242" w:left="1474" w:header="720" w:footer="720" w:gutter="0"/>
          <w:cols w:space="720" w:num="1"/>
          <w:docGrid w:linePitch="285" w:charSpace="0"/>
        </w:sectPr>
      </w:pPr>
    </w:p>
    <w:bookmarkEnd w:id="261"/>
    <w:p>
      <w:pPr>
        <w:pStyle w:val="2"/>
        <w:spacing w:before="0" w:after="0" w:line="360" w:lineRule="auto"/>
        <w:jc w:val="center"/>
        <w:rPr>
          <w:rFonts w:hint="eastAsia" w:ascii="宋体" w:hAnsi="宋体" w:cs="宋体"/>
          <w:color w:val="000000"/>
          <w:sz w:val="30"/>
        </w:rPr>
      </w:pPr>
      <w:bookmarkStart w:id="263" w:name="_Toc97726044"/>
      <w:bookmarkStart w:id="264" w:name="_Toc17707964"/>
      <w:bookmarkStart w:id="265" w:name="_Toc51138001"/>
      <w:r>
        <w:rPr>
          <w:rFonts w:hint="eastAsia" w:ascii="宋体" w:hAnsi="宋体" w:cs="宋体"/>
          <w:color w:val="000000"/>
          <w:sz w:val="30"/>
        </w:rPr>
        <w:t>第六章  投标文件格式</w:t>
      </w:r>
      <w:bookmarkEnd w:id="263"/>
      <w:bookmarkEnd w:id="264"/>
      <w:bookmarkEnd w:id="265"/>
    </w:p>
    <w:p>
      <w:pPr>
        <w:snapToGrid w:val="0"/>
        <w:spacing w:line="360" w:lineRule="auto"/>
        <w:jc w:val="center"/>
        <w:rPr>
          <w:rFonts w:hint="eastAsia" w:ascii="宋体" w:hAnsi="宋体" w:cs="宋体"/>
          <w:b/>
          <w:bCs/>
          <w:sz w:val="28"/>
          <w:szCs w:val="28"/>
        </w:rPr>
      </w:pPr>
      <w:r>
        <w:rPr>
          <w:rFonts w:hint="eastAsia" w:ascii="宋体" w:hAnsi="宋体" w:cs="宋体"/>
          <w:b/>
          <w:bCs/>
          <w:sz w:val="28"/>
          <w:szCs w:val="28"/>
        </w:rPr>
        <w:t>一、资格文件</w:t>
      </w:r>
    </w:p>
    <w:p>
      <w:pPr>
        <w:snapToGrid w:val="0"/>
        <w:spacing w:line="360" w:lineRule="auto"/>
        <w:rPr>
          <w:rFonts w:hint="eastAsia" w:ascii="宋体" w:hAnsi="宋体" w:cs="宋体"/>
          <w:b/>
          <w:sz w:val="28"/>
          <w:szCs w:val="28"/>
          <w:lang w:bidi="ar"/>
        </w:rPr>
      </w:pPr>
      <w:r>
        <w:rPr>
          <w:rFonts w:hint="eastAsia" w:ascii="宋体" w:hAnsi="宋体" w:cs="宋体"/>
        </w:rPr>
        <w:t>（一）资格证明文件的外包装封面格式：</w:t>
      </w:r>
    </w:p>
    <w:p>
      <w:pPr>
        <w:snapToGrid w:val="0"/>
        <w:spacing w:line="360" w:lineRule="auto"/>
        <w:ind w:firstLine="236" w:firstLineChars="98"/>
        <w:rPr>
          <w:rFonts w:hint="eastAsia" w:ascii="宋体" w:hAnsi="宋体" w:cs="宋体"/>
          <w:b/>
          <w:sz w:val="24"/>
          <w:szCs w:val="28"/>
        </w:rPr>
      </w:pPr>
      <w:r>
        <w:rPr>
          <w:rFonts w:hint="eastAsia" w:ascii="宋体" w:hAnsi="宋体" w:cs="宋体"/>
          <w:b/>
          <w:sz w:val="24"/>
          <w:szCs w:val="28"/>
          <w:lang w:bidi="ar"/>
        </w:rPr>
        <w:t>外包装格式：</w:t>
      </w:r>
    </w:p>
    <w:p>
      <w:pPr>
        <w:snapToGrid w:val="0"/>
        <w:spacing w:line="360" w:lineRule="auto"/>
        <w:jc w:val="center"/>
        <w:rPr>
          <w:rFonts w:hint="eastAsia" w:ascii="宋体" w:hAnsi="宋体" w:cs="宋体"/>
          <w:sz w:val="36"/>
          <w:szCs w:val="40"/>
        </w:rPr>
      </w:pPr>
      <w:r>
        <w:rPr>
          <w:rFonts w:hint="eastAsia" w:ascii="宋体" w:hAnsi="宋体" w:cs="宋体"/>
          <w:sz w:val="36"/>
          <w:szCs w:val="40"/>
        </w:rPr>
        <w:t>资格证明文件</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i/>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 w:val="24"/>
          <w:lang w:bidi="ar"/>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r>
        <w:rPr>
          <w:rFonts w:hint="eastAsia" w:ascii="宋体" w:hAnsi="宋体" w:cs="宋体"/>
          <w:bCs/>
          <w:sz w:val="24"/>
          <w:lang w:bidi="ar"/>
        </w:rPr>
        <w:t xml:space="preserve">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8"/>
          <w:szCs w:val="28"/>
          <w:lang w:bidi="ar"/>
        </w:rPr>
      </w:pPr>
      <w:r>
        <w:rPr>
          <w:rFonts w:hint="eastAsia" w:ascii="宋体" w:hAnsi="宋体" w:cs="宋体"/>
          <w:bCs/>
          <w:sz w:val="24"/>
          <w:lang w:bidi="ar"/>
        </w:rPr>
        <w:t>年  月  日</w:t>
      </w:r>
    </w:p>
    <w:p>
      <w:pPr>
        <w:snapToGrid w:val="0"/>
        <w:spacing w:before="360" w:beforeLines="150" w:line="360" w:lineRule="auto"/>
        <w:jc w:val="left"/>
        <w:rPr>
          <w:rFonts w:hint="eastAsia" w:ascii="宋体" w:hAnsi="宋体" w:cs="宋体"/>
          <w:bCs/>
          <w:sz w:val="28"/>
          <w:szCs w:val="28"/>
          <w:lang w:bidi="ar"/>
        </w:rPr>
      </w:pPr>
      <w:r>
        <w:rPr>
          <w:rFonts w:hint="eastAsia" w:ascii="宋体" w:hAnsi="宋体" w:cs="宋体"/>
          <w:szCs w:val="21"/>
        </w:rPr>
        <w:t>（二）</w:t>
      </w:r>
      <w:r>
        <w:rPr>
          <w:rFonts w:hint="eastAsia" w:ascii="宋体" w:hAnsi="宋体" w:cs="宋体"/>
        </w:rPr>
        <w:t>资格证明文件封面格式：</w:t>
      </w:r>
    </w:p>
    <w:p>
      <w:pPr>
        <w:snapToGrid w:val="0"/>
        <w:spacing w:line="360" w:lineRule="auto"/>
        <w:ind w:firstLine="236" w:firstLineChars="98"/>
        <w:rPr>
          <w:rFonts w:hint="eastAsia" w:ascii="宋体" w:hAnsi="宋体" w:cs="宋体"/>
          <w:b/>
          <w:sz w:val="24"/>
          <w:szCs w:val="28"/>
        </w:rPr>
      </w:pPr>
      <w:r>
        <w:rPr>
          <w:rFonts w:hint="eastAsia" w:ascii="宋体" w:hAnsi="宋体" w:cs="宋体"/>
          <w:b/>
          <w:sz w:val="24"/>
          <w:szCs w:val="28"/>
          <w:lang w:bidi="ar"/>
        </w:rPr>
        <w:t>封面格式：</w:t>
      </w:r>
    </w:p>
    <w:p>
      <w:pPr>
        <w:tabs>
          <w:tab w:val="left" w:pos="6096"/>
        </w:tabs>
        <w:snapToGrid w:val="0"/>
        <w:spacing w:line="360" w:lineRule="auto"/>
        <w:jc w:val="center"/>
        <w:rPr>
          <w:rFonts w:hint="eastAsia" w:ascii="宋体" w:hAnsi="宋体" w:cs="宋体"/>
          <w:bCs/>
          <w:sz w:val="28"/>
          <w:szCs w:val="28"/>
        </w:rPr>
      </w:pPr>
      <w:r>
        <w:rPr>
          <w:rFonts w:hint="eastAsia" w:ascii="宋体" w:hAnsi="宋体" w:cs="宋体"/>
          <w:b/>
          <w:sz w:val="28"/>
          <w:szCs w:val="28"/>
          <w:lang w:bidi="ar"/>
        </w:rPr>
        <w:tab/>
      </w:r>
      <w:r>
        <w:rPr>
          <w:rFonts w:hint="eastAsia" w:ascii="宋体" w:hAnsi="宋体" w:cs="宋体"/>
          <w:b/>
          <w:sz w:val="24"/>
          <w:szCs w:val="28"/>
          <w:lang w:bidi="ar"/>
        </w:rPr>
        <w:t>正本/或副本</w:t>
      </w:r>
    </w:p>
    <w:p>
      <w:pPr>
        <w:snapToGrid w:val="0"/>
        <w:spacing w:line="360" w:lineRule="auto"/>
        <w:jc w:val="center"/>
        <w:rPr>
          <w:rFonts w:hint="eastAsia" w:ascii="宋体" w:hAnsi="宋体" w:cs="宋体"/>
          <w:bCs/>
          <w:sz w:val="22"/>
        </w:rPr>
      </w:pPr>
      <w:r>
        <w:rPr>
          <w:rFonts w:hint="eastAsia" w:ascii="宋体" w:hAnsi="宋体" w:cs="宋体"/>
          <w:sz w:val="36"/>
          <w:szCs w:val="40"/>
        </w:rPr>
        <w:t>资格证明文件</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Cs w:val="21"/>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r>
        <w:rPr>
          <w:rFonts w:hint="eastAsia" w:ascii="宋体" w:hAnsi="宋体" w:cs="宋体"/>
          <w:bCs/>
          <w:sz w:val="24"/>
          <w:lang w:bidi="ar"/>
        </w:rPr>
        <w:t xml:space="preserve">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8"/>
          <w:szCs w:val="28"/>
          <w:lang w:bidi="ar"/>
        </w:rPr>
      </w:pPr>
      <w:r>
        <w:rPr>
          <w:rFonts w:hint="eastAsia" w:ascii="宋体" w:hAnsi="宋体" w:cs="宋体"/>
          <w:bCs/>
          <w:sz w:val="24"/>
          <w:lang w:bidi="ar"/>
        </w:rPr>
        <w:t>年  月  日</w:t>
      </w:r>
    </w:p>
    <w:p>
      <w:pPr>
        <w:snapToGrid w:val="0"/>
        <w:spacing w:line="360" w:lineRule="auto"/>
        <w:jc w:val="left"/>
        <w:rPr>
          <w:rFonts w:hint="eastAsia" w:ascii="宋体" w:hAnsi="宋体" w:cs="宋体"/>
          <w:b/>
          <w:bCs/>
        </w:rPr>
      </w:pPr>
      <w:r>
        <w:rPr>
          <w:rFonts w:hint="eastAsia" w:ascii="宋体" w:hAnsi="宋体" w:cs="宋体"/>
          <w:szCs w:val="21"/>
        </w:rPr>
        <w:br w:type="page"/>
      </w:r>
      <w:r>
        <w:rPr>
          <w:rFonts w:hint="eastAsia" w:ascii="宋体" w:hAnsi="宋体" w:cs="宋体"/>
          <w:szCs w:val="21"/>
        </w:rPr>
        <w:t>（三）</w:t>
      </w:r>
      <w:r>
        <w:rPr>
          <w:rFonts w:hint="eastAsia" w:ascii="宋体" w:hAnsi="宋体" w:cs="宋体"/>
          <w:b/>
          <w:bCs/>
        </w:rPr>
        <w:t>资格证明文件包括以下内容：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w:t>
      </w:r>
      <w:r>
        <w:rPr>
          <w:rFonts w:hint="eastAsia" w:ascii="宋体" w:hAnsi="宋体" w:cs="宋体"/>
        </w:rPr>
        <w:t>资格条件自查表</w:t>
      </w:r>
      <w:r>
        <w:rPr>
          <w:rFonts w:hint="eastAsia" w:ascii="宋体" w:hAnsi="宋体" w:cs="宋体"/>
          <w:color w:val="000000"/>
          <w:szCs w:val="21"/>
        </w:rPr>
        <w:t>（格式见附件）；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（2）投标人资格声明函（格式见附件）；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（3）有效的企业法人营业执照（或事业法人登记证）、其他组织（个体工商户）的营业执照或者民办非企业单位登记证书复印件（复印件加盖公章）；</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（4）开标之日前六个月内任意一个月的财务报表（至少包括资产负债表、利润表）复印件或其基本开户银行出具的资信证明材料复印件；</w:t>
      </w:r>
    </w:p>
    <w:p>
      <w:pPr>
        <w:spacing w:line="360" w:lineRule="auto"/>
        <w:ind w:firstLine="420" w:firstLineChars="200"/>
        <w:rPr>
          <w:rFonts w:hint="eastAsia" w:ascii="宋体" w:hAnsi="宋体" w:cs="宋体"/>
          <w:szCs w:val="21"/>
        </w:rPr>
      </w:pPr>
      <w:r>
        <w:rPr>
          <w:rFonts w:hint="eastAsia" w:ascii="宋体" w:hAnsi="宋体" w:cs="宋体"/>
          <w:szCs w:val="21"/>
        </w:rPr>
        <w:t>（5）开标之日前六个月内任意一个月的缴纳税收的凭据证明材料复印件；如依法免税的，应提供相应文件证明其依法免税</w:t>
      </w:r>
      <w:r>
        <w:rPr>
          <w:rFonts w:hint="eastAsia" w:ascii="宋体" w:hAnsi="宋体" w:cs="宋体"/>
          <w:color w:val="000000"/>
          <w:szCs w:val="21"/>
        </w:rPr>
        <w:t>（复印件加盖公章）</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（6）开标之日前六个月内任意一个月的缴纳社会保险的凭据证明材料复印件；如依法不需要缴纳社会保障资金的，应提供相应文件证明其依法不需要缴纳社会保障资金</w:t>
      </w:r>
      <w:r>
        <w:rPr>
          <w:rFonts w:hint="eastAsia" w:ascii="宋体" w:hAnsi="宋体" w:cs="宋体"/>
          <w:color w:val="000000"/>
          <w:szCs w:val="21"/>
        </w:rPr>
        <w:t>（复印件加盖公章）</w:t>
      </w:r>
      <w:r>
        <w:rPr>
          <w:rFonts w:hint="eastAsia" w:ascii="宋体" w:hAnsi="宋体" w:cs="宋体"/>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（7）提供具有履行合同所必需的设备和专业技术能力的书面声明（格式见附件）；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（8）提供参加政府采购活动前3年内在经营活动中没有重大违法记录的书面声明（格式见附件）。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（9）本项目特定资格条件的证明文件；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（10）采购文件要求的其他资格条件证明材料（如有）。</w:t>
      </w:r>
    </w:p>
    <w:p>
      <w:pPr>
        <w:widowControl/>
        <w:adjustRightInd w:val="0"/>
        <w:spacing w:line="360" w:lineRule="auto"/>
        <w:jc w:val="center"/>
        <w:rPr>
          <w:rFonts w:hint="eastAsia" w:ascii="宋体" w:hAnsi="宋体" w:cs="宋体"/>
          <w:b/>
          <w:sz w:val="24"/>
        </w:rPr>
      </w:pPr>
      <w:r>
        <w:rPr>
          <w:rFonts w:hint="eastAsia" w:ascii="宋体" w:hAnsi="宋体" w:cs="宋体"/>
          <w:b/>
          <w:sz w:val="24"/>
        </w:rPr>
        <w:br w:type="page"/>
      </w:r>
      <w:r>
        <w:rPr>
          <w:rFonts w:hint="eastAsia" w:ascii="宋体" w:hAnsi="宋体" w:cs="宋体"/>
          <w:b/>
          <w:sz w:val="24"/>
        </w:rPr>
        <w:t>资格条件自查表</w:t>
      </w:r>
    </w:p>
    <w:tbl>
      <w:tblPr>
        <w:tblStyle w:val="3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80"/>
        <w:gridCol w:w="4320"/>
        <w:gridCol w:w="1167"/>
        <w:gridCol w:w="20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985" w:hRule="atLeast"/>
          <w:tblHeader/>
          <w:jc w:val="center"/>
        </w:trPr>
        <w:tc>
          <w:tcPr>
            <w:tcW w:w="780" w:type="dxa"/>
            <w:noWrap w:val="0"/>
            <w:vAlign w:val="center"/>
          </w:tcPr>
          <w:p>
            <w:pPr>
              <w:widowControl/>
              <w:adjustRightInd w:val="0"/>
              <w:spacing w:line="400" w:lineRule="exact"/>
              <w:jc w:val="center"/>
              <w:rPr>
                <w:rFonts w:hint="eastAsia" w:ascii="宋体" w:hAnsi="宋体" w:cs="宋体"/>
                <w:b/>
                <w:sz w:val="24"/>
              </w:rPr>
            </w:pPr>
            <w:r>
              <w:rPr>
                <w:rStyle w:val="37"/>
                <w:rFonts w:hint="eastAsia" w:ascii="宋体" w:hAnsi="宋体" w:cs="宋体"/>
                <w:szCs w:val="21"/>
              </w:rPr>
              <w:t>评审内容</w:t>
            </w:r>
          </w:p>
        </w:tc>
        <w:tc>
          <w:tcPr>
            <w:tcW w:w="4320" w:type="dxa"/>
            <w:noWrap w:val="0"/>
            <w:vAlign w:val="center"/>
          </w:tcPr>
          <w:p>
            <w:pPr>
              <w:widowControl/>
              <w:adjustRightInd w:val="0"/>
              <w:spacing w:line="400" w:lineRule="exact"/>
              <w:jc w:val="center"/>
              <w:rPr>
                <w:rFonts w:hint="eastAsia" w:ascii="宋体" w:hAnsi="宋体" w:cs="宋体"/>
                <w:b/>
                <w:sz w:val="24"/>
              </w:rPr>
            </w:pPr>
            <w:r>
              <w:rPr>
                <w:rStyle w:val="37"/>
                <w:rFonts w:hint="eastAsia" w:ascii="宋体" w:hAnsi="宋体" w:cs="宋体"/>
                <w:szCs w:val="21"/>
              </w:rPr>
              <w:t>采购文件要求</w:t>
            </w:r>
          </w:p>
        </w:tc>
        <w:tc>
          <w:tcPr>
            <w:tcW w:w="1167" w:type="dxa"/>
            <w:noWrap w:val="0"/>
            <w:vAlign w:val="center"/>
          </w:tcPr>
          <w:p>
            <w:pPr>
              <w:widowControl/>
              <w:adjustRightInd w:val="0"/>
              <w:spacing w:line="400" w:lineRule="exact"/>
              <w:jc w:val="center"/>
              <w:rPr>
                <w:rFonts w:hint="eastAsia" w:ascii="宋体" w:hAnsi="宋体" w:cs="宋体"/>
                <w:b/>
                <w:sz w:val="24"/>
              </w:rPr>
            </w:pPr>
            <w:r>
              <w:rPr>
                <w:rStyle w:val="37"/>
                <w:rFonts w:hint="eastAsia" w:ascii="宋体" w:hAnsi="宋体" w:cs="宋体"/>
                <w:szCs w:val="21"/>
              </w:rPr>
              <w:t>自查结论</w:t>
            </w:r>
          </w:p>
        </w:tc>
        <w:tc>
          <w:tcPr>
            <w:tcW w:w="2028" w:type="dxa"/>
            <w:noWrap w:val="0"/>
            <w:vAlign w:val="center"/>
          </w:tcPr>
          <w:p>
            <w:pPr>
              <w:widowControl/>
              <w:adjustRightInd w:val="0"/>
              <w:spacing w:line="400" w:lineRule="exact"/>
              <w:jc w:val="center"/>
              <w:rPr>
                <w:rFonts w:hint="eastAsia" w:ascii="宋体" w:hAnsi="宋体" w:cs="宋体"/>
                <w:b/>
                <w:sz w:val="24"/>
              </w:rPr>
            </w:pPr>
            <w:r>
              <w:rPr>
                <w:rStyle w:val="37"/>
                <w:rFonts w:hint="eastAsia" w:ascii="宋体" w:hAnsi="宋体" w:cs="宋体"/>
                <w:szCs w:val="21"/>
              </w:rPr>
              <w:t>证明资料页码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restart"/>
            <w:noWrap w:val="0"/>
            <w:vAlign w:val="center"/>
          </w:tcPr>
          <w:p>
            <w:pPr>
              <w:pStyle w:val="141"/>
              <w:adjustRightInd w:val="0"/>
              <w:spacing w:before="0" w:beforeAutospacing="0" w:after="120" w:afterAutospacing="0" w:line="400" w:lineRule="exact"/>
              <w:ind w:firstLine="422"/>
              <w:jc w:val="center"/>
              <w:rPr>
                <w:rFonts w:hint="eastAsia" w:cs="宋体"/>
                <w:b/>
                <w:sz w:val="21"/>
                <w:szCs w:val="21"/>
              </w:rPr>
            </w:pPr>
            <w:r>
              <w:rPr>
                <w:rFonts w:hint="eastAsia" w:cs="宋体"/>
                <w:b/>
                <w:sz w:val="21"/>
                <w:szCs w:val="21"/>
              </w:rPr>
              <w:t>资</w:t>
            </w:r>
          </w:p>
          <w:p>
            <w:pPr>
              <w:pStyle w:val="141"/>
              <w:adjustRightInd w:val="0"/>
              <w:spacing w:before="0" w:beforeAutospacing="0" w:after="120" w:afterAutospacing="0" w:line="400" w:lineRule="exact"/>
              <w:ind w:firstLine="422"/>
              <w:jc w:val="center"/>
              <w:rPr>
                <w:rFonts w:hint="eastAsia" w:cs="宋体"/>
                <w:b/>
                <w:sz w:val="21"/>
                <w:szCs w:val="21"/>
              </w:rPr>
            </w:pPr>
            <w:r>
              <w:rPr>
                <w:rFonts w:hint="eastAsia" w:cs="宋体"/>
                <w:b/>
                <w:sz w:val="21"/>
                <w:szCs w:val="21"/>
              </w:rPr>
              <w:t>格</w:t>
            </w:r>
          </w:p>
          <w:p>
            <w:pPr>
              <w:pStyle w:val="141"/>
              <w:adjustRightInd w:val="0"/>
              <w:spacing w:before="0" w:beforeAutospacing="0" w:after="120" w:afterAutospacing="0" w:line="400" w:lineRule="exact"/>
              <w:ind w:firstLine="422"/>
              <w:jc w:val="center"/>
              <w:rPr>
                <w:rFonts w:hint="eastAsia" w:cs="宋体"/>
                <w:b/>
                <w:sz w:val="21"/>
                <w:szCs w:val="21"/>
              </w:rPr>
            </w:pPr>
            <w:r>
              <w:rPr>
                <w:rFonts w:hint="eastAsia" w:cs="宋体"/>
                <w:b/>
                <w:sz w:val="21"/>
                <w:szCs w:val="21"/>
              </w:rPr>
              <w:t>性</w:t>
            </w:r>
          </w:p>
          <w:p>
            <w:pPr>
              <w:pStyle w:val="141"/>
              <w:adjustRightInd w:val="0"/>
              <w:spacing w:before="0" w:beforeAutospacing="0" w:after="120" w:afterAutospacing="0" w:line="400" w:lineRule="exact"/>
              <w:ind w:firstLine="422"/>
              <w:jc w:val="center"/>
              <w:rPr>
                <w:rFonts w:hint="eastAsia" w:cs="宋体"/>
                <w:b/>
                <w:sz w:val="21"/>
                <w:szCs w:val="21"/>
              </w:rPr>
            </w:pPr>
            <w:r>
              <w:rPr>
                <w:rFonts w:hint="eastAsia" w:cs="宋体"/>
                <w:b/>
                <w:sz w:val="21"/>
                <w:szCs w:val="21"/>
              </w:rPr>
              <w:t>审</w:t>
            </w:r>
          </w:p>
          <w:p>
            <w:pPr>
              <w:pStyle w:val="141"/>
              <w:adjustRightInd w:val="0"/>
              <w:spacing w:before="0" w:beforeAutospacing="0" w:after="120" w:afterAutospacing="0" w:line="400" w:lineRule="exact"/>
              <w:ind w:firstLine="482"/>
              <w:jc w:val="center"/>
              <w:rPr>
                <w:rFonts w:hint="eastAsia" w:cs="宋体"/>
                <w:b/>
                <w:sz w:val="21"/>
                <w:szCs w:val="21"/>
              </w:rPr>
            </w:pPr>
            <w:r>
              <w:rPr>
                <w:rFonts w:hint="eastAsia" w:cs="宋体"/>
                <w:b/>
                <w:szCs w:val="21"/>
              </w:rPr>
              <w:t>查</w:t>
            </w:r>
          </w:p>
        </w:tc>
        <w:tc>
          <w:tcPr>
            <w:tcW w:w="4320" w:type="dxa"/>
            <w:noWrap w:val="0"/>
            <w:vAlign w:val="center"/>
          </w:tcPr>
          <w:p>
            <w:pPr>
              <w:widowControl/>
              <w:adjustRightInd w:val="0"/>
              <w:spacing w:line="360" w:lineRule="exact"/>
              <w:rPr>
                <w:rFonts w:hint="eastAsia" w:ascii="宋体" w:hAnsi="宋体" w:cs="宋体"/>
                <w:b/>
                <w:sz w:val="24"/>
              </w:rPr>
            </w:pPr>
            <w:r>
              <w:rPr>
                <w:rFonts w:hint="eastAsia" w:ascii="宋体" w:hAnsi="宋体" w:cs="宋体"/>
                <w:szCs w:val="21"/>
              </w:rPr>
              <w:t>一、投标人具备《政府采购法》第二十二条所规定的条件：</w:t>
            </w:r>
          </w:p>
        </w:tc>
        <w:tc>
          <w:tcPr>
            <w:tcW w:w="1167" w:type="dxa"/>
            <w:vMerge w:val="restart"/>
            <w:noWrap w:val="0"/>
            <w:vAlign w:val="center"/>
          </w:tcPr>
          <w:p>
            <w:pPr>
              <w:widowControl/>
              <w:adjustRightInd w:val="0"/>
              <w:spacing w:line="360" w:lineRule="exact"/>
              <w:rPr>
                <w:rFonts w:hint="eastAsia" w:ascii="宋体" w:hAnsi="宋体" w:cs="宋体"/>
                <w:szCs w:val="21"/>
              </w:rPr>
            </w:pPr>
            <w:r>
              <w:rPr>
                <w:rFonts w:hint="eastAsia" w:ascii="宋体" w:hAnsi="宋体" w:cs="宋体"/>
                <w:szCs w:val="21"/>
              </w:rPr>
              <w:t>□通过</w:t>
            </w:r>
          </w:p>
          <w:p>
            <w:pPr>
              <w:widowControl/>
              <w:adjustRightInd w:val="0"/>
              <w:spacing w:line="360" w:lineRule="exact"/>
              <w:rPr>
                <w:rFonts w:hint="eastAsia" w:ascii="宋体" w:hAnsi="宋体" w:cs="宋体"/>
                <w:b/>
                <w:sz w:val="24"/>
              </w:rPr>
            </w:pPr>
            <w:r>
              <w:rPr>
                <w:rFonts w:hint="eastAsia" w:ascii="宋体" w:hAnsi="宋体" w:cs="宋体"/>
                <w:szCs w:val="21"/>
              </w:rPr>
              <w:t>□不通过</w:t>
            </w:r>
          </w:p>
        </w:tc>
        <w:tc>
          <w:tcPr>
            <w:tcW w:w="2028" w:type="dxa"/>
            <w:noWrap w:val="0"/>
            <w:vAlign w:val="center"/>
          </w:tcPr>
          <w:p>
            <w:pPr>
              <w:widowControl/>
              <w:adjustRightInd w:val="0"/>
              <w:spacing w:line="360" w:lineRule="exact"/>
              <w:jc w:val="center"/>
              <w:rPr>
                <w:rFonts w:hint="eastAsia" w:ascii="宋体" w:hAnsi="宋体" w:cs="宋体"/>
                <w:b/>
                <w:sz w:val="24"/>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04" w:hRule="atLeast"/>
          <w:jc w:val="center"/>
        </w:trPr>
        <w:tc>
          <w:tcPr>
            <w:tcW w:w="780" w:type="dxa"/>
            <w:vMerge w:val="continue"/>
            <w:noWrap w:val="0"/>
            <w:vAlign w:val="top"/>
          </w:tcPr>
          <w:p>
            <w:pPr>
              <w:adjustRightInd w:val="0"/>
              <w:spacing w:line="400" w:lineRule="exact"/>
              <w:rPr>
                <w:rFonts w:hint="eastAsia" w:ascii="宋体" w:hAnsi="宋体" w:cs="宋体"/>
                <w:b/>
                <w:sz w:val="24"/>
              </w:rPr>
            </w:pPr>
          </w:p>
        </w:tc>
        <w:tc>
          <w:tcPr>
            <w:tcW w:w="4320" w:type="dxa"/>
            <w:noWrap w:val="0"/>
            <w:vAlign w:val="center"/>
          </w:tcPr>
          <w:p>
            <w:pPr>
              <w:spacing w:line="360" w:lineRule="exact"/>
              <w:rPr>
                <w:rFonts w:hint="eastAsia" w:ascii="宋体" w:hAnsi="宋体" w:cs="宋体"/>
                <w:b/>
                <w:sz w:val="24"/>
              </w:rPr>
            </w:pPr>
            <w:r>
              <w:rPr>
                <w:rFonts w:hint="eastAsia" w:ascii="宋体" w:hAnsi="宋体" w:cs="宋体"/>
                <w:color w:val="000000"/>
                <w:szCs w:val="21"/>
              </w:rPr>
              <w:t>（1）关于资格的声明函（格式见附件）。</w:t>
            </w:r>
          </w:p>
        </w:tc>
        <w:tc>
          <w:tcPr>
            <w:tcW w:w="1167" w:type="dxa"/>
            <w:vMerge w:val="continue"/>
            <w:noWrap w:val="0"/>
            <w:vAlign w:val="top"/>
          </w:tcPr>
          <w:p>
            <w:pPr>
              <w:widowControl/>
              <w:adjustRightInd w:val="0"/>
              <w:spacing w:line="360" w:lineRule="exact"/>
              <w:rPr>
                <w:rFonts w:hint="eastAsia" w:ascii="宋体" w:hAnsi="宋体" w:cs="宋体"/>
                <w:b/>
                <w:sz w:val="24"/>
              </w:rPr>
            </w:pPr>
          </w:p>
        </w:tc>
        <w:tc>
          <w:tcPr>
            <w:tcW w:w="2028" w:type="dxa"/>
            <w:noWrap w:val="0"/>
            <w:vAlign w:val="center"/>
          </w:tcPr>
          <w:p>
            <w:pPr>
              <w:widowControl/>
              <w:adjustRightInd w:val="0"/>
              <w:spacing w:line="360" w:lineRule="exact"/>
              <w:jc w:val="center"/>
              <w:rPr>
                <w:rFonts w:hint="eastAsia" w:ascii="宋体" w:hAnsi="宋体" w:cs="宋体"/>
                <w:b/>
                <w:sz w:val="24"/>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adjustRightInd w:val="0"/>
              <w:spacing w:line="400" w:lineRule="exact"/>
              <w:rPr>
                <w:rFonts w:hint="eastAsia" w:ascii="宋体" w:hAnsi="宋体" w:cs="宋体"/>
                <w:bCs/>
                <w:szCs w:val="28"/>
              </w:rPr>
            </w:pPr>
          </w:p>
        </w:tc>
        <w:tc>
          <w:tcPr>
            <w:tcW w:w="4320" w:type="dxa"/>
            <w:noWrap w:val="0"/>
            <w:vAlign w:val="top"/>
          </w:tcPr>
          <w:p>
            <w:pPr>
              <w:spacing w:line="360" w:lineRule="exact"/>
              <w:rPr>
                <w:rFonts w:hint="eastAsia" w:ascii="宋体" w:hAnsi="宋体" w:cs="宋体"/>
                <w:color w:val="000000"/>
                <w:szCs w:val="21"/>
              </w:rPr>
            </w:pPr>
            <w:r>
              <w:rPr>
                <w:rFonts w:hint="eastAsia" w:ascii="宋体" w:hAnsi="宋体" w:cs="宋体"/>
                <w:color w:val="000000"/>
                <w:szCs w:val="21"/>
              </w:rPr>
              <w:t>（2）有效的企业法人营业执照（或事业法人登记证）、其他组织（个体工商户）的营业执照或者民办非企业单位登记证书复印件（复印件加盖公章）。</w:t>
            </w:r>
          </w:p>
        </w:tc>
        <w:tc>
          <w:tcPr>
            <w:tcW w:w="1167" w:type="dxa"/>
            <w:vMerge w:val="continue"/>
            <w:noWrap w:val="0"/>
            <w:vAlign w:val="top"/>
          </w:tcPr>
          <w:p>
            <w:pPr>
              <w:widowControl/>
              <w:adjustRightInd w:val="0"/>
              <w:spacing w:line="360" w:lineRule="exact"/>
              <w:rPr>
                <w:rFonts w:hint="eastAsia" w:ascii="宋体" w:hAnsi="宋体" w:cs="宋体"/>
                <w:bCs/>
                <w:szCs w:val="28"/>
              </w:rPr>
            </w:pP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adjustRightInd w:val="0"/>
              <w:spacing w:line="400" w:lineRule="exact"/>
              <w:rPr>
                <w:rFonts w:hint="eastAsia" w:ascii="宋体" w:hAnsi="宋体" w:cs="宋体"/>
                <w:bCs/>
                <w:szCs w:val="28"/>
              </w:rPr>
            </w:pPr>
          </w:p>
        </w:tc>
        <w:tc>
          <w:tcPr>
            <w:tcW w:w="4320" w:type="dxa"/>
            <w:noWrap w:val="0"/>
            <w:vAlign w:val="top"/>
          </w:tcPr>
          <w:p>
            <w:pPr>
              <w:spacing w:line="360" w:lineRule="exact"/>
              <w:rPr>
                <w:rFonts w:hint="eastAsia" w:ascii="宋体" w:hAnsi="宋体" w:cs="宋体"/>
                <w:color w:val="000000"/>
                <w:szCs w:val="21"/>
              </w:rPr>
            </w:pPr>
            <w:r>
              <w:rPr>
                <w:rFonts w:hint="eastAsia" w:ascii="宋体" w:hAnsi="宋体" w:cs="宋体"/>
                <w:color w:val="000000"/>
                <w:szCs w:val="21"/>
              </w:rPr>
              <w:t>（3）开标之日前六个月内任意一个月的财务报表（至少包括资产负债表、利润表）复印件或其基本开户银行出具的资信证明材料复印件。</w:t>
            </w:r>
          </w:p>
        </w:tc>
        <w:tc>
          <w:tcPr>
            <w:tcW w:w="1167" w:type="dxa"/>
            <w:vMerge w:val="continue"/>
            <w:noWrap w:val="0"/>
            <w:vAlign w:val="top"/>
          </w:tcPr>
          <w:p>
            <w:pPr>
              <w:widowControl/>
              <w:adjustRightInd w:val="0"/>
              <w:spacing w:line="360" w:lineRule="exact"/>
              <w:rPr>
                <w:rFonts w:hint="eastAsia" w:ascii="宋体" w:hAnsi="宋体" w:cs="宋体"/>
                <w:bCs/>
                <w:szCs w:val="28"/>
              </w:rPr>
            </w:pP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adjustRightInd w:val="0"/>
              <w:spacing w:line="400" w:lineRule="exact"/>
              <w:rPr>
                <w:rFonts w:hint="eastAsia" w:ascii="宋体" w:hAnsi="宋体" w:cs="宋体"/>
                <w:bCs/>
                <w:szCs w:val="28"/>
              </w:rPr>
            </w:pPr>
          </w:p>
        </w:tc>
        <w:tc>
          <w:tcPr>
            <w:tcW w:w="4320" w:type="dxa"/>
            <w:noWrap w:val="0"/>
            <w:vAlign w:val="top"/>
          </w:tcPr>
          <w:p>
            <w:pPr>
              <w:spacing w:line="360" w:lineRule="exact"/>
              <w:rPr>
                <w:rFonts w:hint="eastAsia" w:ascii="宋体" w:hAnsi="宋体" w:cs="宋体"/>
                <w:color w:val="000000"/>
                <w:szCs w:val="21"/>
              </w:rPr>
            </w:pPr>
            <w:r>
              <w:rPr>
                <w:rFonts w:hint="eastAsia" w:ascii="宋体" w:hAnsi="宋体" w:cs="宋体"/>
                <w:color w:val="000000"/>
                <w:szCs w:val="21"/>
              </w:rPr>
              <w:t>（4）开标之日前六个月内任意一个月的缴纳税收的凭据证明材料复印件；如依法免税的，应提供相应文件证明其依法免税（复印件加盖公章）。</w:t>
            </w:r>
          </w:p>
        </w:tc>
        <w:tc>
          <w:tcPr>
            <w:tcW w:w="1167" w:type="dxa"/>
            <w:vMerge w:val="continue"/>
            <w:noWrap w:val="0"/>
            <w:vAlign w:val="top"/>
          </w:tcPr>
          <w:p>
            <w:pPr>
              <w:widowControl/>
              <w:adjustRightInd w:val="0"/>
              <w:spacing w:line="360" w:lineRule="exact"/>
              <w:rPr>
                <w:rFonts w:hint="eastAsia" w:ascii="宋体" w:hAnsi="宋体" w:cs="宋体"/>
                <w:bCs/>
                <w:szCs w:val="28"/>
              </w:rPr>
            </w:pP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adjustRightInd w:val="0"/>
              <w:spacing w:line="400" w:lineRule="exact"/>
              <w:rPr>
                <w:rFonts w:hint="eastAsia" w:ascii="宋体" w:hAnsi="宋体" w:cs="宋体"/>
                <w:bCs/>
                <w:szCs w:val="28"/>
              </w:rPr>
            </w:pPr>
          </w:p>
        </w:tc>
        <w:tc>
          <w:tcPr>
            <w:tcW w:w="4320" w:type="dxa"/>
            <w:noWrap w:val="0"/>
            <w:vAlign w:val="top"/>
          </w:tcPr>
          <w:p>
            <w:pPr>
              <w:spacing w:line="360" w:lineRule="exact"/>
              <w:rPr>
                <w:rFonts w:hint="eastAsia" w:ascii="宋体" w:hAnsi="宋体" w:cs="宋体"/>
                <w:color w:val="000000"/>
                <w:szCs w:val="21"/>
              </w:rPr>
            </w:pPr>
            <w:r>
              <w:rPr>
                <w:rFonts w:hint="eastAsia" w:ascii="宋体" w:hAnsi="宋体" w:cs="宋体"/>
                <w:color w:val="000000"/>
                <w:szCs w:val="21"/>
              </w:rPr>
              <w:t>（5）开标之日前六个月内任意一个月的缴纳社会保险的凭据证明材料复印件；如依法不需要缴纳社会保障资金的，应提供相应文件证明其依法不需要缴纳社会保障资金（复印件加盖公章）。</w:t>
            </w:r>
          </w:p>
        </w:tc>
        <w:tc>
          <w:tcPr>
            <w:tcW w:w="1167" w:type="dxa"/>
            <w:vMerge w:val="continue"/>
            <w:noWrap w:val="0"/>
            <w:vAlign w:val="top"/>
          </w:tcPr>
          <w:p>
            <w:pPr>
              <w:widowControl/>
              <w:adjustRightInd w:val="0"/>
              <w:spacing w:line="360" w:lineRule="exact"/>
              <w:rPr>
                <w:rFonts w:hint="eastAsia" w:ascii="宋体" w:hAnsi="宋体" w:cs="宋体"/>
                <w:bCs/>
                <w:szCs w:val="28"/>
              </w:rPr>
            </w:pPr>
          </w:p>
        </w:tc>
        <w:tc>
          <w:tcPr>
            <w:tcW w:w="2028" w:type="dxa"/>
            <w:noWrap w:val="0"/>
            <w:vAlign w:val="center"/>
          </w:tcPr>
          <w:p>
            <w:pPr>
              <w:widowControl/>
              <w:adjustRightInd w:val="0"/>
              <w:spacing w:line="360" w:lineRule="exact"/>
              <w:jc w:val="center"/>
              <w:rPr>
                <w:rFonts w:hint="eastAsia" w:ascii="宋体" w:hAnsi="宋体" w:cs="宋体"/>
                <w:szCs w:val="21"/>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adjustRightInd w:val="0"/>
              <w:spacing w:line="400" w:lineRule="exact"/>
              <w:rPr>
                <w:rFonts w:hint="eastAsia" w:ascii="宋体" w:hAnsi="宋体" w:cs="宋体"/>
                <w:bCs/>
                <w:szCs w:val="28"/>
              </w:rPr>
            </w:pPr>
          </w:p>
        </w:tc>
        <w:tc>
          <w:tcPr>
            <w:tcW w:w="4320" w:type="dxa"/>
            <w:noWrap w:val="0"/>
            <w:vAlign w:val="top"/>
          </w:tcPr>
          <w:p>
            <w:pPr>
              <w:spacing w:line="360" w:lineRule="exact"/>
              <w:rPr>
                <w:rFonts w:hint="eastAsia" w:ascii="宋体" w:hAnsi="宋体" w:cs="宋体"/>
                <w:color w:val="000000"/>
                <w:szCs w:val="21"/>
              </w:rPr>
            </w:pPr>
            <w:r>
              <w:rPr>
                <w:rFonts w:hint="eastAsia" w:ascii="宋体" w:hAnsi="宋体" w:cs="宋体"/>
                <w:color w:val="000000"/>
                <w:szCs w:val="21"/>
              </w:rPr>
              <w:t>（6）提供具有履行合同所必需的设备和专业技术能力的书面声明（格式见附件）。</w:t>
            </w:r>
          </w:p>
        </w:tc>
        <w:tc>
          <w:tcPr>
            <w:tcW w:w="1167" w:type="dxa"/>
            <w:vMerge w:val="continue"/>
            <w:noWrap w:val="0"/>
            <w:vAlign w:val="top"/>
          </w:tcPr>
          <w:p>
            <w:pPr>
              <w:widowControl/>
              <w:adjustRightInd w:val="0"/>
              <w:spacing w:line="360" w:lineRule="exact"/>
              <w:rPr>
                <w:rFonts w:hint="eastAsia" w:ascii="宋体" w:hAnsi="宋体" w:cs="宋体"/>
                <w:bCs/>
                <w:szCs w:val="28"/>
              </w:rPr>
            </w:pPr>
          </w:p>
        </w:tc>
        <w:tc>
          <w:tcPr>
            <w:tcW w:w="2028" w:type="dxa"/>
            <w:noWrap w:val="0"/>
            <w:vAlign w:val="center"/>
          </w:tcPr>
          <w:p>
            <w:pPr>
              <w:widowControl/>
              <w:adjustRightInd w:val="0"/>
              <w:spacing w:line="360" w:lineRule="exact"/>
              <w:jc w:val="center"/>
              <w:rPr>
                <w:rFonts w:hint="eastAsia" w:ascii="宋体" w:hAnsi="宋体" w:cs="宋体"/>
                <w:szCs w:val="21"/>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adjustRightInd w:val="0"/>
              <w:spacing w:line="400" w:lineRule="exact"/>
              <w:rPr>
                <w:rFonts w:hint="eastAsia" w:ascii="宋体" w:hAnsi="宋体" w:cs="宋体"/>
                <w:bCs/>
                <w:szCs w:val="28"/>
              </w:rPr>
            </w:pPr>
          </w:p>
        </w:tc>
        <w:tc>
          <w:tcPr>
            <w:tcW w:w="4320" w:type="dxa"/>
            <w:noWrap w:val="0"/>
            <w:vAlign w:val="top"/>
          </w:tcPr>
          <w:p>
            <w:pPr>
              <w:spacing w:line="360" w:lineRule="exact"/>
              <w:rPr>
                <w:rFonts w:hint="eastAsia" w:ascii="宋体" w:hAnsi="宋体" w:cs="宋体"/>
                <w:color w:val="000000"/>
                <w:szCs w:val="21"/>
              </w:rPr>
            </w:pPr>
            <w:r>
              <w:rPr>
                <w:rFonts w:hint="eastAsia" w:ascii="宋体" w:hAnsi="宋体" w:cs="宋体"/>
                <w:color w:val="000000"/>
                <w:szCs w:val="21"/>
              </w:rPr>
              <w:t>（7）提供参加政府采购活动前3年内在经营活动中没有重大违法记录的书面声明（格式见附件）。</w:t>
            </w:r>
          </w:p>
        </w:tc>
        <w:tc>
          <w:tcPr>
            <w:tcW w:w="1167" w:type="dxa"/>
            <w:vMerge w:val="continue"/>
            <w:noWrap w:val="0"/>
            <w:vAlign w:val="top"/>
          </w:tcPr>
          <w:p>
            <w:pPr>
              <w:widowControl/>
              <w:adjustRightInd w:val="0"/>
              <w:spacing w:line="360" w:lineRule="exact"/>
              <w:rPr>
                <w:rFonts w:hint="eastAsia" w:ascii="宋体" w:hAnsi="宋体" w:cs="宋体"/>
                <w:bCs/>
                <w:szCs w:val="28"/>
              </w:rPr>
            </w:pPr>
          </w:p>
        </w:tc>
        <w:tc>
          <w:tcPr>
            <w:tcW w:w="2028" w:type="dxa"/>
            <w:noWrap w:val="0"/>
            <w:vAlign w:val="center"/>
          </w:tcPr>
          <w:p>
            <w:pPr>
              <w:widowControl/>
              <w:adjustRightInd w:val="0"/>
              <w:spacing w:line="360" w:lineRule="exact"/>
              <w:jc w:val="center"/>
              <w:rPr>
                <w:rFonts w:hint="eastAsia" w:ascii="宋体" w:hAnsi="宋体" w:cs="宋体"/>
                <w:szCs w:val="21"/>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widowControl/>
              <w:adjustRightInd w:val="0"/>
              <w:spacing w:line="400" w:lineRule="exact"/>
              <w:rPr>
                <w:rFonts w:hint="eastAsia" w:ascii="宋体" w:hAnsi="宋体" w:cs="宋体"/>
                <w:bCs/>
                <w:szCs w:val="28"/>
              </w:rPr>
            </w:pPr>
          </w:p>
        </w:tc>
        <w:tc>
          <w:tcPr>
            <w:tcW w:w="4320" w:type="dxa"/>
            <w:noWrap w:val="0"/>
            <w:vAlign w:val="center"/>
          </w:tcPr>
          <w:p>
            <w:pPr>
              <w:widowControl/>
              <w:adjustRightInd w:val="0"/>
              <w:spacing w:line="360" w:lineRule="exact"/>
              <w:rPr>
                <w:rFonts w:hint="eastAsia" w:ascii="宋体" w:hAnsi="宋体" w:cs="宋体"/>
                <w:bCs/>
                <w:szCs w:val="28"/>
              </w:rPr>
            </w:pPr>
            <w:r>
              <w:rPr>
                <w:rFonts w:hint="eastAsia" w:ascii="宋体" w:hAnsi="宋体" w:cs="宋体"/>
                <w:bCs/>
                <w:szCs w:val="28"/>
              </w:rPr>
              <w:t>二、</w:t>
            </w:r>
            <w:r>
              <w:rPr>
                <w:rFonts w:hint="eastAsia" w:ascii="宋体" w:hAnsi="宋体" w:cs="宋体"/>
              </w:rPr>
              <w:t>投标人未被列入信用中国网站（www.creditchina.gov.cn）记录失信被执行人、重大税收违法案件当事人名单；不处于中国政府采购网（www.ccgp.gov.cn）政府采购严重违法失信行为信息记录中的禁止参加政府采购活动期间（以采购代理机构于投标截止日当天在信用中国网站及中国政府采购网查询结果为准，如相关失信记录已失效，投标人需提供相关证明资料。）。</w:t>
            </w:r>
          </w:p>
        </w:tc>
        <w:tc>
          <w:tcPr>
            <w:tcW w:w="1167" w:type="dxa"/>
            <w:noWrap w:val="0"/>
            <w:vAlign w:val="center"/>
          </w:tcPr>
          <w:p>
            <w:pPr>
              <w:widowControl/>
              <w:adjustRightInd w:val="0"/>
              <w:spacing w:line="360" w:lineRule="exact"/>
              <w:rPr>
                <w:rFonts w:hint="eastAsia" w:ascii="宋体" w:hAnsi="宋体" w:cs="宋体"/>
                <w:szCs w:val="21"/>
              </w:rPr>
            </w:pPr>
            <w:r>
              <w:rPr>
                <w:rFonts w:hint="eastAsia" w:ascii="宋体" w:hAnsi="宋体" w:cs="宋体"/>
                <w:szCs w:val="21"/>
              </w:rPr>
              <w:t>□通过</w:t>
            </w:r>
          </w:p>
          <w:p>
            <w:pPr>
              <w:widowControl/>
              <w:adjustRightInd w:val="0"/>
              <w:spacing w:line="360" w:lineRule="exact"/>
              <w:rPr>
                <w:rFonts w:hint="eastAsia" w:ascii="宋体" w:hAnsi="宋体" w:cs="宋体"/>
                <w:bCs/>
                <w:szCs w:val="28"/>
              </w:rPr>
            </w:pPr>
            <w:r>
              <w:rPr>
                <w:rFonts w:hint="eastAsia" w:ascii="宋体" w:hAnsi="宋体" w:cs="宋体"/>
                <w:szCs w:val="21"/>
              </w:rPr>
              <w:t>□不通过</w:t>
            </w: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jc w:val="center"/>
        </w:trPr>
        <w:tc>
          <w:tcPr>
            <w:tcW w:w="780" w:type="dxa"/>
            <w:vMerge w:val="continue"/>
            <w:noWrap w:val="0"/>
            <w:vAlign w:val="top"/>
          </w:tcPr>
          <w:p>
            <w:pPr>
              <w:widowControl/>
              <w:adjustRightInd w:val="0"/>
              <w:spacing w:line="400" w:lineRule="exact"/>
              <w:rPr>
                <w:rFonts w:hint="eastAsia" w:ascii="宋体" w:hAnsi="宋体" w:cs="宋体"/>
                <w:bCs/>
                <w:szCs w:val="28"/>
              </w:rPr>
            </w:pPr>
          </w:p>
        </w:tc>
        <w:tc>
          <w:tcPr>
            <w:tcW w:w="4320" w:type="dxa"/>
            <w:noWrap w:val="0"/>
            <w:vAlign w:val="center"/>
          </w:tcPr>
          <w:p>
            <w:pPr>
              <w:pStyle w:val="11"/>
              <w:spacing w:line="360" w:lineRule="exact"/>
              <w:jc w:val="both"/>
              <w:rPr>
                <w:rFonts w:hint="eastAsia" w:ascii="宋体" w:hAnsi="宋体" w:cs="宋体"/>
                <w:kern w:val="2"/>
                <w:sz w:val="21"/>
                <w:szCs w:val="24"/>
              </w:rPr>
            </w:pPr>
            <w:r>
              <w:rPr>
                <w:rFonts w:hint="eastAsia" w:ascii="宋体" w:hAnsi="宋体" w:cs="宋体"/>
                <w:kern w:val="2"/>
                <w:sz w:val="21"/>
                <w:szCs w:val="24"/>
              </w:rPr>
              <w:t>三、单位负责人为同一人或者存在直接控股、管理关系的不同投标人，不得参加同一合同项下的政府采购活动。</w:t>
            </w:r>
            <w:r>
              <w:rPr>
                <w:rFonts w:hint="eastAsia" w:ascii="宋体" w:hAnsi="宋体" w:cs="宋体"/>
                <w:color w:val="000000"/>
                <w:sz w:val="21"/>
                <w:szCs w:val="21"/>
              </w:rPr>
              <w:t>为采购项目提供整体设计、规范编制或者项目管理、监理、检测等服务的供应商，不得再参加该采购项目的其他采购活动</w:t>
            </w:r>
            <w:r>
              <w:rPr>
                <w:rFonts w:hint="eastAsia" w:ascii="宋体" w:hAnsi="宋体" w:cs="宋体"/>
                <w:kern w:val="2"/>
                <w:sz w:val="21"/>
                <w:szCs w:val="24"/>
              </w:rPr>
              <w:t>（提供《书面声明》）。</w:t>
            </w:r>
          </w:p>
        </w:tc>
        <w:tc>
          <w:tcPr>
            <w:tcW w:w="1167" w:type="dxa"/>
            <w:noWrap w:val="0"/>
            <w:vAlign w:val="center"/>
          </w:tcPr>
          <w:p>
            <w:pPr>
              <w:widowControl/>
              <w:adjustRightInd w:val="0"/>
              <w:spacing w:line="360" w:lineRule="exact"/>
              <w:rPr>
                <w:rFonts w:hint="eastAsia" w:ascii="宋体" w:hAnsi="宋体" w:cs="宋体"/>
                <w:szCs w:val="21"/>
              </w:rPr>
            </w:pPr>
            <w:r>
              <w:rPr>
                <w:rFonts w:hint="eastAsia" w:ascii="宋体" w:hAnsi="宋体" w:cs="宋体"/>
                <w:szCs w:val="21"/>
              </w:rPr>
              <w:t>□通过</w:t>
            </w:r>
          </w:p>
          <w:p>
            <w:pPr>
              <w:widowControl/>
              <w:adjustRightInd w:val="0"/>
              <w:spacing w:line="360" w:lineRule="exact"/>
              <w:rPr>
                <w:rFonts w:hint="eastAsia" w:ascii="宋体" w:hAnsi="宋体" w:cs="宋体"/>
                <w:bCs/>
                <w:szCs w:val="28"/>
              </w:rPr>
            </w:pPr>
            <w:r>
              <w:rPr>
                <w:rFonts w:hint="eastAsia" w:ascii="宋体" w:hAnsi="宋体" w:cs="宋体"/>
                <w:szCs w:val="21"/>
              </w:rPr>
              <w:t>□不通过</w:t>
            </w: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30" w:hRule="atLeast"/>
          <w:jc w:val="center"/>
        </w:trPr>
        <w:tc>
          <w:tcPr>
            <w:tcW w:w="780" w:type="dxa"/>
            <w:vMerge w:val="continue"/>
            <w:noWrap w:val="0"/>
            <w:vAlign w:val="top"/>
          </w:tcPr>
          <w:p>
            <w:pPr>
              <w:widowControl/>
              <w:adjustRightInd w:val="0"/>
              <w:spacing w:line="400" w:lineRule="exact"/>
              <w:rPr>
                <w:rFonts w:hint="eastAsia" w:ascii="宋体" w:hAnsi="宋体" w:cs="宋体"/>
                <w:bCs/>
                <w:szCs w:val="28"/>
              </w:rPr>
            </w:pPr>
          </w:p>
        </w:tc>
        <w:tc>
          <w:tcPr>
            <w:tcW w:w="4320" w:type="dxa"/>
            <w:noWrap w:val="0"/>
            <w:vAlign w:val="center"/>
          </w:tcPr>
          <w:p>
            <w:pPr>
              <w:widowControl/>
              <w:adjustRightInd w:val="0"/>
              <w:spacing w:line="360" w:lineRule="exact"/>
              <w:rPr>
                <w:rFonts w:hint="eastAsia" w:ascii="宋体" w:hAnsi="宋体" w:cs="宋体"/>
                <w:bCs/>
                <w:szCs w:val="28"/>
              </w:rPr>
            </w:pPr>
            <w:r>
              <w:rPr>
                <w:rFonts w:hint="eastAsia" w:ascii="宋体" w:hAnsi="宋体" w:cs="宋体"/>
              </w:rPr>
              <w:t>四、本项目特定的资格条件。</w:t>
            </w:r>
          </w:p>
        </w:tc>
        <w:tc>
          <w:tcPr>
            <w:tcW w:w="1167" w:type="dxa"/>
            <w:noWrap w:val="0"/>
            <w:vAlign w:val="center"/>
          </w:tcPr>
          <w:p>
            <w:pPr>
              <w:widowControl/>
              <w:adjustRightInd w:val="0"/>
              <w:spacing w:line="360" w:lineRule="exact"/>
              <w:rPr>
                <w:rFonts w:hint="eastAsia" w:ascii="宋体" w:hAnsi="宋体" w:cs="宋体"/>
                <w:szCs w:val="21"/>
              </w:rPr>
            </w:pPr>
            <w:r>
              <w:rPr>
                <w:rFonts w:hint="eastAsia" w:ascii="宋体" w:hAnsi="宋体" w:cs="宋体"/>
                <w:szCs w:val="21"/>
              </w:rPr>
              <w:t>□通过</w:t>
            </w:r>
          </w:p>
          <w:p>
            <w:pPr>
              <w:widowControl/>
              <w:adjustRightInd w:val="0"/>
              <w:spacing w:line="360" w:lineRule="exact"/>
              <w:rPr>
                <w:rFonts w:hint="eastAsia" w:ascii="宋体" w:hAnsi="宋体" w:cs="宋体"/>
                <w:bCs/>
                <w:szCs w:val="28"/>
              </w:rPr>
            </w:pPr>
            <w:r>
              <w:rPr>
                <w:rFonts w:hint="eastAsia" w:ascii="宋体" w:hAnsi="宋体" w:cs="宋体"/>
                <w:szCs w:val="21"/>
              </w:rPr>
              <w:t>□不通过</w:t>
            </w: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830" w:hRule="atLeast"/>
          <w:jc w:val="center"/>
        </w:trPr>
        <w:tc>
          <w:tcPr>
            <w:tcW w:w="780" w:type="dxa"/>
            <w:vMerge w:val="continue"/>
            <w:noWrap w:val="0"/>
            <w:vAlign w:val="top"/>
          </w:tcPr>
          <w:p>
            <w:pPr>
              <w:widowControl/>
              <w:adjustRightInd w:val="0"/>
              <w:spacing w:line="400" w:lineRule="exact"/>
              <w:rPr>
                <w:rFonts w:hint="eastAsia" w:ascii="宋体" w:hAnsi="宋体" w:cs="宋体"/>
                <w:bCs/>
                <w:szCs w:val="28"/>
              </w:rPr>
            </w:pPr>
          </w:p>
        </w:tc>
        <w:tc>
          <w:tcPr>
            <w:tcW w:w="4320" w:type="dxa"/>
            <w:noWrap w:val="0"/>
            <w:vAlign w:val="center"/>
          </w:tcPr>
          <w:p>
            <w:pPr>
              <w:widowControl/>
              <w:adjustRightInd w:val="0"/>
              <w:spacing w:line="360" w:lineRule="exact"/>
              <w:rPr>
                <w:rFonts w:hint="eastAsia" w:ascii="宋体" w:hAnsi="宋体" w:cs="宋体"/>
              </w:rPr>
            </w:pPr>
            <w:r>
              <w:rPr>
                <w:rFonts w:hint="eastAsia" w:ascii="宋体" w:hAnsi="宋体" w:cs="宋体"/>
              </w:rPr>
              <w:t>五、</w:t>
            </w:r>
            <w:r>
              <w:rPr>
                <w:rFonts w:hint="eastAsia" w:ascii="宋体" w:hAnsi="宋体" w:cs="宋体"/>
                <w:szCs w:val="21"/>
              </w:rPr>
              <w:t>本项目不接受联合体投标</w:t>
            </w:r>
            <w:r>
              <w:rPr>
                <w:rFonts w:hint="eastAsia" w:ascii="宋体" w:hAnsi="宋体" w:cs="宋体"/>
                <w:color w:val="000000"/>
                <w:szCs w:val="21"/>
              </w:rPr>
              <w:t>。</w:t>
            </w:r>
          </w:p>
        </w:tc>
        <w:tc>
          <w:tcPr>
            <w:tcW w:w="1167" w:type="dxa"/>
            <w:noWrap w:val="0"/>
            <w:vAlign w:val="center"/>
          </w:tcPr>
          <w:p>
            <w:pPr>
              <w:widowControl/>
              <w:adjustRightInd w:val="0"/>
              <w:spacing w:line="360" w:lineRule="exact"/>
              <w:rPr>
                <w:rFonts w:hint="eastAsia" w:ascii="宋体" w:hAnsi="宋体" w:cs="宋体"/>
                <w:szCs w:val="21"/>
              </w:rPr>
            </w:pPr>
            <w:r>
              <w:rPr>
                <w:rFonts w:hint="eastAsia" w:ascii="宋体" w:hAnsi="宋体" w:cs="宋体"/>
                <w:szCs w:val="21"/>
              </w:rPr>
              <w:t>□通过</w:t>
            </w:r>
          </w:p>
          <w:p>
            <w:pPr>
              <w:widowControl/>
              <w:adjustRightInd w:val="0"/>
              <w:spacing w:line="360" w:lineRule="exact"/>
              <w:rPr>
                <w:rFonts w:hint="eastAsia" w:ascii="宋体" w:hAnsi="宋体" w:cs="宋体"/>
                <w:bCs/>
                <w:szCs w:val="28"/>
              </w:rPr>
            </w:pPr>
            <w:r>
              <w:rPr>
                <w:rFonts w:hint="eastAsia" w:ascii="宋体" w:hAnsi="宋体" w:cs="宋体"/>
                <w:szCs w:val="21"/>
              </w:rPr>
              <w:t>□不通过</w:t>
            </w:r>
          </w:p>
        </w:tc>
        <w:tc>
          <w:tcPr>
            <w:tcW w:w="2028" w:type="dxa"/>
            <w:noWrap w:val="0"/>
            <w:vAlign w:val="center"/>
          </w:tcPr>
          <w:p>
            <w:pPr>
              <w:widowControl/>
              <w:adjustRightInd w:val="0"/>
              <w:spacing w:line="360" w:lineRule="exact"/>
              <w:jc w:val="center"/>
              <w:rPr>
                <w:rFonts w:hint="eastAsia" w:ascii="宋体" w:hAnsi="宋体" w:cs="宋体"/>
                <w:bCs/>
                <w:szCs w:val="28"/>
              </w:rPr>
            </w:pPr>
            <w:r>
              <w:rPr>
                <w:rFonts w:hint="eastAsia" w:ascii="宋体" w:hAnsi="宋体" w:cs="宋体"/>
                <w:szCs w:val="21"/>
              </w:rPr>
              <w:t>第（ ）页-（  ）页</w:t>
            </w:r>
          </w:p>
        </w:tc>
      </w:tr>
    </w:tbl>
    <w:p>
      <w:pPr>
        <w:widowControl/>
        <w:adjustRightInd w:val="0"/>
        <w:spacing w:line="360" w:lineRule="auto"/>
        <w:rPr>
          <w:rFonts w:hint="eastAsia" w:ascii="宋体" w:hAnsi="宋体" w:cs="宋体"/>
          <w:b/>
          <w:sz w:val="24"/>
        </w:rPr>
      </w:pPr>
    </w:p>
    <w:p>
      <w:pPr>
        <w:jc w:val="center"/>
        <w:rPr>
          <w:rFonts w:hint="eastAsia" w:ascii="宋体" w:hAnsi="宋体" w:cs="宋体"/>
          <w:b/>
          <w:color w:val="000000"/>
          <w:sz w:val="32"/>
          <w:szCs w:val="32"/>
        </w:rPr>
      </w:pPr>
      <w:r>
        <w:rPr>
          <w:rFonts w:hint="eastAsia" w:ascii="宋体" w:hAnsi="宋体" w:cs="宋体"/>
          <w:b/>
          <w:color w:val="000000"/>
        </w:rPr>
        <w:br w:type="page"/>
      </w:r>
      <w:r>
        <w:rPr>
          <w:rFonts w:hint="eastAsia" w:ascii="宋体" w:hAnsi="宋体" w:cs="宋体"/>
          <w:b/>
          <w:color w:val="000000"/>
          <w:sz w:val="32"/>
          <w:szCs w:val="32"/>
        </w:rPr>
        <w:t>投标人资格声明函</w:t>
      </w:r>
    </w:p>
    <w:p>
      <w:pPr>
        <w:rPr>
          <w:rFonts w:hint="eastAsia" w:ascii="宋体" w:hAnsi="宋体" w:cs="宋体"/>
          <w:b/>
          <w:color w:val="000000"/>
        </w:rPr>
      </w:pPr>
    </w:p>
    <w:p>
      <w:pPr>
        <w:spacing w:line="400" w:lineRule="exact"/>
        <w:rPr>
          <w:rFonts w:hint="eastAsia" w:ascii="宋体" w:hAnsi="宋体" w:cs="宋体"/>
          <w:b/>
          <w:color w:val="000000"/>
        </w:rPr>
      </w:pPr>
      <w:r>
        <w:rPr>
          <w:rFonts w:hint="eastAsia" w:ascii="宋体" w:hAnsi="宋体" w:cs="宋体"/>
          <w:b/>
          <w:color w:val="000000"/>
        </w:rPr>
        <w:t>浙江中创招投标有限公司：</w:t>
      </w:r>
    </w:p>
    <w:p>
      <w:pPr>
        <w:snapToGrid w:val="0"/>
        <w:spacing w:line="400" w:lineRule="exact"/>
        <w:ind w:firstLine="424" w:firstLineChars="202"/>
        <w:rPr>
          <w:rFonts w:hint="eastAsia" w:ascii="宋体" w:hAnsi="宋体" w:cs="宋体"/>
          <w:color w:val="000000"/>
        </w:rPr>
      </w:pPr>
      <w:r>
        <w:rPr>
          <w:rFonts w:hint="eastAsia" w:ascii="宋体" w:hAnsi="宋体" w:cs="宋体"/>
          <w:color w:val="000000"/>
        </w:rPr>
        <w:t xml:space="preserve">关于你贵司 </w:t>
      </w:r>
      <w:r>
        <w:rPr>
          <w:rFonts w:hint="eastAsia" w:ascii="宋体" w:hAnsi="宋体" w:cs="宋体"/>
          <w:color w:val="000000"/>
          <w:u w:val="single"/>
        </w:rPr>
        <w:t xml:space="preserve"> </w:t>
      </w:r>
      <w:r>
        <w:rPr>
          <w:rFonts w:hint="eastAsia" w:ascii="宋体" w:hAnsi="宋体" w:cs="宋体"/>
          <w:color w:val="000000"/>
          <w:kern w:val="28"/>
          <w:u w:val="single"/>
        </w:rPr>
        <w:t xml:space="preserve">                    </w:t>
      </w:r>
      <w:r>
        <w:rPr>
          <w:rFonts w:hint="eastAsia" w:ascii="宋体" w:hAnsi="宋体" w:cs="宋体"/>
          <w:color w:val="000000"/>
          <w:u w:val="single"/>
        </w:rPr>
        <w:t xml:space="preserve"> </w:t>
      </w:r>
      <w:r>
        <w:rPr>
          <w:rFonts w:hint="eastAsia" w:ascii="宋体" w:hAnsi="宋体" w:cs="宋体"/>
          <w:color w:val="000000"/>
        </w:rPr>
        <w:t>项目（项目编号：</w:t>
      </w:r>
      <w:r>
        <w:rPr>
          <w:rFonts w:hint="eastAsia" w:ascii="宋体" w:hAnsi="宋体" w:cs="宋体"/>
          <w:color w:val="000000"/>
          <w:u w:val="single"/>
        </w:rPr>
        <w:t xml:space="preserve">        </w:t>
      </w:r>
      <w:r>
        <w:rPr>
          <w:rFonts w:hint="eastAsia" w:ascii="宋体" w:hAnsi="宋体" w:cs="宋体"/>
          <w:color w:val="000000"/>
        </w:rPr>
        <w:t>）的采购公告，本公司（企业）愿意参加投标，并声明：</w:t>
      </w:r>
    </w:p>
    <w:p>
      <w:pPr>
        <w:snapToGrid w:val="0"/>
        <w:spacing w:line="400" w:lineRule="exact"/>
        <w:ind w:firstLine="424" w:firstLineChars="202"/>
        <w:rPr>
          <w:rFonts w:hint="eastAsia" w:ascii="宋体" w:hAnsi="宋体" w:cs="宋体"/>
          <w:color w:val="000000"/>
        </w:rPr>
      </w:pPr>
      <w:r>
        <w:rPr>
          <w:rFonts w:hint="eastAsia" w:ascii="宋体" w:hAnsi="宋体" w:cs="宋体"/>
          <w:color w:val="000000"/>
        </w:rPr>
        <w:t>本公司（企业）具备</w:t>
      </w:r>
      <w:r>
        <w:rPr>
          <w:rFonts w:hint="eastAsia" w:ascii="宋体" w:hAnsi="宋体" w:cs="宋体"/>
          <w:bCs/>
          <w:color w:val="000000"/>
          <w:szCs w:val="21"/>
        </w:rPr>
        <w:t>《中华人民共和国政府采购法》第二十二条资格条件，</w:t>
      </w:r>
      <w:r>
        <w:rPr>
          <w:rFonts w:hint="eastAsia" w:ascii="宋体" w:hAnsi="宋体" w:cs="宋体"/>
          <w:color w:val="000000"/>
        </w:rPr>
        <w:t>并已清楚采购文件的要求及有关文件规定。</w:t>
      </w:r>
    </w:p>
    <w:p>
      <w:pPr>
        <w:snapToGrid w:val="0"/>
        <w:spacing w:line="400" w:lineRule="exact"/>
        <w:ind w:firstLine="424" w:firstLineChars="202"/>
        <w:rPr>
          <w:rFonts w:hint="eastAsia" w:ascii="宋体" w:hAnsi="宋体" w:cs="宋体"/>
          <w:color w:val="000000"/>
        </w:rPr>
      </w:pPr>
      <w:r>
        <w:rPr>
          <w:rFonts w:hint="eastAsia" w:ascii="宋体" w:hAnsi="宋体" w:cs="宋体"/>
          <w:color w:val="000000"/>
        </w:rPr>
        <w:t>本公司（企业）的法定代表人或单位负责人与所参投的本采购项目的其他投标人的法定代表人或单位负责人不为同一人且与其他投标人之间不存在直接控股、管理关系。</w:t>
      </w:r>
    </w:p>
    <w:p>
      <w:pPr>
        <w:snapToGrid w:val="0"/>
        <w:spacing w:line="400" w:lineRule="exact"/>
        <w:ind w:firstLine="424" w:firstLineChars="202"/>
        <w:rPr>
          <w:rFonts w:hint="eastAsia" w:ascii="宋体" w:hAnsi="宋体" w:cs="宋体"/>
          <w:color w:val="000000"/>
        </w:rPr>
      </w:pPr>
      <w:r>
        <w:rPr>
          <w:rFonts w:hint="eastAsia" w:ascii="宋体" w:hAnsi="宋体" w:cs="宋体"/>
          <w:color w:val="000000"/>
        </w:rPr>
        <w:t>根据《中华人民共和国政府采购法实施条例》的规定，</w:t>
      </w:r>
      <w:r>
        <w:rPr>
          <w:rFonts w:hint="eastAsia" w:ascii="宋体" w:hAnsi="宋体" w:cs="宋体"/>
        </w:rPr>
        <w:t>本公司（企业）如为本采购项目提供整体设计、规范编制或者项目管理、监理、检测等服务的供应商，不得再参加该采购项目的其他采购活动。</w:t>
      </w:r>
      <w:r>
        <w:rPr>
          <w:rFonts w:hint="eastAsia" w:ascii="宋体" w:hAnsi="宋体" w:cs="宋体"/>
          <w:color w:val="000000"/>
        </w:rPr>
        <w:t>否则，由此所造成的损失、不良后果及法律责任，一律由我公司（企业）承担。</w:t>
      </w:r>
    </w:p>
    <w:p>
      <w:pPr>
        <w:snapToGrid w:val="0"/>
        <w:spacing w:line="400" w:lineRule="exact"/>
        <w:ind w:firstLine="426" w:firstLineChars="202"/>
        <w:rPr>
          <w:rFonts w:hint="eastAsia" w:ascii="宋体" w:hAnsi="宋体" w:cs="宋体"/>
          <w:color w:val="000000"/>
        </w:rPr>
      </w:pPr>
      <w:r>
        <w:rPr>
          <w:rFonts w:hint="eastAsia" w:ascii="宋体" w:hAnsi="宋体" w:cs="宋体"/>
          <w:b/>
          <w:color w:val="000000"/>
        </w:rPr>
        <w:t>本公司（企业）具有履行合同所必需的设备和专业技术能力，且本公司（企业）参加政府采购活动前3年内在经营活动中没有重大违法记录。</w:t>
      </w:r>
      <w:r>
        <w:rPr>
          <w:rFonts w:hint="eastAsia" w:ascii="宋体" w:hAnsi="宋体" w:cs="宋体"/>
          <w:color w:val="000000"/>
        </w:rPr>
        <w:t>否则，由此所造成的损失、不良后果及法律责任，一律由我公司（企业）承担。</w:t>
      </w:r>
    </w:p>
    <w:p>
      <w:pPr>
        <w:snapToGrid w:val="0"/>
        <w:spacing w:line="400" w:lineRule="exact"/>
        <w:ind w:firstLine="424" w:firstLineChars="202"/>
        <w:rPr>
          <w:rFonts w:hint="eastAsia" w:ascii="宋体" w:hAnsi="宋体" w:cs="宋体"/>
          <w:color w:val="000000"/>
        </w:rPr>
      </w:pPr>
      <w:r>
        <w:rPr>
          <w:rFonts w:hint="eastAsia" w:ascii="宋体" w:hAnsi="宋体" w:cs="宋体"/>
          <w:color w:val="000000"/>
        </w:rPr>
        <w:t>本次招标采购活动中，如有违法、违规、弄虚作假行为，所造成的损失、不良后果及法律责任，一律由我公司（企业）承担。</w:t>
      </w:r>
    </w:p>
    <w:p>
      <w:pPr>
        <w:spacing w:line="400" w:lineRule="exact"/>
        <w:ind w:firstLine="420"/>
        <w:rPr>
          <w:rFonts w:hint="eastAsia" w:ascii="宋体" w:hAnsi="宋体" w:cs="宋体"/>
          <w:b/>
          <w:color w:val="000000"/>
        </w:rPr>
      </w:pPr>
    </w:p>
    <w:p>
      <w:pPr>
        <w:spacing w:line="400" w:lineRule="exact"/>
        <w:ind w:firstLine="420"/>
        <w:rPr>
          <w:rFonts w:hint="eastAsia" w:ascii="宋体" w:hAnsi="宋体" w:cs="宋体"/>
          <w:b/>
          <w:color w:val="000000"/>
        </w:rPr>
      </w:pPr>
    </w:p>
    <w:p>
      <w:pPr>
        <w:spacing w:line="400" w:lineRule="exact"/>
        <w:ind w:firstLine="420"/>
        <w:rPr>
          <w:rFonts w:hint="eastAsia" w:ascii="宋体" w:hAnsi="宋体" w:cs="宋体"/>
          <w:b/>
          <w:color w:val="000000"/>
        </w:rPr>
      </w:pPr>
      <w:r>
        <w:rPr>
          <w:rFonts w:hint="eastAsia" w:ascii="宋体" w:hAnsi="宋体" w:cs="宋体"/>
          <w:b/>
          <w:color w:val="000000"/>
        </w:rPr>
        <w:t>特此声明！</w:t>
      </w:r>
    </w:p>
    <w:p>
      <w:pPr>
        <w:adjustRightInd w:val="0"/>
        <w:snapToGrid w:val="0"/>
        <w:spacing w:line="400" w:lineRule="exact"/>
        <w:ind w:left="425"/>
        <w:rPr>
          <w:rFonts w:hint="eastAsia" w:ascii="宋体" w:hAnsi="宋体" w:cs="宋体"/>
          <w:color w:val="000000"/>
          <w:spacing w:val="4"/>
        </w:rPr>
      </w:pPr>
    </w:p>
    <w:p>
      <w:pPr>
        <w:adjustRightInd w:val="0"/>
        <w:snapToGrid w:val="0"/>
        <w:spacing w:line="400" w:lineRule="exact"/>
        <w:ind w:left="425"/>
        <w:rPr>
          <w:rFonts w:hint="eastAsia" w:ascii="宋体" w:hAnsi="宋体" w:cs="宋体"/>
          <w:color w:val="000000"/>
        </w:rPr>
      </w:pPr>
    </w:p>
    <w:p>
      <w:pPr>
        <w:widowControl/>
        <w:spacing w:line="400" w:lineRule="exact"/>
        <w:jc w:val="left"/>
        <w:rPr>
          <w:rFonts w:hint="eastAsia" w:ascii="宋体" w:hAnsi="宋体" w:cs="宋体"/>
          <w:color w:val="000000"/>
        </w:rPr>
      </w:pPr>
      <w:r>
        <w:rPr>
          <w:rFonts w:hint="eastAsia" w:ascii="宋体" w:hAnsi="宋体" w:cs="宋体"/>
          <w:color w:val="000000"/>
        </w:rPr>
        <w:t>投标人（盖章）：</w:t>
      </w:r>
    </w:p>
    <w:p>
      <w:pPr>
        <w:pStyle w:val="14"/>
        <w:snapToGrid w:val="0"/>
        <w:spacing w:line="400" w:lineRule="exact"/>
        <w:ind w:firstLine="0"/>
        <w:rPr>
          <w:rFonts w:hint="eastAsia" w:hAnsi="宋体" w:cs="宋体"/>
          <w:color w:val="000000"/>
          <w:spacing w:val="0"/>
          <w:kern w:val="2"/>
          <w:sz w:val="21"/>
          <w:szCs w:val="24"/>
        </w:rPr>
      </w:pPr>
      <w:r>
        <w:rPr>
          <w:rFonts w:hint="eastAsia" w:hAnsi="宋体" w:cs="宋体"/>
          <w:color w:val="000000"/>
          <w:spacing w:val="0"/>
          <w:kern w:val="2"/>
          <w:sz w:val="21"/>
          <w:szCs w:val="24"/>
        </w:rPr>
        <w:t>法定代表人或其授权代表（签字或盖章）：</w:t>
      </w:r>
    </w:p>
    <w:p>
      <w:pPr>
        <w:pStyle w:val="14"/>
        <w:widowControl/>
        <w:spacing w:line="400" w:lineRule="exact"/>
        <w:ind w:firstLine="0"/>
        <w:jc w:val="left"/>
        <w:rPr>
          <w:rFonts w:hint="eastAsia" w:hAnsi="宋体" w:cs="宋体"/>
          <w:color w:val="000000"/>
          <w:spacing w:val="0"/>
          <w:kern w:val="2"/>
          <w:sz w:val="21"/>
          <w:szCs w:val="24"/>
        </w:rPr>
      </w:pPr>
      <w:r>
        <w:rPr>
          <w:rFonts w:hint="eastAsia" w:hAnsi="宋体" w:cs="宋体"/>
          <w:color w:val="000000"/>
          <w:spacing w:val="0"/>
          <w:kern w:val="2"/>
          <w:sz w:val="21"/>
          <w:szCs w:val="24"/>
        </w:rPr>
        <w:t>日期：</w:t>
      </w:r>
    </w:p>
    <w:p>
      <w:pPr>
        <w:spacing w:line="436" w:lineRule="exact"/>
        <w:ind w:left="561"/>
        <w:jc w:val="center"/>
        <w:rPr>
          <w:rFonts w:hint="eastAsia" w:ascii="宋体" w:hAnsi="宋体" w:cs="宋体"/>
          <w:b/>
          <w:sz w:val="24"/>
        </w:rPr>
      </w:pPr>
      <w:r>
        <w:rPr>
          <w:rFonts w:hint="eastAsia" w:ascii="宋体" w:hAnsi="宋体" w:cs="宋体"/>
          <w:color w:val="000000"/>
        </w:rPr>
        <w:br w:type="page"/>
      </w:r>
      <w:r>
        <w:rPr>
          <w:rFonts w:hint="eastAsia" w:ascii="宋体" w:hAnsi="宋体" w:cs="宋体"/>
          <w:b/>
          <w:sz w:val="24"/>
        </w:rPr>
        <w:t>有效的企业法人营业执照（或事业法人登记证）、其他组织（个体工商户）的营业执照或者民办非企业单位登记证书（复印件加盖公章）；</w:t>
      </w:r>
    </w:p>
    <w:p>
      <w:pPr>
        <w:spacing w:line="440" w:lineRule="exact"/>
        <w:rPr>
          <w:rFonts w:hint="eastAsia" w:ascii="宋体" w:hAnsi="宋体" w:cs="宋体"/>
          <w:b/>
          <w:kern w:val="12"/>
          <w:szCs w:val="21"/>
        </w:rPr>
        <w:sectPr>
          <w:headerReference r:id="rId11" w:type="default"/>
          <w:footerReference r:id="rId12" w:type="default"/>
          <w:pgSz w:w="11907" w:h="16840"/>
          <w:pgMar w:top="1276" w:right="1474" w:bottom="1242" w:left="1474" w:header="720" w:footer="720" w:gutter="0"/>
          <w:cols w:space="720" w:num="1"/>
          <w:docGrid w:linePitch="285" w:charSpace="0"/>
        </w:sectPr>
      </w:pPr>
    </w:p>
    <w:p>
      <w:pPr>
        <w:jc w:val="center"/>
        <w:rPr>
          <w:rFonts w:hint="eastAsia" w:ascii="宋体" w:hAnsi="宋体" w:cs="宋体"/>
          <w:color w:val="000000"/>
        </w:rPr>
      </w:pPr>
    </w:p>
    <w:p>
      <w:pPr>
        <w:jc w:val="center"/>
        <w:rPr>
          <w:rFonts w:hint="eastAsia" w:ascii="宋体" w:hAnsi="宋体" w:cs="宋体"/>
          <w:color w:val="000000"/>
        </w:rPr>
      </w:pPr>
    </w:p>
    <w:p>
      <w:pPr>
        <w:spacing w:line="360" w:lineRule="auto"/>
        <w:ind w:firstLine="482" w:firstLineChars="200"/>
        <w:rPr>
          <w:rFonts w:hint="eastAsia" w:ascii="宋体" w:hAnsi="宋体" w:cs="宋体"/>
          <w:b/>
          <w:sz w:val="24"/>
        </w:rPr>
      </w:pPr>
      <w:r>
        <w:rPr>
          <w:rFonts w:hint="eastAsia" w:ascii="宋体" w:hAnsi="宋体" w:cs="宋体"/>
          <w:b/>
          <w:sz w:val="24"/>
        </w:rPr>
        <w:t>开标之日前六个月内任意一个月的财务报表（至少包括资产负债表、利润表）复印件或其基本开户银行出具的资信证明材料（复印件加盖公章）</w:t>
      </w:r>
    </w:p>
    <w:p>
      <w:pPr>
        <w:spacing w:line="360" w:lineRule="auto"/>
        <w:ind w:firstLine="420" w:firstLineChars="200"/>
        <w:rPr>
          <w:rFonts w:hint="eastAsia" w:ascii="宋体" w:hAnsi="宋体" w:cs="宋体"/>
          <w:b/>
          <w:sz w:val="24"/>
        </w:rPr>
      </w:pPr>
      <w:r>
        <w:rPr>
          <w:rFonts w:hint="eastAsia" w:ascii="宋体" w:hAnsi="宋体" w:cs="宋体"/>
          <w:szCs w:val="21"/>
        </w:rPr>
        <w:br w:type="page"/>
      </w:r>
      <w:r>
        <w:rPr>
          <w:rFonts w:hint="eastAsia" w:ascii="宋体" w:hAnsi="宋体" w:cs="宋体"/>
          <w:b/>
          <w:sz w:val="24"/>
        </w:rPr>
        <w:t>开标之日前六个月内任意一个月的缴纳税收的凭据证明材料复印件加盖公章；如依法免税的，应提供相应文件证明其依法免税（复印件加盖公章）</w:t>
      </w:r>
    </w:p>
    <w:p>
      <w:pPr>
        <w:spacing w:line="360" w:lineRule="auto"/>
        <w:ind w:firstLine="420" w:firstLineChars="200"/>
        <w:rPr>
          <w:rFonts w:hint="eastAsia" w:ascii="宋体" w:hAnsi="宋体" w:cs="宋体"/>
          <w:b/>
          <w:sz w:val="24"/>
        </w:rPr>
      </w:pPr>
      <w:r>
        <w:rPr>
          <w:rFonts w:hint="eastAsia" w:ascii="宋体" w:hAnsi="宋体" w:cs="宋体"/>
          <w:szCs w:val="21"/>
        </w:rPr>
        <w:br w:type="page"/>
      </w:r>
      <w:r>
        <w:rPr>
          <w:rFonts w:hint="eastAsia" w:ascii="宋体" w:hAnsi="宋体" w:cs="宋体"/>
          <w:b/>
          <w:sz w:val="24"/>
        </w:rPr>
        <w:t>开标之日前六个月内任意一个月的缴纳社会保险的凭据证明材料复印件加盖公章；如依法不需要缴纳社会保障资金的，应提供相应文件证明其依法不需要缴纳社会保障资金（复印件加盖公章）；</w:t>
      </w:r>
    </w:p>
    <w:p>
      <w:pPr>
        <w:jc w:val="center"/>
        <w:rPr>
          <w:rFonts w:hint="eastAsia" w:ascii="宋体" w:hAnsi="宋体" w:cs="宋体"/>
          <w:b/>
          <w:color w:val="000000"/>
          <w:sz w:val="32"/>
          <w:szCs w:val="32"/>
        </w:rPr>
      </w:pPr>
      <w:r>
        <w:rPr>
          <w:rFonts w:hint="eastAsia" w:ascii="宋体" w:hAnsi="宋体" w:cs="宋体"/>
          <w:color w:val="000000"/>
        </w:rPr>
        <w:br w:type="page"/>
      </w:r>
      <w:r>
        <w:rPr>
          <w:rFonts w:hint="eastAsia" w:ascii="宋体" w:hAnsi="宋体" w:cs="宋体"/>
          <w:b/>
          <w:color w:val="000000"/>
          <w:sz w:val="32"/>
          <w:szCs w:val="32"/>
        </w:rPr>
        <w:t>具备履行合同所需的设备和专业技术能力的声明</w:t>
      </w:r>
    </w:p>
    <w:p>
      <w:pPr>
        <w:rPr>
          <w:rFonts w:hint="eastAsia" w:ascii="宋体" w:hAnsi="宋体" w:cs="宋体"/>
          <w:color w:val="000000"/>
        </w:rPr>
      </w:pPr>
    </w:p>
    <w:p>
      <w:pPr>
        <w:spacing w:line="360" w:lineRule="auto"/>
        <w:rPr>
          <w:rFonts w:hint="eastAsia" w:ascii="宋体" w:hAnsi="宋体" w:cs="宋体"/>
          <w:color w:val="000000"/>
        </w:rPr>
      </w:pPr>
    </w:p>
    <w:p>
      <w:pPr>
        <w:spacing w:line="360" w:lineRule="auto"/>
        <w:ind w:firstLine="420" w:firstLineChars="200"/>
        <w:rPr>
          <w:rFonts w:hint="eastAsia"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hint="eastAsia" w:ascii="宋体" w:hAnsi="宋体" w:cs="宋体"/>
          <w:color w:val="000000"/>
        </w:rPr>
      </w:pPr>
      <w:r>
        <w:rPr>
          <w:rFonts w:hint="eastAsia" w:ascii="宋体" w:hAnsi="宋体" w:cs="宋体"/>
          <w:color w:val="000000"/>
        </w:rPr>
        <w:t>（内容包括：主要设备、专业技术人员、公司资质等）</w:t>
      </w: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rPr>
          <w:rFonts w:hint="eastAsia" w:ascii="宋体" w:hAnsi="宋体" w:cs="宋体"/>
          <w:color w:val="000000"/>
        </w:rPr>
      </w:pPr>
      <w:r>
        <w:rPr>
          <w:rFonts w:hint="eastAsia" w:ascii="宋体" w:hAnsi="宋体" w:cs="宋体"/>
          <w:color w:val="000000"/>
        </w:rPr>
        <w:t>特此承诺。</w:t>
      </w:r>
    </w:p>
    <w:p>
      <w:pPr>
        <w:spacing w:line="360" w:lineRule="auto"/>
        <w:rPr>
          <w:rFonts w:hint="eastAsia" w:ascii="宋体" w:hAnsi="宋体" w:cs="宋体"/>
          <w:color w:val="000000"/>
        </w:rPr>
      </w:pPr>
    </w:p>
    <w:p>
      <w:pPr>
        <w:spacing w:line="360" w:lineRule="auto"/>
        <w:rPr>
          <w:rFonts w:hint="eastAsia" w:ascii="宋体" w:hAnsi="宋体" w:cs="宋体"/>
          <w:color w:val="000000"/>
        </w:rPr>
      </w:pPr>
    </w:p>
    <w:p>
      <w:pPr>
        <w:spacing w:line="360" w:lineRule="auto"/>
        <w:ind w:firstLine="4830" w:firstLineChars="2300"/>
        <w:rPr>
          <w:rFonts w:hint="eastAsia" w:ascii="宋体" w:hAnsi="宋体" w:cs="宋体"/>
          <w:color w:val="000000"/>
        </w:rPr>
      </w:pPr>
    </w:p>
    <w:p>
      <w:pPr>
        <w:spacing w:line="360" w:lineRule="auto"/>
        <w:ind w:firstLine="4830" w:firstLineChars="2300"/>
        <w:rPr>
          <w:rFonts w:hint="eastAsia" w:ascii="宋体" w:hAnsi="宋体" w:cs="宋体"/>
          <w:color w:val="000000"/>
        </w:rPr>
      </w:pPr>
    </w:p>
    <w:p>
      <w:pPr>
        <w:spacing w:line="360" w:lineRule="auto"/>
        <w:ind w:firstLine="4830" w:firstLineChars="2300"/>
        <w:rPr>
          <w:rFonts w:hint="eastAsia" w:ascii="宋体" w:hAnsi="宋体" w:cs="宋体"/>
          <w:color w:val="000000"/>
        </w:rPr>
      </w:pPr>
    </w:p>
    <w:p>
      <w:pPr>
        <w:widowControl/>
        <w:spacing w:line="360" w:lineRule="auto"/>
        <w:jc w:val="left"/>
        <w:rPr>
          <w:rFonts w:hint="eastAsia" w:ascii="宋体" w:hAnsi="宋体" w:cs="宋体"/>
          <w:color w:val="000000"/>
        </w:rPr>
      </w:pPr>
      <w:r>
        <w:rPr>
          <w:rFonts w:hint="eastAsia" w:ascii="宋体" w:hAnsi="宋体" w:cs="宋体"/>
          <w:color w:val="000000"/>
        </w:rPr>
        <w:t>投标人（盖章）：</w:t>
      </w:r>
    </w:p>
    <w:p>
      <w:pPr>
        <w:widowControl/>
        <w:spacing w:line="360" w:lineRule="auto"/>
        <w:jc w:val="left"/>
        <w:rPr>
          <w:rFonts w:hint="eastAsia" w:ascii="宋体" w:hAnsi="宋体" w:cs="宋体"/>
          <w:color w:val="000000"/>
        </w:rPr>
      </w:pPr>
      <w:r>
        <w:rPr>
          <w:rFonts w:hint="eastAsia" w:ascii="宋体" w:hAnsi="宋体" w:cs="宋体"/>
          <w:color w:val="000000"/>
        </w:rPr>
        <w:t>法定代表人或其授权代表（签字或盖章）：</w:t>
      </w:r>
    </w:p>
    <w:p>
      <w:pPr>
        <w:widowControl/>
        <w:spacing w:line="360" w:lineRule="auto"/>
        <w:jc w:val="left"/>
        <w:rPr>
          <w:rFonts w:hint="eastAsia" w:ascii="宋体" w:hAnsi="宋体" w:cs="宋体"/>
          <w:color w:val="000000"/>
        </w:rPr>
      </w:pPr>
      <w:r>
        <w:rPr>
          <w:rFonts w:hint="eastAsia" w:ascii="宋体" w:hAnsi="宋体" w:cs="宋体"/>
          <w:color w:val="000000"/>
        </w:rPr>
        <w:t>日期：</w:t>
      </w:r>
    </w:p>
    <w:p>
      <w:pPr>
        <w:jc w:val="center"/>
        <w:rPr>
          <w:rFonts w:hint="eastAsia" w:ascii="宋体" w:hAnsi="宋体" w:cs="宋体"/>
          <w:b/>
          <w:color w:val="000000"/>
          <w:sz w:val="32"/>
          <w:szCs w:val="32"/>
        </w:rPr>
      </w:pPr>
      <w:r>
        <w:rPr>
          <w:rFonts w:hint="eastAsia" w:ascii="宋体" w:hAnsi="宋体" w:cs="宋体"/>
          <w:color w:val="000000"/>
          <w:sz w:val="24"/>
          <w:szCs w:val="21"/>
        </w:rPr>
        <w:br w:type="page"/>
      </w:r>
      <w:r>
        <w:rPr>
          <w:rFonts w:hint="eastAsia" w:ascii="宋体" w:hAnsi="宋体" w:cs="宋体"/>
          <w:b/>
          <w:color w:val="000000"/>
          <w:sz w:val="32"/>
          <w:szCs w:val="32"/>
        </w:rPr>
        <w:t>近三年在政府采购活动中无重大违法记录的声明</w:t>
      </w:r>
    </w:p>
    <w:p>
      <w:pPr>
        <w:rPr>
          <w:rFonts w:hint="eastAsia" w:ascii="宋体" w:hAnsi="宋体" w:cs="宋体"/>
          <w:color w:val="000000"/>
        </w:rPr>
      </w:pPr>
    </w:p>
    <w:p>
      <w:pPr>
        <w:rPr>
          <w:rFonts w:hint="eastAsia" w:ascii="宋体" w:hAnsi="宋体" w:cs="宋体"/>
          <w:color w:val="000000"/>
        </w:rPr>
      </w:pPr>
    </w:p>
    <w:p>
      <w:pPr>
        <w:spacing w:line="360" w:lineRule="auto"/>
        <w:ind w:firstLine="630" w:firstLineChars="300"/>
        <w:rPr>
          <w:rFonts w:hint="eastAsia" w:ascii="宋体" w:hAnsi="宋体" w:cs="宋体"/>
          <w:color w:val="000000"/>
        </w:rPr>
      </w:pPr>
      <w:r>
        <w:rPr>
          <w:rFonts w:hint="eastAsia" w:ascii="宋体" w:hAnsi="宋体" w:cs="宋体"/>
          <w:color w:val="000000"/>
        </w:rPr>
        <w:t>参加政府采购活动前三年内，在经营活动中没有重大违法记录，特此声明。</w:t>
      </w:r>
    </w:p>
    <w:p>
      <w:pPr>
        <w:spacing w:line="360" w:lineRule="auto"/>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spacing w:line="360" w:lineRule="auto"/>
        <w:ind w:firstLine="1365" w:firstLineChars="650"/>
        <w:rPr>
          <w:rFonts w:hint="eastAsia" w:ascii="宋体" w:hAnsi="宋体" w:cs="宋体"/>
          <w:color w:val="000000"/>
        </w:rPr>
      </w:pPr>
    </w:p>
    <w:p>
      <w:pPr>
        <w:widowControl/>
        <w:spacing w:line="360" w:lineRule="auto"/>
        <w:jc w:val="left"/>
        <w:rPr>
          <w:rFonts w:hint="eastAsia" w:ascii="宋体" w:hAnsi="宋体" w:cs="宋体"/>
          <w:color w:val="000000"/>
        </w:rPr>
      </w:pPr>
      <w:r>
        <w:rPr>
          <w:rFonts w:hint="eastAsia" w:ascii="宋体" w:hAnsi="宋体" w:cs="宋体"/>
          <w:color w:val="000000"/>
        </w:rPr>
        <w:t>投标人（盖章）：</w:t>
      </w:r>
    </w:p>
    <w:p>
      <w:pPr>
        <w:widowControl/>
        <w:spacing w:line="360" w:lineRule="auto"/>
        <w:jc w:val="left"/>
        <w:rPr>
          <w:rFonts w:hint="eastAsia" w:ascii="宋体" w:hAnsi="宋体" w:cs="宋体"/>
          <w:color w:val="000000"/>
        </w:rPr>
      </w:pPr>
      <w:r>
        <w:rPr>
          <w:rFonts w:hint="eastAsia" w:ascii="宋体" w:hAnsi="宋体" w:cs="宋体"/>
          <w:color w:val="000000"/>
        </w:rPr>
        <w:t>法定代表人或其授权代表（签字或盖章）：</w:t>
      </w:r>
    </w:p>
    <w:p>
      <w:pPr>
        <w:widowControl/>
        <w:spacing w:line="360" w:lineRule="auto"/>
        <w:jc w:val="left"/>
        <w:rPr>
          <w:rFonts w:hint="eastAsia" w:ascii="宋体" w:hAnsi="宋体" w:cs="宋体"/>
          <w:color w:val="000000"/>
        </w:rPr>
      </w:pPr>
      <w:r>
        <w:rPr>
          <w:rFonts w:hint="eastAsia" w:ascii="宋体" w:hAnsi="宋体" w:cs="宋体"/>
          <w:color w:val="000000"/>
        </w:rPr>
        <w:t>日期：</w:t>
      </w:r>
    </w:p>
    <w:p>
      <w:pPr>
        <w:widowControl/>
        <w:spacing w:line="360" w:lineRule="auto"/>
        <w:jc w:val="left"/>
        <w:rPr>
          <w:rFonts w:hint="eastAsia" w:ascii="宋体" w:hAnsi="宋体" w:cs="宋体"/>
          <w:color w:val="000000"/>
        </w:rPr>
      </w:pPr>
      <w:r>
        <w:rPr>
          <w:rFonts w:hint="eastAsia" w:ascii="宋体" w:hAnsi="宋体" w:cs="宋体"/>
          <w:b/>
          <w:kern w:val="12"/>
          <w:szCs w:val="21"/>
        </w:rPr>
        <w:br w:type="page"/>
      </w:r>
      <w:r>
        <w:rPr>
          <w:rFonts w:hint="eastAsia" w:ascii="宋体" w:hAnsi="宋体" w:cs="宋体"/>
          <w:b/>
          <w:color w:val="000000"/>
          <w:sz w:val="32"/>
          <w:szCs w:val="32"/>
        </w:rPr>
        <w:t>本项目特定资格条件的证明文件复印件加盖公章</w:t>
      </w:r>
    </w:p>
    <w:p>
      <w:pPr>
        <w:snapToGrid w:val="0"/>
        <w:jc w:val="center"/>
        <w:rPr>
          <w:rFonts w:hint="eastAsia" w:ascii="宋体" w:hAnsi="宋体" w:cs="宋体"/>
          <w:b/>
          <w:bCs/>
          <w:sz w:val="28"/>
          <w:szCs w:val="28"/>
        </w:rPr>
      </w:pPr>
      <w:r>
        <w:rPr>
          <w:rFonts w:hint="eastAsia" w:ascii="宋体" w:hAnsi="宋体" w:cs="宋体"/>
          <w:color w:val="000000"/>
        </w:rPr>
        <w:br w:type="page"/>
      </w:r>
      <w:r>
        <w:rPr>
          <w:rFonts w:hint="eastAsia" w:ascii="宋体" w:hAnsi="宋体" w:cs="宋体"/>
          <w:b/>
          <w:bCs/>
          <w:sz w:val="28"/>
          <w:szCs w:val="28"/>
        </w:rPr>
        <w:t>二、商务技术文件</w:t>
      </w:r>
    </w:p>
    <w:p>
      <w:pPr>
        <w:snapToGrid w:val="0"/>
        <w:spacing w:before="120" w:beforeLines="50" w:line="360" w:lineRule="auto"/>
        <w:rPr>
          <w:rFonts w:hint="eastAsia" w:ascii="宋体" w:hAnsi="宋体" w:cs="宋体"/>
          <w:b/>
          <w:sz w:val="28"/>
          <w:szCs w:val="28"/>
          <w:lang w:bidi="ar"/>
        </w:rPr>
      </w:pPr>
      <w:r>
        <w:rPr>
          <w:rFonts w:hint="eastAsia" w:ascii="宋体" w:hAnsi="宋体" w:cs="宋体"/>
          <w:b/>
        </w:rPr>
        <w:t>（一）商务技术文件的外包装封面格式：</w:t>
      </w:r>
    </w:p>
    <w:p>
      <w:pPr>
        <w:snapToGrid w:val="0"/>
        <w:spacing w:line="360" w:lineRule="auto"/>
        <w:ind w:firstLine="236" w:firstLineChars="98"/>
        <w:rPr>
          <w:rFonts w:hint="eastAsia" w:ascii="宋体" w:hAnsi="宋体" w:cs="宋体"/>
          <w:b/>
          <w:sz w:val="24"/>
          <w:szCs w:val="28"/>
        </w:rPr>
      </w:pPr>
      <w:r>
        <w:rPr>
          <w:rFonts w:hint="eastAsia" w:ascii="宋体" w:hAnsi="宋体" w:cs="宋体"/>
          <w:b/>
          <w:sz w:val="24"/>
          <w:szCs w:val="28"/>
          <w:lang w:bidi="ar"/>
        </w:rPr>
        <w:t>外包装格式：</w:t>
      </w:r>
    </w:p>
    <w:p>
      <w:pPr>
        <w:snapToGrid w:val="0"/>
        <w:spacing w:line="360" w:lineRule="auto"/>
        <w:jc w:val="center"/>
        <w:rPr>
          <w:rFonts w:hint="eastAsia" w:ascii="宋体" w:hAnsi="宋体" w:cs="宋体"/>
          <w:sz w:val="40"/>
          <w:szCs w:val="40"/>
        </w:rPr>
      </w:pPr>
      <w:r>
        <w:rPr>
          <w:rFonts w:hint="eastAsia" w:ascii="宋体" w:hAnsi="宋体" w:cs="宋体"/>
          <w:sz w:val="40"/>
          <w:szCs w:val="40"/>
        </w:rPr>
        <w:t>商务技术文件</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i/>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Cs w:val="21"/>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r>
        <w:rPr>
          <w:rFonts w:hint="eastAsia" w:ascii="宋体" w:hAnsi="宋体" w:cs="宋体"/>
          <w:bCs/>
          <w:sz w:val="24"/>
          <w:lang w:bidi="ar"/>
        </w:rPr>
        <w:t xml:space="preserve">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8"/>
          <w:szCs w:val="28"/>
          <w:lang w:bidi="ar"/>
        </w:rPr>
      </w:pPr>
      <w:r>
        <w:rPr>
          <w:rFonts w:hint="eastAsia" w:ascii="宋体" w:hAnsi="宋体" w:cs="宋体"/>
          <w:bCs/>
          <w:sz w:val="24"/>
          <w:lang w:bidi="ar"/>
        </w:rPr>
        <w:t>年  月  日</w:t>
      </w:r>
    </w:p>
    <w:p>
      <w:pPr>
        <w:snapToGrid w:val="0"/>
        <w:spacing w:line="360" w:lineRule="auto"/>
        <w:jc w:val="left"/>
        <w:rPr>
          <w:rFonts w:hint="eastAsia" w:ascii="宋体" w:hAnsi="宋体" w:cs="宋体"/>
          <w:b/>
          <w:bCs/>
          <w:sz w:val="28"/>
          <w:szCs w:val="28"/>
          <w:lang w:bidi="ar"/>
        </w:rPr>
      </w:pPr>
      <w:r>
        <w:rPr>
          <w:rFonts w:hint="eastAsia" w:ascii="宋体" w:hAnsi="宋体" w:cs="宋体"/>
          <w:b/>
          <w:szCs w:val="21"/>
        </w:rPr>
        <w:t>（二）商务技术文件</w:t>
      </w:r>
      <w:r>
        <w:rPr>
          <w:rFonts w:hint="eastAsia" w:ascii="宋体" w:hAnsi="宋体" w:cs="宋体"/>
          <w:b/>
        </w:rPr>
        <w:t>封面格式：</w:t>
      </w:r>
    </w:p>
    <w:p>
      <w:pPr>
        <w:snapToGrid w:val="0"/>
        <w:spacing w:line="360" w:lineRule="auto"/>
        <w:ind w:firstLine="236" w:firstLineChars="98"/>
        <w:rPr>
          <w:rFonts w:hint="eastAsia" w:ascii="宋体" w:hAnsi="宋体" w:cs="宋体"/>
          <w:b/>
          <w:sz w:val="24"/>
          <w:szCs w:val="28"/>
        </w:rPr>
      </w:pPr>
      <w:r>
        <w:rPr>
          <w:rFonts w:hint="eastAsia" w:ascii="宋体" w:hAnsi="宋体" w:cs="宋体"/>
          <w:b/>
          <w:sz w:val="24"/>
          <w:szCs w:val="28"/>
          <w:lang w:bidi="ar"/>
        </w:rPr>
        <w:t>封面格式：</w:t>
      </w:r>
    </w:p>
    <w:p>
      <w:pPr>
        <w:tabs>
          <w:tab w:val="left" w:pos="6663"/>
        </w:tabs>
        <w:snapToGrid w:val="0"/>
        <w:spacing w:line="360" w:lineRule="auto"/>
        <w:jc w:val="center"/>
        <w:rPr>
          <w:rFonts w:hint="eastAsia" w:ascii="宋体" w:hAnsi="宋体" w:cs="宋体"/>
          <w:bCs/>
          <w:sz w:val="24"/>
          <w:szCs w:val="28"/>
        </w:rPr>
      </w:pPr>
      <w:r>
        <w:rPr>
          <w:rFonts w:hint="eastAsia" w:ascii="宋体" w:hAnsi="宋体" w:cs="宋体"/>
          <w:b/>
          <w:sz w:val="28"/>
          <w:szCs w:val="28"/>
          <w:lang w:bidi="ar"/>
        </w:rPr>
        <w:tab/>
      </w:r>
      <w:r>
        <w:rPr>
          <w:rFonts w:hint="eastAsia" w:ascii="宋体" w:hAnsi="宋体" w:cs="宋体"/>
          <w:b/>
          <w:sz w:val="24"/>
          <w:szCs w:val="28"/>
          <w:lang w:bidi="ar"/>
        </w:rPr>
        <w:t>正本/或副本</w:t>
      </w:r>
    </w:p>
    <w:p>
      <w:pPr>
        <w:snapToGrid w:val="0"/>
        <w:spacing w:line="360" w:lineRule="auto"/>
        <w:jc w:val="center"/>
        <w:rPr>
          <w:rFonts w:hint="eastAsia" w:ascii="宋体" w:hAnsi="宋体" w:cs="宋体"/>
          <w:bCs/>
          <w:sz w:val="24"/>
        </w:rPr>
      </w:pPr>
      <w:r>
        <w:rPr>
          <w:rFonts w:hint="eastAsia" w:ascii="宋体" w:hAnsi="宋体" w:cs="宋体"/>
          <w:sz w:val="40"/>
          <w:szCs w:val="40"/>
        </w:rPr>
        <w:t>商务技术文件</w:t>
      </w:r>
    </w:p>
    <w:p>
      <w:pPr>
        <w:snapToGrid w:val="0"/>
        <w:spacing w:line="360" w:lineRule="auto"/>
        <w:ind w:firstLine="6919" w:firstLineChars="2883"/>
        <w:rPr>
          <w:rFonts w:hint="eastAsia" w:ascii="宋体" w:hAnsi="宋体" w:cs="宋体"/>
          <w:bCs/>
          <w:sz w:val="24"/>
        </w:rPr>
      </w:pP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i/>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Cs w:val="21"/>
        </w:rPr>
        <w:t xml:space="preserve">    </w:t>
      </w:r>
      <w:r>
        <w:rPr>
          <w:rFonts w:hint="eastAsia" w:ascii="宋体" w:hAnsi="宋体" w:cs="宋体"/>
          <w:bCs/>
          <w:sz w:val="24"/>
          <w:lang w:bidi="ar"/>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8"/>
          <w:szCs w:val="28"/>
          <w:lang w:bidi="ar"/>
        </w:rPr>
      </w:pPr>
      <w:r>
        <w:rPr>
          <w:rFonts w:hint="eastAsia" w:ascii="宋体" w:hAnsi="宋体" w:cs="宋体"/>
          <w:bCs/>
          <w:sz w:val="24"/>
          <w:lang w:bidi="ar"/>
        </w:rPr>
        <w:t>年  月  日</w:t>
      </w:r>
    </w:p>
    <w:p>
      <w:pPr>
        <w:snapToGrid w:val="0"/>
        <w:spacing w:before="120" w:beforeLines="50" w:line="360" w:lineRule="auto"/>
        <w:rPr>
          <w:rFonts w:hint="eastAsia" w:ascii="宋体" w:hAnsi="宋体" w:cs="宋体"/>
          <w:b/>
          <w:bCs/>
          <w:sz w:val="24"/>
          <w:lang w:bidi="ar"/>
        </w:rPr>
      </w:pPr>
      <w:r>
        <w:rPr>
          <w:rFonts w:hint="eastAsia" w:ascii="宋体" w:hAnsi="宋体" w:cs="宋体"/>
          <w:bCs/>
          <w:sz w:val="24"/>
          <w:lang w:bidi="ar"/>
        </w:rPr>
        <w:br w:type="page"/>
      </w:r>
      <w:r>
        <w:rPr>
          <w:rFonts w:hint="eastAsia" w:ascii="宋体" w:hAnsi="宋体" w:cs="宋体"/>
          <w:b/>
        </w:rPr>
        <w:t>（三）商务技术文件内容包括以下内容：</w:t>
      </w:r>
    </w:p>
    <w:p>
      <w:pPr>
        <w:tabs>
          <w:tab w:val="left" w:pos="518"/>
        </w:tabs>
        <w:adjustRightInd w:val="0"/>
        <w:snapToGrid w:val="0"/>
        <w:spacing w:line="360" w:lineRule="auto"/>
        <w:ind w:firstLine="420" w:firstLineChars="200"/>
        <w:rPr>
          <w:rFonts w:hint="eastAsia" w:ascii="宋体" w:hAnsi="宋体" w:cs="宋体"/>
        </w:rPr>
      </w:pPr>
      <w:r>
        <w:rPr>
          <w:rFonts w:hint="eastAsia" w:ascii="宋体" w:hAnsi="宋体" w:cs="宋体"/>
          <w:szCs w:val="21"/>
        </w:rPr>
        <w:t>（1）</w:t>
      </w:r>
      <w:r>
        <w:rPr>
          <w:rFonts w:hint="eastAsia" w:ascii="宋体" w:hAnsi="宋体" w:cs="宋体"/>
        </w:rPr>
        <w:t>符合性自查表（</w:t>
      </w:r>
      <w:r>
        <w:rPr>
          <w:rFonts w:hint="eastAsia" w:ascii="宋体" w:hAnsi="宋体" w:cs="宋体"/>
          <w:szCs w:val="21"/>
        </w:rPr>
        <w:t>格式见附件</w:t>
      </w:r>
      <w:r>
        <w:rPr>
          <w:rFonts w:hint="eastAsia" w:ascii="宋体" w:hAnsi="宋体" w:cs="宋体"/>
        </w:rPr>
        <w:t>）</w:t>
      </w:r>
      <w:r>
        <w:rPr>
          <w:rFonts w:hint="eastAsia" w:ascii="宋体" w:hAnsi="宋体" w:cs="宋体"/>
          <w:szCs w:val="21"/>
        </w:rPr>
        <w:t>；</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（2）法定代表人的身份证明或法定代表人授权书（格式见附件）；</w:t>
      </w:r>
    </w:p>
    <w:p>
      <w:pPr>
        <w:tabs>
          <w:tab w:val="left" w:pos="518"/>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（3）投标人基本情况说明（格式见附件）；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（4）商务条款偏离表（格式见附件）；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（5）技术条款偏离表（格式见附件）；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（6）服务方案（根据招标需求及评分标准提供相关内容）；</w:t>
      </w:r>
    </w:p>
    <w:p>
      <w:pPr>
        <w:snapToGrid w:val="0"/>
        <w:spacing w:line="360" w:lineRule="auto"/>
        <w:ind w:firstLine="420" w:firstLineChars="200"/>
        <w:rPr>
          <w:rFonts w:hint="eastAsia" w:ascii="宋体" w:hAnsi="宋体" w:cs="宋体"/>
          <w:szCs w:val="21"/>
        </w:rPr>
      </w:pPr>
      <w:r>
        <w:rPr>
          <w:rFonts w:hint="eastAsia" w:ascii="宋体" w:hAnsi="宋体" w:cs="宋体"/>
          <w:szCs w:val="21"/>
        </w:rPr>
        <w:t>（7）评分标准或采购文件需要提供的证明材料（具体详见评分标准）；</w:t>
      </w:r>
    </w:p>
    <w:p>
      <w:pPr>
        <w:snapToGrid w:val="0"/>
        <w:spacing w:line="360" w:lineRule="auto"/>
        <w:ind w:firstLine="420" w:firstLineChars="200"/>
        <w:rPr>
          <w:rFonts w:hint="eastAsia" w:ascii="宋体" w:hAnsi="宋体" w:cs="宋体"/>
          <w:b/>
          <w:color w:val="000000"/>
          <w:szCs w:val="21"/>
        </w:rPr>
      </w:pPr>
      <w:r>
        <w:rPr>
          <w:rFonts w:hint="eastAsia" w:ascii="宋体" w:hAnsi="宋体" w:cs="宋体"/>
          <w:szCs w:val="21"/>
        </w:rPr>
        <w:t>（8）投标人认为有必要提交的其他商务技术说明文件和资料。</w:t>
      </w:r>
    </w:p>
    <w:p>
      <w:pPr>
        <w:spacing w:line="360" w:lineRule="auto"/>
        <w:jc w:val="center"/>
        <w:rPr>
          <w:rFonts w:hint="eastAsia" w:ascii="宋体" w:hAnsi="宋体" w:cs="宋体"/>
          <w:b/>
          <w:color w:val="000000"/>
          <w:szCs w:val="21"/>
        </w:rPr>
      </w:pPr>
    </w:p>
    <w:p>
      <w:pPr>
        <w:spacing w:line="360" w:lineRule="auto"/>
        <w:ind w:left="420"/>
        <w:rPr>
          <w:rFonts w:hint="eastAsia" w:ascii="宋体" w:hAnsi="宋体" w:cs="宋体"/>
          <w:szCs w:val="21"/>
        </w:rPr>
      </w:pPr>
      <w:r>
        <w:rPr>
          <w:rFonts w:hint="eastAsia" w:ascii="宋体" w:hAnsi="宋体" w:cs="宋体"/>
          <w:szCs w:val="21"/>
        </w:rPr>
        <w:br w:type="page"/>
      </w:r>
    </w:p>
    <w:p>
      <w:pPr>
        <w:jc w:val="center"/>
        <w:rPr>
          <w:rFonts w:hint="eastAsia" w:ascii="宋体" w:hAnsi="宋体" w:cs="宋体"/>
          <w:b/>
        </w:rPr>
      </w:pPr>
      <w:r>
        <w:rPr>
          <w:rFonts w:hint="eastAsia" w:ascii="宋体" w:hAnsi="宋体" w:cs="宋体"/>
          <w:b/>
        </w:rPr>
        <w:t>符合性自查表</w:t>
      </w:r>
    </w:p>
    <w:p>
      <w:pPr>
        <w:jc w:val="center"/>
        <w:rPr>
          <w:rFonts w:hint="eastAsia" w:ascii="宋体" w:hAnsi="宋体" w:cs="宋体"/>
          <w:b/>
        </w:rPr>
      </w:pPr>
    </w:p>
    <w:tbl>
      <w:tblPr>
        <w:tblStyle w:val="34"/>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150" w:type="dxa"/>
          <w:left w:w="150" w:type="dxa"/>
          <w:bottom w:w="150" w:type="dxa"/>
          <w:right w:w="150" w:type="dxa"/>
        </w:tblCellMar>
      </w:tblPr>
      <w:tblGrid>
        <w:gridCol w:w="758"/>
        <w:gridCol w:w="1407"/>
        <w:gridCol w:w="3872"/>
        <w:gridCol w:w="1363"/>
        <w:gridCol w:w="18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noWrap w:val="0"/>
            <w:vAlign w:val="center"/>
          </w:tcPr>
          <w:p>
            <w:pPr>
              <w:spacing w:line="0" w:lineRule="atLeast"/>
              <w:jc w:val="center"/>
              <w:rPr>
                <w:rFonts w:hint="eastAsia" w:ascii="宋体" w:hAnsi="宋体" w:cs="宋体"/>
              </w:rPr>
            </w:pPr>
            <w:r>
              <w:rPr>
                <w:rFonts w:hint="eastAsia" w:ascii="宋体" w:hAnsi="宋体" w:cs="宋体"/>
              </w:rPr>
              <w:t>评审内容</w:t>
            </w:r>
          </w:p>
        </w:tc>
        <w:tc>
          <w:tcPr>
            <w:tcW w:w="5279" w:type="dxa"/>
            <w:gridSpan w:val="2"/>
            <w:noWrap w:val="0"/>
            <w:vAlign w:val="center"/>
          </w:tcPr>
          <w:p>
            <w:pPr>
              <w:spacing w:line="0" w:lineRule="atLeast"/>
              <w:jc w:val="center"/>
              <w:rPr>
                <w:rFonts w:hint="eastAsia" w:ascii="宋体" w:hAnsi="宋体" w:cs="宋体"/>
              </w:rPr>
            </w:pPr>
            <w:r>
              <w:rPr>
                <w:rFonts w:hint="eastAsia" w:ascii="宋体" w:hAnsi="宋体" w:cs="宋体"/>
              </w:rPr>
              <w:t>采购文件要求</w:t>
            </w:r>
          </w:p>
        </w:tc>
        <w:tc>
          <w:tcPr>
            <w:tcW w:w="1363" w:type="dxa"/>
            <w:noWrap w:val="0"/>
            <w:vAlign w:val="center"/>
          </w:tcPr>
          <w:p>
            <w:pPr>
              <w:spacing w:line="0" w:lineRule="atLeast"/>
              <w:jc w:val="center"/>
              <w:rPr>
                <w:rFonts w:hint="eastAsia" w:ascii="宋体" w:hAnsi="宋体" w:cs="宋体"/>
              </w:rPr>
            </w:pPr>
            <w:r>
              <w:rPr>
                <w:rFonts w:hint="eastAsia" w:ascii="宋体" w:hAnsi="宋体" w:cs="宋体"/>
              </w:rPr>
              <w:t>自查结论</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证明资料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restart"/>
            <w:noWrap w:val="0"/>
            <w:vAlign w:val="center"/>
          </w:tcPr>
          <w:p>
            <w:pPr>
              <w:spacing w:line="0" w:lineRule="atLeast"/>
              <w:jc w:val="center"/>
              <w:rPr>
                <w:rFonts w:hint="eastAsia" w:ascii="宋体" w:hAnsi="宋体" w:cs="宋体"/>
              </w:rPr>
            </w:pPr>
            <w:r>
              <w:rPr>
                <w:rFonts w:hint="eastAsia" w:ascii="宋体" w:hAnsi="宋体" w:cs="宋体"/>
              </w:rPr>
              <w:t>符</w:t>
            </w:r>
          </w:p>
          <w:p>
            <w:pPr>
              <w:spacing w:line="0" w:lineRule="atLeast"/>
              <w:jc w:val="center"/>
              <w:rPr>
                <w:rFonts w:hint="eastAsia" w:ascii="宋体" w:hAnsi="宋体" w:cs="宋体"/>
              </w:rPr>
            </w:pPr>
            <w:r>
              <w:rPr>
                <w:rFonts w:hint="eastAsia" w:ascii="宋体" w:hAnsi="宋体" w:cs="宋体"/>
              </w:rPr>
              <w:t>合</w:t>
            </w:r>
          </w:p>
          <w:p>
            <w:pPr>
              <w:spacing w:line="0" w:lineRule="atLeast"/>
              <w:jc w:val="center"/>
              <w:rPr>
                <w:rFonts w:hint="eastAsia" w:ascii="宋体" w:hAnsi="宋体" w:cs="宋体"/>
              </w:rPr>
            </w:pPr>
            <w:r>
              <w:rPr>
                <w:rFonts w:hint="eastAsia" w:ascii="宋体" w:hAnsi="宋体" w:cs="宋体"/>
              </w:rPr>
              <w:t>性</w:t>
            </w:r>
          </w:p>
          <w:p>
            <w:pPr>
              <w:spacing w:line="0" w:lineRule="atLeast"/>
              <w:jc w:val="center"/>
              <w:rPr>
                <w:rFonts w:hint="eastAsia" w:ascii="宋体" w:hAnsi="宋体" w:cs="宋体"/>
              </w:rPr>
            </w:pPr>
            <w:r>
              <w:rPr>
                <w:rFonts w:hint="eastAsia" w:ascii="宋体" w:hAnsi="宋体" w:cs="宋体"/>
              </w:rPr>
              <w:t>审</w:t>
            </w:r>
          </w:p>
          <w:p>
            <w:pPr>
              <w:spacing w:line="0" w:lineRule="atLeast"/>
              <w:jc w:val="center"/>
              <w:rPr>
                <w:rFonts w:hint="eastAsia" w:ascii="宋体" w:hAnsi="宋体" w:cs="宋体"/>
              </w:rPr>
            </w:pPr>
            <w:r>
              <w:rPr>
                <w:rFonts w:hint="eastAsia" w:ascii="宋体" w:hAnsi="宋体" w:cs="宋体"/>
              </w:rPr>
              <w:t>查</w:t>
            </w:r>
          </w:p>
        </w:tc>
        <w:tc>
          <w:tcPr>
            <w:tcW w:w="1407" w:type="dxa"/>
            <w:tcBorders>
              <w:right w:val="single" w:color="auto" w:sz="4" w:space="0"/>
            </w:tcBorders>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供应商名称</w:t>
            </w: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与营业执照副本一致。</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tcBorders>
              <w:right w:val="single" w:color="auto" w:sz="4" w:space="0"/>
            </w:tcBorders>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投标有效期</w:t>
            </w: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szCs w:val="21"/>
              </w:rPr>
              <w:t>投标有效期满足采购文件要求。</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tcBorders>
              <w:right w:val="single" w:color="auto" w:sz="4" w:space="0"/>
            </w:tcBorders>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法定代表人身份证明和法定代表人授权书</w:t>
            </w: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投标文件由法定代表人签字的，提供“法定代表人身份证明”。</w:t>
            </w:r>
          </w:p>
          <w:p>
            <w:pPr>
              <w:spacing w:line="0" w:lineRule="atLeast"/>
              <w:rPr>
                <w:rFonts w:hint="eastAsia" w:ascii="宋体" w:hAnsi="宋体" w:cs="宋体"/>
                <w:color w:val="000000"/>
                <w:szCs w:val="21"/>
              </w:rPr>
            </w:pPr>
            <w:r>
              <w:rPr>
                <w:rFonts w:hint="eastAsia" w:ascii="宋体" w:hAnsi="宋体" w:cs="宋体"/>
                <w:color w:val="000000"/>
                <w:szCs w:val="21"/>
              </w:rPr>
              <w:t>投标文件由授权代表签字的，提供“法定代表人身份证明”和“法定代表人授权书”。</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tcBorders>
              <w:right w:val="single" w:color="auto" w:sz="4" w:space="0"/>
            </w:tcBorders>
            <w:noWrap w:val="0"/>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投标文件的签署盖章</w:t>
            </w: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szCs w:val="21"/>
              </w:rPr>
              <w:t>按采购文件要求签署、签章。</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vMerge w:val="restart"/>
            <w:tcBorders>
              <w:right w:val="single" w:color="auto" w:sz="4" w:space="0"/>
            </w:tcBorders>
            <w:noWrap w:val="0"/>
            <w:vAlign w:val="center"/>
          </w:tcPr>
          <w:p>
            <w:pPr>
              <w:spacing w:line="0" w:lineRule="atLeast"/>
              <w:jc w:val="center"/>
              <w:rPr>
                <w:rFonts w:hint="eastAsia" w:ascii="宋体" w:hAnsi="宋体" w:cs="宋体"/>
              </w:rPr>
            </w:pPr>
            <w:r>
              <w:rPr>
                <w:rFonts w:hint="eastAsia" w:ascii="宋体" w:hAnsi="宋体" w:cs="宋体"/>
              </w:rPr>
              <w:t>其他</w:t>
            </w: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szCs w:val="21"/>
              </w:rPr>
              <w:t>不含有采购人不能接受的附加条件。</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vMerge w:val="continue"/>
            <w:tcBorders>
              <w:right w:val="single" w:color="auto" w:sz="4" w:space="0"/>
            </w:tcBorders>
            <w:noWrap w:val="0"/>
            <w:vAlign w:val="top"/>
          </w:tcPr>
          <w:p>
            <w:pPr>
              <w:spacing w:line="0" w:lineRule="atLeast"/>
              <w:rPr>
                <w:rFonts w:hint="eastAsia" w:ascii="宋体" w:hAnsi="宋体" w:cs="宋体"/>
              </w:rPr>
            </w:pP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szCs w:val="21"/>
              </w:rPr>
              <w:t>符合采购文件要求的，未发生与采购文件中标注“*”的条款实质性偏离的。</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561" w:hRule="atLeast"/>
          <w:jc w:val="center"/>
        </w:trPr>
        <w:tc>
          <w:tcPr>
            <w:tcW w:w="758" w:type="dxa"/>
            <w:vMerge w:val="continue"/>
            <w:noWrap w:val="0"/>
            <w:vAlign w:val="center"/>
          </w:tcPr>
          <w:p>
            <w:pPr>
              <w:spacing w:line="0" w:lineRule="atLeast"/>
              <w:rPr>
                <w:rFonts w:hint="eastAsia" w:ascii="宋体" w:hAnsi="宋体" w:cs="宋体"/>
              </w:rPr>
            </w:pPr>
          </w:p>
        </w:tc>
        <w:tc>
          <w:tcPr>
            <w:tcW w:w="1407" w:type="dxa"/>
            <w:vMerge w:val="continue"/>
            <w:tcBorders>
              <w:right w:val="single" w:color="auto" w:sz="4" w:space="0"/>
            </w:tcBorders>
            <w:noWrap w:val="0"/>
            <w:vAlign w:val="top"/>
          </w:tcPr>
          <w:p>
            <w:pPr>
              <w:spacing w:line="0" w:lineRule="atLeast"/>
              <w:rPr>
                <w:rFonts w:hint="eastAsia" w:ascii="宋体" w:hAnsi="宋体" w:cs="宋体"/>
                <w:szCs w:val="21"/>
              </w:rPr>
            </w:pPr>
          </w:p>
        </w:tc>
        <w:tc>
          <w:tcPr>
            <w:tcW w:w="3872" w:type="dxa"/>
            <w:tcBorders>
              <w:left w:val="single" w:color="auto" w:sz="4" w:space="0"/>
            </w:tcBorders>
            <w:noWrap w:val="0"/>
            <w:vAlign w:val="center"/>
          </w:tcPr>
          <w:p>
            <w:pPr>
              <w:spacing w:line="0" w:lineRule="atLeast"/>
              <w:rPr>
                <w:rFonts w:hint="eastAsia" w:ascii="宋体" w:hAnsi="宋体" w:cs="宋体"/>
                <w:szCs w:val="21"/>
              </w:rPr>
            </w:pPr>
            <w:r>
              <w:rPr>
                <w:rFonts w:hint="eastAsia" w:ascii="宋体" w:hAnsi="宋体" w:cs="宋体"/>
                <w:szCs w:val="21"/>
              </w:rPr>
              <w:t>投标文件格式规范、提供资料齐全或者未提供</w:t>
            </w:r>
            <w:r>
              <w:rPr>
                <w:rFonts w:hint="eastAsia" w:ascii="宋体" w:hAnsi="宋体" w:cs="宋体"/>
                <w:color w:val="000000"/>
                <w:szCs w:val="21"/>
              </w:rPr>
              <w:t>任何虚假材料或从事其他违法活动的</w:t>
            </w:r>
            <w:r>
              <w:rPr>
                <w:rFonts w:hint="eastAsia" w:ascii="宋体" w:hAnsi="宋体" w:cs="宋体"/>
                <w:szCs w:val="21"/>
              </w:rPr>
              <w:t>。</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vMerge w:val="continue"/>
            <w:tcBorders>
              <w:right w:val="single" w:color="auto" w:sz="4" w:space="0"/>
            </w:tcBorders>
            <w:noWrap w:val="0"/>
            <w:vAlign w:val="top"/>
          </w:tcPr>
          <w:p>
            <w:pPr>
              <w:spacing w:line="0" w:lineRule="atLeast"/>
              <w:rPr>
                <w:rFonts w:hint="eastAsia" w:ascii="宋体" w:hAnsi="宋体" w:cs="宋体"/>
                <w:szCs w:val="21"/>
              </w:rPr>
            </w:pP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szCs w:val="21"/>
              </w:rPr>
              <w:t>投标文件的实质性内容使用中文表述、表述明确、前后不矛盾或者使用计量单位符合采购文件要求的（经评标委员会认定并允许其当场更正的笔误除外）。</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vMerge w:val="continue"/>
            <w:tcBorders>
              <w:right w:val="single" w:color="auto" w:sz="4" w:space="0"/>
            </w:tcBorders>
            <w:noWrap w:val="0"/>
            <w:vAlign w:val="top"/>
          </w:tcPr>
          <w:p>
            <w:pPr>
              <w:spacing w:line="0" w:lineRule="atLeast"/>
              <w:rPr>
                <w:rFonts w:hint="eastAsia" w:ascii="宋体" w:hAnsi="宋体" w:cs="宋体"/>
                <w:szCs w:val="21"/>
              </w:rPr>
            </w:pPr>
          </w:p>
        </w:tc>
        <w:tc>
          <w:tcPr>
            <w:tcW w:w="3872" w:type="dxa"/>
            <w:tcBorders>
              <w:left w:val="single" w:color="auto" w:sz="4" w:space="0"/>
            </w:tcBorders>
            <w:noWrap w:val="0"/>
            <w:vAlign w:val="center"/>
          </w:tcPr>
          <w:p>
            <w:pPr>
              <w:widowControl/>
              <w:spacing w:line="0" w:lineRule="atLeast"/>
              <w:jc w:val="left"/>
              <w:rPr>
                <w:rFonts w:hint="eastAsia" w:ascii="宋体" w:hAnsi="宋体" w:cs="宋体"/>
                <w:color w:val="000000"/>
                <w:szCs w:val="21"/>
              </w:rPr>
            </w:pPr>
            <w:r>
              <w:rPr>
                <w:rFonts w:hint="eastAsia" w:ascii="宋体" w:hAnsi="宋体" w:cs="宋体"/>
                <w:szCs w:val="21"/>
              </w:rPr>
              <w:t>未发现法律、法规和采购文件规定的其他无效情形。</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0" w:type="dxa"/>
            <w:left w:w="150" w:type="dxa"/>
            <w:bottom w:w="150" w:type="dxa"/>
            <w:right w:w="150" w:type="dxa"/>
          </w:tblCellMar>
        </w:tblPrEx>
        <w:trPr>
          <w:wBefore w:w="0" w:type="dxa"/>
          <w:wAfter w:w="0" w:type="dxa"/>
          <w:trHeight w:val="227" w:hRule="atLeast"/>
          <w:jc w:val="center"/>
        </w:trPr>
        <w:tc>
          <w:tcPr>
            <w:tcW w:w="758" w:type="dxa"/>
            <w:vMerge w:val="continue"/>
            <w:noWrap w:val="0"/>
            <w:vAlign w:val="center"/>
          </w:tcPr>
          <w:p>
            <w:pPr>
              <w:spacing w:line="0" w:lineRule="atLeast"/>
              <w:rPr>
                <w:rFonts w:hint="eastAsia" w:ascii="宋体" w:hAnsi="宋体" w:cs="宋体"/>
              </w:rPr>
            </w:pPr>
          </w:p>
        </w:tc>
        <w:tc>
          <w:tcPr>
            <w:tcW w:w="1407" w:type="dxa"/>
            <w:vMerge w:val="continue"/>
            <w:tcBorders>
              <w:right w:val="single" w:color="auto" w:sz="4" w:space="0"/>
            </w:tcBorders>
            <w:noWrap w:val="0"/>
            <w:vAlign w:val="top"/>
          </w:tcPr>
          <w:p>
            <w:pPr>
              <w:spacing w:line="0" w:lineRule="atLeast"/>
              <w:rPr>
                <w:rFonts w:hint="eastAsia" w:ascii="宋体" w:hAnsi="宋体" w:cs="宋体"/>
                <w:szCs w:val="21"/>
              </w:rPr>
            </w:pPr>
          </w:p>
        </w:tc>
        <w:tc>
          <w:tcPr>
            <w:tcW w:w="3872" w:type="dxa"/>
            <w:tcBorders>
              <w:left w:val="single" w:color="auto" w:sz="4" w:space="0"/>
            </w:tcBorders>
            <w:noWrap w:val="0"/>
            <w:vAlign w:val="center"/>
          </w:tcPr>
          <w:p>
            <w:pPr>
              <w:spacing w:line="0" w:lineRule="atLeast"/>
              <w:rPr>
                <w:rFonts w:hint="eastAsia" w:ascii="宋体" w:hAnsi="宋体" w:cs="宋体"/>
                <w:color w:val="000000"/>
                <w:szCs w:val="21"/>
              </w:rPr>
            </w:pPr>
            <w:r>
              <w:rPr>
                <w:rFonts w:hint="eastAsia" w:ascii="宋体" w:hAnsi="宋体" w:cs="宋体"/>
                <w:color w:val="000000"/>
                <w:szCs w:val="21"/>
              </w:rPr>
              <w:t>对同个子包不允许提供两个投标方案。</w:t>
            </w:r>
          </w:p>
        </w:tc>
        <w:tc>
          <w:tcPr>
            <w:tcW w:w="1363" w:type="dxa"/>
            <w:noWrap w:val="0"/>
            <w:vAlign w:val="center"/>
          </w:tcPr>
          <w:p>
            <w:pPr>
              <w:spacing w:line="0" w:lineRule="atLeast"/>
              <w:rPr>
                <w:rFonts w:hint="eastAsia" w:ascii="宋体" w:hAnsi="宋体" w:cs="宋体"/>
              </w:rPr>
            </w:pPr>
            <w:r>
              <w:rPr>
                <w:rFonts w:hint="eastAsia" w:ascii="宋体" w:hAnsi="宋体" w:cs="宋体"/>
              </w:rPr>
              <w:t>□通过</w:t>
            </w:r>
          </w:p>
          <w:p>
            <w:pPr>
              <w:spacing w:line="0" w:lineRule="atLeast"/>
              <w:rPr>
                <w:rFonts w:hint="eastAsia" w:ascii="宋体" w:hAnsi="宋体" w:cs="宋体"/>
              </w:rPr>
            </w:pPr>
            <w:r>
              <w:rPr>
                <w:rFonts w:hint="eastAsia" w:ascii="宋体" w:hAnsi="宋体" w:cs="宋体"/>
              </w:rPr>
              <w:t>□不通过</w:t>
            </w:r>
          </w:p>
        </w:tc>
        <w:tc>
          <w:tcPr>
            <w:tcW w:w="1859" w:type="dxa"/>
            <w:noWrap w:val="0"/>
            <w:vAlign w:val="center"/>
          </w:tcPr>
          <w:p>
            <w:pPr>
              <w:spacing w:line="0" w:lineRule="atLeast"/>
              <w:jc w:val="center"/>
              <w:rPr>
                <w:rFonts w:hint="eastAsia" w:ascii="宋体" w:hAnsi="宋体" w:cs="宋体"/>
              </w:rPr>
            </w:pPr>
            <w:r>
              <w:rPr>
                <w:rFonts w:hint="eastAsia" w:ascii="宋体" w:hAnsi="宋体" w:cs="宋体"/>
              </w:rPr>
              <w:t>第（ ）页</w:t>
            </w:r>
          </w:p>
        </w:tc>
      </w:tr>
    </w:tbl>
    <w:p>
      <w:pPr>
        <w:adjustRightInd w:val="0"/>
        <w:snapToGrid w:val="0"/>
        <w:spacing w:line="440" w:lineRule="exact"/>
        <w:rPr>
          <w:rFonts w:hint="eastAsia" w:ascii="宋体" w:hAnsi="宋体" w:cs="宋体"/>
          <w:b/>
          <w:szCs w:val="21"/>
        </w:rPr>
      </w:pPr>
      <w:r>
        <w:rPr>
          <w:rFonts w:hint="eastAsia" w:ascii="宋体" w:hAnsi="宋体" w:cs="宋体"/>
          <w:b/>
          <w:szCs w:val="21"/>
        </w:rPr>
        <w:t>备注：投标人自查表将作为投标投标人有效性审查的重要内容之一，投标投标人必须严格按照其内容及序列要求在投标文件中对应如实提供。</w:t>
      </w:r>
    </w:p>
    <w:p>
      <w:pPr>
        <w:adjustRightInd w:val="0"/>
        <w:snapToGrid w:val="0"/>
        <w:spacing w:line="440" w:lineRule="exact"/>
        <w:rPr>
          <w:rFonts w:hint="eastAsia" w:ascii="宋体" w:hAnsi="宋体" w:cs="宋体"/>
          <w:b/>
          <w:szCs w:val="21"/>
        </w:rPr>
      </w:pPr>
    </w:p>
    <w:p>
      <w:pPr>
        <w:widowControl/>
        <w:jc w:val="left"/>
        <w:rPr>
          <w:rFonts w:hint="eastAsia" w:ascii="宋体" w:hAnsi="宋体" w:cs="宋体"/>
          <w:b/>
          <w:color w:val="000000"/>
        </w:rPr>
      </w:pPr>
      <w:r>
        <w:rPr>
          <w:rFonts w:hint="eastAsia" w:ascii="宋体" w:hAnsi="宋体" w:cs="宋体"/>
          <w:color w:val="000000"/>
        </w:rPr>
        <w:br w:type="page"/>
      </w:r>
    </w:p>
    <w:p>
      <w:pPr>
        <w:jc w:val="center"/>
        <w:rPr>
          <w:rFonts w:hint="eastAsia" w:ascii="宋体" w:hAnsi="宋体" w:cs="宋体"/>
          <w:b/>
          <w:color w:val="000000"/>
          <w:sz w:val="32"/>
          <w:szCs w:val="32"/>
        </w:rPr>
      </w:pPr>
    </w:p>
    <w:p>
      <w:pPr>
        <w:jc w:val="center"/>
        <w:rPr>
          <w:rFonts w:hint="eastAsia"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hint="eastAsia" w:ascii="宋体" w:hAnsi="宋体" w:cs="宋体"/>
          <w:color w:val="000000"/>
          <w:szCs w:val="21"/>
        </w:rPr>
      </w:pPr>
    </w:p>
    <w:p>
      <w:pPr>
        <w:spacing w:line="400" w:lineRule="exact"/>
        <w:ind w:left="420" w:leftChars="200" w:firstLine="630" w:firstLineChars="300"/>
        <w:rPr>
          <w:rFonts w:hint="eastAsia" w:ascii="宋体" w:hAnsi="宋体" w:cs="宋体"/>
          <w:szCs w:val="21"/>
        </w:rPr>
      </w:pPr>
      <w:r>
        <w:rPr>
          <w:rFonts w:hint="eastAsia" w:ascii="宋体" w:hAnsi="宋体" w:cs="宋体"/>
          <w:szCs w:val="21"/>
        </w:rPr>
        <w:t>单位名称：</w:t>
      </w:r>
      <w:r>
        <w:rPr>
          <w:rFonts w:hint="eastAsia" w:ascii="宋体" w:hAnsi="宋体" w:cs="宋体"/>
          <w:b/>
          <w:bCs/>
          <w:szCs w:val="21"/>
        </w:rPr>
        <w:t xml:space="preserve"> </w:t>
      </w:r>
      <w:r>
        <w:rPr>
          <w:rFonts w:hint="eastAsia" w:ascii="宋体" w:hAnsi="宋体" w:cs="宋体"/>
          <w:b/>
          <w:bCs/>
          <w:szCs w:val="21"/>
          <w:u w:val="single"/>
        </w:rPr>
        <w:t xml:space="preserve">                                   </w:t>
      </w:r>
    </w:p>
    <w:p>
      <w:pPr>
        <w:spacing w:line="400" w:lineRule="exact"/>
        <w:ind w:left="420"/>
        <w:rPr>
          <w:rFonts w:hint="eastAsia" w:ascii="宋体" w:hAnsi="宋体" w:cs="宋体"/>
          <w:szCs w:val="21"/>
        </w:rPr>
      </w:pPr>
    </w:p>
    <w:p>
      <w:pPr>
        <w:spacing w:line="400" w:lineRule="exact"/>
        <w:ind w:left="420" w:leftChars="200" w:firstLine="630" w:firstLineChars="300"/>
        <w:rPr>
          <w:rFonts w:hint="eastAsia" w:ascii="宋体" w:hAnsi="宋体" w:cs="宋体"/>
          <w:szCs w:val="21"/>
        </w:rPr>
      </w:pPr>
      <w:r>
        <w:rPr>
          <w:rFonts w:hint="eastAsia" w:ascii="宋体" w:hAnsi="宋体" w:cs="宋体"/>
          <w:szCs w:val="21"/>
        </w:rPr>
        <w:t>地址：</w:t>
      </w:r>
      <w:r>
        <w:rPr>
          <w:rFonts w:hint="eastAsia" w:ascii="宋体" w:hAnsi="宋体" w:cs="宋体"/>
          <w:b/>
          <w:bCs/>
          <w:szCs w:val="21"/>
        </w:rPr>
        <w:t xml:space="preserve"> </w:t>
      </w:r>
      <w:r>
        <w:rPr>
          <w:rFonts w:hint="eastAsia" w:ascii="宋体" w:hAnsi="宋体" w:cs="宋体"/>
          <w:b/>
          <w:bCs/>
          <w:szCs w:val="21"/>
          <w:u w:val="single"/>
        </w:rPr>
        <w:t xml:space="preserve">                                       </w:t>
      </w:r>
    </w:p>
    <w:p>
      <w:pPr>
        <w:spacing w:line="400" w:lineRule="exact"/>
        <w:ind w:left="420"/>
        <w:rPr>
          <w:rFonts w:hint="eastAsia" w:ascii="宋体" w:hAnsi="宋体" w:cs="宋体"/>
          <w:szCs w:val="21"/>
        </w:rPr>
      </w:pPr>
    </w:p>
    <w:p>
      <w:pPr>
        <w:spacing w:line="400" w:lineRule="exact"/>
        <w:ind w:left="420" w:leftChars="200" w:firstLine="630" w:firstLineChars="300"/>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 </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rPr>
          <w:rFonts w:hint="eastAsia" w:ascii="宋体" w:hAnsi="宋体" w:cs="宋体"/>
          <w:szCs w:val="21"/>
        </w:rPr>
      </w:pPr>
    </w:p>
    <w:p>
      <w:pPr>
        <w:spacing w:line="400" w:lineRule="exact"/>
        <w:ind w:firstLine="420" w:firstLineChars="200"/>
        <w:rPr>
          <w:rFonts w:hint="eastAsia" w:ascii="宋体" w:hAnsi="宋体" w:cs="宋体"/>
          <w:szCs w:val="21"/>
        </w:rPr>
      </w:pPr>
      <w:r>
        <w:rPr>
          <w:rFonts w:hint="eastAsia" w:ascii="宋体" w:hAnsi="宋体" w:cs="宋体"/>
          <w:szCs w:val="21"/>
        </w:rPr>
        <w:t xml:space="preserve">本人系 </w:t>
      </w:r>
      <w:r>
        <w:rPr>
          <w:rFonts w:hint="eastAsia" w:ascii="宋体" w:hAnsi="宋体" w:cs="宋体"/>
          <w:szCs w:val="21"/>
          <w:u w:val="single"/>
        </w:rPr>
        <w:t xml:space="preserve">     &lt;投标人名称&gt;      </w:t>
      </w:r>
      <w:r>
        <w:rPr>
          <w:rFonts w:hint="eastAsia" w:ascii="宋体" w:hAnsi="宋体" w:cs="宋体"/>
          <w:szCs w:val="21"/>
        </w:rPr>
        <w:t>的法定代表人。就参加</w:t>
      </w:r>
      <w:r>
        <w:rPr>
          <w:rFonts w:hint="eastAsia" w:ascii="宋体" w:hAnsi="宋体" w:cs="宋体"/>
          <w:szCs w:val="21"/>
          <w:u w:val="single"/>
        </w:rPr>
        <w:t xml:space="preserve">    [采购人名称]        </w:t>
      </w:r>
      <w:r>
        <w:rPr>
          <w:rFonts w:hint="eastAsia" w:ascii="宋体" w:hAnsi="宋体" w:cs="宋体"/>
          <w:szCs w:val="21"/>
        </w:rPr>
        <w:t>组织的采购编号为</w:t>
      </w:r>
      <w:r>
        <w:rPr>
          <w:rFonts w:hint="eastAsia" w:ascii="宋体" w:hAnsi="宋体" w:cs="宋体"/>
          <w:szCs w:val="21"/>
          <w:u w:val="single"/>
        </w:rPr>
        <w:t xml:space="preserve">      &lt;项目编号&gt;      </w:t>
      </w:r>
      <w:r>
        <w:rPr>
          <w:rFonts w:hint="eastAsia" w:ascii="宋体" w:hAnsi="宋体" w:cs="宋体"/>
          <w:szCs w:val="21"/>
        </w:rPr>
        <w:t>的</w:t>
      </w:r>
      <w:r>
        <w:rPr>
          <w:rFonts w:hint="eastAsia" w:ascii="宋体" w:hAnsi="宋体" w:cs="宋体"/>
          <w:szCs w:val="21"/>
          <w:u w:val="single"/>
        </w:rPr>
        <w:t xml:space="preserve">      &lt;项目名称&gt;      </w:t>
      </w:r>
      <w:r>
        <w:rPr>
          <w:rFonts w:hint="eastAsia" w:ascii="宋体" w:hAnsi="宋体" w:cs="宋体"/>
          <w:szCs w:val="21"/>
        </w:rPr>
        <w:t>公开采购项目的投标、报价，签署上述项目的投标文件及合同的执行、完成和服务，签署合同和处理与之有关的一切事务。</w:t>
      </w:r>
    </w:p>
    <w:p>
      <w:pPr>
        <w:spacing w:line="400" w:lineRule="exact"/>
        <w:ind w:left="420" w:leftChars="200" w:firstLine="420" w:firstLineChars="200"/>
        <w:rPr>
          <w:rFonts w:hint="eastAsia" w:ascii="宋体" w:hAnsi="宋体" w:cs="宋体"/>
          <w:szCs w:val="21"/>
        </w:rPr>
      </w:pPr>
      <w:r>
        <w:rPr>
          <w:rFonts w:hint="eastAsia" w:ascii="宋体" w:hAnsi="宋体" w:cs="宋体"/>
          <w:szCs w:val="21"/>
        </w:rPr>
        <w:t>特此证明。</w:t>
      </w:r>
    </w:p>
    <w:p>
      <w:pPr>
        <w:spacing w:line="400" w:lineRule="exact"/>
        <w:ind w:left="420"/>
        <w:rPr>
          <w:rFonts w:hint="eastAsia" w:ascii="宋体" w:hAnsi="宋体" w:cs="宋体"/>
          <w:szCs w:val="21"/>
        </w:rPr>
      </w:pPr>
    </w:p>
    <w:p>
      <w:pPr>
        <w:spacing w:line="400" w:lineRule="exact"/>
        <w:ind w:left="420"/>
        <w:rPr>
          <w:rFonts w:hint="eastAsia" w:ascii="宋体" w:hAnsi="宋体" w:cs="宋体"/>
          <w:b/>
          <w:szCs w:val="21"/>
        </w:rPr>
      </w:pPr>
      <w:r>
        <w:rPr>
          <w:rFonts w:hint="eastAsia" w:ascii="宋体" w:hAnsi="宋体" w:cs="宋体"/>
          <w:b/>
          <w:szCs w:val="21"/>
        </w:rPr>
        <w:t>（此处请粘贴法定代表人身份证复印件）</w:t>
      </w:r>
    </w:p>
    <w:p>
      <w:pPr>
        <w:spacing w:line="400" w:lineRule="exact"/>
        <w:ind w:left="420"/>
        <w:rPr>
          <w:rFonts w:hint="eastAsia" w:ascii="宋体" w:hAnsi="宋体" w:cs="宋体"/>
          <w:szCs w:val="21"/>
        </w:rPr>
      </w:pPr>
    </w:p>
    <w:p>
      <w:pPr>
        <w:pStyle w:val="14"/>
        <w:tabs>
          <w:tab w:val="left" w:pos="4820"/>
        </w:tabs>
        <w:spacing w:line="360" w:lineRule="auto"/>
        <w:jc w:val="right"/>
        <w:rPr>
          <w:rFonts w:hint="eastAsia" w:hAnsi="宋体" w:cs="宋体"/>
          <w:sz w:val="22"/>
          <w:szCs w:val="21"/>
        </w:rPr>
      </w:pPr>
    </w:p>
    <w:p>
      <w:pPr>
        <w:pStyle w:val="14"/>
        <w:tabs>
          <w:tab w:val="left" w:pos="5180"/>
          <w:tab w:val="left" w:pos="5921"/>
        </w:tabs>
        <w:spacing w:line="360" w:lineRule="auto"/>
        <w:ind w:right="840"/>
        <w:rPr>
          <w:rFonts w:hint="eastAsia" w:hAnsi="宋体" w:cs="宋体"/>
          <w:spacing w:val="0"/>
          <w:kern w:val="2"/>
          <w:sz w:val="21"/>
          <w:szCs w:val="21"/>
        </w:rPr>
      </w:pPr>
      <w:r>
        <w:rPr>
          <w:rFonts w:hint="eastAsia" w:hAnsi="宋体" w:cs="宋体"/>
          <w:spacing w:val="0"/>
          <w:kern w:val="2"/>
          <w:sz w:val="21"/>
          <w:szCs w:val="21"/>
        </w:rPr>
        <w:t>投标单位：（盖章）</w:t>
      </w:r>
    </w:p>
    <w:p>
      <w:pPr>
        <w:pStyle w:val="14"/>
        <w:tabs>
          <w:tab w:val="left" w:pos="5180"/>
          <w:tab w:val="left" w:pos="5921"/>
        </w:tabs>
        <w:spacing w:line="360" w:lineRule="auto"/>
        <w:ind w:right="840"/>
        <w:rPr>
          <w:rFonts w:hint="eastAsia" w:hAnsi="宋体" w:cs="宋体"/>
          <w:spacing w:val="0"/>
          <w:kern w:val="2"/>
          <w:sz w:val="21"/>
          <w:szCs w:val="21"/>
        </w:rPr>
      </w:pPr>
      <w:r>
        <w:rPr>
          <w:rFonts w:hint="eastAsia" w:hAnsi="宋体" w:cs="宋体"/>
          <w:spacing w:val="0"/>
          <w:kern w:val="2"/>
          <w:sz w:val="21"/>
          <w:szCs w:val="21"/>
        </w:rPr>
        <w:t>日期：2022年   月   日</w:t>
      </w:r>
    </w:p>
    <w:p>
      <w:pPr>
        <w:pStyle w:val="14"/>
        <w:tabs>
          <w:tab w:val="left" w:pos="4841"/>
        </w:tabs>
        <w:spacing w:line="360" w:lineRule="auto"/>
        <w:ind w:left="5250" w:right="824" w:firstLine="3698" w:firstLineChars="2150"/>
        <w:rPr>
          <w:rFonts w:hint="eastAsia" w:hAnsi="宋体" w:cs="宋体"/>
          <w:szCs w:val="21"/>
        </w:rPr>
      </w:pPr>
    </w:p>
    <w:p>
      <w:pPr>
        <w:spacing w:line="400" w:lineRule="exact"/>
        <w:ind w:left="420"/>
        <w:rPr>
          <w:rFonts w:hint="eastAsia" w:ascii="宋体" w:hAnsi="宋体" w:cs="宋体"/>
          <w:szCs w:val="21"/>
        </w:rPr>
      </w:pPr>
    </w:p>
    <w:p>
      <w:pPr>
        <w:spacing w:line="480" w:lineRule="exact"/>
        <w:jc w:val="center"/>
        <w:rPr>
          <w:rFonts w:hint="eastAsia" w:ascii="宋体" w:hAnsi="宋体" w:cs="宋体"/>
          <w:b/>
          <w:kern w:val="12"/>
          <w:sz w:val="24"/>
        </w:rPr>
      </w:pPr>
    </w:p>
    <w:p>
      <w:pPr>
        <w:spacing w:line="320" w:lineRule="exact"/>
        <w:ind w:left="413" w:hanging="413" w:hangingChars="196"/>
        <w:rPr>
          <w:rFonts w:hint="eastAsia" w:ascii="宋体" w:hAnsi="宋体" w:cs="宋体"/>
          <w:b/>
          <w:kern w:val="12"/>
          <w:szCs w:val="21"/>
        </w:rPr>
      </w:pPr>
      <w:r>
        <w:rPr>
          <w:rFonts w:hint="eastAsia" w:ascii="宋体" w:hAnsi="宋体" w:cs="宋体"/>
          <w:b/>
          <w:kern w:val="12"/>
          <w:szCs w:val="21"/>
        </w:rPr>
        <w:t>注：法定代表人参加本采购项目投标的，须出具此证明书。</w:t>
      </w:r>
    </w:p>
    <w:p>
      <w:pPr>
        <w:rPr>
          <w:rFonts w:hint="eastAsia" w:ascii="宋体" w:hAnsi="宋体" w:cs="宋体"/>
          <w:color w:val="000000"/>
        </w:rPr>
      </w:pPr>
      <w:r>
        <w:rPr>
          <w:rFonts w:hint="eastAsia" w:ascii="宋体" w:hAnsi="宋体" w:cs="宋体"/>
          <w:b/>
          <w:kern w:val="12"/>
          <w:szCs w:val="21"/>
        </w:rPr>
        <w:br w:type="page"/>
      </w:r>
    </w:p>
    <w:p>
      <w:pPr>
        <w:jc w:val="left"/>
        <w:rPr>
          <w:rFonts w:hint="eastAsia" w:ascii="宋体" w:hAnsi="宋体" w:cs="宋体"/>
          <w:b/>
          <w:color w:val="000000"/>
          <w:szCs w:val="21"/>
        </w:rPr>
      </w:pPr>
    </w:p>
    <w:p>
      <w:pPr>
        <w:jc w:val="center"/>
        <w:rPr>
          <w:rFonts w:hint="eastAsia" w:ascii="宋体" w:hAnsi="宋体" w:cs="宋体"/>
          <w:b/>
          <w:color w:val="000000"/>
          <w:sz w:val="32"/>
          <w:szCs w:val="32"/>
        </w:rPr>
      </w:pPr>
      <w:r>
        <w:rPr>
          <w:rFonts w:hint="eastAsia" w:ascii="宋体" w:hAnsi="宋体" w:cs="宋体"/>
          <w:b/>
          <w:color w:val="000000"/>
          <w:sz w:val="32"/>
          <w:szCs w:val="32"/>
        </w:rPr>
        <w:t>法定代表人授权委托书</w:t>
      </w:r>
    </w:p>
    <w:p>
      <w:pPr>
        <w:snapToGrid w:val="0"/>
        <w:spacing w:line="360" w:lineRule="auto"/>
        <w:rPr>
          <w:rFonts w:hint="eastAsia" w:ascii="宋体" w:hAnsi="宋体" w:cs="宋体"/>
          <w:bCs/>
          <w:color w:val="000000"/>
          <w:szCs w:val="21"/>
        </w:rPr>
      </w:pPr>
    </w:p>
    <w:p>
      <w:pPr>
        <w:snapToGrid w:val="0"/>
        <w:spacing w:line="360" w:lineRule="auto"/>
        <w:rPr>
          <w:rFonts w:hint="eastAsia"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（采购单位名称）</w:t>
      </w:r>
      <w:r>
        <w:rPr>
          <w:rFonts w:hint="eastAsia" w:ascii="宋体" w:hAnsi="宋体" w:cs="宋体"/>
          <w:b/>
          <w:bCs/>
          <w:color w:val="000000"/>
          <w:szCs w:val="21"/>
        </w:rPr>
        <w:t xml:space="preserve"> </w:t>
      </w:r>
      <w:r>
        <w:rPr>
          <w:rFonts w:hint="eastAsia" w:ascii="宋体" w:hAnsi="宋体" w:cs="宋体"/>
          <w:color w:val="000000"/>
          <w:szCs w:val="21"/>
        </w:rPr>
        <w:t>：</w:t>
      </w:r>
    </w:p>
    <w:p>
      <w:pPr>
        <w:snapToGrid w:val="0"/>
        <w:spacing w:line="360" w:lineRule="auto"/>
        <w:ind w:firstLine="525" w:firstLineChars="250"/>
        <w:rPr>
          <w:rFonts w:hint="eastAsia" w:ascii="宋体" w:hAnsi="宋体" w:cs="宋体"/>
          <w:color w:val="000000"/>
          <w:szCs w:val="21"/>
          <w:u w:val="single"/>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 xml:space="preserve">（供应商名称）的法定代表人，现授权委托本单位在职职工 </w:t>
      </w:r>
      <w:r>
        <w:rPr>
          <w:rFonts w:hint="eastAsia" w:ascii="宋体" w:hAnsi="宋体" w:cs="宋体"/>
          <w:color w:val="000000"/>
          <w:szCs w:val="21"/>
          <w:u w:val="single"/>
        </w:rPr>
        <w:t xml:space="preserve">           </w:t>
      </w:r>
      <w:r>
        <w:rPr>
          <w:rFonts w:hint="eastAsia" w:ascii="宋体" w:hAnsi="宋体" w:cs="宋体"/>
          <w:color w:val="000000"/>
          <w:szCs w:val="21"/>
        </w:rPr>
        <w:t>（姓名）以我方的名义参加</w:t>
      </w:r>
      <w:r>
        <w:rPr>
          <w:rFonts w:hint="eastAsia" w:ascii="宋体" w:hAnsi="宋体" w:cs="宋体"/>
          <w:color w:val="000000"/>
          <w:szCs w:val="21"/>
          <w:u w:val="single"/>
        </w:rPr>
        <w:t xml:space="preserve">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我方对被授权人的签名事项负全部责任。</w:t>
      </w:r>
    </w:p>
    <w:p>
      <w:pPr>
        <w:snapToGrid w:val="0"/>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在撤销授权的书面通知以前，本授权书一直有效。被授权人在授权书有效期内签署的所有文件不因授权的撤销而失效。</w:t>
      </w:r>
    </w:p>
    <w:p>
      <w:pPr>
        <w:snapToGrid w:val="0"/>
        <w:spacing w:line="360" w:lineRule="auto"/>
        <w:ind w:firstLine="480"/>
        <w:rPr>
          <w:rFonts w:hint="eastAsia" w:ascii="宋体" w:hAnsi="宋体" w:cs="宋体"/>
          <w:color w:val="000000"/>
          <w:szCs w:val="21"/>
        </w:rPr>
      </w:pPr>
      <w:r>
        <w:rPr>
          <w:rFonts w:hint="eastAsia" w:ascii="宋体" w:hAnsi="宋体" w:cs="宋体"/>
          <w:color w:val="000000"/>
          <w:szCs w:val="21"/>
        </w:rPr>
        <w:t>被授权人无转委托权，特此委托。</w:t>
      </w:r>
    </w:p>
    <w:p>
      <w:pPr>
        <w:snapToGrid w:val="0"/>
        <w:spacing w:line="360" w:lineRule="auto"/>
        <w:rPr>
          <w:rFonts w:hint="eastAsia" w:ascii="宋体" w:hAnsi="宋体" w:cs="宋体"/>
          <w:color w:val="000000"/>
          <w:szCs w:val="21"/>
        </w:rPr>
      </w:pPr>
    </w:p>
    <w:p>
      <w:pPr>
        <w:snapToGrid w:val="0"/>
        <w:spacing w:line="360" w:lineRule="auto"/>
        <w:rPr>
          <w:rFonts w:hint="eastAsia" w:ascii="宋体" w:hAnsi="宋体" w:cs="宋体"/>
          <w:color w:val="000000"/>
          <w:szCs w:val="21"/>
        </w:rPr>
      </w:pPr>
    </w:p>
    <w:p>
      <w:pPr>
        <w:snapToGrid w:val="0"/>
        <w:spacing w:line="360" w:lineRule="auto"/>
        <w:rPr>
          <w:rFonts w:hint="eastAsia" w:ascii="宋体" w:hAnsi="宋体" w:cs="宋体"/>
          <w:color w:val="000000"/>
          <w:szCs w:val="21"/>
          <w:u w:val="single"/>
        </w:rPr>
      </w:pPr>
      <w:r>
        <w:rPr>
          <w:rFonts w:hint="eastAsia" w:ascii="宋体" w:hAnsi="宋体" w:cs="宋体"/>
          <w:color w:val="000000"/>
          <w:szCs w:val="21"/>
        </w:rPr>
        <w:t>被授权人签名：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法定代表人（签名或盖章）：</w:t>
      </w:r>
      <w:r>
        <w:rPr>
          <w:rFonts w:hint="eastAsia" w:ascii="宋体" w:hAnsi="宋体" w:cs="宋体"/>
          <w:color w:val="000000"/>
          <w:szCs w:val="21"/>
          <w:u w:val="single"/>
        </w:rPr>
        <w:t xml:space="preserve">          </w:t>
      </w:r>
    </w:p>
    <w:p>
      <w:pPr>
        <w:snapToGrid w:val="0"/>
        <w:spacing w:line="360" w:lineRule="auto"/>
        <w:ind w:firstLine="840" w:firstLineChars="400"/>
        <w:rPr>
          <w:rFonts w:hint="eastAsia"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snapToGrid w:val="0"/>
        <w:spacing w:line="360" w:lineRule="auto"/>
        <w:rPr>
          <w:rFonts w:hint="eastAsia" w:ascii="宋体" w:hAnsi="宋体" w:cs="宋体"/>
          <w:color w:val="000000"/>
          <w:szCs w:val="21"/>
        </w:rPr>
      </w:pPr>
      <w:r>
        <w:rPr>
          <w:rFonts w:hint="eastAsia" w:ascii="宋体" w:hAnsi="宋体" w:cs="宋体"/>
          <w:color w:val="000000"/>
          <w:szCs w:val="21"/>
        </w:rPr>
        <w:t>被授权人身份证号码：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60" w:lineRule="exact"/>
        <w:rPr>
          <w:rFonts w:hint="eastAsia" w:ascii="宋体" w:hAnsi="宋体" w:cs="宋体"/>
          <w:b/>
          <w:bCs/>
          <w:szCs w:val="21"/>
        </w:rPr>
      </w:pPr>
    </w:p>
    <w:p>
      <w:pPr>
        <w:spacing w:line="460" w:lineRule="exact"/>
        <w:rPr>
          <w:rFonts w:hint="eastAsia" w:ascii="宋体" w:hAnsi="宋体" w:cs="宋体"/>
          <w:b/>
          <w:bCs/>
          <w:szCs w:val="21"/>
        </w:rPr>
      </w:pPr>
    </w:p>
    <w:p>
      <w:pPr>
        <w:spacing w:line="460" w:lineRule="exact"/>
        <w:rPr>
          <w:rFonts w:hint="eastAsia" w:ascii="宋体" w:hAnsi="宋体" w:cs="宋体"/>
          <w:color w:val="000000"/>
          <w:szCs w:val="21"/>
        </w:rPr>
      </w:pPr>
      <w:r>
        <w:rPr>
          <w:rFonts w:hint="eastAsia" w:ascii="宋体" w:hAnsi="宋体" w:cs="宋体"/>
          <w:color w:val="000000"/>
          <w:szCs w:val="21"/>
        </w:rPr>
        <w:t>投标人名称：       （盖章）</w:t>
      </w:r>
    </w:p>
    <w:p>
      <w:pPr>
        <w:spacing w:line="380" w:lineRule="exact"/>
        <w:rPr>
          <w:rFonts w:hint="eastAsia" w:ascii="宋体" w:hAnsi="宋体" w:cs="宋体"/>
          <w:color w:val="000000"/>
          <w:szCs w:val="21"/>
        </w:rPr>
      </w:pPr>
      <w:r>
        <w:rPr>
          <w:rFonts w:hint="eastAsia" w:ascii="宋体" w:hAnsi="宋体" w:cs="宋体"/>
          <w:color w:val="000000"/>
          <w:szCs w:val="21"/>
        </w:rPr>
        <w:t>日期：</w:t>
      </w:r>
      <w:bookmarkStart w:id="266" w:name="_Toc48981993"/>
      <w:bookmarkEnd w:id="266"/>
    </w:p>
    <w:p>
      <w:pPr>
        <w:spacing w:line="360" w:lineRule="auto"/>
        <w:rPr>
          <w:rFonts w:hint="eastAsia" w:ascii="宋体" w:hAnsi="宋体" w:cs="宋体"/>
          <w:b/>
          <w:color w:val="000000"/>
          <w:szCs w:val="21"/>
        </w:rPr>
      </w:pPr>
    </w:p>
    <w:p>
      <w:pPr>
        <w:spacing w:line="360" w:lineRule="auto"/>
        <w:rPr>
          <w:rFonts w:hint="eastAsia" w:ascii="宋体" w:hAnsi="宋体" w:cs="宋体"/>
          <w:b/>
          <w:color w:val="000000"/>
          <w:szCs w:val="21"/>
        </w:rPr>
      </w:pPr>
    </w:p>
    <w:p>
      <w:pPr>
        <w:spacing w:line="400" w:lineRule="exact"/>
        <w:ind w:left="420"/>
        <w:rPr>
          <w:rFonts w:hint="eastAsia" w:ascii="宋体" w:hAnsi="宋体" w:cs="宋体"/>
          <w:b/>
          <w:szCs w:val="21"/>
        </w:rPr>
      </w:pPr>
      <w:r>
        <w:rPr>
          <w:rFonts w:hint="eastAsia" w:ascii="宋体" w:hAnsi="宋体" w:cs="宋体"/>
          <w:b/>
          <w:szCs w:val="21"/>
        </w:rPr>
        <w:t>（此处请粘贴法定代表人和被授权人身份证复印件）</w:t>
      </w:r>
    </w:p>
    <w:p>
      <w:pPr>
        <w:spacing w:line="380" w:lineRule="exact"/>
        <w:ind w:left="561" w:leftChars="267" w:firstLine="3786" w:firstLineChars="1796"/>
        <w:rPr>
          <w:rFonts w:hint="eastAsia" w:ascii="宋体" w:hAnsi="宋体" w:cs="宋体"/>
          <w:b/>
          <w:bCs/>
          <w:szCs w:val="21"/>
        </w:rPr>
      </w:pPr>
    </w:p>
    <w:p>
      <w:pPr>
        <w:spacing w:line="440" w:lineRule="exact"/>
        <w:ind w:firstLine="422" w:firstLineChars="200"/>
        <w:rPr>
          <w:rFonts w:hint="eastAsia" w:ascii="宋体" w:hAnsi="宋体" w:cs="宋体"/>
          <w:b/>
          <w:kern w:val="12"/>
          <w:szCs w:val="21"/>
        </w:rPr>
      </w:pPr>
      <w:r>
        <w:rPr>
          <w:rFonts w:hint="eastAsia" w:ascii="宋体" w:hAnsi="宋体" w:cs="宋体"/>
          <w:b/>
          <w:kern w:val="12"/>
          <w:szCs w:val="21"/>
        </w:rPr>
        <w:t>说明：法定代表人的授权代表参加本采购项目投标的，须出具此授权书。</w:t>
      </w:r>
    </w:p>
    <w:p>
      <w:pPr>
        <w:widowControl/>
        <w:jc w:val="left"/>
        <w:rPr>
          <w:rFonts w:hint="eastAsia" w:ascii="宋体" w:hAnsi="宋体" w:cs="宋体"/>
          <w:b/>
          <w:color w:val="000000"/>
          <w:szCs w:val="21"/>
        </w:rPr>
      </w:pPr>
      <w:r>
        <w:rPr>
          <w:rFonts w:hint="eastAsia" w:ascii="宋体" w:hAnsi="宋体" w:cs="宋体"/>
          <w:b/>
          <w:color w:val="000000"/>
          <w:szCs w:val="21"/>
        </w:rPr>
        <w:br w:type="page"/>
      </w:r>
    </w:p>
    <w:p>
      <w:pPr>
        <w:spacing w:line="360" w:lineRule="auto"/>
        <w:jc w:val="center"/>
        <w:rPr>
          <w:rFonts w:hint="eastAsia" w:ascii="宋体" w:hAnsi="宋体" w:cs="宋体"/>
          <w:b/>
          <w:color w:val="000000"/>
          <w:szCs w:val="21"/>
        </w:rPr>
      </w:pPr>
    </w:p>
    <w:p>
      <w:pPr>
        <w:jc w:val="center"/>
        <w:rPr>
          <w:rFonts w:hint="eastAsia" w:ascii="宋体" w:hAnsi="宋体" w:cs="宋体"/>
          <w:b/>
          <w:color w:val="000000"/>
          <w:sz w:val="32"/>
          <w:szCs w:val="32"/>
        </w:rPr>
      </w:pPr>
      <w:r>
        <w:rPr>
          <w:rFonts w:hint="eastAsia" w:ascii="宋体" w:hAnsi="宋体" w:cs="宋体"/>
          <w:b/>
          <w:color w:val="000000"/>
          <w:sz w:val="32"/>
          <w:szCs w:val="32"/>
        </w:rPr>
        <w:t>投标人基本情况说明</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680"/>
        <w:gridCol w:w="1050"/>
        <w:gridCol w:w="945"/>
        <w:gridCol w:w="178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单位名称</w:t>
            </w:r>
          </w:p>
        </w:tc>
        <w:tc>
          <w:tcPr>
            <w:tcW w:w="3675" w:type="dxa"/>
            <w:gridSpan w:val="3"/>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组织机构代码</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注册地址</w:t>
            </w:r>
          </w:p>
        </w:tc>
        <w:tc>
          <w:tcPr>
            <w:tcW w:w="3675" w:type="dxa"/>
            <w:gridSpan w:val="3"/>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注册登记号</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经营地址</w:t>
            </w:r>
          </w:p>
        </w:tc>
        <w:tc>
          <w:tcPr>
            <w:tcW w:w="3675" w:type="dxa"/>
            <w:gridSpan w:val="3"/>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pacing w:val="30"/>
                <w:szCs w:val="21"/>
              </w:rPr>
            </w:pPr>
            <w:r>
              <w:rPr>
                <w:rFonts w:hint="eastAsia" w:ascii="宋体" w:hAnsi="宋体" w:cs="宋体"/>
                <w:color w:val="000000"/>
                <w:szCs w:val="21"/>
              </w:rPr>
              <w:t>税务登记证号</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单位性质</w:t>
            </w:r>
          </w:p>
        </w:tc>
        <w:tc>
          <w:tcPr>
            <w:tcW w:w="3675" w:type="dxa"/>
            <w:gridSpan w:val="3"/>
            <w:noWrap w:val="0"/>
            <w:vAlign w:val="center"/>
          </w:tcPr>
          <w:p>
            <w:pPr>
              <w:pStyle w:val="120"/>
              <w:widowControl w:val="0"/>
              <w:spacing w:before="0" w:beforeAutospacing="0" w:after="0" w:afterAutospacing="0" w:line="400" w:lineRule="exact"/>
              <w:ind w:left="1320" w:firstLine="420"/>
              <w:rPr>
                <w:rFonts w:hint="eastAsia" w:ascii="宋体" w:hAnsi="宋体" w:eastAsia="宋体" w:cs="宋体"/>
                <w:color w:val="000000"/>
                <w:kern w:val="2"/>
                <w:sz w:val="21"/>
                <w:szCs w:val="21"/>
              </w:rPr>
            </w:pPr>
          </w:p>
        </w:tc>
        <w:tc>
          <w:tcPr>
            <w:tcW w:w="1785" w:type="dxa"/>
            <w:noWrap w:val="0"/>
            <w:vAlign w:val="center"/>
          </w:tcPr>
          <w:p>
            <w:pPr>
              <w:spacing w:line="400" w:lineRule="exact"/>
              <w:jc w:val="center"/>
              <w:rPr>
                <w:rFonts w:hint="eastAsia" w:ascii="宋体" w:hAnsi="宋体" w:cs="宋体"/>
                <w:color w:val="000000"/>
                <w:spacing w:val="34"/>
                <w:szCs w:val="21"/>
              </w:rPr>
            </w:pPr>
            <w:r>
              <w:rPr>
                <w:rFonts w:hint="eastAsia" w:ascii="宋体" w:hAnsi="宋体" w:cs="宋体"/>
                <w:color w:val="000000"/>
                <w:spacing w:val="34"/>
                <w:szCs w:val="21"/>
              </w:rPr>
              <w:t>注册资本</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经营范围</w:t>
            </w:r>
          </w:p>
        </w:tc>
        <w:tc>
          <w:tcPr>
            <w:tcW w:w="3675" w:type="dxa"/>
            <w:gridSpan w:val="3"/>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营业期限</w:t>
            </w:r>
          </w:p>
        </w:tc>
        <w:tc>
          <w:tcPr>
            <w:tcW w:w="2234"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资质情况</w:t>
            </w:r>
          </w:p>
        </w:tc>
        <w:tc>
          <w:tcPr>
            <w:tcW w:w="7694" w:type="dxa"/>
            <w:gridSpan w:val="5"/>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员工数量</w:t>
            </w:r>
          </w:p>
        </w:tc>
        <w:tc>
          <w:tcPr>
            <w:tcW w:w="7694" w:type="dxa"/>
            <w:gridSpan w:val="5"/>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共</w:t>
            </w:r>
            <w:r>
              <w:rPr>
                <w:rFonts w:hint="eastAsia" w:ascii="宋体" w:hAnsi="宋体" w:cs="宋体"/>
                <w:color w:val="000000"/>
                <w:szCs w:val="21"/>
                <w:u w:val="single"/>
              </w:rPr>
              <w:t xml:space="preserve">  </w:t>
            </w:r>
            <w:r>
              <w:rPr>
                <w:rFonts w:hint="eastAsia" w:ascii="宋体" w:hAnsi="宋体" w:cs="宋体"/>
                <w:color w:val="000000"/>
                <w:szCs w:val="21"/>
              </w:rPr>
              <w:t>人，其中，高级职称</w:t>
            </w:r>
            <w:r>
              <w:rPr>
                <w:rFonts w:hint="eastAsia" w:ascii="宋体" w:hAnsi="宋体" w:cs="宋体"/>
                <w:color w:val="000000"/>
                <w:szCs w:val="21"/>
                <w:u w:val="single"/>
              </w:rPr>
              <w:t xml:space="preserve">   </w:t>
            </w:r>
            <w:r>
              <w:rPr>
                <w:rFonts w:hint="eastAsia" w:ascii="宋体" w:hAnsi="宋体" w:cs="宋体"/>
                <w:color w:val="000000"/>
                <w:szCs w:val="21"/>
              </w:rPr>
              <w:t>人，中级职称</w:t>
            </w:r>
            <w:r>
              <w:rPr>
                <w:rFonts w:hint="eastAsia" w:ascii="宋体" w:hAnsi="宋体" w:cs="宋体"/>
                <w:color w:val="000000"/>
                <w:szCs w:val="21"/>
                <w:u w:val="single"/>
              </w:rPr>
              <w:t xml:space="preserve">  </w:t>
            </w:r>
            <w:r>
              <w:rPr>
                <w:rFonts w:hint="eastAsia" w:ascii="宋体" w:hAns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联系电话</w:t>
            </w:r>
          </w:p>
        </w:tc>
        <w:tc>
          <w:tcPr>
            <w:tcW w:w="3675" w:type="dxa"/>
            <w:gridSpan w:val="3"/>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传真</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2"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主要业绩</w:t>
            </w:r>
          </w:p>
        </w:tc>
        <w:tc>
          <w:tcPr>
            <w:tcW w:w="7694" w:type="dxa"/>
            <w:gridSpan w:val="5"/>
            <w:noWrap w:val="0"/>
            <w:vAlign w:val="center"/>
          </w:tcPr>
          <w:p>
            <w:pPr>
              <w:spacing w:line="400" w:lineRule="exact"/>
              <w:jc w:val="center"/>
              <w:rPr>
                <w:rFonts w:hint="eastAsia" w:ascii="宋体" w:hAnsi="宋体" w:cs="宋体"/>
                <w:color w:val="000000"/>
                <w:szCs w:val="21"/>
              </w:rPr>
            </w:pPr>
          </w:p>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9164" w:type="dxa"/>
            <w:gridSpan w:val="6"/>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姓  名</w:t>
            </w:r>
          </w:p>
        </w:tc>
        <w:tc>
          <w:tcPr>
            <w:tcW w:w="3675" w:type="dxa"/>
            <w:gridSpan w:val="3"/>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身份证号码</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67" w:hRule="atLeast"/>
          <w:jc w:val="center"/>
        </w:trPr>
        <w:tc>
          <w:tcPr>
            <w:tcW w:w="147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职  务</w:t>
            </w:r>
          </w:p>
        </w:tc>
        <w:tc>
          <w:tcPr>
            <w:tcW w:w="1680" w:type="dxa"/>
            <w:noWrap w:val="0"/>
            <w:vAlign w:val="center"/>
          </w:tcPr>
          <w:p>
            <w:pPr>
              <w:spacing w:line="400" w:lineRule="exact"/>
              <w:jc w:val="center"/>
              <w:rPr>
                <w:rFonts w:hint="eastAsia" w:ascii="宋体" w:hAnsi="宋体" w:cs="宋体"/>
                <w:color w:val="000000"/>
                <w:szCs w:val="21"/>
              </w:rPr>
            </w:pPr>
          </w:p>
        </w:tc>
        <w:tc>
          <w:tcPr>
            <w:tcW w:w="1050"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职称</w:t>
            </w:r>
          </w:p>
        </w:tc>
        <w:tc>
          <w:tcPr>
            <w:tcW w:w="945" w:type="dxa"/>
            <w:noWrap w:val="0"/>
            <w:vAlign w:val="center"/>
          </w:tcPr>
          <w:p>
            <w:pPr>
              <w:spacing w:line="400" w:lineRule="exact"/>
              <w:jc w:val="center"/>
              <w:rPr>
                <w:rFonts w:hint="eastAsia" w:ascii="宋体" w:hAnsi="宋体" w:cs="宋体"/>
                <w:color w:val="000000"/>
                <w:szCs w:val="21"/>
              </w:rPr>
            </w:pPr>
          </w:p>
        </w:tc>
        <w:tc>
          <w:tcPr>
            <w:tcW w:w="1785" w:type="dxa"/>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学    历</w:t>
            </w:r>
          </w:p>
        </w:tc>
        <w:tc>
          <w:tcPr>
            <w:tcW w:w="2234" w:type="dxa"/>
            <w:noWrap w:val="0"/>
            <w:vAlign w:val="center"/>
          </w:tcPr>
          <w:p>
            <w:pPr>
              <w:spacing w:line="400" w:lineRule="exac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3" w:hRule="atLeast"/>
          <w:jc w:val="center"/>
        </w:trPr>
        <w:tc>
          <w:tcPr>
            <w:tcW w:w="9164" w:type="dxa"/>
            <w:gridSpan w:val="6"/>
            <w:noWrap w:val="0"/>
            <w:vAlign w:val="center"/>
          </w:tcPr>
          <w:p>
            <w:pPr>
              <w:spacing w:line="400" w:lineRule="exact"/>
              <w:jc w:val="center"/>
              <w:rPr>
                <w:rFonts w:hint="eastAsia" w:ascii="宋体" w:hAnsi="宋体" w:cs="宋体"/>
                <w:color w:val="000000"/>
                <w:szCs w:val="21"/>
              </w:rPr>
            </w:pPr>
            <w:r>
              <w:rPr>
                <w:rFonts w:hint="eastAsia" w:ascii="宋体" w:hAnsi="宋体" w:cs="宋体"/>
                <w:color w:val="000000"/>
                <w:szCs w:val="21"/>
              </w:rPr>
              <w:t>备注:</w:t>
            </w:r>
          </w:p>
        </w:tc>
      </w:tr>
    </w:tbl>
    <w:p>
      <w:pPr>
        <w:spacing w:line="360" w:lineRule="auto"/>
        <w:rPr>
          <w:rFonts w:hint="eastAsia"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hint="eastAsia" w:ascii="宋体" w:hAnsi="宋体" w:cs="宋体"/>
          <w:b/>
          <w:color w:val="000000"/>
        </w:rPr>
      </w:pPr>
    </w:p>
    <w:p>
      <w:pPr>
        <w:spacing w:line="360" w:lineRule="auto"/>
        <w:rPr>
          <w:rFonts w:hint="eastAsia" w:ascii="宋体" w:hAnsi="宋体" w:cs="宋体"/>
          <w:b/>
          <w:color w:val="000000"/>
        </w:rPr>
      </w:pPr>
    </w:p>
    <w:p>
      <w:pPr>
        <w:rPr>
          <w:rFonts w:hint="eastAsia" w:ascii="宋体" w:hAnsi="宋体" w:cs="宋体"/>
          <w:color w:val="000000"/>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pStyle w:val="14"/>
        <w:widowControl/>
        <w:spacing w:line="360" w:lineRule="auto"/>
        <w:ind w:firstLine="0"/>
        <w:jc w:val="left"/>
        <w:rPr>
          <w:rFonts w:hint="eastAsia" w:hAnsi="宋体" w:cs="宋体"/>
          <w:color w:val="000000"/>
          <w:spacing w:val="0"/>
          <w:sz w:val="22"/>
          <w:szCs w:val="24"/>
        </w:rPr>
      </w:pPr>
    </w:p>
    <w:p>
      <w:pPr>
        <w:spacing w:line="360" w:lineRule="auto"/>
        <w:rPr>
          <w:rFonts w:hint="eastAsia" w:ascii="宋体" w:hAnsi="宋体" w:cs="宋体"/>
          <w:color w:val="000000"/>
          <w:sz w:val="24"/>
          <w:szCs w:val="21"/>
        </w:rPr>
        <w:sectPr>
          <w:pgSz w:w="11907" w:h="16840"/>
          <w:pgMar w:top="1276" w:right="1474" w:bottom="1242" w:left="1474" w:header="720" w:footer="720" w:gutter="0"/>
          <w:cols w:space="720" w:num="1"/>
          <w:docGrid w:linePitch="285" w:charSpace="0"/>
        </w:sectPr>
      </w:pPr>
    </w:p>
    <w:p>
      <w:pPr>
        <w:spacing w:line="360" w:lineRule="auto"/>
        <w:jc w:val="center"/>
        <w:rPr>
          <w:rFonts w:hint="eastAsia" w:ascii="宋体" w:hAnsi="宋体" w:cs="宋体"/>
          <w:b/>
          <w:color w:val="000000"/>
          <w:sz w:val="24"/>
          <w:szCs w:val="21"/>
        </w:rPr>
      </w:pPr>
      <w:r>
        <w:rPr>
          <w:rFonts w:hint="eastAsia" w:ascii="宋体" w:hAnsi="宋体" w:cs="宋体"/>
          <w:b/>
          <w:color w:val="000000"/>
          <w:sz w:val="24"/>
          <w:szCs w:val="21"/>
        </w:rPr>
        <w:t>商务条款偏离表</w:t>
      </w:r>
    </w:p>
    <w:p>
      <w:pPr>
        <w:spacing w:line="360" w:lineRule="auto"/>
        <w:ind w:firstLine="3089"/>
        <w:rPr>
          <w:rFonts w:hint="eastAsia" w:ascii="宋体" w:hAnsi="宋体" w:cs="宋体"/>
          <w:b/>
          <w:color w:val="000000"/>
          <w:sz w:val="24"/>
          <w:szCs w:val="21"/>
        </w:rPr>
      </w:pPr>
    </w:p>
    <w:p>
      <w:pPr>
        <w:spacing w:line="360" w:lineRule="auto"/>
        <w:rPr>
          <w:rFonts w:hint="eastAsia" w:ascii="宋体" w:hAnsi="宋体" w:cs="宋体"/>
          <w:color w:val="000000"/>
          <w:sz w:val="24"/>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项目编号：</w:t>
      </w:r>
      <w:r>
        <w:rPr>
          <w:rFonts w:hint="eastAsia" w:ascii="宋体" w:hAnsi="宋体" w:cs="宋体"/>
          <w:color w:val="000000"/>
          <w:sz w:val="24"/>
          <w:u w:val="single"/>
        </w:rPr>
        <w:t xml:space="preserve">                </w:t>
      </w:r>
    </w:p>
    <w:tbl>
      <w:tblPr>
        <w:tblStyle w:val="34"/>
        <w:tblW w:w="9213" w:type="dxa"/>
        <w:tblInd w:w="10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8"/>
        <w:gridCol w:w="1559"/>
        <w:gridCol w:w="4962"/>
        <w:gridCol w:w="19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708" w:type="dxa"/>
            <w:noWrap w:val="0"/>
            <w:vAlign w:val="center"/>
          </w:tcPr>
          <w:p>
            <w:pPr>
              <w:pStyle w:val="18"/>
              <w:spacing w:beforeLines="0" w:afterLines="0"/>
              <w:jc w:val="center"/>
              <w:rPr>
                <w:rFonts w:hint="eastAsia" w:hAnsi="宋体" w:cs="宋体"/>
                <w:sz w:val="21"/>
              </w:rPr>
            </w:pPr>
            <w:r>
              <w:rPr>
                <w:rFonts w:hint="eastAsia" w:hAnsi="宋体" w:cs="宋体"/>
                <w:sz w:val="21"/>
              </w:rPr>
              <w:t>序号</w:t>
            </w:r>
          </w:p>
        </w:tc>
        <w:tc>
          <w:tcPr>
            <w:tcW w:w="1559" w:type="dxa"/>
            <w:noWrap w:val="0"/>
            <w:vAlign w:val="center"/>
          </w:tcPr>
          <w:p>
            <w:pPr>
              <w:pStyle w:val="18"/>
              <w:spacing w:beforeLines="0" w:afterLines="0"/>
              <w:jc w:val="center"/>
              <w:rPr>
                <w:rFonts w:hint="eastAsia" w:hAnsi="宋体" w:cs="宋体"/>
                <w:sz w:val="21"/>
              </w:rPr>
            </w:pPr>
            <w:r>
              <w:rPr>
                <w:rFonts w:hint="eastAsia" w:hAnsi="宋体" w:cs="宋体"/>
                <w:sz w:val="21"/>
              </w:rPr>
              <w:t>采购文件的商务条款</w:t>
            </w:r>
          </w:p>
        </w:tc>
        <w:tc>
          <w:tcPr>
            <w:tcW w:w="4962" w:type="dxa"/>
            <w:noWrap w:val="0"/>
            <w:vAlign w:val="center"/>
          </w:tcPr>
          <w:p>
            <w:pPr>
              <w:pStyle w:val="18"/>
              <w:spacing w:beforeLines="0" w:afterLines="0"/>
              <w:jc w:val="center"/>
              <w:rPr>
                <w:rFonts w:hint="eastAsia" w:hAnsi="宋体" w:cs="宋体"/>
                <w:sz w:val="21"/>
              </w:rPr>
            </w:pPr>
            <w:r>
              <w:rPr>
                <w:rFonts w:hint="eastAsia" w:hAnsi="宋体" w:cs="宋体"/>
                <w:sz w:val="21"/>
              </w:rPr>
              <w:t>投标文件的商务条款</w:t>
            </w:r>
          </w:p>
        </w:tc>
        <w:tc>
          <w:tcPr>
            <w:tcW w:w="1984" w:type="dxa"/>
            <w:noWrap w:val="0"/>
            <w:vAlign w:val="center"/>
          </w:tcPr>
          <w:p>
            <w:pPr>
              <w:pStyle w:val="18"/>
              <w:spacing w:beforeLines="0" w:afterLines="0"/>
              <w:jc w:val="center"/>
              <w:rPr>
                <w:rFonts w:hint="eastAsia" w:hAnsi="宋体" w:cs="宋体"/>
                <w:sz w:val="21"/>
              </w:rPr>
            </w:pPr>
            <w:r>
              <w:rPr>
                <w:rFonts w:hint="eastAsia" w:hAnsi="宋体" w:cs="宋体"/>
                <w:sz w:val="21"/>
              </w:rPr>
              <w:t>说明（填写：正偏离/负偏离/响应）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736" w:hRule="atLeast"/>
        </w:trPr>
        <w:tc>
          <w:tcPr>
            <w:tcW w:w="708" w:type="dxa"/>
            <w:noWrap w:val="0"/>
            <w:vAlign w:val="center"/>
          </w:tcPr>
          <w:p>
            <w:pPr>
              <w:pStyle w:val="18"/>
              <w:snapToGrid w:val="0"/>
              <w:spacing w:before="120" w:beforeLines="0" w:after="120" w:afterLines="0" w:line="0" w:lineRule="atLeast"/>
              <w:jc w:val="center"/>
              <w:rPr>
                <w:rFonts w:hint="eastAsia" w:hAnsi="宋体" w:cs="宋体"/>
                <w:kern w:val="2"/>
                <w:sz w:val="21"/>
                <w:szCs w:val="21"/>
              </w:rPr>
            </w:pPr>
            <w:r>
              <w:rPr>
                <w:rFonts w:hint="eastAsia" w:hAnsi="宋体" w:cs="宋体"/>
                <w:kern w:val="2"/>
                <w:sz w:val="21"/>
                <w:szCs w:val="21"/>
              </w:rPr>
              <w:t>1</w:t>
            </w:r>
          </w:p>
        </w:tc>
        <w:tc>
          <w:tcPr>
            <w:tcW w:w="1559" w:type="dxa"/>
            <w:noWrap w:val="0"/>
            <w:vAlign w:val="center"/>
          </w:tcPr>
          <w:p>
            <w:pPr>
              <w:spacing w:line="0" w:lineRule="atLeast"/>
              <w:jc w:val="center"/>
              <w:rPr>
                <w:rFonts w:hint="eastAsia" w:ascii="宋体" w:hAnsi="宋体" w:cs="宋体"/>
                <w:sz w:val="22"/>
                <w:szCs w:val="21"/>
              </w:rPr>
            </w:pPr>
            <w:r>
              <w:rPr>
                <w:rFonts w:hint="eastAsia" w:ascii="宋体" w:hAnsi="宋体" w:cs="宋体"/>
                <w:sz w:val="22"/>
                <w:szCs w:val="21"/>
              </w:rPr>
              <w:t>服务期限及地点</w:t>
            </w:r>
          </w:p>
        </w:tc>
        <w:tc>
          <w:tcPr>
            <w:tcW w:w="4962" w:type="dxa"/>
            <w:noWrap w:val="0"/>
            <w:vAlign w:val="center"/>
          </w:tcPr>
          <w:p>
            <w:pPr>
              <w:spacing w:line="0" w:lineRule="atLeast"/>
              <w:rPr>
                <w:rFonts w:hint="eastAsia" w:ascii="宋体" w:hAnsi="宋体" w:cs="宋体"/>
                <w:sz w:val="22"/>
                <w:szCs w:val="21"/>
              </w:rPr>
            </w:pPr>
            <w:r>
              <w:rPr>
                <w:rFonts w:hint="eastAsia" w:ascii="宋体" w:hAnsi="宋体" w:cs="宋体"/>
                <w:sz w:val="22"/>
                <w:szCs w:val="21"/>
              </w:rPr>
              <w:t>服务期限：</w:t>
            </w:r>
          </w:p>
          <w:p>
            <w:pPr>
              <w:spacing w:line="0" w:lineRule="atLeast"/>
              <w:rPr>
                <w:rFonts w:hint="eastAsia" w:ascii="宋体" w:hAnsi="宋体" w:cs="宋体"/>
                <w:sz w:val="22"/>
                <w:szCs w:val="21"/>
              </w:rPr>
            </w:pPr>
            <w:r>
              <w:rPr>
                <w:rFonts w:hint="eastAsia" w:ascii="宋体" w:hAnsi="宋体" w:cs="宋体"/>
                <w:sz w:val="22"/>
                <w:szCs w:val="21"/>
              </w:rPr>
              <w:t>服务地点：</w:t>
            </w:r>
          </w:p>
        </w:tc>
        <w:tc>
          <w:tcPr>
            <w:tcW w:w="1984" w:type="dxa"/>
            <w:noWrap w:val="0"/>
            <w:vAlign w:val="top"/>
          </w:tcPr>
          <w:p>
            <w:pPr>
              <w:pStyle w:val="18"/>
              <w:snapToGrid w:val="0"/>
              <w:spacing w:before="120" w:beforeLines="0" w:after="120" w:afterLines="0"/>
              <w:rPr>
                <w:rFonts w:hint="eastAsia" w:hAnsi="宋体" w:cs="宋体"/>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554" w:hRule="atLeast"/>
        </w:trPr>
        <w:tc>
          <w:tcPr>
            <w:tcW w:w="708" w:type="dxa"/>
            <w:noWrap w:val="0"/>
            <w:vAlign w:val="center"/>
          </w:tcPr>
          <w:p>
            <w:pPr>
              <w:pStyle w:val="18"/>
              <w:snapToGrid w:val="0"/>
              <w:spacing w:before="120" w:beforeLines="0" w:after="120" w:afterLines="0" w:line="0" w:lineRule="atLeast"/>
              <w:jc w:val="center"/>
              <w:rPr>
                <w:rFonts w:hint="eastAsia" w:hAnsi="宋体" w:cs="宋体"/>
                <w:kern w:val="2"/>
                <w:sz w:val="21"/>
                <w:szCs w:val="21"/>
              </w:rPr>
            </w:pPr>
            <w:r>
              <w:rPr>
                <w:rFonts w:hint="eastAsia" w:hAnsi="宋体" w:cs="宋体"/>
                <w:kern w:val="2"/>
                <w:sz w:val="21"/>
                <w:szCs w:val="21"/>
              </w:rPr>
              <w:t>2</w:t>
            </w:r>
          </w:p>
        </w:tc>
        <w:tc>
          <w:tcPr>
            <w:tcW w:w="1559" w:type="dxa"/>
            <w:noWrap w:val="0"/>
            <w:vAlign w:val="center"/>
          </w:tcPr>
          <w:p>
            <w:pPr>
              <w:spacing w:line="0" w:lineRule="atLeast"/>
              <w:jc w:val="center"/>
              <w:rPr>
                <w:rFonts w:hint="eastAsia" w:ascii="宋体" w:hAnsi="宋体" w:cs="宋体"/>
                <w:sz w:val="22"/>
                <w:szCs w:val="21"/>
              </w:rPr>
            </w:pPr>
            <w:r>
              <w:rPr>
                <w:rFonts w:hint="eastAsia" w:ascii="宋体" w:hAnsi="宋体" w:cs="宋体"/>
                <w:sz w:val="22"/>
                <w:szCs w:val="21"/>
              </w:rPr>
              <w:t>项目内容</w:t>
            </w:r>
          </w:p>
        </w:tc>
        <w:tc>
          <w:tcPr>
            <w:tcW w:w="4962" w:type="dxa"/>
            <w:noWrap w:val="0"/>
            <w:vAlign w:val="center"/>
          </w:tcPr>
          <w:p>
            <w:pPr>
              <w:spacing w:line="0" w:lineRule="atLeast"/>
              <w:rPr>
                <w:rFonts w:hint="eastAsia" w:ascii="宋体" w:hAnsi="宋体" w:cs="宋体"/>
                <w:sz w:val="22"/>
                <w:szCs w:val="21"/>
              </w:rPr>
            </w:pPr>
          </w:p>
        </w:tc>
        <w:tc>
          <w:tcPr>
            <w:tcW w:w="1984" w:type="dxa"/>
            <w:noWrap w:val="0"/>
            <w:vAlign w:val="top"/>
          </w:tcPr>
          <w:p>
            <w:pPr>
              <w:pStyle w:val="18"/>
              <w:snapToGrid w:val="0"/>
              <w:spacing w:before="120" w:beforeLines="0" w:after="120" w:afterLines="0"/>
              <w:rPr>
                <w:rFonts w:hint="eastAsia" w:hAnsi="宋体" w:cs="宋体"/>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1274" w:hRule="atLeast"/>
        </w:trPr>
        <w:tc>
          <w:tcPr>
            <w:tcW w:w="708" w:type="dxa"/>
            <w:noWrap w:val="0"/>
            <w:vAlign w:val="center"/>
          </w:tcPr>
          <w:p>
            <w:pPr>
              <w:pStyle w:val="18"/>
              <w:snapToGrid w:val="0"/>
              <w:spacing w:before="120" w:beforeLines="0" w:after="120" w:afterLines="0" w:line="0" w:lineRule="atLeast"/>
              <w:jc w:val="center"/>
              <w:rPr>
                <w:rFonts w:hint="eastAsia" w:hAnsi="宋体" w:cs="宋体"/>
                <w:kern w:val="2"/>
                <w:sz w:val="21"/>
                <w:szCs w:val="21"/>
              </w:rPr>
            </w:pPr>
            <w:r>
              <w:rPr>
                <w:rFonts w:hint="eastAsia" w:hAnsi="宋体" w:cs="宋体"/>
                <w:kern w:val="2"/>
                <w:sz w:val="21"/>
                <w:szCs w:val="21"/>
              </w:rPr>
              <w:t>3</w:t>
            </w:r>
          </w:p>
        </w:tc>
        <w:tc>
          <w:tcPr>
            <w:tcW w:w="1559" w:type="dxa"/>
            <w:noWrap w:val="0"/>
            <w:vAlign w:val="center"/>
          </w:tcPr>
          <w:p>
            <w:pPr>
              <w:spacing w:line="0" w:lineRule="atLeast"/>
              <w:jc w:val="center"/>
              <w:rPr>
                <w:rFonts w:hint="eastAsia" w:ascii="宋体" w:hAnsi="宋体" w:cs="宋体"/>
                <w:sz w:val="22"/>
                <w:szCs w:val="21"/>
              </w:rPr>
            </w:pPr>
            <w:r>
              <w:rPr>
                <w:rFonts w:hint="eastAsia" w:ascii="宋体" w:hAnsi="宋体" w:cs="宋体"/>
                <w:sz w:val="22"/>
                <w:szCs w:val="21"/>
              </w:rPr>
              <w:t>付款方式</w:t>
            </w:r>
          </w:p>
        </w:tc>
        <w:tc>
          <w:tcPr>
            <w:tcW w:w="4962" w:type="dxa"/>
            <w:noWrap w:val="0"/>
            <w:vAlign w:val="center"/>
          </w:tcPr>
          <w:p>
            <w:pPr>
              <w:spacing w:line="0" w:lineRule="atLeast"/>
              <w:rPr>
                <w:rFonts w:hint="eastAsia" w:ascii="宋体" w:hAnsi="宋体" w:cs="宋体"/>
                <w:sz w:val="22"/>
                <w:szCs w:val="21"/>
              </w:rPr>
            </w:pPr>
          </w:p>
        </w:tc>
        <w:tc>
          <w:tcPr>
            <w:tcW w:w="1984" w:type="dxa"/>
            <w:noWrap w:val="0"/>
            <w:vAlign w:val="top"/>
          </w:tcPr>
          <w:p>
            <w:pPr>
              <w:pStyle w:val="18"/>
              <w:snapToGrid w:val="0"/>
              <w:spacing w:before="120" w:beforeLines="0" w:after="120" w:afterLines="0"/>
              <w:rPr>
                <w:rFonts w:hint="eastAsia" w:hAnsi="宋体" w:cs="宋体"/>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708" w:type="dxa"/>
            <w:noWrap w:val="0"/>
            <w:vAlign w:val="center"/>
          </w:tcPr>
          <w:p>
            <w:pPr>
              <w:pStyle w:val="18"/>
              <w:snapToGrid w:val="0"/>
              <w:spacing w:before="120" w:beforeLines="0" w:after="120" w:afterLines="0" w:line="0" w:lineRule="atLeast"/>
              <w:jc w:val="center"/>
              <w:rPr>
                <w:rFonts w:hint="eastAsia" w:hAnsi="宋体" w:cs="宋体"/>
                <w:kern w:val="2"/>
                <w:sz w:val="21"/>
                <w:szCs w:val="21"/>
              </w:rPr>
            </w:pPr>
            <w:r>
              <w:rPr>
                <w:rFonts w:hint="eastAsia" w:hAnsi="宋体" w:cs="宋体"/>
                <w:kern w:val="2"/>
                <w:sz w:val="21"/>
                <w:szCs w:val="21"/>
              </w:rPr>
              <w:t>4</w:t>
            </w:r>
          </w:p>
        </w:tc>
        <w:tc>
          <w:tcPr>
            <w:tcW w:w="1559" w:type="dxa"/>
            <w:noWrap w:val="0"/>
            <w:vAlign w:val="center"/>
          </w:tcPr>
          <w:p>
            <w:pPr>
              <w:spacing w:line="0" w:lineRule="atLeast"/>
              <w:jc w:val="center"/>
              <w:rPr>
                <w:rFonts w:hint="eastAsia" w:ascii="宋体" w:hAnsi="宋体" w:cs="宋体"/>
                <w:sz w:val="22"/>
                <w:szCs w:val="21"/>
              </w:rPr>
            </w:pPr>
            <w:r>
              <w:rPr>
                <w:rFonts w:hint="eastAsia" w:ascii="宋体" w:hAnsi="宋体" w:cs="宋体"/>
                <w:sz w:val="22"/>
                <w:szCs w:val="21"/>
              </w:rPr>
              <w:t>签订合同时间</w:t>
            </w:r>
          </w:p>
        </w:tc>
        <w:tc>
          <w:tcPr>
            <w:tcW w:w="4962" w:type="dxa"/>
            <w:noWrap w:val="0"/>
            <w:vAlign w:val="center"/>
          </w:tcPr>
          <w:p>
            <w:pPr>
              <w:spacing w:line="0" w:lineRule="atLeast"/>
              <w:rPr>
                <w:rFonts w:hint="eastAsia" w:ascii="宋体" w:hAnsi="宋体" w:cs="宋体"/>
                <w:sz w:val="22"/>
                <w:szCs w:val="21"/>
              </w:rPr>
            </w:pPr>
            <w:r>
              <w:rPr>
                <w:rFonts w:hint="eastAsia" w:ascii="宋体" w:hAnsi="宋体" w:cs="宋体"/>
                <w:sz w:val="22"/>
                <w:szCs w:val="21"/>
              </w:rPr>
              <w:t>中标通知书发出后30日内。</w:t>
            </w:r>
          </w:p>
        </w:tc>
        <w:tc>
          <w:tcPr>
            <w:tcW w:w="1984" w:type="dxa"/>
            <w:noWrap w:val="0"/>
            <w:vAlign w:val="top"/>
          </w:tcPr>
          <w:p>
            <w:pPr>
              <w:pStyle w:val="18"/>
              <w:snapToGrid w:val="0"/>
              <w:spacing w:before="120" w:beforeLines="0" w:after="120" w:afterLines="0"/>
              <w:rPr>
                <w:rFonts w:hint="eastAsia" w:hAnsi="宋体" w:cs="宋体"/>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3" w:hRule="atLeast"/>
        </w:trPr>
        <w:tc>
          <w:tcPr>
            <w:tcW w:w="708" w:type="dxa"/>
            <w:noWrap w:val="0"/>
            <w:vAlign w:val="center"/>
          </w:tcPr>
          <w:p>
            <w:pPr>
              <w:pStyle w:val="18"/>
              <w:snapToGrid w:val="0"/>
              <w:spacing w:before="120" w:beforeLines="0" w:after="120" w:afterLines="0" w:line="0" w:lineRule="atLeast"/>
              <w:jc w:val="center"/>
              <w:rPr>
                <w:rFonts w:hint="eastAsia" w:hAnsi="宋体" w:cs="宋体"/>
                <w:kern w:val="2"/>
                <w:sz w:val="21"/>
                <w:szCs w:val="21"/>
              </w:rPr>
            </w:pPr>
            <w:r>
              <w:rPr>
                <w:rFonts w:hint="eastAsia" w:hAnsi="宋体" w:cs="宋体"/>
                <w:kern w:val="2"/>
                <w:sz w:val="21"/>
                <w:szCs w:val="21"/>
              </w:rPr>
              <w:t>5</w:t>
            </w:r>
          </w:p>
        </w:tc>
        <w:tc>
          <w:tcPr>
            <w:tcW w:w="1559" w:type="dxa"/>
            <w:noWrap w:val="0"/>
            <w:vAlign w:val="center"/>
          </w:tcPr>
          <w:p>
            <w:pPr>
              <w:spacing w:line="0" w:lineRule="atLeast"/>
              <w:jc w:val="center"/>
              <w:rPr>
                <w:rFonts w:hint="eastAsia" w:ascii="宋体" w:hAnsi="宋体" w:cs="宋体"/>
                <w:sz w:val="22"/>
                <w:szCs w:val="21"/>
              </w:rPr>
            </w:pPr>
            <w:r>
              <w:rPr>
                <w:rFonts w:hint="eastAsia" w:ascii="宋体" w:hAnsi="宋体" w:cs="宋体"/>
                <w:color w:val="000000"/>
                <w:sz w:val="22"/>
                <w:szCs w:val="21"/>
              </w:rPr>
              <w:t>履约保证金</w:t>
            </w:r>
          </w:p>
        </w:tc>
        <w:tc>
          <w:tcPr>
            <w:tcW w:w="4962" w:type="dxa"/>
            <w:noWrap w:val="0"/>
            <w:vAlign w:val="center"/>
          </w:tcPr>
          <w:p>
            <w:pPr>
              <w:spacing w:line="0" w:lineRule="atLeast"/>
              <w:rPr>
                <w:rFonts w:hint="eastAsia" w:ascii="宋体" w:hAnsi="宋体" w:cs="宋体"/>
                <w:bCs/>
                <w:sz w:val="22"/>
                <w:szCs w:val="21"/>
              </w:rPr>
            </w:pPr>
            <w:r>
              <w:rPr>
                <w:rFonts w:hint="eastAsia" w:ascii="宋体" w:hAnsi="宋体" w:cs="宋体"/>
                <w:bCs/>
                <w:sz w:val="22"/>
                <w:szCs w:val="21"/>
              </w:rPr>
              <w:t>无</w:t>
            </w:r>
          </w:p>
        </w:tc>
        <w:tc>
          <w:tcPr>
            <w:tcW w:w="1984" w:type="dxa"/>
            <w:noWrap w:val="0"/>
            <w:vAlign w:val="top"/>
          </w:tcPr>
          <w:p>
            <w:pPr>
              <w:pStyle w:val="18"/>
              <w:snapToGrid w:val="0"/>
              <w:spacing w:before="120" w:beforeLines="0" w:after="120" w:afterLines="0"/>
              <w:rPr>
                <w:rFonts w:hint="eastAsia" w:hAnsi="宋体" w:cs="宋体"/>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52" w:hRule="atLeast"/>
        </w:trPr>
        <w:tc>
          <w:tcPr>
            <w:tcW w:w="708" w:type="dxa"/>
            <w:noWrap w:val="0"/>
            <w:vAlign w:val="center"/>
          </w:tcPr>
          <w:p>
            <w:pPr>
              <w:pStyle w:val="18"/>
              <w:snapToGrid w:val="0"/>
              <w:spacing w:before="120" w:beforeLines="0" w:after="120" w:afterLines="0" w:line="0" w:lineRule="atLeast"/>
              <w:jc w:val="center"/>
              <w:rPr>
                <w:rFonts w:hint="eastAsia" w:hAnsi="宋体" w:cs="宋体"/>
                <w:kern w:val="2"/>
                <w:sz w:val="21"/>
                <w:szCs w:val="21"/>
              </w:rPr>
            </w:pPr>
            <w:r>
              <w:rPr>
                <w:rFonts w:hint="eastAsia" w:hAnsi="宋体" w:cs="宋体"/>
                <w:kern w:val="2"/>
                <w:sz w:val="21"/>
                <w:szCs w:val="21"/>
              </w:rPr>
              <w:t>6</w:t>
            </w:r>
          </w:p>
        </w:tc>
        <w:tc>
          <w:tcPr>
            <w:tcW w:w="1559" w:type="dxa"/>
            <w:noWrap w:val="0"/>
            <w:vAlign w:val="center"/>
          </w:tcPr>
          <w:p>
            <w:pPr>
              <w:spacing w:line="0" w:lineRule="atLeast"/>
              <w:jc w:val="center"/>
              <w:rPr>
                <w:rFonts w:hint="eastAsia" w:ascii="宋体" w:hAnsi="宋体" w:cs="宋体"/>
                <w:sz w:val="22"/>
                <w:szCs w:val="21"/>
              </w:rPr>
            </w:pPr>
            <w:r>
              <w:rPr>
                <w:rFonts w:hint="eastAsia" w:ascii="宋体" w:hAnsi="宋体" w:cs="宋体"/>
                <w:sz w:val="22"/>
                <w:szCs w:val="21"/>
              </w:rPr>
              <w:t>投标文件有效期</w:t>
            </w:r>
          </w:p>
        </w:tc>
        <w:tc>
          <w:tcPr>
            <w:tcW w:w="4962" w:type="dxa"/>
            <w:noWrap w:val="0"/>
            <w:vAlign w:val="center"/>
          </w:tcPr>
          <w:p>
            <w:pPr>
              <w:spacing w:line="0" w:lineRule="atLeast"/>
              <w:rPr>
                <w:rFonts w:hint="eastAsia" w:ascii="宋体" w:hAnsi="宋体" w:cs="宋体"/>
                <w:sz w:val="22"/>
                <w:szCs w:val="21"/>
              </w:rPr>
            </w:pPr>
            <w:r>
              <w:rPr>
                <w:rFonts w:hint="eastAsia" w:ascii="宋体" w:hAnsi="宋体" w:cs="宋体"/>
                <w:sz w:val="22"/>
                <w:szCs w:val="21"/>
              </w:rPr>
              <w:t>90天</w:t>
            </w:r>
          </w:p>
        </w:tc>
        <w:tc>
          <w:tcPr>
            <w:tcW w:w="1984" w:type="dxa"/>
            <w:noWrap w:val="0"/>
            <w:vAlign w:val="top"/>
          </w:tcPr>
          <w:p>
            <w:pPr>
              <w:pStyle w:val="18"/>
              <w:snapToGrid w:val="0"/>
              <w:spacing w:before="120" w:beforeLines="0" w:after="120" w:afterLines="0"/>
              <w:rPr>
                <w:rFonts w:hint="eastAsia" w:hAnsi="宋体" w:cs="宋体"/>
                <w:u w:val="single"/>
              </w:rPr>
            </w:pPr>
          </w:p>
        </w:tc>
      </w:tr>
    </w:tbl>
    <w:p>
      <w:pPr>
        <w:pStyle w:val="14"/>
        <w:spacing w:line="360" w:lineRule="auto"/>
        <w:ind w:left="404" w:hanging="404" w:hangingChars="200"/>
        <w:rPr>
          <w:rFonts w:hint="eastAsia" w:hAnsi="宋体" w:cs="宋体"/>
          <w:color w:val="000000"/>
          <w:sz w:val="21"/>
          <w:szCs w:val="21"/>
        </w:rPr>
      </w:pPr>
    </w:p>
    <w:p>
      <w:pPr>
        <w:widowControl/>
        <w:spacing w:line="360" w:lineRule="auto"/>
        <w:jc w:val="left"/>
        <w:rPr>
          <w:rFonts w:hint="eastAsia" w:ascii="宋体" w:hAnsi="宋体" w:cs="宋体"/>
          <w:color w:val="000000"/>
          <w:sz w:val="24"/>
        </w:rPr>
      </w:pP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投标人（盖章）：</w:t>
      </w:r>
    </w:p>
    <w:p>
      <w:pPr>
        <w:pStyle w:val="14"/>
        <w:snapToGrid w:val="0"/>
        <w:spacing w:line="360" w:lineRule="auto"/>
        <w:ind w:firstLine="0"/>
        <w:rPr>
          <w:rFonts w:hint="eastAsia" w:hAnsi="宋体" w:cs="宋体"/>
          <w:color w:val="000000"/>
          <w:spacing w:val="0"/>
          <w:sz w:val="21"/>
          <w:szCs w:val="21"/>
        </w:rPr>
      </w:pPr>
      <w:r>
        <w:rPr>
          <w:rFonts w:hint="eastAsia" w:hAnsi="宋体" w:cs="宋体"/>
          <w:color w:val="000000"/>
          <w:spacing w:val="0"/>
          <w:sz w:val="21"/>
          <w:szCs w:val="21"/>
        </w:rPr>
        <w:t>法定代表人或其授权代表（签字或盖章）：</w:t>
      </w:r>
    </w:p>
    <w:p>
      <w:pPr>
        <w:pStyle w:val="14"/>
        <w:widowControl/>
        <w:spacing w:line="360" w:lineRule="auto"/>
        <w:ind w:firstLine="0"/>
        <w:jc w:val="left"/>
        <w:rPr>
          <w:rFonts w:hint="eastAsia" w:hAnsi="宋体" w:cs="宋体"/>
          <w:color w:val="000000"/>
          <w:spacing w:val="0"/>
          <w:sz w:val="21"/>
          <w:szCs w:val="21"/>
        </w:rPr>
      </w:pPr>
      <w:r>
        <w:rPr>
          <w:rFonts w:hint="eastAsia" w:hAnsi="宋体" w:cs="宋体"/>
          <w:color w:val="000000"/>
          <w:spacing w:val="0"/>
          <w:sz w:val="21"/>
          <w:szCs w:val="21"/>
        </w:rPr>
        <w:t>日期：</w:t>
      </w:r>
    </w:p>
    <w:p>
      <w:pPr>
        <w:snapToGrid w:val="0"/>
        <w:spacing w:line="360" w:lineRule="auto"/>
        <w:jc w:val="center"/>
        <w:rPr>
          <w:rFonts w:hint="eastAsia" w:ascii="宋体" w:hAnsi="宋体" w:cs="宋体"/>
          <w:b/>
          <w:sz w:val="24"/>
        </w:rPr>
      </w:pPr>
      <w:r>
        <w:rPr>
          <w:rFonts w:hint="eastAsia" w:ascii="宋体" w:hAnsi="宋体" w:cs="宋体"/>
          <w:color w:val="000000"/>
          <w:sz w:val="24"/>
        </w:rPr>
        <w:br w:type="page"/>
      </w:r>
      <w:bookmarkEnd w:id="262"/>
      <w:r>
        <w:rPr>
          <w:rFonts w:hint="eastAsia" w:ascii="宋体" w:hAnsi="宋体" w:cs="宋体"/>
          <w:b/>
          <w:sz w:val="24"/>
        </w:rPr>
        <w:t>技术条款偏离表</w:t>
      </w:r>
    </w:p>
    <w:p>
      <w:pPr>
        <w:snapToGrid w:val="0"/>
        <w:spacing w:after="120" w:afterLines="50" w:line="360" w:lineRule="auto"/>
        <w:ind w:firstLine="240" w:firstLineChars="100"/>
        <w:rPr>
          <w:rFonts w:hint="eastAsia" w:ascii="宋体" w:hAnsi="宋体" w:cs="宋体"/>
          <w:b/>
          <w:bCs/>
          <w:color w:val="000000"/>
          <w:sz w:val="24"/>
          <w:szCs w:val="21"/>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项目编号：</w:t>
      </w:r>
      <w:r>
        <w:rPr>
          <w:rFonts w:hint="eastAsia" w:ascii="宋体" w:hAnsi="宋体" w:cs="宋体"/>
          <w:color w:val="000000"/>
          <w:sz w:val="24"/>
          <w:u w:val="single"/>
        </w:rPr>
        <w:t xml:space="preserve">                </w:t>
      </w:r>
    </w:p>
    <w:tbl>
      <w:tblPr>
        <w:tblStyle w:val="34"/>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58"/>
        <w:gridCol w:w="3217"/>
        <w:gridCol w:w="3296"/>
        <w:gridCol w:w="1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bCs/>
                <w:szCs w:val="21"/>
              </w:rPr>
            </w:pPr>
            <w:r>
              <w:rPr>
                <w:rFonts w:hint="eastAsia" w:ascii="宋体" w:hAnsi="宋体" w:cs="宋体"/>
                <w:bCs/>
                <w:szCs w:val="21"/>
              </w:rPr>
              <w:t>序号</w:t>
            </w:r>
          </w:p>
        </w:tc>
        <w:tc>
          <w:tcPr>
            <w:tcW w:w="3217" w:type="dxa"/>
            <w:noWrap w:val="0"/>
            <w:vAlign w:val="center"/>
          </w:tcPr>
          <w:p>
            <w:pPr>
              <w:autoSpaceDN w:val="0"/>
              <w:spacing w:line="400" w:lineRule="exact"/>
              <w:jc w:val="center"/>
              <w:rPr>
                <w:rFonts w:hint="eastAsia" w:ascii="宋体" w:hAnsi="宋体" w:cs="宋体"/>
                <w:bCs/>
                <w:szCs w:val="21"/>
              </w:rPr>
            </w:pPr>
            <w:r>
              <w:rPr>
                <w:rFonts w:hint="eastAsia" w:ascii="宋体" w:hAnsi="宋体" w:cs="宋体"/>
                <w:bCs/>
                <w:szCs w:val="21"/>
              </w:rPr>
              <w:t>招标要求</w:t>
            </w:r>
          </w:p>
        </w:tc>
        <w:tc>
          <w:tcPr>
            <w:tcW w:w="3296" w:type="dxa"/>
            <w:noWrap w:val="0"/>
            <w:vAlign w:val="center"/>
          </w:tcPr>
          <w:p>
            <w:pPr>
              <w:autoSpaceDN w:val="0"/>
              <w:spacing w:line="400" w:lineRule="exact"/>
              <w:jc w:val="center"/>
              <w:rPr>
                <w:rFonts w:hint="eastAsia" w:ascii="宋体" w:hAnsi="宋体" w:cs="宋体"/>
                <w:bCs/>
                <w:szCs w:val="21"/>
              </w:rPr>
            </w:pPr>
            <w:r>
              <w:rPr>
                <w:rFonts w:hint="eastAsia" w:ascii="宋体" w:hAnsi="宋体" w:cs="宋体"/>
                <w:bCs/>
                <w:szCs w:val="21"/>
              </w:rPr>
              <w:t>投标响应</w:t>
            </w:r>
          </w:p>
        </w:tc>
        <w:tc>
          <w:tcPr>
            <w:tcW w:w="1275" w:type="dxa"/>
            <w:noWrap w:val="0"/>
            <w:vAlign w:val="center"/>
          </w:tcPr>
          <w:p>
            <w:pPr>
              <w:autoSpaceDN w:val="0"/>
              <w:spacing w:line="400" w:lineRule="exact"/>
              <w:jc w:val="center"/>
              <w:rPr>
                <w:rFonts w:hint="eastAsia" w:ascii="宋体" w:hAnsi="宋体" w:cs="宋体"/>
                <w:bCs/>
                <w:szCs w:val="21"/>
              </w:rPr>
            </w:pPr>
            <w:r>
              <w:rPr>
                <w:rFonts w:hint="eastAsia" w:ascii="宋体" w:hAnsi="宋体" w:cs="宋体"/>
                <w:bCs/>
                <w:szCs w:val="21"/>
              </w:rPr>
              <w:t>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cantSplit/>
          <w:trHeight w:val="460" w:hRule="atLeast"/>
          <w:jc w:val="center"/>
        </w:trPr>
        <w:tc>
          <w:tcPr>
            <w:tcW w:w="1058" w:type="dxa"/>
            <w:noWrap w:val="0"/>
            <w:vAlign w:val="center"/>
          </w:tcPr>
          <w:p>
            <w:pPr>
              <w:autoSpaceDN w:val="0"/>
              <w:spacing w:line="400" w:lineRule="exact"/>
              <w:jc w:val="center"/>
              <w:rPr>
                <w:rFonts w:hint="eastAsia" w:ascii="宋体" w:hAnsi="宋体" w:cs="宋体"/>
                <w:szCs w:val="21"/>
              </w:rPr>
            </w:pPr>
          </w:p>
        </w:tc>
        <w:tc>
          <w:tcPr>
            <w:tcW w:w="3217" w:type="dxa"/>
            <w:noWrap w:val="0"/>
            <w:vAlign w:val="center"/>
          </w:tcPr>
          <w:p>
            <w:pPr>
              <w:autoSpaceDN w:val="0"/>
              <w:spacing w:line="400" w:lineRule="exact"/>
              <w:jc w:val="center"/>
              <w:rPr>
                <w:rFonts w:hint="eastAsia" w:ascii="宋体" w:hAnsi="宋体" w:cs="宋体"/>
                <w:szCs w:val="21"/>
              </w:rPr>
            </w:pPr>
          </w:p>
        </w:tc>
        <w:tc>
          <w:tcPr>
            <w:tcW w:w="3296" w:type="dxa"/>
            <w:noWrap w:val="0"/>
            <w:vAlign w:val="center"/>
          </w:tcPr>
          <w:p>
            <w:pPr>
              <w:autoSpaceDN w:val="0"/>
              <w:spacing w:line="400" w:lineRule="exact"/>
              <w:jc w:val="center"/>
              <w:rPr>
                <w:rFonts w:hint="eastAsia" w:ascii="宋体" w:hAnsi="宋体" w:cs="宋体"/>
                <w:szCs w:val="21"/>
              </w:rPr>
            </w:pPr>
          </w:p>
        </w:tc>
        <w:tc>
          <w:tcPr>
            <w:tcW w:w="1275" w:type="dxa"/>
            <w:noWrap w:val="0"/>
            <w:vAlign w:val="center"/>
          </w:tcPr>
          <w:p>
            <w:pPr>
              <w:autoSpaceDN w:val="0"/>
              <w:spacing w:line="400" w:lineRule="exact"/>
              <w:jc w:val="center"/>
              <w:rPr>
                <w:rFonts w:hint="eastAsia" w:ascii="宋体" w:hAnsi="宋体" w:cs="宋体"/>
                <w:szCs w:val="21"/>
              </w:rPr>
            </w:pPr>
          </w:p>
        </w:tc>
      </w:tr>
    </w:tbl>
    <w:p>
      <w:pPr>
        <w:pStyle w:val="14"/>
        <w:widowControl/>
        <w:spacing w:before="120" w:beforeLines="50" w:line="360" w:lineRule="auto"/>
        <w:ind w:firstLine="0"/>
        <w:jc w:val="left"/>
        <w:rPr>
          <w:rFonts w:hint="eastAsia" w:hAnsi="宋体" w:cs="宋体"/>
          <w:sz w:val="21"/>
        </w:rPr>
      </w:pPr>
      <w:r>
        <w:rPr>
          <w:rFonts w:hint="eastAsia" w:hAnsi="宋体" w:cs="宋体"/>
          <w:sz w:val="21"/>
        </w:rPr>
        <w:t>注：由投标人根据第二章</w:t>
      </w:r>
      <w:r>
        <w:rPr>
          <w:rFonts w:hint="eastAsia" w:hAnsi="宋体" w:cs="宋体"/>
          <w:b/>
          <w:sz w:val="21"/>
        </w:rPr>
        <w:t xml:space="preserve"> 采购需求</w:t>
      </w:r>
      <w:r>
        <w:rPr>
          <w:rFonts w:hint="eastAsia" w:hAnsi="宋体" w:cs="宋体"/>
          <w:sz w:val="21"/>
        </w:rPr>
        <w:t>进行响应，若均满足招标需求，请填写“招标需求均无偏离”。</w:t>
      </w:r>
    </w:p>
    <w:p>
      <w:pPr>
        <w:snapToGrid w:val="0"/>
        <w:spacing w:line="360" w:lineRule="auto"/>
        <w:jc w:val="center"/>
        <w:rPr>
          <w:rFonts w:hint="eastAsia" w:ascii="宋体" w:hAnsi="宋体" w:cs="宋体"/>
          <w:b/>
          <w:bCs/>
          <w:color w:val="000000"/>
          <w:sz w:val="24"/>
          <w:szCs w:val="21"/>
        </w:rPr>
      </w:pPr>
    </w:p>
    <w:p>
      <w:pPr>
        <w:snapToGrid w:val="0"/>
        <w:spacing w:line="360" w:lineRule="auto"/>
        <w:jc w:val="center"/>
        <w:rPr>
          <w:rFonts w:hint="eastAsia" w:ascii="宋体" w:hAnsi="宋体" w:cs="宋体"/>
          <w:b/>
          <w:bCs/>
          <w:color w:val="000000"/>
          <w:sz w:val="24"/>
          <w:szCs w:val="21"/>
        </w:rPr>
      </w:pPr>
    </w:p>
    <w:p>
      <w:pPr>
        <w:widowControl/>
        <w:spacing w:line="360" w:lineRule="auto"/>
        <w:jc w:val="left"/>
        <w:rPr>
          <w:rFonts w:hint="eastAsia" w:ascii="宋体" w:hAnsi="宋体" w:cs="宋体"/>
          <w:color w:val="000000"/>
          <w:szCs w:val="22"/>
        </w:rPr>
      </w:pPr>
      <w:r>
        <w:rPr>
          <w:rFonts w:hint="eastAsia" w:ascii="宋体" w:hAnsi="宋体" w:cs="宋体"/>
          <w:color w:val="000000"/>
          <w:szCs w:val="22"/>
        </w:rPr>
        <w:t>投标人（盖章）：</w:t>
      </w:r>
    </w:p>
    <w:p>
      <w:pPr>
        <w:pStyle w:val="14"/>
        <w:snapToGrid w:val="0"/>
        <w:spacing w:line="360" w:lineRule="auto"/>
        <w:ind w:firstLine="0"/>
        <w:rPr>
          <w:rFonts w:hint="eastAsia" w:hAnsi="宋体" w:cs="宋体"/>
          <w:color w:val="000000"/>
          <w:spacing w:val="0"/>
          <w:sz w:val="21"/>
          <w:szCs w:val="22"/>
        </w:rPr>
      </w:pPr>
      <w:r>
        <w:rPr>
          <w:rFonts w:hint="eastAsia" w:hAnsi="宋体" w:cs="宋体"/>
          <w:color w:val="000000"/>
          <w:spacing w:val="0"/>
          <w:sz w:val="21"/>
          <w:szCs w:val="22"/>
        </w:rPr>
        <w:t>法定代表人或其授权代表（签字或盖章）：</w:t>
      </w:r>
    </w:p>
    <w:p>
      <w:pPr>
        <w:pStyle w:val="14"/>
        <w:widowControl/>
        <w:spacing w:line="360" w:lineRule="auto"/>
        <w:ind w:firstLine="0"/>
        <w:jc w:val="left"/>
        <w:rPr>
          <w:rFonts w:hint="eastAsia" w:hAnsi="宋体" w:cs="宋体"/>
          <w:color w:val="000000"/>
          <w:spacing w:val="0"/>
          <w:sz w:val="21"/>
          <w:szCs w:val="22"/>
        </w:rPr>
      </w:pPr>
      <w:r>
        <w:rPr>
          <w:rFonts w:hint="eastAsia" w:hAnsi="宋体" w:cs="宋体"/>
          <w:color w:val="000000"/>
          <w:spacing w:val="0"/>
          <w:sz w:val="21"/>
          <w:szCs w:val="22"/>
        </w:rPr>
        <w:t>日期：</w:t>
      </w:r>
    </w:p>
    <w:p>
      <w:pPr>
        <w:spacing w:before="120" w:after="120"/>
        <w:jc w:val="center"/>
        <w:rPr>
          <w:rFonts w:hint="eastAsia" w:ascii="宋体" w:hAnsi="宋体" w:cs="宋体"/>
          <w:b/>
          <w:bCs/>
          <w:color w:val="000000"/>
          <w:spacing w:val="20"/>
          <w:sz w:val="24"/>
        </w:rPr>
      </w:pPr>
      <w:r>
        <w:rPr>
          <w:rFonts w:hint="eastAsia" w:ascii="宋体" w:hAnsi="宋体" w:cs="宋体"/>
          <w:color w:val="000000"/>
          <w:sz w:val="24"/>
        </w:rPr>
        <w:br w:type="page"/>
      </w:r>
      <w:r>
        <w:rPr>
          <w:rFonts w:hint="eastAsia" w:ascii="宋体" w:hAnsi="宋体" w:cs="宋体"/>
          <w:b/>
          <w:bCs/>
          <w:color w:val="000000"/>
          <w:spacing w:val="20"/>
          <w:sz w:val="24"/>
        </w:rPr>
        <w:t>类似项目业绩表</w:t>
      </w:r>
    </w:p>
    <w:p>
      <w:pPr>
        <w:rPr>
          <w:rFonts w:hint="eastAsia" w:ascii="宋体" w:hAnsi="宋体" w:cs="宋体"/>
          <w:color w:val="000000"/>
          <w:sz w:val="28"/>
        </w:rPr>
      </w:pPr>
    </w:p>
    <w:p>
      <w:pPr>
        <w:spacing w:line="360" w:lineRule="auto"/>
        <w:rPr>
          <w:rFonts w:hint="eastAsia" w:ascii="宋体" w:hAnsi="宋体" w:cs="宋体"/>
          <w:color w:val="000000"/>
          <w:szCs w:val="21"/>
        </w:rPr>
      </w:pPr>
      <w:r>
        <w:rPr>
          <w:rFonts w:hint="eastAsia" w:ascii="宋体" w:hAnsi="宋体" w:cs="宋体"/>
          <w:color w:val="000000"/>
          <w:szCs w:val="21"/>
        </w:rPr>
        <w:t>项目名称：</w:t>
      </w:r>
      <w:r>
        <w:rPr>
          <w:rFonts w:hint="eastAsia" w:ascii="宋体" w:hAnsi="宋体" w:cs="宋体"/>
          <w:color w:val="000000"/>
          <w:szCs w:val="21"/>
          <w:u w:val="single"/>
        </w:rPr>
        <w:t xml:space="preserve">              </w:t>
      </w:r>
      <w:r>
        <w:rPr>
          <w:rFonts w:hint="eastAsia" w:ascii="宋体" w:hAnsi="宋体" w:cs="宋体"/>
          <w:color w:val="000000"/>
          <w:szCs w:val="21"/>
        </w:rPr>
        <w:t xml:space="preserve"> 项目编号：</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tbl>
      <w:tblPr>
        <w:tblStyle w:val="34"/>
        <w:tblW w:w="0" w:type="auto"/>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31"/>
        <w:gridCol w:w="1932"/>
        <w:gridCol w:w="2028"/>
        <w:gridCol w:w="1143"/>
        <w:gridCol w:w="1260"/>
        <w:gridCol w:w="205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605" w:hRule="atLeast"/>
        </w:trPr>
        <w:tc>
          <w:tcPr>
            <w:tcW w:w="431"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000000"/>
                <w:szCs w:val="21"/>
              </w:rPr>
            </w:pPr>
            <w:r>
              <w:rPr>
                <w:rFonts w:hint="eastAsia" w:ascii="宋体" w:hAnsi="宋体" w:cs="宋体"/>
                <w:color w:val="000000"/>
                <w:szCs w:val="21"/>
              </w:rPr>
              <w:t>序号</w:t>
            </w:r>
          </w:p>
        </w:tc>
        <w:tc>
          <w:tcPr>
            <w:tcW w:w="1932" w:type="dxa"/>
            <w:tcBorders>
              <w:top w:val="single" w:color="auto" w:sz="4" w:space="0"/>
              <w:bottom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r>
              <w:rPr>
                <w:rFonts w:hint="eastAsia" w:ascii="宋体" w:hAnsi="宋体" w:cs="宋体"/>
                <w:color w:val="000000"/>
                <w:szCs w:val="21"/>
              </w:rPr>
              <w:t>项目名称</w:t>
            </w:r>
          </w:p>
        </w:tc>
        <w:tc>
          <w:tcPr>
            <w:tcW w:w="2028"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000000"/>
                <w:szCs w:val="21"/>
              </w:rPr>
            </w:pPr>
            <w:r>
              <w:rPr>
                <w:rFonts w:hint="eastAsia" w:ascii="宋体" w:hAnsi="宋体" w:cs="宋体"/>
                <w:color w:val="000000"/>
                <w:szCs w:val="21"/>
              </w:rPr>
              <w:t>用户名称</w:t>
            </w:r>
          </w:p>
        </w:tc>
        <w:tc>
          <w:tcPr>
            <w:tcW w:w="1143"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000000"/>
                <w:szCs w:val="21"/>
              </w:rPr>
            </w:pPr>
            <w:r>
              <w:rPr>
                <w:rFonts w:hint="eastAsia" w:ascii="宋体" w:hAnsi="宋体" w:cs="宋体"/>
                <w:color w:val="000000"/>
                <w:szCs w:val="21"/>
              </w:rPr>
              <w:t>合同金额</w:t>
            </w:r>
          </w:p>
        </w:tc>
        <w:tc>
          <w:tcPr>
            <w:tcW w:w="1260"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000000"/>
                <w:szCs w:val="21"/>
              </w:rPr>
            </w:pPr>
            <w:r>
              <w:rPr>
                <w:rFonts w:hint="eastAsia" w:ascii="宋体" w:hAnsi="宋体" w:cs="宋体"/>
                <w:color w:val="000000"/>
                <w:szCs w:val="21"/>
              </w:rPr>
              <w:t>合同签订时间</w:t>
            </w:r>
          </w:p>
        </w:tc>
        <w:tc>
          <w:tcPr>
            <w:tcW w:w="2052" w:type="dxa"/>
            <w:tcBorders>
              <w:top w:val="single" w:color="auto" w:sz="4" w:space="0"/>
              <w:bottom w:val="single" w:color="auto" w:sz="4" w:space="0"/>
            </w:tcBorders>
            <w:noWrap w:val="0"/>
            <w:tcMar>
              <w:left w:w="0" w:type="dxa"/>
              <w:right w:w="0" w:type="dxa"/>
            </w:tcMar>
            <w:vAlign w:val="center"/>
          </w:tcPr>
          <w:p>
            <w:pPr>
              <w:spacing w:line="0" w:lineRule="atLeast"/>
              <w:ind w:left="-115" w:right="-107"/>
              <w:jc w:val="center"/>
              <w:rPr>
                <w:rFonts w:hint="eastAsia" w:ascii="宋体" w:hAnsi="宋体" w:cs="宋体"/>
                <w:color w:val="000000"/>
                <w:szCs w:val="21"/>
              </w:rPr>
            </w:pPr>
            <w:r>
              <w:rPr>
                <w:rFonts w:hint="eastAsia" w:ascii="宋体" w:hAnsi="宋体" w:cs="宋体"/>
                <w:color w:val="000000"/>
                <w:szCs w:val="21"/>
              </w:rPr>
              <w:t>联系人/电话</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tcBorders>
              <w:top w:val="single" w:color="auto" w:sz="4" w:space="0"/>
            </w:tcBorders>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trHeight w:val="718" w:hRule="atLeast"/>
        </w:trPr>
        <w:tc>
          <w:tcPr>
            <w:tcW w:w="431"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932"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28"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143"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1260" w:type="dxa"/>
            <w:noWrap w:val="0"/>
            <w:tcMar>
              <w:left w:w="0" w:type="dxa"/>
              <w:right w:w="0" w:type="dxa"/>
            </w:tcMar>
            <w:vAlign w:val="center"/>
          </w:tcPr>
          <w:p>
            <w:pPr>
              <w:spacing w:line="0" w:lineRule="atLeast"/>
              <w:jc w:val="center"/>
              <w:rPr>
                <w:rFonts w:hint="eastAsia" w:ascii="宋体" w:hAnsi="宋体" w:cs="宋体"/>
                <w:color w:val="000000"/>
                <w:szCs w:val="21"/>
              </w:rPr>
            </w:pPr>
          </w:p>
        </w:tc>
        <w:tc>
          <w:tcPr>
            <w:tcW w:w="2052" w:type="dxa"/>
            <w:noWrap w:val="0"/>
            <w:tcMar>
              <w:left w:w="0" w:type="dxa"/>
              <w:right w:w="0" w:type="dxa"/>
            </w:tcMar>
            <w:vAlign w:val="center"/>
          </w:tcPr>
          <w:p>
            <w:pPr>
              <w:spacing w:line="0" w:lineRule="atLeast"/>
              <w:jc w:val="center"/>
              <w:rPr>
                <w:rFonts w:hint="eastAsia" w:ascii="宋体" w:hAnsi="宋体" w:cs="宋体"/>
                <w:color w:val="000000"/>
                <w:szCs w:val="21"/>
              </w:rPr>
            </w:pPr>
          </w:p>
        </w:tc>
      </w:tr>
    </w:tbl>
    <w:p>
      <w:pPr>
        <w:spacing w:line="0" w:lineRule="atLeast"/>
        <w:rPr>
          <w:rFonts w:hint="eastAsia" w:ascii="宋体" w:hAnsi="宋体" w:cs="宋体"/>
          <w:color w:val="000000"/>
          <w:sz w:val="24"/>
        </w:rPr>
      </w:pPr>
    </w:p>
    <w:p>
      <w:pPr>
        <w:spacing w:line="0" w:lineRule="atLeast"/>
        <w:rPr>
          <w:rFonts w:hint="eastAsia" w:ascii="宋体" w:hAnsi="宋体" w:cs="宋体"/>
          <w:color w:val="000000"/>
          <w:sz w:val="24"/>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spacing w:before="120" w:after="120"/>
        <w:jc w:val="center"/>
        <w:rPr>
          <w:rFonts w:hint="eastAsia" w:ascii="宋体" w:hAnsi="宋体" w:cs="宋体"/>
          <w:b/>
          <w:bCs/>
          <w:color w:val="000000"/>
          <w:spacing w:val="20"/>
          <w:sz w:val="24"/>
        </w:rPr>
      </w:pPr>
      <w:r>
        <w:rPr>
          <w:rFonts w:hint="eastAsia" w:ascii="宋体" w:hAnsi="宋体" w:cs="宋体"/>
          <w:b/>
          <w:color w:val="000000"/>
          <w:sz w:val="28"/>
          <w:szCs w:val="28"/>
        </w:rPr>
        <w:br w:type="page"/>
      </w:r>
      <w:r>
        <w:rPr>
          <w:rFonts w:hint="eastAsia" w:ascii="宋体" w:hAnsi="宋体" w:cs="宋体"/>
          <w:b/>
          <w:bCs/>
          <w:color w:val="000000"/>
          <w:spacing w:val="20"/>
          <w:sz w:val="24"/>
        </w:rPr>
        <w:t>项目负责人简历表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508"/>
        <w:gridCol w:w="720"/>
        <w:gridCol w:w="193"/>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00" w:lineRule="exact"/>
              <w:ind w:right="25" w:rightChars="12"/>
              <w:jc w:val="center"/>
              <w:rPr>
                <w:rFonts w:hint="eastAsia" w:ascii="宋体" w:hAnsi="宋体" w:cs="宋体"/>
                <w:sz w:val="24"/>
              </w:rPr>
            </w:pPr>
            <w:r>
              <w:rPr>
                <w:rFonts w:hint="eastAsia" w:ascii="宋体" w:hAnsi="宋体" w:cs="宋体"/>
                <w:sz w:val="24"/>
              </w:rPr>
              <w:t>姓    名</w:t>
            </w:r>
          </w:p>
        </w:tc>
        <w:tc>
          <w:tcPr>
            <w:tcW w:w="1420" w:type="dxa"/>
            <w:noWrap w:val="0"/>
            <w:vAlign w:val="top"/>
          </w:tcPr>
          <w:p>
            <w:pPr>
              <w:spacing w:line="500" w:lineRule="exact"/>
              <w:ind w:right="25" w:rightChars="12"/>
              <w:jc w:val="center"/>
              <w:rPr>
                <w:rFonts w:hint="eastAsia" w:ascii="宋体" w:hAnsi="宋体" w:cs="宋体"/>
                <w:sz w:val="24"/>
              </w:rPr>
            </w:pPr>
          </w:p>
        </w:tc>
        <w:tc>
          <w:tcPr>
            <w:tcW w:w="1421" w:type="dxa"/>
            <w:gridSpan w:val="3"/>
            <w:noWrap w:val="0"/>
            <w:vAlign w:val="top"/>
          </w:tcPr>
          <w:p>
            <w:pPr>
              <w:spacing w:line="500" w:lineRule="exact"/>
              <w:ind w:right="25" w:rightChars="12"/>
              <w:jc w:val="center"/>
              <w:rPr>
                <w:rFonts w:hint="eastAsia" w:ascii="宋体" w:hAnsi="宋体" w:cs="宋体"/>
                <w:sz w:val="24"/>
              </w:rPr>
            </w:pPr>
            <w:r>
              <w:rPr>
                <w:rFonts w:hint="eastAsia" w:ascii="宋体" w:hAnsi="宋体" w:cs="宋体"/>
                <w:sz w:val="24"/>
              </w:rPr>
              <w:t>性   别</w:t>
            </w:r>
          </w:p>
        </w:tc>
        <w:tc>
          <w:tcPr>
            <w:tcW w:w="1420" w:type="dxa"/>
            <w:noWrap w:val="0"/>
            <w:vAlign w:val="top"/>
          </w:tcPr>
          <w:p>
            <w:pPr>
              <w:spacing w:line="500" w:lineRule="exact"/>
              <w:ind w:right="25" w:rightChars="12"/>
              <w:jc w:val="center"/>
              <w:rPr>
                <w:rFonts w:hint="eastAsia" w:ascii="宋体" w:hAnsi="宋体" w:cs="宋体"/>
                <w:sz w:val="24"/>
              </w:rPr>
            </w:pPr>
          </w:p>
        </w:tc>
        <w:tc>
          <w:tcPr>
            <w:tcW w:w="1420" w:type="dxa"/>
            <w:noWrap w:val="0"/>
            <w:vAlign w:val="top"/>
          </w:tcPr>
          <w:p>
            <w:pPr>
              <w:spacing w:line="500" w:lineRule="exact"/>
              <w:ind w:right="25" w:rightChars="12"/>
              <w:jc w:val="center"/>
              <w:rPr>
                <w:rFonts w:hint="eastAsia" w:ascii="宋体" w:hAnsi="宋体" w:cs="宋体"/>
                <w:sz w:val="24"/>
              </w:rPr>
            </w:pPr>
            <w:r>
              <w:rPr>
                <w:rFonts w:hint="eastAsia" w:ascii="宋体" w:hAnsi="宋体" w:cs="宋体"/>
                <w:sz w:val="24"/>
              </w:rPr>
              <w:t>出生年月</w:t>
            </w:r>
          </w:p>
        </w:tc>
        <w:tc>
          <w:tcPr>
            <w:tcW w:w="1421" w:type="dxa"/>
            <w:noWrap w:val="0"/>
            <w:vAlign w:val="top"/>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00" w:lineRule="exact"/>
              <w:ind w:right="25" w:rightChars="12"/>
              <w:jc w:val="center"/>
              <w:rPr>
                <w:rFonts w:hint="eastAsia" w:ascii="宋体" w:hAnsi="宋体" w:cs="宋体"/>
                <w:sz w:val="24"/>
              </w:rPr>
            </w:pPr>
            <w:r>
              <w:rPr>
                <w:rFonts w:hint="eastAsia" w:ascii="宋体" w:hAnsi="宋体" w:cs="宋体"/>
                <w:sz w:val="24"/>
              </w:rPr>
              <w:t>专    业</w:t>
            </w:r>
          </w:p>
        </w:tc>
        <w:tc>
          <w:tcPr>
            <w:tcW w:w="1420" w:type="dxa"/>
            <w:noWrap w:val="0"/>
            <w:vAlign w:val="top"/>
          </w:tcPr>
          <w:p>
            <w:pPr>
              <w:spacing w:line="500" w:lineRule="exact"/>
              <w:ind w:right="25" w:rightChars="12"/>
              <w:jc w:val="center"/>
              <w:rPr>
                <w:rFonts w:hint="eastAsia" w:ascii="宋体" w:hAnsi="宋体" w:cs="宋体"/>
                <w:sz w:val="24"/>
              </w:rPr>
            </w:pPr>
          </w:p>
        </w:tc>
        <w:tc>
          <w:tcPr>
            <w:tcW w:w="1421" w:type="dxa"/>
            <w:gridSpan w:val="3"/>
            <w:noWrap w:val="0"/>
            <w:vAlign w:val="top"/>
          </w:tcPr>
          <w:p>
            <w:pPr>
              <w:spacing w:line="500" w:lineRule="exact"/>
              <w:ind w:right="25" w:rightChars="12"/>
              <w:jc w:val="center"/>
              <w:rPr>
                <w:rFonts w:hint="eastAsia" w:ascii="宋体" w:hAnsi="宋体" w:cs="宋体"/>
                <w:sz w:val="24"/>
              </w:rPr>
            </w:pPr>
            <w:r>
              <w:rPr>
                <w:rFonts w:hint="eastAsia" w:ascii="宋体" w:hAnsi="宋体" w:cs="宋体"/>
                <w:sz w:val="24"/>
              </w:rPr>
              <w:t>学   历</w:t>
            </w:r>
          </w:p>
        </w:tc>
        <w:tc>
          <w:tcPr>
            <w:tcW w:w="1420" w:type="dxa"/>
            <w:noWrap w:val="0"/>
            <w:vAlign w:val="top"/>
          </w:tcPr>
          <w:p>
            <w:pPr>
              <w:spacing w:line="500" w:lineRule="exact"/>
              <w:ind w:right="25" w:rightChars="12"/>
              <w:jc w:val="center"/>
              <w:rPr>
                <w:rFonts w:hint="eastAsia" w:ascii="宋体" w:hAnsi="宋体" w:cs="宋体"/>
                <w:sz w:val="24"/>
              </w:rPr>
            </w:pPr>
          </w:p>
        </w:tc>
        <w:tc>
          <w:tcPr>
            <w:tcW w:w="1420" w:type="dxa"/>
            <w:noWrap w:val="0"/>
            <w:vAlign w:val="top"/>
          </w:tcPr>
          <w:p>
            <w:pPr>
              <w:spacing w:line="500" w:lineRule="exact"/>
              <w:ind w:right="25" w:rightChars="12"/>
              <w:jc w:val="center"/>
              <w:rPr>
                <w:rFonts w:hint="eastAsia" w:ascii="宋体" w:hAnsi="宋体" w:cs="宋体"/>
                <w:sz w:val="24"/>
              </w:rPr>
            </w:pPr>
            <w:r>
              <w:rPr>
                <w:rFonts w:hint="eastAsia" w:ascii="宋体" w:hAnsi="宋体" w:cs="宋体"/>
                <w:sz w:val="24"/>
              </w:rPr>
              <w:t>职     称</w:t>
            </w:r>
          </w:p>
        </w:tc>
        <w:tc>
          <w:tcPr>
            <w:tcW w:w="1421" w:type="dxa"/>
            <w:noWrap w:val="0"/>
            <w:vAlign w:val="top"/>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00" w:lineRule="exact"/>
              <w:ind w:right="25" w:rightChars="12"/>
              <w:jc w:val="center"/>
              <w:rPr>
                <w:rFonts w:hint="eastAsia" w:ascii="宋体" w:hAnsi="宋体" w:cs="宋体"/>
                <w:sz w:val="18"/>
                <w:szCs w:val="18"/>
              </w:rPr>
            </w:pPr>
            <w:r>
              <w:rPr>
                <w:rFonts w:hint="eastAsia" w:ascii="宋体" w:hAnsi="宋体" w:cs="宋体"/>
                <w:sz w:val="18"/>
                <w:szCs w:val="18"/>
              </w:rPr>
              <w:t>何时参加工作</w:t>
            </w:r>
          </w:p>
        </w:tc>
        <w:tc>
          <w:tcPr>
            <w:tcW w:w="7102" w:type="dxa"/>
            <w:gridSpan w:val="7"/>
            <w:noWrap w:val="0"/>
            <w:vAlign w:val="top"/>
          </w:tcPr>
          <w:p>
            <w:pPr>
              <w:spacing w:line="500" w:lineRule="exact"/>
              <w:ind w:right="25" w:rightChars="12"/>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00" w:lineRule="exact"/>
              <w:ind w:right="25" w:rightChars="12"/>
              <w:jc w:val="center"/>
              <w:rPr>
                <w:rFonts w:hint="eastAsia" w:ascii="宋体" w:hAnsi="宋体" w:cs="宋体"/>
                <w:sz w:val="18"/>
                <w:szCs w:val="18"/>
              </w:rPr>
            </w:pPr>
            <w:r>
              <w:rPr>
                <w:rFonts w:hint="eastAsia" w:ascii="宋体" w:hAnsi="宋体" w:cs="宋体"/>
                <w:sz w:val="18"/>
                <w:szCs w:val="18"/>
              </w:rPr>
              <w:t>何时进入公司</w:t>
            </w:r>
          </w:p>
        </w:tc>
        <w:tc>
          <w:tcPr>
            <w:tcW w:w="7102" w:type="dxa"/>
            <w:gridSpan w:val="7"/>
            <w:noWrap w:val="0"/>
            <w:vAlign w:val="top"/>
          </w:tcPr>
          <w:p>
            <w:pPr>
              <w:spacing w:line="500" w:lineRule="exact"/>
              <w:ind w:right="25" w:rightChars="12"/>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00" w:lineRule="exact"/>
              <w:ind w:right="25" w:rightChars="12"/>
              <w:jc w:val="center"/>
              <w:rPr>
                <w:rFonts w:hint="eastAsia" w:ascii="宋体" w:hAnsi="宋体" w:cs="宋体"/>
                <w:sz w:val="18"/>
                <w:szCs w:val="18"/>
              </w:rPr>
            </w:pPr>
            <w:r>
              <w:rPr>
                <w:rFonts w:hint="eastAsia" w:ascii="宋体" w:hAnsi="宋体" w:cs="宋体"/>
                <w:sz w:val="18"/>
                <w:szCs w:val="18"/>
              </w:rPr>
              <w:t>从事项目年限</w:t>
            </w:r>
          </w:p>
        </w:tc>
        <w:tc>
          <w:tcPr>
            <w:tcW w:w="7102" w:type="dxa"/>
            <w:gridSpan w:val="7"/>
            <w:noWrap w:val="0"/>
            <w:vAlign w:val="top"/>
          </w:tcPr>
          <w:p>
            <w:pPr>
              <w:spacing w:line="500" w:lineRule="exact"/>
              <w:ind w:right="25" w:rightChars="12"/>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8522" w:type="dxa"/>
            <w:gridSpan w:val="8"/>
            <w:noWrap w:val="0"/>
            <w:vAlign w:val="top"/>
          </w:tcPr>
          <w:p>
            <w:pPr>
              <w:spacing w:line="500" w:lineRule="exact"/>
              <w:ind w:right="25" w:rightChars="12"/>
              <w:jc w:val="center"/>
              <w:rPr>
                <w:rFonts w:hint="eastAsia" w:ascii="宋体" w:hAnsi="宋体" w:cs="宋体"/>
                <w:b/>
                <w:szCs w:val="21"/>
              </w:rPr>
            </w:pPr>
            <w:r>
              <w:rPr>
                <w:rFonts w:hint="eastAsia" w:ascii="宋体" w:hAnsi="宋体" w:cs="宋体"/>
                <w:szCs w:val="21"/>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00" w:lineRule="exact"/>
              <w:ind w:right="25" w:rightChars="12"/>
              <w:jc w:val="center"/>
              <w:rPr>
                <w:rFonts w:hint="eastAsia" w:ascii="宋体" w:hAnsi="宋体" w:cs="宋体"/>
                <w:szCs w:val="21"/>
              </w:rPr>
            </w:pPr>
            <w:r>
              <w:rPr>
                <w:rFonts w:hint="eastAsia" w:ascii="宋体" w:hAnsi="宋体" w:cs="宋体"/>
                <w:szCs w:val="21"/>
              </w:rPr>
              <w:t>业主单位</w:t>
            </w:r>
          </w:p>
        </w:tc>
        <w:tc>
          <w:tcPr>
            <w:tcW w:w="1928" w:type="dxa"/>
            <w:gridSpan w:val="2"/>
            <w:noWrap w:val="0"/>
            <w:vAlign w:val="top"/>
          </w:tcPr>
          <w:p>
            <w:pPr>
              <w:spacing w:line="500" w:lineRule="exact"/>
              <w:ind w:right="25" w:rightChars="12"/>
              <w:jc w:val="center"/>
              <w:rPr>
                <w:rFonts w:hint="eastAsia" w:ascii="宋体" w:hAnsi="宋体" w:cs="宋体"/>
                <w:szCs w:val="21"/>
              </w:rPr>
            </w:pPr>
            <w:r>
              <w:rPr>
                <w:rFonts w:hint="eastAsia" w:ascii="宋体" w:hAnsi="宋体" w:cs="宋体"/>
                <w:szCs w:val="21"/>
              </w:rPr>
              <w:t>项目名称</w:t>
            </w:r>
          </w:p>
        </w:tc>
        <w:tc>
          <w:tcPr>
            <w:tcW w:w="720" w:type="dxa"/>
            <w:noWrap w:val="0"/>
            <w:vAlign w:val="top"/>
          </w:tcPr>
          <w:p>
            <w:pPr>
              <w:spacing w:line="500" w:lineRule="exact"/>
              <w:ind w:right="25" w:rightChars="12"/>
              <w:jc w:val="center"/>
              <w:rPr>
                <w:rFonts w:hint="eastAsia" w:ascii="宋体" w:hAnsi="宋体" w:cs="宋体"/>
                <w:szCs w:val="21"/>
              </w:rPr>
            </w:pPr>
            <w:r>
              <w:rPr>
                <w:rFonts w:hint="eastAsia" w:ascii="宋体" w:hAnsi="宋体" w:cs="宋体"/>
                <w:szCs w:val="21"/>
              </w:rPr>
              <w:t>规模</w:t>
            </w:r>
          </w:p>
        </w:tc>
        <w:tc>
          <w:tcPr>
            <w:tcW w:w="1613" w:type="dxa"/>
            <w:gridSpan w:val="2"/>
            <w:noWrap w:val="0"/>
            <w:vAlign w:val="top"/>
          </w:tcPr>
          <w:p>
            <w:pPr>
              <w:spacing w:line="500" w:lineRule="exact"/>
              <w:ind w:right="25" w:rightChars="12"/>
              <w:jc w:val="center"/>
              <w:rPr>
                <w:rFonts w:hint="eastAsia" w:ascii="宋体" w:hAnsi="宋体" w:cs="宋体"/>
                <w:szCs w:val="21"/>
              </w:rPr>
            </w:pPr>
            <w:r>
              <w:rPr>
                <w:rFonts w:hint="eastAsia" w:ascii="宋体" w:hAnsi="宋体" w:cs="宋体"/>
                <w:szCs w:val="21"/>
              </w:rPr>
              <w:t>合同时间</w:t>
            </w:r>
          </w:p>
        </w:tc>
        <w:tc>
          <w:tcPr>
            <w:tcW w:w="2841" w:type="dxa"/>
            <w:gridSpan w:val="2"/>
            <w:noWrap w:val="0"/>
            <w:vAlign w:val="top"/>
          </w:tcPr>
          <w:p>
            <w:pPr>
              <w:spacing w:line="500" w:lineRule="exact"/>
              <w:ind w:right="25" w:rightChars="12"/>
              <w:jc w:val="center"/>
              <w:rPr>
                <w:rFonts w:hint="eastAsia" w:ascii="宋体" w:hAnsi="宋体" w:cs="宋体"/>
                <w:szCs w:val="21"/>
              </w:rPr>
            </w:pPr>
            <w:r>
              <w:rPr>
                <w:rFonts w:hint="eastAsia" w:ascii="宋体" w:hAnsi="宋体" w:cs="宋体"/>
                <w:szCs w:val="21"/>
              </w:rPr>
              <w:t>管理业绩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360" w:lineRule="auto"/>
              <w:ind w:right="25" w:rightChars="12"/>
              <w:jc w:val="center"/>
              <w:rPr>
                <w:rFonts w:hint="eastAsia" w:ascii="宋体" w:hAnsi="宋体" w:cs="宋体"/>
                <w:b/>
                <w:sz w:val="24"/>
              </w:rPr>
            </w:pPr>
          </w:p>
        </w:tc>
        <w:tc>
          <w:tcPr>
            <w:tcW w:w="1928" w:type="dxa"/>
            <w:gridSpan w:val="2"/>
            <w:noWrap w:val="0"/>
            <w:vAlign w:val="top"/>
          </w:tcPr>
          <w:p>
            <w:pPr>
              <w:spacing w:line="360" w:lineRule="auto"/>
              <w:ind w:right="25" w:rightChars="12"/>
              <w:jc w:val="center"/>
              <w:rPr>
                <w:rFonts w:hint="eastAsia" w:ascii="宋体" w:hAnsi="宋体" w:cs="宋体"/>
                <w:b/>
                <w:sz w:val="24"/>
              </w:rPr>
            </w:pPr>
          </w:p>
        </w:tc>
        <w:tc>
          <w:tcPr>
            <w:tcW w:w="720" w:type="dxa"/>
            <w:noWrap w:val="0"/>
            <w:vAlign w:val="top"/>
          </w:tcPr>
          <w:p>
            <w:pPr>
              <w:spacing w:line="360" w:lineRule="auto"/>
              <w:ind w:right="25" w:rightChars="12"/>
              <w:jc w:val="center"/>
              <w:rPr>
                <w:rFonts w:hint="eastAsia" w:ascii="宋体" w:hAnsi="宋体" w:cs="宋体"/>
                <w:b/>
                <w:sz w:val="24"/>
              </w:rPr>
            </w:pPr>
          </w:p>
        </w:tc>
        <w:tc>
          <w:tcPr>
            <w:tcW w:w="1613" w:type="dxa"/>
            <w:gridSpan w:val="2"/>
            <w:noWrap w:val="0"/>
            <w:vAlign w:val="top"/>
          </w:tcPr>
          <w:p>
            <w:pPr>
              <w:spacing w:line="360" w:lineRule="auto"/>
              <w:ind w:right="25" w:rightChars="12"/>
              <w:jc w:val="center"/>
              <w:rPr>
                <w:rFonts w:hint="eastAsia" w:ascii="宋体" w:hAnsi="宋体" w:cs="宋体"/>
                <w:b/>
                <w:sz w:val="24"/>
              </w:rPr>
            </w:pPr>
          </w:p>
        </w:tc>
        <w:tc>
          <w:tcPr>
            <w:tcW w:w="2841" w:type="dxa"/>
            <w:gridSpan w:val="2"/>
            <w:noWrap w:val="0"/>
            <w:vAlign w:val="top"/>
          </w:tcPr>
          <w:p>
            <w:pPr>
              <w:spacing w:line="360" w:lineRule="auto"/>
              <w:ind w:right="25" w:rightChars="12"/>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80" w:lineRule="exact"/>
              <w:ind w:right="25" w:rightChars="12"/>
              <w:jc w:val="center"/>
              <w:rPr>
                <w:rFonts w:hint="eastAsia" w:ascii="宋体" w:hAnsi="宋体" w:cs="宋体"/>
                <w:b/>
                <w:sz w:val="24"/>
              </w:rPr>
            </w:pPr>
          </w:p>
        </w:tc>
        <w:tc>
          <w:tcPr>
            <w:tcW w:w="1928" w:type="dxa"/>
            <w:gridSpan w:val="2"/>
            <w:noWrap w:val="0"/>
            <w:vAlign w:val="top"/>
          </w:tcPr>
          <w:p>
            <w:pPr>
              <w:spacing w:line="580" w:lineRule="exact"/>
              <w:ind w:right="25" w:rightChars="12"/>
              <w:jc w:val="center"/>
              <w:rPr>
                <w:rFonts w:hint="eastAsia" w:ascii="宋体" w:hAnsi="宋体" w:cs="宋体"/>
                <w:b/>
                <w:sz w:val="24"/>
              </w:rPr>
            </w:pPr>
          </w:p>
        </w:tc>
        <w:tc>
          <w:tcPr>
            <w:tcW w:w="720" w:type="dxa"/>
            <w:noWrap w:val="0"/>
            <w:vAlign w:val="top"/>
          </w:tcPr>
          <w:p>
            <w:pPr>
              <w:spacing w:line="580" w:lineRule="exact"/>
              <w:ind w:right="25" w:rightChars="12"/>
              <w:jc w:val="center"/>
              <w:rPr>
                <w:rFonts w:hint="eastAsia" w:ascii="宋体" w:hAnsi="宋体" w:cs="宋体"/>
                <w:b/>
                <w:sz w:val="24"/>
              </w:rPr>
            </w:pPr>
          </w:p>
        </w:tc>
        <w:tc>
          <w:tcPr>
            <w:tcW w:w="1613" w:type="dxa"/>
            <w:gridSpan w:val="2"/>
            <w:noWrap w:val="0"/>
            <w:vAlign w:val="top"/>
          </w:tcPr>
          <w:p>
            <w:pPr>
              <w:spacing w:line="580" w:lineRule="exact"/>
              <w:ind w:right="25" w:rightChars="12"/>
              <w:jc w:val="center"/>
              <w:rPr>
                <w:rFonts w:hint="eastAsia" w:ascii="宋体" w:hAnsi="宋体" w:cs="宋体"/>
                <w:b/>
                <w:sz w:val="24"/>
              </w:rPr>
            </w:pPr>
          </w:p>
        </w:tc>
        <w:tc>
          <w:tcPr>
            <w:tcW w:w="2841" w:type="dxa"/>
            <w:gridSpan w:val="2"/>
            <w:noWrap w:val="0"/>
            <w:vAlign w:val="top"/>
          </w:tcPr>
          <w:p>
            <w:pPr>
              <w:spacing w:line="580" w:lineRule="exact"/>
              <w:ind w:right="25" w:rightChars="12"/>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80" w:lineRule="exact"/>
              <w:ind w:right="25" w:rightChars="12"/>
              <w:jc w:val="center"/>
              <w:rPr>
                <w:rFonts w:hint="eastAsia" w:ascii="宋体" w:hAnsi="宋体" w:cs="宋体"/>
                <w:b/>
                <w:sz w:val="24"/>
              </w:rPr>
            </w:pPr>
          </w:p>
        </w:tc>
        <w:tc>
          <w:tcPr>
            <w:tcW w:w="1928" w:type="dxa"/>
            <w:gridSpan w:val="2"/>
            <w:noWrap w:val="0"/>
            <w:vAlign w:val="top"/>
          </w:tcPr>
          <w:p>
            <w:pPr>
              <w:spacing w:line="580" w:lineRule="exact"/>
              <w:ind w:right="25" w:rightChars="12"/>
              <w:jc w:val="center"/>
              <w:rPr>
                <w:rFonts w:hint="eastAsia" w:ascii="宋体" w:hAnsi="宋体" w:cs="宋体"/>
                <w:b/>
                <w:sz w:val="24"/>
              </w:rPr>
            </w:pPr>
          </w:p>
        </w:tc>
        <w:tc>
          <w:tcPr>
            <w:tcW w:w="720" w:type="dxa"/>
            <w:noWrap w:val="0"/>
            <w:vAlign w:val="top"/>
          </w:tcPr>
          <w:p>
            <w:pPr>
              <w:spacing w:line="580" w:lineRule="exact"/>
              <w:ind w:right="25" w:rightChars="12"/>
              <w:jc w:val="center"/>
              <w:rPr>
                <w:rFonts w:hint="eastAsia" w:ascii="宋体" w:hAnsi="宋体" w:cs="宋体"/>
                <w:b/>
                <w:sz w:val="24"/>
              </w:rPr>
            </w:pPr>
          </w:p>
        </w:tc>
        <w:tc>
          <w:tcPr>
            <w:tcW w:w="1613" w:type="dxa"/>
            <w:gridSpan w:val="2"/>
            <w:noWrap w:val="0"/>
            <w:vAlign w:val="top"/>
          </w:tcPr>
          <w:p>
            <w:pPr>
              <w:spacing w:line="580" w:lineRule="exact"/>
              <w:ind w:right="25" w:rightChars="12"/>
              <w:jc w:val="center"/>
              <w:rPr>
                <w:rFonts w:hint="eastAsia" w:ascii="宋体" w:hAnsi="宋体" w:cs="宋体"/>
                <w:b/>
                <w:sz w:val="24"/>
              </w:rPr>
            </w:pPr>
          </w:p>
        </w:tc>
        <w:tc>
          <w:tcPr>
            <w:tcW w:w="2841" w:type="dxa"/>
            <w:gridSpan w:val="2"/>
            <w:noWrap w:val="0"/>
            <w:vAlign w:val="top"/>
          </w:tcPr>
          <w:p>
            <w:pPr>
              <w:spacing w:line="580" w:lineRule="exact"/>
              <w:ind w:right="25" w:rightChars="12"/>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80" w:lineRule="exact"/>
              <w:ind w:right="25" w:rightChars="12"/>
              <w:jc w:val="center"/>
              <w:rPr>
                <w:rFonts w:hint="eastAsia" w:ascii="宋体" w:hAnsi="宋体" w:cs="宋体"/>
                <w:b/>
                <w:sz w:val="24"/>
              </w:rPr>
            </w:pPr>
          </w:p>
        </w:tc>
        <w:tc>
          <w:tcPr>
            <w:tcW w:w="1928" w:type="dxa"/>
            <w:gridSpan w:val="2"/>
            <w:noWrap w:val="0"/>
            <w:vAlign w:val="top"/>
          </w:tcPr>
          <w:p>
            <w:pPr>
              <w:spacing w:line="580" w:lineRule="exact"/>
              <w:ind w:right="25" w:rightChars="12"/>
              <w:jc w:val="center"/>
              <w:rPr>
                <w:rFonts w:hint="eastAsia" w:ascii="宋体" w:hAnsi="宋体" w:cs="宋体"/>
                <w:b/>
                <w:sz w:val="24"/>
              </w:rPr>
            </w:pPr>
          </w:p>
        </w:tc>
        <w:tc>
          <w:tcPr>
            <w:tcW w:w="720" w:type="dxa"/>
            <w:noWrap w:val="0"/>
            <w:vAlign w:val="top"/>
          </w:tcPr>
          <w:p>
            <w:pPr>
              <w:spacing w:line="580" w:lineRule="exact"/>
              <w:ind w:right="25" w:rightChars="12"/>
              <w:jc w:val="center"/>
              <w:rPr>
                <w:rFonts w:hint="eastAsia" w:ascii="宋体" w:hAnsi="宋体" w:cs="宋体"/>
                <w:b/>
                <w:sz w:val="24"/>
              </w:rPr>
            </w:pPr>
          </w:p>
        </w:tc>
        <w:tc>
          <w:tcPr>
            <w:tcW w:w="1613" w:type="dxa"/>
            <w:gridSpan w:val="2"/>
            <w:noWrap w:val="0"/>
            <w:vAlign w:val="top"/>
          </w:tcPr>
          <w:p>
            <w:pPr>
              <w:spacing w:line="580" w:lineRule="exact"/>
              <w:ind w:right="25" w:rightChars="12"/>
              <w:jc w:val="center"/>
              <w:rPr>
                <w:rFonts w:hint="eastAsia" w:ascii="宋体" w:hAnsi="宋体" w:cs="宋体"/>
                <w:b/>
                <w:sz w:val="24"/>
              </w:rPr>
            </w:pPr>
          </w:p>
        </w:tc>
        <w:tc>
          <w:tcPr>
            <w:tcW w:w="2841" w:type="dxa"/>
            <w:gridSpan w:val="2"/>
            <w:noWrap w:val="0"/>
            <w:vAlign w:val="top"/>
          </w:tcPr>
          <w:p>
            <w:pPr>
              <w:spacing w:line="580" w:lineRule="exact"/>
              <w:ind w:right="25" w:rightChars="12"/>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80" w:lineRule="exact"/>
              <w:ind w:right="25" w:rightChars="12"/>
              <w:jc w:val="center"/>
              <w:rPr>
                <w:rFonts w:hint="eastAsia" w:ascii="宋体" w:hAnsi="宋体" w:cs="宋体"/>
                <w:b/>
                <w:sz w:val="24"/>
              </w:rPr>
            </w:pPr>
          </w:p>
        </w:tc>
        <w:tc>
          <w:tcPr>
            <w:tcW w:w="1928" w:type="dxa"/>
            <w:gridSpan w:val="2"/>
            <w:noWrap w:val="0"/>
            <w:vAlign w:val="top"/>
          </w:tcPr>
          <w:p>
            <w:pPr>
              <w:spacing w:line="580" w:lineRule="exact"/>
              <w:ind w:right="25" w:rightChars="12"/>
              <w:jc w:val="center"/>
              <w:rPr>
                <w:rFonts w:hint="eastAsia" w:ascii="宋体" w:hAnsi="宋体" w:cs="宋体"/>
                <w:b/>
                <w:sz w:val="24"/>
              </w:rPr>
            </w:pPr>
          </w:p>
        </w:tc>
        <w:tc>
          <w:tcPr>
            <w:tcW w:w="720" w:type="dxa"/>
            <w:noWrap w:val="0"/>
            <w:vAlign w:val="top"/>
          </w:tcPr>
          <w:p>
            <w:pPr>
              <w:spacing w:line="580" w:lineRule="exact"/>
              <w:ind w:right="25" w:rightChars="12"/>
              <w:jc w:val="center"/>
              <w:rPr>
                <w:rFonts w:hint="eastAsia" w:ascii="宋体" w:hAnsi="宋体" w:cs="宋体"/>
                <w:b/>
                <w:sz w:val="24"/>
              </w:rPr>
            </w:pPr>
          </w:p>
        </w:tc>
        <w:tc>
          <w:tcPr>
            <w:tcW w:w="1613" w:type="dxa"/>
            <w:gridSpan w:val="2"/>
            <w:noWrap w:val="0"/>
            <w:vAlign w:val="top"/>
          </w:tcPr>
          <w:p>
            <w:pPr>
              <w:spacing w:line="580" w:lineRule="exact"/>
              <w:ind w:right="25" w:rightChars="12"/>
              <w:jc w:val="center"/>
              <w:rPr>
                <w:rFonts w:hint="eastAsia" w:ascii="宋体" w:hAnsi="宋体" w:cs="宋体"/>
                <w:b/>
                <w:sz w:val="24"/>
              </w:rPr>
            </w:pPr>
          </w:p>
        </w:tc>
        <w:tc>
          <w:tcPr>
            <w:tcW w:w="2841" w:type="dxa"/>
            <w:gridSpan w:val="2"/>
            <w:noWrap w:val="0"/>
            <w:vAlign w:val="top"/>
          </w:tcPr>
          <w:p>
            <w:pPr>
              <w:spacing w:line="580" w:lineRule="exact"/>
              <w:ind w:right="25" w:rightChars="12"/>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80" w:lineRule="exact"/>
              <w:ind w:right="25" w:rightChars="12"/>
              <w:jc w:val="center"/>
              <w:rPr>
                <w:rFonts w:hint="eastAsia" w:ascii="宋体" w:hAnsi="宋体" w:cs="宋体"/>
                <w:b/>
                <w:sz w:val="24"/>
              </w:rPr>
            </w:pPr>
          </w:p>
        </w:tc>
        <w:tc>
          <w:tcPr>
            <w:tcW w:w="1928" w:type="dxa"/>
            <w:gridSpan w:val="2"/>
            <w:noWrap w:val="0"/>
            <w:vAlign w:val="top"/>
          </w:tcPr>
          <w:p>
            <w:pPr>
              <w:spacing w:line="580" w:lineRule="exact"/>
              <w:ind w:right="25" w:rightChars="12"/>
              <w:jc w:val="center"/>
              <w:rPr>
                <w:rFonts w:hint="eastAsia" w:ascii="宋体" w:hAnsi="宋体" w:cs="宋体"/>
                <w:b/>
                <w:sz w:val="24"/>
              </w:rPr>
            </w:pPr>
          </w:p>
        </w:tc>
        <w:tc>
          <w:tcPr>
            <w:tcW w:w="720" w:type="dxa"/>
            <w:noWrap w:val="0"/>
            <w:vAlign w:val="top"/>
          </w:tcPr>
          <w:p>
            <w:pPr>
              <w:spacing w:line="580" w:lineRule="exact"/>
              <w:ind w:right="25" w:rightChars="12"/>
              <w:jc w:val="center"/>
              <w:rPr>
                <w:rFonts w:hint="eastAsia" w:ascii="宋体" w:hAnsi="宋体" w:cs="宋体"/>
                <w:b/>
                <w:sz w:val="24"/>
              </w:rPr>
            </w:pPr>
          </w:p>
        </w:tc>
        <w:tc>
          <w:tcPr>
            <w:tcW w:w="1613" w:type="dxa"/>
            <w:gridSpan w:val="2"/>
            <w:noWrap w:val="0"/>
            <w:vAlign w:val="top"/>
          </w:tcPr>
          <w:p>
            <w:pPr>
              <w:spacing w:line="580" w:lineRule="exact"/>
              <w:ind w:right="25" w:rightChars="12"/>
              <w:jc w:val="center"/>
              <w:rPr>
                <w:rFonts w:hint="eastAsia" w:ascii="宋体" w:hAnsi="宋体" w:cs="宋体"/>
                <w:b/>
                <w:sz w:val="24"/>
              </w:rPr>
            </w:pPr>
          </w:p>
        </w:tc>
        <w:tc>
          <w:tcPr>
            <w:tcW w:w="2841" w:type="dxa"/>
            <w:gridSpan w:val="2"/>
            <w:noWrap w:val="0"/>
            <w:vAlign w:val="top"/>
          </w:tcPr>
          <w:p>
            <w:pPr>
              <w:spacing w:line="580" w:lineRule="exact"/>
              <w:ind w:right="25" w:rightChars="12"/>
              <w:jc w:val="center"/>
              <w:rPr>
                <w:rFonts w:hint="eastAsia"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420" w:type="dxa"/>
            <w:noWrap w:val="0"/>
            <w:vAlign w:val="top"/>
          </w:tcPr>
          <w:p>
            <w:pPr>
              <w:spacing w:line="580" w:lineRule="exact"/>
              <w:ind w:right="25" w:rightChars="12"/>
              <w:jc w:val="center"/>
              <w:rPr>
                <w:rFonts w:hint="eastAsia" w:ascii="宋体" w:hAnsi="宋体" w:cs="宋体"/>
                <w:b/>
                <w:sz w:val="24"/>
              </w:rPr>
            </w:pPr>
          </w:p>
        </w:tc>
        <w:tc>
          <w:tcPr>
            <w:tcW w:w="1928" w:type="dxa"/>
            <w:gridSpan w:val="2"/>
            <w:noWrap w:val="0"/>
            <w:vAlign w:val="top"/>
          </w:tcPr>
          <w:p>
            <w:pPr>
              <w:spacing w:line="580" w:lineRule="exact"/>
              <w:ind w:right="25" w:rightChars="12"/>
              <w:jc w:val="center"/>
              <w:rPr>
                <w:rFonts w:hint="eastAsia" w:ascii="宋体" w:hAnsi="宋体" w:cs="宋体"/>
                <w:b/>
                <w:sz w:val="24"/>
              </w:rPr>
            </w:pPr>
          </w:p>
        </w:tc>
        <w:tc>
          <w:tcPr>
            <w:tcW w:w="720" w:type="dxa"/>
            <w:noWrap w:val="0"/>
            <w:vAlign w:val="top"/>
          </w:tcPr>
          <w:p>
            <w:pPr>
              <w:spacing w:line="580" w:lineRule="exact"/>
              <w:ind w:right="25" w:rightChars="12"/>
              <w:jc w:val="center"/>
              <w:rPr>
                <w:rFonts w:hint="eastAsia" w:ascii="宋体" w:hAnsi="宋体" w:cs="宋体"/>
                <w:b/>
                <w:sz w:val="24"/>
              </w:rPr>
            </w:pPr>
          </w:p>
        </w:tc>
        <w:tc>
          <w:tcPr>
            <w:tcW w:w="1613" w:type="dxa"/>
            <w:gridSpan w:val="2"/>
            <w:noWrap w:val="0"/>
            <w:vAlign w:val="top"/>
          </w:tcPr>
          <w:p>
            <w:pPr>
              <w:spacing w:line="580" w:lineRule="exact"/>
              <w:ind w:right="25" w:rightChars="12"/>
              <w:jc w:val="center"/>
              <w:rPr>
                <w:rFonts w:hint="eastAsia" w:ascii="宋体" w:hAnsi="宋体" w:cs="宋体"/>
                <w:b/>
                <w:sz w:val="24"/>
              </w:rPr>
            </w:pPr>
          </w:p>
        </w:tc>
        <w:tc>
          <w:tcPr>
            <w:tcW w:w="2841" w:type="dxa"/>
            <w:gridSpan w:val="2"/>
            <w:noWrap w:val="0"/>
            <w:vAlign w:val="top"/>
          </w:tcPr>
          <w:p>
            <w:pPr>
              <w:spacing w:line="580" w:lineRule="exact"/>
              <w:ind w:right="25" w:rightChars="12"/>
              <w:jc w:val="center"/>
              <w:rPr>
                <w:rFonts w:hint="eastAsia" w:ascii="宋体" w:hAnsi="宋体" w:cs="宋体"/>
                <w:b/>
                <w:sz w:val="24"/>
              </w:rPr>
            </w:pPr>
          </w:p>
        </w:tc>
      </w:tr>
    </w:tbl>
    <w:p>
      <w:pPr>
        <w:rPr>
          <w:rFonts w:hint="eastAsia" w:ascii="宋体" w:hAnsi="宋体" w:cs="宋体"/>
          <w:color w:val="000000"/>
          <w:sz w:val="24"/>
        </w:rPr>
      </w:pPr>
    </w:p>
    <w:p>
      <w:pPr>
        <w:spacing w:line="0" w:lineRule="atLeast"/>
        <w:rPr>
          <w:rFonts w:hint="eastAsia" w:ascii="宋体" w:hAnsi="宋体" w:cs="宋体"/>
          <w:color w:val="000000"/>
          <w:sz w:val="24"/>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pStyle w:val="14"/>
        <w:widowControl/>
        <w:spacing w:line="360" w:lineRule="auto"/>
        <w:ind w:firstLine="0"/>
        <w:jc w:val="left"/>
        <w:rPr>
          <w:rFonts w:hint="eastAsia" w:hAnsi="宋体" w:cs="宋体"/>
          <w:color w:val="000000"/>
          <w:spacing w:val="0"/>
          <w:kern w:val="2"/>
          <w:sz w:val="21"/>
          <w:szCs w:val="21"/>
        </w:rPr>
      </w:pPr>
      <w:r>
        <w:rPr>
          <w:rStyle w:val="91"/>
          <w:rFonts w:hint="eastAsia" w:ascii="宋体" w:hAnsi="宋体" w:cs="宋体"/>
          <w:color w:val="000000"/>
          <w:sz w:val="21"/>
          <w:szCs w:val="21"/>
        </w:rPr>
        <w:br w:type="page"/>
      </w:r>
      <w:r>
        <w:rPr>
          <w:rFonts w:hint="eastAsia" w:hAnsi="宋体" w:cs="宋体"/>
          <w:color w:val="000000"/>
          <w:spacing w:val="0"/>
          <w:kern w:val="2"/>
          <w:sz w:val="21"/>
          <w:szCs w:val="21"/>
        </w:rPr>
        <w:t xml:space="preserve"> </w:t>
      </w:r>
    </w:p>
    <w:p>
      <w:pPr>
        <w:spacing w:before="120" w:after="120"/>
        <w:jc w:val="center"/>
        <w:rPr>
          <w:rFonts w:hint="eastAsia" w:ascii="宋体" w:hAnsi="宋体" w:cs="宋体"/>
          <w:b/>
          <w:bCs/>
          <w:color w:val="000000"/>
          <w:spacing w:val="20"/>
          <w:sz w:val="24"/>
        </w:rPr>
      </w:pPr>
      <w:r>
        <w:rPr>
          <w:rFonts w:hint="eastAsia" w:ascii="宋体" w:hAnsi="宋体" w:cs="宋体"/>
          <w:b/>
          <w:bCs/>
          <w:color w:val="000000"/>
          <w:spacing w:val="20"/>
          <w:sz w:val="24"/>
        </w:rPr>
        <w:t>项目人员配置表</w:t>
      </w:r>
    </w:p>
    <w:tbl>
      <w:tblPr>
        <w:tblStyle w:val="34"/>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67"/>
        <w:gridCol w:w="1134"/>
        <w:gridCol w:w="709"/>
        <w:gridCol w:w="1418"/>
        <w:gridCol w:w="1559"/>
        <w:gridCol w:w="1984"/>
        <w:gridCol w:w="156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Pr>
        <w:tc>
          <w:tcPr>
            <w:tcW w:w="567"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序号</w:t>
            </w:r>
          </w:p>
        </w:tc>
        <w:tc>
          <w:tcPr>
            <w:tcW w:w="1134"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姓名</w:t>
            </w:r>
          </w:p>
        </w:tc>
        <w:tc>
          <w:tcPr>
            <w:tcW w:w="709"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性别</w:t>
            </w:r>
          </w:p>
        </w:tc>
        <w:tc>
          <w:tcPr>
            <w:tcW w:w="1418"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职称</w:t>
            </w:r>
          </w:p>
        </w:tc>
        <w:tc>
          <w:tcPr>
            <w:tcW w:w="1559"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专业</w:t>
            </w:r>
          </w:p>
        </w:tc>
        <w:tc>
          <w:tcPr>
            <w:tcW w:w="1984"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联系电话</w:t>
            </w:r>
          </w:p>
        </w:tc>
        <w:tc>
          <w:tcPr>
            <w:tcW w:w="1560" w:type="dxa"/>
            <w:tcBorders>
              <w:top w:val="single" w:color="auto" w:sz="4" w:space="0"/>
              <w:bottom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分工</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1</w:t>
            </w:r>
          </w:p>
        </w:tc>
        <w:tc>
          <w:tcPr>
            <w:tcW w:w="1134"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tcBorders>
              <w:top w:val="single" w:color="auto" w:sz="4" w:space="0"/>
            </w:tcBorders>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2</w:t>
            </w: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3</w:t>
            </w: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4</w:t>
            </w: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5</w:t>
            </w: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6</w:t>
            </w: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r>
              <w:rPr>
                <w:rFonts w:hint="eastAsia" w:ascii="宋体" w:hAnsi="宋体" w:cs="宋体"/>
                <w:sz w:val="24"/>
              </w:rPr>
              <w:t>7</w:t>
            </w: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13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70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418"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59"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984"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c>
          <w:tcPr>
            <w:tcW w:w="1560" w:type="dxa"/>
            <w:noWrap w:val="0"/>
            <w:tcMar>
              <w:left w:w="28" w:type="dxa"/>
              <w:right w:w="28" w:type="dxa"/>
            </w:tcMar>
            <w:vAlign w:val="center"/>
          </w:tcPr>
          <w:p>
            <w:pPr>
              <w:spacing w:line="500" w:lineRule="exact"/>
              <w:ind w:right="25" w:rightChars="12"/>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hint="eastAsia" w:ascii="宋体" w:hAnsi="宋体" w:cs="宋体"/>
                <w:w w:val="80"/>
              </w:rPr>
            </w:pPr>
          </w:p>
        </w:tc>
        <w:tc>
          <w:tcPr>
            <w:tcW w:w="1134" w:type="dxa"/>
            <w:noWrap w:val="0"/>
            <w:tcMar>
              <w:left w:w="28" w:type="dxa"/>
              <w:right w:w="28" w:type="dxa"/>
            </w:tcMar>
            <w:vAlign w:val="center"/>
          </w:tcPr>
          <w:p>
            <w:pPr>
              <w:jc w:val="center"/>
              <w:rPr>
                <w:rFonts w:hint="eastAsia" w:ascii="宋体" w:hAnsi="宋体" w:cs="宋体"/>
                <w:w w:val="80"/>
              </w:rPr>
            </w:pPr>
          </w:p>
        </w:tc>
        <w:tc>
          <w:tcPr>
            <w:tcW w:w="709" w:type="dxa"/>
            <w:noWrap w:val="0"/>
            <w:tcMar>
              <w:left w:w="28" w:type="dxa"/>
              <w:right w:w="28" w:type="dxa"/>
            </w:tcMar>
            <w:vAlign w:val="center"/>
          </w:tcPr>
          <w:p>
            <w:pPr>
              <w:jc w:val="center"/>
              <w:rPr>
                <w:rFonts w:hint="eastAsia" w:ascii="宋体" w:hAnsi="宋体" w:cs="宋体"/>
                <w:w w:val="80"/>
              </w:rPr>
            </w:pPr>
          </w:p>
        </w:tc>
        <w:tc>
          <w:tcPr>
            <w:tcW w:w="1418" w:type="dxa"/>
            <w:noWrap w:val="0"/>
            <w:tcMar>
              <w:left w:w="28" w:type="dxa"/>
              <w:right w:w="28" w:type="dxa"/>
            </w:tcMar>
            <w:vAlign w:val="center"/>
          </w:tcPr>
          <w:p>
            <w:pPr>
              <w:jc w:val="center"/>
              <w:rPr>
                <w:rFonts w:hint="eastAsia" w:ascii="宋体" w:hAnsi="宋体" w:cs="宋体"/>
                <w:w w:val="80"/>
              </w:rPr>
            </w:pPr>
          </w:p>
        </w:tc>
        <w:tc>
          <w:tcPr>
            <w:tcW w:w="1559" w:type="dxa"/>
            <w:noWrap w:val="0"/>
            <w:tcMar>
              <w:left w:w="28" w:type="dxa"/>
              <w:right w:w="28" w:type="dxa"/>
            </w:tcMar>
            <w:vAlign w:val="center"/>
          </w:tcPr>
          <w:p>
            <w:pPr>
              <w:jc w:val="center"/>
              <w:rPr>
                <w:rFonts w:hint="eastAsia" w:ascii="宋体" w:hAnsi="宋体" w:cs="宋体"/>
                <w:w w:val="80"/>
              </w:rPr>
            </w:pPr>
          </w:p>
        </w:tc>
        <w:tc>
          <w:tcPr>
            <w:tcW w:w="1984" w:type="dxa"/>
            <w:noWrap w:val="0"/>
            <w:tcMar>
              <w:left w:w="28" w:type="dxa"/>
              <w:right w:w="28" w:type="dxa"/>
            </w:tcMar>
            <w:vAlign w:val="center"/>
          </w:tcPr>
          <w:p>
            <w:pPr>
              <w:jc w:val="center"/>
              <w:rPr>
                <w:rFonts w:hint="eastAsia" w:ascii="宋体" w:hAnsi="宋体" w:cs="宋体"/>
                <w:w w:val="80"/>
              </w:rPr>
            </w:pPr>
          </w:p>
        </w:tc>
        <w:tc>
          <w:tcPr>
            <w:tcW w:w="1560" w:type="dxa"/>
            <w:noWrap w:val="0"/>
            <w:tcMar>
              <w:left w:w="28" w:type="dxa"/>
              <w:right w:w="28" w:type="dxa"/>
            </w:tcMar>
            <w:vAlign w:val="center"/>
          </w:tcPr>
          <w:p>
            <w:pPr>
              <w:jc w:val="center"/>
              <w:rPr>
                <w:rFonts w:hint="eastAsia" w:ascii="宋体" w:hAnsi="宋体" w:cs="宋体"/>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hint="eastAsia" w:ascii="宋体" w:hAnsi="宋体" w:cs="宋体"/>
                <w:w w:val="80"/>
              </w:rPr>
            </w:pPr>
          </w:p>
        </w:tc>
        <w:tc>
          <w:tcPr>
            <w:tcW w:w="1134" w:type="dxa"/>
            <w:noWrap w:val="0"/>
            <w:tcMar>
              <w:left w:w="28" w:type="dxa"/>
              <w:right w:w="28" w:type="dxa"/>
            </w:tcMar>
            <w:vAlign w:val="center"/>
          </w:tcPr>
          <w:p>
            <w:pPr>
              <w:jc w:val="center"/>
              <w:rPr>
                <w:rFonts w:hint="eastAsia" w:ascii="宋体" w:hAnsi="宋体" w:cs="宋体"/>
                <w:w w:val="80"/>
              </w:rPr>
            </w:pPr>
          </w:p>
        </w:tc>
        <w:tc>
          <w:tcPr>
            <w:tcW w:w="709" w:type="dxa"/>
            <w:noWrap w:val="0"/>
            <w:tcMar>
              <w:left w:w="28" w:type="dxa"/>
              <w:right w:w="28" w:type="dxa"/>
            </w:tcMar>
            <w:vAlign w:val="center"/>
          </w:tcPr>
          <w:p>
            <w:pPr>
              <w:jc w:val="center"/>
              <w:rPr>
                <w:rFonts w:hint="eastAsia" w:ascii="宋体" w:hAnsi="宋体" w:cs="宋体"/>
                <w:w w:val="80"/>
              </w:rPr>
            </w:pPr>
          </w:p>
        </w:tc>
        <w:tc>
          <w:tcPr>
            <w:tcW w:w="1418" w:type="dxa"/>
            <w:noWrap w:val="0"/>
            <w:tcMar>
              <w:left w:w="28" w:type="dxa"/>
              <w:right w:w="28" w:type="dxa"/>
            </w:tcMar>
            <w:vAlign w:val="center"/>
          </w:tcPr>
          <w:p>
            <w:pPr>
              <w:jc w:val="center"/>
              <w:rPr>
                <w:rFonts w:hint="eastAsia" w:ascii="宋体" w:hAnsi="宋体" w:cs="宋体"/>
                <w:w w:val="80"/>
              </w:rPr>
            </w:pPr>
          </w:p>
        </w:tc>
        <w:tc>
          <w:tcPr>
            <w:tcW w:w="1559" w:type="dxa"/>
            <w:noWrap w:val="0"/>
            <w:tcMar>
              <w:left w:w="28" w:type="dxa"/>
              <w:right w:w="28" w:type="dxa"/>
            </w:tcMar>
            <w:vAlign w:val="center"/>
          </w:tcPr>
          <w:p>
            <w:pPr>
              <w:jc w:val="center"/>
              <w:rPr>
                <w:rFonts w:hint="eastAsia" w:ascii="宋体" w:hAnsi="宋体" w:cs="宋体"/>
                <w:w w:val="80"/>
              </w:rPr>
            </w:pPr>
          </w:p>
        </w:tc>
        <w:tc>
          <w:tcPr>
            <w:tcW w:w="1984" w:type="dxa"/>
            <w:noWrap w:val="0"/>
            <w:tcMar>
              <w:left w:w="28" w:type="dxa"/>
              <w:right w:w="28" w:type="dxa"/>
            </w:tcMar>
            <w:vAlign w:val="center"/>
          </w:tcPr>
          <w:p>
            <w:pPr>
              <w:jc w:val="center"/>
              <w:rPr>
                <w:rFonts w:hint="eastAsia" w:ascii="宋体" w:hAnsi="宋体" w:cs="宋体"/>
                <w:w w:val="80"/>
              </w:rPr>
            </w:pPr>
          </w:p>
        </w:tc>
        <w:tc>
          <w:tcPr>
            <w:tcW w:w="1560" w:type="dxa"/>
            <w:noWrap w:val="0"/>
            <w:tcMar>
              <w:left w:w="28" w:type="dxa"/>
              <w:right w:w="28" w:type="dxa"/>
            </w:tcMar>
            <w:vAlign w:val="center"/>
          </w:tcPr>
          <w:p>
            <w:pPr>
              <w:jc w:val="center"/>
              <w:rPr>
                <w:rFonts w:hint="eastAsia" w:ascii="宋体" w:hAnsi="宋体" w:cs="宋体"/>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hint="eastAsia" w:ascii="宋体" w:hAnsi="宋体" w:cs="宋体"/>
                <w:w w:val="80"/>
              </w:rPr>
            </w:pPr>
          </w:p>
        </w:tc>
        <w:tc>
          <w:tcPr>
            <w:tcW w:w="1134" w:type="dxa"/>
            <w:noWrap w:val="0"/>
            <w:tcMar>
              <w:left w:w="28" w:type="dxa"/>
              <w:right w:w="28" w:type="dxa"/>
            </w:tcMar>
            <w:vAlign w:val="center"/>
          </w:tcPr>
          <w:p>
            <w:pPr>
              <w:jc w:val="center"/>
              <w:rPr>
                <w:rFonts w:hint="eastAsia" w:ascii="宋体" w:hAnsi="宋体" w:cs="宋体"/>
                <w:w w:val="80"/>
              </w:rPr>
            </w:pPr>
          </w:p>
        </w:tc>
        <w:tc>
          <w:tcPr>
            <w:tcW w:w="709" w:type="dxa"/>
            <w:noWrap w:val="0"/>
            <w:tcMar>
              <w:left w:w="28" w:type="dxa"/>
              <w:right w:w="28" w:type="dxa"/>
            </w:tcMar>
            <w:vAlign w:val="center"/>
          </w:tcPr>
          <w:p>
            <w:pPr>
              <w:jc w:val="center"/>
              <w:rPr>
                <w:rFonts w:hint="eastAsia" w:ascii="宋体" w:hAnsi="宋体" w:cs="宋体"/>
                <w:w w:val="80"/>
              </w:rPr>
            </w:pPr>
          </w:p>
        </w:tc>
        <w:tc>
          <w:tcPr>
            <w:tcW w:w="1418" w:type="dxa"/>
            <w:noWrap w:val="0"/>
            <w:tcMar>
              <w:left w:w="28" w:type="dxa"/>
              <w:right w:w="28" w:type="dxa"/>
            </w:tcMar>
            <w:vAlign w:val="center"/>
          </w:tcPr>
          <w:p>
            <w:pPr>
              <w:jc w:val="center"/>
              <w:rPr>
                <w:rFonts w:hint="eastAsia" w:ascii="宋体" w:hAnsi="宋体" w:cs="宋体"/>
                <w:w w:val="80"/>
              </w:rPr>
            </w:pPr>
          </w:p>
        </w:tc>
        <w:tc>
          <w:tcPr>
            <w:tcW w:w="1559" w:type="dxa"/>
            <w:noWrap w:val="0"/>
            <w:tcMar>
              <w:left w:w="28" w:type="dxa"/>
              <w:right w:w="28" w:type="dxa"/>
            </w:tcMar>
            <w:vAlign w:val="center"/>
          </w:tcPr>
          <w:p>
            <w:pPr>
              <w:jc w:val="center"/>
              <w:rPr>
                <w:rFonts w:hint="eastAsia" w:ascii="宋体" w:hAnsi="宋体" w:cs="宋体"/>
                <w:w w:val="80"/>
              </w:rPr>
            </w:pPr>
          </w:p>
        </w:tc>
        <w:tc>
          <w:tcPr>
            <w:tcW w:w="1984" w:type="dxa"/>
            <w:noWrap w:val="0"/>
            <w:tcMar>
              <w:left w:w="28" w:type="dxa"/>
              <w:right w:w="28" w:type="dxa"/>
            </w:tcMar>
            <w:vAlign w:val="center"/>
          </w:tcPr>
          <w:p>
            <w:pPr>
              <w:jc w:val="center"/>
              <w:rPr>
                <w:rFonts w:hint="eastAsia" w:ascii="宋体" w:hAnsi="宋体" w:cs="宋体"/>
                <w:w w:val="80"/>
              </w:rPr>
            </w:pPr>
          </w:p>
        </w:tc>
        <w:tc>
          <w:tcPr>
            <w:tcW w:w="1560" w:type="dxa"/>
            <w:noWrap w:val="0"/>
            <w:tcMar>
              <w:left w:w="28" w:type="dxa"/>
              <w:right w:w="28" w:type="dxa"/>
            </w:tcMar>
            <w:vAlign w:val="center"/>
          </w:tcPr>
          <w:p>
            <w:pPr>
              <w:jc w:val="center"/>
              <w:rPr>
                <w:rFonts w:hint="eastAsia" w:ascii="宋体" w:hAnsi="宋体" w:cs="宋体"/>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hint="eastAsia" w:ascii="宋体" w:hAnsi="宋体" w:cs="宋体"/>
                <w:w w:val="80"/>
              </w:rPr>
            </w:pPr>
          </w:p>
        </w:tc>
        <w:tc>
          <w:tcPr>
            <w:tcW w:w="1134" w:type="dxa"/>
            <w:noWrap w:val="0"/>
            <w:tcMar>
              <w:left w:w="28" w:type="dxa"/>
              <w:right w:w="28" w:type="dxa"/>
            </w:tcMar>
            <w:vAlign w:val="center"/>
          </w:tcPr>
          <w:p>
            <w:pPr>
              <w:jc w:val="center"/>
              <w:rPr>
                <w:rFonts w:hint="eastAsia" w:ascii="宋体" w:hAnsi="宋体" w:cs="宋体"/>
                <w:w w:val="80"/>
              </w:rPr>
            </w:pPr>
          </w:p>
        </w:tc>
        <w:tc>
          <w:tcPr>
            <w:tcW w:w="709" w:type="dxa"/>
            <w:noWrap w:val="0"/>
            <w:tcMar>
              <w:left w:w="28" w:type="dxa"/>
              <w:right w:w="28" w:type="dxa"/>
            </w:tcMar>
            <w:vAlign w:val="center"/>
          </w:tcPr>
          <w:p>
            <w:pPr>
              <w:jc w:val="center"/>
              <w:rPr>
                <w:rFonts w:hint="eastAsia" w:ascii="宋体" w:hAnsi="宋体" w:cs="宋体"/>
                <w:w w:val="80"/>
              </w:rPr>
            </w:pPr>
          </w:p>
        </w:tc>
        <w:tc>
          <w:tcPr>
            <w:tcW w:w="1418" w:type="dxa"/>
            <w:noWrap w:val="0"/>
            <w:tcMar>
              <w:left w:w="28" w:type="dxa"/>
              <w:right w:w="28" w:type="dxa"/>
            </w:tcMar>
            <w:vAlign w:val="center"/>
          </w:tcPr>
          <w:p>
            <w:pPr>
              <w:jc w:val="center"/>
              <w:rPr>
                <w:rFonts w:hint="eastAsia" w:ascii="宋体" w:hAnsi="宋体" w:cs="宋体"/>
                <w:w w:val="80"/>
              </w:rPr>
            </w:pPr>
          </w:p>
        </w:tc>
        <w:tc>
          <w:tcPr>
            <w:tcW w:w="1559" w:type="dxa"/>
            <w:noWrap w:val="0"/>
            <w:tcMar>
              <w:left w:w="28" w:type="dxa"/>
              <w:right w:w="28" w:type="dxa"/>
            </w:tcMar>
            <w:vAlign w:val="center"/>
          </w:tcPr>
          <w:p>
            <w:pPr>
              <w:jc w:val="center"/>
              <w:rPr>
                <w:rFonts w:hint="eastAsia" w:ascii="宋体" w:hAnsi="宋体" w:cs="宋体"/>
                <w:w w:val="80"/>
              </w:rPr>
            </w:pPr>
          </w:p>
        </w:tc>
        <w:tc>
          <w:tcPr>
            <w:tcW w:w="1984" w:type="dxa"/>
            <w:noWrap w:val="0"/>
            <w:tcMar>
              <w:left w:w="28" w:type="dxa"/>
              <w:right w:w="28" w:type="dxa"/>
            </w:tcMar>
            <w:vAlign w:val="center"/>
          </w:tcPr>
          <w:p>
            <w:pPr>
              <w:jc w:val="center"/>
              <w:rPr>
                <w:rFonts w:hint="eastAsia" w:ascii="宋体" w:hAnsi="宋体" w:cs="宋体"/>
                <w:w w:val="80"/>
              </w:rPr>
            </w:pPr>
          </w:p>
        </w:tc>
        <w:tc>
          <w:tcPr>
            <w:tcW w:w="1560" w:type="dxa"/>
            <w:noWrap w:val="0"/>
            <w:tcMar>
              <w:left w:w="28" w:type="dxa"/>
              <w:right w:w="28" w:type="dxa"/>
            </w:tcMar>
            <w:vAlign w:val="center"/>
          </w:tcPr>
          <w:p>
            <w:pPr>
              <w:jc w:val="center"/>
              <w:rPr>
                <w:rFonts w:hint="eastAsia" w:ascii="宋体" w:hAnsi="宋体" w:cs="宋体"/>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45" w:hRule="atLeast"/>
        </w:trPr>
        <w:tc>
          <w:tcPr>
            <w:tcW w:w="567" w:type="dxa"/>
            <w:noWrap w:val="0"/>
            <w:tcMar>
              <w:left w:w="28" w:type="dxa"/>
              <w:right w:w="28" w:type="dxa"/>
            </w:tcMar>
            <w:vAlign w:val="center"/>
          </w:tcPr>
          <w:p>
            <w:pPr>
              <w:jc w:val="center"/>
              <w:rPr>
                <w:rFonts w:hint="eastAsia" w:ascii="宋体" w:hAnsi="宋体" w:cs="宋体"/>
                <w:w w:val="80"/>
              </w:rPr>
            </w:pPr>
          </w:p>
        </w:tc>
        <w:tc>
          <w:tcPr>
            <w:tcW w:w="1134" w:type="dxa"/>
            <w:noWrap w:val="0"/>
            <w:tcMar>
              <w:left w:w="28" w:type="dxa"/>
              <w:right w:w="28" w:type="dxa"/>
            </w:tcMar>
            <w:vAlign w:val="center"/>
          </w:tcPr>
          <w:p>
            <w:pPr>
              <w:jc w:val="center"/>
              <w:rPr>
                <w:rFonts w:hint="eastAsia" w:ascii="宋体" w:hAnsi="宋体" w:cs="宋体"/>
                <w:w w:val="80"/>
              </w:rPr>
            </w:pPr>
          </w:p>
        </w:tc>
        <w:tc>
          <w:tcPr>
            <w:tcW w:w="709" w:type="dxa"/>
            <w:noWrap w:val="0"/>
            <w:tcMar>
              <w:left w:w="28" w:type="dxa"/>
              <w:right w:w="28" w:type="dxa"/>
            </w:tcMar>
            <w:vAlign w:val="center"/>
          </w:tcPr>
          <w:p>
            <w:pPr>
              <w:jc w:val="center"/>
              <w:rPr>
                <w:rFonts w:hint="eastAsia" w:ascii="宋体" w:hAnsi="宋体" w:cs="宋体"/>
                <w:w w:val="80"/>
              </w:rPr>
            </w:pPr>
          </w:p>
        </w:tc>
        <w:tc>
          <w:tcPr>
            <w:tcW w:w="1418" w:type="dxa"/>
            <w:noWrap w:val="0"/>
            <w:tcMar>
              <w:left w:w="28" w:type="dxa"/>
              <w:right w:w="28" w:type="dxa"/>
            </w:tcMar>
            <w:vAlign w:val="center"/>
          </w:tcPr>
          <w:p>
            <w:pPr>
              <w:jc w:val="center"/>
              <w:rPr>
                <w:rFonts w:hint="eastAsia" w:ascii="宋体" w:hAnsi="宋体" w:cs="宋体"/>
                <w:w w:val="80"/>
              </w:rPr>
            </w:pPr>
          </w:p>
        </w:tc>
        <w:tc>
          <w:tcPr>
            <w:tcW w:w="1559" w:type="dxa"/>
            <w:noWrap w:val="0"/>
            <w:tcMar>
              <w:left w:w="28" w:type="dxa"/>
              <w:right w:w="28" w:type="dxa"/>
            </w:tcMar>
            <w:vAlign w:val="center"/>
          </w:tcPr>
          <w:p>
            <w:pPr>
              <w:jc w:val="center"/>
              <w:rPr>
                <w:rFonts w:hint="eastAsia" w:ascii="宋体" w:hAnsi="宋体" w:cs="宋体"/>
                <w:w w:val="80"/>
              </w:rPr>
            </w:pPr>
          </w:p>
        </w:tc>
        <w:tc>
          <w:tcPr>
            <w:tcW w:w="1984" w:type="dxa"/>
            <w:noWrap w:val="0"/>
            <w:tcMar>
              <w:left w:w="28" w:type="dxa"/>
              <w:right w:w="28" w:type="dxa"/>
            </w:tcMar>
            <w:vAlign w:val="center"/>
          </w:tcPr>
          <w:p>
            <w:pPr>
              <w:jc w:val="center"/>
              <w:rPr>
                <w:rFonts w:hint="eastAsia" w:ascii="宋体" w:hAnsi="宋体" w:cs="宋体"/>
                <w:w w:val="80"/>
              </w:rPr>
            </w:pPr>
          </w:p>
        </w:tc>
        <w:tc>
          <w:tcPr>
            <w:tcW w:w="1560" w:type="dxa"/>
            <w:noWrap w:val="0"/>
            <w:tcMar>
              <w:left w:w="28" w:type="dxa"/>
              <w:right w:w="28" w:type="dxa"/>
            </w:tcMar>
            <w:vAlign w:val="center"/>
          </w:tcPr>
          <w:p>
            <w:pPr>
              <w:jc w:val="center"/>
              <w:rPr>
                <w:rFonts w:hint="eastAsia" w:ascii="宋体" w:hAnsi="宋体" w:cs="宋体"/>
                <w:w w:val="80"/>
              </w:rPr>
            </w:pPr>
          </w:p>
        </w:tc>
      </w:tr>
    </w:tbl>
    <w:p>
      <w:pPr>
        <w:pStyle w:val="14"/>
        <w:widowControl/>
        <w:spacing w:line="360" w:lineRule="auto"/>
        <w:ind w:firstLine="0"/>
        <w:jc w:val="left"/>
        <w:rPr>
          <w:rFonts w:hint="eastAsia" w:hAnsi="宋体" w:cs="宋体"/>
          <w:b/>
          <w:color w:val="000000"/>
        </w:rPr>
      </w:pPr>
    </w:p>
    <w:p>
      <w:pPr>
        <w:pStyle w:val="14"/>
        <w:widowControl/>
        <w:spacing w:line="360" w:lineRule="auto"/>
        <w:ind w:firstLine="0"/>
        <w:jc w:val="left"/>
        <w:rPr>
          <w:rFonts w:hint="eastAsia" w:hAnsi="宋体" w:cs="宋体"/>
          <w:b/>
          <w:color w:val="000000"/>
        </w:rPr>
      </w:pPr>
    </w:p>
    <w:p>
      <w:pPr>
        <w:spacing w:line="0" w:lineRule="atLeast"/>
        <w:rPr>
          <w:rFonts w:hint="eastAsia" w:ascii="宋体" w:hAnsi="宋体" w:cs="宋体"/>
          <w:color w:val="000000"/>
          <w:sz w:val="24"/>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pStyle w:val="14"/>
        <w:widowControl/>
        <w:spacing w:line="360" w:lineRule="auto"/>
        <w:ind w:firstLine="0"/>
        <w:jc w:val="left"/>
        <w:rPr>
          <w:rStyle w:val="91"/>
          <w:rFonts w:hint="eastAsia" w:ascii="宋体" w:hAnsi="宋体" w:cs="宋体"/>
          <w:b w:val="0"/>
          <w:bCs w:val="0"/>
          <w:color w:val="000000"/>
          <w:spacing w:val="0"/>
          <w:kern w:val="0"/>
          <w:sz w:val="22"/>
          <w:szCs w:val="24"/>
        </w:rPr>
      </w:pPr>
    </w:p>
    <w:p>
      <w:pPr>
        <w:widowControl/>
        <w:snapToGrid w:val="0"/>
        <w:spacing w:line="360" w:lineRule="auto"/>
        <w:jc w:val="center"/>
        <w:rPr>
          <w:rFonts w:hint="eastAsia" w:ascii="宋体" w:hAnsi="宋体" w:cs="宋体"/>
          <w:b/>
          <w:color w:val="000000"/>
          <w:sz w:val="24"/>
          <w:szCs w:val="21"/>
        </w:rPr>
      </w:pPr>
    </w:p>
    <w:p>
      <w:pPr>
        <w:widowControl/>
        <w:snapToGrid w:val="0"/>
        <w:spacing w:line="360" w:lineRule="auto"/>
        <w:jc w:val="center"/>
        <w:rPr>
          <w:rFonts w:hint="eastAsia" w:ascii="宋体" w:hAnsi="宋体" w:cs="宋体"/>
          <w:b/>
          <w:color w:val="000000"/>
          <w:sz w:val="24"/>
          <w:szCs w:val="21"/>
        </w:rPr>
      </w:pPr>
      <w:r>
        <w:rPr>
          <w:rFonts w:hint="eastAsia" w:ascii="宋体" w:hAnsi="宋体" w:cs="宋体"/>
          <w:b/>
          <w:color w:val="000000"/>
          <w:sz w:val="24"/>
          <w:szCs w:val="21"/>
        </w:rPr>
        <w:t>距采购单位最近或者能为本项目提供最优服务的网点情况表</w:t>
      </w:r>
    </w:p>
    <w:p>
      <w:pPr>
        <w:widowControl/>
        <w:snapToGrid w:val="0"/>
        <w:spacing w:line="360" w:lineRule="auto"/>
        <w:jc w:val="center"/>
        <w:rPr>
          <w:rFonts w:hint="eastAsia" w:ascii="宋体" w:hAnsi="宋体" w:cs="宋体"/>
          <w:b/>
          <w:color w:val="000000"/>
          <w:sz w:val="24"/>
          <w:szCs w:val="21"/>
        </w:rPr>
      </w:pPr>
    </w:p>
    <w:p>
      <w:pPr>
        <w:pStyle w:val="27"/>
        <w:widowControl/>
        <w:snapToGrid w:val="0"/>
        <w:spacing w:line="360" w:lineRule="auto"/>
        <w:ind w:left="480" w:hanging="480"/>
        <w:rPr>
          <w:rFonts w:hint="eastAsia" w:ascii="宋体" w:hAnsi="宋体" w:cs="宋体"/>
          <w:color w:val="000000"/>
          <w:sz w:val="24"/>
          <w:szCs w:val="21"/>
        </w:rPr>
      </w:pPr>
      <w:r>
        <w:rPr>
          <w:rFonts w:hint="eastAsia" w:ascii="宋体" w:hAnsi="宋体" w:cs="宋体"/>
          <w:color w:val="000000"/>
          <w:sz w:val="24"/>
        </w:rPr>
        <w:t>项目名称：</w:t>
      </w:r>
      <w:r>
        <w:rPr>
          <w:rFonts w:hint="eastAsia" w:ascii="宋体" w:hAnsi="宋体" w:cs="宋体"/>
          <w:color w:val="000000"/>
          <w:sz w:val="24"/>
          <w:u w:val="single"/>
        </w:rPr>
        <w:t xml:space="preserve">              </w:t>
      </w:r>
      <w:r>
        <w:rPr>
          <w:rFonts w:hint="eastAsia" w:ascii="宋体" w:hAnsi="宋体" w:cs="宋体"/>
          <w:color w:val="000000"/>
          <w:sz w:val="24"/>
        </w:rPr>
        <w:t xml:space="preserve"> 项目编号：</w:t>
      </w:r>
      <w:r>
        <w:rPr>
          <w:rFonts w:hint="eastAsia" w:ascii="宋体" w:hAnsi="宋体" w:cs="宋体"/>
          <w:color w:val="000000"/>
          <w:sz w:val="24"/>
          <w:u w:val="single"/>
        </w:rPr>
        <w:t xml:space="preserve">            </w:t>
      </w:r>
      <w:r>
        <w:rPr>
          <w:rFonts w:hint="eastAsia" w:ascii="宋体" w:hAnsi="宋体" w:cs="宋体"/>
          <w:color w:val="000000"/>
          <w:sz w:val="24"/>
        </w:rPr>
        <w:t xml:space="preserve"> </w:t>
      </w:r>
    </w:p>
    <w:tbl>
      <w:tblPr>
        <w:tblStyle w:val="34"/>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6"/>
        <w:gridCol w:w="1622"/>
        <w:gridCol w:w="191"/>
        <w:gridCol w:w="1439"/>
        <w:gridCol w:w="888"/>
        <w:gridCol w:w="1435"/>
        <w:gridCol w:w="14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服务网点名称</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vMerge w:val="restart"/>
            <w:noWrap w:val="0"/>
            <w:vAlign w:val="center"/>
          </w:tcPr>
          <w:p>
            <w:pPr>
              <w:snapToGrid w:val="0"/>
              <w:spacing w:before="50" w:after="120" w:afterLines="50" w:line="400" w:lineRule="exact"/>
              <w:jc w:val="center"/>
              <w:rPr>
                <w:rFonts w:hint="eastAsia" w:ascii="宋体" w:hAnsi="宋体" w:cs="宋体"/>
                <w:color w:val="000000"/>
                <w:sz w:val="24"/>
                <w:szCs w:val="21"/>
              </w:rPr>
            </w:pPr>
            <w:r>
              <w:rPr>
                <w:rFonts w:hint="eastAsia" w:ascii="宋体" w:hAnsi="宋体" w:cs="宋体"/>
                <w:color w:val="000000"/>
                <w:sz w:val="24"/>
                <w:szCs w:val="21"/>
              </w:rPr>
              <w:t>投标文件</w:t>
            </w:r>
          </w:p>
          <w:p>
            <w:pPr>
              <w:snapToGrid w:val="0"/>
              <w:spacing w:before="50" w:after="120" w:afterLines="50" w:line="400" w:lineRule="exact"/>
              <w:jc w:val="center"/>
              <w:rPr>
                <w:rFonts w:hint="eastAsia" w:ascii="宋体" w:hAnsi="宋体" w:cs="宋体"/>
                <w:color w:val="000000"/>
                <w:sz w:val="24"/>
                <w:szCs w:val="21"/>
              </w:rPr>
            </w:pPr>
            <w:r>
              <w:rPr>
                <w:rFonts w:hint="eastAsia" w:ascii="宋体" w:hAnsi="宋体" w:cs="宋体"/>
                <w:color w:val="000000"/>
                <w:sz w:val="24"/>
                <w:szCs w:val="21"/>
              </w:rPr>
              <w:t>页码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地址</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vMerge w:val="continue"/>
            <w:noWrap w:val="0"/>
            <w:vAlign w:val="center"/>
          </w:tcPr>
          <w:p>
            <w:pPr>
              <w:rPr>
                <w:rFonts w:hint="eastAsia" w:ascii="宋体" w:hAnsi="宋体" w:cs="宋体"/>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注册资本金</w:t>
            </w:r>
          </w:p>
        </w:tc>
        <w:tc>
          <w:tcPr>
            <w:tcW w:w="1622" w:type="dxa"/>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2518" w:type="dxa"/>
            <w:gridSpan w:val="3"/>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其中：投标人出资比例</w:t>
            </w:r>
          </w:p>
        </w:tc>
        <w:tc>
          <w:tcPr>
            <w:tcW w:w="1435" w:type="dxa"/>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员工总人数</w:t>
            </w:r>
          </w:p>
        </w:tc>
        <w:tc>
          <w:tcPr>
            <w:tcW w:w="1622" w:type="dxa"/>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2518" w:type="dxa"/>
            <w:gridSpan w:val="3"/>
            <w:noWrap w:val="0"/>
            <w:vAlign w:val="top"/>
          </w:tcPr>
          <w:p>
            <w:pPr>
              <w:snapToGrid w:val="0"/>
              <w:spacing w:before="50" w:after="120" w:afterLines="50" w:line="400" w:lineRule="exact"/>
              <w:ind w:left="60"/>
              <w:jc w:val="left"/>
              <w:rPr>
                <w:rFonts w:hint="eastAsia" w:ascii="宋体" w:hAnsi="宋体" w:cs="宋体"/>
                <w:color w:val="000000"/>
                <w:sz w:val="24"/>
                <w:szCs w:val="21"/>
              </w:rPr>
            </w:pPr>
            <w:r>
              <w:rPr>
                <w:rFonts w:hint="eastAsia" w:ascii="宋体" w:hAnsi="宋体" w:cs="宋体"/>
                <w:color w:val="000000"/>
                <w:sz w:val="24"/>
                <w:szCs w:val="21"/>
              </w:rPr>
              <w:t>其中：技术人员数</w:t>
            </w:r>
          </w:p>
        </w:tc>
        <w:tc>
          <w:tcPr>
            <w:tcW w:w="1435" w:type="dxa"/>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经营期限</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售后服务协议</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售后服务内容</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工作业绩</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服务承诺</w:t>
            </w:r>
          </w:p>
        </w:tc>
        <w:tc>
          <w:tcPr>
            <w:tcW w:w="5575" w:type="dxa"/>
            <w:gridSpan w:val="5"/>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业务咨询电话</w:t>
            </w:r>
          </w:p>
        </w:tc>
        <w:tc>
          <w:tcPr>
            <w:tcW w:w="1813" w:type="dxa"/>
            <w:gridSpan w:val="2"/>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39" w:type="dxa"/>
            <w:noWrap w:val="0"/>
            <w:vAlign w:val="top"/>
          </w:tcPr>
          <w:p>
            <w:pPr>
              <w:snapToGrid w:val="0"/>
              <w:spacing w:before="50" w:after="120" w:afterLines="50" w:line="400" w:lineRule="exact"/>
              <w:ind w:firstLine="240" w:firstLineChars="100"/>
              <w:jc w:val="left"/>
              <w:rPr>
                <w:rFonts w:hint="eastAsia" w:ascii="宋体" w:hAnsi="宋体" w:cs="宋体"/>
                <w:color w:val="000000"/>
                <w:sz w:val="24"/>
                <w:szCs w:val="21"/>
              </w:rPr>
            </w:pPr>
            <w:r>
              <w:rPr>
                <w:rFonts w:hint="eastAsia" w:ascii="宋体" w:hAnsi="宋体" w:cs="宋体"/>
                <w:color w:val="000000"/>
                <w:sz w:val="24"/>
                <w:szCs w:val="21"/>
              </w:rPr>
              <w:t>传 真</w:t>
            </w:r>
          </w:p>
        </w:tc>
        <w:tc>
          <w:tcPr>
            <w:tcW w:w="2323" w:type="dxa"/>
            <w:gridSpan w:val="2"/>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wBefore w:w="0" w:type="dxa"/>
        </w:trPr>
        <w:tc>
          <w:tcPr>
            <w:tcW w:w="1726"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负责人</w:t>
            </w:r>
          </w:p>
        </w:tc>
        <w:tc>
          <w:tcPr>
            <w:tcW w:w="1813" w:type="dxa"/>
            <w:gridSpan w:val="2"/>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39" w:type="dxa"/>
            <w:noWrap w:val="0"/>
            <w:vAlign w:val="top"/>
          </w:tcPr>
          <w:p>
            <w:pPr>
              <w:snapToGrid w:val="0"/>
              <w:spacing w:before="50" w:after="120" w:afterLines="50" w:line="400" w:lineRule="exact"/>
              <w:jc w:val="left"/>
              <w:rPr>
                <w:rFonts w:hint="eastAsia" w:ascii="宋体" w:hAnsi="宋体" w:cs="宋体"/>
                <w:color w:val="000000"/>
                <w:sz w:val="24"/>
                <w:szCs w:val="21"/>
              </w:rPr>
            </w:pPr>
            <w:r>
              <w:rPr>
                <w:rFonts w:hint="eastAsia" w:ascii="宋体" w:hAnsi="宋体" w:cs="宋体"/>
                <w:color w:val="000000"/>
                <w:sz w:val="24"/>
                <w:szCs w:val="21"/>
              </w:rPr>
              <w:t>联系电话</w:t>
            </w:r>
          </w:p>
        </w:tc>
        <w:tc>
          <w:tcPr>
            <w:tcW w:w="2323" w:type="dxa"/>
            <w:gridSpan w:val="2"/>
            <w:noWrap w:val="0"/>
            <w:vAlign w:val="top"/>
          </w:tcPr>
          <w:p>
            <w:pPr>
              <w:snapToGrid w:val="0"/>
              <w:spacing w:before="50" w:after="120" w:afterLines="50" w:line="400" w:lineRule="exact"/>
              <w:jc w:val="left"/>
              <w:rPr>
                <w:rFonts w:hint="eastAsia" w:ascii="宋体" w:hAnsi="宋体" w:cs="宋体"/>
                <w:color w:val="000000"/>
                <w:sz w:val="24"/>
                <w:szCs w:val="21"/>
              </w:rPr>
            </w:pPr>
          </w:p>
        </w:tc>
        <w:tc>
          <w:tcPr>
            <w:tcW w:w="1450" w:type="dxa"/>
            <w:noWrap w:val="0"/>
            <w:vAlign w:val="top"/>
          </w:tcPr>
          <w:p>
            <w:pPr>
              <w:snapToGrid w:val="0"/>
              <w:spacing w:before="50" w:after="120" w:afterLines="50" w:line="400" w:lineRule="exact"/>
              <w:jc w:val="left"/>
              <w:rPr>
                <w:rFonts w:hint="eastAsia" w:ascii="宋体" w:hAnsi="宋体" w:cs="宋体"/>
                <w:color w:val="000000"/>
                <w:sz w:val="24"/>
                <w:szCs w:val="21"/>
              </w:rPr>
            </w:pPr>
          </w:p>
        </w:tc>
      </w:tr>
    </w:tbl>
    <w:p>
      <w:pPr>
        <w:pStyle w:val="9"/>
        <w:numPr>
          <w:ilvl w:val="0"/>
          <w:numId w:val="0"/>
        </w:numPr>
        <w:snapToGrid w:val="0"/>
        <w:rPr>
          <w:rFonts w:hint="eastAsia" w:ascii="宋体" w:hAnsi="宋体" w:eastAsia="宋体" w:cs="宋体"/>
          <w:color w:val="000000"/>
          <w:sz w:val="24"/>
          <w:szCs w:val="21"/>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snapToGrid w:val="0"/>
        <w:spacing w:line="360" w:lineRule="auto"/>
        <w:jc w:val="center"/>
        <w:rPr>
          <w:rFonts w:hint="eastAsia" w:ascii="宋体" w:hAnsi="宋体" w:cs="宋体"/>
          <w:b/>
          <w:bCs/>
          <w:sz w:val="28"/>
          <w:szCs w:val="28"/>
        </w:rPr>
      </w:pPr>
      <w:r>
        <w:rPr>
          <w:rFonts w:hint="eastAsia" w:ascii="宋体" w:hAnsi="宋体" w:cs="宋体"/>
          <w:color w:val="000000"/>
        </w:rPr>
        <w:br w:type="page"/>
      </w:r>
      <w:r>
        <w:rPr>
          <w:rFonts w:hint="eastAsia" w:ascii="宋体" w:hAnsi="宋体" w:cs="宋体"/>
          <w:b/>
          <w:bCs/>
          <w:sz w:val="28"/>
          <w:szCs w:val="28"/>
        </w:rPr>
        <w:t>三、报价文件</w:t>
      </w:r>
    </w:p>
    <w:p>
      <w:pPr>
        <w:snapToGrid w:val="0"/>
        <w:spacing w:line="360" w:lineRule="auto"/>
        <w:rPr>
          <w:rFonts w:hint="eastAsia" w:ascii="宋体" w:hAnsi="宋体" w:cs="宋体"/>
          <w:b/>
          <w:sz w:val="28"/>
          <w:szCs w:val="28"/>
          <w:lang w:bidi="ar"/>
        </w:rPr>
      </w:pPr>
      <w:r>
        <w:rPr>
          <w:rFonts w:hint="eastAsia" w:ascii="宋体" w:hAnsi="宋体" w:cs="宋体"/>
          <w:b/>
        </w:rPr>
        <w:t>（一）报价文件的外包装封面格式：</w:t>
      </w:r>
    </w:p>
    <w:p>
      <w:pPr>
        <w:snapToGrid w:val="0"/>
        <w:spacing w:line="360" w:lineRule="auto"/>
        <w:ind w:firstLine="236" w:firstLineChars="98"/>
        <w:rPr>
          <w:rFonts w:hint="eastAsia" w:ascii="宋体" w:hAnsi="宋体" w:cs="宋体"/>
          <w:b/>
          <w:sz w:val="24"/>
          <w:szCs w:val="28"/>
        </w:rPr>
      </w:pPr>
      <w:r>
        <w:rPr>
          <w:rFonts w:hint="eastAsia" w:ascii="宋体" w:hAnsi="宋体" w:cs="宋体"/>
          <w:b/>
          <w:sz w:val="24"/>
          <w:szCs w:val="28"/>
          <w:lang w:bidi="ar"/>
        </w:rPr>
        <w:t>外包装格式：</w:t>
      </w:r>
    </w:p>
    <w:p>
      <w:pPr>
        <w:snapToGrid w:val="0"/>
        <w:spacing w:line="360" w:lineRule="auto"/>
        <w:jc w:val="center"/>
        <w:rPr>
          <w:rFonts w:hint="eastAsia" w:ascii="宋体" w:hAnsi="宋体" w:cs="宋体"/>
          <w:sz w:val="36"/>
          <w:szCs w:val="40"/>
        </w:rPr>
      </w:pPr>
      <w:r>
        <w:rPr>
          <w:rFonts w:hint="eastAsia" w:ascii="宋体" w:hAnsi="宋体" w:cs="宋体"/>
          <w:sz w:val="36"/>
          <w:szCs w:val="40"/>
        </w:rPr>
        <w:t>报价文件</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i/>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Cs w:val="21"/>
        </w:rPr>
        <w:t xml:space="preserve">    </w:t>
      </w:r>
      <w:r>
        <w:rPr>
          <w:rFonts w:hint="eastAsia" w:ascii="宋体" w:hAnsi="宋体" w:cs="宋体"/>
          <w:bCs/>
          <w:sz w:val="24"/>
          <w:lang w:bidi="ar"/>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r>
        <w:rPr>
          <w:rFonts w:hint="eastAsia" w:ascii="宋体" w:hAnsi="宋体" w:cs="宋体"/>
          <w:bCs/>
          <w:sz w:val="24"/>
          <w:lang w:bidi="ar"/>
        </w:rPr>
        <w:t xml:space="preserve">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8"/>
          <w:szCs w:val="28"/>
          <w:lang w:bidi="ar"/>
        </w:rPr>
      </w:pPr>
      <w:r>
        <w:rPr>
          <w:rFonts w:hint="eastAsia" w:ascii="宋体" w:hAnsi="宋体" w:cs="宋体"/>
          <w:bCs/>
          <w:sz w:val="24"/>
          <w:lang w:bidi="ar"/>
        </w:rPr>
        <w:t>年  月  日</w:t>
      </w:r>
    </w:p>
    <w:p>
      <w:pPr>
        <w:snapToGrid w:val="0"/>
        <w:spacing w:line="360" w:lineRule="auto"/>
        <w:rPr>
          <w:rFonts w:hint="eastAsia" w:ascii="宋体" w:hAnsi="宋体" w:cs="宋体"/>
          <w:b/>
        </w:rPr>
      </w:pPr>
      <w:r>
        <w:rPr>
          <w:rFonts w:hint="eastAsia" w:ascii="宋体" w:hAnsi="宋体" w:cs="宋体"/>
          <w:b/>
        </w:rPr>
        <w:t>（二）报价文件封面格式：</w:t>
      </w:r>
    </w:p>
    <w:p>
      <w:pPr>
        <w:snapToGrid w:val="0"/>
        <w:spacing w:line="360" w:lineRule="auto"/>
        <w:ind w:firstLine="236" w:firstLineChars="98"/>
        <w:rPr>
          <w:rFonts w:hint="eastAsia" w:ascii="宋体" w:hAnsi="宋体" w:cs="宋体"/>
          <w:b/>
          <w:sz w:val="24"/>
          <w:szCs w:val="28"/>
        </w:rPr>
      </w:pPr>
      <w:r>
        <w:rPr>
          <w:rFonts w:hint="eastAsia" w:ascii="宋体" w:hAnsi="宋体" w:cs="宋体"/>
          <w:b/>
          <w:sz w:val="24"/>
          <w:szCs w:val="28"/>
          <w:lang w:bidi="ar"/>
        </w:rPr>
        <w:t>封面格式：</w:t>
      </w:r>
    </w:p>
    <w:p>
      <w:pPr>
        <w:snapToGrid w:val="0"/>
        <w:spacing w:line="360" w:lineRule="auto"/>
        <w:jc w:val="center"/>
        <w:rPr>
          <w:rFonts w:hint="eastAsia" w:ascii="宋体" w:hAnsi="宋体" w:cs="宋体"/>
          <w:bCs/>
          <w:sz w:val="28"/>
          <w:szCs w:val="28"/>
        </w:rPr>
      </w:pPr>
      <w:r>
        <w:rPr>
          <w:rFonts w:hint="eastAsia" w:ascii="宋体" w:hAnsi="宋体" w:cs="宋体"/>
          <w:b/>
          <w:sz w:val="28"/>
          <w:szCs w:val="28"/>
          <w:lang w:bidi="ar"/>
        </w:rPr>
        <w:t xml:space="preserve">                                           </w:t>
      </w:r>
      <w:r>
        <w:rPr>
          <w:rFonts w:hint="eastAsia" w:ascii="宋体" w:hAnsi="宋体" w:cs="宋体"/>
          <w:b/>
          <w:sz w:val="24"/>
          <w:szCs w:val="28"/>
          <w:lang w:bidi="ar"/>
        </w:rPr>
        <w:t xml:space="preserve"> 正本/或副本</w:t>
      </w:r>
    </w:p>
    <w:p>
      <w:pPr>
        <w:snapToGrid w:val="0"/>
        <w:spacing w:line="360" w:lineRule="auto"/>
        <w:jc w:val="center"/>
        <w:rPr>
          <w:rFonts w:hint="eastAsia" w:ascii="宋体" w:hAnsi="宋体" w:cs="宋体"/>
          <w:sz w:val="36"/>
          <w:szCs w:val="40"/>
        </w:rPr>
      </w:pPr>
      <w:r>
        <w:rPr>
          <w:rFonts w:hint="eastAsia" w:ascii="宋体" w:hAnsi="宋体" w:cs="宋体"/>
          <w:sz w:val="36"/>
          <w:szCs w:val="40"/>
        </w:rPr>
        <w:t>报价文件</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i/>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Cs w:val="21"/>
        </w:rPr>
        <w:t xml:space="preserve">    </w:t>
      </w:r>
      <w:r>
        <w:rPr>
          <w:rFonts w:hint="eastAsia" w:ascii="宋体" w:hAnsi="宋体" w:cs="宋体"/>
          <w:bCs/>
          <w:sz w:val="24"/>
          <w:lang w:bidi="ar"/>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r>
        <w:rPr>
          <w:rFonts w:hint="eastAsia" w:ascii="宋体" w:hAnsi="宋体" w:cs="宋体"/>
          <w:bCs/>
          <w:sz w:val="24"/>
          <w:lang w:bidi="ar"/>
        </w:rPr>
        <w:t xml:space="preserve">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8"/>
          <w:szCs w:val="28"/>
          <w:lang w:bidi="ar"/>
        </w:rPr>
      </w:pPr>
      <w:r>
        <w:rPr>
          <w:rFonts w:hint="eastAsia" w:ascii="宋体" w:hAnsi="宋体" w:cs="宋体"/>
          <w:bCs/>
          <w:sz w:val="24"/>
          <w:lang w:bidi="ar"/>
        </w:rPr>
        <w:t>年  月  日</w:t>
      </w:r>
    </w:p>
    <w:p>
      <w:pPr>
        <w:snapToGrid w:val="0"/>
        <w:spacing w:line="360" w:lineRule="auto"/>
        <w:rPr>
          <w:rFonts w:hint="eastAsia" w:ascii="宋体" w:hAnsi="宋体" w:cs="宋体"/>
          <w:b/>
        </w:rPr>
      </w:pPr>
      <w:r>
        <w:rPr>
          <w:rFonts w:hint="eastAsia" w:ascii="宋体" w:hAnsi="宋体" w:cs="宋体"/>
          <w:b/>
          <w:bCs/>
          <w:szCs w:val="21"/>
        </w:rPr>
        <w:br w:type="page"/>
      </w:r>
      <w:r>
        <w:rPr>
          <w:rFonts w:hint="eastAsia" w:ascii="宋体" w:hAnsi="宋体" w:cs="宋体"/>
          <w:b/>
        </w:rPr>
        <w:t>（三）报价文件包括以下内容：</w:t>
      </w:r>
    </w:p>
    <w:p>
      <w:pPr>
        <w:tabs>
          <w:tab w:val="left" w:pos="420"/>
        </w:tabs>
        <w:adjustRightInd w:val="0"/>
        <w:snapToGri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（1）投标函（格式见附件）；</w:t>
      </w:r>
    </w:p>
    <w:p>
      <w:pPr>
        <w:tabs>
          <w:tab w:val="left" w:pos="518"/>
        </w:tabs>
        <w:adjustRightInd w:val="0"/>
        <w:snapToGri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（2）开标一览表（格式见附件）；</w:t>
      </w:r>
    </w:p>
    <w:p>
      <w:pPr>
        <w:tabs>
          <w:tab w:val="left" w:pos="518"/>
        </w:tabs>
        <w:adjustRightInd w:val="0"/>
        <w:snapToGri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（3）投标分项报价表（格式见附件）；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（4）中小企业声明函（若有，格式见附件）；</w:t>
      </w:r>
    </w:p>
    <w:p>
      <w:pPr>
        <w:snapToGrid w:val="0"/>
        <w:spacing w:line="360" w:lineRule="auto"/>
        <w:ind w:firstLine="525" w:firstLineChars="250"/>
        <w:jc w:val="left"/>
        <w:rPr>
          <w:rFonts w:hint="eastAsia" w:ascii="宋体" w:hAnsi="宋体" w:cs="宋体"/>
          <w:color w:val="000000"/>
          <w:szCs w:val="21"/>
        </w:rPr>
      </w:pPr>
      <w:r>
        <w:rPr>
          <w:rFonts w:hint="eastAsia" w:ascii="宋体" w:hAnsi="宋体" w:cs="宋体"/>
          <w:color w:val="000000"/>
          <w:szCs w:val="21"/>
        </w:rPr>
        <w:t>本项目为非专门面向中小企业采购的项目，如果供应商和制造商均为小微企业，提供《中小企业声明函》。如未按照要求提供，将不得享受评标标准中注明的针对小微企业的价格扣除优惠；</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（5）残疾人福利性单位声明函（若有，格式见附件）。</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（6）政府采购统计基础信息表（格式见附件）</w:t>
      </w:r>
    </w:p>
    <w:p>
      <w:pPr>
        <w:tabs>
          <w:tab w:val="left" w:pos="518"/>
        </w:tabs>
        <w:spacing w:line="360" w:lineRule="auto"/>
        <w:ind w:left="400"/>
        <w:rPr>
          <w:rFonts w:hint="eastAsia" w:ascii="宋体" w:hAnsi="宋体" w:cs="宋体"/>
          <w:color w:val="000000"/>
          <w:szCs w:val="21"/>
        </w:rPr>
      </w:pPr>
      <w:r>
        <w:rPr>
          <w:rFonts w:hint="eastAsia" w:ascii="宋体" w:hAnsi="宋体" w:cs="宋体"/>
          <w:color w:val="000000"/>
          <w:szCs w:val="21"/>
        </w:rPr>
        <w:t>（7）投标人针对报价需要说明的其他文件和说明。</w:t>
      </w:r>
    </w:p>
    <w:p>
      <w:pPr>
        <w:widowControl/>
        <w:jc w:val="left"/>
        <w:rPr>
          <w:rFonts w:hint="eastAsia" w:ascii="宋体" w:hAnsi="宋体" w:cs="宋体"/>
          <w:color w:val="000000"/>
        </w:rPr>
      </w:pPr>
      <w:r>
        <w:rPr>
          <w:rFonts w:hint="eastAsia" w:ascii="宋体" w:hAnsi="宋体" w:cs="宋体"/>
          <w:color w:val="000000"/>
        </w:rPr>
        <w:br w:type="page"/>
      </w:r>
    </w:p>
    <w:p>
      <w:pPr>
        <w:widowControl/>
        <w:spacing w:line="300" w:lineRule="atLeast"/>
        <w:jc w:val="center"/>
        <w:rPr>
          <w:rFonts w:hint="eastAsia" w:ascii="宋体" w:hAnsi="宋体" w:cs="宋体"/>
          <w:b/>
          <w:color w:val="000000"/>
          <w:sz w:val="24"/>
          <w:szCs w:val="21"/>
        </w:rPr>
      </w:pPr>
      <w:r>
        <w:rPr>
          <w:rFonts w:hint="eastAsia" w:ascii="宋体" w:hAnsi="宋体" w:cs="宋体"/>
          <w:b/>
          <w:color w:val="000000"/>
          <w:sz w:val="24"/>
          <w:szCs w:val="21"/>
        </w:rPr>
        <w:t>投标函</w:t>
      </w:r>
    </w:p>
    <w:p>
      <w:pPr>
        <w:pStyle w:val="14"/>
        <w:widowControl/>
        <w:spacing w:line="400" w:lineRule="exact"/>
        <w:ind w:firstLine="0"/>
        <w:rPr>
          <w:rFonts w:hint="eastAsia" w:hAnsi="宋体" w:cs="宋体"/>
          <w:color w:val="000000"/>
          <w:sz w:val="21"/>
          <w:szCs w:val="21"/>
        </w:rPr>
      </w:pPr>
      <w:r>
        <w:rPr>
          <w:rFonts w:hint="eastAsia" w:hAnsi="宋体" w:cs="宋体"/>
          <w:color w:val="000000"/>
          <w:sz w:val="21"/>
          <w:szCs w:val="21"/>
        </w:rPr>
        <w:t>致：浙江中创招投标有限公司</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u w:val="single"/>
        </w:rPr>
        <w:t xml:space="preserve"> （投标人全称） </w:t>
      </w:r>
      <w:r>
        <w:rPr>
          <w:rFonts w:hint="eastAsia" w:hAnsi="宋体" w:cs="宋体"/>
          <w:color w:val="000000"/>
          <w:sz w:val="21"/>
          <w:szCs w:val="21"/>
        </w:rPr>
        <w:t>授权</w:t>
      </w:r>
      <w:r>
        <w:rPr>
          <w:rFonts w:hint="eastAsia" w:hAnsi="宋体" w:cs="宋体"/>
          <w:color w:val="000000"/>
          <w:sz w:val="21"/>
          <w:szCs w:val="21"/>
          <w:u w:val="single"/>
        </w:rPr>
        <w:t xml:space="preserve"> （授权代表姓名、职务） </w:t>
      </w:r>
      <w:r>
        <w:rPr>
          <w:rFonts w:hint="eastAsia" w:hAnsi="宋体" w:cs="宋体"/>
          <w:color w:val="000000"/>
          <w:sz w:val="21"/>
          <w:szCs w:val="21"/>
        </w:rPr>
        <w:t>为本公司合法代理人，参加贵方组织的</w:t>
      </w:r>
      <w:r>
        <w:rPr>
          <w:rFonts w:hint="eastAsia" w:hAnsi="宋体" w:cs="宋体"/>
          <w:color w:val="000000"/>
          <w:sz w:val="21"/>
          <w:szCs w:val="21"/>
          <w:u w:val="single"/>
        </w:rPr>
        <w:t xml:space="preserve"> （项目编号、项目名称） </w:t>
      </w:r>
      <w:r>
        <w:rPr>
          <w:rFonts w:hint="eastAsia" w:hAnsi="宋体" w:cs="宋体"/>
          <w:color w:val="000000"/>
          <w:sz w:val="21"/>
          <w:szCs w:val="21"/>
        </w:rPr>
        <w:t>招投标活动，代表本公司（单位）处理招投标活动中的一切事宜，在此：</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rPr>
        <w:t>1、提供采购文件中“投标须知”规定的全部投标文件：</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rPr>
        <w:t>（1）上传到政府采购云平台的电子投标文件（含资格证明文件、商务技术文件、报价文件）1份。</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rPr>
        <w:t>（2）以U盘存储的电子备份投标文件（含资格证明文件、商务技术文件、报价文件）1份。</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rPr>
        <w:t>2、据此函，签字代表宣布并承诺如下：</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（1）投标报价为开标一览表载明的投标报价。</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本报价已经包含了投标项目应纳的税金及采购文件规定的报价方式应包含的其它费用。本报价在投标有效期内固定不变，并在合同有效期内不受利率波动的影响。</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（2）本投标文件自开标之日起</w:t>
      </w:r>
      <w:r>
        <w:rPr>
          <w:rFonts w:hint="eastAsia" w:hAnsi="宋体" w:cs="宋体"/>
          <w:b/>
          <w:sz w:val="21"/>
          <w:szCs w:val="21"/>
          <w:u w:val="single"/>
        </w:rPr>
        <w:t>90</w:t>
      </w:r>
      <w:r>
        <w:rPr>
          <w:rFonts w:hint="eastAsia" w:hAnsi="宋体" w:cs="宋体"/>
          <w:sz w:val="21"/>
          <w:szCs w:val="21"/>
        </w:rPr>
        <w:t>天内有效。</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（3）我们已详细审查全部采购文件及有关的澄清/修改文件（若有），我们完全理解并同意放弃对这方面提出任何异议的权利。</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（4）保证遵守采购文件有关条款规定。</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（5）保证在中标后忠实地执行与采购人所签署的合同，并承担合同规定的责任义务。</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rPr>
        <w:t>（6）</w:t>
      </w:r>
      <w:r>
        <w:rPr>
          <w:rFonts w:hint="eastAsia" w:hAnsi="宋体" w:cs="宋体"/>
          <w:sz w:val="21"/>
          <w:szCs w:val="21"/>
        </w:rPr>
        <w:t>完全同意采购文件中有关招标代理服务费的条款，保证在中标后按照采购文件规定的金额、时间和方式，向贵方一次性交纳中标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7）我们郑重声明：我公司符合政府采购法规定的参加政府采购活动应当具备的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pStyle w:val="14"/>
        <w:widowControl/>
        <w:spacing w:line="400" w:lineRule="exact"/>
        <w:ind w:firstLine="404" w:firstLineChars="200"/>
        <w:rPr>
          <w:rFonts w:hint="eastAsia" w:hAnsi="宋体" w:cs="宋体"/>
          <w:color w:val="000000"/>
          <w:sz w:val="21"/>
          <w:szCs w:val="21"/>
        </w:rPr>
      </w:pPr>
      <w:r>
        <w:rPr>
          <w:rFonts w:hint="eastAsia" w:hAnsi="宋体" w:cs="宋体"/>
          <w:color w:val="000000"/>
          <w:sz w:val="21"/>
          <w:szCs w:val="21"/>
        </w:rPr>
        <w:t>3、与本项目投标有关的一切往来通讯请寄：</w:t>
      </w:r>
    </w:p>
    <w:p>
      <w:pPr>
        <w:pStyle w:val="14"/>
        <w:widowControl/>
        <w:spacing w:line="400" w:lineRule="exact"/>
        <w:ind w:firstLine="404" w:firstLineChars="200"/>
        <w:rPr>
          <w:rFonts w:hint="eastAsia" w:hAnsi="宋体" w:cs="宋体"/>
          <w:color w:val="000000"/>
          <w:sz w:val="21"/>
          <w:szCs w:val="21"/>
        </w:rPr>
      </w:pPr>
      <w:r>
        <w:rPr>
          <w:rFonts w:hint="eastAsia" w:hAnsi="宋体" w:cs="宋体"/>
          <w:sz w:val="21"/>
          <w:szCs w:val="21"/>
        </w:rPr>
        <w:t>地址：</w:t>
      </w:r>
      <w:r>
        <w:rPr>
          <w:rFonts w:hint="eastAsia" w:hAnsi="宋体" w:cs="宋体"/>
          <w:sz w:val="21"/>
          <w:szCs w:val="21"/>
          <w:u w:val="single"/>
        </w:rPr>
        <w:t xml:space="preserve">                                                   </w:t>
      </w:r>
    </w:p>
    <w:p>
      <w:pPr>
        <w:pStyle w:val="14"/>
        <w:widowControl/>
        <w:spacing w:line="400" w:lineRule="exact"/>
        <w:ind w:firstLine="404" w:firstLineChars="200"/>
        <w:rPr>
          <w:rFonts w:hint="eastAsia" w:hAnsi="宋体" w:cs="宋体"/>
          <w:sz w:val="21"/>
          <w:szCs w:val="21"/>
          <w:u w:val="single"/>
        </w:rPr>
      </w:pPr>
      <w:r>
        <w:rPr>
          <w:rFonts w:hint="eastAsia" w:hAnsi="宋体" w:cs="宋体"/>
          <w:sz w:val="21"/>
          <w:szCs w:val="21"/>
        </w:rPr>
        <w:t>邮编：</w:t>
      </w:r>
      <w:r>
        <w:rPr>
          <w:rFonts w:hint="eastAsia" w:hAnsi="宋体" w:cs="宋体"/>
          <w:sz w:val="21"/>
          <w:szCs w:val="21"/>
          <w:u w:val="single"/>
        </w:rPr>
        <w:t xml:space="preserve">            </w:t>
      </w:r>
      <w:r>
        <w:rPr>
          <w:rFonts w:hint="eastAsia" w:hAnsi="宋体" w:cs="宋体"/>
          <w:sz w:val="21"/>
          <w:szCs w:val="21"/>
        </w:rPr>
        <w:t>电话：</w:t>
      </w:r>
      <w:r>
        <w:rPr>
          <w:rFonts w:hint="eastAsia" w:hAnsi="宋体" w:cs="宋体"/>
          <w:sz w:val="21"/>
          <w:szCs w:val="21"/>
          <w:u w:val="single"/>
        </w:rPr>
        <w:t xml:space="preserve">              </w:t>
      </w:r>
      <w:r>
        <w:rPr>
          <w:rFonts w:hint="eastAsia" w:hAnsi="宋体" w:cs="宋体"/>
          <w:sz w:val="21"/>
          <w:szCs w:val="21"/>
        </w:rPr>
        <w:t>传真：</w:t>
      </w:r>
      <w:r>
        <w:rPr>
          <w:rFonts w:hint="eastAsia" w:hAnsi="宋体" w:cs="宋体"/>
          <w:sz w:val="21"/>
          <w:szCs w:val="21"/>
          <w:u w:val="single"/>
        </w:rPr>
        <w:t xml:space="preserve">             </w:t>
      </w:r>
    </w:p>
    <w:p>
      <w:pPr>
        <w:pStyle w:val="14"/>
        <w:widowControl/>
        <w:spacing w:line="400" w:lineRule="exact"/>
        <w:ind w:firstLine="0"/>
        <w:rPr>
          <w:rFonts w:hint="eastAsia" w:hAnsi="宋体" w:cs="宋体"/>
          <w:color w:val="000000"/>
          <w:sz w:val="21"/>
          <w:szCs w:val="21"/>
        </w:rPr>
      </w:pPr>
    </w:p>
    <w:p>
      <w:pPr>
        <w:pStyle w:val="14"/>
        <w:widowControl/>
        <w:spacing w:line="400" w:lineRule="exact"/>
        <w:ind w:firstLine="0"/>
        <w:rPr>
          <w:rFonts w:hint="eastAsia" w:hAnsi="宋体" w:cs="宋体"/>
          <w:color w:val="000000"/>
          <w:sz w:val="21"/>
          <w:szCs w:val="21"/>
        </w:rPr>
      </w:pPr>
    </w:p>
    <w:p>
      <w:pPr>
        <w:pStyle w:val="14"/>
        <w:widowControl/>
        <w:spacing w:line="400" w:lineRule="exact"/>
        <w:ind w:firstLine="0"/>
        <w:rPr>
          <w:rFonts w:hint="eastAsia" w:hAnsi="宋体" w:cs="宋体"/>
          <w:color w:val="000000"/>
          <w:sz w:val="21"/>
          <w:szCs w:val="21"/>
        </w:rPr>
      </w:pPr>
      <w:r>
        <w:rPr>
          <w:rFonts w:hint="eastAsia" w:hAnsi="宋体" w:cs="宋体"/>
          <w:color w:val="000000"/>
          <w:sz w:val="21"/>
          <w:szCs w:val="21"/>
        </w:rPr>
        <w:t>投标人（盖章）：</w:t>
      </w:r>
    </w:p>
    <w:p>
      <w:pPr>
        <w:pStyle w:val="14"/>
        <w:widowControl/>
        <w:spacing w:line="400" w:lineRule="exact"/>
        <w:ind w:firstLine="0"/>
        <w:rPr>
          <w:rFonts w:hint="eastAsia" w:hAnsi="宋体" w:cs="宋体"/>
          <w:color w:val="000000"/>
          <w:sz w:val="21"/>
          <w:szCs w:val="21"/>
        </w:rPr>
      </w:pPr>
      <w:r>
        <w:rPr>
          <w:rFonts w:hint="eastAsia" w:hAnsi="宋体" w:cs="宋体"/>
          <w:color w:val="000000"/>
          <w:spacing w:val="0"/>
          <w:sz w:val="21"/>
          <w:szCs w:val="21"/>
        </w:rPr>
        <w:t>法定代表人或其授权代表（签字或盖章）：</w:t>
      </w:r>
    </w:p>
    <w:p>
      <w:pPr>
        <w:pStyle w:val="14"/>
        <w:widowControl/>
        <w:spacing w:line="400" w:lineRule="exact"/>
        <w:ind w:firstLine="0"/>
        <w:rPr>
          <w:rFonts w:hint="eastAsia" w:hAnsi="宋体" w:cs="宋体"/>
          <w:color w:val="000000"/>
          <w:sz w:val="21"/>
          <w:szCs w:val="21"/>
        </w:rPr>
      </w:pPr>
      <w:r>
        <w:rPr>
          <w:rFonts w:hint="eastAsia" w:hAnsi="宋体" w:cs="宋体"/>
          <w:color w:val="000000"/>
          <w:spacing w:val="0"/>
          <w:sz w:val="21"/>
          <w:szCs w:val="21"/>
        </w:rPr>
        <w:t>日期：</w:t>
      </w:r>
    </w:p>
    <w:p>
      <w:pPr>
        <w:spacing w:line="360" w:lineRule="auto"/>
        <w:jc w:val="center"/>
        <w:rPr>
          <w:rFonts w:hint="eastAsia" w:ascii="宋体" w:hAnsi="宋体" w:cs="宋体"/>
          <w:b/>
          <w:color w:val="000000"/>
          <w:sz w:val="24"/>
        </w:rPr>
      </w:pPr>
      <w:r>
        <w:rPr>
          <w:rFonts w:hint="eastAsia" w:ascii="宋体" w:hAnsi="宋体" w:cs="宋体"/>
          <w:color w:val="000000"/>
          <w:sz w:val="24"/>
        </w:rPr>
        <w:br w:type="page"/>
      </w:r>
      <w:r>
        <w:rPr>
          <w:rFonts w:hint="eastAsia" w:ascii="宋体" w:hAnsi="宋体" w:cs="宋体"/>
          <w:b/>
          <w:color w:val="000000"/>
          <w:sz w:val="24"/>
        </w:rPr>
        <w:t>开标一览表</w:t>
      </w:r>
    </w:p>
    <w:p>
      <w:pPr>
        <w:spacing w:line="360" w:lineRule="auto"/>
        <w:jc w:val="center"/>
        <w:rPr>
          <w:rFonts w:hint="eastAsia" w:ascii="宋体" w:hAnsi="宋体" w:cs="宋体"/>
          <w:b/>
          <w:color w:val="000000"/>
          <w:sz w:val="24"/>
        </w:rPr>
      </w:pPr>
      <w:r>
        <w:rPr>
          <w:rFonts w:hint="eastAsia" w:ascii="宋体" w:hAnsi="宋体" w:cs="宋体"/>
          <w:b/>
          <w:color w:val="000000"/>
          <w:sz w:val="24"/>
        </w:rPr>
        <w:t xml:space="preserve"> </w:t>
      </w:r>
    </w:p>
    <w:p>
      <w:pPr>
        <w:snapToGrid w:val="0"/>
        <w:spacing w:before="50" w:after="50"/>
        <w:rPr>
          <w:rFonts w:hint="eastAsia"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 xml:space="preserve">   单位：元</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2296"/>
        <w:gridCol w:w="2259"/>
        <w:gridCol w:w="171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2" w:hRule="atLeast"/>
          <w:jc w:val="center"/>
        </w:trPr>
        <w:tc>
          <w:tcPr>
            <w:tcW w:w="1223" w:type="dxa"/>
            <w:noWrap w:val="0"/>
            <w:vAlign w:val="center"/>
          </w:tcPr>
          <w:p>
            <w:pPr>
              <w:pStyle w:val="32"/>
              <w:widowControl w:val="0"/>
              <w:snapToGrid w:val="0"/>
              <w:spacing w:before="0" w:beforeAutospacing="0" w:after="0" w:afterAutospacing="0" w:line="360" w:lineRule="auto"/>
              <w:jc w:val="center"/>
              <w:rPr>
                <w:rFonts w:hint="eastAsia" w:ascii="宋体" w:hAnsi="宋体" w:cs="宋体"/>
                <w:sz w:val="21"/>
                <w:szCs w:val="21"/>
              </w:rPr>
            </w:pPr>
            <w:r>
              <w:rPr>
                <w:rFonts w:hint="eastAsia" w:ascii="宋体" w:hAnsi="宋体" w:cs="宋体"/>
                <w:spacing w:val="-4"/>
                <w:kern w:val="2"/>
                <w:sz w:val="21"/>
                <w:szCs w:val="21"/>
                <w:lang w:bidi="ar"/>
              </w:rPr>
              <w:t>品目</w:t>
            </w:r>
          </w:p>
        </w:tc>
        <w:tc>
          <w:tcPr>
            <w:tcW w:w="2296" w:type="dxa"/>
            <w:noWrap w:val="0"/>
            <w:vAlign w:val="center"/>
          </w:tcPr>
          <w:p>
            <w:pPr>
              <w:pStyle w:val="32"/>
              <w:widowControl w:val="0"/>
              <w:snapToGrid w:val="0"/>
              <w:spacing w:before="0" w:beforeAutospacing="0" w:after="0" w:afterAutospacing="0" w:line="360" w:lineRule="auto"/>
              <w:jc w:val="center"/>
              <w:rPr>
                <w:rFonts w:hint="eastAsia" w:ascii="宋体" w:hAnsi="宋体" w:cs="宋体"/>
                <w:spacing w:val="-4"/>
                <w:kern w:val="2"/>
                <w:sz w:val="21"/>
                <w:szCs w:val="21"/>
                <w:lang w:bidi="ar"/>
              </w:rPr>
            </w:pPr>
            <w:r>
              <w:rPr>
                <w:rFonts w:hint="eastAsia" w:ascii="宋体" w:hAnsi="宋体" w:cs="宋体"/>
                <w:spacing w:val="-4"/>
                <w:kern w:val="2"/>
                <w:sz w:val="21"/>
                <w:szCs w:val="21"/>
                <w:lang w:bidi="ar"/>
              </w:rPr>
              <w:t>服务内容</w:t>
            </w:r>
          </w:p>
        </w:tc>
        <w:tc>
          <w:tcPr>
            <w:tcW w:w="2259" w:type="dxa"/>
            <w:noWrap w:val="0"/>
            <w:vAlign w:val="center"/>
          </w:tcPr>
          <w:p>
            <w:pPr>
              <w:pStyle w:val="32"/>
              <w:widowControl w:val="0"/>
              <w:snapToGrid w:val="0"/>
              <w:spacing w:before="0" w:beforeAutospacing="0" w:after="0" w:afterAutospacing="0" w:line="360" w:lineRule="auto"/>
              <w:jc w:val="center"/>
              <w:rPr>
                <w:rFonts w:hint="eastAsia" w:ascii="宋体" w:hAnsi="宋体" w:cs="宋体"/>
                <w:spacing w:val="-4"/>
                <w:kern w:val="2"/>
                <w:sz w:val="21"/>
                <w:szCs w:val="21"/>
                <w:lang w:bidi="ar"/>
              </w:rPr>
            </w:pPr>
            <w:r>
              <w:rPr>
                <w:rFonts w:hint="eastAsia" w:ascii="宋体" w:hAnsi="宋体" w:cs="宋体"/>
                <w:spacing w:val="-4"/>
                <w:kern w:val="2"/>
                <w:sz w:val="21"/>
                <w:szCs w:val="21"/>
                <w:lang w:bidi="ar"/>
              </w:rPr>
              <w:t xml:space="preserve">投标报价（元） </w:t>
            </w:r>
          </w:p>
        </w:tc>
        <w:tc>
          <w:tcPr>
            <w:tcW w:w="1710" w:type="dxa"/>
            <w:noWrap w:val="0"/>
            <w:vAlign w:val="center"/>
          </w:tcPr>
          <w:p>
            <w:pPr>
              <w:pStyle w:val="32"/>
              <w:widowControl w:val="0"/>
              <w:snapToGrid w:val="0"/>
              <w:spacing w:before="0" w:beforeAutospacing="0" w:after="0" w:afterAutospacing="0" w:line="360" w:lineRule="auto"/>
              <w:jc w:val="center"/>
              <w:rPr>
                <w:rFonts w:hint="eastAsia" w:ascii="宋体" w:hAnsi="宋体" w:cs="宋体"/>
                <w:spacing w:val="-4"/>
                <w:kern w:val="2"/>
                <w:sz w:val="21"/>
                <w:szCs w:val="21"/>
                <w:lang w:bidi="ar"/>
              </w:rPr>
            </w:pPr>
            <w:r>
              <w:rPr>
                <w:rFonts w:hint="eastAsia" w:ascii="宋体" w:hAnsi="宋体" w:cs="宋体"/>
                <w:sz w:val="22"/>
                <w:szCs w:val="21"/>
              </w:rPr>
              <w:t>服务期限</w:t>
            </w:r>
          </w:p>
        </w:tc>
        <w:tc>
          <w:tcPr>
            <w:tcW w:w="1421" w:type="dxa"/>
            <w:noWrap w:val="0"/>
            <w:vAlign w:val="center"/>
          </w:tcPr>
          <w:p>
            <w:pPr>
              <w:pStyle w:val="32"/>
              <w:widowControl w:val="0"/>
              <w:snapToGrid w:val="0"/>
              <w:spacing w:before="0" w:beforeAutospacing="0" w:after="0" w:afterAutospacing="0" w:line="360" w:lineRule="auto"/>
              <w:jc w:val="center"/>
              <w:rPr>
                <w:rFonts w:hint="eastAsia" w:ascii="宋体" w:hAnsi="宋体" w:cs="宋体"/>
                <w:spacing w:val="-4"/>
                <w:sz w:val="21"/>
                <w:szCs w:val="21"/>
              </w:rPr>
            </w:pPr>
            <w:r>
              <w:rPr>
                <w:rFonts w:hint="eastAsia" w:ascii="宋体" w:hAnsi="宋体" w:cs="宋体"/>
                <w:spacing w:val="-4"/>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7" w:hRule="atLeast"/>
          <w:jc w:val="center"/>
        </w:trPr>
        <w:tc>
          <w:tcPr>
            <w:tcW w:w="1223" w:type="dxa"/>
            <w:noWrap w:val="0"/>
            <w:vAlign w:val="center"/>
          </w:tcPr>
          <w:p>
            <w:pPr>
              <w:pStyle w:val="14"/>
              <w:spacing w:line="240" w:lineRule="auto"/>
              <w:ind w:firstLine="0"/>
              <w:jc w:val="center"/>
              <w:rPr>
                <w:rFonts w:hint="eastAsia" w:hAnsi="宋体" w:cs="宋体"/>
                <w:sz w:val="21"/>
                <w:szCs w:val="21"/>
              </w:rPr>
            </w:pPr>
            <w:r>
              <w:rPr>
                <w:rFonts w:hint="eastAsia" w:hAnsi="宋体" w:cs="宋体"/>
                <w:sz w:val="21"/>
                <w:szCs w:val="21"/>
              </w:rPr>
              <w:t>/</w:t>
            </w:r>
          </w:p>
        </w:tc>
        <w:tc>
          <w:tcPr>
            <w:tcW w:w="2296" w:type="dxa"/>
            <w:noWrap w:val="0"/>
            <w:vAlign w:val="center"/>
          </w:tcPr>
          <w:p>
            <w:pPr>
              <w:pStyle w:val="14"/>
              <w:spacing w:line="240" w:lineRule="auto"/>
              <w:ind w:firstLine="0"/>
              <w:rPr>
                <w:rFonts w:hint="eastAsia" w:hAnsi="宋体" w:cs="宋体"/>
                <w:sz w:val="21"/>
                <w:szCs w:val="21"/>
              </w:rPr>
            </w:pPr>
          </w:p>
        </w:tc>
        <w:tc>
          <w:tcPr>
            <w:tcW w:w="2259" w:type="dxa"/>
            <w:noWrap w:val="0"/>
            <w:vAlign w:val="center"/>
          </w:tcPr>
          <w:p>
            <w:pPr>
              <w:pStyle w:val="14"/>
              <w:spacing w:line="240" w:lineRule="auto"/>
              <w:ind w:right="303" w:firstLine="0"/>
              <w:jc w:val="right"/>
              <w:rPr>
                <w:rFonts w:hint="eastAsia" w:ascii="Times New Roman"/>
                <w:sz w:val="21"/>
                <w:szCs w:val="21"/>
              </w:rPr>
            </w:pPr>
            <w:r>
              <w:rPr>
                <w:rFonts w:hint="eastAsia" w:hAnsi="宋体" w:cs="宋体"/>
                <w:sz w:val="21"/>
                <w:szCs w:val="21"/>
              </w:rPr>
              <w:t xml:space="preserve"> </w:t>
            </w:r>
            <w:r>
              <w:rPr>
                <w:rFonts w:hint="eastAsia" w:ascii="Times New Roman"/>
                <w:sz w:val="21"/>
                <w:szCs w:val="21"/>
              </w:rPr>
              <w:t>/年</w:t>
            </w:r>
          </w:p>
          <w:p>
            <w:pPr>
              <w:pStyle w:val="14"/>
              <w:spacing w:line="240" w:lineRule="auto"/>
              <w:ind w:firstLine="0"/>
              <w:jc w:val="right"/>
              <w:rPr>
                <w:rFonts w:hint="eastAsia" w:ascii="Times New Roman"/>
                <w:sz w:val="21"/>
                <w:szCs w:val="21"/>
              </w:rPr>
            </w:pPr>
          </w:p>
          <w:p>
            <w:pPr>
              <w:pStyle w:val="14"/>
              <w:spacing w:line="240" w:lineRule="auto"/>
              <w:ind w:firstLine="0"/>
              <w:jc w:val="center"/>
              <w:rPr>
                <w:rFonts w:hint="eastAsia" w:hAnsi="宋体" w:cs="宋体"/>
                <w:sz w:val="21"/>
                <w:szCs w:val="21"/>
              </w:rPr>
            </w:pPr>
            <w:r>
              <w:rPr>
                <w:rFonts w:hint="eastAsia" w:ascii="Times New Roman"/>
                <w:sz w:val="21"/>
                <w:szCs w:val="21"/>
              </w:rPr>
              <w:t xml:space="preserve">           /3年</w:t>
            </w:r>
          </w:p>
        </w:tc>
        <w:tc>
          <w:tcPr>
            <w:tcW w:w="1710" w:type="dxa"/>
            <w:noWrap w:val="0"/>
            <w:vAlign w:val="center"/>
          </w:tcPr>
          <w:p>
            <w:pPr>
              <w:snapToGrid w:val="0"/>
              <w:jc w:val="center"/>
              <w:rPr>
                <w:rFonts w:hint="eastAsia" w:ascii="宋体" w:hAnsi="宋体" w:cs="宋体"/>
                <w:szCs w:val="21"/>
              </w:rPr>
            </w:pPr>
          </w:p>
        </w:tc>
        <w:tc>
          <w:tcPr>
            <w:tcW w:w="142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47" w:hRule="atLeast"/>
          <w:jc w:val="center"/>
        </w:trPr>
        <w:tc>
          <w:tcPr>
            <w:tcW w:w="3519" w:type="dxa"/>
            <w:gridSpan w:val="2"/>
            <w:noWrap w:val="0"/>
            <w:vAlign w:val="center"/>
          </w:tcPr>
          <w:p>
            <w:pPr>
              <w:pStyle w:val="14"/>
              <w:spacing w:line="240" w:lineRule="auto"/>
              <w:ind w:firstLine="0"/>
              <w:jc w:val="center"/>
              <w:rPr>
                <w:rFonts w:hint="eastAsia" w:hAnsi="宋体" w:cs="宋体"/>
                <w:sz w:val="21"/>
                <w:szCs w:val="21"/>
              </w:rPr>
            </w:pPr>
            <w:r>
              <w:rPr>
                <w:rFonts w:hint="eastAsia" w:hAnsi="宋体" w:cs="宋体"/>
                <w:sz w:val="21"/>
                <w:szCs w:val="21"/>
              </w:rPr>
              <w:t>投标报价（大写）</w:t>
            </w:r>
          </w:p>
        </w:tc>
        <w:tc>
          <w:tcPr>
            <w:tcW w:w="5390" w:type="dxa"/>
            <w:gridSpan w:val="3"/>
            <w:noWrap w:val="0"/>
            <w:vAlign w:val="center"/>
          </w:tcPr>
          <w:p>
            <w:pPr>
              <w:pStyle w:val="14"/>
              <w:spacing w:line="240" w:lineRule="auto"/>
              <w:ind w:firstLine="0"/>
              <w:jc w:val="center"/>
              <w:rPr>
                <w:rFonts w:hint="eastAsia"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0" w:hRule="atLeast"/>
          <w:jc w:val="center"/>
        </w:trPr>
        <w:tc>
          <w:tcPr>
            <w:tcW w:w="1223" w:type="dxa"/>
            <w:noWrap w:val="0"/>
            <w:vAlign w:val="center"/>
          </w:tcPr>
          <w:p>
            <w:pPr>
              <w:pStyle w:val="14"/>
              <w:spacing w:line="240" w:lineRule="auto"/>
              <w:ind w:firstLine="0"/>
              <w:jc w:val="center"/>
              <w:rPr>
                <w:rFonts w:hint="eastAsia" w:hAnsi="宋体" w:cs="宋体"/>
                <w:sz w:val="21"/>
                <w:szCs w:val="21"/>
              </w:rPr>
            </w:pPr>
            <w:r>
              <w:rPr>
                <w:rFonts w:hint="eastAsia" w:hAnsi="宋体" w:cs="宋体"/>
                <w:kern w:val="2"/>
                <w:sz w:val="21"/>
                <w:szCs w:val="21"/>
                <w:lang w:bidi="ar"/>
              </w:rPr>
              <w:t>投标声明</w:t>
            </w:r>
          </w:p>
        </w:tc>
        <w:tc>
          <w:tcPr>
            <w:tcW w:w="7686" w:type="dxa"/>
            <w:gridSpan w:val="4"/>
            <w:noWrap w:val="0"/>
            <w:vAlign w:val="top"/>
          </w:tcPr>
          <w:p>
            <w:pPr>
              <w:widowControl/>
              <w:jc w:val="left"/>
              <w:rPr>
                <w:rFonts w:hint="eastAsia" w:ascii="宋体" w:hAnsi="宋体" w:cs="宋体"/>
                <w:szCs w:val="21"/>
              </w:rPr>
            </w:pPr>
          </w:p>
        </w:tc>
      </w:tr>
    </w:tbl>
    <w:p>
      <w:pPr>
        <w:snapToGrid w:val="0"/>
        <w:spacing w:before="50" w:after="50"/>
        <w:rPr>
          <w:rFonts w:hint="eastAsia" w:ascii="宋体" w:hAnsi="宋体" w:cs="宋体"/>
          <w:szCs w:val="21"/>
        </w:rPr>
      </w:pPr>
    </w:p>
    <w:p>
      <w:pPr>
        <w:snapToGrid w:val="0"/>
        <w:spacing w:before="50" w:after="50"/>
        <w:jc w:val="left"/>
        <w:rPr>
          <w:rFonts w:hint="eastAsia" w:ascii="宋体" w:hAnsi="宋体" w:cs="宋体"/>
          <w:szCs w:val="21"/>
        </w:rPr>
      </w:pPr>
      <w:r>
        <w:rPr>
          <w:rFonts w:hint="eastAsia" w:ascii="宋体" w:hAnsi="宋体" w:cs="宋体"/>
          <w:szCs w:val="21"/>
        </w:rPr>
        <w:t>注：1、报价一经涂改，应在涂改处加盖单位公章或者由法定代表人或授权委托人签字或盖章，否则其投标作无效标处理。</w:t>
      </w:r>
    </w:p>
    <w:p>
      <w:pPr>
        <w:snapToGrid w:val="0"/>
        <w:spacing w:before="50" w:after="50"/>
        <w:ind w:firstLine="420" w:firstLineChars="200"/>
        <w:jc w:val="left"/>
        <w:rPr>
          <w:rFonts w:hint="eastAsia" w:ascii="宋体" w:hAnsi="宋体" w:cs="宋体"/>
          <w:szCs w:val="21"/>
        </w:rPr>
      </w:pPr>
      <w:r>
        <w:rPr>
          <w:rFonts w:hint="eastAsia" w:ascii="宋体" w:hAnsi="宋体" w:cs="宋体"/>
          <w:szCs w:val="21"/>
        </w:rPr>
        <w:t>2、以上报价合计应与“投标分项报价表”中的“投标总价”相一致。</w:t>
      </w:r>
    </w:p>
    <w:p>
      <w:pPr>
        <w:spacing w:line="360" w:lineRule="auto"/>
        <w:rPr>
          <w:rFonts w:hint="eastAsia" w:ascii="宋体" w:hAnsi="宋体" w:cs="宋体"/>
          <w:color w:val="000000"/>
          <w:szCs w:val="21"/>
        </w:rPr>
      </w:pPr>
    </w:p>
    <w:p>
      <w:pPr>
        <w:pStyle w:val="14"/>
        <w:spacing w:line="360" w:lineRule="auto"/>
        <w:ind w:firstLine="0"/>
        <w:rPr>
          <w:rFonts w:hint="eastAsia" w:hAnsi="宋体" w:cs="宋体"/>
          <w:color w:val="000000"/>
          <w:sz w:val="21"/>
          <w:szCs w:val="21"/>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pStyle w:val="14"/>
        <w:widowControl/>
        <w:spacing w:line="360" w:lineRule="auto"/>
        <w:ind w:firstLine="0"/>
        <w:jc w:val="left"/>
        <w:rPr>
          <w:rFonts w:hint="eastAsia" w:hAnsi="宋体" w:cs="宋体"/>
          <w:color w:val="000000"/>
          <w:spacing w:val="0"/>
          <w:sz w:val="22"/>
          <w:szCs w:val="24"/>
        </w:rPr>
      </w:pPr>
    </w:p>
    <w:p>
      <w:pPr>
        <w:pStyle w:val="14"/>
        <w:widowControl/>
        <w:spacing w:line="360" w:lineRule="auto"/>
        <w:ind w:firstLine="0"/>
        <w:jc w:val="left"/>
        <w:rPr>
          <w:rFonts w:hint="eastAsia" w:hAnsi="宋体" w:cs="宋体"/>
          <w:b/>
          <w:color w:val="000000"/>
          <w:sz w:val="28"/>
        </w:rPr>
        <w:sectPr>
          <w:headerReference r:id="rId13" w:type="default"/>
          <w:footerReference r:id="rId14" w:type="default"/>
          <w:pgSz w:w="11907" w:h="16840"/>
          <w:pgMar w:top="1276" w:right="1474" w:bottom="1242" w:left="1474" w:header="851" w:footer="851" w:gutter="0"/>
          <w:cols w:space="720" w:num="1"/>
          <w:titlePg/>
          <w:docGrid w:linePitch="312" w:charSpace="0"/>
        </w:sectPr>
      </w:pPr>
    </w:p>
    <w:p>
      <w:pPr>
        <w:jc w:val="center"/>
        <w:rPr>
          <w:rFonts w:hint="eastAsia" w:ascii="宋体" w:hAnsi="宋体" w:cs="宋体"/>
          <w:b/>
          <w:color w:val="000000"/>
          <w:szCs w:val="21"/>
        </w:rPr>
      </w:pPr>
      <w:r>
        <w:rPr>
          <w:rFonts w:hint="eastAsia" w:ascii="宋体" w:hAnsi="宋体" w:cs="宋体"/>
          <w:b/>
          <w:color w:val="000000"/>
          <w:szCs w:val="21"/>
        </w:rPr>
        <w:t>投标分项报价表</w:t>
      </w:r>
    </w:p>
    <w:p>
      <w:pPr>
        <w:jc w:val="center"/>
        <w:rPr>
          <w:rFonts w:hint="eastAsia" w:ascii="宋体" w:hAnsi="宋体" w:cs="宋体"/>
          <w:b/>
          <w:color w:val="000000"/>
          <w:szCs w:val="21"/>
        </w:rPr>
      </w:pPr>
    </w:p>
    <w:p>
      <w:pPr>
        <w:snapToGrid w:val="0"/>
        <w:spacing w:before="50" w:after="50"/>
        <w:ind w:firstLine="210" w:firstLineChars="100"/>
        <w:rPr>
          <w:rFonts w:hint="eastAsia"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5"/>
        <w:gridCol w:w="2949"/>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序号</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内 容</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报  价（元）</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w:t>
            </w:r>
          </w:p>
        </w:tc>
        <w:tc>
          <w:tcPr>
            <w:tcW w:w="34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43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jc w:val="center"/>
        </w:trPr>
        <w:tc>
          <w:tcPr>
            <w:tcW w:w="88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合计（大写）：                               元整</w:t>
            </w:r>
          </w:p>
        </w:tc>
      </w:tr>
    </w:tbl>
    <w:p>
      <w:pPr>
        <w:widowControl/>
        <w:spacing w:line="360" w:lineRule="auto"/>
        <w:jc w:val="left"/>
        <w:rPr>
          <w:rFonts w:hint="eastAsia" w:ascii="宋体" w:hAnsi="宋体" w:cs="宋体"/>
          <w:color w:val="000000"/>
          <w:szCs w:val="21"/>
        </w:rPr>
      </w:pPr>
    </w:p>
    <w:p>
      <w:pPr>
        <w:spacing w:line="400" w:lineRule="exact"/>
        <w:rPr>
          <w:rFonts w:hint="eastAsia" w:ascii="宋体" w:hAnsi="宋体" w:cs="宋体"/>
          <w:color w:val="000000"/>
          <w:szCs w:val="21"/>
        </w:rPr>
      </w:pPr>
    </w:p>
    <w:p>
      <w:pPr>
        <w:widowControl/>
        <w:spacing w:line="360" w:lineRule="auto"/>
        <w:jc w:val="left"/>
        <w:rPr>
          <w:rFonts w:hint="eastAsia" w:ascii="宋体" w:hAnsi="宋体" w:cs="宋体"/>
          <w:color w:val="000000"/>
          <w:szCs w:val="21"/>
        </w:rPr>
      </w:pPr>
      <w:r>
        <w:rPr>
          <w:rFonts w:hint="eastAsia" w:ascii="宋体" w:hAnsi="宋体" w:cs="宋体"/>
          <w:color w:val="000000"/>
          <w:szCs w:val="21"/>
        </w:rPr>
        <w:t>投标人（盖章）：</w:t>
      </w:r>
    </w:p>
    <w:p>
      <w:pPr>
        <w:pStyle w:val="14"/>
        <w:snapToGrid w:val="0"/>
        <w:spacing w:line="360" w:lineRule="auto"/>
        <w:ind w:firstLine="0"/>
        <w:rPr>
          <w:rFonts w:hint="eastAsia" w:hAnsi="宋体" w:cs="宋体"/>
          <w:color w:val="000000"/>
          <w:spacing w:val="0"/>
          <w:sz w:val="21"/>
          <w:szCs w:val="21"/>
        </w:rPr>
      </w:pPr>
      <w:r>
        <w:rPr>
          <w:rFonts w:hint="eastAsia" w:hAnsi="宋体" w:cs="宋体"/>
          <w:color w:val="000000"/>
          <w:spacing w:val="0"/>
          <w:sz w:val="21"/>
          <w:szCs w:val="21"/>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1"/>
          <w:szCs w:val="21"/>
        </w:rPr>
        <w:t>日期</w:t>
      </w:r>
      <w:r>
        <w:rPr>
          <w:rFonts w:hint="eastAsia" w:hAnsi="宋体" w:cs="宋体"/>
          <w:color w:val="000000"/>
          <w:spacing w:val="0"/>
          <w:sz w:val="22"/>
          <w:szCs w:val="24"/>
        </w:rPr>
        <w:t>：</w:t>
      </w:r>
    </w:p>
    <w:p>
      <w:pPr>
        <w:rPr>
          <w:rFonts w:hint="eastAsia" w:ascii="宋体" w:hAnsi="宋体" w:cs="宋体"/>
          <w:b/>
          <w:color w:val="000000"/>
          <w:szCs w:val="21"/>
        </w:rPr>
      </w:pPr>
      <w:r>
        <w:rPr>
          <w:rFonts w:hint="eastAsia" w:ascii="宋体" w:hAnsi="宋体" w:cs="宋体"/>
          <w:b/>
          <w:color w:val="000000"/>
          <w:sz w:val="28"/>
        </w:rPr>
        <w:br w:type="page"/>
      </w:r>
    </w:p>
    <w:p>
      <w:pPr>
        <w:spacing w:line="360" w:lineRule="auto"/>
        <w:jc w:val="center"/>
        <w:rPr>
          <w:rFonts w:hint="eastAsia" w:ascii="宋体" w:hAnsi="宋体" w:cs="宋体"/>
          <w:b/>
          <w:color w:val="000000"/>
          <w:szCs w:val="21"/>
        </w:rPr>
      </w:pPr>
      <w:r>
        <w:rPr>
          <w:rFonts w:hint="eastAsia" w:ascii="宋体" w:hAnsi="宋体" w:cs="宋体"/>
          <w:b/>
          <w:color w:val="000000"/>
          <w:szCs w:val="21"/>
        </w:rPr>
        <w:t>中小企业声明函（工程、服务）</w:t>
      </w:r>
    </w:p>
    <w:p>
      <w:pPr>
        <w:spacing w:line="318" w:lineRule="exact"/>
        <w:rPr>
          <w:rFonts w:hint="eastAsia" w:ascii="宋体" w:hAnsi="宋体" w:cs="宋体"/>
        </w:rPr>
      </w:pPr>
    </w:p>
    <w:p>
      <w:pPr>
        <w:spacing w:line="492" w:lineRule="exact"/>
        <w:ind w:right="366" w:firstLine="420" w:firstLineChars="200"/>
        <w:rPr>
          <w:rFonts w:hint="eastAsia" w:ascii="宋体" w:hAnsi="宋体" w:cs="宋体"/>
          <w:szCs w:val="21"/>
        </w:rPr>
      </w:pPr>
      <w:r>
        <w:rPr>
          <w:rFonts w:hint="eastAsia" w:ascii="宋体" w:hAnsi="宋体" w:cs="宋体"/>
          <w:szCs w:val="21"/>
        </w:rPr>
        <w:t>本公司（联合体）郑重声明，根据《政府采购促进中小企业发展管理办法》（财库﹝2020﹞46号）的规定，本公司（联合体）参加</w:t>
      </w:r>
      <w:r>
        <w:rPr>
          <w:rFonts w:hint="eastAsia" w:ascii="宋体" w:hAnsi="宋体" w:cs="宋体"/>
          <w:szCs w:val="21"/>
          <w:u w:val="single"/>
        </w:rPr>
        <w:t>（单位名称）</w:t>
      </w:r>
      <w:r>
        <w:rPr>
          <w:rFonts w:hint="eastAsia" w:ascii="宋体" w:hAnsi="宋体" w:cs="宋体"/>
          <w:szCs w:val="21"/>
        </w:rPr>
        <w:t>的</w:t>
      </w:r>
      <w:r>
        <w:rPr>
          <w:rFonts w:hint="eastAsia" w:ascii="宋体" w:hAnsi="宋体" w:cs="宋体"/>
          <w:szCs w:val="21"/>
          <w:u w:val="single"/>
        </w:rPr>
        <w:t>（项目名称）</w:t>
      </w:r>
      <w:r>
        <w:rPr>
          <w:rFonts w:hint="eastAsia" w:ascii="宋体" w:hAnsi="宋体" w:cs="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spacing w:line="492" w:lineRule="exact"/>
        <w:ind w:right="366"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（标的名称）                 </w:t>
      </w:r>
      <w:r>
        <w:rPr>
          <w:rFonts w:hint="eastAsia" w:ascii="宋体" w:hAnsi="宋体" w:cs="宋体"/>
          <w:szCs w:val="21"/>
        </w:rPr>
        <w:t>，属于</w:t>
      </w:r>
      <w:r>
        <w:rPr>
          <w:rFonts w:hint="eastAsia" w:ascii="宋体" w:hAnsi="宋体" w:cs="宋体"/>
          <w:szCs w:val="21"/>
          <w:u w:val="single"/>
        </w:rPr>
        <w:t xml:space="preserve">（采购文件中明确的所属行业）                 </w:t>
      </w:r>
      <w:r>
        <w:rPr>
          <w:rFonts w:hint="eastAsia" w:ascii="宋体" w:hAnsi="宋体" w:cs="宋体"/>
          <w:szCs w:val="21"/>
        </w:rPr>
        <w:t>；承建（承接）企业为</w:t>
      </w:r>
      <w:r>
        <w:rPr>
          <w:rFonts w:hint="eastAsia" w:ascii="宋体" w:hAnsi="宋体" w:cs="宋体"/>
          <w:szCs w:val="21"/>
          <w:u w:val="single"/>
        </w:rPr>
        <w:t xml:space="preserve">（企业名称）                  </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spacing w:line="492" w:lineRule="exact"/>
        <w:ind w:right="366"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（标的名称）                 </w:t>
      </w:r>
      <w:r>
        <w:rPr>
          <w:rFonts w:hint="eastAsia" w:ascii="宋体" w:hAnsi="宋体" w:cs="宋体"/>
          <w:szCs w:val="21"/>
        </w:rPr>
        <w:t>，属于</w:t>
      </w:r>
      <w:r>
        <w:rPr>
          <w:rFonts w:hint="eastAsia" w:ascii="宋体" w:hAnsi="宋体" w:cs="宋体"/>
          <w:szCs w:val="21"/>
          <w:u w:val="single"/>
        </w:rPr>
        <w:t xml:space="preserve">（采购文件中明确的所属行业）                 </w:t>
      </w:r>
      <w:r>
        <w:rPr>
          <w:rFonts w:hint="eastAsia" w:ascii="宋体" w:hAnsi="宋体" w:cs="宋体"/>
          <w:szCs w:val="21"/>
        </w:rPr>
        <w:t>；承建（承接）企业为</w:t>
      </w:r>
      <w:r>
        <w:rPr>
          <w:rFonts w:hint="eastAsia" w:ascii="宋体" w:hAnsi="宋体" w:cs="宋体"/>
          <w:szCs w:val="21"/>
          <w:u w:val="single"/>
        </w:rPr>
        <w:t xml:space="preserve">（企业名称）                  </w:t>
      </w:r>
      <w:r>
        <w:rPr>
          <w:rFonts w:hint="eastAsia" w:ascii="宋体" w:hAnsi="宋体" w:cs="宋体"/>
          <w:szCs w:val="21"/>
        </w:rPr>
        <w:t>，从业人员</w:t>
      </w:r>
      <w:r>
        <w:rPr>
          <w:rFonts w:hint="eastAsia" w:ascii="宋体" w:hAnsi="宋体" w:cs="宋体"/>
          <w:szCs w:val="21"/>
          <w:u w:val="single"/>
        </w:rPr>
        <w:t xml:space="preserve">     </w:t>
      </w:r>
      <w:r>
        <w:rPr>
          <w:rFonts w:hint="eastAsia" w:ascii="宋体" w:hAnsi="宋体" w:cs="宋体"/>
          <w:szCs w:val="21"/>
        </w:rPr>
        <w:t>人，营业收入为</w:t>
      </w:r>
      <w:r>
        <w:rPr>
          <w:rFonts w:hint="eastAsia" w:ascii="宋体" w:hAnsi="宋体" w:cs="宋体"/>
          <w:szCs w:val="21"/>
          <w:u w:val="single"/>
        </w:rPr>
        <w:t xml:space="preserve">        </w:t>
      </w:r>
      <w:r>
        <w:rPr>
          <w:rFonts w:hint="eastAsia" w:ascii="宋体" w:hAnsi="宋体" w:cs="宋体"/>
          <w:szCs w:val="21"/>
        </w:rPr>
        <w:t>万元，资产总额为</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万元，属于（</w:t>
      </w:r>
      <w:r>
        <w:rPr>
          <w:rFonts w:hint="eastAsia" w:ascii="宋体" w:hAnsi="宋体" w:cs="宋体"/>
          <w:szCs w:val="21"/>
          <w:u w:val="single"/>
        </w:rPr>
        <w:t>中型企业、小型企业、微型企业</w:t>
      </w:r>
      <w:r>
        <w:rPr>
          <w:rFonts w:hint="eastAsia" w:ascii="宋体" w:hAnsi="宋体" w:cs="宋体"/>
          <w:szCs w:val="21"/>
        </w:rPr>
        <w:t>）；</w:t>
      </w:r>
    </w:p>
    <w:p>
      <w:pPr>
        <w:spacing w:line="366" w:lineRule="exact"/>
        <w:ind w:firstLine="420" w:firstLineChars="200"/>
        <w:rPr>
          <w:rFonts w:hint="eastAsia" w:ascii="宋体" w:hAnsi="宋体" w:cs="宋体"/>
          <w:szCs w:val="21"/>
        </w:rPr>
      </w:pPr>
      <w:r>
        <w:rPr>
          <w:rFonts w:hint="eastAsia" w:ascii="宋体" w:hAnsi="宋体" w:cs="宋体"/>
          <w:szCs w:val="21"/>
        </w:rPr>
        <w:t>……</w:t>
      </w:r>
    </w:p>
    <w:p>
      <w:pPr>
        <w:spacing w:line="455" w:lineRule="exact"/>
        <w:ind w:right="366" w:firstLine="420" w:firstLineChars="200"/>
        <w:rPr>
          <w:rFonts w:hint="eastAsia" w:ascii="宋体" w:hAnsi="宋体" w:cs="宋体"/>
          <w:szCs w:val="21"/>
        </w:rPr>
      </w:pPr>
      <w:r>
        <w:rPr>
          <w:rFonts w:hint="eastAsia" w:ascii="宋体" w:hAnsi="宋体" w:cs="宋体"/>
          <w:szCs w:val="21"/>
        </w:rPr>
        <w:t>以上企业，不属于大企业的分支机构，不存在控股股东为大企业的情形，也不存在与大企业的负责人为同一人的情形。</w:t>
      </w:r>
    </w:p>
    <w:p>
      <w:pPr>
        <w:spacing w:line="423" w:lineRule="exact"/>
        <w:ind w:right="366" w:firstLine="420" w:firstLineChars="200"/>
        <w:rPr>
          <w:rFonts w:hint="eastAsia" w:ascii="宋体" w:hAnsi="宋体" w:cs="宋体"/>
          <w:szCs w:val="21"/>
        </w:rPr>
      </w:pPr>
      <w:r>
        <w:rPr>
          <w:rFonts w:hint="eastAsia" w:ascii="宋体" w:hAnsi="宋体" w:cs="宋体"/>
          <w:szCs w:val="21"/>
        </w:rPr>
        <w:t>本企业对上述声明内容的真实性负责。如有虚假，将依法承担相应责任。</w:t>
      </w:r>
    </w:p>
    <w:p>
      <w:pPr>
        <w:spacing w:line="423" w:lineRule="exact"/>
        <w:ind w:right="366" w:firstLine="420" w:firstLineChars="200"/>
        <w:rPr>
          <w:rFonts w:hint="eastAsia" w:ascii="宋体" w:hAnsi="宋体" w:cs="宋体"/>
          <w:szCs w:val="21"/>
        </w:rPr>
      </w:pPr>
    </w:p>
    <w:p>
      <w:pPr>
        <w:spacing w:line="423" w:lineRule="exact"/>
        <w:ind w:right="366" w:firstLine="420" w:firstLineChars="200"/>
        <w:rPr>
          <w:rFonts w:hint="eastAsia" w:ascii="宋体" w:hAnsi="宋体" w:cs="宋体"/>
          <w:szCs w:val="21"/>
        </w:rPr>
      </w:pPr>
    </w:p>
    <w:p>
      <w:pPr>
        <w:spacing w:line="423" w:lineRule="exact"/>
        <w:ind w:right="366" w:firstLine="420" w:firstLineChars="200"/>
        <w:rPr>
          <w:rFonts w:hint="eastAsia" w:ascii="宋体" w:hAnsi="宋体" w:cs="宋体"/>
          <w:szCs w:val="21"/>
        </w:rPr>
      </w:pPr>
      <w:r>
        <w:rPr>
          <w:rFonts w:hint="eastAsia" w:ascii="宋体" w:hAnsi="宋体" w:cs="宋体"/>
          <w:szCs w:val="21"/>
        </w:rPr>
        <w:t>企业名称（盖章）：</w:t>
      </w:r>
    </w:p>
    <w:p>
      <w:pPr>
        <w:spacing w:line="423" w:lineRule="exact"/>
        <w:ind w:right="366" w:firstLine="420" w:firstLineChars="200"/>
        <w:rPr>
          <w:rFonts w:hint="eastAsia" w:ascii="宋体" w:hAnsi="宋体" w:cs="宋体"/>
          <w:szCs w:val="21"/>
        </w:rPr>
      </w:pPr>
      <w:r>
        <w:rPr>
          <w:rFonts w:hint="eastAsia" w:ascii="宋体" w:hAnsi="宋体" w:cs="宋体"/>
          <w:szCs w:val="21"/>
        </w:rPr>
        <w:t>日期：</w:t>
      </w:r>
    </w:p>
    <w:p>
      <w:pPr>
        <w:spacing w:line="423" w:lineRule="exact"/>
        <w:ind w:right="366" w:firstLine="420" w:firstLineChars="200"/>
        <w:rPr>
          <w:rFonts w:hint="eastAsia" w:ascii="宋体" w:hAnsi="宋体" w:cs="宋体"/>
          <w:szCs w:val="21"/>
        </w:rPr>
      </w:pPr>
    </w:p>
    <w:p>
      <w:pPr>
        <w:spacing w:line="423" w:lineRule="exact"/>
        <w:ind w:right="366" w:firstLine="420" w:firstLineChars="200"/>
        <w:rPr>
          <w:rFonts w:hint="eastAsia" w:ascii="宋体" w:hAnsi="宋体" w:cs="宋体"/>
          <w:szCs w:val="21"/>
        </w:rPr>
      </w:pPr>
    </w:p>
    <w:p>
      <w:pPr>
        <w:spacing w:line="423" w:lineRule="exact"/>
        <w:ind w:right="366" w:firstLine="420" w:firstLineChars="200"/>
        <w:rPr>
          <w:rFonts w:hint="eastAsia" w:ascii="宋体" w:hAnsi="宋体" w:cs="宋体"/>
          <w:szCs w:val="21"/>
        </w:rPr>
      </w:pPr>
    </w:p>
    <w:p>
      <w:pPr>
        <w:spacing w:line="423" w:lineRule="exact"/>
        <w:ind w:right="366" w:firstLine="422" w:firstLineChars="200"/>
        <w:rPr>
          <w:rFonts w:hint="eastAsia" w:ascii="宋体" w:hAnsi="宋体" w:cs="宋体"/>
          <w:szCs w:val="21"/>
        </w:rPr>
      </w:pPr>
      <w:r>
        <w:rPr>
          <w:rFonts w:hint="eastAsia" w:ascii="宋体" w:hAnsi="宋体" w:cs="宋体"/>
          <w:b/>
          <w:szCs w:val="21"/>
        </w:rPr>
        <w:t>从业人员、营业收入、资产总额填报上一年度数据，无上一年度数据的新成立企业可不填报；如是联合体投标，联合体各方均需提供中小企业声明函。如未提供，认定为非小微企业。</w:t>
      </w:r>
    </w:p>
    <w:p>
      <w:pPr>
        <w:spacing w:line="360" w:lineRule="auto"/>
        <w:jc w:val="center"/>
        <w:rPr>
          <w:rFonts w:hint="eastAsia" w:ascii="宋体" w:hAnsi="宋体" w:cs="宋体"/>
          <w:b/>
          <w:color w:val="000000"/>
          <w:szCs w:val="21"/>
        </w:rPr>
      </w:pPr>
      <w:r>
        <w:rPr>
          <w:rFonts w:hint="eastAsia" w:ascii="宋体" w:hAnsi="宋体" w:cs="宋体"/>
          <w:color w:val="000000"/>
          <w:sz w:val="24"/>
        </w:rPr>
        <w:br w:type="page"/>
      </w:r>
      <w:r>
        <w:rPr>
          <w:rFonts w:hint="eastAsia" w:ascii="宋体" w:hAnsi="宋体" w:cs="宋体"/>
          <w:b/>
          <w:color w:val="000000"/>
          <w:szCs w:val="21"/>
        </w:rPr>
        <w:t>残疾人福利性单位声明函</w:t>
      </w:r>
    </w:p>
    <w:p>
      <w:pPr>
        <w:spacing w:line="588" w:lineRule="exact"/>
        <w:ind w:firstLine="444" w:firstLineChars="200"/>
        <w:rPr>
          <w:rFonts w:hint="eastAsia" w:ascii="宋体" w:hAnsi="宋体" w:cs="宋体"/>
          <w:color w:val="000000"/>
          <w:spacing w:val="6"/>
          <w:szCs w:val="21"/>
        </w:rPr>
      </w:pPr>
      <w:r>
        <w:rPr>
          <w:rFonts w:hint="eastAsia" w:ascii="宋体" w:hAnsi="宋体" w:cs="宋体"/>
          <w:color w:val="000000"/>
          <w:spacing w:val="6"/>
          <w:szCs w:val="21"/>
        </w:rPr>
        <w:t>本单位郑重声明，根据《财政部民政部中国残疾人联合会关于促进残疾人就业政府采购政策的通知》（财库</w:t>
      </w:r>
      <w:r>
        <w:rPr>
          <w:rFonts w:hint="eastAsia" w:ascii="宋体" w:hAnsi="宋体" w:cs="宋体"/>
          <w:color w:val="000000"/>
          <w:szCs w:val="21"/>
        </w:rPr>
        <w:t>〔2017〕141</w:t>
      </w:r>
      <w:r>
        <w:rPr>
          <w:rFonts w:hint="eastAsia" w:ascii="宋体" w:hAnsi="宋体" w:cs="宋体"/>
          <w:color w:val="000000"/>
          <w:spacing w:val="6"/>
          <w:szCs w:val="21"/>
        </w:rPr>
        <w:t>号）的规定，本单位为符合条件的残疾人福利性单位，且本单位参加</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 xml:space="preserve"> 单位的 </w:t>
      </w:r>
      <w:r>
        <w:rPr>
          <w:rFonts w:hint="eastAsia" w:ascii="宋体" w:hAnsi="宋体" w:cs="宋体"/>
          <w:color w:val="000000"/>
          <w:spacing w:val="6"/>
          <w:szCs w:val="21"/>
          <w:u w:val="single"/>
        </w:rPr>
        <w:t xml:space="preserve">                  </w:t>
      </w:r>
      <w:r>
        <w:rPr>
          <w:rFonts w:hint="eastAsia" w:ascii="宋体" w:hAnsi="宋体" w:cs="宋体"/>
          <w:color w:val="000000"/>
          <w:spacing w:val="6"/>
          <w:szCs w:val="21"/>
        </w:rPr>
        <w:t>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588" w:lineRule="exact"/>
        <w:ind w:firstLine="444" w:firstLineChars="200"/>
        <w:rPr>
          <w:rFonts w:hint="eastAsia" w:ascii="宋体" w:hAnsi="宋体" w:cs="宋体"/>
          <w:color w:val="000000"/>
          <w:spacing w:val="6"/>
          <w:szCs w:val="21"/>
        </w:rPr>
      </w:pPr>
    </w:p>
    <w:p>
      <w:pPr>
        <w:widowControl/>
        <w:spacing w:line="360" w:lineRule="auto"/>
        <w:jc w:val="left"/>
        <w:rPr>
          <w:rFonts w:hint="eastAsia" w:ascii="宋体" w:hAnsi="宋体" w:cs="宋体"/>
          <w:color w:val="000000"/>
          <w:sz w:val="22"/>
        </w:rPr>
      </w:pPr>
      <w:r>
        <w:rPr>
          <w:rFonts w:hint="eastAsia" w:ascii="宋体" w:hAnsi="宋体" w:cs="宋体"/>
          <w:color w:val="000000"/>
          <w:sz w:val="22"/>
        </w:rPr>
        <w:t>投标人（盖章）：</w:t>
      </w:r>
    </w:p>
    <w:p>
      <w:pPr>
        <w:pStyle w:val="14"/>
        <w:snapToGrid w:val="0"/>
        <w:spacing w:line="360" w:lineRule="auto"/>
        <w:ind w:firstLine="0"/>
        <w:rPr>
          <w:rFonts w:hint="eastAsia" w:hAnsi="宋体" w:cs="宋体"/>
          <w:color w:val="000000"/>
          <w:spacing w:val="0"/>
          <w:sz w:val="22"/>
          <w:szCs w:val="24"/>
        </w:rPr>
      </w:pPr>
      <w:r>
        <w:rPr>
          <w:rFonts w:hint="eastAsia" w:hAnsi="宋体" w:cs="宋体"/>
          <w:color w:val="000000"/>
          <w:spacing w:val="0"/>
          <w:sz w:val="22"/>
          <w:szCs w:val="24"/>
        </w:rPr>
        <w:t>法定代表人或其授权代表（签字或盖章）：</w:t>
      </w:r>
    </w:p>
    <w:p>
      <w:pPr>
        <w:pStyle w:val="14"/>
        <w:widowControl/>
        <w:spacing w:line="360" w:lineRule="auto"/>
        <w:ind w:firstLine="0"/>
        <w:jc w:val="left"/>
        <w:rPr>
          <w:rFonts w:hint="eastAsia" w:hAnsi="宋体" w:cs="宋体"/>
          <w:color w:val="000000"/>
          <w:spacing w:val="0"/>
          <w:sz w:val="22"/>
          <w:szCs w:val="24"/>
        </w:rPr>
      </w:pPr>
      <w:r>
        <w:rPr>
          <w:rFonts w:hint="eastAsia" w:hAnsi="宋体" w:cs="宋体"/>
          <w:color w:val="000000"/>
          <w:spacing w:val="0"/>
          <w:sz w:val="22"/>
          <w:szCs w:val="24"/>
        </w:rPr>
        <w:t>日期：</w:t>
      </w:r>
    </w:p>
    <w:p>
      <w:pPr>
        <w:pStyle w:val="14"/>
        <w:tabs>
          <w:tab w:val="left" w:pos="4841"/>
        </w:tabs>
        <w:spacing w:line="440" w:lineRule="exact"/>
        <w:ind w:left="420" w:leftChars="200" w:right="425" w:firstLine="0"/>
        <w:rPr>
          <w:rFonts w:hint="eastAsia" w:hAnsi="宋体" w:cs="宋体"/>
          <w:b/>
          <w:spacing w:val="0"/>
          <w:kern w:val="2"/>
          <w:sz w:val="24"/>
          <w:szCs w:val="21"/>
        </w:rPr>
      </w:pPr>
      <w:r>
        <w:rPr>
          <w:rFonts w:hint="eastAsia" w:hAnsi="宋体" w:cs="宋体"/>
          <w:b/>
          <w:sz w:val="21"/>
          <w:szCs w:val="21"/>
        </w:rPr>
        <w:t>如是联合体投标，联合体各方均需残疾人福利性单位声明函。</w:t>
      </w:r>
    </w:p>
    <w:p>
      <w:pPr>
        <w:tabs>
          <w:tab w:val="left" w:pos="4860"/>
        </w:tabs>
        <w:spacing w:line="588" w:lineRule="exact"/>
        <w:ind w:right="1560" w:firstLine="504" w:firstLineChars="200"/>
        <w:jc w:val="center"/>
        <w:rPr>
          <w:rFonts w:hint="eastAsia" w:ascii="宋体" w:hAnsi="宋体" w:cs="宋体"/>
          <w:color w:val="000000"/>
          <w:spacing w:val="6"/>
          <w:sz w:val="24"/>
        </w:rPr>
      </w:pPr>
    </w:p>
    <w:p>
      <w:pPr>
        <w:tabs>
          <w:tab w:val="left" w:pos="4860"/>
        </w:tabs>
        <w:spacing w:line="360" w:lineRule="auto"/>
        <w:rPr>
          <w:rFonts w:hint="eastAsia" w:ascii="宋体" w:hAnsi="宋体" w:cs="宋体"/>
          <w:spacing w:val="6"/>
          <w:szCs w:val="21"/>
        </w:rPr>
      </w:pPr>
      <w:r>
        <w:rPr>
          <w:rFonts w:hint="eastAsia" w:ascii="宋体" w:hAnsi="宋体" w:cs="宋体"/>
          <w:spacing w:val="6"/>
          <w:szCs w:val="21"/>
        </w:rPr>
        <w:t>注</w:t>
      </w:r>
      <w:r>
        <w:rPr>
          <w:rFonts w:hint="eastAsia" w:ascii="宋体" w:hAnsi="宋体" w:cs="宋体"/>
          <w:b/>
          <w:spacing w:val="6"/>
          <w:szCs w:val="21"/>
        </w:rPr>
        <w:t>：1、如供应商为非残疾人福利性单位的可不提供本声明函</w:t>
      </w:r>
      <w:r>
        <w:rPr>
          <w:rFonts w:hint="eastAsia" w:ascii="宋体" w:hAnsi="宋体" w:cs="宋体"/>
          <w:spacing w:val="6"/>
          <w:szCs w:val="21"/>
        </w:rPr>
        <w:t>。</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cs="宋体"/>
          <w:b/>
          <w:bCs/>
          <w:szCs w:val="21"/>
          <w:lang w:bidi="ar"/>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4"/>
        <w:spacing w:line="520" w:lineRule="exact"/>
        <w:jc w:val="center"/>
        <w:rPr>
          <w:rFonts w:hint="eastAsia" w:hAnsi="宋体" w:cs="宋体"/>
          <w:b/>
          <w:color w:val="000000"/>
          <w:sz w:val="21"/>
          <w:szCs w:val="21"/>
        </w:rPr>
      </w:pPr>
      <w:r>
        <w:rPr>
          <w:rFonts w:hint="eastAsia" w:hAnsi="宋体" w:cs="宋体"/>
          <w:color w:val="000000"/>
          <w:spacing w:val="6"/>
          <w:sz w:val="24"/>
          <w:szCs w:val="24"/>
        </w:rPr>
        <w:br w:type="page"/>
      </w:r>
      <w:r>
        <w:rPr>
          <w:rFonts w:hint="eastAsia" w:hAnsi="宋体" w:cs="宋体"/>
          <w:b/>
          <w:color w:val="000000"/>
          <w:sz w:val="21"/>
          <w:szCs w:val="21"/>
        </w:rPr>
        <w:t>政府采购统计基础信息表</w:t>
      </w:r>
    </w:p>
    <w:tbl>
      <w:tblPr>
        <w:tblStyle w:val="3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4111"/>
        <w:gridCol w:w="47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采购人及采购项目名称</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投（中）标单位名称</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是否国内企业</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是否宁波企业</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企业划分标准类型（大型、中型、小型、微型）</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提供的货物是否本企业制造</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货物原产地是否是中国境内</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货物原产地是否是宁波</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是节能清单产品</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提供的货物是否是环境标志清单产品</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承担的工程或服务是否本企业提供</w:t>
            </w:r>
          </w:p>
        </w:tc>
        <w:tc>
          <w:tcPr>
            <w:tcW w:w="4709" w:type="dxa"/>
            <w:noWrap w:val="0"/>
            <w:vAlign w:val="center"/>
          </w:tcPr>
          <w:p>
            <w:pPr>
              <w:spacing w:line="400" w:lineRule="exact"/>
              <w:ind w:firstLine="444" w:firstLineChars="200"/>
              <w:jc w:val="center"/>
              <w:rPr>
                <w:rFonts w:hint="eastAsia" w:ascii="宋体" w:hAnsi="宋体" w:cs="宋体"/>
                <w:spacing w:val="6"/>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本项目预算</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本项目是否专门面向中小企业采购</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wBefore w:w="0" w:type="dxa"/>
          <w:wAfter w:w="0" w:type="dxa"/>
          <w:trHeight w:val="612" w:hRule="atLeast"/>
        </w:trPr>
        <w:tc>
          <w:tcPr>
            <w:tcW w:w="4111" w:type="dxa"/>
            <w:noWrap w:val="0"/>
            <w:vAlign w:val="center"/>
          </w:tcPr>
          <w:p>
            <w:pPr>
              <w:rPr>
                <w:rFonts w:hint="eastAsia" w:ascii="宋体" w:hAnsi="宋体" w:cs="宋体"/>
                <w:spacing w:val="6"/>
                <w:szCs w:val="21"/>
              </w:rPr>
            </w:pPr>
            <w:r>
              <w:rPr>
                <w:rFonts w:hint="eastAsia" w:ascii="宋体" w:hAnsi="宋体" w:cs="宋体"/>
                <w:spacing w:val="6"/>
                <w:szCs w:val="21"/>
              </w:rPr>
              <w:t>投（中）标金额（万元）</w:t>
            </w:r>
          </w:p>
        </w:tc>
        <w:tc>
          <w:tcPr>
            <w:tcW w:w="4709" w:type="dxa"/>
            <w:noWrap w:val="0"/>
            <w:vAlign w:val="center"/>
          </w:tcPr>
          <w:p>
            <w:pPr>
              <w:spacing w:line="400" w:lineRule="exact"/>
              <w:ind w:firstLine="444" w:firstLineChars="200"/>
              <w:jc w:val="center"/>
              <w:rPr>
                <w:rFonts w:hint="eastAsia" w:ascii="宋体" w:hAnsi="宋体" w:cs="宋体"/>
                <w:spacing w:val="6"/>
                <w:szCs w:val="21"/>
              </w:rPr>
            </w:pPr>
            <w:r>
              <w:rPr>
                <w:rFonts w:hint="eastAsia" w:ascii="宋体" w:hAnsi="宋体" w:cs="宋体"/>
                <w:spacing w:val="6"/>
                <w:szCs w:val="21"/>
              </w:rPr>
              <w:t>/</w:t>
            </w:r>
          </w:p>
        </w:tc>
      </w:tr>
    </w:tbl>
    <w:p>
      <w:pPr>
        <w:tabs>
          <w:tab w:val="left" w:pos="2472"/>
        </w:tabs>
        <w:snapToGrid w:val="0"/>
        <w:spacing w:line="360" w:lineRule="auto"/>
        <w:rPr>
          <w:rFonts w:hint="eastAsia" w:ascii="宋体" w:hAnsi="宋体" w:cs="宋体"/>
          <w:szCs w:val="21"/>
        </w:rPr>
      </w:pPr>
      <w:r>
        <w:rPr>
          <w:rFonts w:hint="eastAsia" w:ascii="宋体" w:hAnsi="宋体" w:cs="宋体"/>
          <w:spacing w:val="6"/>
          <w:szCs w:val="21"/>
        </w:rPr>
        <w:t>备注：请各供应商务必填写此表作为投标文件的组成部分</w:t>
      </w:r>
    </w:p>
    <w:p>
      <w:pPr>
        <w:snapToGrid w:val="0"/>
        <w:spacing w:line="360" w:lineRule="auto"/>
        <w:jc w:val="center"/>
        <w:rPr>
          <w:rFonts w:hint="eastAsia" w:ascii="宋体" w:hAnsi="宋体" w:cs="宋体"/>
          <w:b/>
          <w:bCs/>
          <w:sz w:val="28"/>
          <w:szCs w:val="28"/>
        </w:rPr>
      </w:pPr>
      <w:r>
        <w:rPr>
          <w:rFonts w:hint="eastAsia" w:ascii="宋体" w:hAnsi="宋体" w:cs="宋体"/>
          <w:color w:val="000000"/>
        </w:rPr>
        <w:br w:type="page"/>
      </w:r>
      <w:r>
        <w:rPr>
          <w:rFonts w:hint="eastAsia" w:ascii="宋体" w:hAnsi="宋体" w:cs="宋体"/>
          <w:b/>
          <w:bCs/>
          <w:sz w:val="28"/>
          <w:szCs w:val="28"/>
        </w:rPr>
        <w:t>四、电子备份投标文件</w:t>
      </w:r>
    </w:p>
    <w:p>
      <w:pPr>
        <w:snapToGrid w:val="0"/>
        <w:spacing w:line="360" w:lineRule="auto"/>
        <w:rPr>
          <w:rFonts w:hint="eastAsia" w:ascii="宋体" w:hAnsi="宋体" w:cs="宋体"/>
          <w:b/>
          <w:sz w:val="28"/>
          <w:szCs w:val="28"/>
          <w:lang w:bidi="ar"/>
        </w:rPr>
      </w:pPr>
      <w:r>
        <w:rPr>
          <w:rFonts w:hint="eastAsia" w:ascii="宋体" w:hAnsi="宋体" w:cs="宋体"/>
          <w:szCs w:val="21"/>
        </w:rPr>
        <w:t>电子备份投标文件</w:t>
      </w:r>
      <w:r>
        <w:rPr>
          <w:rFonts w:hint="eastAsia" w:ascii="宋体" w:hAnsi="宋体" w:cs="宋体"/>
        </w:rPr>
        <w:t>的外包装封面格式：</w:t>
      </w:r>
    </w:p>
    <w:p>
      <w:pPr>
        <w:snapToGrid w:val="0"/>
        <w:spacing w:line="360" w:lineRule="auto"/>
        <w:ind w:firstLine="275" w:firstLineChars="98"/>
        <w:rPr>
          <w:rFonts w:hint="eastAsia" w:ascii="宋体" w:hAnsi="宋体" w:cs="宋体"/>
          <w:b/>
          <w:sz w:val="28"/>
          <w:szCs w:val="28"/>
        </w:rPr>
      </w:pPr>
      <w:r>
        <w:rPr>
          <w:rFonts w:hint="eastAsia" w:ascii="宋体" w:hAnsi="宋体" w:cs="宋体"/>
          <w:b/>
          <w:sz w:val="28"/>
          <w:szCs w:val="28"/>
          <w:lang w:bidi="ar"/>
        </w:rPr>
        <w:t>外包装格式：</w:t>
      </w:r>
    </w:p>
    <w:p>
      <w:pPr>
        <w:snapToGrid w:val="0"/>
        <w:spacing w:line="360" w:lineRule="auto"/>
        <w:jc w:val="center"/>
        <w:rPr>
          <w:rFonts w:hint="eastAsia" w:ascii="宋体" w:hAnsi="宋体" w:cs="宋体"/>
          <w:sz w:val="40"/>
          <w:szCs w:val="40"/>
        </w:rPr>
      </w:pPr>
      <w:r>
        <w:rPr>
          <w:rFonts w:hint="eastAsia" w:ascii="宋体" w:hAnsi="宋体" w:cs="宋体"/>
          <w:sz w:val="40"/>
          <w:szCs w:val="40"/>
        </w:rPr>
        <w:t>电子备份投标文件</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项目名称：</w:t>
      </w:r>
      <w:r>
        <w:rPr>
          <w:rFonts w:hint="eastAsia" w:ascii="宋体" w:hAnsi="宋体" w:cs="宋体"/>
          <w:bCs/>
          <w:i/>
          <w:sz w:val="24"/>
          <w:u w:val="single"/>
          <w:lang w:bidi="ar"/>
        </w:rPr>
        <w:t xml:space="preserve"> </w:t>
      </w:r>
      <w:r>
        <w:rPr>
          <w:rFonts w:hint="eastAsia" w:ascii="宋体" w:hAnsi="宋体" w:cs="宋体"/>
          <w:bCs/>
          <w:szCs w:val="21"/>
          <w:u w:val="single"/>
        </w:rPr>
        <w:t xml:space="preserve">                                             </w:t>
      </w:r>
    </w:p>
    <w:p>
      <w:pPr>
        <w:spacing w:line="480" w:lineRule="auto"/>
        <w:ind w:firstLine="1080" w:firstLineChars="450"/>
        <w:rPr>
          <w:rFonts w:hint="eastAsia" w:ascii="宋体" w:hAnsi="宋体" w:cs="宋体"/>
          <w:bCs/>
          <w:szCs w:val="21"/>
        </w:rPr>
      </w:pPr>
      <w:r>
        <w:rPr>
          <w:rFonts w:hint="eastAsia" w:ascii="宋体" w:hAnsi="宋体" w:cs="宋体"/>
          <w:bCs/>
          <w:sz w:val="24"/>
          <w:lang w:bidi="ar"/>
        </w:rPr>
        <w:t>项目编号：</w:t>
      </w:r>
      <w:r>
        <w:rPr>
          <w:rFonts w:hint="eastAsia" w:ascii="宋体" w:hAnsi="宋体" w:cs="宋体"/>
          <w:bCs/>
          <w:szCs w:val="21"/>
          <w:u w:val="single"/>
        </w:rPr>
        <w:t xml:space="preserve">                                              </w:t>
      </w:r>
      <w:r>
        <w:rPr>
          <w:rFonts w:hint="eastAsia" w:ascii="宋体" w:hAnsi="宋体" w:cs="宋体"/>
          <w:bCs/>
          <w:sz w:val="24"/>
          <w:lang w:bidi="ar"/>
        </w:rPr>
        <w:t xml:space="preserve">  </w:t>
      </w:r>
    </w:p>
    <w:p>
      <w:pPr>
        <w:spacing w:line="480" w:lineRule="auto"/>
        <w:ind w:firstLine="1080" w:firstLineChars="450"/>
        <w:rPr>
          <w:rFonts w:hint="eastAsia" w:ascii="宋体" w:hAnsi="宋体" w:cs="宋体"/>
          <w:bCs/>
          <w:sz w:val="24"/>
          <w:u w:val="single"/>
          <w:lang w:bidi="ar"/>
        </w:rPr>
      </w:pPr>
      <w:r>
        <w:rPr>
          <w:rFonts w:hint="eastAsia" w:ascii="宋体" w:hAnsi="宋体" w:cs="宋体"/>
          <w:bCs/>
          <w:sz w:val="24"/>
          <w:lang w:bidi="ar"/>
        </w:rPr>
        <w:t>投标人名称：</w:t>
      </w:r>
      <w:r>
        <w:rPr>
          <w:rFonts w:hint="eastAsia" w:ascii="宋体" w:hAnsi="宋体" w:cs="宋体"/>
          <w:bCs/>
          <w:sz w:val="24"/>
          <w:u w:val="single"/>
          <w:lang w:bidi="ar"/>
        </w:rPr>
        <w:t xml:space="preserve">        </w:t>
      </w:r>
      <w:r>
        <w:rPr>
          <w:rFonts w:hint="eastAsia" w:ascii="宋体" w:hAnsi="宋体" w:cs="宋体"/>
          <w:bCs/>
          <w:szCs w:val="21"/>
          <w:u w:val="single"/>
        </w:rPr>
        <w:t xml:space="preserve">[填写单位名称并盖章] </w:t>
      </w:r>
      <w:r>
        <w:rPr>
          <w:rFonts w:hint="eastAsia" w:ascii="宋体" w:hAnsi="宋体" w:cs="宋体"/>
          <w:bCs/>
          <w:sz w:val="24"/>
          <w:u w:val="single"/>
          <w:lang w:bidi="ar"/>
        </w:rPr>
        <w:t xml:space="preserve">            </w:t>
      </w:r>
    </w:p>
    <w:p>
      <w:pPr>
        <w:spacing w:line="480" w:lineRule="auto"/>
        <w:ind w:firstLine="1080" w:firstLineChars="450"/>
        <w:rPr>
          <w:rFonts w:hint="eastAsia" w:ascii="宋体" w:hAnsi="宋体" w:cs="宋体"/>
          <w:bCs/>
          <w:sz w:val="24"/>
          <w:lang w:bidi="ar"/>
        </w:rPr>
      </w:pPr>
      <w:r>
        <w:rPr>
          <w:rFonts w:hint="eastAsia" w:ascii="宋体" w:hAnsi="宋体" w:cs="宋体"/>
          <w:bCs/>
          <w:sz w:val="24"/>
          <w:lang w:bidi="ar"/>
        </w:rPr>
        <w:t xml:space="preserve">标项： </w:t>
      </w:r>
      <w:r>
        <w:rPr>
          <w:rFonts w:hint="eastAsia" w:ascii="宋体" w:hAnsi="宋体" w:cs="宋体"/>
          <w:bCs/>
          <w:sz w:val="24"/>
          <w:u w:val="single"/>
          <w:lang w:bidi="ar"/>
        </w:rPr>
        <w:t xml:space="preserve">    1    </w:t>
      </w:r>
    </w:p>
    <w:p>
      <w:pPr>
        <w:snapToGrid w:val="0"/>
        <w:spacing w:line="480" w:lineRule="auto"/>
        <w:ind w:firstLine="1080" w:firstLineChars="450"/>
        <w:rPr>
          <w:rFonts w:hint="eastAsia" w:ascii="宋体" w:hAnsi="宋体" w:cs="宋体"/>
          <w:bCs/>
          <w:sz w:val="24"/>
        </w:rPr>
      </w:pPr>
      <w:r>
        <w:rPr>
          <w:rFonts w:hint="eastAsia" w:ascii="宋体" w:hAnsi="宋体" w:cs="宋体"/>
          <w:bCs/>
          <w:sz w:val="24"/>
          <w:lang w:bidi="ar"/>
        </w:rPr>
        <w:t>供应商地址：</w:t>
      </w:r>
      <w:r>
        <w:rPr>
          <w:rFonts w:hint="eastAsia" w:ascii="宋体" w:hAnsi="宋体" w:cs="宋体"/>
          <w:bCs/>
          <w:sz w:val="24"/>
          <w:u w:val="single"/>
          <w:lang w:bidi="ar"/>
        </w:rPr>
        <w:t xml:space="preserve">                                       </w:t>
      </w:r>
    </w:p>
    <w:p>
      <w:pPr>
        <w:snapToGrid w:val="0"/>
        <w:spacing w:line="480" w:lineRule="auto"/>
        <w:ind w:firstLine="1080" w:firstLineChars="450"/>
        <w:rPr>
          <w:rFonts w:hint="eastAsia" w:ascii="宋体" w:hAnsi="宋体" w:cs="宋体"/>
          <w:szCs w:val="21"/>
        </w:rPr>
      </w:pPr>
      <w:r>
        <w:rPr>
          <w:rFonts w:hint="eastAsia" w:ascii="宋体" w:hAnsi="宋体" w:cs="宋体"/>
          <w:bCs/>
          <w:sz w:val="24"/>
          <w:lang w:bidi="ar"/>
        </w:rPr>
        <w:t>法定代表人或其被授权代表</w:t>
      </w:r>
      <w:r>
        <w:rPr>
          <w:rFonts w:hint="eastAsia" w:ascii="宋体" w:hAnsi="宋体" w:cs="宋体"/>
          <w:szCs w:val="21"/>
        </w:rPr>
        <w:t>：</w:t>
      </w:r>
      <w:r>
        <w:rPr>
          <w:rFonts w:hint="eastAsia" w:ascii="宋体" w:hAnsi="宋体" w:cs="宋体"/>
          <w:bCs/>
          <w:szCs w:val="21"/>
          <w:u w:val="single"/>
        </w:rPr>
        <w:t xml:space="preserve">     [签字或盖章]           </w:t>
      </w:r>
    </w:p>
    <w:p>
      <w:pPr>
        <w:snapToGrid w:val="0"/>
        <w:spacing w:line="360" w:lineRule="auto"/>
        <w:jc w:val="center"/>
        <w:rPr>
          <w:rFonts w:hint="eastAsia" w:ascii="宋体" w:hAnsi="宋体" w:cs="宋体"/>
          <w:bCs/>
          <w:sz w:val="24"/>
          <w:lang w:bidi="ar"/>
        </w:rPr>
      </w:pPr>
      <w:r>
        <w:rPr>
          <w:rFonts w:hint="eastAsia" w:ascii="宋体" w:hAnsi="宋体" w:cs="宋体"/>
          <w:bCs/>
          <w:sz w:val="24"/>
          <w:lang w:bidi="ar"/>
        </w:rPr>
        <w:t>年  月  日</w:t>
      </w:r>
    </w:p>
    <w:sectPr>
      <w:headerReference r:id="rId15" w:type="default"/>
      <w:footerReference r:id="rId16" w:type="default"/>
      <w:pgSz w:w="11907" w:h="16840"/>
      <w:pgMar w:top="1276" w:right="1474" w:bottom="1242"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E0002AFF" w:usb1="C0007843"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F7FFAFFF" w:usb1="E9DFFFFF"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隶变简体">
    <w:altName w:val="隶书"/>
    <w:panose1 w:val="03000509000000000000"/>
    <w:charset w:val="86"/>
    <w:family w:val="script"/>
    <w:pitch w:val="default"/>
    <w:sig w:usb0="00000001" w:usb1="080E0000" w:usb2="0000001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60</w:t>
    </w:r>
    <w:r>
      <w:rPr>
        <w:lang w:val="zh-CN"/>
      </w:rP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fldChar w:fldCharType="end"/>
    </w:r>
  </w:p>
  <w:p>
    <w:pPr>
      <w:pStyle w:val="2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31</w:t>
    </w:r>
    <w:r>
      <w:rPr>
        <w:lang w:val="zh-CN"/>
      </w:rPr>
      <w:fldChar w:fldCharType="end"/>
    </w:r>
  </w:p>
  <w:p>
    <w:pPr>
      <w:pStyle w:val="22"/>
      <w:jc w:val="center"/>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49</w:t>
    </w:r>
    <w:r>
      <w:rPr>
        <w:lang w:val="zh-CN"/>
      </w:rPr>
      <w:fldChar w:fldCharType="end"/>
    </w:r>
  </w:p>
  <w:p>
    <w:pPr>
      <w:pStyle w:val="22"/>
      <w:jc w:val="center"/>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480"/>
      <w:jc w:val="center"/>
    </w:pPr>
    <w:r>
      <w:fldChar w:fldCharType="begin"/>
    </w:r>
    <w:r>
      <w:instrText xml:space="preserve"> PAGE   \* MERGEFORMAT </w:instrText>
    </w:r>
    <w:r>
      <w:fldChar w:fldCharType="separate"/>
    </w:r>
    <w:r>
      <w:rPr>
        <w:lang/>
      </w:rPr>
      <w:t>59</w:t>
    </w:r>
    <w:r>
      <w:rPr>
        <w:lang/>
      </w:rPr>
      <w:fldChar w:fldCharType="end"/>
    </w:r>
  </w:p>
  <w:p>
    <w:pPr>
      <w:pStyle w:val="22"/>
      <w:ind w:firstLine="4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rPr>
      <w:t>64</w:t>
    </w:r>
    <w:r>
      <w:rPr>
        <w:lang/>
      </w:rPr>
      <w:fldChar w:fldCharType="end"/>
    </w:r>
  </w:p>
  <w:p>
    <w:pPr>
      <w:pStyle w:val="2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2" w:space="1"/>
      </w:pBdr>
      <w:tabs>
        <w:tab w:val="right" w:pos="9813"/>
        <w:tab w:val="clear" w:pos="4153"/>
        <w:tab w:val="clear" w:pos="8306"/>
      </w:tabs>
      <w:spacing w:line="0" w:lineRule="atLeast"/>
      <w:ind w:left="-964" w:right="-970"/>
      <w:jc w:val="left"/>
      <w:rPr>
        <w:rFonts w:ascii="方正隶变简体" w:hAnsi="宋体" w:eastAsia="方正隶变简体" w:cs="宋体"/>
        <w:w w:val="80"/>
        <w:sz w:val="15"/>
        <w:szCs w:val="15"/>
      </w:rPr>
    </w:pPr>
    <w:r>
      <w:rPr>
        <w:rFonts w:hint="eastAsia" w:ascii="方正隶变简体" w:hAnsi="宋体" w:eastAsia="方正隶变简体" w:cs="宋体"/>
        <w:w w:val="80"/>
        <w:sz w:val="15"/>
        <w:szCs w:val="15"/>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2" w:space="1"/>
      </w:pBdr>
      <w:tabs>
        <w:tab w:val="right" w:pos="9813"/>
        <w:tab w:val="clear" w:pos="4153"/>
        <w:tab w:val="clear" w:pos="8306"/>
      </w:tabs>
      <w:spacing w:line="0" w:lineRule="atLeast"/>
      <w:ind w:left="-964" w:right="-970"/>
      <w:jc w:val="left"/>
      <w:rPr>
        <w:rFonts w:ascii="方正隶变简体" w:hAnsi="宋体" w:eastAsia="方正隶变简体" w:cs="宋体"/>
        <w:w w:val="80"/>
        <w:sz w:val="15"/>
        <w:szCs w:val="15"/>
      </w:rPr>
    </w:pPr>
    <w:r>
      <w:rPr>
        <w:rFonts w:hint="eastAsia" w:ascii="方正隶变简体" w:hAnsi="宋体" w:eastAsia="方正隶变简体" w:cs="宋体"/>
        <w:w w:val="80"/>
        <w:sz w:val="15"/>
        <w:szCs w:val="15"/>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2" w:space="1"/>
      </w:pBdr>
      <w:tabs>
        <w:tab w:val="right" w:pos="9813"/>
        <w:tab w:val="clear" w:pos="4153"/>
        <w:tab w:val="clear" w:pos="8306"/>
      </w:tabs>
      <w:spacing w:line="0" w:lineRule="atLeast"/>
      <w:ind w:left="-964" w:right="-970"/>
      <w:jc w:val="left"/>
      <w:rPr>
        <w:rFonts w:ascii="方正隶变简体" w:hAnsi="宋体" w:eastAsia="方正隶变简体" w:cs="宋体"/>
        <w:w w:val="80"/>
        <w:sz w:val="15"/>
        <w:szCs w:val="15"/>
      </w:rPr>
    </w:pPr>
    <w:r>
      <w:rPr>
        <w:rFonts w:hint="eastAsia" w:ascii="方正隶变简体" w:hAnsi="宋体" w:eastAsia="方正隶变简体" w:cs="宋体"/>
        <w:w w:val="80"/>
        <w:sz w:val="15"/>
        <w:szCs w:val="15"/>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A3770"/>
    <w:multiLevelType w:val="singleLevel"/>
    <w:tmpl w:val="92AA3770"/>
    <w:lvl w:ilvl="0" w:tentative="0">
      <w:start w:val="1"/>
      <w:numFmt w:val="decimal"/>
      <w:suff w:val="nothing"/>
      <w:lvlText w:val="%1、"/>
      <w:lvlJc w:val="left"/>
    </w:lvl>
  </w:abstractNum>
  <w:abstractNum w:abstractNumId="1">
    <w:nsid w:val="F16E6F66"/>
    <w:multiLevelType w:val="singleLevel"/>
    <w:tmpl w:val="F16E6F66"/>
    <w:lvl w:ilvl="0" w:tentative="0">
      <w:start w:val="1"/>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pPr>
        <w:ind w:left="0" w:firstLine="400"/>
      </w:pPr>
      <w:rPr>
        <w:rFonts w:hint="default"/>
      </w:rPr>
    </w:lvl>
  </w:abstractNum>
  <w:abstractNum w:abstractNumId="3">
    <w:nsid w:val="00000005"/>
    <w:multiLevelType w:val="singleLevel"/>
    <w:tmpl w:val="00000005"/>
    <w:lvl w:ilvl="0" w:tentative="0">
      <w:start w:val="1"/>
      <w:numFmt w:val="decimal"/>
      <w:suff w:val="nothing"/>
      <w:lvlText w:val="（%1）"/>
      <w:lvlJc w:val="left"/>
      <w:pPr>
        <w:ind w:left="0" w:firstLine="400"/>
      </w:pPr>
      <w:rPr>
        <w:rFonts w:hint="default"/>
      </w:rPr>
    </w:lvl>
  </w:abstractNum>
  <w:abstractNum w:abstractNumId="4">
    <w:nsid w:val="00000007"/>
    <w:multiLevelType w:val="singleLevel"/>
    <w:tmpl w:val="00000007"/>
    <w:lvl w:ilvl="0" w:tentative="0">
      <w:start w:val="1"/>
      <w:numFmt w:val="decimal"/>
      <w:suff w:val="nothing"/>
      <w:lvlText w:val="（%1）"/>
      <w:lvlJc w:val="left"/>
      <w:pPr>
        <w:ind w:left="0" w:firstLine="400"/>
      </w:pPr>
      <w:rPr>
        <w:rFonts w:hint="default"/>
      </w:rPr>
    </w:lvl>
  </w:abstractNum>
  <w:abstractNum w:abstractNumId="5">
    <w:nsid w:val="00000017"/>
    <w:multiLevelType w:val="singleLevel"/>
    <w:tmpl w:val="00000017"/>
    <w:lvl w:ilvl="0" w:tentative="0">
      <w:start w:val="1"/>
      <w:numFmt w:val="decimal"/>
      <w:suff w:val="nothing"/>
      <w:lvlText w:val="%1."/>
      <w:lvlJc w:val="left"/>
    </w:lvl>
  </w:abstractNum>
  <w:abstractNum w:abstractNumId="6">
    <w:nsid w:val="00000018"/>
    <w:multiLevelType w:val="multilevel"/>
    <w:tmpl w:val="00000018"/>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780"/>
        </w:tabs>
        <w:ind w:left="780" w:hanging="360"/>
      </w:pPr>
      <w:rPr>
        <w:rFonts w:hint="default"/>
      </w:rPr>
    </w:lvl>
    <w:lvl w:ilvl="2" w:tentative="0">
      <w:start w:val="1"/>
      <w:numFmt w:val="decimal"/>
      <w:lvlText w:val="%1.%2.%3"/>
      <w:lvlJc w:val="left"/>
      <w:pPr>
        <w:tabs>
          <w:tab w:val="left" w:pos="1200"/>
        </w:tabs>
        <w:ind w:left="1200" w:hanging="360"/>
      </w:pPr>
      <w:rPr>
        <w:rFonts w:hint="default"/>
      </w:rPr>
    </w:lvl>
    <w:lvl w:ilvl="3" w:tentative="0">
      <w:start w:val="1"/>
      <w:numFmt w:val="decimal"/>
      <w:lvlText w:val="%1.%2.%3.%4"/>
      <w:lvlJc w:val="left"/>
      <w:pPr>
        <w:tabs>
          <w:tab w:val="left" w:pos="1980"/>
        </w:tabs>
        <w:ind w:left="1980" w:hanging="720"/>
      </w:pPr>
      <w:rPr>
        <w:rFonts w:hint="default"/>
      </w:rPr>
    </w:lvl>
    <w:lvl w:ilvl="4" w:tentative="0">
      <w:start w:val="1"/>
      <w:numFmt w:val="decimal"/>
      <w:lvlText w:val="%1.%2.%3.%4.%5"/>
      <w:lvlJc w:val="left"/>
      <w:pPr>
        <w:tabs>
          <w:tab w:val="left" w:pos="2400"/>
        </w:tabs>
        <w:ind w:left="2400" w:hanging="720"/>
      </w:pPr>
      <w:rPr>
        <w:rFonts w:hint="default"/>
      </w:rPr>
    </w:lvl>
    <w:lvl w:ilvl="5" w:tentative="0">
      <w:start w:val="1"/>
      <w:numFmt w:val="decimal"/>
      <w:lvlText w:val="%1.%2.%3.%4.%5.%6"/>
      <w:lvlJc w:val="left"/>
      <w:pPr>
        <w:tabs>
          <w:tab w:val="left" w:pos="2820"/>
        </w:tabs>
        <w:ind w:left="2820" w:hanging="720"/>
      </w:pPr>
      <w:rPr>
        <w:rFonts w:hint="default"/>
      </w:rPr>
    </w:lvl>
    <w:lvl w:ilvl="6" w:tentative="0">
      <w:start w:val="1"/>
      <w:numFmt w:val="decimal"/>
      <w:lvlText w:val="%1.%2.%3.%4.%5.%6.%7"/>
      <w:lvlJc w:val="left"/>
      <w:pPr>
        <w:tabs>
          <w:tab w:val="left" w:pos="3600"/>
        </w:tabs>
        <w:ind w:left="3600" w:hanging="1080"/>
      </w:pPr>
      <w:rPr>
        <w:rFonts w:hint="default"/>
      </w:rPr>
    </w:lvl>
    <w:lvl w:ilvl="7" w:tentative="0">
      <w:start w:val="1"/>
      <w:numFmt w:val="decimal"/>
      <w:lvlText w:val="%1.%2.%3.%4.%5.%6.%7.%8"/>
      <w:lvlJc w:val="left"/>
      <w:pPr>
        <w:tabs>
          <w:tab w:val="left" w:pos="4020"/>
        </w:tabs>
        <w:ind w:left="4020" w:hanging="1080"/>
      </w:pPr>
      <w:rPr>
        <w:rFonts w:hint="default"/>
      </w:rPr>
    </w:lvl>
    <w:lvl w:ilvl="8" w:tentative="0">
      <w:start w:val="1"/>
      <w:numFmt w:val="decimal"/>
      <w:lvlText w:val="%1.%2.%3.%4.%5.%6.%7.%8.%9"/>
      <w:lvlJc w:val="left"/>
      <w:pPr>
        <w:tabs>
          <w:tab w:val="left" w:pos="4800"/>
        </w:tabs>
        <w:ind w:left="4800" w:hanging="1440"/>
      </w:pPr>
      <w:rPr>
        <w:rFonts w:hint="default"/>
      </w:rPr>
    </w:lvl>
  </w:abstractNum>
  <w:abstractNum w:abstractNumId="7">
    <w:nsid w:val="00000019"/>
    <w:multiLevelType w:val="multilevel"/>
    <w:tmpl w:val="00000019"/>
    <w:lvl w:ilvl="0" w:tentative="0">
      <w:start w:val="1"/>
      <w:numFmt w:val="japaneseCounting"/>
      <w:lvlText w:val="%1、"/>
      <w:lvlJc w:val="left"/>
      <w:pPr>
        <w:tabs>
          <w:tab w:val="left" w:pos="375"/>
        </w:tabs>
        <w:ind w:left="375" w:hanging="3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F"/>
    <w:multiLevelType w:val="singleLevel"/>
    <w:tmpl w:val="0000002F"/>
    <w:lvl w:ilvl="0" w:tentative="0">
      <w:start w:val="1"/>
      <w:numFmt w:val="decimal"/>
      <w:suff w:val="nothing"/>
      <w:lvlText w:val="（%1）"/>
      <w:lvlJc w:val="left"/>
      <w:pPr>
        <w:ind w:left="0" w:firstLine="400"/>
      </w:pPr>
      <w:rPr>
        <w:rFonts w:hint="default"/>
      </w:rPr>
    </w:lvl>
  </w:abstractNum>
  <w:abstractNum w:abstractNumId="9">
    <w:nsid w:val="04FD142E"/>
    <w:multiLevelType w:val="singleLevel"/>
    <w:tmpl w:val="04FD142E"/>
    <w:lvl w:ilvl="0" w:tentative="0">
      <w:start w:val="1"/>
      <w:numFmt w:val="decimal"/>
      <w:suff w:val="nothing"/>
      <w:lvlText w:val="（%1）"/>
      <w:lvlJc w:val="left"/>
      <w:pPr>
        <w:ind w:left="0" w:firstLine="400"/>
      </w:pPr>
      <w:rPr>
        <w:rFonts w:hint="default"/>
      </w:rPr>
    </w:lvl>
  </w:abstractNum>
  <w:abstractNum w:abstractNumId="10">
    <w:nsid w:val="0FFFFF7C"/>
    <w:multiLevelType w:val="singleLevel"/>
    <w:tmpl w:val="0FFFFF7C"/>
    <w:lvl w:ilvl="0" w:tentative="0">
      <w:start w:val="1"/>
      <w:numFmt w:val="decimal"/>
      <w:pStyle w:val="8"/>
      <w:lvlText w:val="%1."/>
      <w:lvlJc w:val="left"/>
      <w:pPr>
        <w:tabs>
          <w:tab w:val="left" w:pos="2040"/>
        </w:tabs>
        <w:ind w:left="2040" w:hanging="360"/>
      </w:pPr>
    </w:lvl>
  </w:abstractNum>
  <w:abstractNum w:abstractNumId="11">
    <w:nsid w:val="0FFFFF7D"/>
    <w:multiLevelType w:val="singleLevel"/>
    <w:tmpl w:val="0FFFFF7D"/>
    <w:lvl w:ilvl="0" w:tentative="0">
      <w:start w:val="1"/>
      <w:numFmt w:val="decimal"/>
      <w:pStyle w:val="12"/>
      <w:lvlText w:val="%1."/>
      <w:lvlJc w:val="left"/>
      <w:pPr>
        <w:tabs>
          <w:tab w:val="left" w:pos="1620"/>
        </w:tabs>
        <w:ind w:left="1620" w:hanging="360"/>
      </w:pPr>
    </w:lvl>
  </w:abstractNum>
  <w:abstractNum w:abstractNumId="12">
    <w:nsid w:val="0FFFFF7F"/>
    <w:multiLevelType w:val="singleLevel"/>
    <w:tmpl w:val="0FFFFF7F"/>
    <w:lvl w:ilvl="0" w:tentative="0">
      <w:start w:val="1"/>
      <w:numFmt w:val="decimal"/>
      <w:pStyle w:val="9"/>
      <w:lvlText w:val="%1."/>
      <w:lvlJc w:val="left"/>
      <w:pPr>
        <w:tabs>
          <w:tab w:val="left" w:pos="780"/>
        </w:tabs>
        <w:ind w:left="780" w:hanging="360"/>
      </w:pPr>
    </w:lvl>
  </w:abstractNum>
  <w:abstractNum w:abstractNumId="13">
    <w:nsid w:val="0FFFFF80"/>
    <w:multiLevelType w:val="singleLevel"/>
    <w:tmpl w:val="0FFFFF80"/>
    <w:lvl w:ilvl="0" w:tentative="0">
      <w:start w:val="1"/>
      <w:numFmt w:val="bullet"/>
      <w:pStyle w:val="19"/>
      <w:lvlText w:val=""/>
      <w:lvlJc w:val="left"/>
      <w:pPr>
        <w:tabs>
          <w:tab w:val="left" w:pos="2040"/>
        </w:tabs>
        <w:ind w:left="2040" w:hanging="360"/>
      </w:pPr>
      <w:rPr>
        <w:rFonts w:hint="default" w:ascii="Wingdings" w:hAnsi="Wingdings"/>
      </w:rPr>
    </w:lvl>
  </w:abstractNum>
  <w:abstractNum w:abstractNumId="14">
    <w:nsid w:val="0FFFFF81"/>
    <w:multiLevelType w:val="singleLevel"/>
    <w:tmpl w:val="0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15">
    <w:nsid w:val="0FFFFF89"/>
    <w:multiLevelType w:val="singleLevel"/>
    <w:tmpl w:val="0FFFFF89"/>
    <w:lvl w:ilvl="0" w:tentative="0">
      <w:start w:val="1"/>
      <w:numFmt w:val="bullet"/>
      <w:pStyle w:val="69"/>
      <w:lvlText w:val=""/>
      <w:lvlJc w:val="left"/>
      <w:pPr>
        <w:tabs>
          <w:tab w:val="left" w:pos="360"/>
        </w:tabs>
        <w:ind w:left="360" w:hanging="360"/>
      </w:pPr>
      <w:rPr>
        <w:rFonts w:hint="default" w:ascii="Wingdings" w:hAnsi="Wingdings"/>
      </w:rPr>
    </w:lvl>
  </w:abstractNum>
  <w:abstractNum w:abstractNumId="16">
    <w:nsid w:val="29D120CC"/>
    <w:multiLevelType w:val="singleLevel"/>
    <w:tmpl w:val="29D120CC"/>
    <w:lvl w:ilvl="0" w:tentative="0">
      <w:start w:val="1"/>
      <w:numFmt w:val="decimal"/>
      <w:suff w:val="nothing"/>
      <w:lvlText w:val="（%1）"/>
      <w:lvlJc w:val="left"/>
      <w:pPr>
        <w:ind w:left="0" w:firstLine="0"/>
      </w:pPr>
    </w:lvl>
  </w:abstractNum>
  <w:abstractNum w:abstractNumId="17">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5E7D3963"/>
    <w:multiLevelType w:val="singleLevel"/>
    <w:tmpl w:val="5E7D3963"/>
    <w:lvl w:ilvl="0" w:tentative="0">
      <w:start w:val="1"/>
      <w:numFmt w:val="decimal"/>
      <w:suff w:val="nothing"/>
      <w:lvlText w:val="（%1）"/>
      <w:lvlJc w:val="left"/>
      <w:pPr>
        <w:ind w:left="0" w:firstLine="400"/>
      </w:pPr>
      <w:rPr>
        <w:rFonts w:hint="default"/>
      </w:rPr>
    </w:lvl>
  </w:abstractNum>
  <w:num w:numId="1">
    <w:abstractNumId w:val="17"/>
  </w:num>
  <w:num w:numId="2">
    <w:abstractNumId w:val="10"/>
  </w:num>
  <w:num w:numId="3">
    <w:abstractNumId w:val="12"/>
  </w:num>
  <w:num w:numId="4">
    <w:abstractNumId w:val="11"/>
  </w:num>
  <w:num w:numId="5">
    <w:abstractNumId w:val="14"/>
  </w:num>
  <w:num w:numId="6">
    <w:abstractNumId w:val="13"/>
  </w:num>
  <w:num w:numId="7">
    <w:abstractNumId w:val="15"/>
  </w:num>
  <w:num w:numId="8">
    <w:abstractNumId w:val="1"/>
  </w:num>
  <w:num w:numId="9">
    <w:abstractNumId w:val="16"/>
    <w:lvlOverride w:ilvl="0">
      <w:startOverride w:val="1"/>
    </w:lvlOverride>
  </w:num>
  <w:num w:numId="10">
    <w:abstractNumId w:val="3"/>
  </w:num>
  <w:num w:numId="11">
    <w:abstractNumId w:val="9"/>
  </w:num>
  <w:num w:numId="12">
    <w:abstractNumId w:val="5"/>
  </w:num>
  <w:num w:numId="13">
    <w:abstractNumId w:val="2"/>
  </w:num>
  <w:num w:numId="14">
    <w:abstractNumId w:val="18"/>
  </w:num>
  <w:num w:numId="15">
    <w:abstractNumId w:val="8"/>
  </w:num>
  <w:num w:numId="16">
    <w:abstractNumId w:val="4"/>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E3"/>
    <w:rsid w:val="000013AE"/>
    <w:rsid w:val="000018F6"/>
    <w:rsid w:val="000025CA"/>
    <w:rsid w:val="0000598A"/>
    <w:rsid w:val="00005D75"/>
    <w:rsid w:val="00007555"/>
    <w:rsid w:val="00007C20"/>
    <w:rsid w:val="00007D31"/>
    <w:rsid w:val="00007FEA"/>
    <w:rsid w:val="000107B8"/>
    <w:rsid w:val="0001258F"/>
    <w:rsid w:val="00012C9F"/>
    <w:rsid w:val="00013191"/>
    <w:rsid w:val="000153EA"/>
    <w:rsid w:val="00015683"/>
    <w:rsid w:val="00016E5B"/>
    <w:rsid w:val="0001753A"/>
    <w:rsid w:val="00017ADD"/>
    <w:rsid w:val="00022615"/>
    <w:rsid w:val="0002373B"/>
    <w:rsid w:val="00024329"/>
    <w:rsid w:val="000271E7"/>
    <w:rsid w:val="00027255"/>
    <w:rsid w:val="000279D7"/>
    <w:rsid w:val="0003001D"/>
    <w:rsid w:val="000303AC"/>
    <w:rsid w:val="00030FB4"/>
    <w:rsid w:val="000318FB"/>
    <w:rsid w:val="00031FDB"/>
    <w:rsid w:val="00033F5E"/>
    <w:rsid w:val="00034EF6"/>
    <w:rsid w:val="00036E60"/>
    <w:rsid w:val="0004210B"/>
    <w:rsid w:val="0004351F"/>
    <w:rsid w:val="00045734"/>
    <w:rsid w:val="00045B4A"/>
    <w:rsid w:val="000463F5"/>
    <w:rsid w:val="00051877"/>
    <w:rsid w:val="00051AE2"/>
    <w:rsid w:val="000521EF"/>
    <w:rsid w:val="00052230"/>
    <w:rsid w:val="0005301B"/>
    <w:rsid w:val="000540F4"/>
    <w:rsid w:val="00054175"/>
    <w:rsid w:val="00056061"/>
    <w:rsid w:val="00056F88"/>
    <w:rsid w:val="000572B3"/>
    <w:rsid w:val="00057D6A"/>
    <w:rsid w:val="0006085B"/>
    <w:rsid w:val="00062212"/>
    <w:rsid w:val="0006493A"/>
    <w:rsid w:val="00064ADE"/>
    <w:rsid w:val="000655D0"/>
    <w:rsid w:val="00065D58"/>
    <w:rsid w:val="00065FC4"/>
    <w:rsid w:val="000704DD"/>
    <w:rsid w:val="00071327"/>
    <w:rsid w:val="00071CDA"/>
    <w:rsid w:val="00073814"/>
    <w:rsid w:val="0007490D"/>
    <w:rsid w:val="00074DF2"/>
    <w:rsid w:val="00074E91"/>
    <w:rsid w:val="000761DA"/>
    <w:rsid w:val="00076D74"/>
    <w:rsid w:val="00076D9F"/>
    <w:rsid w:val="0007798A"/>
    <w:rsid w:val="00077C7A"/>
    <w:rsid w:val="00081328"/>
    <w:rsid w:val="000817ED"/>
    <w:rsid w:val="00081F08"/>
    <w:rsid w:val="00082404"/>
    <w:rsid w:val="000852C9"/>
    <w:rsid w:val="00086A48"/>
    <w:rsid w:val="00086FBB"/>
    <w:rsid w:val="0008743B"/>
    <w:rsid w:val="00090723"/>
    <w:rsid w:val="000911D2"/>
    <w:rsid w:val="00093537"/>
    <w:rsid w:val="00093C6D"/>
    <w:rsid w:val="00095CB0"/>
    <w:rsid w:val="0009619A"/>
    <w:rsid w:val="00096BF7"/>
    <w:rsid w:val="00097790"/>
    <w:rsid w:val="000A0D3B"/>
    <w:rsid w:val="000A124B"/>
    <w:rsid w:val="000A1DB4"/>
    <w:rsid w:val="000A3965"/>
    <w:rsid w:val="000A3985"/>
    <w:rsid w:val="000A3B0D"/>
    <w:rsid w:val="000A4754"/>
    <w:rsid w:val="000A5607"/>
    <w:rsid w:val="000A7433"/>
    <w:rsid w:val="000A74AD"/>
    <w:rsid w:val="000A74FC"/>
    <w:rsid w:val="000A796B"/>
    <w:rsid w:val="000B0334"/>
    <w:rsid w:val="000B0B05"/>
    <w:rsid w:val="000B0D00"/>
    <w:rsid w:val="000B0ED7"/>
    <w:rsid w:val="000B3D29"/>
    <w:rsid w:val="000B6375"/>
    <w:rsid w:val="000B64DF"/>
    <w:rsid w:val="000B794A"/>
    <w:rsid w:val="000B7D50"/>
    <w:rsid w:val="000B7E6A"/>
    <w:rsid w:val="000C0DBC"/>
    <w:rsid w:val="000C1376"/>
    <w:rsid w:val="000C1545"/>
    <w:rsid w:val="000C16D5"/>
    <w:rsid w:val="000C22E1"/>
    <w:rsid w:val="000C23A8"/>
    <w:rsid w:val="000C6D9E"/>
    <w:rsid w:val="000C7C45"/>
    <w:rsid w:val="000D06C1"/>
    <w:rsid w:val="000D06DD"/>
    <w:rsid w:val="000D1716"/>
    <w:rsid w:val="000D3E4C"/>
    <w:rsid w:val="000D5625"/>
    <w:rsid w:val="000D7BD1"/>
    <w:rsid w:val="000E32A6"/>
    <w:rsid w:val="000E3FF9"/>
    <w:rsid w:val="000E4396"/>
    <w:rsid w:val="000E4F71"/>
    <w:rsid w:val="000E507A"/>
    <w:rsid w:val="000E7841"/>
    <w:rsid w:val="000F03AF"/>
    <w:rsid w:val="000F1862"/>
    <w:rsid w:val="000F27F2"/>
    <w:rsid w:val="000F2924"/>
    <w:rsid w:val="000F3738"/>
    <w:rsid w:val="000F4002"/>
    <w:rsid w:val="000F432C"/>
    <w:rsid w:val="000F46F6"/>
    <w:rsid w:val="000F664C"/>
    <w:rsid w:val="000F72AD"/>
    <w:rsid w:val="000F767F"/>
    <w:rsid w:val="00100DCA"/>
    <w:rsid w:val="00101269"/>
    <w:rsid w:val="00101392"/>
    <w:rsid w:val="00101E31"/>
    <w:rsid w:val="001021FE"/>
    <w:rsid w:val="001026FD"/>
    <w:rsid w:val="00102A4F"/>
    <w:rsid w:val="00102AF8"/>
    <w:rsid w:val="00103245"/>
    <w:rsid w:val="0010383D"/>
    <w:rsid w:val="0010620B"/>
    <w:rsid w:val="00107DDB"/>
    <w:rsid w:val="00111084"/>
    <w:rsid w:val="001114F3"/>
    <w:rsid w:val="00112D3B"/>
    <w:rsid w:val="001138CE"/>
    <w:rsid w:val="00114CB6"/>
    <w:rsid w:val="0011512C"/>
    <w:rsid w:val="00116977"/>
    <w:rsid w:val="001169A0"/>
    <w:rsid w:val="00117144"/>
    <w:rsid w:val="001175DB"/>
    <w:rsid w:val="001178BE"/>
    <w:rsid w:val="00120C9D"/>
    <w:rsid w:val="001211D9"/>
    <w:rsid w:val="00121994"/>
    <w:rsid w:val="00121CE5"/>
    <w:rsid w:val="00124FE1"/>
    <w:rsid w:val="0012523E"/>
    <w:rsid w:val="0012576B"/>
    <w:rsid w:val="0012664B"/>
    <w:rsid w:val="00127754"/>
    <w:rsid w:val="00127E5A"/>
    <w:rsid w:val="00127ED6"/>
    <w:rsid w:val="001301B5"/>
    <w:rsid w:val="00130D25"/>
    <w:rsid w:val="001318FC"/>
    <w:rsid w:val="0013247A"/>
    <w:rsid w:val="0013321A"/>
    <w:rsid w:val="001343D8"/>
    <w:rsid w:val="0013510C"/>
    <w:rsid w:val="001362B9"/>
    <w:rsid w:val="00137501"/>
    <w:rsid w:val="001435AD"/>
    <w:rsid w:val="001439A5"/>
    <w:rsid w:val="001439E3"/>
    <w:rsid w:val="00144115"/>
    <w:rsid w:val="001447D0"/>
    <w:rsid w:val="00145635"/>
    <w:rsid w:val="0015027D"/>
    <w:rsid w:val="00150C1A"/>
    <w:rsid w:val="00152DCB"/>
    <w:rsid w:val="001543F8"/>
    <w:rsid w:val="00160224"/>
    <w:rsid w:val="00162405"/>
    <w:rsid w:val="0016461D"/>
    <w:rsid w:val="0016478B"/>
    <w:rsid w:val="00166092"/>
    <w:rsid w:val="00167419"/>
    <w:rsid w:val="00170223"/>
    <w:rsid w:val="0017024F"/>
    <w:rsid w:val="00172432"/>
    <w:rsid w:val="001734C3"/>
    <w:rsid w:val="00173E46"/>
    <w:rsid w:val="0017411F"/>
    <w:rsid w:val="0017461F"/>
    <w:rsid w:val="00176612"/>
    <w:rsid w:val="00176ADE"/>
    <w:rsid w:val="00177A7E"/>
    <w:rsid w:val="00180F4E"/>
    <w:rsid w:val="00181B6A"/>
    <w:rsid w:val="00183EE9"/>
    <w:rsid w:val="00184457"/>
    <w:rsid w:val="001845F0"/>
    <w:rsid w:val="00184F9A"/>
    <w:rsid w:val="001868D8"/>
    <w:rsid w:val="001904AB"/>
    <w:rsid w:val="00191903"/>
    <w:rsid w:val="001945CA"/>
    <w:rsid w:val="001A0F20"/>
    <w:rsid w:val="001A15F2"/>
    <w:rsid w:val="001A22AD"/>
    <w:rsid w:val="001A324B"/>
    <w:rsid w:val="001A3856"/>
    <w:rsid w:val="001A43F6"/>
    <w:rsid w:val="001A5467"/>
    <w:rsid w:val="001A701B"/>
    <w:rsid w:val="001A765D"/>
    <w:rsid w:val="001A78ED"/>
    <w:rsid w:val="001A7B63"/>
    <w:rsid w:val="001B00EB"/>
    <w:rsid w:val="001B0677"/>
    <w:rsid w:val="001B0C9C"/>
    <w:rsid w:val="001B1699"/>
    <w:rsid w:val="001B3B36"/>
    <w:rsid w:val="001B6A36"/>
    <w:rsid w:val="001B6E4E"/>
    <w:rsid w:val="001B7CC3"/>
    <w:rsid w:val="001B7E68"/>
    <w:rsid w:val="001C30AC"/>
    <w:rsid w:val="001C37E4"/>
    <w:rsid w:val="001C5394"/>
    <w:rsid w:val="001C5DEE"/>
    <w:rsid w:val="001C68AF"/>
    <w:rsid w:val="001C6911"/>
    <w:rsid w:val="001C6C68"/>
    <w:rsid w:val="001C7FF0"/>
    <w:rsid w:val="001D0A73"/>
    <w:rsid w:val="001D226F"/>
    <w:rsid w:val="001D24DB"/>
    <w:rsid w:val="001D37B0"/>
    <w:rsid w:val="001D51E6"/>
    <w:rsid w:val="001D7078"/>
    <w:rsid w:val="001D764D"/>
    <w:rsid w:val="001E030C"/>
    <w:rsid w:val="001E064F"/>
    <w:rsid w:val="001E068D"/>
    <w:rsid w:val="001E0984"/>
    <w:rsid w:val="001E0EB1"/>
    <w:rsid w:val="001E2B27"/>
    <w:rsid w:val="001E2BB2"/>
    <w:rsid w:val="001E39BB"/>
    <w:rsid w:val="001E5FC5"/>
    <w:rsid w:val="001F12FD"/>
    <w:rsid w:val="001F2C92"/>
    <w:rsid w:val="001F3DF5"/>
    <w:rsid w:val="001F42D6"/>
    <w:rsid w:val="001F4C7C"/>
    <w:rsid w:val="001F4F06"/>
    <w:rsid w:val="001F60B3"/>
    <w:rsid w:val="001F60F0"/>
    <w:rsid w:val="001F670D"/>
    <w:rsid w:val="001F679D"/>
    <w:rsid w:val="001F7226"/>
    <w:rsid w:val="001F78EC"/>
    <w:rsid w:val="001F7A6C"/>
    <w:rsid w:val="0020014B"/>
    <w:rsid w:val="00200808"/>
    <w:rsid w:val="0020106F"/>
    <w:rsid w:val="0020156D"/>
    <w:rsid w:val="00202B4D"/>
    <w:rsid w:val="002047C5"/>
    <w:rsid w:val="0020528F"/>
    <w:rsid w:val="00205A97"/>
    <w:rsid w:val="0020647D"/>
    <w:rsid w:val="002064A2"/>
    <w:rsid w:val="00207960"/>
    <w:rsid w:val="00207983"/>
    <w:rsid w:val="0021092F"/>
    <w:rsid w:val="00210EDE"/>
    <w:rsid w:val="002111F5"/>
    <w:rsid w:val="002112EA"/>
    <w:rsid w:val="002114D8"/>
    <w:rsid w:val="0021304A"/>
    <w:rsid w:val="00214501"/>
    <w:rsid w:val="002150E7"/>
    <w:rsid w:val="00215407"/>
    <w:rsid w:val="00215D5C"/>
    <w:rsid w:val="00221AE0"/>
    <w:rsid w:val="00223800"/>
    <w:rsid w:val="002252E3"/>
    <w:rsid w:val="00226FBD"/>
    <w:rsid w:val="0022751D"/>
    <w:rsid w:val="00231F34"/>
    <w:rsid w:val="002322C1"/>
    <w:rsid w:val="00232CED"/>
    <w:rsid w:val="00235B4E"/>
    <w:rsid w:val="002405AE"/>
    <w:rsid w:val="002414F0"/>
    <w:rsid w:val="0024167C"/>
    <w:rsid w:val="00245DEB"/>
    <w:rsid w:val="00247FF5"/>
    <w:rsid w:val="0025059D"/>
    <w:rsid w:val="00251A5D"/>
    <w:rsid w:val="00251D64"/>
    <w:rsid w:val="002521D9"/>
    <w:rsid w:val="002524AA"/>
    <w:rsid w:val="00252BCD"/>
    <w:rsid w:val="0025587D"/>
    <w:rsid w:val="00256521"/>
    <w:rsid w:val="002568C3"/>
    <w:rsid w:val="00257B1B"/>
    <w:rsid w:val="00257BC4"/>
    <w:rsid w:val="002611FC"/>
    <w:rsid w:val="00261F6F"/>
    <w:rsid w:val="00263C66"/>
    <w:rsid w:val="00264886"/>
    <w:rsid w:val="00264E4E"/>
    <w:rsid w:val="0026526D"/>
    <w:rsid w:val="00266542"/>
    <w:rsid w:val="002666C2"/>
    <w:rsid w:val="0026723B"/>
    <w:rsid w:val="00267CAE"/>
    <w:rsid w:val="00267FF7"/>
    <w:rsid w:val="00271563"/>
    <w:rsid w:val="00272D08"/>
    <w:rsid w:val="00272D84"/>
    <w:rsid w:val="00273D49"/>
    <w:rsid w:val="002746E7"/>
    <w:rsid w:val="00274B31"/>
    <w:rsid w:val="00277823"/>
    <w:rsid w:val="0028109A"/>
    <w:rsid w:val="00281E91"/>
    <w:rsid w:val="0028217D"/>
    <w:rsid w:val="002826B2"/>
    <w:rsid w:val="00282A8C"/>
    <w:rsid w:val="00282ED1"/>
    <w:rsid w:val="00283696"/>
    <w:rsid w:val="00283AE4"/>
    <w:rsid w:val="00283C17"/>
    <w:rsid w:val="0028415D"/>
    <w:rsid w:val="00284310"/>
    <w:rsid w:val="00284691"/>
    <w:rsid w:val="00284B6F"/>
    <w:rsid w:val="00284DDC"/>
    <w:rsid w:val="002850E3"/>
    <w:rsid w:val="002851BF"/>
    <w:rsid w:val="00286876"/>
    <w:rsid w:val="00286BB2"/>
    <w:rsid w:val="00287F94"/>
    <w:rsid w:val="00290E7A"/>
    <w:rsid w:val="00291263"/>
    <w:rsid w:val="002914F0"/>
    <w:rsid w:val="00292F58"/>
    <w:rsid w:val="00293446"/>
    <w:rsid w:val="00293AD9"/>
    <w:rsid w:val="0029438A"/>
    <w:rsid w:val="002945ED"/>
    <w:rsid w:val="00296C48"/>
    <w:rsid w:val="00297863"/>
    <w:rsid w:val="002A0BE4"/>
    <w:rsid w:val="002A2250"/>
    <w:rsid w:val="002A2591"/>
    <w:rsid w:val="002A35C1"/>
    <w:rsid w:val="002A39B4"/>
    <w:rsid w:val="002A3A46"/>
    <w:rsid w:val="002A447D"/>
    <w:rsid w:val="002A57B8"/>
    <w:rsid w:val="002A6611"/>
    <w:rsid w:val="002A71E1"/>
    <w:rsid w:val="002B095E"/>
    <w:rsid w:val="002B1FEF"/>
    <w:rsid w:val="002B2781"/>
    <w:rsid w:val="002B31D1"/>
    <w:rsid w:val="002B3D12"/>
    <w:rsid w:val="002B5A0D"/>
    <w:rsid w:val="002B68F2"/>
    <w:rsid w:val="002B6DB9"/>
    <w:rsid w:val="002B7CF6"/>
    <w:rsid w:val="002B7D62"/>
    <w:rsid w:val="002C2250"/>
    <w:rsid w:val="002C31AD"/>
    <w:rsid w:val="002C4814"/>
    <w:rsid w:val="002C5151"/>
    <w:rsid w:val="002C60BA"/>
    <w:rsid w:val="002C6670"/>
    <w:rsid w:val="002C6809"/>
    <w:rsid w:val="002D2E6A"/>
    <w:rsid w:val="002D31E4"/>
    <w:rsid w:val="002D38B1"/>
    <w:rsid w:val="002D3B41"/>
    <w:rsid w:val="002D3E01"/>
    <w:rsid w:val="002D40E3"/>
    <w:rsid w:val="002D5930"/>
    <w:rsid w:val="002D6B8D"/>
    <w:rsid w:val="002D7EAE"/>
    <w:rsid w:val="002D7F24"/>
    <w:rsid w:val="002E1A93"/>
    <w:rsid w:val="002E2BF1"/>
    <w:rsid w:val="002E2F07"/>
    <w:rsid w:val="002E328A"/>
    <w:rsid w:val="002E3E0E"/>
    <w:rsid w:val="002E403B"/>
    <w:rsid w:val="002E452F"/>
    <w:rsid w:val="002E45BD"/>
    <w:rsid w:val="002E48C0"/>
    <w:rsid w:val="002E620C"/>
    <w:rsid w:val="002E7C7C"/>
    <w:rsid w:val="002F2B41"/>
    <w:rsid w:val="002F342A"/>
    <w:rsid w:val="002F3BE1"/>
    <w:rsid w:val="002F4600"/>
    <w:rsid w:val="002F4EC4"/>
    <w:rsid w:val="002F643A"/>
    <w:rsid w:val="002F6981"/>
    <w:rsid w:val="002F6A5D"/>
    <w:rsid w:val="003019A0"/>
    <w:rsid w:val="0030395D"/>
    <w:rsid w:val="00305690"/>
    <w:rsid w:val="00305AB4"/>
    <w:rsid w:val="0030791C"/>
    <w:rsid w:val="00307C87"/>
    <w:rsid w:val="00312462"/>
    <w:rsid w:val="00313052"/>
    <w:rsid w:val="00314D53"/>
    <w:rsid w:val="0031572E"/>
    <w:rsid w:val="0031698E"/>
    <w:rsid w:val="0031710D"/>
    <w:rsid w:val="00321267"/>
    <w:rsid w:val="003221FD"/>
    <w:rsid w:val="003227DE"/>
    <w:rsid w:val="00322D21"/>
    <w:rsid w:val="003236E9"/>
    <w:rsid w:val="00324281"/>
    <w:rsid w:val="00324389"/>
    <w:rsid w:val="0032609D"/>
    <w:rsid w:val="003260BB"/>
    <w:rsid w:val="00330EBA"/>
    <w:rsid w:val="00331114"/>
    <w:rsid w:val="00331510"/>
    <w:rsid w:val="00331865"/>
    <w:rsid w:val="003323D3"/>
    <w:rsid w:val="003334E5"/>
    <w:rsid w:val="00335A79"/>
    <w:rsid w:val="00336603"/>
    <w:rsid w:val="00336853"/>
    <w:rsid w:val="00340B60"/>
    <w:rsid w:val="003412B0"/>
    <w:rsid w:val="00341A1E"/>
    <w:rsid w:val="00341AF5"/>
    <w:rsid w:val="00341DF4"/>
    <w:rsid w:val="00342744"/>
    <w:rsid w:val="0034468D"/>
    <w:rsid w:val="003465BF"/>
    <w:rsid w:val="00346625"/>
    <w:rsid w:val="00346D03"/>
    <w:rsid w:val="00347FA7"/>
    <w:rsid w:val="003509BF"/>
    <w:rsid w:val="00350DDD"/>
    <w:rsid w:val="00352870"/>
    <w:rsid w:val="00354198"/>
    <w:rsid w:val="00354924"/>
    <w:rsid w:val="0035505E"/>
    <w:rsid w:val="00355687"/>
    <w:rsid w:val="00355A97"/>
    <w:rsid w:val="00355CE9"/>
    <w:rsid w:val="003565D6"/>
    <w:rsid w:val="00357708"/>
    <w:rsid w:val="00357C0B"/>
    <w:rsid w:val="00357FF8"/>
    <w:rsid w:val="00361D31"/>
    <w:rsid w:val="00362060"/>
    <w:rsid w:val="00364797"/>
    <w:rsid w:val="00364825"/>
    <w:rsid w:val="00365364"/>
    <w:rsid w:val="00365614"/>
    <w:rsid w:val="00365D9E"/>
    <w:rsid w:val="0036735B"/>
    <w:rsid w:val="003674BD"/>
    <w:rsid w:val="00367ACC"/>
    <w:rsid w:val="0037016B"/>
    <w:rsid w:val="0037091D"/>
    <w:rsid w:val="003710EC"/>
    <w:rsid w:val="003714DC"/>
    <w:rsid w:val="003746C1"/>
    <w:rsid w:val="00375E95"/>
    <w:rsid w:val="003763EE"/>
    <w:rsid w:val="003775DD"/>
    <w:rsid w:val="00377935"/>
    <w:rsid w:val="00377A28"/>
    <w:rsid w:val="00380AC3"/>
    <w:rsid w:val="003818C6"/>
    <w:rsid w:val="00382620"/>
    <w:rsid w:val="003828F3"/>
    <w:rsid w:val="0038331E"/>
    <w:rsid w:val="0038398E"/>
    <w:rsid w:val="00384447"/>
    <w:rsid w:val="0038543F"/>
    <w:rsid w:val="003855B7"/>
    <w:rsid w:val="0038574B"/>
    <w:rsid w:val="00385AFE"/>
    <w:rsid w:val="003869D6"/>
    <w:rsid w:val="0039018E"/>
    <w:rsid w:val="00390E99"/>
    <w:rsid w:val="00393ACA"/>
    <w:rsid w:val="00394AD3"/>
    <w:rsid w:val="00395739"/>
    <w:rsid w:val="00395B29"/>
    <w:rsid w:val="003964F1"/>
    <w:rsid w:val="003969E2"/>
    <w:rsid w:val="00396ED5"/>
    <w:rsid w:val="003972B5"/>
    <w:rsid w:val="003976BB"/>
    <w:rsid w:val="003A0DE8"/>
    <w:rsid w:val="003A16E4"/>
    <w:rsid w:val="003A1DE7"/>
    <w:rsid w:val="003A210C"/>
    <w:rsid w:val="003A2134"/>
    <w:rsid w:val="003A2651"/>
    <w:rsid w:val="003A26AB"/>
    <w:rsid w:val="003A2895"/>
    <w:rsid w:val="003A44D8"/>
    <w:rsid w:val="003A5C6A"/>
    <w:rsid w:val="003A6E16"/>
    <w:rsid w:val="003A6FAF"/>
    <w:rsid w:val="003B1822"/>
    <w:rsid w:val="003B2FAA"/>
    <w:rsid w:val="003B2FDC"/>
    <w:rsid w:val="003B31CD"/>
    <w:rsid w:val="003B33CF"/>
    <w:rsid w:val="003B36D3"/>
    <w:rsid w:val="003B39FA"/>
    <w:rsid w:val="003B492F"/>
    <w:rsid w:val="003B4E05"/>
    <w:rsid w:val="003B4E4B"/>
    <w:rsid w:val="003B52A6"/>
    <w:rsid w:val="003B6691"/>
    <w:rsid w:val="003C03D0"/>
    <w:rsid w:val="003C03FC"/>
    <w:rsid w:val="003C04DF"/>
    <w:rsid w:val="003C11F8"/>
    <w:rsid w:val="003C13DF"/>
    <w:rsid w:val="003C1874"/>
    <w:rsid w:val="003C1E9C"/>
    <w:rsid w:val="003C4454"/>
    <w:rsid w:val="003C4F24"/>
    <w:rsid w:val="003C708C"/>
    <w:rsid w:val="003C7E14"/>
    <w:rsid w:val="003D01CC"/>
    <w:rsid w:val="003D12DE"/>
    <w:rsid w:val="003D24D8"/>
    <w:rsid w:val="003D2711"/>
    <w:rsid w:val="003D2E41"/>
    <w:rsid w:val="003D46D6"/>
    <w:rsid w:val="003D4B92"/>
    <w:rsid w:val="003D4D01"/>
    <w:rsid w:val="003D4E20"/>
    <w:rsid w:val="003D5095"/>
    <w:rsid w:val="003D5A72"/>
    <w:rsid w:val="003D5FD0"/>
    <w:rsid w:val="003D65C7"/>
    <w:rsid w:val="003D7933"/>
    <w:rsid w:val="003D7B91"/>
    <w:rsid w:val="003E24BA"/>
    <w:rsid w:val="003E25CD"/>
    <w:rsid w:val="003E2788"/>
    <w:rsid w:val="003E2FD9"/>
    <w:rsid w:val="003E3B1B"/>
    <w:rsid w:val="003E47DD"/>
    <w:rsid w:val="003E4D82"/>
    <w:rsid w:val="003E602A"/>
    <w:rsid w:val="003E6A2B"/>
    <w:rsid w:val="003E6E04"/>
    <w:rsid w:val="003E7975"/>
    <w:rsid w:val="003E7ECA"/>
    <w:rsid w:val="003F1785"/>
    <w:rsid w:val="003F2BC1"/>
    <w:rsid w:val="003F31A3"/>
    <w:rsid w:val="003F4550"/>
    <w:rsid w:val="003F49AE"/>
    <w:rsid w:val="003F59B5"/>
    <w:rsid w:val="003F6337"/>
    <w:rsid w:val="003F7259"/>
    <w:rsid w:val="003F7A3B"/>
    <w:rsid w:val="00400886"/>
    <w:rsid w:val="00401260"/>
    <w:rsid w:val="00402001"/>
    <w:rsid w:val="00402082"/>
    <w:rsid w:val="004029FC"/>
    <w:rsid w:val="0040305E"/>
    <w:rsid w:val="00403338"/>
    <w:rsid w:val="00404A84"/>
    <w:rsid w:val="00404EAB"/>
    <w:rsid w:val="00404F1E"/>
    <w:rsid w:val="00405B1A"/>
    <w:rsid w:val="00406EF5"/>
    <w:rsid w:val="004102B8"/>
    <w:rsid w:val="0041370D"/>
    <w:rsid w:val="0041461C"/>
    <w:rsid w:val="00415D38"/>
    <w:rsid w:val="00417D3C"/>
    <w:rsid w:val="00423B89"/>
    <w:rsid w:val="00423D14"/>
    <w:rsid w:val="004259ED"/>
    <w:rsid w:val="00430E82"/>
    <w:rsid w:val="00431D4D"/>
    <w:rsid w:val="00431E42"/>
    <w:rsid w:val="00432088"/>
    <w:rsid w:val="004320D8"/>
    <w:rsid w:val="00432AFF"/>
    <w:rsid w:val="00433986"/>
    <w:rsid w:val="00433C2F"/>
    <w:rsid w:val="004364DD"/>
    <w:rsid w:val="00436670"/>
    <w:rsid w:val="00436E52"/>
    <w:rsid w:val="0044040E"/>
    <w:rsid w:val="0044041E"/>
    <w:rsid w:val="004416D1"/>
    <w:rsid w:val="00442AF2"/>
    <w:rsid w:val="00444CAC"/>
    <w:rsid w:val="00445A51"/>
    <w:rsid w:val="0044674D"/>
    <w:rsid w:val="004478D1"/>
    <w:rsid w:val="00450D0E"/>
    <w:rsid w:val="004524B0"/>
    <w:rsid w:val="0045284F"/>
    <w:rsid w:val="00454654"/>
    <w:rsid w:val="004547C8"/>
    <w:rsid w:val="0045615E"/>
    <w:rsid w:val="004571A2"/>
    <w:rsid w:val="004579F6"/>
    <w:rsid w:val="00457E1D"/>
    <w:rsid w:val="00460546"/>
    <w:rsid w:val="00460A56"/>
    <w:rsid w:val="00461678"/>
    <w:rsid w:val="0046219F"/>
    <w:rsid w:val="004622BD"/>
    <w:rsid w:val="004647B7"/>
    <w:rsid w:val="00466754"/>
    <w:rsid w:val="0047074A"/>
    <w:rsid w:val="00470DB8"/>
    <w:rsid w:val="0047309B"/>
    <w:rsid w:val="004742BE"/>
    <w:rsid w:val="00474D3F"/>
    <w:rsid w:val="00475F79"/>
    <w:rsid w:val="0047628B"/>
    <w:rsid w:val="0048019C"/>
    <w:rsid w:val="00481054"/>
    <w:rsid w:val="00482763"/>
    <w:rsid w:val="00483374"/>
    <w:rsid w:val="004844B6"/>
    <w:rsid w:val="0048460A"/>
    <w:rsid w:val="00484CB6"/>
    <w:rsid w:val="00487162"/>
    <w:rsid w:val="00487D71"/>
    <w:rsid w:val="0049163F"/>
    <w:rsid w:val="00492755"/>
    <w:rsid w:val="00493E28"/>
    <w:rsid w:val="00495569"/>
    <w:rsid w:val="00495ABE"/>
    <w:rsid w:val="0049689A"/>
    <w:rsid w:val="0049762D"/>
    <w:rsid w:val="004A16CC"/>
    <w:rsid w:val="004A346B"/>
    <w:rsid w:val="004A3AAD"/>
    <w:rsid w:val="004A5F61"/>
    <w:rsid w:val="004A7553"/>
    <w:rsid w:val="004A7D75"/>
    <w:rsid w:val="004B0231"/>
    <w:rsid w:val="004B0638"/>
    <w:rsid w:val="004B08F8"/>
    <w:rsid w:val="004B1449"/>
    <w:rsid w:val="004B2669"/>
    <w:rsid w:val="004B26CB"/>
    <w:rsid w:val="004B2A5D"/>
    <w:rsid w:val="004B3555"/>
    <w:rsid w:val="004B71CF"/>
    <w:rsid w:val="004B7298"/>
    <w:rsid w:val="004C1DC0"/>
    <w:rsid w:val="004C2180"/>
    <w:rsid w:val="004C2CD3"/>
    <w:rsid w:val="004C318F"/>
    <w:rsid w:val="004C46AA"/>
    <w:rsid w:val="004C5A27"/>
    <w:rsid w:val="004C7406"/>
    <w:rsid w:val="004D0AB1"/>
    <w:rsid w:val="004D1FE7"/>
    <w:rsid w:val="004D2455"/>
    <w:rsid w:val="004D409A"/>
    <w:rsid w:val="004D4F84"/>
    <w:rsid w:val="004D75CD"/>
    <w:rsid w:val="004D75DD"/>
    <w:rsid w:val="004D7898"/>
    <w:rsid w:val="004E07D5"/>
    <w:rsid w:val="004E108F"/>
    <w:rsid w:val="004E1123"/>
    <w:rsid w:val="004E12A5"/>
    <w:rsid w:val="004E1C52"/>
    <w:rsid w:val="004E4D5C"/>
    <w:rsid w:val="004E5CB4"/>
    <w:rsid w:val="004E6640"/>
    <w:rsid w:val="004E7D29"/>
    <w:rsid w:val="004F0139"/>
    <w:rsid w:val="004F0741"/>
    <w:rsid w:val="004F1883"/>
    <w:rsid w:val="004F1953"/>
    <w:rsid w:val="004F264A"/>
    <w:rsid w:val="004F27BA"/>
    <w:rsid w:val="004F3B3C"/>
    <w:rsid w:val="004F3F87"/>
    <w:rsid w:val="004F5591"/>
    <w:rsid w:val="004F5A9F"/>
    <w:rsid w:val="004F6896"/>
    <w:rsid w:val="004F75A6"/>
    <w:rsid w:val="0050013E"/>
    <w:rsid w:val="00500282"/>
    <w:rsid w:val="005003D7"/>
    <w:rsid w:val="00500570"/>
    <w:rsid w:val="00500595"/>
    <w:rsid w:val="0050150E"/>
    <w:rsid w:val="005059F7"/>
    <w:rsid w:val="00505DBF"/>
    <w:rsid w:val="0050662C"/>
    <w:rsid w:val="005073B9"/>
    <w:rsid w:val="00507D3B"/>
    <w:rsid w:val="00507D53"/>
    <w:rsid w:val="00510A99"/>
    <w:rsid w:val="00510ED3"/>
    <w:rsid w:val="005129D6"/>
    <w:rsid w:val="0051347E"/>
    <w:rsid w:val="005143FE"/>
    <w:rsid w:val="005147BE"/>
    <w:rsid w:val="0051492D"/>
    <w:rsid w:val="005177BB"/>
    <w:rsid w:val="005221CB"/>
    <w:rsid w:val="00522806"/>
    <w:rsid w:val="00522F69"/>
    <w:rsid w:val="00524491"/>
    <w:rsid w:val="00524F84"/>
    <w:rsid w:val="00526460"/>
    <w:rsid w:val="00527892"/>
    <w:rsid w:val="00527FC0"/>
    <w:rsid w:val="00530BF6"/>
    <w:rsid w:val="00530EF8"/>
    <w:rsid w:val="00531C1E"/>
    <w:rsid w:val="0053308F"/>
    <w:rsid w:val="00533259"/>
    <w:rsid w:val="005335DA"/>
    <w:rsid w:val="00533997"/>
    <w:rsid w:val="00533AF8"/>
    <w:rsid w:val="005340D4"/>
    <w:rsid w:val="00535391"/>
    <w:rsid w:val="005366E9"/>
    <w:rsid w:val="00537812"/>
    <w:rsid w:val="00541A3B"/>
    <w:rsid w:val="00541B18"/>
    <w:rsid w:val="005426F0"/>
    <w:rsid w:val="00545FA8"/>
    <w:rsid w:val="0054670A"/>
    <w:rsid w:val="00546E7B"/>
    <w:rsid w:val="00547683"/>
    <w:rsid w:val="005505C2"/>
    <w:rsid w:val="005509CF"/>
    <w:rsid w:val="005525A8"/>
    <w:rsid w:val="00553022"/>
    <w:rsid w:val="005539F5"/>
    <w:rsid w:val="00553B37"/>
    <w:rsid w:val="0055508D"/>
    <w:rsid w:val="005568C0"/>
    <w:rsid w:val="00560852"/>
    <w:rsid w:val="00560961"/>
    <w:rsid w:val="00561B9D"/>
    <w:rsid w:val="00562BD2"/>
    <w:rsid w:val="00562F32"/>
    <w:rsid w:val="005632E1"/>
    <w:rsid w:val="00563AEF"/>
    <w:rsid w:val="00565D8D"/>
    <w:rsid w:val="00566D9E"/>
    <w:rsid w:val="0056718A"/>
    <w:rsid w:val="00567E74"/>
    <w:rsid w:val="00567F5E"/>
    <w:rsid w:val="00572795"/>
    <w:rsid w:val="00572FBC"/>
    <w:rsid w:val="00573260"/>
    <w:rsid w:val="00573752"/>
    <w:rsid w:val="005751B3"/>
    <w:rsid w:val="005760DA"/>
    <w:rsid w:val="00576326"/>
    <w:rsid w:val="00576BF8"/>
    <w:rsid w:val="00576C10"/>
    <w:rsid w:val="00577662"/>
    <w:rsid w:val="00577E7D"/>
    <w:rsid w:val="00582980"/>
    <w:rsid w:val="00582D26"/>
    <w:rsid w:val="005835C7"/>
    <w:rsid w:val="00584049"/>
    <w:rsid w:val="005840F6"/>
    <w:rsid w:val="00584B1A"/>
    <w:rsid w:val="00584BC6"/>
    <w:rsid w:val="0058533F"/>
    <w:rsid w:val="00585A1B"/>
    <w:rsid w:val="005879DB"/>
    <w:rsid w:val="005910FC"/>
    <w:rsid w:val="0059167C"/>
    <w:rsid w:val="00591E1D"/>
    <w:rsid w:val="005931A4"/>
    <w:rsid w:val="00594B2E"/>
    <w:rsid w:val="0059533F"/>
    <w:rsid w:val="005A0748"/>
    <w:rsid w:val="005A1D44"/>
    <w:rsid w:val="005A26D6"/>
    <w:rsid w:val="005A3F79"/>
    <w:rsid w:val="005A4231"/>
    <w:rsid w:val="005A6085"/>
    <w:rsid w:val="005A6C7A"/>
    <w:rsid w:val="005A6C8F"/>
    <w:rsid w:val="005A7582"/>
    <w:rsid w:val="005A7E37"/>
    <w:rsid w:val="005B1765"/>
    <w:rsid w:val="005B1EA6"/>
    <w:rsid w:val="005B2556"/>
    <w:rsid w:val="005B3170"/>
    <w:rsid w:val="005B3AEF"/>
    <w:rsid w:val="005B3E36"/>
    <w:rsid w:val="005B438D"/>
    <w:rsid w:val="005B4696"/>
    <w:rsid w:val="005B7C38"/>
    <w:rsid w:val="005C3320"/>
    <w:rsid w:val="005C3A37"/>
    <w:rsid w:val="005C3A50"/>
    <w:rsid w:val="005C41CA"/>
    <w:rsid w:val="005C5AEA"/>
    <w:rsid w:val="005C6947"/>
    <w:rsid w:val="005C6AED"/>
    <w:rsid w:val="005C730E"/>
    <w:rsid w:val="005D0AD0"/>
    <w:rsid w:val="005D0FD0"/>
    <w:rsid w:val="005D17E7"/>
    <w:rsid w:val="005D1E58"/>
    <w:rsid w:val="005D30B2"/>
    <w:rsid w:val="005D5436"/>
    <w:rsid w:val="005D56EC"/>
    <w:rsid w:val="005D6EBA"/>
    <w:rsid w:val="005D6FC0"/>
    <w:rsid w:val="005D748F"/>
    <w:rsid w:val="005E0340"/>
    <w:rsid w:val="005E0BF0"/>
    <w:rsid w:val="005E15EF"/>
    <w:rsid w:val="005E1C44"/>
    <w:rsid w:val="005E3CCB"/>
    <w:rsid w:val="005E3D01"/>
    <w:rsid w:val="005E4CB0"/>
    <w:rsid w:val="005E6E1B"/>
    <w:rsid w:val="005E76CC"/>
    <w:rsid w:val="005E7F47"/>
    <w:rsid w:val="005F0771"/>
    <w:rsid w:val="005F0AEB"/>
    <w:rsid w:val="005F0F92"/>
    <w:rsid w:val="005F3924"/>
    <w:rsid w:val="005F48D4"/>
    <w:rsid w:val="005F4A6E"/>
    <w:rsid w:val="005F4F43"/>
    <w:rsid w:val="005F562F"/>
    <w:rsid w:val="005F5885"/>
    <w:rsid w:val="005F616E"/>
    <w:rsid w:val="005F7501"/>
    <w:rsid w:val="005F757F"/>
    <w:rsid w:val="005F7F8D"/>
    <w:rsid w:val="006001F5"/>
    <w:rsid w:val="00600424"/>
    <w:rsid w:val="006017BA"/>
    <w:rsid w:val="00602332"/>
    <w:rsid w:val="00604556"/>
    <w:rsid w:val="006047F1"/>
    <w:rsid w:val="00604A0E"/>
    <w:rsid w:val="00606C61"/>
    <w:rsid w:val="006072D0"/>
    <w:rsid w:val="00607495"/>
    <w:rsid w:val="0060789E"/>
    <w:rsid w:val="00607B0F"/>
    <w:rsid w:val="00607D86"/>
    <w:rsid w:val="00610303"/>
    <w:rsid w:val="00612E47"/>
    <w:rsid w:val="0061311A"/>
    <w:rsid w:val="006141F7"/>
    <w:rsid w:val="006161D4"/>
    <w:rsid w:val="0061683B"/>
    <w:rsid w:val="00616B5E"/>
    <w:rsid w:val="00616DDA"/>
    <w:rsid w:val="006176F8"/>
    <w:rsid w:val="00617B00"/>
    <w:rsid w:val="006213B8"/>
    <w:rsid w:val="006220A2"/>
    <w:rsid w:val="006220E0"/>
    <w:rsid w:val="00622811"/>
    <w:rsid w:val="006244F1"/>
    <w:rsid w:val="006247EC"/>
    <w:rsid w:val="00625447"/>
    <w:rsid w:val="006255CA"/>
    <w:rsid w:val="00625781"/>
    <w:rsid w:val="00626050"/>
    <w:rsid w:val="006264CF"/>
    <w:rsid w:val="00627E6A"/>
    <w:rsid w:val="00630084"/>
    <w:rsid w:val="00631392"/>
    <w:rsid w:val="006328C3"/>
    <w:rsid w:val="00632ECF"/>
    <w:rsid w:val="00635055"/>
    <w:rsid w:val="00643AA9"/>
    <w:rsid w:val="00644001"/>
    <w:rsid w:val="00644749"/>
    <w:rsid w:val="00645122"/>
    <w:rsid w:val="006458BF"/>
    <w:rsid w:val="00645989"/>
    <w:rsid w:val="0065068A"/>
    <w:rsid w:val="006512A0"/>
    <w:rsid w:val="00651EE8"/>
    <w:rsid w:val="00653907"/>
    <w:rsid w:val="0066173F"/>
    <w:rsid w:val="006635AF"/>
    <w:rsid w:val="00664AE3"/>
    <w:rsid w:val="00664BCC"/>
    <w:rsid w:val="00666B97"/>
    <w:rsid w:val="006679FE"/>
    <w:rsid w:val="00670991"/>
    <w:rsid w:val="006715ED"/>
    <w:rsid w:val="00671873"/>
    <w:rsid w:val="00673B31"/>
    <w:rsid w:val="00674757"/>
    <w:rsid w:val="0067638C"/>
    <w:rsid w:val="0068050E"/>
    <w:rsid w:val="00681D04"/>
    <w:rsid w:val="006824FF"/>
    <w:rsid w:val="006826E9"/>
    <w:rsid w:val="006831B1"/>
    <w:rsid w:val="006838E7"/>
    <w:rsid w:val="00683947"/>
    <w:rsid w:val="00683CF7"/>
    <w:rsid w:val="00684174"/>
    <w:rsid w:val="006842C0"/>
    <w:rsid w:val="006844F1"/>
    <w:rsid w:val="00686715"/>
    <w:rsid w:val="00687533"/>
    <w:rsid w:val="006878C0"/>
    <w:rsid w:val="0069018B"/>
    <w:rsid w:val="0069134D"/>
    <w:rsid w:val="00691DA9"/>
    <w:rsid w:val="00692075"/>
    <w:rsid w:val="00692935"/>
    <w:rsid w:val="00693D6A"/>
    <w:rsid w:val="00694797"/>
    <w:rsid w:val="006947B0"/>
    <w:rsid w:val="00694E14"/>
    <w:rsid w:val="006952CA"/>
    <w:rsid w:val="00695E21"/>
    <w:rsid w:val="006968F1"/>
    <w:rsid w:val="006975E5"/>
    <w:rsid w:val="00697CEC"/>
    <w:rsid w:val="006A0406"/>
    <w:rsid w:val="006A59BE"/>
    <w:rsid w:val="006A6CB8"/>
    <w:rsid w:val="006A748A"/>
    <w:rsid w:val="006B063F"/>
    <w:rsid w:val="006B29CC"/>
    <w:rsid w:val="006B318A"/>
    <w:rsid w:val="006B3270"/>
    <w:rsid w:val="006B682C"/>
    <w:rsid w:val="006B6A1B"/>
    <w:rsid w:val="006C01D7"/>
    <w:rsid w:val="006C1102"/>
    <w:rsid w:val="006C1FE4"/>
    <w:rsid w:val="006C4BCB"/>
    <w:rsid w:val="006C5346"/>
    <w:rsid w:val="006C6991"/>
    <w:rsid w:val="006C6F66"/>
    <w:rsid w:val="006D0BD6"/>
    <w:rsid w:val="006D10DC"/>
    <w:rsid w:val="006D1CCF"/>
    <w:rsid w:val="006D265B"/>
    <w:rsid w:val="006D36B9"/>
    <w:rsid w:val="006D68A7"/>
    <w:rsid w:val="006E0FC3"/>
    <w:rsid w:val="006E12F4"/>
    <w:rsid w:val="006E1DFF"/>
    <w:rsid w:val="006E5C30"/>
    <w:rsid w:val="006E5DFC"/>
    <w:rsid w:val="006E6CA3"/>
    <w:rsid w:val="006E6EB1"/>
    <w:rsid w:val="006E7463"/>
    <w:rsid w:val="006E77B3"/>
    <w:rsid w:val="006E7D2C"/>
    <w:rsid w:val="006E7DD6"/>
    <w:rsid w:val="006F3B66"/>
    <w:rsid w:val="006F4158"/>
    <w:rsid w:val="006F4A94"/>
    <w:rsid w:val="006F52B4"/>
    <w:rsid w:val="006F5C3B"/>
    <w:rsid w:val="006F746E"/>
    <w:rsid w:val="006F77A8"/>
    <w:rsid w:val="00700E84"/>
    <w:rsid w:val="00704316"/>
    <w:rsid w:val="00705CD6"/>
    <w:rsid w:val="00706E2F"/>
    <w:rsid w:val="00707577"/>
    <w:rsid w:val="0070760B"/>
    <w:rsid w:val="007107BE"/>
    <w:rsid w:val="0071109A"/>
    <w:rsid w:val="007117DE"/>
    <w:rsid w:val="00711BF7"/>
    <w:rsid w:val="007166FC"/>
    <w:rsid w:val="00716AFD"/>
    <w:rsid w:val="007174F1"/>
    <w:rsid w:val="0072231F"/>
    <w:rsid w:val="00723D99"/>
    <w:rsid w:val="00724955"/>
    <w:rsid w:val="00727AC9"/>
    <w:rsid w:val="00730636"/>
    <w:rsid w:val="00731BDA"/>
    <w:rsid w:val="00731CB2"/>
    <w:rsid w:val="00732FE7"/>
    <w:rsid w:val="007335B8"/>
    <w:rsid w:val="00733B39"/>
    <w:rsid w:val="00733DDC"/>
    <w:rsid w:val="007357F0"/>
    <w:rsid w:val="00736467"/>
    <w:rsid w:val="00736D9E"/>
    <w:rsid w:val="0073770E"/>
    <w:rsid w:val="007377CF"/>
    <w:rsid w:val="0074174D"/>
    <w:rsid w:val="00741D5A"/>
    <w:rsid w:val="00741DE7"/>
    <w:rsid w:val="0074244C"/>
    <w:rsid w:val="00742C56"/>
    <w:rsid w:val="007509AA"/>
    <w:rsid w:val="00751338"/>
    <w:rsid w:val="0075199B"/>
    <w:rsid w:val="00752193"/>
    <w:rsid w:val="0075302F"/>
    <w:rsid w:val="0075359F"/>
    <w:rsid w:val="007538A3"/>
    <w:rsid w:val="0075425C"/>
    <w:rsid w:val="00754F09"/>
    <w:rsid w:val="0075600F"/>
    <w:rsid w:val="00757304"/>
    <w:rsid w:val="00762890"/>
    <w:rsid w:val="00763651"/>
    <w:rsid w:val="0076386A"/>
    <w:rsid w:val="00763C10"/>
    <w:rsid w:val="00765B22"/>
    <w:rsid w:val="00766717"/>
    <w:rsid w:val="00767952"/>
    <w:rsid w:val="0077117A"/>
    <w:rsid w:val="0077163C"/>
    <w:rsid w:val="00771B6F"/>
    <w:rsid w:val="00772C46"/>
    <w:rsid w:val="007744F2"/>
    <w:rsid w:val="00774ACC"/>
    <w:rsid w:val="00775D20"/>
    <w:rsid w:val="00776436"/>
    <w:rsid w:val="007769AB"/>
    <w:rsid w:val="0077790E"/>
    <w:rsid w:val="00777C6D"/>
    <w:rsid w:val="00777D0B"/>
    <w:rsid w:val="00780682"/>
    <w:rsid w:val="007814F5"/>
    <w:rsid w:val="007824B5"/>
    <w:rsid w:val="00782912"/>
    <w:rsid w:val="00783ECE"/>
    <w:rsid w:val="00785832"/>
    <w:rsid w:val="007863BC"/>
    <w:rsid w:val="00787307"/>
    <w:rsid w:val="0078790B"/>
    <w:rsid w:val="00787BEA"/>
    <w:rsid w:val="007915F2"/>
    <w:rsid w:val="0079393B"/>
    <w:rsid w:val="00794032"/>
    <w:rsid w:val="00795E11"/>
    <w:rsid w:val="00797A4F"/>
    <w:rsid w:val="007A160E"/>
    <w:rsid w:val="007A1645"/>
    <w:rsid w:val="007A192A"/>
    <w:rsid w:val="007A1D31"/>
    <w:rsid w:val="007A2EAB"/>
    <w:rsid w:val="007A30D8"/>
    <w:rsid w:val="007A3F36"/>
    <w:rsid w:val="007A4586"/>
    <w:rsid w:val="007A5B03"/>
    <w:rsid w:val="007A5B43"/>
    <w:rsid w:val="007A5B6A"/>
    <w:rsid w:val="007A5EDB"/>
    <w:rsid w:val="007A6354"/>
    <w:rsid w:val="007A641A"/>
    <w:rsid w:val="007A6836"/>
    <w:rsid w:val="007A76D2"/>
    <w:rsid w:val="007A7BEA"/>
    <w:rsid w:val="007A7DF1"/>
    <w:rsid w:val="007B02AD"/>
    <w:rsid w:val="007B056A"/>
    <w:rsid w:val="007B0E8A"/>
    <w:rsid w:val="007B1114"/>
    <w:rsid w:val="007B19D6"/>
    <w:rsid w:val="007B29DE"/>
    <w:rsid w:val="007B29E9"/>
    <w:rsid w:val="007B2F4A"/>
    <w:rsid w:val="007B3654"/>
    <w:rsid w:val="007B3950"/>
    <w:rsid w:val="007B41BA"/>
    <w:rsid w:val="007B4E57"/>
    <w:rsid w:val="007B5035"/>
    <w:rsid w:val="007B5150"/>
    <w:rsid w:val="007B5B46"/>
    <w:rsid w:val="007B5FEB"/>
    <w:rsid w:val="007B6FDE"/>
    <w:rsid w:val="007C0198"/>
    <w:rsid w:val="007C027B"/>
    <w:rsid w:val="007C0D2F"/>
    <w:rsid w:val="007C168B"/>
    <w:rsid w:val="007C1ADF"/>
    <w:rsid w:val="007C1DF6"/>
    <w:rsid w:val="007C3483"/>
    <w:rsid w:val="007C3801"/>
    <w:rsid w:val="007C3AB2"/>
    <w:rsid w:val="007C3C34"/>
    <w:rsid w:val="007C410A"/>
    <w:rsid w:val="007C5A9C"/>
    <w:rsid w:val="007C5E88"/>
    <w:rsid w:val="007C716F"/>
    <w:rsid w:val="007D138A"/>
    <w:rsid w:val="007D20E9"/>
    <w:rsid w:val="007D2362"/>
    <w:rsid w:val="007D2A8E"/>
    <w:rsid w:val="007D2AE3"/>
    <w:rsid w:val="007D35C5"/>
    <w:rsid w:val="007D3B49"/>
    <w:rsid w:val="007D4940"/>
    <w:rsid w:val="007D50C6"/>
    <w:rsid w:val="007D5174"/>
    <w:rsid w:val="007D5CFE"/>
    <w:rsid w:val="007D5F8F"/>
    <w:rsid w:val="007D6837"/>
    <w:rsid w:val="007D708D"/>
    <w:rsid w:val="007E0007"/>
    <w:rsid w:val="007E1F39"/>
    <w:rsid w:val="007E2073"/>
    <w:rsid w:val="007E2F88"/>
    <w:rsid w:val="007E3972"/>
    <w:rsid w:val="007E5A55"/>
    <w:rsid w:val="007F1AF5"/>
    <w:rsid w:val="007F27FA"/>
    <w:rsid w:val="007F4784"/>
    <w:rsid w:val="007F519A"/>
    <w:rsid w:val="007F725F"/>
    <w:rsid w:val="007F7B66"/>
    <w:rsid w:val="008000C2"/>
    <w:rsid w:val="0080086E"/>
    <w:rsid w:val="00800AF8"/>
    <w:rsid w:val="00802742"/>
    <w:rsid w:val="00802D53"/>
    <w:rsid w:val="0080314F"/>
    <w:rsid w:val="0080376C"/>
    <w:rsid w:val="00804029"/>
    <w:rsid w:val="008041D4"/>
    <w:rsid w:val="00810C5C"/>
    <w:rsid w:val="00812573"/>
    <w:rsid w:val="0081270C"/>
    <w:rsid w:val="008146D0"/>
    <w:rsid w:val="00814937"/>
    <w:rsid w:val="008159C2"/>
    <w:rsid w:val="00816B35"/>
    <w:rsid w:val="00820A7C"/>
    <w:rsid w:val="008228D6"/>
    <w:rsid w:val="00822BFD"/>
    <w:rsid w:val="0082543F"/>
    <w:rsid w:val="0082566E"/>
    <w:rsid w:val="008307F0"/>
    <w:rsid w:val="00830B1E"/>
    <w:rsid w:val="00830CEA"/>
    <w:rsid w:val="00831041"/>
    <w:rsid w:val="008344A6"/>
    <w:rsid w:val="008367EA"/>
    <w:rsid w:val="0083712D"/>
    <w:rsid w:val="008379B7"/>
    <w:rsid w:val="00837F35"/>
    <w:rsid w:val="00840392"/>
    <w:rsid w:val="00840874"/>
    <w:rsid w:val="00840907"/>
    <w:rsid w:val="0084093A"/>
    <w:rsid w:val="00842AAB"/>
    <w:rsid w:val="008439C7"/>
    <w:rsid w:val="0084424A"/>
    <w:rsid w:val="0084468A"/>
    <w:rsid w:val="00844E86"/>
    <w:rsid w:val="00845EC0"/>
    <w:rsid w:val="0084687D"/>
    <w:rsid w:val="00846BF3"/>
    <w:rsid w:val="00846C85"/>
    <w:rsid w:val="0084701E"/>
    <w:rsid w:val="0084740E"/>
    <w:rsid w:val="008505C7"/>
    <w:rsid w:val="00851559"/>
    <w:rsid w:val="008518CB"/>
    <w:rsid w:val="00852044"/>
    <w:rsid w:val="008541CE"/>
    <w:rsid w:val="00854269"/>
    <w:rsid w:val="00855CDB"/>
    <w:rsid w:val="00856322"/>
    <w:rsid w:val="00856ECC"/>
    <w:rsid w:val="00856F03"/>
    <w:rsid w:val="008572CA"/>
    <w:rsid w:val="00857FF8"/>
    <w:rsid w:val="00860F1A"/>
    <w:rsid w:val="0086181A"/>
    <w:rsid w:val="00861924"/>
    <w:rsid w:val="00862E26"/>
    <w:rsid w:val="00863168"/>
    <w:rsid w:val="00865129"/>
    <w:rsid w:val="00865C02"/>
    <w:rsid w:val="00866021"/>
    <w:rsid w:val="008663AF"/>
    <w:rsid w:val="008664E8"/>
    <w:rsid w:val="0086765D"/>
    <w:rsid w:val="00867C61"/>
    <w:rsid w:val="00870574"/>
    <w:rsid w:val="0087094B"/>
    <w:rsid w:val="008714B1"/>
    <w:rsid w:val="00874026"/>
    <w:rsid w:val="00874204"/>
    <w:rsid w:val="00874A09"/>
    <w:rsid w:val="00874C06"/>
    <w:rsid w:val="008772E4"/>
    <w:rsid w:val="00877564"/>
    <w:rsid w:val="008775FC"/>
    <w:rsid w:val="00877785"/>
    <w:rsid w:val="00877DF8"/>
    <w:rsid w:val="008804F9"/>
    <w:rsid w:val="00880BA6"/>
    <w:rsid w:val="00884127"/>
    <w:rsid w:val="008852F2"/>
    <w:rsid w:val="008860F1"/>
    <w:rsid w:val="008903E9"/>
    <w:rsid w:val="008916D3"/>
    <w:rsid w:val="00892B3B"/>
    <w:rsid w:val="008936C5"/>
    <w:rsid w:val="00893C3B"/>
    <w:rsid w:val="00893C89"/>
    <w:rsid w:val="008940AD"/>
    <w:rsid w:val="008A0F94"/>
    <w:rsid w:val="008A1E10"/>
    <w:rsid w:val="008A2CBF"/>
    <w:rsid w:val="008A5B08"/>
    <w:rsid w:val="008A686E"/>
    <w:rsid w:val="008A7656"/>
    <w:rsid w:val="008B0B34"/>
    <w:rsid w:val="008B1766"/>
    <w:rsid w:val="008B2046"/>
    <w:rsid w:val="008B2A82"/>
    <w:rsid w:val="008B3F26"/>
    <w:rsid w:val="008B4C71"/>
    <w:rsid w:val="008B5457"/>
    <w:rsid w:val="008B5AD5"/>
    <w:rsid w:val="008B6E6E"/>
    <w:rsid w:val="008B73ED"/>
    <w:rsid w:val="008C0006"/>
    <w:rsid w:val="008C0AAD"/>
    <w:rsid w:val="008C11AA"/>
    <w:rsid w:val="008C2896"/>
    <w:rsid w:val="008C28E7"/>
    <w:rsid w:val="008C35F5"/>
    <w:rsid w:val="008C3B72"/>
    <w:rsid w:val="008C4DCF"/>
    <w:rsid w:val="008C4F58"/>
    <w:rsid w:val="008C4FFA"/>
    <w:rsid w:val="008C567F"/>
    <w:rsid w:val="008C6556"/>
    <w:rsid w:val="008C6ABE"/>
    <w:rsid w:val="008C794D"/>
    <w:rsid w:val="008D10C9"/>
    <w:rsid w:val="008D78BC"/>
    <w:rsid w:val="008E1874"/>
    <w:rsid w:val="008E23B8"/>
    <w:rsid w:val="008E2A03"/>
    <w:rsid w:val="008E3A1F"/>
    <w:rsid w:val="008E523C"/>
    <w:rsid w:val="008E6B9A"/>
    <w:rsid w:val="008E6E75"/>
    <w:rsid w:val="008E740D"/>
    <w:rsid w:val="008E7B77"/>
    <w:rsid w:val="008E7BC1"/>
    <w:rsid w:val="008F0308"/>
    <w:rsid w:val="008F4608"/>
    <w:rsid w:val="008F55E9"/>
    <w:rsid w:val="008F5CDA"/>
    <w:rsid w:val="008F73C1"/>
    <w:rsid w:val="00900D26"/>
    <w:rsid w:val="00901BF1"/>
    <w:rsid w:val="00902FDF"/>
    <w:rsid w:val="00903E72"/>
    <w:rsid w:val="009053D7"/>
    <w:rsid w:val="00905A12"/>
    <w:rsid w:val="00905EBB"/>
    <w:rsid w:val="009078FA"/>
    <w:rsid w:val="00907C5C"/>
    <w:rsid w:val="00913FB5"/>
    <w:rsid w:val="00921BEC"/>
    <w:rsid w:val="0092234F"/>
    <w:rsid w:val="0092311A"/>
    <w:rsid w:val="00923154"/>
    <w:rsid w:val="00924F2D"/>
    <w:rsid w:val="00925498"/>
    <w:rsid w:val="009254A1"/>
    <w:rsid w:val="0092772C"/>
    <w:rsid w:val="00927796"/>
    <w:rsid w:val="00927F5B"/>
    <w:rsid w:val="00927FE0"/>
    <w:rsid w:val="00931C0E"/>
    <w:rsid w:val="00932DEB"/>
    <w:rsid w:val="009337F9"/>
    <w:rsid w:val="0093532C"/>
    <w:rsid w:val="009353A4"/>
    <w:rsid w:val="00935B8D"/>
    <w:rsid w:val="0093617A"/>
    <w:rsid w:val="00936DD9"/>
    <w:rsid w:val="00937AF9"/>
    <w:rsid w:val="00940591"/>
    <w:rsid w:val="00942117"/>
    <w:rsid w:val="00942F39"/>
    <w:rsid w:val="009436BD"/>
    <w:rsid w:val="00945719"/>
    <w:rsid w:val="00945845"/>
    <w:rsid w:val="0094591D"/>
    <w:rsid w:val="0094731E"/>
    <w:rsid w:val="00947A43"/>
    <w:rsid w:val="009505DD"/>
    <w:rsid w:val="00950E5E"/>
    <w:rsid w:val="00951A36"/>
    <w:rsid w:val="00952284"/>
    <w:rsid w:val="009522FD"/>
    <w:rsid w:val="009523D3"/>
    <w:rsid w:val="00952929"/>
    <w:rsid w:val="00953061"/>
    <w:rsid w:val="0095447D"/>
    <w:rsid w:val="0095502C"/>
    <w:rsid w:val="0095605D"/>
    <w:rsid w:val="00956769"/>
    <w:rsid w:val="00956E98"/>
    <w:rsid w:val="00957400"/>
    <w:rsid w:val="00957F41"/>
    <w:rsid w:val="0096087E"/>
    <w:rsid w:val="00960A48"/>
    <w:rsid w:val="009626AA"/>
    <w:rsid w:val="009634FF"/>
    <w:rsid w:val="0096375D"/>
    <w:rsid w:val="00963E5A"/>
    <w:rsid w:val="00964C75"/>
    <w:rsid w:val="00964C9F"/>
    <w:rsid w:val="00966DBF"/>
    <w:rsid w:val="00966E67"/>
    <w:rsid w:val="009672D7"/>
    <w:rsid w:val="00970325"/>
    <w:rsid w:val="009704FA"/>
    <w:rsid w:val="009708C6"/>
    <w:rsid w:val="00970B0C"/>
    <w:rsid w:val="00970FBD"/>
    <w:rsid w:val="00971A3A"/>
    <w:rsid w:val="009723F3"/>
    <w:rsid w:val="00972D0E"/>
    <w:rsid w:val="00972D87"/>
    <w:rsid w:val="00972DEE"/>
    <w:rsid w:val="009734D0"/>
    <w:rsid w:val="00973940"/>
    <w:rsid w:val="00973CAE"/>
    <w:rsid w:val="009744F8"/>
    <w:rsid w:val="009746F5"/>
    <w:rsid w:val="00974A4C"/>
    <w:rsid w:val="00974B5F"/>
    <w:rsid w:val="00974DC2"/>
    <w:rsid w:val="0097632E"/>
    <w:rsid w:val="00976A52"/>
    <w:rsid w:val="00976B05"/>
    <w:rsid w:val="00976D3F"/>
    <w:rsid w:val="00977804"/>
    <w:rsid w:val="0098019D"/>
    <w:rsid w:val="009806D2"/>
    <w:rsid w:val="00980DB9"/>
    <w:rsid w:val="009823B5"/>
    <w:rsid w:val="00983C3D"/>
    <w:rsid w:val="00983F40"/>
    <w:rsid w:val="00983F66"/>
    <w:rsid w:val="00985CCA"/>
    <w:rsid w:val="00985FD5"/>
    <w:rsid w:val="009879D8"/>
    <w:rsid w:val="00987AE3"/>
    <w:rsid w:val="00987EBF"/>
    <w:rsid w:val="009908C4"/>
    <w:rsid w:val="00990DE9"/>
    <w:rsid w:val="009915A3"/>
    <w:rsid w:val="0099363C"/>
    <w:rsid w:val="0099400F"/>
    <w:rsid w:val="00995A77"/>
    <w:rsid w:val="00995AAE"/>
    <w:rsid w:val="00995CB9"/>
    <w:rsid w:val="009A0AB2"/>
    <w:rsid w:val="009A14A8"/>
    <w:rsid w:val="009A4074"/>
    <w:rsid w:val="009A42C4"/>
    <w:rsid w:val="009A43B7"/>
    <w:rsid w:val="009A447B"/>
    <w:rsid w:val="009A50C6"/>
    <w:rsid w:val="009A5AB4"/>
    <w:rsid w:val="009A5BF1"/>
    <w:rsid w:val="009A7709"/>
    <w:rsid w:val="009A7734"/>
    <w:rsid w:val="009A7EAA"/>
    <w:rsid w:val="009B0596"/>
    <w:rsid w:val="009B088C"/>
    <w:rsid w:val="009B2A4A"/>
    <w:rsid w:val="009B31A9"/>
    <w:rsid w:val="009B59F7"/>
    <w:rsid w:val="009C022A"/>
    <w:rsid w:val="009C034C"/>
    <w:rsid w:val="009C106A"/>
    <w:rsid w:val="009C18CA"/>
    <w:rsid w:val="009C1B60"/>
    <w:rsid w:val="009C2151"/>
    <w:rsid w:val="009C47B5"/>
    <w:rsid w:val="009C4CA6"/>
    <w:rsid w:val="009C52AC"/>
    <w:rsid w:val="009C54C7"/>
    <w:rsid w:val="009C5F6A"/>
    <w:rsid w:val="009C66DC"/>
    <w:rsid w:val="009C6C6A"/>
    <w:rsid w:val="009C7217"/>
    <w:rsid w:val="009D0958"/>
    <w:rsid w:val="009D2279"/>
    <w:rsid w:val="009D2A07"/>
    <w:rsid w:val="009D4552"/>
    <w:rsid w:val="009D4A69"/>
    <w:rsid w:val="009D6102"/>
    <w:rsid w:val="009D6C4C"/>
    <w:rsid w:val="009D75E7"/>
    <w:rsid w:val="009E0384"/>
    <w:rsid w:val="009E0A82"/>
    <w:rsid w:val="009E28D3"/>
    <w:rsid w:val="009E397C"/>
    <w:rsid w:val="009E438D"/>
    <w:rsid w:val="009E4C92"/>
    <w:rsid w:val="009F13DB"/>
    <w:rsid w:val="009F1720"/>
    <w:rsid w:val="009F1985"/>
    <w:rsid w:val="009F2059"/>
    <w:rsid w:val="009F227D"/>
    <w:rsid w:val="009F29EC"/>
    <w:rsid w:val="009F5764"/>
    <w:rsid w:val="009F6DEB"/>
    <w:rsid w:val="009F7FFB"/>
    <w:rsid w:val="00A037AA"/>
    <w:rsid w:val="00A03962"/>
    <w:rsid w:val="00A045CE"/>
    <w:rsid w:val="00A051FA"/>
    <w:rsid w:val="00A05C40"/>
    <w:rsid w:val="00A0606B"/>
    <w:rsid w:val="00A06A47"/>
    <w:rsid w:val="00A073F0"/>
    <w:rsid w:val="00A07ADD"/>
    <w:rsid w:val="00A100C2"/>
    <w:rsid w:val="00A11839"/>
    <w:rsid w:val="00A14C07"/>
    <w:rsid w:val="00A1606F"/>
    <w:rsid w:val="00A178D3"/>
    <w:rsid w:val="00A17B94"/>
    <w:rsid w:val="00A2183B"/>
    <w:rsid w:val="00A21B68"/>
    <w:rsid w:val="00A227E7"/>
    <w:rsid w:val="00A236E7"/>
    <w:rsid w:val="00A24408"/>
    <w:rsid w:val="00A2484F"/>
    <w:rsid w:val="00A24EDD"/>
    <w:rsid w:val="00A257A5"/>
    <w:rsid w:val="00A25E37"/>
    <w:rsid w:val="00A272A0"/>
    <w:rsid w:val="00A312D2"/>
    <w:rsid w:val="00A313C9"/>
    <w:rsid w:val="00A31501"/>
    <w:rsid w:val="00A3171C"/>
    <w:rsid w:val="00A31AC4"/>
    <w:rsid w:val="00A31DDC"/>
    <w:rsid w:val="00A32021"/>
    <w:rsid w:val="00A32AE9"/>
    <w:rsid w:val="00A346FF"/>
    <w:rsid w:val="00A3693F"/>
    <w:rsid w:val="00A37835"/>
    <w:rsid w:val="00A401F2"/>
    <w:rsid w:val="00A40B6B"/>
    <w:rsid w:val="00A416F3"/>
    <w:rsid w:val="00A42630"/>
    <w:rsid w:val="00A42631"/>
    <w:rsid w:val="00A428AC"/>
    <w:rsid w:val="00A43DA3"/>
    <w:rsid w:val="00A44119"/>
    <w:rsid w:val="00A443D9"/>
    <w:rsid w:val="00A443EC"/>
    <w:rsid w:val="00A44877"/>
    <w:rsid w:val="00A45142"/>
    <w:rsid w:val="00A4550E"/>
    <w:rsid w:val="00A47C6D"/>
    <w:rsid w:val="00A47EE2"/>
    <w:rsid w:val="00A5104B"/>
    <w:rsid w:val="00A51CCE"/>
    <w:rsid w:val="00A51E8A"/>
    <w:rsid w:val="00A549D7"/>
    <w:rsid w:val="00A559F7"/>
    <w:rsid w:val="00A56C30"/>
    <w:rsid w:val="00A61673"/>
    <w:rsid w:val="00A619A3"/>
    <w:rsid w:val="00A622CC"/>
    <w:rsid w:val="00A62D95"/>
    <w:rsid w:val="00A632FB"/>
    <w:rsid w:val="00A65108"/>
    <w:rsid w:val="00A651C1"/>
    <w:rsid w:val="00A6560B"/>
    <w:rsid w:val="00A717E1"/>
    <w:rsid w:val="00A71F3C"/>
    <w:rsid w:val="00A7253D"/>
    <w:rsid w:val="00A72A2B"/>
    <w:rsid w:val="00A76514"/>
    <w:rsid w:val="00A8202D"/>
    <w:rsid w:val="00A84995"/>
    <w:rsid w:val="00A85648"/>
    <w:rsid w:val="00A85832"/>
    <w:rsid w:val="00A8601C"/>
    <w:rsid w:val="00A8729F"/>
    <w:rsid w:val="00A879D8"/>
    <w:rsid w:val="00A87B2F"/>
    <w:rsid w:val="00A916B9"/>
    <w:rsid w:val="00A92738"/>
    <w:rsid w:val="00A9325B"/>
    <w:rsid w:val="00A93291"/>
    <w:rsid w:val="00A935F6"/>
    <w:rsid w:val="00A93BFF"/>
    <w:rsid w:val="00A93C92"/>
    <w:rsid w:val="00A96019"/>
    <w:rsid w:val="00A96376"/>
    <w:rsid w:val="00A968E7"/>
    <w:rsid w:val="00AA02CE"/>
    <w:rsid w:val="00AA0AFE"/>
    <w:rsid w:val="00AA0FDE"/>
    <w:rsid w:val="00AA1AB5"/>
    <w:rsid w:val="00AA4060"/>
    <w:rsid w:val="00AA4524"/>
    <w:rsid w:val="00AA6633"/>
    <w:rsid w:val="00AB1F9A"/>
    <w:rsid w:val="00AB334F"/>
    <w:rsid w:val="00AB3807"/>
    <w:rsid w:val="00AB5F4B"/>
    <w:rsid w:val="00AB7262"/>
    <w:rsid w:val="00AB72A9"/>
    <w:rsid w:val="00AC1AD5"/>
    <w:rsid w:val="00AC226E"/>
    <w:rsid w:val="00AC3652"/>
    <w:rsid w:val="00AC3B83"/>
    <w:rsid w:val="00AC4809"/>
    <w:rsid w:val="00AC4880"/>
    <w:rsid w:val="00AC52A1"/>
    <w:rsid w:val="00AC5BCA"/>
    <w:rsid w:val="00AC6311"/>
    <w:rsid w:val="00AC7A2C"/>
    <w:rsid w:val="00AD22EF"/>
    <w:rsid w:val="00AD2552"/>
    <w:rsid w:val="00AD2AFD"/>
    <w:rsid w:val="00AD40D5"/>
    <w:rsid w:val="00AD5E4F"/>
    <w:rsid w:val="00AE1457"/>
    <w:rsid w:val="00AE1B09"/>
    <w:rsid w:val="00AE1D2D"/>
    <w:rsid w:val="00AE20EF"/>
    <w:rsid w:val="00AE2679"/>
    <w:rsid w:val="00AE3198"/>
    <w:rsid w:val="00AE36B3"/>
    <w:rsid w:val="00AE4B73"/>
    <w:rsid w:val="00AE5BF3"/>
    <w:rsid w:val="00AE6AD2"/>
    <w:rsid w:val="00AE6CF8"/>
    <w:rsid w:val="00AE74C2"/>
    <w:rsid w:val="00AF0944"/>
    <w:rsid w:val="00AF186B"/>
    <w:rsid w:val="00AF18C5"/>
    <w:rsid w:val="00AF3DF1"/>
    <w:rsid w:val="00AF4840"/>
    <w:rsid w:val="00AF4854"/>
    <w:rsid w:val="00AF48D6"/>
    <w:rsid w:val="00AF5076"/>
    <w:rsid w:val="00AF6BBC"/>
    <w:rsid w:val="00AF7128"/>
    <w:rsid w:val="00B00D8F"/>
    <w:rsid w:val="00B01400"/>
    <w:rsid w:val="00B028DE"/>
    <w:rsid w:val="00B0325F"/>
    <w:rsid w:val="00B036C8"/>
    <w:rsid w:val="00B04301"/>
    <w:rsid w:val="00B06464"/>
    <w:rsid w:val="00B06C5F"/>
    <w:rsid w:val="00B0736B"/>
    <w:rsid w:val="00B07C91"/>
    <w:rsid w:val="00B119D1"/>
    <w:rsid w:val="00B11C35"/>
    <w:rsid w:val="00B11EF7"/>
    <w:rsid w:val="00B13B7D"/>
    <w:rsid w:val="00B14795"/>
    <w:rsid w:val="00B14A14"/>
    <w:rsid w:val="00B15BAB"/>
    <w:rsid w:val="00B15F29"/>
    <w:rsid w:val="00B174FC"/>
    <w:rsid w:val="00B17EB4"/>
    <w:rsid w:val="00B21BB1"/>
    <w:rsid w:val="00B22D5D"/>
    <w:rsid w:val="00B25E65"/>
    <w:rsid w:val="00B267B7"/>
    <w:rsid w:val="00B302AA"/>
    <w:rsid w:val="00B31A46"/>
    <w:rsid w:val="00B33490"/>
    <w:rsid w:val="00B34451"/>
    <w:rsid w:val="00B3459B"/>
    <w:rsid w:val="00B34E00"/>
    <w:rsid w:val="00B34E25"/>
    <w:rsid w:val="00B35666"/>
    <w:rsid w:val="00B35DBC"/>
    <w:rsid w:val="00B36A65"/>
    <w:rsid w:val="00B37504"/>
    <w:rsid w:val="00B443B6"/>
    <w:rsid w:val="00B4462F"/>
    <w:rsid w:val="00B45982"/>
    <w:rsid w:val="00B47950"/>
    <w:rsid w:val="00B51098"/>
    <w:rsid w:val="00B515E6"/>
    <w:rsid w:val="00B51AE8"/>
    <w:rsid w:val="00B52A6B"/>
    <w:rsid w:val="00B54768"/>
    <w:rsid w:val="00B55094"/>
    <w:rsid w:val="00B560AB"/>
    <w:rsid w:val="00B575AD"/>
    <w:rsid w:val="00B6013E"/>
    <w:rsid w:val="00B60B92"/>
    <w:rsid w:val="00B61B2A"/>
    <w:rsid w:val="00B63240"/>
    <w:rsid w:val="00B634CA"/>
    <w:rsid w:val="00B6447E"/>
    <w:rsid w:val="00B6486F"/>
    <w:rsid w:val="00B65AE1"/>
    <w:rsid w:val="00B65E95"/>
    <w:rsid w:val="00B66E0B"/>
    <w:rsid w:val="00B67453"/>
    <w:rsid w:val="00B67E9E"/>
    <w:rsid w:val="00B67EA2"/>
    <w:rsid w:val="00B71B1C"/>
    <w:rsid w:val="00B722F5"/>
    <w:rsid w:val="00B7231D"/>
    <w:rsid w:val="00B7321A"/>
    <w:rsid w:val="00B75A1A"/>
    <w:rsid w:val="00B760C5"/>
    <w:rsid w:val="00B77541"/>
    <w:rsid w:val="00B81D70"/>
    <w:rsid w:val="00B82D7C"/>
    <w:rsid w:val="00B82DD8"/>
    <w:rsid w:val="00B84249"/>
    <w:rsid w:val="00B843F9"/>
    <w:rsid w:val="00B85EC0"/>
    <w:rsid w:val="00B86244"/>
    <w:rsid w:val="00B871B3"/>
    <w:rsid w:val="00B878E4"/>
    <w:rsid w:val="00B905DE"/>
    <w:rsid w:val="00B90806"/>
    <w:rsid w:val="00B90AC9"/>
    <w:rsid w:val="00B92D29"/>
    <w:rsid w:val="00B95803"/>
    <w:rsid w:val="00B96817"/>
    <w:rsid w:val="00B96D3A"/>
    <w:rsid w:val="00B97BCB"/>
    <w:rsid w:val="00BA176D"/>
    <w:rsid w:val="00BA29B6"/>
    <w:rsid w:val="00BA39E9"/>
    <w:rsid w:val="00BA61FC"/>
    <w:rsid w:val="00BA62BA"/>
    <w:rsid w:val="00BA6E8D"/>
    <w:rsid w:val="00BA74DE"/>
    <w:rsid w:val="00BA77D6"/>
    <w:rsid w:val="00BB0B61"/>
    <w:rsid w:val="00BB1058"/>
    <w:rsid w:val="00BB2D93"/>
    <w:rsid w:val="00BB3B46"/>
    <w:rsid w:val="00BB3F3C"/>
    <w:rsid w:val="00BB474D"/>
    <w:rsid w:val="00BB5369"/>
    <w:rsid w:val="00BB5677"/>
    <w:rsid w:val="00BB640F"/>
    <w:rsid w:val="00BB7596"/>
    <w:rsid w:val="00BB7CDC"/>
    <w:rsid w:val="00BC03EC"/>
    <w:rsid w:val="00BC1046"/>
    <w:rsid w:val="00BC348B"/>
    <w:rsid w:val="00BC37AE"/>
    <w:rsid w:val="00BC3F87"/>
    <w:rsid w:val="00BC4046"/>
    <w:rsid w:val="00BC51F1"/>
    <w:rsid w:val="00BC57AD"/>
    <w:rsid w:val="00BC5ED4"/>
    <w:rsid w:val="00BC63D9"/>
    <w:rsid w:val="00BC674A"/>
    <w:rsid w:val="00BC679E"/>
    <w:rsid w:val="00BC7657"/>
    <w:rsid w:val="00BD00CD"/>
    <w:rsid w:val="00BD0F57"/>
    <w:rsid w:val="00BD445A"/>
    <w:rsid w:val="00BD4B40"/>
    <w:rsid w:val="00BD6465"/>
    <w:rsid w:val="00BE129C"/>
    <w:rsid w:val="00BE1A7D"/>
    <w:rsid w:val="00BE1D49"/>
    <w:rsid w:val="00BE221B"/>
    <w:rsid w:val="00BE2835"/>
    <w:rsid w:val="00BE2EDE"/>
    <w:rsid w:val="00BE33ED"/>
    <w:rsid w:val="00BE39E5"/>
    <w:rsid w:val="00BE3DEE"/>
    <w:rsid w:val="00BE4129"/>
    <w:rsid w:val="00BE59AD"/>
    <w:rsid w:val="00BE6EBE"/>
    <w:rsid w:val="00BE6F75"/>
    <w:rsid w:val="00BE7196"/>
    <w:rsid w:val="00BE7509"/>
    <w:rsid w:val="00BF0007"/>
    <w:rsid w:val="00BF1725"/>
    <w:rsid w:val="00BF1774"/>
    <w:rsid w:val="00BF230B"/>
    <w:rsid w:val="00BF25BF"/>
    <w:rsid w:val="00BF2817"/>
    <w:rsid w:val="00BF2CF3"/>
    <w:rsid w:val="00BF638E"/>
    <w:rsid w:val="00BF6B0E"/>
    <w:rsid w:val="00BF7495"/>
    <w:rsid w:val="00BF776A"/>
    <w:rsid w:val="00C000FA"/>
    <w:rsid w:val="00C0043E"/>
    <w:rsid w:val="00C00466"/>
    <w:rsid w:val="00C0076D"/>
    <w:rsid w:val="00C00A65"/>
    <w:rsid w:val="00C00E6E"/>
    <w:rsid w:val="00C01289"/>
    <w:rsid w:val="00C0349C"/>
    <w:rsid w:val="00C03957"/>
    <w:rsid w:val="00C04743"/>
    <w:rsid w:val="00C06776"/>
    <w:rsid w:val="00C0704E"/>
    <w:rsid w:val="00C070CB"/>
    <w:rsid w:val="00C07B51"/>
    <w:rsid w:val="00C10711"/>
    <w:rsid w:val="00C11A16"/>
    <w:rsid w:val="00C12A15"/>
    <w:rsid w:val="00C13F4C"/>
    <w:rsid w:val="00C1756D"/>
    <w:rsid w:val="00C17646"/>
    <w:rsid w:val="00C179BC"/>
    <w:rsid w:val="00C217C6"/>
    <w:rsid w:val="00C22570"/>
    <w:rsid w:val="00C22A11"/>
    <w:rsid w:val="00C22C03"/>
    <w:rsid w:val="00C23949"/>
    <w:rsid w:val="00C2414F"/>
    <w:rsid w:val="00C24B43"/>
    <w:rsid w:val="00C316B6"/>
    <w:rsid w:val="00C325C2"/>
    <w:rsid w:val="00C33B53"/>
    <w:rsid w:val="00C34B23"/>
    <w:rsid w:val="00C35862"/>
    <w:rsid w:val="00C370C4"/>
    <w:rsid w:val="00C41CEC"/>
    <w:rsid w:val="00C41E6D"/>
    <w:rsid w:val="00C42F02"/>
    <w:rsid w:val="00C44AD5"/>
    <w:rsid w:val="00C457A5"/>
    <w:rsid w:val="00C45C0E"/>
    <w:rsid w:val="00C462B0"/>
    <w:rsid w:val="00C4702C"/>
    <w:rsid w:val="00C504ED"/>
    <w:rsid w:val="00C505A2"/>
    <w:rsid w:val="00C50C18"/>
    <w:rsid w:val="00C5167C"/>
    <w:rsid w:val="00C5186D"/>
    <w:rsid w:val="00C51DE6"/>
    <w:rsid w:val="00C52333"/>
    <w:rsid w:val="00C5353A"/>
    <w:rsid w:val="00C548D1"/>
    <w:rsid w:val="00C54B20"/>
    <w:rsid w:val="00C61B14"/>
    <w:rsid w:val="00C62730"/>
    <w:rsid w:val="00C634EC"/>
    <w:rsid w:val="00C64A8B"/>
    <w:rsid w:val="00C66878"/>
    <w:rsid w:val="00C704B4"/>
    <w:rsid w:val="00C7075E"/>
    <w:rsid w:val="00C70BFC"/>
    <w:rsid w:val="00C71278"/>
    <w:rsid w:val="00C71397"/>
    <w:rsid w:val="00C71DB3"/>
    <w:rsid w:val="00C778AE"/>
    <w:rsid w:val="00C80407"/>
    <w:rsid w:val="00C805EB"/>
    <w:rsid w:val="00C81C8A"/>
    <w:rsid w:val="00C8238D"/>
    <w:rsid w:val="00C826E1"/>
    <w:rsid w:val="00C849B1"/>
    <w:rsid w:val="00C85740"/>
    <w:rsid w:val="00C86951"/>
    <w:rsid w:val="00C873A6"/>
    <w:rsid w:val="00C875B3"/>
    <w:rsid w:val="00C95E86"/>
    <w:rsid w:val="00C95FB1"/>
    <w:rsid w:val="00C96378"/>
    <w:rsid w:val="00CA0686"/>
    <w:rsid w:val="00CA122C"/>
    <w:rsid w:val="00CA1B3B"/>
    <w:rsid w:val="00CA1D83"/>
    <w:rsid w:val="00CA2346"/>
    <w:rsid w:val="00CA278C"/>
    <w:rsid w:val="00CA3C37"/>
    <w:rsid w:val="00CA3F2B"/>
    <w:rsid w:val="00CA5D2A"/>
    <w:rsid w:val="00CB0030"/>
    <w:rsid w:val="00CB0A92"/>
    <w:rsid w:val="00CB3B81"/>
    <w:rsid w:val="00CB3DBD"/>
    <w:rsid w:val="00CB6EC2"/>
    <w:rsid w:val="00CC003D"/>
    <w:rsid w:val="00CC2EEA"/>
    <w:rsid w:val="00CC40B1"/>
    <w:rsid w:val="00CC4296"/>
    <w:rsid w:val="00CC4FE6"/>
    <w:rsid w:val="00CC55EB"/>
    <w:rsid w:val="00CC59AF"/>
    <w:rsid w:val="00CC5B1F"/>
    <w:rsid w:val="00CC7C59"/>
    <w:rsid w:val="00CC7D0E"/>
    <w:rsid w:val="00CD0176"/>
    <w:rsid w:val="00CD02D6"/>
    <w:rsid w:val="00CD06AF"/>
    <w:rsid w:val="00CD1484"/>
    <w:rsid w:val="00CD1CD4"/>
    <w:rsid w:val="00CD3930"/>
    <w:rsid w:val="00CD4D00"/>
    <w:rsid w:val="00CD63FD"/>
    <w:rsid w:val="00CD6A29"/>
    <w:rsid w:val="00CD6EB2"/>
    <w:rsid w:val="00CD6F64"/>
    <w:rsid w:val="00CE1222"/>
    <w:rsid w:val="00CE1A1C"/>
    <w:rsid w:val="00CE1D73"/>
    <w:rsid w:val="00CE239C"/>
    <w:rsid w:val="00CE6B9E"/>
    <w:rsid w:val="00CE7846"/>
    <w:rsid w:val="00CE7CD3"/>
    <w:rsid w:val="00CF17FD"/>
    <w:rsid w:val="00CF2E3A"/>
    <w:rsid w:val="00CF307E"/>
    <w:rsid w:val="00CF47A5"/>
    <w:rsid w:val="00CF4A0D"/>
    <w:rsid w:val="00CF4E1B"/>
    <w:rsid w:val="00CF5486"/>
    <w:rsid w:val="00CF5CAF"/>
    <w:rsid w:val="00CF7E7F"/>
    <w:rsid w:val="00D02468"/>
    <w:rsid w:val="00D02CEC"/>
    <w:rsid w:val="00D03453"/>
    <w:rsid w:val="00D053C2"/>
    <w:rsid w:val="00D05E75"/>
    <w:rsid w:val="00D0732D"/>
    <w:rsid w:val="00D0768D"/>
    <w:rsid w:val="00D11B29"/>
    <w:rsid w:val="00D11DC6"/>
    <w:rsid w:val="00D11FC0"/>
    <w:rsid w:val="00D12276"/>
    <w:rsid w:val="00D12D2F"/>
    <w:rsid w:val="00D13031"/>
    <w:rsid w:val="00D13FAE"/>
    <w:rsid w:val="00D1601E"/>
    <w:rsid w:val="00D1649D"/>
    <w:rsid w:val="00D17BB5"/>
    <w:rsid w:val="00D2100E"/>
    <w:rsid w:val="00D21FBC"/>
    <w:rsid w:val="00D22B94"/>
    <w:rsid w:val="00D24FDA"/>
    <w:rsid w:val="00D25D47"/>
    <w:rsid w:val="00D264D2"/>
    <w:rsid w:val="00D266F9"/>
    <w:rsid w:val="00D26BFD"/>
    <w:rsid w:val="00D27462"/>
    <w:rsid w:val="00D30304"/>
    <w:rsid w:val="00D30E37"/>
    <w:rsid w:val="00D3115C"/>
    <w:rsid w:val="00D323CE"/>
    <w:rsid w:val="00D343B8"/>
    <w:rsid w:val="00D35560"/>
    <w:rsid w:val="00D35E71"/>
    <w:rsid w:val="00D35F48"/>
    <w:rsid w:val="00D36E0C"/>
    <w:rsid w:val="00D407CE"/>
    <w:rsid w:val="00D411F2"/>
    <w:rsid w:val="00D41E88"/>
    <w:rsid w:val="00D41F4D"/>
    <w:rsid w:val="00D442B8"/>
    <w:rsid w:val="00D44FEE"/>
    <w:rsid w:val="00D46CE4"/>
    <w:rsid w:val="00D47279"/>
    <w:rsid w:val="00D50552"/>
    <w:rsid w:val="00D50E3C"/>
    <w:rsid w:val="00D51C7C"/>
    <w:rsid w:val="00D528D7"/>
    <w:rsid w:val="00D561CD"/>
    <w:rsid w:val="00D57887"/>
    <w:rsid w:val="00D57EA6"/>
    <w:rsid w:val="00D604BF"/>
    <w:rsid w:val="00D609EC"/>
    <w:rsid w:val="00D6129E"/>
    <w:rsid w:val="00D62AD0"/>
    <w:rsid w:val="00D6410D"/>
    <w:rsid w:val="00D64C95"/>
    <w:rsid w:val="00D65157"/>
    <w:rsid w:val="00D66146"/>
    <w:rsid w:val="00D66219"/>
    <w:rsid w:val="00D66809"/>
    <w:rsid w:val="00D675B5"/>
    <w:rsid w:val="00D6761B"/>
    <w:rsid w:val="00D67BD1"/>
    <w:rsid w:val="00D703D2"/>
    <w:rsid w:val="00D708EE"/>
    <w:rsid w:val="00D74A2C"/>
    <w:rsid w:val="00D74C62"/>
    <w:rsid w:val="00D74EEA"/>
    <w:rsid w:val="00D75D12"/>
    <w:rsid w:val="00D77CE4"/>
    <w:rsid w:val="00D77F08"/>
    <w:rsid w:val="00D819DB"/>
    <w:rsid w:val="00D81E8B"/>
    <w:rsid w:val="00D82166"/>
    <w:rsid w:val="00D83F0A"/>
    <w:rsid w:val="00D8477C"/>
    <w:rsid w:val="00D85E73"/>
    <w:rsid w:val="00D86AC8"/>
    <w:rsid w:val="00D86B70"/>
    <w:rsid w:val="00D87229"/>
    <w:rsid w:val="00D90B51"/>
    <w:rsid w:val="00D91A4A"/>
    <w:rsid w:val="00D91EA0"/>
    <w:rsid w:val="00D924C5"/>
    <w:rsid w:val="00D92FDA"/>
    <w:rsid w:val="00D9315D"/>
    <w:rsid w:val="00D95CE6"/>
    <w:rsid w:val="00D9783D"/>
    <w:rsid w:val="00D978FE"/>
    <w:rsid w:val="00D97B6F"/>
    <w:rsid w:val="00D97C72"/>
    <w:rsid w:val="00D97DB5"/>
    <w:rsid w:val="00DA0247"/>
    <w:rsid w:val="00DA107F"/>
    <w:rsid w:val="00DA18F2"/>
    <w:rsid w:val="00DA2615"/>
    <w:rsid w:val="00DA3EF2"/>
    <w:rsid w:val="00DA578E"/>
    <w:rsid w:val="00DB040B"/>
    <w:rsid w:val="00DB05F8"/>
    <w:rsid w:val="00DB0AF4"/>
    <w:rsid w:val="00DB0E3A"/>
    <w:rsid w:val="00DB1A99"/>
    <w:rsid w:val="00DB32C3"/>
    <w:rsid w:val="00DB3DB7"/>
    <w:rsid w:val="00DB5C76"/>
    <w:rsid w:val="00DB5CC6"/>
    <w:rsid w:val="00DC073A"/>
    <w:rsid w:val="00DC087B"/>
    <w:rsid w:val="00DC1197"/>
    <w:rsid w:val="00DC1550"/>
    <w:rsid w:val="00DC1639"/>
    <w:rsid w:val="00DC1803"/>
    <w:rsid w:val="00DC3B58"/>
    <w:rsid w:val="00DC5F04"/>
    <w:rsid w:val="00DD2531"/>
    <w:rsid w:val="00DD2CB3"/>
    <w:rsid w:val="00DD38DE"/>
    <w:rsid w:val="00DD40E6"/>
    <w:rsid w:val="00DD4A16"/>
    <w:rsid w:val="00DD5631"/>
    <w:rsid w:val="00DD56A2"/>
    <w:rsid w:val="00DE02D3"/>
    <w:rsid w:val="00DE143A"/>
    <w:rsid w:val="00DE2710"/>
    <w:rsid w:val="00DE3256"/>
    <w:rsid w:val="00DE5FAB"/>
    <w:rsid w:val="00DE75E3"/>
    <w:rsid w:val="00DF1961"/>
    <w:rsid w:val="00DF30F3"/>
    <w:rsid w:val="00DF3B56"/>
    <w:rsid w:val="00DF3D56"/>
    <w:rsid w:val="00DF4854"/>
    <w:rsid w:val="00DF4A7E"/>
    <w:rsid w:val="00DF7535"/>
    <w:rsid w:val="00DF7A70"/>
    <w:rsid w:val="00DF7D57"/>
    <w:rsid w:val="00E018E1"/>
    <w:rsid w:val="00E0482A"/>
    <w:rsid w:val="00E0671A"/>
    <w:rsid w:val="00E068C9"/>
    <w:rsid w:val="00E06912"/>
    <w:rsid w:val="00E07310"/>
    <w:rsid w:val="00E07613"/>
    <w:rsid w:val="00E10B0E"/>
    <w:rsid w:val="00E10EF2"/>
    <w:rsid w:val="00E11969"/>
    <w:rsid w:val="00E12D39"/>
    <w:rsid w:val="00E132D9"/>
    <w:rsid w:val="00E13ED5"/>
    <w:rsid w:val="00E154BA"/>
    <w:rsid w:val="00E16A46"/>
    <w:rsid w:val="00E16E5C"/>
    <w:rsid w:val="00E1789A"/>
    <w:rsid w:val="00E20673"/>
    <w:rsid w:val="00E21E41"/>
    <w:rsid w:val="00E22931"/>
    <w:rsid w:val="00E22CBE"/>
    <w:rsid w:val="00E23ADF"/>
    <w:rsid w:val="00E24292"/>
    <w:rsid w:val="00E262F5"/>
    <w:rsid w:val="00E2651A"/>
    <w:rsid w:val="00E26900"/>
    <w:rsid w:val="00E30D9A"/>
    <w:rsid w:val="00E30E8F"/>
    <w:rsid w:val="00E319A2"/>
    <w:rsid w:val="00E336DC"/>
    <w:rsid w:val="00E36F1A"/>
    <w:rsid w:val="00E3787B"/>
    <w:rsid w:val="00E37B4C"/>
    <w:rsid w:val="00E37B95"/>
    <w:rsid w:val="00E41027"/>
    <w:rsid w:val="00E41ED2"/>
    <w:rsid w:val="00E438FE"/>
    <w:rsid w:val="00E43FFE"/>
    <w:rsid w:val="00E453B2"/>
    <w:rsid w:val="00E4595A"/>
    <w:rsid w:val="00E459C6"/>
    <w:rsid w:val="00E47A4A"/>
    <w:rsid w:val="00E47DB4"/>
    <w:rsid w:val="00E5043A"/>
    <w:rsid w:val="00E516F9"/>
    <w:rsid w:val="00E51B7D"/>
    <w:rsid w:val="00E51C07"/>
    <w:rsid w:val="00E527E5"/>
    <w:rsid w:val="00E53D2B"/>
    <w:rsid w:val="00E5472D"/>
    <w:rsid w:val="00E54E88"/>
    <w:rsid w:val="00E56281"/>
    <w:rsid w:val="00E56C96"/>
    <w:rsid w:val="00E602EB"/>
    <w:rsid w:val="00E62AAA"/>
    <w:rsid w:val="00E62ED7"/>
    <w:rsid w:val="00E64088"/>
    <w:rsid w:val="00E64350"/>
    <w:rsid w:val="00E64B6D"/>
    <w:rsid w:val="00E65380"/>
    <w:rsid w:val="00E657D7"/>
    <w:rsid w:val="00E66138"/>
    <w:rsid w:val="00E701EC"/>
    <w:rsid w:val="00E70665"/>
    <w:rsid w:val="00E71C93"/>
    <w:rsid w:val="00E7290C"/>
    <w:rsid w:val="00E73C79"/>
    <w:rsid w:val="00E75635"/>
    <w:rsid w:val="00E77FA0"/>
    <w:rsid w:val="00E805ED"/>
    <w:rsid w:val="00E8173C"/>
    <w:rsid w:val="00E81F45"/>
    <w:rsid w:val="00E827AD"/>
    <w:rsid w:val="00E834E9"/>
    <w:rsid w:val="00E84A6F"/>
    <w:rsid w:val="00E857F2"/>
    <w:rsid w:val="00E8602D"/>
    <w:rsid w:val="00E86249"/>
    <w:rsid w:val="00E914C1"/>
    <w:rsid w:val="00E927A9"/>
    <w:rsid w:val="00E9403E"/>
    <w:rsid w:val="00E95A5B"/>
    <w:rsid w:val="00E95DA9"/>
    <w:rsid w:val="00E96544"/>
    <w:rsid w:val="00E96CB6"/>
    <w:rsid w:val="00E9744F"/>
    <w:rsid w:val="00E97657"/>
    <w:rsid w:val="00E97E3A"/>
    <w:rsid w:val="00EA0A28"/>
    <w:rsid w:val="00EA0A73"/>
    <w:rsid w:val="00EA0FCB"/>
    <w:rsid w:val="00EA3031"/>
    <w:rsid w:val="00EA5762"/>
    <w:rsid w:val="00EA6182"/>
    <w:rsid w:val="00EA6662"/>
    <w:rsid w:val="00EA6A77"/>
    <w:rsid w:val="00EB25D1"/>
    <w:rsid w:val="00EB2D51"/>
    <w:rsid w:val="00EB2FA9"/>
    <w:rsid w:val="00EB3C37"/>
    <w:rsid w:val="00EB5FE6"/>
    <w:rsid w:val="00EB60C1"/>
    <w:rsid w:val="00EB6943"/>
    <w:rsid w:val="00EB7D10"/>
    <w:rsid w:val="00EC0140"/>
    <w:rsid w:val="00EC23F6"/>
    <w:rsid w:val="00EC25A2"/>
    <w:rsid w:val="00EC2B7E"/>
    <w:rsid w:val="00EC37D0"/>
    <w:rsid w:val="00EC52DC"/>
    <w:rsid w:val="00EC5323"/>
    <w:rsid w:val="00EC7248"/>
    <w:rsid w:val="00EC7D2A"/>
    <w:rsid w:val="00ED0559"/>
    <w:rsid w:val="00ED07E6"/>
    <w:rsid w:val="00ED17C7"/>
    <w:rsid w:val="00ED1B84"/>
    <w:rsid w:val="00ED1D09"/>
    <w:rsid w:val="00ED243F"/>
    <w:rsid w:val="00ED245D"/>
    <w:rsid w:val="00ED2E86"/>
    <w:rsid w:val="00ED3762"/>
    <w:rsid w:val="00ED3B18"/>
    <w:rsid w:val="00ED65FC"/>
    <w:rsid w:val="00ED7647"/>
    <w:rsid w:val="00EE04FA"/>
    <w:rsid w:val="00EE2ABC"/>
    <w:rsid w:val="00EE4BDB"/>
    <w:rsid w:val="00EE5C6B"/>
    <w:rsid w:val="00EE63BD"/>
    <w:rsid w:val="00EE644F"/>
    <w:rsid w:val="00EE6756"/>
    <w:rsid w:val="00EE7E9C"/>
    <w:rsid w:val="00EE7F4F"/>
    <w:rsid w:val="00EF03E6"/>
    <w:rsid w:val="00EF2BC6"/>
    <w:rsid w:val="00EF35DD"/>
    <w:rsid w:val="00EF4E89"/>
    <w:rsid w:val="00EF547E"/>
    <w:rsid w:val="00EF7087"/>
    <w:rsid w:val="00F02571"/>
    <w:rsid w:val="00F03CA2"/>
    <w:rsid w:val="00F04794"/>
    <w:rsid w:val="00F047B2"/>
    <w:rsid w:val="00F054A1"/>
    <w:rsid w:val="00F05E60"/>
    <w:rsid w:val="00F06689"/>
    <w:rsid w:val="00F07CF8"/>
    <w:rsid w:val="00F12002"/>
    <w:rsid w:val="00F1218A"/>
    <w:rsid w:val="00F14C02"/>
    <w:rsid w:val="00F15EB6"/>
    <w:rsid w:val="00F1621A"/>
    <w:rsid w:val="00F1676C"/>
    <w:rsid w:val="00F204D7"/>
    <w:rsid w:val="00F20983"/>
    <w:rsid w:val="00F22719"/>
    <w:rsid w:val="00F240B0"/>
    <w:rsid w:val="00F25D22"/>
    <w:rsid w:val="00F26943"/>
    <w:rsid w:val="00F27C97"/>
    <w:rsid w:val="00F27CFE"/>
    <w:rsid w:val="00F27F3E"/>
    <w:rsid w:val="00F3002C"/>
    <w:rsid w:val="00F30611"/>
    <w:rsid w:val="00F30B92"/>
    <w:rsid w:val="00F3142F"/>
    <w:rsid w:val="00F32625"/>
    <w:rsid w:val="00F333E3"/>
    <w:rsid w:val="00F33F86"/>
    <w:rsid w:val="00F34529"/>
    <w:rsid w:val="00F34F05"/>
    <w:rsid w:val="00F3515D"/>
    <w:rsid w:val="00F35801"/>
    <w:rsid w:val="00F3655F"/>
    <w:rsid w:val="00F366E2"/>
    <w:rsid w:val="00F3680A"/>
    <w:rsid w:val="00F37A03"/>
    <w:rsid w:val="00F37E01"/>
    <w:rsid w:val="00F37F2A"/>
    <w:rsid w:val="00F40CF3"/>
    <w:rsid w:val="00F41FCA"/>
    <w:rsid w:val="00F42053"/>
    <w:rsid w:val="00F42624"/>
    <w:rsid w:val="00F42BB4"/>
    <w:rsid w:val="00F454AA"/>
    <w:rsid w:val="00F457B7"/>
    <w:rsid w:val="00F45885"/>
    <w:rsid w:val="00F477BA"/>
    <w:rsid w:val="00F5085A"/>
    <w:rsid w:val="00F51095"/>
    <w:rsid w:val="00F53460"/>
    <w:rsid w:val="00F54E88"/>
    <w:rsid w:val="00F557CF"/>
    <w:rsid w:val="00F558DA"/>
    <w:rsid w:val="00F55A30"/>
    <w:rsid w:val="00F5624C"/>
    <w:rsid w:val="00F57C3D"/>
    <w:rsid w:val="00F60DD0"/>
    <w:rsid w:val="00F613DE"/>
    <w:rsid w:val="00F630BD"/>
    <w:rsid w:val="00F6752D"/>
    <w:rsid w:val="00F710DD"/>
    <w:rsid w:val="00F711A6"/>
    <w:rsid w:val="00F7195F"/>
    <w:rsid w:val="00F71B0F"/>
    <w:rsid w:val="00F71E13"/>
    <w:rsid w:val="00F73199"/>
    <w:rsid w:val="00F7399D"/>
    <w:rsid w:val="00F740F2"/>
    <w:rsid w:val="00F74C34"/>
    <w:rsid w:val="00F763FF"/>
    <w:rsid w:val="00F77B84"/>
    <w:rsid w:val="00F8018E"/>
    <w:rsid w:val="00F812FD"/>
    <w:rsid w:val="00F8224B"/>
    <w:rsid w:val="00F82A01"/>
    <w:rsid w:val="00F83063"/>
    <w:rsid w:val="00F835AF"/>
    <w:rsid w:val="00F83E40"/>
    <w:rsid w:val="00F8424C"/>
    <w:rsid w:val="00F845F8"/>
    <w:rsid w:val="00F846FF"/>
    <w:rsid w:val="00F84859"/>
    <w:rsid w:val="00F84A6E"/>
    <w:rsid w:val="00F84E26"/>
    <w:rsid w:val="00F84FC9"/>
    <w:rsid w:val="00F86BAA"/>
    <w:rsid w:val="00F87D35"/>
    <w:rsid w:val="00F900DF"/>
    <w:rsid w:val="00F90AA9"/>
    <w:rsid w:val="00F92097"/>
    <w:rsid w:val="00F92578"/>
    <w:rsid w:val="00F93376"/>
    <w:rsid w:val="00F94E9F"/>
    <w:rsid w:val="00F96C37"/>
    <w:rsid w:val="00F977BD"/>
    <w:rsid w:val="00F97AA5"/>
    <w:rsid w:val="00FA1ACB"/>
    <w:rsid w:val="00FA1C22"/>
    <w:rsid w:val="00FA2377"/>
    <w:rsid w:val="00FA2447"/>
    <w:rsid w:val="00FA30A6"/>
    <w:rsid w:val="00FA36AC"/>
    <w:rsid w:val="00FA435D"/>
    <w:rsid w:val="00FA442C"/>
    <w:rsid w:val="00FA4565"/>
    <w:rsid w:val="00FA5ADB"/>
    <w:rsid w:val="00FA6E45"/>
    <w:rsid w:val="00FB0B24"/>
    <w:rsid w:val="00FB0E98"/>
    <w:rsid w:val="00FB149F"/>
    <w:rsid w:val="00FB556A"/>
    <w:rsid w:val="00FC04BE"/>
    <w:rsid w:val="00FC055B"/>
    <w:rsid w:val="00FC0CD1"/>
    <w:rsid w:val="00FC1C54"/>
    <w:rsid w:val="00FC3AF8"/>
    <w:rsid w:val="00FC4208"/>
    <w:rsid w:val="00FC4BCF"/>
    <w:rsid w:val="00FC4DDE"/>
    <w:rsid w:val="00FC5B1C"/>
    <w:rsid w:val="00FC5F38"/>
    <w:rsid w:val="00FC74F5"/>
    <w:rsid w:val="00FD1254"/>
    <w:rsid w:val="00FD21CD"/>
    <w:rsid w:val="00FD2990"/>
    <w:rsid w:val="00FD2E6D"/>
    <w:rsid w:val="00FD6C1C"/>
    <w:rsid w:val="00FD7EA3"/>
    <w:rsid w:val="00FD7F6D"/>
    <w:rsid w:val="00FE0A8F"/>
    <w:rsid w:val="00FE0ED0"/>
    <w:rsid w:val="00FE2A78"/>
    <w:rsid w:val="00FE2AA6"/>
    <w:rsid w:val="00FE3D26"/>
    <w:rsid w:val="00FE4347"/>
    <w:rsid w:val="00FE4755"/>
    <w:rsid w:val="00FE5118"/>
    <w:rsid w:val="00FE5BF9"/>
    <w:rsid w:val="00FE5C0A"/>
    <w:rsid w:val="00FE5CEA"/>
    <w:rsid w:val="00FE6483"/>
    <w:rsid w:val="00FE6765"/>
    <w:rsid w:val="00FF0446"/>
    <w:rsid w:val="00FF0A66"/>
    <w:rsid w:val="00FF1F36"/>
    <w:rsid w:val="00FF1F7E"/>
    <w:rsid w:val="00FF2F85"/>
    <w:rsid w:val="00FF3889"/>
    <w:rsid w:val="00FF3EFB"/>
    <w:rsid w:val="00FF4745"/>
    <w:rsid w:val="00FF5631"/>
    <w:rsid w:val="00FF6566"/>
    <w:rsid w:val="00FF6F35"/>
    <w:rsid w:val="024F2124"/>
    <w:rsid w:val="02C4287C"/>
    <w:rsid w:val="0408715D"/>
    <w:rsid w:val="04497D79"/>
    <w:rsid w:val="06F153DC"/>
    <w:rsid w:val="07FA1CB0"/>
    <w:rsid w:val="0938121A"/>
    <w:rsid w:val="09C7041E"/>
    <w:rsid w:val="0F3B6629"/>
    <w:rsid w:val="134070BD"/>
    <w:rsid w:val="14DE4A36"/>
    <w:rsid w:val="15B058FC"/>
    <w:rsid w:val="179325BC"/>
    <w:rsid w:val="18CD26E7"/>
    <w:rsid w:val="19012C2B"/>
    <w:rsid w:val="1B1F0FBE"/>
    <w:rsid w:val="1C106B17"/>
    <w:rsid w:val="205C3FB7"/>
    <w:rsid w:val="22267B0D"/>
    <w:rsid w:val="22331F95"/>
    <w:rsid w:val="23E34CC0"/>
    <w:rsid w:val="2B4778BF"/>
    <w:rsid w:val="2CFA0902"/>
    <w:rsid w:val="2EB719B3"/>
    <w:rsid w:val="2EFA5566"/>
    <w:rsid w:val="364D647D"/>
    <w:rsid w:val="3AFF3D8E"/>
    <w:rsid w:val="3BADF5DD"/>
    <w:rsid w:val="3D8F2401"/>
    <w:rsid w:val="3E1D550F"/>
    <w:rsid w:val="3EB3D5A7"/>
    <w:rsid w:val="40AE7A09"/>
    <w:rsid w:val="424344C1"/>
    <w:rsid w:val="45FA1A5A"/>
    <w:rsid w:val="4C856ED0"/>
    <w:rsid w:val="50681E79"/>
    <w:rsid w:val="5281643D"/>
    <w:rsid w:val="535E7937"/>
    <w:rsid w:val="53FE1E19"/>
    <w:rsid w:val="54A66EE6"/>
    <w:rsid w:val="565A6005"/>
    <w:rsid w:val="59075493"/>
    <w:rsid w:val="5AD567D3"/>
    <w:rsid w:val="5C2855D3"/>
    <w:rsid w:val="63F152B7"/>
    <w:rsid w:val="67646E75"/>
    <w:rsid w:val="67A76C7B"/>
    <w:rsid w:val="680673B0"/>
    <w:rsid w:val="6A54592D"/>
    <w:rsid w:val="6B0E3AB5"/>
    <w:rsid w:val="6CBF6E0D"/>
    <w:rsid w:val="6E5D1D3A"/>
    <w:rsid w:val="6EB7D759"/>
    <w:rsid w:val="71BC14F0"/>
    <w:rsid w:val="743D7D46"/>
    <w:rsid w:val="75974FBD"/>
    <w:rsid w:val="777F9F48"/>
    <w:rsid w:val="77D807CB"/>
    <w:rsid w:val="78714E7F"/>
    <w:rsid w:val="78814A26"/>
    <w:rsid w:val="78E30DE6"/>
    <w:rsid w:val="7CDFEF79"/>
    <w:rsid w:val="7D17475D"/>
    <w:rsid w:val="7F6B48B4"/>
    <w:rsid w:val="7FFE219F"/>
    <w:rsid w:val="BD3D4CDC"/>
    <w:rsid w:val="BDE72652"/>
    <w:rsid w:val="BFF5A9F4"/>
    <w:rsid w:val="C2FF773C"/>
    <w:rsid w:val="DF763202"/>
    <w:rsid w:val="DFB5C16D"/>
    <w:rsid w:val="E5EE3E23"/>
    <w:rsid w:val="E7AE79B1"/>
    <w:rsid w:val="FFBFA17E"/>
    <w:rsid w:val="FFF7C8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nhideWhenUsed="0" w:uiPriority="0" w:semiHidden="0" w:name="List Number"/>
    <w:lsdException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99" w:name="Placeholder Text"/>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4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5"/>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4">
    <w:name w:val="heading 3"/>
    <w:basedOn w:val="1"/>
    <w:next w:val="1"/>
    <w:link w:val="46"/>
    <w:qFormat/>
    <w:uiPriority w:val="0"/>
    <w:pPr>
      <w:keepNext/>
      <w:keepLines/>
      <w:numPr>
        <w:ilvl w:val="2"/>
        <w:numId w:val="1"/>
      </w:numPr>
      <w:spacing w:before="260" w:after="260" w:line="415" w:lineRule="auto"/>
      <w:outlineLvl w:val="2"/>
    </w:pPr>
    <w:rPr>
      <w:b/>
      <w:bCs/>
      <w:kern w:val="0"/>
      <w:sz w:val="32"/>
      <w:szCs w:val="32"/>
    </w:rPr>
  </w:style>
  <w:style w:type="paragraph" w:styleId="5">
    <w:name w:val="heading 4"/>
    <w:basedOn w:val="1"/>
    <w:next w:val="1"/>
    <w:link w:val="47"/>
    <w:qFormat/>
    <w:uiPriority w:val="0"/>
    <w:pPr>
      <w:keepNext/>
      <w:keepLines/>
      <w:spacing w:before="280" w:after="290" w:line="372" w:lineRule="auto"/>
      <w:outlineLvl w:val="3"/>
    </w:pPr>
    <w:rPr>
      <w:rFonts w:ascii="Arial" w:hAnsi="Arial" w:eastAsia="黑体"/>
      <w:b/>
      <w:bCs/>
      <w:kern w:val="0"/>
      <w:sz w:val="28"/>
      <w:szCs w:val="28"/>
    </w:rPr>
  </w:style>
  <w:style w:type="paragraph" w:styleId="6">
    <w:name w:val="heading 5"/>
    <w:basedOn w:val="1"/>
    <w:next w:val="1"/>
    <w:link w:val="48"/>
    <w:qFormat/>
    <w:uiPriority w:val="0"/>
    <w:pPr>
      <w:keepNext/>
      <w:keepLines/>
      <w:spacing w:before="280" w:after="290" w:line="372" w:lineRule="auto"/>
      <w:outlineLvl w:val="4"/>
    </w:pPr>
    <w:rPr>
      <w:b/>
      <w:bCs/>
      <w:kern w:val="0"/>
      <w:sz w:val="28"/>
      <w:szCs w:val="28"/>
    </w:rPr>
  </w:style>
  <w:style w:type="character" w:default="1" w:styleId="36">
    <w:name w:val="Default Paragraph Font"/>
    <w:unhideWhenUsed/>
    <w:uiPriority w:val="1"/>
  </w:style>
  <w:style w:type="table" w:default="1" w:styleId="34">
    <w:name w:val="Normal Table"/>
    <w:unhideWhenUsed/>
    <w:uiPriority w:val="99"/>
    <w:tblPr>
      <w:tblStyle w:val="34"/>
      <w:tblCellMar>
        <w:top w:w="0" w:type="dxa"/>
        <w:left w:w="108" w:type="dxa"/>
        <w:bottom w:w="0" w:type="dxa"/>
        <w:right w:w="108" w:type="dxa"/>
      </w:tblCellMar>
    </w:tblPr>
  </w:style>
  <w:style w:type="paragraph" w:styleId="7">
    <w:name w:val="List Number"/>
    <w:basedOn w:val="1"/>
    <w:uiPriority w:val="0"/>
    <w:pPr>
      <w:widowControl/>
      <w:tabs>
        <w:tab w:val="left" w:pos="454"/>
        <w:tab w:val="left" w:pos="720"/>
      </w:tabs>
      <w:spacing w:afterLines="50"/>
      <w:ind w:left="454" w:hanging="284"/>
      <w:jc w:val="left"/>
    </w:pPr>
    <w:rPr>
      <w:kern w:val="0"/>
      <w:sz w:val="24"/>
      <w:szCs w:val="20"/>
    </w:rPr>
  </w:style>
  <w:style w:type="paragraph" w:styleId="8">
    <w:name w:val="Normal Indent"/>
    <w:basedOn w:val="1"/>
    <w:uiPriority w:val="0"/>
    <w:pPr>
      <w:numPr>
        <w:ilvl w:val="0"/>
        <w:numId w:val="2"/>
      </w:numPr>
      <w:ind w:left="0" w:firstLine="420"/>
    </w:pPr>
    <w:rPr>
      <w:szCs w:val="20"/>
    </w:rPr>
  </w:style>
  <w:style w:type="paragraph" w:styleId="9">
    <w:name w:val="caption"/>
    <w:basedOn w:val="1"/>
    <w:next w:val="1"/>
    <w:qFormat/>
    <w:uiPriority w:val="0"/>
    <w:pPr>
      <w:numPr>
        <w:ilvl w:val="0"/>
        <w:numId w:val="3"/>
      </w:numPr>
      <w:spacing w:before="152" w:after="160"/>
      <w:ind w:left="0" w:firstLine="0"/>
    </w:pPr>
    <w:rPr>
      <w:rFonts w:ascii="Arial" w:hAnsi="Arial" w:eastAsia="黑体" w:cs="Arial"/>
      <w:sz w:val="20"/>
      <w:szCs w:val="20"/>
    </w:rPr>
  </w:style>
  <w:style w:type="paragraph" w:styleId="10">
    <w:name w:val="Document Map"/>
    <w:basedOn w:val="1"/>
    <w:link w:val="49"/>
    <w:uiPriority w:val="0"/>
    <w:pPr>
      <w:shd w:val="clear" w:color="auto" w:fill="000080"/>
    </w:pPr>
    <w:rPr>
      <w:kern w:val="0"/>
      <w:sz w:val="20"/>
    </w:rPr>
  </w:style>
  <w:style w:type="paragraph" w:styleId="11">
    <w:name w:val="annotation text"/>
    <w:basedOn w:val="1"/>
    <w:link w:val="50"/>
    <w:qFormat/>
    <w:uiPriority w:val="0"/>
    <w:pPr>
      <w:jc w:val="left"/>
    </w:pPr>
    <w:rPr>
      <w:kern w:val="0"/>
      <w:sz w:val="20"/>
      <w:szCs w:val="20"/>
    </w:rPr>
  </w:style>
  <w:style w:type="paragraph" w:styleId="12">
    <w:name w:val="Body Text 3"/>
    <w:basedOn w:val="1"/>
    <w:link w:val="51"/>
    <w:uiPriority w:val="0"/>
    <w:pPr>
      <w:numPr>
        <w:ilvl w:val="0"/>
        <w:numId w:val="4"/>
      </w:numPr>
      <w:snapToGrid w:val="0"/>
      <w:spacing w:before="50" w:after="50"/>
      <w:ind w:left="0" w:firstLine="0"/>
    </w:pPr>
    <w:rPr>
      <w:rFonts w:eastAsia="仿宋_GB2312"/>
      <w:b/>
      <w:bCs/>
      <w:kern w:val="0"/>
      <w:sz w:val="24"/>
      <w:szCs w:val="20"/>
    </w:rPr>
  </w:style>
  <w:style w:type="paragraph" w:styleId="13">
    <w:name w:val="Body Text"/>
    <w:basedOn w:val="1"/>
    <w:link w:val="52"/>
    <w:uiPriority w:val="0"/>
    <w:pPr>
      <w:spacing w:after="120"/>
    </w:pPr>
    <w:rPr>
      <w:kern w:val="0"/>
      <w:sz w:val="28"/>
    </w:rPr>
  </w:style>
  <w:style w:type="paragraph" w:styleId="14">
    <w:name w:val="Body Text Indent"/>
    <w:basedOn w:val="1"/>
    <w:link w:val="53"/>
    <w:qFormat/>
    <w:uiPriority w:val="0"/>
    <w:pPr>
      <w:spacing w:line="200" w:lineRule="exact"/>
      <w:ind w:firstLine="301"/>
    </w:pPr>
    <w:rPr>
      <w:rFonts w:ascii="宋体"/>
      <w:spacing w:val="-4"/>
      <w:kern w:val="0"/>
      <w:sz w:val="18"/>
      <w:szCs w:val="20"/>
    </w:rPr>
  </w:style>
  <w:style w:type="paragraph" w:styleId="15">
    <w:name w:val="List Number 3"/>
    <w:basedOn w:val="1"/>
    <w:uiPriority w:val="0"/>
    <w:pPr>
      <w:tabs>
        <w:tab w:val="left" w:pos="1200"/>
      </w:tabs>
      <w:ind w:left="1200" w:hanging="360"/>
    </w:pPr>
  </w:style>
  <w:style w:type="paragraph" w:styleId="16">
    <w:name w:val="List 2"/>
    <w:basedOn w:val="1"/>
    <w:uiPriority w:val="0"/>
    <w:pPr>
      <w:numPr>
        <w:ilvl w:val="0"/>
        <w:numId w:val="5"/>
      </w:numPr>
      <w:ind w:left="400" w:leftChars="200" w:hanging="200" w:hangingChars="200"/>
    </w:pPr>
    <w:rPr>
      <w:sz w:val="28"/>
    </w:rPr>
  </w:style>
  <w:style w:type="paragraph" w:styleId="17">
    <w:name w:val="toc 3"/>
    <w:basedOn w:val="1"/>
    <w:next w:val="1"/>
    <w:uiPriority w:val="39"/>
    <w:pPr>
      <w:ind w:left="400" w:leftChars="400"/>
    </w:pPr>
  </w:style>
  <w:style w:type="paragraph" w:styleId="18">
    <w:name w:val="Plain Text"/>
    <w:basedOn w:val="1"/>
    <w:link w:val="54"/>
    <w:qFormat/>
    <w:uiPriority w:val="0"/>
    <w:pPr>
      <w:spacing w:beforeLines="50" w:afterLines="50" w:line="400" w:lineRule="exact"/>
    </w:pPr>
    <w:rPr>
      <w:rFonts w:ascii="宋体"/>
      <w:kern w:val="0"/>
      <w:sz w:val="24"/>
    </w:rPr>
  </w:style>
  <w:style w:type="paragraph" w:styleId="19">
    <w:name w:val="Date"/>
    <w:basedOn w:val="1"/>
    <w:next w:val="1"/>
    <w:link w:val="55"/>
    <w:uiPriority w:val="0"/>
    <w:pPr>
      <w:numPr>
        <w:ilvl w:val="0"/>
        <w:numId w:val="6"/>
      </w:numPr>
      <w:ind w:left="2500" w:leftChars="2500" w:firstLine="0"/>
    </w:pPr>
    <w:rPr>
      <w:rFonts w:eastAsia="楷体_GB2312"/>
      <w:kern w:val="0"/>
      <w:sz w:val="32"/>
      <w:szCs w:val="20"/>
    </w:rPr>
  </w:style>
  <w:style w:type="paragraph" w:styleId="20">
    <w:name w:val="Body Text Indent 2"/>
    <w:basedOn w:val="1"/>
    <w:link w:val="56"/>
    <w:uiPriority w:val="0"/>
    <w:pPr>
      <w:snapToGrid w:val="0"/>
      <w:ind w:firstLine="225" w:firstLineChars="225"/>
    </w:pPr>
    <w:rPr>
      <w:rFonts w:ascii="仿宋_GB2312" w:hAnsi="仿宋_GB2312"/>
      <w:b/>
      <w:bCs/>
      <w:color w:val="000000"/>
      <w:kern w:val="0"/>
      <w:sz w:val="24"/>
    </w:rPr>
  </w:style>
  <w:style w:type="paragraph" w:styleId="21">
    <w:name w:val="Balloon Text"/>
    <w:basedOn w:val="1"/>
    <w:link w:val="57"/>
    <w:qFormat/>
    <w:uiPriority w:val="99"/>
    <w:rPr>
      <w:kern w:val="0"/>
      <w:sz w:val="18"/>
      <w:szCs w:val="18"/>
    </w:rPr>
  </w:style>
  <w:style w:type="paragraph" w:styleId="22">
    <w:name w:val="footer"/>
    <w:basedOn w:val="1"/>
    <w:link w:val="58"/>
    <w:unhideWhenUsed/>
    <w:qFormat/>
    <w:uiPriority w:val="99"/>
    <w:pPr>
      <w:tabs>
        <w:tab w:val="center" w:pos="4153"/>
        <w:tab w:val="right" w:pos="8306"/>
      </w:tabs>
      <w:snapToGrid w:val="0"/>
      <w:jc w:val="left"/>
    </w:pPr>
    <w:rPr>
      <w:kern w:val="0"/>
      <w:sz w:val="18"/>
      <w:szCs w:val="18"/>
    </w:rPr>
  </w:style>
  <w:style w:type="paragraph" w:styleId="23">
    <w:name w:val="header"/>
    <w:basedOn w:val="1"/>
    <w:link w:val="5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4">
    <w:name w:val="toc 1"/>
    <w:basedOn w:val="1"/>
    <w:next w:val="1"/>
    <w:uiPriority w:val="39"/>
  </w:style>
  <w:style w:type="paragraph" w:styleId="25">
    <w:name w:val="toc 4"/>
    <w:basedOn w:val="1"/>
    <w:next w:val="1"/>
    <w:unhideWhenUsed/>
    <w:uiPriority w:val="39"/>
    <w:pPr>
      <w:ind w:left="1260" w:leftChars="600"/>
    </w:pPr>
  </w:style>
  <w:style w:type="paragraph" w:styleId="26">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27">
    <w:name w:val="List"/>
    <w:basedOn w:val="1"/>
    <w:uiPriority w:val="0"/>
    <w:pPr>
      <w:ind w:left="200" w:hanging="200" w:hangingChars="200"/>
    </w:pPr>
    <w:rPr>
      <w:sz w:val="28"/>
    </w:rPr>
  </w:style>
  <w:style w:type="paragraph" w:styleId="28">
    <w:name w:val="Body Text Indent 3"/>
    <w:basedOn w:val="1"/>
    <w:link w:val="61"/>
    <w:uiPriority w:val="0"/>
    <w:pPr>
      <w:snapToGrid w:val="0"/>
      <w:jc w:val="left"/>
    </w:pPr>
    <w:rPr>
      <w:rFonts w:ascii="仿宋_GB2312" w:eastAsia="仿宋_GB2312"/>
      <w:color w:val="000000"/>
      <w:kern w:val="0"/>
      <w:sz w:val="24"/>
    </w:rPr>
  </w:style>
  <w:style w:type="paragraph" w:styleId="29">
    <w:name w:val="toc 2"/>
    <w:basedOn w:val="1"/>
    <w:next w:val="1"/>
    <w:uiPriority w:val="39"/>
    <w:pPr>
      <w:ind w:left="200" w:leftChars="200"/>
    </w:pPr>
  </w:style>
  <w:style w:type="paragraph" w:styleId="30">
    <w:name w:val="Body Text 2"/>
    <w:basedOn w:val="1"/>
    <w:link w:val="62"/>
    <w:uiPriority w:val="0"/>
    <w:pPr>
      <w:widowControl/>
      <w:snapToGrid w:val="0"/>
      <w:spacing w:before="50" w:afterLines="50" w:line="400" w:lineRule="exact"/>
      <w:jc w:val="left"/>
    </w:pPr>
    <w:rPr>
      <w:rFonts w:ascii="宋体"/>
      <w:color w:val="000000"/>
      <w:kern w:val="0"/>
      <w:sz w:val="24"/>
    </w:rPr>
  </w:style>
  <w:style w:type="paragraph" w:styleId="31">
    <w:name w:val="HTML Preformatted"/>
    <w:basedOn w:val="1"/>
    <w:link w:val="63"/>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qFormat/>
    <w:uiPriority w:val="99"/>
    <w:pPr>
      <w:widowControl/>
      <w:spacing w:before="100" w:beforeAutospacing="1" w:after="100" w:afterAutospacing="1"/>
      <w:jc w:val="left"/>
    </w:pPr>
    <w:rPr>
      <w:kern w:val="0"/>
      <w:sz w:val="24"/>
    </w:rPr>
  </w:style>
  <w:style w:type="paragraph" w:styleId="33">
    <w:name w:val="annotation subject"/>
    <w:basedOn w:val="11"/>
    <w:next w:val="11"/>
    <w:link w:val="64"/>
    <w:uiPriority w:val="0"/>
  </w:style>
  <w:style w:type="table" w:styleId="35">
    <w:name w:val="Table Grid"/>
    <w:basedOn w:val="34"/>
    <w:qFormat/>
    <w:uiPriority w:val="59"/>
    <w:rPr>
      <w:rFonts w:ascii="Times New Roman" w:hAnsi="Times New Roman" w:eastAsia="宋体" w:cs="Times New Roman"/>
      <w:kern w:val="0"/>
      <w:sz w:val="20"/>
      <w:szCs w:val="20"/>
    </w:rPr>
    <w:tblPr>
      <w:tblStyle w:val="3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b/>
      <w:bCs/>
    </w:rPr>
  </w:style>
  <w:style w:type="character" w:styleId="38">
    <w:name w:val="page number"/>
    <w:uiPriority w:val="0"/>
  </w:style>
  <w:style w:type="character" w:styleId="39">
    <w:name w:val="FollowedHyperlink"/>
    <w:uiPriority w:val="99"/>
    <w:rPr>
      <w:color w:val="800080"/>
      <w:u w:val="single"/>
    </w:rPr>
  </w:style>
  <w:style w:type="character" w:styleId="40">
    <w:name w:val="Emphasis"/>
    <w:qFormat/>
    <w:uiPriority w:val="0"/>
    <w:rPr>
      <w:color w:val="CC0000"/>
    </w:rPr>
  </w:style>
  <w:style w:type="character" w:styleId="41">
    <w:name w:val="HTML Acronym"/>
    <w:qFormat/>
    <w:uiPriority w:val="0"/>
  </w:style>
  <w:style w:type="character" w:styleId="42">
    <w:name w:val="Hyperlink"/>
    <w:uiPriority w:val="99"/>
    <w:rPr>
      <w:color w:val="0000FF"/>
      <w:u w:val="single"/>
    </w:rPr>
  </w:style>
  <w:style w:type="character" w:styleId="43">
    <w:name w:val="annotation reference"/>
    <w:uiPriority w:val="0"/>
    <w:rPr>
      <w:sz w:val="21"/>
      <w:szCs w:val="21"/>
    </w:rPr>
  </w:style>
  <w:style w:type="character" w:customStyle="1" w:styleId="44">
    <w:name w:val="标题 1 Char1"/>
    <w:link w:val="2"/>
    <w:uiPriority w:val="0"/>
    <w:rPr>
      <w:rFonts w:ascii="Times New Roman" w:hAnsi="Times New Roman" w:eastAsia="宋体" w:cs="Times New Roman"/>
      <w:b/>
      <w:bCs/>
      <w:kern w:val="44"/>
      <w:sz w:val="44"/>
      <w:szCs w:val="44"/>
    </w:rPr>
  </w:style>
  <w:style w:type="character" w:customStyle="1" w:styleId="45">
    <w:name w:val="标题 2 Char1"/>
    <w:link w:val="3"/>
    <w:uiPriority w:val="0"/>
    <w:rPr>
      <w:rFonts w:ascii="Arial" w:hAnsi="Arial" w:eastAsia="黑体"/>
      <w:b/>
      <w:bCs/>
      <w:sz w:val="32"/>
      <w:szCs w:val="32"/>
    </w:rPr>
  </w:style>
  <w:style w:type="character" w:customStyle="1" w:styleId="46">
    <w:name w:val="标题 3 Char1"/>
    <w:link w:val="4"/>
    <w:uiPriority w:val="0"/>
    <w:rPr>
      <w:b/>
      <w:bCs/>
      <w:sz w:val="32"/>
      <w:szCs w:val="32"/>
    </w:rPr>
  </w:style>
  <w:style w:type="character" w:customStyle="1" w:styleId="47">
    <w:name w:val="标题 4 Char1"/>
    <w:link w:val="5"/>
    <w:uiPriority w:val="0"/>
    <w:rPr>
      <w:rFonts w:ascii="Arial" w:hAnsi="Arial" w:eastAsia="黑体" w:cs="Times New Roman"/>
      <w:b/>
      <w:bCs/>
      <w:sz w:val="28"/>
      <w:szCs w:val="28"/>
    </w:rPr>
  </w:style>
  <w:style w:type="character" w:customStyle="1" w:styleId="48">
    <w:name w:val="标题 5 Char1"/>
    <w:link w:val="6"/>
    <w:uiPriority w:val="0"/>
    <w:rPr>
      <w:rFonts w:ascii="Times New Roman" w:hAnsi="Times New Roman" w:eastAsia="宋体" w:cs="Times New Roman"/>
      <w:b/>
      <w:bCs/>
      <w:sz w:val="28"/>
      <w:szCs w:val="28"/>
    </w:rPr>
  </w:style>
  <w:style w:type="character" w:customStyle="1" w:styleId="49">
    <w:name w:val="文档结构图 Char1"/>
    <w:link w:val="10"/>
    <w:uiPriority w:val="0"/>
    <w:rPr>
      <w:rFonts w:ascii="Times New Roman" w:hAnsi="Times New Roman" w:eastAsia="宋体" w:cs="Times New Roman"/>
      <w:szCs w:val="24"/>
      <w:shd w:val="clear" w:color="auto" w:fill="000080"/>
    </w:rPr>
  </w:style>
  <w:style w:type="character" w:customStyle="1" w:styleId="50">
    <w:name w:val="批注文字 Char1"/>
    <w:link w:val="11"/>
    <w:qFormat/>
    <w:uiPriority w:val="0"/>
    <w:rPr>
      <w:rFonts w:ascii="Times New Roman" w:hAnsi="Times New Roman" w:eastAsia="宋体" w:cs="Times New Roman"/>
      <w:szCs w:val="20"/>
    </w:rPr>
  </w:style>
  <w:style w:type="character" w:customStyle="1" w:styleId="51">
    <w:name w:val="正文文本 3 Char1"/>
    <w:link w:val="12"/>
    <w:uiPriority w:val="0"/>
    <w:rPr>
      <w:rFonts w:ascii="Times New Roman" w:hAnsi="Times New Roman" w:eastAsia="仿宋_GB2312"/>
      <w:b/>
      <w:bCs/>
      <w:sz w:val="24"/>
    </w:rPr>
  </w:style>
  <w:style w:type="character" w:customStyle="1" w:styleId="52">
    <w:name w:val="正文文本 Char1"/>
    <w:link w:val="13"/>
    <w:uiPriority w:val="0"/>
    <w:rPr>
      <w:rFonts w:ascii="Times New Roman" w:hAnsi="Times New Roman" w:eastAsia="宋体" w:cs="Times New Roman"/>
      <w:sz w:val="28"/>
      <w:szCs w:val="24"/>
    </w:rPr>
  </w:style>
  <w:style w:type="character" w:customStyle="1" w:styleId="53">
    <w:name w:val="正文文本缩进 Char2"/>
    <w:link w:val="14"/>
    <w:qFormat/>
    <w:uiPriority w:val="0"/>
    <w:rPr>
      <w:rFonts w:ascii="宋体" w:hAnsi="Times New Roman" w:eastAsia="宋体" w:cs="Times New Roman"/>
      <w:spacing w:val="-4"/>
      <w:sz w:val="18"/>
      <w:szCs w:val="20"/>
    </w:rPr>
  </w:style>
  <w:style w:type="character" w:customStyle="1" w:styleId="54">
    <w:name w:val="纯文本 Char1"/>
    <w:link w:val="18"/>
    <w:qFormat/>
    <w:uiPriority w:val="0"/>
    <w:rPr>
      <w:rFonts w:ascii="宋体" w:hAnsi="Times New Roman" w:eastAsia="宋体" w:cs="Times New Roman"/>
      <w:sz w:val="24"/>
      <w:szCs w:val="24"/>
    </w:rPr>
  </w:style>
  <w:style w:type="character" w:customStyle="1" w:styleId="55">
    <w:name w:val="日期 Char1"/>
    <w:link w:val="19"/>
    <w:uiPriority w:val="0"/>
    <w:rPr>
      <w:rFonts w:ascii="Times New Roman" w:hAnsi="Times New Roman" w:eastAsia="楷体_GB2312"/>
      <w:sz w:val="32"/>
    </w:rPr>
  </w:style>
  <w:style w:type="character" w:customStyle="1" w:styleId="56">
    <w:name w:val="正文文本缩进 2 Char1"/>
    <w:link w:val="20"/>
    <w:uiPriority w:val="0"/>
    <w:rPr>
      <w:rFonts w:ascii="仿宋_GB2312" w:hAnsi="仿宋_GB2312" w:eastAsia="宋体" w:cs="Times New Roman"/>
      <w:b/>
      <w:bCs/>
      <w:color w:val="000000"/>
      <w:sz w:val="24"/>
      <w:szCs w:val="24"/>
    </w:rPr>
  </w:style>
  <w:style w:type="character" w:customStyle="1" w:styleId="57">
    <w:name w:val="批注框文本 Char1"/>
    <w:link w:val="21"/>
    <w:qFormat/>
    <w:uiPriority w:val="99"/>
    <w:rPr>
      <w:rFonts w:ascii="Times New Roman" w:hAnsi="Times New Roman" w:eastAsia="宋体" w:cs="Times New Roman"/>
      <w:sz w:val="18"/>
      <w:szCs w:val="18"/>
    </w:rPr>
  </w:style>
  <w:style w:type="character" w:customStyle="1" w:styleId="58">
    <w:name w:val="页脚 Char1"/>
    <w:link w:val="22"/>
    <w:qFormat/>
    <w:uiPriority w:val="99"/>
    <w:rPr>
      <w:sz w:val="18"/>
      <w:szCs w:val="18"/>
    </w:rPr>
  </w:style>
  <w:style w:type="character" w:customStyle="1" w:styleId="59">
    <w:name w:val="页眉 Char1"/>
    <w:link w:val="23"/>
    <w:qFormat/>
    <w:uiPriority w:val="99"/>
    <w:rPr>
      <w:sz w:val="18"/>
      <w:szCs w:val="18"/>
    </w:rPr>
  </w:style>
  <w:style w:type="character" w:customStyle="1" w:styleId="60">
    <w:name w:val="副标题 Char2"/>
    <w:link w:val="26"/>
    <w:uiPriority w:val="0"/>
    <w:rPr>
      <w:rFonts w:ascii="Cambria" w:hAnsi="Cambria"/>
      <w:b/>
      <w:bCs/>
      <w:kern w:val="28"/>
      <w:sz w:val="32"/>
      <w:szCs w:val="32"/>
    </w:rPr>
  </w:style>
  <w:style w:type="character" w:customStyle="1" w:styleId="61">
    <w:name w:val="正文文本缩进 3 Char1"/>
    <w:link w:val="28"/>
    <w:uiPriority w:val="0"/>
    <w:rPr>
      <w:rFonts w:ascii="仿宋_GB2312" w:hAnsi="Times New Roman" w:eastAsia="仿宋_GB2312"/>
      <w:color w:val="000000"/>
      <w:sz w:val="24"/>
      <w:szCs w:val="24"/>
    </w:rPr>
  </w:style>
  <w:style w:type="character" w:customStyle="1" w:styleId="62">
    <w:name w:val="正文文本 2 Char1"/>
    <w:link w:val="30"/>
    <w:uiPriority w:val="0"/>
    <w:rPr>
      <w:rFonts w:ascii="宋体" w:hAnsi="Times New Roman" w:eastAsia="宋体" w:cs="Times New Roman"/>
      <w:color w:val="000000"/>
      <w:sz w:val="24"/>
      <w:szCs w:val="24"/>
    </w:rPr>
  </w:style>
  <w:style w:type="character" w:customStyle="1" w:styleId="63">
    <w:name w:val="HTML 预设格式 Char1"/>
    <w:link w:val="31"/>
    <w:uiPriority w:val="0"/>
    <w:rPr>
      <w:rFonts w:ascii="宋体" w:hAnsi="宋体" w:cs="宋体"/>
      <w:sz w:val="24"/>
      <w:szCs w:val="24"/>
    </w:rPr>
  </w:style>
  <w:style w:type="character" w:customStyle="1" w:styleId="64">
    <w:name w:val="批注主题 Char2"/>
    <w:link w:val="33"/>
    <w:uiPriority w:val="0"/>
    <w:rPr>
      <w:rFonts w:ascii="Times New Roman" w:hAnsi="Times New Roman" w:eastAsia="宋体" w:cs="Times New Roman"/>
      <w:szCs w:val="20"/>
    </w:rPr>
  </w:style>
  <w:style w:type="character" w:customStyle="1" w:styleId="65">
    <w:name w:val="标题 3 Char"/>
    <w:uiPriority w:val="0"/>
    <w:rPr>
      <w:rFonts w:ascii="Times New Roman" w:hAnsi="Times New Roman"/>
      <w:b/>
      <w:bCs/>
      <w:sz w:val="32"/>
      <w:szCs w:val="32"/>
    </w:rPr>
  </w:style>
  <w:style w:type="character" w:customStyle="1" w:styleId="66">
    <w:name w:val="标题 1 Char Char"/>
    <w:qFormat/>
    <w:uiPriority w:val="0"/>
    <w:rPr>
      <w:rFonts w:eastAsia="宋体"/>
      <w:b/>
      <w:spacing w:val="-2"/>
      <w:sz w:val="24"/>
      <w:lang w:val="en-US" w:eastAsia="zh-CN" w:bidi="ar-SA"/>
    </w:rPr>
  </w:style>
  <w:style w:type="character" w:customStyle="1" w:styleId="67">
    <w:name w:val="ca-32"/>
    <w:uiPriority w:val="0"/>
  </w:style>
  <w:style w:type="character" w:customStyle="1" w:styleId="68">
    <w:name w:val="列出段落 Char2"/>
    <w:link w:val="69"/>
    <w:qFormat/>
    <w:uiPriority w:val="34"/>
    <w:rPr>
      <w:kern w:val="2"/>
      <w:sz w:val="21"/>
      <w:szCs w:val="22"/>
    </w:rPr>
  </w:style>
  <w:style w:type="paragraph" w:styleId="69">
    <w:name w:val="List Paragraph"/>
    <w:basedOn w:val="1"/>
    <w:link w:val="68"/>
    <w:qFormat/>
    <w:uiPriority w:val="34"/>
    <w:pPr>
      <w:numPr>
        <w:ilvl w:val="0"/>
        <w:numId w:val="7"/>
      </w:numPr>
    </w:pPr>
    <w:rPr>
      <w:szCs w:val="22"/>
    </w:rPr>
  </w:style>
  <w:style w:type="character" w:customStyle="1" w:styleId="70">
    <w:name w:val="副标题 Char"/>
    <w:uiPriority w:val="0"/>
    <w:rPr>
      <w:rFonts w:ascii="Cambria" w:hAnsi="Cambria"/>
      <w:b/>
      <w:bCs/>
      <w:kern w:val="28"/>
      <w:sz w:val="32"/>
      <w:szCs w:val="32"/>
    </w:rPr>
  </w:style>
  <w:style w:type="character" w:customStyle="1" w:styleId="71">
    <w:name w:val="列出段落 Char"/>
    <w:qFormat/>
    <w:uiPriority w:val="34"/>
    <w:rPr>
      <w:kern w:val="2"/>
      <w:sz w:val="21"/>
      <w:szCs w:val="22"/>
    </w:rPr>
  </w:style>
  <w:style w:type="character" w:customStyle="1" w:styleId="72">
    <w:name w:val="纯文本 字符1"/>
    <w:uiPriority w:val="0"/>
    <w:rPr>
      <w:rFonts w:ascii="宋体" w:hAnsi="Courier New" w:eastAsia="宋体"/>
      <w:kern w:val="2"/>
      <w:sz w:val="24"/>
      <w:szCs w:val="24"/>
      <w:lang w:val="en-US" w:eastAsia="zh-CN" w:bidi="ar-SA"/>
    </w:rPr>
  </w:style>
  <w:style w:type="character" w:customStyle="1" w:styleId="73">
    <w:name w:val="列出段落 Char1"/>
    <w:qFormat/>
    <w:uiPriority w:val="0"/>
    <w:rPr>
      <w:kern w:val="2"/>
      <w:sz w:val="21"/>
      <w:szCs w:val="22"/>
    </w:rPr>
  </w:style>
  <w:style w:type="character" w:customStyle="1" w:styleId="74">
    <w:name w:val="style7"/>
    <w:uiPriority w:val="0"/>
  </w:style>
  <w:style w:type="character" w:customStyle="1" w:styleId="75">
    <w:name w:val="文档结构图 Char"/>
    <w:uiPriority w:val="0"/>
    <w:rPr>
      <w:rFonts w:ascii="Times New Roman" w:hAnsi="Times New Roman" w:eastAsia="宋体" w:cs="Times New Roman"/>
      <w:szCs w:val="24"/>
      <w:shd w:val="clear" w:color="auto" w:fill="000080"/>
    </w:rPr>
  </w:style>
  <w:style w:type="character" w:customStyle="1" w:styleId="76">
    <w:name w:val="批注框文本 Char"/>
    <w:qFormat/>
    <w:uiPriority w:val="99"/>
    <w:rPr>
      <w:rFonts w:ascii="Times New Roman" w:hAnsi="Times New Roman" w:eastAsia="宋体" w:cs="Times New Roman"/>
      <w:sz w:val="18"/>
      <w:szCs w:val="18"/>
    </w:rPr>
  </w:style>
  <w:style w:type="character" w:customStyle="1" w:styleId="77">
    <w:name w:val="正文文本缩进 Char"/>
    <w:qFormat/>
    <w:uiPriority w:val="0"/>
    <w:rPr>
      <w:rFonts w:ascii="宋体" w:hAnsi="Times New Roman" w:eastAsia="宋体" w:cs="Times New Roman"/>
      <w:spacing w:val="-4"/>
      <w:sz w:val="18"/>
      <w:szCs w:val="20"/>
    </w:rPr>
  </w:style>
  <w:style w:type="character" w:customStyle="1" w:styleId="78">
    <w:name w:val="标题 1 字符"/>
    <w:uiPriority w:val="0"/>
    <w:rPr>
      <w:rFonts w:ascii="Times New Roman" w:hAnsi="Times New Roman" w:eastAsia="宋体" w:cs="Times New Roman"/>
      <w:b/>
      <w:bCs/>
      <w:kern w:val="44"/>
      <w:sz w:val="44"/>
      <w:szCs w:val="44"/>
    </w:rPr>
  </w:style>
  <w:style w:type="character" w:customStyle="1" w:styleId="79">
    <w:name w:val="日期 Char"/>
    <w:uiPriority w:val="0"/>
    <w:rPr>
      <w:rFonts w:ascii="Times New Roman" w:hAnsi="Times New Roman" w:eastAsia="楷体_GB2312"/>
      <w:sz w:val="32"/>
    </w:rPr>
  </w:style>
  <w:style w:type="character" w:customStyle="1" w:styleId="80">
    <w:name w:val="页脚 Char"/>
    <w:qFormat/>
    <w:uiPriority w:val="0"/>
    <w:rPr>
      <w:sz w:val="18"/>
      <w:szCs w:val="18"/>
    </w:rPr>
  </w:style>
  <w:style w:type="character" w:customStyle="1" w:styleId="81">
    <w:name w:val="标题 2 Char"/>
    <w:uiPriority w:val="0"/>
    <w:rPr>
      <w:rFonts w:ascii="Arial" w:hAnsi="Arial" w:eastAsia="黑体"/>
      <w:b/>
      <w:bCs/>
      <w:sz w:val="32"/>
      <w:szCs w:val="32"/>
    </w:rPr>
  </w:style>
  <w:style w:type="character" w:customStyle="1" w:styleId="82">
    <w:name w:val="批注主题 Char"/>
    <w:uiPriority w:val="0"/>
    <w:rPr>
      <w:rFonts w:ascii="Times New Roman" w:hAnsi="Times New Roman" w:eastAsia="宋体" w:cs="Times New Roman"/>
      <w:szCs w:val="20"/>
    </w:rPr>
  </w:style>
  <w:style w:type="character" w:customStyle="1" w:styleId="83">
    <w:name w:val="正文文本 Char"/>
    <w:uiPriority w:val="0"/>
    <w:rPr>
      <w:rFonts w:ascii="Times New Roman" w:hAnsi="Times New Roman" w:eastAsia="宋体" w:cs="Times New Roman"/>
      <w:sz w:val="28"/>
      <w:szCs w:val="24"/>
    </w:rPr>
  </w:style>
  <w:style w:type="character" w:customStyle="1" w:styleId="84">
    <w:name w:val="副标题 Char1"/>
    <w:qFormat/>
    <w:uiPriority w:val="11"/>
    <w:rPr>
      <w:rFonts w:ascii="Cambria" w:hAnsi="Cambria" w:eastAsia="宋体" w:cs="Times New Roman"/>
      <w:b/>
      <w:bCs/>
      <w:kern w:val="28"/>
      <w:sz w:val="32"/>
      <w:szCs w:val="32"/>
    </w:rPr>
  </w:style>
  <w:style w:type="character" w:customStyle="1" w:styleId="85">
    <w:name w:val="页眉 Char"/>
    <w:qFormat/>
    <w:uiPriority w:val="99"/>
    <w:rPr>
      <w:sz w:val="18"/>
      <w:szCs w:val="18"/>
    </w:rPr>
  </w:style>
  <w:style w:type="character" w:customStyle="1" w:styleId="86">
    <w:name w:val="正文文本 3 Char"/>
    <w:uiPriority w:val="0"/>
    <w:rPr>
      <w:rFonts w:ascii="Times New Roman" w:hAnsi="Times New Roman" w:eastAsia="仿宋_GB2312"/>
      <w:b/>
      <w:bCs/>
      <w:sz w:val="24"/>
    </w:rPr>
  </w:style>
  <w:style w:type="character" w:customStyle="1" w:styleId="87">
    <w:name w:val="批注文字 Char"/>
    <w:qFormat/>
    <w:uiPriority w:val="0"/>
    <w:rPr>
      <w:rFonts w:ascii="Times New Roman" w:hAnsi="Times New Roman" w:eastAsia="宋体" w:cs="Times New Roman"/>
      <w:szCs w:val="20"/>
    </w:rPr>
  </w:style>
  <w:style w:type="character" w:customStyle="1" w:styleId="88">
    <w:name w:val="正文文本缩进 3 Char"/>
    <w:uiPriority w:val="0"/>
    <w:rPr>
      <w:rFonts w:ascii="仿宋_GB2312" w:hAnsi="Times New Roman" w:eastAsia="仿宋_GB2312"/>
      <w:color w:val="000000"/>
      <w:sz w:val="24"/>
      <w:szCs w:val="24"/>
    </w:rPr>
  </w:style>
  <w:style w:type="character" w:styleId="89">
    <w:name w:val="Placeholder Text"/>
    <w:semiHidden/>
    <w:uiPriority w:val="99"/>
    <w:rPr>
      <w:color w:val="808080"/>
    </w:rPr>
  </w:style>
  <w:style w:type="character" w:customStyle="1" w:styleId="90">
    <w:name w:val="标题 4 Char"/>
    <w:uiPriority w:val="0"/>
    <w:rPr>
      <w:rFonts w:ascii="Arial" w:hAnsi="Arial" w:eastAsia="黑体" w:cs="Times New Roman"/>
      <w:b/>
      <w:bCs/>
      <w:sz w:val="28"/>
      <w:szCs w:val="28"/>
    </w:rPr>
  </w:style>
  <w:style w:type="character" w:customStyle="1" w:styleId="91">
    <w:name w:val="标题 1 Char"/>
    <w:uiPriority w:val="0"/>
    <w:rPr>
      <w:rFonts w:ascii="Times New Roman" w:hAnsi="Times New Roman" w:eastAsia="宋体" w:cs="Times New Roman"/>
      <w:b/>
      <w:bCs/>
      <w:kern w:val="44"/>
      <w:sz w:val="44"/>
      <w:szCs w:val="44"/>
    </w:rPr>
  </w:style>
  <w:style w:type="character" w:customStyle="1" w:styleId="92">
    <w:name w:val="正文文本 2 Char"/>
    <w:uiPriority w:val="0"/>
    <w:rPr>
      <w:rFonts w:ascii="宋体" w:hAnsi="Times New Roman" w:eastAsia="宋体" w:cs="Times New Roman"/>
      <w:color w:val="000000"/>
      <w:sz w:val="24"/>
      <w:szCs w:val="24"/>
    </w:rPr>
  </w:style>
  <w:style w:type="character" w:customStyle="1" w:styleId="93">
    <w:name w:val="正文42 Char"/>
    <w:link w:val="94"/>
    <w:uiPriority w:val="0"/>
    <w:rPr>
      <w:rFonts w:ascii="Microsoft YaHei UI" w:hAnsi="Microsoft YaHei UI" w:eastAsia="Microsoft YaHei UI"/>
      <w:sz w:val="28"/>
      <w:szCs w:val="22"/>
    </w:rPr>
  </w:style>
  <w:style w:type="paragraph" w:customStyle="1" w:styleId="94">
    <w:name w:val="正文42"/>
    <w:basedOn w:val="1"/>
    <w:link w:val="93"/>
    <w:qFormat/>
    <w:uiPriority w:val="0"/>
    <w:pPr>
      <w:widowControl/>
      <w:spacing w:line="276" w:lineRule="auto"/>
      <w:ind w:firstLine="560" w:firstLineChars="200"/>
      <w:jc w:val="left"/>
    </w:pPr>
    <w:rPr>
      <w:rFonts w:ascii="Microsoft YaHei UI" w:hAnsi="Microsoft YaHei UI" w:eastAsia="Microsoft YaHei UI"/>
      <w:kern w:val="0"/>
      <w:sz w:val="28"/>
      <w:szCs w:val="22"/>
    </w:rPr>
  </w:style>
  <w:style w:type="character" w:customStyle="1" w:styleId="95">
    <w:name w:val="正文文本缩进 Char1"/>
    <w:qFormat/>
    <w:uiPriority w:val="0"/>
    <w:rPr>
      <w:rFonts w:ascii="宋体" w:hAnsi="Times New Roman" w:eastAsia="宋体" w:cs="Times New Roman"/>
      <w:spacing w:val="-4"/>
      <w:sz w:val="18"/>
      <w:szCs w:val="20"/>
    </w:rPr>
  </w:style>
  <w:style w:type="character" w:customStyle="1" w:styleId="96">
    <w:name w:val="标题 5 Char"/>
    <w:uiPriority w:val="0"/>
    <w:rPr>
      <w:rFonts w:ascii="Times New Roman" w:hAnsi="Times New Roman" w:eastAsia="宋体" w:cs="Times New Roman"/>
      <w:b/>
      <w:bCs/>
      <w:sz w:val="28"/>
      <w:szCs w:val="28"/>
    </w:rPr>
  </w:style>
  <w:style w:type="character" w:customStyle="1" w:styleId="97">
    <w:name w:val="unnamed1"/>
    <w:uiPriority w:val="0"/>
  </w:style>
  <w:style w:type="character" w:customStyle="1" w:styleId="98">
    <w:name w:val="apple-style-span"/>
    <w:uiPriority w:val="0"/>
  </w:style>
  <w:style w:type="character" w:customStyle="1" w:styleId="99">
    <w:name w:val="纯文本 Char2"/>
    <w:uiPriority w:val="0"/>
    <w:rPr>
      <w:rFonts w:ascii="宋体" w:hAnsi="Times New Roman" w:eastAsia="宋体" w:cs="Times New Roman"/>
      <w:sz w:val="24"/>
      <w:szCs w:val="24"/>
    </w:rPr>
  </w:style>
  <w:style w:type="character" w:customStyle="1" w:styleId="100">
    <w:name w:val="样式 标题 1合同标题卷标题H1h1Level 1 Topic HeadingH11H12H111H13H1... Char"/>
    <w:uiPriority w:val="0"/>
    <w:rPr>
      <w:rFonts w:ascii="宋体" w:eastAsia="宋体"/>
      <w:b/>
      <w:bCs/>
      <w:kern w:val="44"/>
      <w:sz w:val="24"/>
      <w:szCs w:val="44"/>
      <w:lang w:val="en-US" w:eastAsia="zh-CN" w:bidi="ar-SA"/>
    </w:rPr>
  </w:style>
  <w:style w:type="character" w:customStyle="1" w:styleId="101">
    <w:name w:val="纯文本 Char"/>
    <w:qFormat/>
    <w:uiPriority w:val="0"/>
    <w:rPr>
      <w:rFonts w:ascii="宋体" w:hAnsi="Times New Roman" w:eastAsia="宋体" w:cs="Times New Roman"/>
      <w:sz w:val="24"/>
      <w:szCs w:val="24"/>
    </w:rPr>
  </w:style>
  <w:style w:type="character" w:customStyle="1" w:styleId="102">
    <w:name w:val="正文文本缩进 2 Char"/>
    <w:uiPriority w:val="0"/>
    <w:rPr>
      <w:rFonts w:ascii="仿宋_GB2312" w:hAnsi="仿宋_GB2312" w:eastAsia="宋体" w:cs="Times New Roman"/>
      <w:b/>
      <w:bCs/>
      <w:color w:val="000000"/>
      <w:sz w:val="24"/>
      <w:szCs w:val="24"/>
    </w:rPr>
  </w:style>
  <w:style w:type="character" w:customStyle="1" w:styleId="103">
    <w:name w:val="TableItem Char"/>
    <w:link w:val="104"/>
    <w:qFormat/>
    <w:uiPriority w:val="0"/>
    <w:rPr>
      <w:rFonts w:ascii="Verdana" w:hAnsi="Verdana" w:eastAsia="等线" w:cs="Verdana"/>
      <w:b/>
      <w:bCs/>
      <w:color w:val="538135"/>
      <w:spacing w:val="-10"/>
      <w:sz w:val="16"/>
      <w:szCs w:val="28"/>
      <w:lang w:val="en-US" w:eastAsia="zh-CN" w:bidi="ar-SA"/>
    </w:rPr>
  </w:style>
  <w:style w:type="paragraph" w:customStyle="1" w:styleId="104">
    <w:name w:val="TableItem"/>
    <w:link w:val="103"/>
    <w:qFormat/>
    <w:uiPriority w:val="0"/>
    <w:rPr>
      <w:rFonts w:ascii="Verdana" w:hAnsi="Verdana" w:eastAsia="等线" w:cs="Verdana"/>
      <w:b/>
      <w:bCs/>
      <w:color w:val="538135"/>
      <w:spacing w:val="-10"/>
      <w:sz w:val="16"/>
      <w:szCs w:val="28"/>
      <w:lang w:val="en-US" w:eastAsia="zh-CN" w:bidi="ar-SA"/>
    </w:rPr>
  </w:style>
  <w:style w:type="character" w:customStyle="1" w:styleId="105">
    <w:name w:val="批注主题 Char1"/>
    <w:uiPriority w:val="0"/>
    <w:rPr>
      <w:rFonts w:ascii="Times New Roman" w:hAnsi="Times New Roman" w:eastAsia="宋体" w:cs="Times New Roman"/>
      <w:szCs w:val="20"/>
    </w:rPr>
  </w:style>
  <w:style w:type="character" w:customStyle="1" w:styleId="106">
    <w:name w:val="HTML 预设格式 Char"/>
    <w:uiPriority w:val="0"/>
    <w:rPr>
      <w:rFonts w:ascii="宋体" w:hAnsi="宋体" w:cs="宋体"/>
      <w:sz w:val="24"/>
      <w:szCs w:val="24"/>
    </w:rPr>
  </w:style>
  <w:style w:type="character" w:customStyle="1" w:styleId="107">
    <w:name w:val="c_title1"/>
    <w:uiPriority w:val="0"/>
    <w:rPr>
      <w:rFonts w:ascii="黑体" w:eastAsia="黑体"/>
      <w:color w:val="03005C"/>
      <w:sz w:val="30"/>
      <w:szCs w:val="30"/>
      <w:u w:val="none"/>
    </w:rPr>
  </w:style>
  <w:style w:type="character" w:customStyle="1" w:styleId="108">
    <w:name w:val="bookmark-item"/>
    <w:uiPriority w:val="0"/>
  </w:style>
  <w:style w:type="character" w:customStyle="1" w:styleId="109">
    <w:name w:val="正文文本缩进 2 Char2"/>
    <w:uiPriority w:val="0"/>
    <w:rPr>
      <w:rFonts w:ascii="仿宋_GB2312" w:hAnsi="仿宋_GB2312"/>
      <w:b/>
      <w:bCs/>
      <w:color w:val="000000"/>
      <w:sz w:val="24"/>
      <w:szCs w:val="24"/>
    </w:rPr>
  </w:style>
  <w:style w:type="paragraph" w:customStyle="1" w:styleId="110">
    <w:name w:val="正文段"/>
    <w:basedOn w:val="1"/>
    <w:uiPriority w:val="0"/>
    <w:pPr>
      <w:widowControl/>
      <w:snapToGrid w:val="0"/>
      <w:spacing w:afterLines="50"/>
      <w:ind w:firstLine="200" w:firstLineChars="200"/>
    </w:pPr>
    <w:rPr>
      <w:kern w:val="0"/>
      <w:sz w:val="24"/>
      <w:szCs w:val="20"/>
    </w:rPr>
  </w:style>
  <w:style w:type="paragraph" w:customStyle="1" w:styleId="111">
    <w:name w:val="tgt2"/>
    <w:basedOn w:val="1"/>
    <w:uiPriority w:val="0"/>
    <w:pPr>
      <w:widowControl/>
      <w:spacing w:after="150" w:line="360" w:lineRule="auto"/>
      <w:jc w:val="left"/>
    </w:pPr>
    <w:rPr>
      <w:rFonts w:ascii="宋体" w:cs="宋体"/>
      <w:b/>
      <w:bCs/>
      <w:kern w:val="0"/>
      <w:sz w:val="36"/>
      <w:szCs w:val="36"/>
    </w:rPr>
  </w:style>
  <w:style w:type="paragraph" w:customStyle="1" w:styleId="112">
    <w:name w:val="zhouzhe jianjie txt"/>
    <w:basedOn w:val="1"/>
    <w:uiPriority w:val="0"/>
    <w:pPr>
      <w:spacing w:line="240" w:lineRule="exact"/>
      <w:jc w:val="left"/>
    </w:pPr>
    <w:rPr>
      <w:rFonts w:ascii="宋体" w:hAnsi="宋体" w:eastAsia="Times New Roman" w:cs="Arial"/>
      <w:sz w:val="15"/>
      <w:szCs w:val="15"/>
    </w:rPr>
  </w:style>
  <w:style w:type="paragraph" w:customStyle="1" w:styleId="113">
    <w:name w:val="Char2"/>
    <w:basedOn w:val="1"/>
    <w:uiPriority w:val="0"/>
    <w:rPr>
      <w:rFonts w:ascii="仿宋_GB2312" w:eastAsia="仿宋_GB2312"/>
      <w:b/>
      <w:sz w:val="32"/>
      <w:szCs w:val="32"/>
    </w:rPr>
  </w:style>
  <w:style w:type="paragraph" w:customStyle="1" w:styleId="114">
    <w:name w:val="Char Char Char Char"/>
    <w:basedOn w:val="1"/>
    <w:uiPriority w:val="0"/>
    <w:pPr>
      <w:widowControl/>
      <w:spacing w:after="160" w:line="240" w:lineRule="exact"/>
      <w:jc w:val="left"/>
    </w:pPr>
    <w:rPr>
      <w:szCs w:val="20"/>
    </w:rPr>
  </w:style>
  <w:style w:type="paragraph" w:customStyle="1" w:styleId="115">
    <w:name w:val="style9"/>
    <w:basedOn w:val="1"/>
    <w:uiPriority w:val="0"/>
    <w:pPr>
      <w:widowControl/>
      <w:spacing w:before="100" w:beforeAutospacing="1" w:after="100" w:afterAutospacing="1"/>
      <w:jc w:val="left"/>
    </w:pPr>
    <w:rPr>
      <w:rFonts w:ascii="宋体" w:cs="宋体"/>
      <w:kern w:val="0"/>
      <w:sz w:val="24"/>
    </w:rPr>
  </w:style>
  <w:style w:type="paragraph" w:customStyle="1" w:styleId="116">
    <w:name w:val="自由格式 A"/>
    <w:uiPriority w:val="0"/>
    <w:rPr>
      <w:rFonts w:ascii="Helvetica" w:hAnsi="Helvetica" w:eastAsia="ヒラギノ角ゴ Pro W3"/>
      <w:color w:val="000000"/>
      <w:sz w:val="24"/>
      <w:lang w:val="en-US" w:eastAsia="zh-CN" w:bidi="ar-SA"/>
    </w:rPr>
  </w:style>
  <w:style w:type="paragraph" w:customStyle="1" w:styleId="117">
    <w:name w:val="333"/>
    <w:basedOn w:val="1"/>
    <w:uiPriority w:val="0"/>
    <w:pPr>
      <w:adjustRightInd w:val="0"/>
      <w:spacing w:line="312" w:lineRule="atLeast"/>
      <w:textAlignment w:val="baseline"/>
    </w:pPr>
    <w:rPr>
      <w:kern w:val="0"/>
      <w:szCs w:val="20"/>
    </w:rPr>
  </w:style>
  <w:style w:type="paragraph" w:customStyle="1" w:styleId="118">
    <w:name w:val="Char3"/>
    <w:basedOn w:val="1"/>
    <w:uiPriority w:val="0"/>
    <w:pPr>
      <w:ind w:firstLine="200" w:firstLineChars="200"/>
      <w:jc w:val="left"/>
    </w:pPr>
    <w:rPr>
      <w:rFonts w:ascii="幼圆" w:hAnsi="宋体" w:eastAsia="幼圆" w:cs="幼圆"/>
      <w:sz w:val="24"/>
      <w:szCs w:val="21"/>
    </w:rPr>
  </w:style>
  <w:style w:type="paragraph" w:customStyle="1" w:styleId="119">
    <w:name w:val="Char11"/>
    <w:basedOn w:val="1"/>
    <w:uiPriority w:val="0"/>
  </w:style>
  <w:style w:type="paragraph" w:customStyle="1" w:styleId="120">
    <w:name w:val="xl29"/>
    <w:basedOn w:val="1"/>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21">
    <w:name w:val="table_lines"/>
    <w:basedOn w:val="1"/>
    <w:uiPriority w:val="0"/>
    <w:rPr>
      <w:szCs w:val="20"/>
    </w:rPr>
  </w:style>
  <w:style w:type="paragraph" w:customStyle="1" w:styleId="122">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123">
    <w:name w:val="Char Char Char Char Char Char1"/>
    <w:basedOn w:val="1"/>
    <w:uiPriority w:val="0"/>
    <w:pPr>
      <w:ind w:firstLine="200" w:firstLineChars="200"/>
      <w:jc w:val="left"/>
    </w:pPr>
    <w:rPr>
      <w:rFonts w:ascii="Tahoma" w:hAnsi="Tahoma" w:cs="Arial"/>
      <w:sz w:val="24"/>
      <w:szCs w:val="21"/>
    </w:rPr>
  </w:style>
  <w:style w:type="paragraph" w:customStyle="1" w:styleId="124">
    <w:name w:val="table_1stline"/>
    <w:basedOn w:val="1"/>
    <w:uiPriority w:val="0"/>
    <w:pPr>
      <w:spacing w:before="120"/>
    </w:pPr>
    <w:rPr>
      <w:bCs/>
      <w:szCs w:val="20"/>
    </w:rPr>
  </w:style>
  <w:style w:type="paragraph" w:customStyle="1" w:styleId="125">
    <w:name w:val="Char21"/>
    <w:basedOn w:val="1"/>
    <w:uiPriority w:val="0"/>
    <w:pPr>
      <w:jc w:val="left"/>
    </w:pPr>
    <w:rPr>
      <w:rFonts w:ascii="仿宋_GB2312" w:hAnsi="宋体" w:eastAsia="仿宋_GB2312" w:cs="Arial"/>
      <w:b/>
      <w:sz w:val="32"/>
      <w:szCs w:val="32"/>
    </w:rPr>
  </w:style>
  <w:style w:type="paragraph" w:customStyle="1" w:styleId="126">
    <w:name w:val="列出段落11"/>
    <w:basedOn w:val="1"/>
    <w:uiPriority w:val="0"/>
    <w:pPr>
      <w:ind w:firstLine="200" w:firstLineChars="200"/>
      <w:jc w:val="left"/>
    </w:pPr>
    <w:rPr>
      <w:rFonts w:ascii="Calibri" w:hAnsi="Calibri" w:cs="Arial"/>
      <w:szCs w:val="22"/>
    </w:rPr>
  </w:style>
  <w:style w:type="paragraph" w:customStyle="1" w:styleId="127">
    <w:name w:val="op_mapdots_left"/>
    <w:basedOn w:val="1"/>
    <w:uiPriority w:val="0"/>
    <w:pPr>
      <w:widowControl/>
      <w:jc w:val="left"/>
    </w:pPr>
    <w:rPr>
      <w:rFonts w:ascii="宋体" w:cs="宋体"/>
      <w:kern w:val="0"/>
      <w:sz w:val="24"/>
    </w:rPr>
  </w:style>
  <w:style w:type="paragraph" w:customStyle="1" w:styleId="128">
    <w:name w:val="列出段落1"/>
    <w:basedOn w:val="1"/>
    <w:uiPriority w:val="0"/>
    <w:pPr>
      <w:ind w:firstLine="200" w:firstLineChars="200"/>
    </w:pPr>
    <w:rPr>
      <w:rFonts w:ascii="Calibri" w:hAnsi="Calibri"/>
      <w:szCs w:val="22"/>
    </w:rPr>
  </w:style>
  <w:style w:type="paragraph" w:customStyle="1" w:styleId="129">
    <w:name w:val="Char Char Char Char Char Char Char Char Char Char Char Char1 Char"/>
    <w:basedOn w:val="10"/>
    <w:uiPriority w:val="0"/>
    <w:rPr>
      <w:rFonts w:ascii="Tahoma" w:hAnsi="Tahoma"/>
      <w:sz w:val="24"/>
    </w:rPr>
  </w:style>
  <w:style w:type="paragraph" w:customStyle="1" w:styleId="130">
    <w:name w:val="样式 样式 标题 2 + 宋体 行距: 最小值 20 磅 + 段前: 0.5 行 段后: 0.5 行"/>
    <w:basedOn w:val="1"/>
    <w:uiPriority w:val="0"/>
    <w:pPr>
      <w:keepNext/>
      <w:keepLines/>
      <w:tabs>
        <w:tab w:val="left" w:pos="567"/>
      </w:tabs>
      <w:spacing w:before="120" w:after="120"/>
      <w:jc w:val="center"/>
      <w:outlineLvl w:val="1"/>
    </w:pPr>
    <w:rPr>
      <w:rFonts w:eastAsia="仿宋_GB2312"/>
      <w:b/>
      <w:w w:val="80"/>
      <w:sz w:val="28"/>
      <w:szCs w:val="32"/>
    </w:rPr>
  </w:style>
  <w:style w:type="paragraph" w:customStyle="1" w:styleId="131">
    <w:name w:val="Plain Text"/>
    <w:basedOn w:val="1"/>
    <w:uiPriority w:val="0"/>
    <w:pPr>
      <w:spacing w:before="156" w:beforeLines="50" w:after="156" w:afterLines="50" w:line="400" w:lineRule="exact"/>
    </w:pPr>
    <w:rPr>
      <w:rFonts w:ascii="宋体" w:hAnsi="Courier New"/>
      <w:sz w:val="24"/>
    </w:rPr>
  </w:style>
  <w:style w:type="paragraph" w:customStyle="1" w:styleId="132">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eastAsia="Arial Unicode MS"/>
      <w:kern w:val="0"/>
      <w:sz w:val="24"/>
    </w:rPr>
  </w:style>
  <w:style w:type="paragraph" w:customStyle="1" w:styleId="133">
    <w:name w:val="p15"/>
    <w:basedOn w:val="1"/>
    <w:uiPriority w:val="0"/>
    <w:pPr>
      <w:widowControl/>
    </w:pPr>
    <w:rPr>
      <w:kern w:val="0"/>
      <w:szCs w:val="21"/>
    </w:rPr>
  </w:style>
  <w:style w:type="paragraph" w:customStyle="1" w:styleId="134">
    <w:name w:val="Char1 Char Char Char1"/>
    <w:basedOn w:val="1"/>
    <w:uiPriority w:val="0"/>
    <w:pPr>
      <w:tabs>
        <w:tab w:val="left" w:pos="840"/>
      </w:tabs>
      <w:ind w:left="840" w:hanging="420"/>
      <w:jc w:val="left"/>
    </w:pPr>
    <w:rPr>
      <w:rFonts w:ascii="宋体" w:hAnsi="宋体" w:cs="Arial"/>
      <w:sz w:val="24"/>
    </w:rPr>
  </w:style>
  <w:style w:type="paragraph" w:customStyle="1" w:styleId="135">
    <w:name w:val="列出段落2"/>
    <w:basedOn w:val="1"/>
    <w:qFormat/>
    <w:uiPriority w:val="34"/>
    <w:pPr>
      <w:spacing w:line="300" w:lineRule="auto"/>
      <w:ind w:firstLine="420" w:firstLineChars="200"/>
    </w:pPr>
    <w:rPr>
      <w:rFonts w:ascii="宋体"/>
      <w:kern w:val="0"/>
      <w:sz w:val="24"/>
      <w:szCs w:val="20"/>
    </w:rPr>
  </w:style>
  <w:style w:type="paragraph" w:customStyle="1" w:styleId="136">
    <w:name w:val="Char Char Char Char Char Char Char Char Char Char Char Char1 Char1"/>
    <w:basedOn w:val="10"/>
    <w:uiPriority w:val="0"/>
    <w:pPr>
      <w:jc w:val="left"/>
    </w:pPr>
    <w:rPr>
      <w:rFonts w:ascii="Tahoma" w:hAnsi="Tahoma" w:cs="Arial"/>
      <w:sz w:val="24"/>
    </w:rPr>
  </w:style>
  <w:style w:type="paragraph" w:customStyle="1" w:styleId="137">
    <w:name w:val="p0"/>
    <w:basedOn w:val="1"/>
    <w:uiPriority w:val="0"/>
    <w:pPr>
      <w:widowControl/>
    </w:pPr>
    <w:rPr>
      <w:kern w:val="0"/>
      <w:szCs w:val="21"/>
    </w:rPr>
  </w:style>
  <w:style w:type="paragraph" w:customStyle="1" w:styleId="138">
    <w:name w:val="pa-1"/>
    <w:basedOn w:val="1"/>
    <w:uiPriority w:val="0"/>
    <w:pPr>
      <w:widowControl/>
      <w:spacing w:before="100" w:beforeAutospacing="1" w:after="100" w:afterAutospacing="1"/>
      <w:jc w:val="left"/>
    </w:pPr>
    <w:rPr>
      <w:rFonts w:ascii="宋体" w:cs="宋体"/>
      <w:kern w:val="0"/>
      <w:sz w:val="24"/>
    </w:rPr>
  </w:style>
  <w:style w:type="paragraph" w:customStyle="1" w:styleId="139">
    <w:name w:val="trs_editor"/>
    <w:basedOn w:val="1"/>
    <w:uiPriority w:val="0"/>
    <w:pPr>
      <w:widowControl/>
      <w:spacing w:before="100" w:beforeAutospacing="1" w:after="100" w:afterAutospacing="1"/>
      <w:jc w:val="left"/>
    </w:pPr>
    <w:rPr>
      <w:rFonts w:ascii="宋体" w:hAnsi="宋体" w:cs="宋体"/>
      <w:kern w:val="0"/>
      <w:sz w:val="24"/>
    </w:rPr>
  </w:style>
  <w:style w:type="paragraph" w:customStyle="1" w:styleId="140">
    <w:name w:val="默认段落字体 Para Char Char Char Char Char Char Char Char Char1 Char Char Char Char"/>
    <w:basedOn w:val="1"/>
    <w:uiPriority w:val="0"/>
    <w:rPr>
      <w:rFonts w:ascii="Tahoma" w:hAnsi="Tahoma"/>
      <w:sz w:val="24"/>
      <w:szCs w:val="20"/>
    </w:rPr>
  </w:style>
  <w:style w:type="paragraph" w:customStyle="1" w:styleId="141">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142">
    <w:name w:val="Char1"/>
    <w:basedOn w:val="1"/>
    <w:uiPriority w:val="0"/>
    <w:rPr>
      <w:rFonts w:ascii="Tahoma" w:hAnsi="Tahoma"/>
      <w:sz w:val="24"/>
      <w:szCs w:val="20"/>
    </w:rPr>
  </w:style>
  <w:style w:type="paragraph" w:customStyle="1" w:styleId="143">
    <w:name w:val="Char Char Char Char1"/>
    <w:basedOn w:val="1"/>
    <w:uiPriority w:val="0"/>
    <w:pPr>
      <w:widowControl/>
      <w:spacing w:after="160" w:line="240" w:lineRule="exact"/>
      <w:jc w:val="left"/>
    </w:pPr>
    <w:rPr>
      <w:rFonts w:ascii="宋体" w:hAnsi="宋体" w:cs="Arial"/>
      <w:szCs w:val="21"/>
    </w:rPr>
  </w:style>
  <w:style w:type="paragraph" w:customStyle="1" w:styleId="144">
    <w:name w:val="修订1"/>
    <w:semiHidden/>
    <w:qFormat/>
    <w:uiPriority w:val="99"/>
    <w:rPr>
      <w:kern w:val="2"/>
      <w:sz w:val="21"/>
      <w:szCs w:val="22"/>
      <w:lang w:val="en-US" w:eastAsia="zh-CN" w:bidi="ar-SA"/>
    </w:rPr>
  </w:style>
  <w:style w:type="paragraph" w:customStyle="1" w:styleId="145">
    <w:name w:val="_Style 77"/>
    <w:basedOn w:val="1"/>
    <w:next w:val="69"/>
    <w:qFormat/>
    <w:uiPriority w:val="34"/>
    <w:pPr>
      <w:numPr>
        <w:ilvl w:val="0"/>
        <w:numId w:val="7"/>
      </w:numPr>
    </w:pPr>
    <w:rPr>
      <w:rFonts w:ascii="Calibri" w:hAnsi="Calibri"/>
      <w:szCs w:val="22"/>
    </w:rPr>
  </w:style>
  <w:style w:type="paragraph" w:customStyle="1" w:styleId="146">
    <w:name w:val="Default"/>
    <w:uiPriority w:val="0"/>
    <w:pPr>
      <w:widowControl w:val="0"/>
      <w:autoSpaceDE w:val="0"/>
      <w:autoSpaceDN w:val="0"/>
      <w:adjustRightInd w:val="0"/>
    </w:pPr>
    <w:rPr>
      <w:color w:val="000000"/>
      <w:sz w:val="24"/>
      <w:szCs w:val="24"/>
      <w:lang w:val="en-US" w:eastAsia="zh-CN" w:bidi="ar-SA"/>
    </w:rPr>
  </w:style>
  <w:style w:type="paragraph" w:customStyle="1" w:styleId="147">
    <w:name w:val="样式1"/>
    <w:basedOn w:val="5"/>
    <w:uiPriority w:val="0"/>
  </w:style>
  <w:style w:type="paragraph" w:styleId="148">
    <w:name w:val=""/>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9">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50">
    <w:name w:val="Char Char Char Char Char Char"/>
    <w:basedOn w:val="1"/>
    <w:uiPriority w:val="0"/>
    <w:pPr>
      <w:ind w:firstLine="200" w:firstLineChars="200"/>
    </w:pPr>
    <w:rPr>
      <w:rFonts w:ascii="Tahoma" w:hAnsi="Tahoma"/>
      <w:sz w:val="24"/>
      <w:szCs w:val="20"/>
    </w:rPr>
  </w:style>
  <w:style w:type="paragraph" w:customStyle="1" w:styleId="151">
    <w:name w:val="正文－恩普"/>
    <w:basedOn w:val="8"/>
    <w:uiPriority w:val="0"/>
    <w:pPr>
      <w:widowControl/>
      <w:numPr>
        <w:ilvl w:val="0"/>
        <w:numId w:val="0"/>
      </w:numPr>
      <w:tabs>
        <w:tab w:val="clear" w:pos="2040"/>
      </w:tabs>
      <w:spacing w:afterLines="50" w:line="360" w:lineRule="auto"/>
      <w:ind w:firstLine="480" w:firstLineChars="200"/>
      <w:jc w:val="left"/>
    </w:pPr>
    <w:rPr>
      <w:kern w:val="0"/>
      <w:sz w:val="24"/>
    </w:rPr>
  </w:style>
  <w:style w:type="paragraph" w:customStyle="1" w:styleId="152">
    <w:name w:val="Char1 Char Char Char"/>
    <w:basedOn w:val="1"/>
    <w:uiPriority w:val="0"/>
    <w:pPr>
      <w:tabs>
        <w:tab w:val="left" w:pos="840"/>
      </w:tabs>
      <w:ind w:left="840" w:hanging="420"/>
    </w:pPr>
    <w:rPr>
      <w:sz w:val="24"/>
    </w:rPr>
  </w:style>
  <w:style w:type="paragraph" w:customStyle="1" w:styleId="153">
    <w:name w:val="Char"/>
    <w:basedOn w:val="1"/>
    <w:uiPriority w:val="0"/>
    <w:pPr>
      <w:ind w:firstLine="200" w:firstLineChars="200"/>
    </w:pPr>
    <w:rPr>
      <w:rFonts w:ascii="幼圆" w:eastAsia="幼圆" w:cs="幼圆"/>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footer5.xml" Type="http://schemas.openxmlformats.org/officeDocument/2006/relationships/footer"/><Relationship Id="rId13" Target="header6.xml" Type="http://schemas.openxmlformats.org/officeDocument/2006/relationships/header"/><Relationship Id="rId14" Target="footer6.xml" Type="http://schemas.openxmlformats.org/officeDocument/2006/relationships/footer"/><Relationship Id="rId15" Target="header7.xml" Type="http://schemas.openxmlformats.org/officeDocument/2006/relationships/header"/><Relationship Id="rId16" Target="footer7.xml" Type="http://schemas.openxmlformats.org/officeDocument/2006/relationships/footer"/><Relationship Id="rId17" Target="theme/theme1.xml" Type="http://schemas.openxmlformats.org/officeDocument/2006/relationships/theme"/><Relationship Id="rId18" Target="media/image1.jpeg" Type="http://schemas.openxmlformats.org/officeDocument/2006/relationships/image"/><Relationship Id="rId19" Target="numbering.xml" Type="http://schemas.openxmlformats.org/officeDocument/2006/relationships/numbering"/><Relationship Id="rId2" Target="settings.xml" Type="http://schemas.openxmlformats.org/officeDocument/2006/relationships/settings"/><Relationship Id="rId20"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San-Elepow CON.</Company>
  <Pages>65</Pages>
  <Words>5378</Words>
  <Characters>30660</Characters>
  <Lines>255</Lines>
  <Paragraphs>71</Paragraphs>
  <TotalTime>0</TotalTime>
  <ScaleCrop>false</ScaleCrop>
  <LinksUpToDate>false</LinksUpToDate>
  <CharactersWithSpaces>35967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2022-04-07T01:47:00Z</dcterms:created>
  <dc:creator>yan</dc:creator>
  <cp:lastModifiedBy>WPS_1701756769</cp:lastModifiedBy>
  <cp:lastPrinted>2022-04-28T07:38:00Z</cp:lastPrinted>
  <dcterms:modified xsi:type="dcterms:W3CDTF">2024-01-31T01:13:23Z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5770B140414B4B4CBEC624AC9B28DEA1_13</vt:lpwstr>
  </property>
</Properties>
</file>