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2"/>
        <w:tblW w:w="3223" w:type="dxa"/>
        <w:tblInd w:w="5211"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322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7" w:hRule="atLeast"/>
        </w:trPr>
        <w:tc>
          <w:tcPr>
            <w:tcW w:w="3223" w:type="dxa"/>
            <w:vAlign w:val="center"/>
          </w:tcPr>
          <w:p>
            <w:pP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 w:val="24"/>
                <w:szCs w:val="21"/>
                <w:highlight w:val="none"/>
                <w14:textFill>
                  <w14:solidFill>
                    <w14:schemeClr w14:val="tx1"/>
                  </w14:solidFill>
                </w14:textFill>
              </w:rPr>
              <w:t>交易登记号：</w:t>
            </w:r>
            <w:r>
              <w:rPr>
                <w:rFonts w:hint="eastAsia" w:ascii="宋体" w:hAnsi="宋体" w:cs="宋体"/>
                <w:b/>
                <w:color w:val="000000" w:themeColor="text1"/>
                <w:sz w:val="24"/>
                <w:szCs w:val="21"/>
                <w:highlight w:val="none"/>
                <w:lang w:eastAsia="zh-CN"/>
                <w14:textFill>
                  <w14:solidFill>
                    <w14:schemeClr w14:val="tx1"/>
                  </w14:solidFill>
                </w14:textFill>
              </w:rPr>
              <w:t>FSCG2021236</w:t>
            </w:r>
            <w:r>
              <w:rPr>
                <w:rFonts w:hint="eastAsia" w:ascii="宋体" w:hAnsi="宋体" w:cs="宋体"/>
                <w:b/>
                <w:color w:val="000000" w:themeColor="text1"/>
                <w:sz w:val="24"/>
                <w:szCs w:val="21"/>
                <w:highlight w:val="none"/>
                <w14:textFill>
                  <w14:solidFill>
                    <w14:schemeClr w14:val="tx1"/>
                  </w14:solidFill>
                </w14:textFill>
              </w:rPr>
              <w:t xml:space="preserve">       </w:t>
            </w:r>
          </w:p>
        </w:tc>
      </w:tr>
    </w:tbl>
    <w:p>
      <w:pPr>
        <w:spacing w:before="120" w:beforeLines="50"/>
        <w:jc w:val="center"/>
        <w:rPr>
          <w:rFonts w:ascii="宋体" w:hAnsi="宋体" w:cs="宋体"/>
          <w:b/>
          <w:color w:val="000000" w:themeColor="text1"/>
          <w:sz w:val="30"/>
          <w:szCs w:val="30"/>
          <w:highlight w:val="none"/>
          <w14:textFill>
            <w14:solidFill>
              <w14:schemeClr w14:val="tx1"/>
            </w14:solidFill>
          </w14:textFill>
        </w:rPr>
      </w:pPr>
    </w:p>
    <w:p>
      <w:pPr>
        <w:spacing w:before="120" w:beforeLines="50"/>
        <w:jc w:val="center"/>
        <w:rPr>
          <w:rFonts w:ascii="宋体" w:hAnsi="宋体" w:cs="宋体"/>
          <w:color w:val="000000" w:themeColor="text1"/>
          <w:sz w:val="72"/>
          <w:szCs w:val="72"/>
          <w:highlight w:val="none"/>
          <w14:textFill>
            <w14:solidFill>
              <w14:schemeClr w14:val="tx1"/>
            </w14:solidFill>
          </w14:textFill>
        </w:rPr>
      </w:pPr>
    </w:p>
    <w:p>
      <w:pPr>
        <w:spacing w:before="120" w:beforeLines="50"/>
        <w:jc w:val="center"/>
        <w:rPr>
          <w:rFonts w:ascii="宋体" w:hAnsi="宋体" w:cs="宋体"/>
          <w:color w:val="000000" w:themeColor="text1"/>
          <w:sz w:val="72"/>
          <w:szCs w:val="72"/>
          <w:highlight w:val="none"/>
          <w14:textFill>
            <w14:solidFill>
              <w14:schemeClr w14:val="tx1"/>
            </w14:solidFill>
          </w14:textFill>
        </w:rPr>
      </w:pPr>
      <w:r>
        <w:rPr>
          <w:rFonts w:hint="eastAsia" w:ascii="宋体" w:hAnsi="宋体" w:cs="宋体"/>
          <w:b/>
          <w:bCs/>
          <w:color w:val="000000" w:themeColor="text1"/>
          <w:sz w:val="72"/>
          <w:szCs w:val="72"/>
          <w:highlight w:val="none"/>
          <w14:textFill>
            <w14:solidFill>
              <w14:schemeClr w14:val="tx1"/>
            </w14:solidFill>
          </w14:textFill>
        </w:rPr>
        <w:t>公开招标采购文件</w:t>
      </w:r>
    </w:p>
    <w:p>
      <w:pPr>
        <w:snapToGrid w:val="0"/>
        <w:spacing w:before="120" w:beforeLines="50" w:line="360" w:lineRule="auto"/>
        <w:rPr>
          <w:rFonts w:ascii="宋体" w:hAnsi="宋体" w:cs="宋体"/>
          <w:color w:val="000000" w:themeColor="text1"/>
          <w:sz w:val="30"/>
          <w:szCs w:val="72"/>
          <w:highlight w:val="none"/>
          <w14:textFill>
            <w14:solidFill>
              <w14:schemeClr w14:val="tx1"/>
            </w14:solidFill>
          </w14:textFill>
        </w:rPr>
      </w:pPr>
    </w:p>
    <w:p>
      <w:pPr>
        <w:pStyle w:val="18"/>
        <w:snapToGrid w:val="0"/>
        <w:spacing w:before="120" w:after="120" w:line="360" w:lineRule="auto"/>
        <w:rPr>
          <w:rFonts w:hAnsi="宋体" w:cs="宋体"/>
          <w:b/>
          <w:bCs/>
          <w:color w:val="000000" w:themeColor="text1"/>
          <w:sz w:val="30"/>
          <w:szCs w:val="30"/>
          <w:highlight w:val="none"/>
          <w14:textFill>
            <w14:solidFill>
              <w14:schemeClr w14:val="tx1"/>
            </w14:solidFill>
          </w14:textFill>
        </w:rPr>
      </w:pPr>
    </w:p>
    <w:p>
      <w:pPr>
        <w:pStyle w:val="18"/>
        <w:snapToGrid w:val="0"/>
        <w:spacing w:before="120" w:after="120" w:line="360" w:lineRule="auto"/>
        <w:rPr>
          <w:rFonts w:hAnsi="宋体" w:cs="宋体"/>
          <w:b/>
          <w:bCs/>
          <w:color w:val="000000" w:themeColor="text1"/>
          <w:sz w:val="30"/>
          <w:szCs w:val="30"/>
          <w:highlight w:val="none"/>
          <w14:textFill>
            <w14:solidFill>
              <w14:schemeClr w14:val="tx1"/>
            </w14:solidFill>
          </w14:textFill>
        </w:rPr>
      </w:pPr>
    </w:p>
    <w:p>
      <w:pPr>
        <w:pStyle w:val="18"/>
        <w:snapToGrid w:val="0"/>
        <w:spacing w:before="120" w:after="120" w:line="360" w:lineRule="auto"/>
        <w:rPr>
          <w:rFonts w:hAnsi="宋体" w:cs="宋体"/>
          <w:b/>
          <w:bCs/>
          <w:color w:val="000000" w:themeColor="text1"/>
          <w:sz w:val="30"/>
          <w:szCs w:val="30"/>
          <w:highlight w:val="none"/>
          <w14:textFill>
            <w14:solidFill>
              <w14:schemeClr w14:val="tx1"/>
            </w14:solidFill>
          </w14:textFill>
        </w:rPr>
      </w:pPr>
    </w:p>
    <w:p>
      <w:pPr>
        <w:snapToGrid w:val="0"/>
        <w:spacing w:before="120" w:beforeLines="50" w:line="360" w:lineRule="auto"/>
        <w:rPr>
          <w:rFonts w:ascii="宋体" w:hAnsi="宋体" w:cs="宋体"/>
          <w:b/>
          <w:color w:val="000000" w:themeColor="text1"/>
          <w:sz w:val="30"/>
          <w:szCs w:val="48"/>
          <w:highlight w:val="none"/>
          <w14:textFill>
            <w14:solidFill>
              <w14:schemeClr w14:val="tx1"/>
            </w14:solidFill>
          </w14:textFill>
        </w:rPr>
      </w:pPr>
    </w:p>
    <w:tbl>
      <w:tblPr>
        <w:tblStyle w:val="32"/>
        <w:tblpPr w:leftFromText="180" w:rightFromText="180" w:vertAnchor="text" w:horzAnchor="margin" w:tblpXSpec="center" w:tblpY="-64"/>
        <w:tblW w:w="9451" w:type="dxa"/>
        <w:jc w:val="center"/>
        <w:tblLayout w:type="fixed"/>
        <w:tblCellMar>
          <w:top w:w="0" w:type="dxa"/>
          <w:left w:w="108" w:type="dxa"/>
          <w:bottom w:w="0" w:type="dxa"/>
          <w:right w:w="108" w:type="dxa"/>
        </w:tblCellMar>
      </w:tblPr>
      <w:tblGrid>
        <w:gridCol w:w="2001"/>
        <w:gridCol w:w="7450"/>
      </w:tblGrid>
      <w:tr>
        <w:tblPrEx>
          <w:tblCellMar>
            <w:top w:w="0" w:type="dxa"/>
            <w:left w:w="108" w:type="dxa"/>
            <w:bottom w:w="0" w:type="dxa"/>
            <w:right w:w="108" w:type="dxa"/>
          </w:tblCellMar>
        </w:tblPrEx>
        <w:trPr>
          <w:trHeight w:val="1167" w:hRule="atLeast"/>
          <w:jc w:val="center"/>
        </w:trPr>
        <w:tc>
          <w:tcPr>
            <w:tcW w:w="2001" w:type="dxa"/>
            <w:vAlign w:val="center"/>
          </w:tcPr>
          <w:p>
            <w:pPr>
              <w:snapToGrid w:val="0"/>
              <w:ind w:right="-216"/>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项目编号：</w:t>
            </w:r>
          </w:p>
        </w:tc>
        <w:tc>
          <w:tcPr>
            <w:tcW w:w="7450" w:type="dxa"/>
            <w:vAlign w:val="center"/>
          </w:tcPr>
          <w:p>
            <w:pPr>
              <w:snapToGrid w:val="0"/>
              <w:ind w:firstLine="321" w:firstLineChars="100"/>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SZCG2021275G</w:t>
            </w:r>
          </w:p>
        </w:tc>
      </w:tr>
      <w:tr>
        <w:tblPrEx>
          <w:tblCellMar>
            <w:top w:w="0" w:type="dxa"/>
            <w:left w:w="108" w:type="dxa"/>
            <w:bottom w:w="0" w:type="dxa"/>
            <w:right w:w="108" w:type="dxa"/>
          </w:tblCellMar>
        </w:tblPrEx>
        <w:trPr>
          <w:trHeight w:val="1225" w:hRule="atLeast"/>
          <w:jc w:val="center"/>
        </w:trPr>
        <w:tc>
          <w:tcPr>
            <w:tcW w:w="2001" w:type="dxa"/>
            <w:vAlign w:val="center"/>
          </w:tcPr>
          <w:p>
            <w:pPr>
              <w:snapToGrid w:val="0"/>
              <w:ind w:right="-216"/>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项目名称：</w:t>
            </w:r>
          </w:p>
        </w:tc>
        <w:tc>
          <w:tcPr>
            <w:tcW w:w="7450" w:type="dxa"/>
            <w:vAlign w:val="center"/>
          </w:tcPr>
          <w:p>
            <w:pPr>
              <w:snapToGrid w:val="0"/>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江北区农村生活污水治理建设规划（2021年-2025年）编制和接户基础资料排摸事宜服务采购项目</w:t>
            </w:r>
          </w:p>
        </w:tc>
      </w:tr>
    </w:tbl>
    <w:p>
      <w:pPr>
        <w:pStyle w:val="18"/>
        <w:snapToGrid w:val="0"/>
        <w:spacing w:before="120" w:after="120" w:line="360" w:lineRule="auto"/>
        <w:rPr>
          <w:rFonts w:hAnsi="宋体" w:cs="宋体"/>
          <w:b/>
          <w:bCs/>
          <w:color w:val="000000" w:themeColor="text1"/>
          <w:w w:val="95"/>
          <w:sz w:val="30"/>
          <w:szCs w:val="30"/>
          <w:highlight w:val="none"/>
          <w14:textFill>
            <w14:solidFill>
              <w14:schemeClr w14:val="tx1"/>
            </w14:solidFill>
          </w14:textFill>
        </w:rPr>
      </w:pPr>
    </w:p>
    <w:p>
      <w:pPr>
        <w:pStyle w:val="18"/>
        <w:snapToGrid w:val="0"/>
        <w:spacing w:before="120" w:after="120" w:line="360" w:lineRule="auto"/>
        <w:rPr>
          <w:rFonts w:hAnsi="宋体" w:cs="宋体"/>
          <w:b/>
          <w:bCs/>
          <w:color w:val="000000" w:themeColor="text1"/>
          <w:w w:val="95"/>
          <w:sz w:val="30"/>
          <w:szCs w:val="30"/>
          <w:highlight w:val="none"/>
          <w14:textFill>
            <w14:solidFill>
              <w14:schemeClr w14:val="tx1"/>
            </w14:solidFill>
          </w14:textFill>
        </w:rPr>
      </w:pPr>
    </w:p>
    <w:p>
      <w:pPr>
        <w:pStyle w:val="18"/>
        <w:snapToGrid w:val="0"/>
        <w:spacing w:before="120" w:after="120" w:line="360" w:lineRule="auto"/>
        <w:rPr>
          <w:rFonts w:hAnsi="宋体" w:cs="宋体"/>
          <w:b/>
          <w:bCs/>
          <w:color w:val="000000" w:themeColor="text1"/>
          <w:w w:val="95"/>
          <w:sz w:val="30"/>
          <w:szCs w:val="30"/>
          <w:highlight w:val="none"/>
          <w14:textFill>
            <w14:solidFill>
              <w14:schemeClr w14:val="tx1"/>
            </w14:solidFill>
          </w14:textFill>
        </w:rPr>
      </w:pPr>
    </w:p>
    <w:p>
      <w:pPr>
        <w:pStyle w:val="18"/>
        <w:snapToGrid w:val="0"/>
        <w:spacing w:before="120" w:after="120" w:line="360" w:lineRule="auto"/>
        <w:rPr>
          <w:rFonts w:hint="eastAsia" w:hAnsi="宋体" w:eastAsia="宋体" w:cs="宋体"/>
          <w:b/>
          <w:bCs/>
          <w:color w:val="000000" w:themeColor="text1"/>
          <w:w w:val="95"/>
          <w:sz w:val="30"/>
          <w:szCs w:val="30"/>
          <w:highlight w:val="none"/>
          <w:lang w:eastAsia="zh-CN"/>
          <w14:textFill>
            <w14:solidFill>
              <w14:schemeClr w14:val="tx1"/>
            </w14:solidFill>
          </w14:textFill>
        </w:rPr>
      </w:pPr>
      <w:r>
        <w:rPr>
          <w:rFonts w:hint="eastAsia" w:hAnsi="宋体" w:cs="宋体"/>
          <w:b/>
          <w:bCs/>
          <w:color w:val="000000" w:themeColor="text1"/>
          <w:w w:val="95"/>
          <w:sz w:val="30"/>
          <w:szCs w:val="30"/>
          <w:highlight w:val="none"/>
          <w14:textFill>
            <w14:solidFill>
              <w14:schemeClr w14:val="tx1"/>
            </w14:solidFill>
          </w14:textFill>
        </w:rPr>
        <w:t>采购人：</w:t>
      </w:r>
      <w:r>
        <w:rPr>
          <w:rFonts w:hint="eastAsia" w:hAnsi="宋体" w:cs="宋体"/>
          <w:b/>
          <w:bCs/>
          <w:color w:val="000000" w:themeColor="text1"/>
          <w:w w:val="95"/>
          <w:sz w:val="30"/>
          <w:szCs w:val="30"/>
          <w:highlight w:val="none"/>
          <w:lang w:eastAsia="zh-CN"/>
          <w14:textFill>
            <w14:solidFill>
              <w14:schemeClr w14:val="tx1"/>
            </w14:solidFill>
          </w14:textFill>
        </w:rPr>
        <w:t>宁波市江北区城市管理局</w:t>
      </w:r>
    </w:p>
    <w:p>
      <w:pPr>
        <w:pStyle w:val="18"/>
        <w:snapToGrid w:val="0"/>
        <w:spacing w:before="120" w:after="120" w:line="360" w:lineRule="auto"/>
        <w:rPr>
          <w:rFonts w:hAnsi="宋体" w:cs="宋体"/>
          <w:b/>
          <w:bCs/>
          <w:color w:val="000000" w:themeColor="text1"/>
          <w:w w:val="95"/>
          <w:sz w:val="30"/>
          <w:szCs w:val="30"/>
          <w:highlight w:val="none"/>
          <w14:textFill>
            <w14:solidFill>
              <w14:schemeClr w14:val="tx1"/>
            </w14:solidFill>
          </w14:textFill>
        </w:rPr>
      </w:pPr>
      <w:r>
        <w:rPr>
          <w:rFonts w:hint="eastAsia" w:hAnsi="宋体" w:cs="宋体"/>
          <w:b/>
          <w:bCs/>
          <w:color w:val="000000" w:themeColor="text1"/>
          <w:w w:val="95"/>
          <w:sz w:val="30"/>
          <w:szCs w:val="30"/>
          <w:highlight w:val="none"/>
          <w14:textFill>
            <w14:solidFill>
              <w14:schemeClr w14:val="tx1"/>
            </w14:solidFill>
          </w14:textFill>
        </w:rPr>
        <w:t>采购代理机构：宁波市斯正项目管理咨询有限公司</w:t>
      </w:r>
    </w:p>
    <w:p>
      <w:pPr>
        <w:jc w:val="center"/>
        <w:rPr>
          <w:rFonts w:ascii="宋体" w:hAnsi="宋体" w:cs="宋体"/>
          <w:b/>
          <w:color w:val="000000" w:themeColor="text1"/>
          <w:sz w:val="52"/>
          <w:szCs w:val="52"/>
          <w:highlight w:val="none"/>
          <w14:textFill>
            <w14:solidFill>
              <w14:schemeClr w14:val="tx1"/>
            </w14:solidFill>
          </w14:textFill>
        </w:rPr>
      </w:pPr>
      <w:r>
        <w:rPr>
          <w:rFonts w:hint="eastAsia" w:ascii="宋体" w:hAnsi="宋体" w:cs="宋体"/>
          <w:b/>
          <w:bCs/>
          <w:color w:val="000000" w:themeColor="text1"/>
          <w:w w:val="95"/>
          <w:sz w:val="30"/>
          <w:szCs w:val="30"/>
          <w:highlight w:val="none"/>
          <w14:textFill>
            <w14:solidFill>
              <w14:schemeClr w14:val="tx1"/>
            </w14:solidFill>
          </w14:textFill>
        </w:rPr>
        <w:t>二0二一年十</w:t>
      </w:r>
      <w:r>
        <w:rPr>
          <w:rFonts w:hint="eastAsia" w:ascii="宋体" w:hAnsi="宋体" w:cs="宋体"/>
          <w:b/>
          <w:bCs/>
          <w:color w:val="000000" w:themeColor="text1"/>
          <w:w w:val="95"/>
          <w:sz w:val="30"/>
          <w:szCs w:val="30"/>
          <w:highlight w:val="none"/>
          <w:lang w:eastAsia="zh-CN"/>
          <w14:textFill>
            <w14:solidFill>
              <w14:schemeClr w14:val="tx1"/>
            </w14:solidFill>
          </w14:textFill>
        </w:rPr>
        <w:t>一</w:t>
      </w:r>
      <w:r>
        <w:rPr>
          <w:rFonts w:hint="eastAsia" w:ascii="宋体" w:hAnsi="宋体" w:cs="宋体"/>
          <w:b/>
          <w:bCs/>
          <w:color w:val="000000" w:themeColor="text1"/>
          <w:w w:val="95"/>
          <w:sz w:val="30"/>
          <w:szCs w:val="30"/>
          <w:highlight w:val="none"/>
          <w14:textFill>
            <w14:solidFill>
              <w14:schemeClr w14:val="tx1"/>
            </w14:solidFill>
          </w14:textFill>
        </w:rPr>
        <w:t>月</w:t>
      </w:r>
    </w:p>
    <w:p>
      <w:pPr>
        <w:rPr>
          <w:rFonts w:ascii="宋体" w:hAnsi="宋体" w:cs="宋体"/>
          <w:b/>
          <w:color w:val="000000" w:themeColor="text1"/>
          <w:sz w:val="52"/>
          <w:szCs w:val="52"/>
          <w:highlight w:val="none"/>
          <w14:textFill>
            <w14:solidFill>
              <w14:schemeClr w14:val="tx1"/>
            </w14:solidFill>
          </w14:textFill>
        </w:rPr>
      </w:pPr>
    </w:p>
    <w:p>
      <w:pPr>
        <w:jc w:val="center"/>
        <w:rPr>
          <w:rFonts w:ascii="宋体" w:hAnsi="宋体" w:cs="宋体"/>
          <w:b/>
          <w:color w:val="000000" w:themeColor="text1"/>
          <w:sz w:val="52"/>
          <w:szCs w:val="52"/>
          <w:highlight w:val="none"/>
          <w14:textFill>
            <w14:solidFill>
              <w14:schemeClr w14:val="tx1"/>
            </w14:solidFill>
          </w14:textFill>
        </w:rPr>
      </w:pPr>
    </w:p>
    <w:p>
      <w:pPr>
        <w:jc w:val="center"/>
        <w:rPr>
          <w:rFonts w:ascii="宋体" w:hAnsi="宋体" w:cs="宋体"/>
          <w:b/>
          <w:color w:val="000000" w:themeColor="text1"/>
          <w:sz w:val="52"/>
          <w:szCs w:val="52"/>
          <w:highlight w:val="none"/>
          <w14:textFill>
            <w14:solidFill>
              <w14:schemeClr w14:val="tx1"/>
            </w14:solidFill>
          </w14:textFill>
        </w:rPr>
      </w:pPr>
      <w:r>
        <w:rPr>
          <w:rFonts w:hint="eastAsia" w:ascii="宋体" w:hAnsi="宋体" w:cs="宋体"/>
          <w:b/>
          <w:color w:val="000000" w:themeColor="text1"/>
          <w:sz w:val="52"/>
          <w:szCs w:val="52"/>
          <w:highlight w:val="none"/>
          <w14:textFill>
            <w14:solidFill>
              <w14:schemeClr w14:val="tx1"/>
            </w14:solidFill>
          </w14:textFill>
        </w:rPr>
        <w:t>目    录</w:t>
      </w:r>
    </w:p>
    <w:p>
      <w:pPr>
        <w:jc w:val="center"/>
        <w:rPr>
          <w:rFonts w:ascii="宋体" w:hAnsi="宋体" w:cs="宋体"/>
          <w:b/>
          <w:color w:val="000000" w:themeColor="text1"/>
          <w:sz w:val="52"/>
          <w:szCs w:val="52"/>
          <w:highlight w:val="none"/>
          <w14:textFill>
            <w14:solidFill>
              <w14:schemeClr w14:val="tx1"/>
            </w14:solidFill>
          </w14:textFill>
        </w:rPr>
      </w:pPr>
    </w:p>
    <w:p>
      <w:pPr>
        <w:pStyle w:val="24"/>
        <w:widowControl/>
        <w:tabs>
          <w:tab w:val="right" w:leader="dot" w:pos="8302"/>
        </w:tabs>
        <w:spacing w:line="480" w:lineRule="auto"/>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TOC \o "1-3" \h \z \u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"_Toc476585033"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第一章  公开招标采购公告</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_Toc476585033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24"/>
        <w:widowControl/>
        <w:tabs>
          <w:tab w:val="right" w:leader="dot" w:pos="8302"/>
        </w:tabs>
        <w:spacing w:line="480" w:lineRule="auto"/>
        <w:jc w:val="left"/>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"_Toc476585034"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第二章  招标需求</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_Toc476585034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7</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24"/>
        <w:widowControl/>
        <w:tabs>
          <w:tab w:val="right" w:leader="dot" w:pos="8302"/>
        </w:tabs>
        <w:spacing w:line="480" w:lineRule="auto"/>
        <w:jc w:val="left"/>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"_Toc476585035"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第三章  投标人须知</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_Toc476585035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14</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24"/>
        <w:widowControl/>
        <w:tabs>
          <w:tab w:val="right" w:leader="dot" w:pos="8302"/>
        </w:tabs>
        <w:spacing w:line="480" w:lineRule="auto"/>
        <w:jc w:val="left"/>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"_Toc476585056"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第四章  评标办法及评分标准</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_Toc476585056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27</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24"/>
        <w:widowControl/>
        <w:tabs>
          <w:tab w:val="right" w:leader="dot" w:pos="8302"/>
        </w:tabs>
        <w:spacing w:line="480" w:lineRule="auto"/>
        <w:jc w:val="left"/>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"_Toc476585057"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第五章  政府采购合同</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_Toc476585057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32</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pStyle w:val="24"/>
        <w:widowControl/>
        <w:tabs>
          <w:tab w:val="right" w:leader="dot" w:pos="8302"/>
        </w:tabs>
        <w:spacing w:line="480" w:lineRule="auto"/>
        <w:jc w:val="left"/>
        <w:rPr>
          <w:rFonts w:ascii="宋体" w:hAnsi="宋体" w:cs="宋体"/>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"_Toc476585058"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第六章　投标文件格式</w:t>
      </w:r>
      <w:r>
        <w:rPr>
          <w:rFonts w:hint="eastAsia" w:ascii="宋体" w:hAnsi="宋体" w:cs="宋体"/>
          <w:color w:val="000000" w:themeColor="text1"/>
          <w:sz w:val="28"/>
          <w:szCs w:val="28"/>
          <w:highlight w:val="none"/>
          <w14:textFill>
            <w14:solidFill>
              <w14:schemeClr w14:val="tx1"/>
            </w14:solidFill>
          </w14:textFill>
        </w:rPr>
        <w:tab/>
      </w: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PAGEREF _Toc476585058 \h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rFonts w:hint="eastAsia" w:ascii="宋体" w:hAnsi="宋体" w:cs="宋体"/>
          <w:color w:val="000000" w:themeColor="text1"/>
          <w:sz w:val="28"/>
          <w:szCs w:val="28"/>
          <w:highlight w:val="none"/>
          <w14:textFill>
            <w14:solidFill>
              <w14:schemeClr w14:val="tx1"/>
            </w14:solidFill>
          </w14:textFill>
        </w:rPr>
        <w:t>32</w:t>
      </w: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sz w:val="28"/>
          <w:szCs w:val="28"/>
          <w:highlight w:val="none"/>
          <w14:textFill>
            <w14:solidFill>
              <w14:schemeClr w14:val="tx1"/>
            </w14:solidFill>
          </w14:textFill>
        </w:rPr>
        <w:fldChar w:fldCharType="end"/>
      </w:r>
    </w:p>
    <w:p>
      <w:pPr>
        <w:widowControl/>
        <w:spacing w:line="480" w:lineRule="auto"/>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end"/>
      </w:r>
      <w:r>
        <w:rPr>
          <w:rFonts w:hint="eastAsia" w:ascii="宋体" w:hAnsi="宋体" w:cs="宋体"/>
          <w:color w:val="000000" w:themeColor="text1"/>
          <w:highlight w:val="none"/>
          <w14:textFill>
            <w14:solidFill>
              <w14:schemeClr w14:val="tx1"/>
            </w14:solidFill>
          </w14:textFill>
        </w:rPr>
        <w:t xml:space="preserve"> </w:t>
      </w:r>
    </w:p>
    <w:p>
      <w:pPr>
        <w:jc w:val="center"/>
        <w:rPr>
          <w:rFonts w:ascii="宋体" w:hAnsi="宋体" w:cs="宋体"/>
          <w:b/>
          <w:color w:val="000000" w:themeColor="text1"/>
          <w:sz w:val="52"/>
          <w:szCs w:val="52"/>
          <w:highlight w:val="none"/>
          <w14:textFill>
            <w14:solidFill>
              <w14:schemeClr w14:val="tx1"/>
            </w14:solidFill>
          </w14:textFill>
        </w:rPr>
      </w:pPr>
    </w:p>
    <w:p>
      <w:pPr>
        <w:tabs>
          <w:tab w:val="left" w:pos="855"/>
        </w:tabs>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18"/>
        <w:spacing w:before="120" w:after="120" w:line="360" w:lineRule="auto"/>
        <w:jc w:val="center"/>
        <w:rPr>
          <w:rFonts w:hAnsi="宋体" w:cs="宋体"/>
          <w:b/>
          <w:color w:val="000000" w:themeColor="text1"/>
          <w:sz w:val="30"/>
          <w:szCs w:val="30"/>
          <w:highlight w:val="none"/>
          <w14:textFill>
            <w14:solidFill>
              <w14:schemeClr w14:val="tx1"/>
            </w14:solidFill>
          </w14:textFill>
        </w:rPr>
      </w:pPr>
    </w:p>
    <w:p>
      <w:pPr>
        <w:pStyle w:val="18"/>
        <w:spacing w:before="120" w:after="120" w:line="360" w:lineRule="auto"/>
        <w:jc w:val="center"/>
        <w:rPr>
          <w:rFonts w:hAnsi="宋体" w:cs="宋体"/>
          <w:b/>
          <w:color w:val="000000" w:themeColor="text1"/>
          <w:sz w:val="30"/>
          <w:szCs w:val="30"/>
          <w:highlight w:val="none"/>
          <w14:textFill>
            <w14:solidFill>
              <w14:schemeClr w14:val="tx1"/>
            </w14:solidFill>
          </w14:textFill>
        </w:rPr>
      </w:pPr>
    </w:p>
    <w:p>
      <w:pPr>
        <w:pStyle w:val="18"/>
        <w:spacing w:before="240" w:beforeLines="100" w:after="240" w:afterLines="100" w:line="360" w:lineRule="auto"/>
        <w:jc w:val="center"/>
        <w:outlineLvl w:val="0"/>
        <w:rPr>
          <w:rFonts w:hAnsi="宋体" w:cs="宋体"/>
          <w:color w:val="000000" w:themeColor="text1"/>
          <w:highlight w:val="none"/>
          <w14:textFill>
            <w14:solidFill>
              <w14:schemeClr w14:val="tx1"/>
            </w14:solidFill>
          </w14:textFill>
        </w:rPr>
      </w:pPr>
      <w:bookmarkStart w:id="0" w:name="_Toc476585033"/>
      <w:r>
        <w:rPr>
          <w:rFonts w:hint="eastAsia" w:hAnsi="宋体" w:cs="宋体"/>
          <w:b/>
          <w:bCs/>
          <w:color w:val="000000" w:themeColor="text1"/>
          <w:sz w:val="28"/>
          <w:highlight w:val="none"/>
          <w14:textFill>
            <w14:solidFill>
              <w14:schemeClr w14:val="tx1"/>
            </w14:solidFill>
          </w14:textFill>
        </w:rPr>
        <w:br w:type="page"/>
      </w:r>
      <w:r>
        <w:rPr>
          <w:rFonts w:hint="eastAsia" w:hAnsi="宋体" w:cs="宋体"/>
          <w:b/>
          <w:bCs/>
          <w:color w:val="000000" w:themeColor="text1"/>
          <w:sz w:val="28"/>
          <w:highlight w:val="none"/>
          <w14:textFill>
            <w14:solidFill>
              <w14:schemeClr w14:val="tx1"/>
            </w14:solidFill>
          </w14:textFill>
        </w:rPr>
        <w:t>第一章  公开招标采购公告</w:t>
      </w:r>
      <w:bookmarkEnd w:id="0"/>
    </w:p>
    <w:p>
      <w:pPr>
        <w:spacing w:line="440" w:lineRule="exact"/>
        <w:ind w:firstLine="422" w:firstLineChars="200"/>
        <w:rPr>
          <w:rFonts w:ascii="宋体" w:hAnsi="宋体" w:cs="宋体"/>
          <w:b/>
          <w:bCs/>
          <w:color w:val="000000" w:themeColor="text1"/>
          <w:szCs w:val="21"/>
          <w:highlight w:val="none"/>
          <w14:textFill>
            <w14:solidFill>
              <w14:schemeClr w14:val="tx1"/>
            </w14:solidFill>
          </w14:textFill>
        </w:rPr>
      </w:pPr>
      <w:bookmarkStart w:id="1" w:name="_Toc35393621"/>
      <w:bookmarkStart w:id="2" w:name="_Toc35393790"/>
      <w:bookmarkStart w:id="3" w:name="_Toc28359002"/>
      <w:bookmarkStart w:id="4" w:name="_Toc28359079"/>
      <w:r>
        <w:rPr>
          <w:rFonts w:hint="eastAsia" w:ascii="宋体" w:hAnsi="宋体" w:cs="宋体"/>
          <w:b/>
          <w:bCs/>
          <w:color w:val="000000" w:themeColor="text1"/>
          <w:szCs w:val="21"/>
          <w:highlight w:val="none"/>
          <w14:textFill>
            <w14:solidFill>
              <w14:schemeClr w14:val="tx1"/>
            </w14:solidFill>
          </w14:textFill>
        </w:rPr>
        <w:t>项目概况：</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江北区农村生活污水治理建设规划（2021年-2025年）编制和接户基础资料排摸事宜服务采购项目的潜在投标人应在浙江政府采购网（http://zfcg.czt.zj.gov.cn）进入政采云系统“项目采购”模块获取招标文件，并于2021年</w:t>
      </w:r>
      <w:r>
        <w:rPr>
          <w:rFonts w:hint="eastAsia" w:ascii="宋体" w:hAnsi="宋体" w:cs="宋体"/>
          <w:color w:val="000000" w:themeColor="text1"/>
          <w:szCs w:val="21"/>
          <w:highlight w:val="none"/>
          <w:lang w:val="en-US" w:eastAsia="zh-CN"/>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30</w:t>
      </w:r>
      <w:r>
        <w:rPr>
          <w:rFonts w:hint="eastAsia" w:ascii="宋体" w:hAnsi="宋体" w:cs="宋体"/>
          <w:color w:val="000000" w:themeColor="text1"/>
          <w:szCs w:val="21"/>
          <w:highlight w:val="none"/>
          <w14:textFill>
            <w14:solidFill>
              <w14:schemeClr w14:val="tx1"/>
            </w14:solidFill>
          </w14:textFill>
        </w:rPr>
        <w:t>日9点00分（北京时间）前递交投标文件。</w:t>
      </w:r>
    </w:p>
    <w:p>
      <w:pPr>
        <w:spacing w:line="44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一、项目基本情况</w:t>
      </w:r>
      <w:bookmarkEnd w:id="1"/>
      <w:bookmarkEnd w:id="2"/>
      <w:bookmarkEnd w:id="3"/>
      <w:bookmarkEnd w:id="4"/>
      <w:r>
        <w:rPr>
          <w:rFonts w:hint="eastAsia" w:ascii="宋体" w:hAnsi="宋体" w:cs="宋体"/>
          <w:b/>
          <w:color w:val="000000" w:themeColor="text1"/>
          <w:szCs w:val="21"/>
          <w:highlight w:val="none"/>
          <w14:textFill>
            <w14:solidFill>
              <w14:schemeClr w14:val="tx1"/>
            </w14:solidFill>
          </w14:textFill>
        </w:rPr>
        <w:t>：</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项目编号：SZCG2021275G</w:t>
      </w:r>
      <w:r>
        <w:rPr>
          <w:rFonts w:hint="eastAsia" w:ascii="宋体" w:hAnsi="宋体" w:cs="宋体"/>
          <w:bCs/>
          <w:color w:val="000000" w:themeColor="text1"/>
          <w:szCs w:val="21"/>
          <w:highlight w:val="none"/>
          <w14:textFill>
            <w14:solidFill>
              <w14:schemeClr w14:val="tx1"/>
            </w14:solidFill>
          </w14:textFill>
        </w:rPr>
        <w:t>（交易登记号：</w:t>
      </w:r>
      <w:r>
        <w:rPr>
          <w:rFonts w:hint="eastAsia" w:ascii="宋体" w:hAnsi="宋体" w:cs="宋体"/>
          <w:bCs/>
          <w:color w:val="000000" w:themeColor="text1"/>
          <w:szCs w:val="21"/>
          <w:highlight w:val="none"/>
          <w:lang w:eastAsia="zh-CN"/>
          <w14:textFill>
            <w14:solidFill>
              <w14:schemeClr w14:val="tx1"/>
            </w14:solidFill>
          </w14:textFill>
        </w:rPr>
        <w:t>FSCG2021236</w:t>
      </w:r>
      <w:r>
        <w:rPr>
          <w:rFonts w:hint="eastAsia" w:ascii="宋体" w:hAnsi="宋体" w:cs="宋体"/>
          <w:bCs/>
          <w:color w:val="000000" w:themeColor="text1"/>
          <w:szCs w:val="21"/>
          <w:highlight w:val="none"/>
          <w14:textFill>
            <w14:solidFill>
              <w14:schemeClr w14:val="tx1"/>
            </w14:solidFill>
          </w14:textFill>
        </w:rPr>
        <w:t>）</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项目名称：江北区农村生活污水治理建设规划（2021年-2025年）编制和接户基础资料排摸事宜服务采购项目</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预算金额：人民币92万元</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最高限价：人民币92万元</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采购需求：</w:t>
      </w:r>
    </w:p>
    <w:tbl>
      <w:tblPr>
        <w:tblStyle w:val="32"/>
        <w:tblW w:w="861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709"/>
        <w:gridCol w:w="52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75" w:type="dxa"/>
            <w:tcBorders>
              <w:bottom w:val="single" w:color="auto" w:sz="4" w:space="0"/>
            </w:tcBorders>
            <w:vAlign w:val="center"/>
          </w:tcPr>
          <w:p>
            <w:pPr>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序号</w:t>
            </w:r>
          </w:p>
        </w:tc>
        <w:tc>
          <w:tcPr>
            <w:tcW w:w="1985" w:type="dxa"/>
            <w:tcBorders>
              <w:bottom w:val="single" w:color="auto" w:sz="4" w:space="0"/>
            </w:tcBorders>
            <w:vAlign w:val="center"/>
          </w:tcPr>
          <w:p>
            <w:pPr>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采购内容</w:t>
            </w:r>
          </w:p>
        </w:tc>
        <w:tc>
          <w:tcPr>
            <w:tcW w:w="709" w:type="dxa"/>
            <w:tcBorders>
              <w:bottom w:val="single" w:color="auto" w:sz="4" w:space="0"/>
            </w:tcBorders>
            <w:vAlign w:val="center"/>
          </w:tcPr>
          <w:p>
            <w:pPr>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数量</w:t>
            </w:r>
          </w:p>
        </w:tc>
        <w:tc>
          <w:tcPr>
            <w:tcW w:w="5244" w:type="dxa"/>
            <w:tcBorders>
              <w:bottom w:val="single" w:color="auto" w:sz="4" w:space="0"/>
            </w:tcBorders>
            <w:vAlign w:val="center"/>
          </w:tcPr>
          <w:p>
            <w:pPr>
              <w:spacing w:line="440" w:lineRule="exact"/>
              <w:jc w:val="center"/>
              <w:rPr>
                <w:rFonts w:ascii="宋体" w:hAnsi="宋体" w:cs="宋体"/>
                <w:b/>
                <w:bCs/>
                <w:color w:val="000000" w:themeColor="text1"/>
                <w:szCs w:val="21"/>
                <w:highlight w:val="none"/>
                <w14:textFill>
                  <w14:solidFill>
                    <w14:schemeClr w14:val="tx1"/>
                  </w14:solidFill>
                </w14:textFill>
              </w:rPr>
            </w:pPr>
            <w:r>
              <w:rPr>
                <w:rFonts w:hint="eastAsia" w:ascii="Arial" w:hAnsi="Arial" w:cs="Arial"/>
                <w:b/>
                <w:bCs/>
                <w:color w:val="000000" w:themeColor="text1"/>
                <w:szCs w:val="21"/>
                <w:highlight w:val="none"/>
                <w14:textFill>
                  <w14:solidFill>
                    <w14:schemeClr w14:val="tx1"/>
                  </w14:solidFill>
                </w14:textFill>
              </w:rPr>
              <w:t>服务需求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5" w:type="dxa"/>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1985" w:type="dxa"/>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江北区农村生活污水治理建设规划（2021年-2025年）编制和接户基础资料排摸事宜服务</w:t>
            </w:r>
          </w:p>
        </w:tc>
        <w:tc>
          <w:tcPr>
            <w:tcW w:w="709" w:type="dxa"/>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1项</w:t>
            </w:r>
          </w:p>
        </w:tc>
        <w:tc>
          <w:tcPr>
            <w:tcW w:w="5244" w:type="dxa"/>
            <w:vAlign w:val="center"/>
          </w:tcPr>
          <w:p>
            <w:pPr>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通过实地踏勘、座谈等方式，对</w:t>
            </w:r>
            <w:r>
              <w:rPr>
                <w:rFonts w:ascii="宋体" w:hAnsi="宋体" w:cs="宋体"/>
                <w:color w:val="000000" w:themeColor="text1"/>
                <w:szCs w:val="21"/>
                <w:highlight w:val="none"/>
                <w14:textFill>
                  <w14:solidFill>
                    <w14:schemeClr w14:val="tx1"/>
                  </w14:solidFill>
                </w14:textFill>
              </w:rPr>
              <w:t>已编的专项规划的实施情况等进行分析</w:t>
            </w:r>
            <w:r>
              <w:rPr>
                <w:rFonts w:hint="eastAsia" w:ascii="宋体" w:hAnsi="宋体" w:cs="宋体"/>
                <w:color w:val="000000" w:themeColor="text1"/>
                <w:szCs w:val="21"/>
                <w:highlight w:val="none"/>
                <w14:textFill>
                  <w14:solidFill>
                    <w14:schemeClr w14:val="tx1"/>
                  </w14:solidFill>
                </w14:textFill>
              </w:rPr>
              <w:t>评估</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彻底</w:t>
            </w:r>
            <w:r>
              <w:rPr>
                <w:rFonts w:ascii="宋体" w:hAnsi="宋体" w:cs="宋体"/>
                <w:color w:val="000000" w:themeColor="text1"/>
                <w:szCs w:val="21"/>
                <w:highlight w:val="none"/>
                <w14:textFill>
                  <w14:solidFill>
                    <w14:schemeClr w14:val="tx1"/>
                  </w14:solidFill>
                </w14:textFill>
              </w:rPr>
              <w:t>排查治理现状信息，</w:t>
            </w:r>
            <w:r>
              <w:rPr>
                <w:rFonts w:hint="eastAsia" w:ascii="宋体" w:hAnsi="宋体" w:cs="宋体"/>
                <w:color w:val="000000" w:themeColor="text1"/>
                <w:szCs w:val="21"/>
                <w:highlight w:val="none"/>
                <w14:textFill>
                  <w14:solidFill>
                    <w14:schemeClr w14:val="tx1"/>
                  </w14:solidFill>
                </w14:textFill>
              </w:rPr>
              <w:t>对</w:t>
            </w:r>
            <w:r>
              <w:rPr>
                <w:rFonts w:ascii="宋体" w:hAnsi="宋体" w:cs="宋体"/>
                <w:color w:val="000000" w:themeColor="text1"/>
                <w:szCs w:val="21"/>
                <w:highlight w:val="none"/>
                <w14:textFill>
                  <w14:solidFill>
                    <w14:schemeClr w14:val="tx1"/>
                  </w14:solidFill>
                </w14:textFill>
              </w:rPr>
              <w:t>现状设施</w:t>
            </w:r>
            <w:r>
              <w:rPr>
                <w:rFonts w:hint="eastAsia" w:ascii="宋体" w:hAnsi="宋体" w:cs="宋体"/>
                <w:color w:val="000000" w:themeColor="text1"/>
                <w:szCs w:val="21"/>
                <w:highlight w:val="none"/>
                <w14:textFill>
                  <w14:solidFill>
                    <w14:schemeClr w14:val="tx1"/>
                  </w14:solidFill>
                </w14:textFill>
              </w:rPr>
              <w:t>建设</w:t>
            </w:r>
            <w:r>
              <w:rPr>
                <w:rFonts w:ascii="宋体" w:hAnsi="宋体" w:cs="宋体"/>
                <w:color w:val="000000" w:themeColor="text1"/>
                <w:szCs w:val="21"/>
                <w:highlight w:val="none"/>
                <w14:textFill>
                  <w14:solidFill>
                    <w14:schemeClr w14:val="tx1"/>
                  </w14:solidFill>
                </w14:textFill>
              </w:rPr>
              <w:t>、运行</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运维等情况进行综合</w:t>
            </w:r>
            <w:r>
              <w:rPr>
                <w:rFonts w:hint="eastAsia" w:ascii="宋体" w:hAnsi="宋体" w:cs="宋体"/>
                <w:color w:val="000000" w:themeColor="text1"/>
                <w:szCs w:val="21"/>
                <w:highlight w:val="none"/>
                <w14:textFill>
                  <w14:solidFill>
                    <w14:schemeClr w14:val="tx1"/>
                  </w14:solidFill>
                </w14:textFill>
              </w:rPr>
              <w:t>评价</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梳理江北区</w:t>
            </w:r>
            <w:r>
              <w:rPr>
                <w:rFonts w:ascii="宋体" w:hAnsi="宋体" w:cs="宋体"/>
                <w:color w:val="000000" w:themeColor="text1"/>
                <w:szCs w:val="21"/>
                <w:highlight w:val="none"/>
                <w14:textFill>
                  <w14:solidFill>
                    <w14:schemeClr w14:val="tx1"/>
                  </w14:solidFill>
                </w14:textFill>
              </w:rPr>
              <w:t>农污</w:t>
            </w:r>
            <w:r>
              <w:rPr>
                <w:rFonts w:hint="eastAsia" w:ascii="宋体" w:hAnsi="宋体" w:cs="宋体"/>
                <w:color w:val="000000" w:themeColor="text1"/>
                <w:szCs w:val="21"/>
                <w:highlight w:val="none"/>
                <w14:textFill>
                  <w14:solidFill>
                    <w14:schemeClr w14:val="tx1"/>
                  </w14:solidFill>
                </w14:textFill>
              </w:rPr>
              <w:t>系统</w:t>
            </w:r>
            <w:r>
              <w:rPr>
                <w:rFonts w:ascii="宋体" w:hAnsi="宋体" w:cs="宋体"/>
                <w:color w:val="000000" w:themeColor="text1"/>
                <w:szCs w:val="21"/>
                <w:highlight w:val="none"/>
                <w14:textFill>
                  <w14:solidFill>
                    <w14:schemeClr w14:val="tx1"/>
                  </w14:solidFill>
                </w14:textFill>
              </w:rPr>
              <w:t>存在主要问题</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全面掌握</w:t>
            </w:r>
            <w:r>
              <w:rPr>
                <w:rFonts w:hint="eastAsia" w:ascii="宋体" w:hAnsi="宋体" w:cs="宋体"/>
                <w:color w:val="000000" w:themeColor="text1"/>
                <w:szCs w:val="21"/>
                <w:highlight w:val="none"/>
                <w14:textFill>
                  <w14:solidFill>
                    <w14:schemeClr w14:val="tx1"/>
                  </w14:solidFill>
                </w14:textFill>
              </w:rPr>
              <w:t>现有设施</w:t>
            </w:r>
            <w:r>
              <w:rPr>
                <w:rFonts w:ascii="宋体" w:hAnsi="宋体" w:cs="宋体"/>
                <w:color w:val="000000" w:themeColor="text1"/>
                <w:szCs w:val="21"/>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行政</w:t>
            </w:r>
            <w:r>
              <w:rPr>
                <w:rFonts w:ascii="宋体" w:hAnsi="宋体" w:cs="宋体"/>
                <w:color w:val="000000" w:themeColor="text1"/>
                <w:szCs w:val="21"/>
                <w:highlight w:val="none"/>
                <w14:textFill>
                  <w14:solidFill>
                    <w14:schemeClr w14:val="tx1"/>
                  </w14:solidFill>
                </w14:textFill>
              </w:rPr>
              <w:t>村覆盖率、出水水质达标率和</w:t>
            </w:r>
            <w:r>
              <w:rPr>
                <w:rFonts w:hint="eastAsia" w:ascii="宋体" w:hAnsi="宋体" w:cs="宋体"/>
                <w:color w:val="000000" w:themeColor="text1"/>
                <w:szCs w:val="21"/>
                <w:highlight w:val="none"/>
                <w14:textFill>
                  <w14:solidFill>
                    <w14:schemeClr w14:val="tx1"/>
                  </w14:solidFill>
                </w14:textFill>
              </w:rPr>
              <w:t>村庄排水户</w:t>
            </w:r>
            <w:r>
              <w:rPr>
                <w:rFonts w:ascii="宋体" w:hAnsi="宋体" w:cs="宋体"/>
                <w:color w:val="000000" w:themeColor="text1"/>
                <w:szCs w:val="21"/>
                <w:highlight w:val="none"/>
                <w14:textFill>
                  <w14:solidFill>
                    <w14:schemeClr w14:val="tx1"/>
                  </w14:solidFill>
                </w14:textFill>
              </w:rPr>
              <w:t>接户等实际数据</w:t>
            </w:r>
            <w:r>
              <w:rPr>
                <w:rFonts w:hint="eastAsia" w:ascii="宋体" w:hAnsi="宋体" w:cs="宋体"/>
                <w:color w:val="000000" w:themeColor="text1"/>
                <w:szCs w:val="21"/>
                <w:highlight w:val="none"/>
                <w14:textFill>
                  <w14:solidFill>
                    <w14:schemeClr w14:val="tx1"/>
                  </w14:solidFill>
                </w14:textFill>
              </w:rPr>
              <w:t>。具体详见 招标文件 第二章 招标需求。</w:t>
            </w:r>
          </w:p>
        </w:tc>
      </w:tr>
    </w:tbl>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bookmarkStart w:id="5" w:name="_Hlk84541287"/>
      <w:r>
        <w:rPr>
          <w:rFonts w:hint="eastAsia" w:ascii="宋体" w:hAnsi="宋体" w:cs="宋体"/>
          <w:color w:val="000000" w:themeColor="text1"/>
          <w:szCs w:val="21"/>
          <w:highlight w:val="none"/>
          <w14:textFill>
            <w14:solidFill>
              <w14:schemeClr w14:val="tx1"/>
            </w14:solidFill>
          </w14:textFill>
        </w:rPr>
        <w:t>合同履约期限：</w:t>
      </w:r>
      <w:bookmarkStart w:id="6" w:name="_Hlk85050563"/>
      <w:r>
        <w:rPr>
          <w:rFonts w:hint="eastAsia" w:ascii="宋体" w:hAnsi="宋体" w:cs="宋体"/>
          <w:color w:val="000000" w:themeColor="text1"/>
          <w:szCs w:val="21"/>
          <w:highlight w:val="none"/>
          <w14:textFill>
            <w14:solidFill>
              <w14:schemeClr w14:val="tx1"/>
            </w14:solidFill>
          </w14:textFill>
        </w:rPr>
        <w:t>原则上要求于2</w:t>
      </w:r>
      <w:r>
        <w:rPr>
          <w:rFonts w:ascii="宋体" w:hAnsi="宋体" w:cs="宋体"/>
          <w:color w:val="000000" w:themeColor="text1"/>
          <w:szCs w:val="21"/>
          <w:highlight w:val="none"/>
          <w14:textFill>
            <w14:solidFill>
              <w14:schemeClr w14:val="tx1"/>
            </w14:solidFill>
          </w14:textFill>
        </w:rPr>
        <w:t>022</w:t>
      </w:r>
      <w:r>
        <w:rPr>
          <w:rFonts w:hint="eastAsia" w:ascii="宋体" w:hAnsi="宋体" w:cs="宋体"/>
          <w:color w:val="000000" w:themeColor="text1"/>
          <w:szCs w:val="21"/>
          <w:highlight w:val="none"/>
          <w14:textFill>
            <w14:solidFill>
              <w14:schemeClr w14:val="tx1"/>
            </w14:solidFill>
          </w14:textFill>
        </w:rPr>
        <w:t>年</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月底前形成江北区农村生活污水治理建设规划（2021年-2025年）成果，完成项目报批；于2</w:t>
      </w:r>
      <w:r>
        <w:rPr>
          <w:rFonts w:ascii="宋体" w:hAnsi="宋体" w:cs="宋体"/>
          <w:color w:val="000000" w:themeColor="text1"/>
          <w:szCs w:val="21"/>
          <w:highlight w:val="none"/>
          <w14:textFill>
            <w14:solidFill>
              <w14:schemeClr w14:val="tx1"/>
            </w14:solidFill>
          </w14:textFill>
        </w:rPr>
        <w:t>022</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月底前完成全部接户基础资料排摸工作，并于2</w:t>
      </w:r>
      <w:r>
        <w:rPr>
          <w:rFonts w:ascii="宋体" w:hAnsi="宋体" w:cs="宋体"/>
          <w:color w:val="000000" w:themeColor="text1"/>
          <w:szCs w:val="21"/>
          <w:highlight w:val="none"/>
          <w14:textFill>
            <w14:solidFill>
              <w14:schemeClr w14:val="tx1"/>
            </w14:solidFill>
          </w14:textFill>
        </w:rPr>
        <w:t>022</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月底前完成对报批规划成果的深化研究、形成深化研究成果文本。具体履约期限以项目实际实施为准。</w:t>
      </w:r>
      <w:bookmarkEnd w:id="6"/>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本项目接受联合投标（联合体成员总数量最多2名，投标文件中须提供联合体协议，并明确联合体牵头人（要求联合牵头人</w:t>
      </w:r>
      <w:r>
        <w:rPr>
          <w:rFonts w:hint="eastAsia" w:ascii="宋体" w:hAnsi="宋体" w:cs="宋体"/>
          <w:color w:val="000000" w:themeColor="text1"/>
          <w:kern w:val="0"/>
          <w:szCs w:val="21"/>
          <w:highlight w:val="none"/>
          <w14:textFill>
            <w14:solidFill>
              <w14:schemeClr w14:val="tx1"/>
            </w14:solidFill>
          </w14:textFill>
        </w:rPr>
        <w:t>具有有效的</w:t>
      </w:r>
      <w:r>
        <w:rPr>
          <w:rFonts w:hint="eastAsia"/>
          <w:color w:val="000000" w:themeColor="text1"/>
          <w:highlight w:val="none"/>
          <w14:textFill>
            <w14:solidFill>
              <w14:schemeClr w14:val="tx1"/>
            </w14:solidFill>
          </w14:textFill>
        </w:rPr>
        <w:t>城乡规划编制</w:t>
      </w:r>
      <w:r>
        <w:rPr>
          <w:rFonts w:hint="eastAsia" w:ascii="宋体" w:hAnsi="宋体" w:cs="宋体"/>
          <w:color w:val="000000" w:themeColor="text1"/>
          <w:szCs w:val="21"/>
          <w:highlight w:val="none"/>
          <w14:textFill>
            <w14:solidFill>
              <w14:schemeClr w14:val="tx1"/>
            </w14:solidFill>
          </w14:textFill>
        </w:rPr>
        <w:t>乙</w:t>
      </w:r>
      <w:r>
        <w:rPr>
          <w:rFonts w:hint="eastAsia"/>
          <w:color w:val="000000" w:themeColor="text1"/>
          <w:highlight w:val="none"/>
          <w14:textFill>
            <w14:solidFill>
              <w14:schemeClr w14:val="tx1"/>
            </w14:solidFill>
          </w14:textFill>
        </w:rPr>
        <w:t>级及以上资质</w:t>
      </w:r>
      <w:r>
        <w:rPr>
          <w:rFonts w:hint="eastAsia" w:ascii="宋体" w:hAnsi="宋体"/>
          <w:color w:val="000000" w:themeColor="text1"/>
          <w:szCs w:val="21"/>
          <w:highlight w:val="none"/>
          <w14:textFill>
            <w14:solidFill>
              <w14:schemeClr w14:val="tx1"/>
            </w14:solidFill>
          </w14:textFill>
        </w:rPr>
        <w:t>）；联合体各方在同一招标项目中以自己名义单独投标或者参加其他联合体投标的，相关投标均无效），实行资格后审</w:t>
      </w:r>
      <w:bookmarkEnd w:id="5"/>
      <w:r>
        <w:rPr>
          <w:rFonts w:hint="eastAsia" w:ascii="宋体" w:hAnsi="宋体"/>
          <w:color w:val="000000" w:themeColor="text1"/>
          <w:szCs w:val="21"/>
          <w:highlight w:val="none"/>
          <w14:textFill>
            <w14:solidFill>
              <w14:schemeClr w14:val="tx1"/>
            </w14:solidFill>
          </w14:textFill>
        </w:rPr>
        <w:t>。</w:t>
      </w:r>
    </w:p>
    <w:p>
      <w:pPr>
        <w:spacing w:line="44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二、申请人的资格要求：</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1.满足《中华人民共和国政府采购法》第二十二条规定；</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2.落实政府采购政策需满足的资格要求：无； </w:t>
      </w:r>
    </w:p>
    <w:p>
      <w:pPr>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bookmarkStart w:id="7" w:name="_Hlk84541275"/>
      <w:r>
        <w:rPr>
          <w:rFonts w:hint="eastAsia" w:ascii="宋体" w:hAnsi="宋体" w:cs="宋体"/>
          <w:color w:val="000000" w:themeColor="text1"/>
          <w:kern w:val="0"/>
          <w:szCs w:val="21"/>
          <w:highlight w:val="none"/>
          <w14:textFill>
            <w14:solidFill>
              <w14:schemeClr w14:val="tx1"/>
            </w14:solidFill>
          </w14:textFill>
        </w:rPr>
        <w:t>3.本项目的特定资格要求：</w:t>
      </w:r>
    </w:p>
    <w:p>
      <w:pPr>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3.1投标人必须具有有效的</w:t>
      </w:r>
      <w:r>
        <w:rPr>
          <w:rFonts w:hint="eastAsia"/>
          <w:color w:val="000000" w:themeColor="text1"/>
          <w:highlight w:val="none"/>
          <w14:textFill>
            <w14:solidFill>
              <w14:schemeClr w14:val="tx1"/>
            </w14:solidFill>
          </w14:textFill>
        </w:rPr>
        <w:t>城乡规划编制</w:t>
      </w:r>
      <w:r>
        <w:rPr>
          <w:rFonts w:hint="eastAsia" w:ascii="宋体" w:hAnsi="宋体" w:cs="宋体"/>
          <w:color w:val="000000" w:themeColor="text1"/>
          <w:szCs w:val="21"/>
          <w:highlight w:val="none"/>
          <w14:textFill>
            <w14:solidFill>
              <w14:schemeClr w14:val="tx1"/>
            </w14:solidFill>
          </w14:textFill>
        </w:rPr>
        <w:t>乙</w:t>
      </w:r>
      <w:r>
        <w:rPr>
          <w:rFonts w:hint="eastAsia"/>
          <w:color w:val="000000" w:themeColor="text1"/>
          <w:highlight w:val="none"/>
          <w14:textFill>
            <w14:solidFill>
              <w14:schemeClr w14:val="tx1"/>
            </w14:solidFill>
          </w14:textFill>
        </w:rPr>
        <w:t>级及以上资质（如为联合体投标的，要求联合体牵头人具有上述资质）；</w:t>
      </w:r>
    </w:p>
    <w:p>
      <w:pPr>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r>
        <w:rPr>
          <w:rFonts w:ascii="宋体" w:hAnsi="宋体" w:cs="宋体"/>
          <w:color w:val="000000" w:themeColor="text1"/>
          <w:kern w:val="0"/>
          <w:szCs w:val="21"/>
          <w:highlight w:val="non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开标当天在信用中国网站及中国政府采购网查询结果为准，如相关失信记录已失效，投标人需提供相关证明资料。若在开标当天因不可抗力事件导致无法查询且一时无法恢复查询的，可在中标公示期间对中标候选人进行事后查询。中标候选人被列为失信被执行人、重大税收违法案件当事人名单或政府采购严重违法失信行为记录名单的，采购单位将取消其中标资格）</w:t>
      </w:r>
    </w:p>
    <w:p>
      <w:pPr>
        <w:spacing w:line="440" w:lineRule="exact"/>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r>
        <w:rPr>
          <w:rFonts w:ascii="宋体" w:hAnsi="宋体" w:cs="宋体"/>
          <w:color w:val="000000" w:themeColor="text1"/>
          <w:kern w:val="0"/>
          <w:szCs w:val="21"/>
          <w:highlight w:val="none"/>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bookmarkEnd w:id="7"/>
    </w:p>
    <w:p>
      <w:pPr>
        <w:spacing w:line="440" w:lineRule="exact"/>
        <w:rPr>
          <w:rFonts w:ascii="宋体" w:hAnsi="宋体" w:cs="宋体"/>
          <w:b/>
          <w:color w:val="000000" w:themeColor="text1"/>
          <w:szCs w:val="21"/>
          <w:highlight w:val="none"/>
          <w14:textFill>
            <w14:solidFill>
              <w14:schemeClr w14:val="tx1"/>
            </w14:solidFill>
          </w14:textFill>
        </w:rPr>
      </w:pPr>
      <w:bookmarkStart w:id="8" w:name="_Toc35393623"/>
      <w:bookmarkStart w:id="9" w:name="_Toc35393792"/>
      <w:r>
        <w:rPr>
          <w:rFonts w:hint="eastAsia" w:ascii="宋体" w:hAnsi="宋体" w:cs="宋体"/>
          <w:b/>
          <w:color w:val="000000" w:themeColor="text1"/>
          <w:szCs w:val="21"/>
          <w:highlight w:val="none"/>
          <w14:textFill>
            <w14:solidFill>
              <w14:schemeClr w14:val="tx1"/>
            </w14:solidFill>
          </w14:textFill>
        </w:rPr>
        <w:t>三、获取招标文件</w:t>
      </w:r>
      <w:bookmarkEnd w:id="8"/>
      <w:bookmarkEnd w:id="9"/>
      <w:r>
        <w:rPr>
          <w:rFonts w:hint="eastAsia" w:ascii="宋体" w:hAnsi="宋体" w:cs="宋体"/>
          <w:b/>
          <w:color w:val="000000" w:themeColor="text1"/>
          <w:szCs w:val="21"/>
          <w:highlight w:val="none"/>
          <w14:textFill>
            <w14:solidFill>
              <w14:schemeClr w14:val="tx1"/>
            </w14:solidFill>
          </w14:textFill>
        </w:rPr>
        <w:t>：</w:t>
      </w:r>
    </w:p>
    <w:p>
      <w:pPr>
        <w:widowControl/>
        <w:spacing w:line="440" w:lineRule="exact"/>
        <w:ind w:firstLine="420" w:firstLineChars="200"/>
        <w:jc w:val="left"/>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1.时间：自公告之日起至投标截止时间内。</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2.地点（网址）：浙江政府采购网（http://zfcg.czt.zj.gov.cn）进入政采云系统“项目采购”模块“获取采购文件”菜单。 </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3.方式：</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投标人应按照《浙江省政府采购投标人注册及诚信管理暂行办法》的规定在“浙江政府采购网政采云”（http://zfcg.czt.zj.gov.cn）平台注册登记，成为浙江省政府采购注册投标人。如未注册的投标人，请注意注册所需时间。注册咨询电话：4008817190。</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3.2投标人注册后直接登陆“浙江政府采购云平台”（http://www.zcy.gov.cn/）免费下载电子招标文件。</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3.3未在规定的招标文件获取时间内或未按上述方式获取招标文件的，其投标均视为无效，并不得对招标文件提起质疑投诉。</w:t>
      </w:r>
    </w:p>
    <w:p>
      <w:pPr>
        <w:widowControl/>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4.售价：0元。</w:t>
      </w:r>
    </w:p>
    <w:p>
      <w:pPr>
        <w:spacing w:line="440" w:lineRule="exact"/>
        <w:rPr>
          <w:rFonts w:ascii="宋体" w:hAnsi="宋体" w:cs="宋体"/>
          <w:b/>
          <w:color w:val="000000" w:themeColor="text1"/>
          <w:szCs w:val="21"/>
          <w:highlight w:val="none"/>
          <w14:textFill>
            <w14:solidFill>
              <w14:schemeClr w14:val="tx1"/>
            </w14:solidFill>
          </w14:textFill>
        </w:rPr>
      </w:pPr>
      <w:bookmarkStart w:id="10" w:name="_Toc28359082"/>
      <w:bookmarkStart w:id="11" w:name="_Toc28359005"/>
      <w:bookmarkStart w:id="12" w:name="_Toc35393624"/>
      <w:bookmarkStart w:id="13" w:name="_Toc35393793"/>
      <w:r>
        <w:rPr>
          <w:rFonts w:hint="eastAsia" w:ascii="宋体" w:hAnsi="宋体" w:cs="宋体"/>
          <w:b/>
          <w:color w:val="000000" w:themeColor="text1"/>
          <w:szCs w:val="21"/>
          <w:highlight w:val="none"/>
          <w14:textFill>
            <w14:solidFill>
              <w14:schemeClr w14:val="tx1"/>
            </w14:solidFill>
          </w14:textFill>
        </w:rPr>
        <w:t>四、提交投标文件</w:t>
      </w:r>
      <w:bookmarkEnd w:id="10"/>
      <w:bookmarkEnd w:id="11"/>
      <w:r>
        <w:rPr>
          <w:rFonts w:hint="eastAsia" w:ascii="宋体" w:hAnsi="宋体" w:cs="宋体"/>
          <w:b/>
          <w:color w:val="000000" w:themeColor="text1"/>
          <w:szCs w:val="21"/>
          <w:highlight w:val="none"/>
          <w14:textFill>
            <w14:solidFill>
              <w14:schemeClr w14:val="tx1"/>
            </w14:solidFill>
          </w14:textFill>
        </w:rPr>
        <w:t>截止时间、开标时间和地点</w:t>
      </w:r>
      <w:bookmarkEnd w:id="12"/>
      <w:bookmarkEnd w:id="13"/>
      <w:r>
        <w:rPr>
          <w:rFonts w:hint="eastAsia" w:ascii="宋体" w:hAnsi="宋体" w:cs="宋体"/>
          <w:b/>
          <w:color w:val="000000" w:themeColor="text1"/>
          <w:szCs w:val="21"/>
          <w:highlight w:val="none"/>
          <w14:textFill>
            <w14:solidFill>
              <w14:schemeClr w14:val="tx1"/>
            </w14:solidFill>
          </w14:textFill>
        </w:rPr>
        <w:t>：</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1.提交投标文件截止时间：2021年</w:t>
      </w:r>
      <w:r>
        <w:rPr>
          <w:rFonts w:hint="eastAsia" w:ascii="宋体" w:hAnsi="宋体" w:cs="宋体"/>
          <w:color w:val="000000" w:themeColor="text1"/>
          <w:kern w:val="0"/>
          <w:szCs w:val="21"/>
          <w:highlight w:val="none"/>
          <w:lang w:val="en-US" w:eastAsia="zh-CN"/>
          <w14:textFill>
            <w14:solidFill>
              <w14:schemeClr w14:val="tx1"/>
            </w14:solidFill>
          </w14:textFill>
        </w:rPr>
        <w:t>11</w:t>
      </w:r>
      <w:r>
        <w:rPr>
          <w:rFonts w:hint="eastAsia" w:ascii="宋体" w:hAnsi="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lang w:val="en-US" w:eastAsia="zh-CN"/>
          <w14:textFill>
            <w14:solidFill>
              <w14:schemeClr w14:val="tx1"/>
            </w14:solidFill>
          </w14:textFill>
        </w:rPr>
        <w:t>30</w:t>
      </w:r>
      <w:r>
        <w:rPr>
          <w:rFonts w:hint="eastAsia" w:ascii="宋体" w:hAnsi="宋体" w:cs="宋体"/>
          <w:color w:val="000000" w:themeColor="text1"/>
          <w:kern w:val="0"/>
          <w:szCs w:val="21"/>
          <w:highlight w:val="none"/>
          <w14:textFill>
            <w14:solidFill>
              <w14:schemeClr w14:val="tx1"/>
            </w14:solidFill>
          </w14:textFill>
        </w:rPr>
        <w:t>日9点00分（北京时间）；</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2.地点：宁波市江北区公共资源交易中心开标室</w:t>
      </w:r>
      <w:r>
        <w:rPr>
          <w:rFonts w:hint="eastAsia" w:ascii="宋体" w:hAnsi="宋体" w:cs="宋体"/>
          <w:color w:val="000000" w:themeColor="text1"/>
          <w:kern w:val="0"/>
          <w:szCs w:val="21"/>
          <w:highlight w:val="none"/>
          <w:lang w:val="en-US" w:eastAsia="zh-CN"/>
          <w14:textFill>
            <w14:solidFill>
              <w14:schemeClr w14:val="tx1"/>
            </w14:solidFill>
          </w14:textFill>
        </w:rPr>
        <w:t>二</w:t>
      </w:r>
      <w:r>
        <w:rPr>
          <w:rFonts w:hint="eastAsia" w:ascii="宋体" w:hAnsi="宋体" w:cs="宋体"/>
          <w:color w:val="000000" w:themeColor="text1"/>
          <w:kern w:val="0"/>
          <w:szCs w:val="21"/>
          <w:highlight w:val="none"/>
          <w14:textFill>
            <w14:solidFill>
              <w14:schemeClr w14:val="tx1"/>
            </w14:solidFill>
          </w14:textFill>
        </w:rPr>
        <w:t>（江北区育才路138号北投大厦南楼7楼）。</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3.开标时间：2021年</w:t>
      </w:r>
      <w:r>
        <w:rPr>
          <w:rFonts w:hint="eastAsia" w:ascii="宋体" w:hAnsi="宋体" w:cs="宋体"/>
          <w:color w:val="000000" w:themeColor="text1"/>
          <w:kern w:val="0"/>
          <w:szCs w:val="21"/>
          <w:highlight w:val="none"/>
          <w:lang w:val="en-US" w:eastAsia="zh-CN"/>
          <w14:textFill>
            <w14:solidFill>
              <w14:schemeClr w14:val="tx1"/>
            </w14:solidFill>
          </w14:textFill>
        </w:rPr>
        <w:t>11</w:t>
      </w:r>
      <w:r>
        <w:rPr>
          <w:rFonts w:hint="eastAsia" w:ascii="宋体" w:hAnsi="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lang w:val="en-US" w:eastAsia="zh-CN"/>
          <w14:textFill>
            <w14:solidFill>
              <w14:schemeClr w14:val="tx1"/>
            </w14:solidFill>
          </w14:textFill>
        </w:rPr>
        <w:t>30</w:t>
      </w:r>
      <w:r>
        <w:rPr>
          <w:rFonts w:hint="eastAsia" w:ascii="宋体" w:hAnsi="宋体" w:cs="宋体"/>
          <w:color w:val="000000" w:themeColor="text1"/>
          <w:kern w:val="0"/>
          <w:szCs w:val="21"/>
          <w:highlight w:val="none"/>
          <w14:textFill>
            <w14:solidFill>
              <w14:schemeClr w14:val="tx1"/>
            </w14:solidFill>
          </w14:textFill>
        </w:rPr>
        <w:t>日9点00分（北京时间）。</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4.开标地点：宁波市江北区公共资源交易中心开标室</w:t>
      </w:r>
      <w:r>
        <w:rPr>
          <w:rFonts w:hint="eastAsia" w:ascii="宋体" w:hAnsi="宋体" w:cs="宋体"/>
          <w:color w:val="000000" w:themeColor="text1"/>
          <w:kern w:val="0"/>
          <w:szCs w:val="21"/>
          <w:highlight w:val="none"/>
          <w:lang w:val="en-US" w:eastAsia="zh-CN"/>
          <w14:textFill>
            <w14:solidFill>
              <w14:schemeClr w14:val="tx1"/>
            </w14:solidFill>
          </w14:textFill>
        </w:rPr>
        <w:t>二</w:t>
      </w:r>
      <w:r>
        <w:rPr>
          <w:rFonts w:hint="eastAsia" w:ascii="宋体" w:hAnsi="宋体" w:cs="宋体"/>
          <w:color w:val="000000" w:themeColor="text1"/>
          <w:kern w:val="0"/>
          <w:szCs w:val="21"/>
          <w:highlight w:val="none"/>
          <w14:textFill>
            <w14:solidFill>
              <w14:schemeClr w14:val="tx1"/>
            </w14:solidFill>
          </w14:textFill>
        </w:rPr>
        <w:t>（江北区育才路138号北投大厦南楼7楼）。</w:t>
      </w:r>
    </w:p>
    <w:p>
      <w:pPr>
        <w:spacing w:line="440" w:lineRule="exact"/>
        <w:rPr>
          <w:rFonts w:ascii="宋体" w:hAnsi="宋体" w:cs="宋体"/>
          <w:b/>
          <w:color w:val="000000" w:themeColor="text1"/>
          <w:szCs w:val="21"/>
          <w:highlight w:val="none"/>
          <w14:textFill>
            <w14:solidFill>
              <w14:schemeClr w14:val="tx1"/>
            </w14:solidFill>
          </w14:textFill>
        </w:rPr>
      </w:pPr>
      <w:bookmarkStart w:id="14" w:name="_Toc35393610"/>
      <w:bookmarkStart w:id="15" w:name="_Toc28358992"/>
      <w:bookmarkStart w:id="16" w:name="_Toc35393779"/>
      <w:bookmarkStart w:id="17" w:name="_Toc28359069"/>
      <w:r>
        <w:rPr>
          <w:rFonts w:hint="eastAsia" w:ascii="宋体" w:hAnsi="宋体" w:cs="宋体"/>
          <w:b/>
          <w:color w:val="000000" w:themeColor="text1"/>
          <w:szCs w:val="21"/>
          <w:highlight w:val="none"/>
          <w14:textFill>
            <w14:solidFill>
              <w14:schemeClr w14:val="tx1"/>
            </w14:solidFill>
          </w14:textFill>
        </w:rPr>
        <w:t>五、</w:t>
      </w:r>
      <w:bookmarkEnd w:id="14"/>
      <w:bookmarkEnd w:id="15"/>
      <w:bookmarkEnd w:id="16"/>
      <w:bookmarkEnd w:id="17"/>
      <w:r>
        <w:rPr>
          <w:rFonts w:hint="eastAsia" w:ascii="宋体" w:hAnsi="宋体" w:cs="宋体"/>
          <w:b/>
          <w:color w:val="000000" w:themeColor="text1"/>
          <w:szCs w:val="21"/>
          <w:highlight w:val="none"/>
          <w14:textFill>
            <w14:solidFill>
              <w14:schemeClr w14:val="tx1"/>
            </w14:solidFill>
          </w14:textFill>
        </w:rPr>
        <w:t>公告期限：自本公告发布之日起5个工作日。</w:t>
      </w:r>
    </w:p>
    <w:p>
      <w:pPr>
        <w:spacing w:line="440" w:lineRule="exact"/>
        <w:rPr>
          <w:rFonts w:ascii="宋体" w:hAnsi="宋体" w:cs="宋体"/>
          <w:b/>
          <w:color w:val="000000" w:themeColor="text1"/>
          <w:szCs w:val="21"/>
          <w:highlight w:val="none"/>
          <w14:textFill>
            <w14:solidFill>
              <w14:schemeClr w14:val="tx1"/>
            </w14:solidFill>
          </w14:textFill>
        </w:rPr>
      </w:pPr>
      <w:bookmarkStart w:id="18" w:name="_Toc35393795"/>
      <w:bookmarkStart w:id="19" w:name="_Toc35393626"/>
      <w:r>
        <w:rPr>
          <w:rFonts w:hint="eastAsia" w:ascii="宋体" w:hAnsi="宋体" w:cs="宋体"/>
          <w:b/>
          <w:color w:val="000000" w:themeColor="text1"/>
          <w:szCs w:val="21"/>
          <w:highlight w:val="none"/>
          <w14:textFill>
            <w14:solidFill>
              <w14:schemeClr w14:val="tx1"/>
            </w14:solidFill>
          </w14:textFill>
        </w:rPr>
        <w:t>六、其他补充事宜</w:t>
      </w:r>
      <w:bookmarkEnd w:id="18"/>
      <w:bookmarkEnd w:id="19"/>
      <w:r>
        <w:rPr>
          <w:rFonts w:hint="eastAsia" w:ascii="宋体" w:hAnsi="宋体" w:cs="宋体"/>
          <w:b/>
          <w:color w:val="000000" w:themeColor="text1"/>
          <w:szCs w:val="21"/>
          <w:highlight w:val="none"/>
          <w14:textFill>
            <w14:solidFill>
              <w14:schemeClr w14:val="tx1"/>
            </w14:solidFill>
          </w14:textFill>
        </w:rPr>
        <w:t>：</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1.本次政府采购活动有关信息在“浙江政府采购网”、“宁波政府采购网”、“宁波公共资源交易网江北区分网”上公布，公布信息视同送达所有潜在投标人。</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请各投标人根据本公开招标采购文件的要约邀请，进行投标要约响应并自觉遵守各项投标承诺；否则采购人有权根据《浙江省政府采购供应商注册及诚信管理暂行办法》的规定向财政部门上报投标人的诚信状况，给采购人造成损失的还应当予以赔偿。</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3.请投标人出席开标会议的代表（最多1名，法定代表人或其授权代表）全程佩戴口罩，进入开标现场前，进行身份证实名登记，出示甬行码（健康码），自觉接受采购代理机构的防疫要求。</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4.如因疫情防控政策要求需调整的，另行通知。</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落实的政府采购政策：《关于促进残疾人就业政府采购政策的通知》（财库[2017]141号）、《政府采购促进中小企业发展暂行办法》（财库[2020]46号）、《关于政府采购支持监狱企业发展有关问题的通知》(财库[2014]68号)。</w:t>
      </w:r>
    </w:p>
    <w:p>
      <w:pPr>
        <w:spacing w:line="440" w:lineRule="exact"/>
        <w:rPr>
          <w:rFonts w:ascii="宋体" w:hAnsi="宋体" w:cs="宋体"/>
          <w:b/>
          <w:color w:val="000000" w:themeColor="text1"/>
          <w:szCs w:val="21"/>
          <w:highlight w:val="none"/>
          <w14:textFill>
            <w14:solidFill>
              <w14:schemeClr w14:val="tx1"/>
            </w14:solidFill>
          </w14:textFill>
        </w:rPr>
      </w:pPr>
      <w:bookmarkStart w:id="20" w:name="_Toc28359085"/>
      <w:bookmarkStart w:id="21" w:name="_Toc35393627"/>
      <w:bookmarkStart w:id="22" w:name="_Toc35393796"/>
      <w:bookmarkStart w:id="23" w:name="_Toc28359008"/>
      <w:r>
        <w:rPr>
          <w:rFonts w:hint="eastAsia" w:ascii="宋体" w:hAnsi="宋体" w:cs="宋体"/>
          <w:b/>
          <w:color w:val="000000" w:themeColor="text1"/>
          <w:szCs w:val="21"/>
          <w:highlight w:val="none"/>
          <w14:textFill>
            <w14:solidFill>
              <w14:schemeClr w14:val="tx1"/>
            </w14:solidFill>
          </w14:textFill>
        </w:rPr>
        <w:t>七、对本次招标提出询问，请按以下方式联系</w:t>
      </w:r>
      <w:bookmarkEnd w:id="20"/>
      <w:bookmarkEnd w:id="21"/>
      <w:bookmarkEnd w:id="22"/>
      <w:bookmarkEnd w:id="23"/>
      <w:r>
        <w:rPr>
          <w:rFonts w:hint="eastAsia" w:ascii="宋体" w:hAnsi="宋体" w:cs="宋体"/>
          <w:b/>
          <w:color w:val="000000" w:themeColor="text1"/>
          <w:szCs w:val="21"/>
          <w:highlight w:val="none"/>
          <w14:textFill>
            <w14:solidFill>
              <w14:schemeClr w14:val="tx1"/>
            </w14:solidFill>
          </w14:textFill>
        </w:rPr>
        <w:t>：</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1.采购人信息</w:t>
      </w:r>
    </w:p>
    <w:p>
      <w:pPr>
        <w:widowControl/>
        <w:spacing w:line="440" w:lineRule="exact"/>
        <w:ind w:firstLine="420" w:firstLineChars="200"/>
        <w:jc w:val="left"/>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名 称：</w:t>
      </w:r>
      <w:r>
        <w:rPr>
          <w:rFonts w:hint="eastAsia" w:ascii="宋体" w:hAnsi="宋体" w:cs="宋体"/>
          <w:color w:val="000000" w:themeColor="text1"/>
          <w:kern w:val="0"/>
          <w:szCs w:val="21"/>
          <w:highlight w:val="none"/>
          <w:lang w:eastAsia="zh-CN"/>
          <w14:textFill>
            <w14:solidFill>
              <w14:schemeClr w14:val="tx1"/>
            </w14:solidFill>
          </w14:textFill>
        </w:rPr>
        <w:t>宁波市江北区城市管理局</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联系地址：</w:t>
      </w:r>
      <w:r>
        <w:rPr>
          <w:rFonts w:hint="eastAsia" w:ascii="宋体" w:hAnsi="宋体"/>
          <w:color w:val="000000" w:themeColor="text1"/>
          <w:szCs w:val="21"/>
          <w:highlight w:val="none"/>
          <w14:textFill>
            <w14:solidFill>
              <w14:schemeClr w14:val="tx1"/>
            </w14:solidFill>
          </w14:textFill>
        </w:rPr>
        <w:t>宁波市江北区双东路105弄28号</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联系人：王老师</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联系电话：0574-</w:t>
      </w:r>
      <w:r>
        <w:rPr>
          <w:rFonts w:ascii="宋体" w:hAnsi="宋体" w:cs="宋体"/>
          <w:color w:val="000000" w:themeColor="text1"/>
          <w:kern w:val="0"/>
          <w:szCs w:val="21"/>
          <w:highlight w:val="none"/>
          <w14:textFill>
            <w14:solidFill>
              <w14:schemeClr w14:val="tx1"/>
            </w14:solidFill>
          </w14:textFill>
        </w:rPr>
        <w:t>87350944</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质疑联系人：王老师</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质疑联系方式：0574-</w:t>
      </w:r>
      <w:r>
        <w:rPr>
          <w:rFonts w:ascii="宋体" w:hAnsi="宋体" w:cs="宋体"/>
          <w:color w:val="000000" w:themeColor="text1"/>
          <w:kern w:val="0"/>
          <w:szCs w:val="21"/>
          <w:highlight w:val="none"/>
          <w14:textFill>
            <w14:solidFill>
              <w14:schemeClr w14:val="tx1"/>
            </w14:solidFill>
          </w14:textFill>
        </w:rPr>
        <w:t>87350944</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2.采购代理机构信息</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名 称：宁波市斯正项目管理咨询有限公司</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联系地址：宁波市鄞州区宁穿路566号创意三厂3号楼1楼</w:t>
      </w:r>
      <w:r>
        <w:rPr>
          <w:rFonts w:hint="eastAsia" w:ascii="宋体" w:hAnsi="宋体" w:cs="宋体"/>
          <w:color w:val="000000" w:themeColor="text1"/>
          <w:kern w:val="0"/>
          <w:szCs w:val="21"/>
          <w:highlight w:val="none"/>
          <w14:textFill>
            <w14:solidFill>
              <w14:schemeClr w14:val="tx1"/>
            </w14:solidFill>
          </w14:textFill>
        </w:rPr>
        <w:tab/>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联系人（询问）：卢忱忱、叶舒展、赵梦洁、史维祺、赵娜</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联系电话：0574-87565555-9866/9876</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质疑联系人：王银</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质疑联系方式：0574-87565555-9866/9876</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3.同级政府采购监督管理部门</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名称：宁波市江北区政府采购办公室</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监督投诉电话：0574-87388098</w:t>
      </w:r>
    </w:p>
    <w:p>
      <w:pPr>
        <w:autoSpaceDN w:val="0"/>
        <w:spacing w:before="240" w:beforeLines="100" w:after="240" w:afterLines="100" w:line="360" w:lineRule="auto"/>
        <w:jc w:val="center"/>
        <w:rPr>
          <w:rFonts w:ascii="宋体" w:hAnsi="宋体" w:cs="宋体"/>
          <w:b/>
          <w:bCs/>
          <w:color w:val="000000" w:themeColor="text1"/>
          <w:sz w:val="28"/>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bookmarkStart w:id="24" w:name="_Toc476585034"/>
      <w:r>
        <w:rPr>
          <w:rFonts w:hint="eastAsia" w:ascii="宋体" w:hAnsi="宋体" w:cs="宋体"/>
          <w:b/>
          <w:bCs/>
          <w:color w:val="000000" w:themeColor="text1"/>
          <w:sz w:val="28"/>
          <w:highlight w:val="none"/>
          <w14:textFill>
            <w14:solidFill>
              <w14:schemeClr w14:val="tx1"/>
            </w14:solidFill>
          </w14:textFill>
        </w:rPr>
        <w:t>第二章  招标需求</w:t>
      </w:r>
      <w:bookmarkEnd w:id="24"/>
    </w:p>
    <w:p>
      <w:pPr>
        <w:spacing w:line="440" w:lineRule="exact"/>
        <w:outlineLvl w:val="1"/>
        <w:rPr>
          <w:rFonts w:ascii="宋体" w:hAnsi="宋体" w:cs="宋体"/>
          <w:b/>
          <w:color w:val="000000" w:themeColor="text1"/>
          <w:szCs w:val="28"/>
          <w:highlight w:val="none"/>
          <w14:textFill>
            <w14:solidFill>
              <w14:schemeClr w14:val="tx1"/>
            </w14:solidFill>
          </w14:textFill>
        </w:rPr>
      </w:pPr>
      <w:bookmarkStart w:id="25" w:name="_Toc304292171"/>
      <w:bookmarkStart w:id="26" w:name="_Toc317685547"/>
      <w:bookmarkStart w:id="27" w:name="_Toc436330182"/>
      <w:bookmarkStart w:id="28" w:name="_Toc14455"/>
      <w:r>
        <w:rPr>
          <w:rFonts w:hint="eastAsia" w:ascii="宋体" w:hAnsi="宋体" w:cs="宋体"/>
          <w:b/>
          <w:color w:val="000000" w:themeColor="text1"/>
          <w:szCs w:val="28"/>
          <w:highlight w:val="none"/>
          <w14:textFill>
            <w14:solidFill>
              <w14:schemeClr w14:val="tx1"/>
            </w14:solidFill>
          </w14:textFill>
        </w:rPr>
        <w:t>一、商务要求</w:t>
      </w:r>
      <w:bookmarkEnd w:id="25"/>
      <w:bookmarkEnd w:id="26"/>
      <w:bookmarkEnd w:id="27"/>
      <w:bookmarkEnd w:id="28"/>
      <w:r>
        <w:rPr>
          <w:rFonts w:hint="eastAsia" w:ascii="宋体" w:hAnsi="宋体" w:cs="宋体"/>
          <w:b/>
          <w:color w:val="000000" w:themeColor="text1"/>
          <w:szCs w:val="28"/>
          <w:highlight w:val="none"/>
          <w14:textFill>
            <w14:solidFill>
              <w14:schemeClr w14:val="tx1"/>
            </w14:solidFill>
          </w14:textFill>
        </w:rPr>
        <w:t>表</w:t>
      </w:r>
    </w:p>
    <w:tbl>
      <w:tblPr>
        <w:tblStyle w:val="32"/>
        <w:tblW w:w="89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38"/>
        <w:gridCol w:w="7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5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项目</w:t>
            </w:r>
          </w:p>
        </w:tc>
        <w:tc>
          <w:tcPr>
            <w:tcW w:w="74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合同履约期限</w:t>
            </w:r>
          </w:p>
        </w:tc>
        <w:tc>
          <w:tcPr>
            <w:tcW w:w="740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原则上要求于2</w:t>
            </w:r>
            <w:r>
              <w:rPr>
                <w:rFonts w:ascii="宋体" w:hAnsi="宋体" w:cs="宋体"/>
                <w:color w:val="000000" w:themeColor="text1"/>
                <w:szCs w:val="21"/>
                <w:highlight w:val="none"/>
                <w14:textFill>
                  <w14:solidFill>
                    <w14:schemeClr w14:val="tx1"/>
                  </w14:solidFill>
                </w14:textFill>
              </w:rPr>
              <w:t>022</w:t>
            </w:r>
            <w:r>
              <w:rPr>
                <w:rFonts w:hint="eastAsia" w:ascii="宋体" w:hAnsi="宋体" w:cs="宋体"/>
                <w:color w:val="000000" w:themeColor="text1"/>
                <w:szCs w:val="21"/>
                <w:highlight w:val="none"/>
                <w14:textFill>
                  <w14:solidFill>
                    <w14:schemeClr w14:val="tx1"/>
                  </w14:solidFill>
                </w14:textFill>
              </w:rPr>
              <w:t>年</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月底前形成江北区农村生活污水治理建设规划（2021年-2025年）成果，完成项目报批；于2</w:t>
            </w:r>
            <w:r>
              <w:rPr>
                <w:rFonts w:ascii="宋体" w:hAnsi="宋体" w:cs="宋体"/>
                <w:color w:val="000000" w:themeColor="text1"/>
                <w:szCs w:val="21"/>
                <w:highlight w:val="none"/>
                <w14:textFill>
                  <w14:solidFill>
                    <w14:schemeClr w14:val="tx1"/>
                  </w14:solidFill>
                </w14:textFill>
              </w:rPr>
              <w:t>022</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月底前完成全部接户基础资料排摸工作，并于2</w:t>
            </w:r>
            <w:r>
              <w:rPr>
                <w:rFonts w:ascii="宋体" w:hAnsi="宋体" w:cs="宋体"/>
                <w:color w:val="000000" w:themeColor="text1"/>
                <w:szCs w:val="21"/>
                <w:highlight w:val="none"/>
                <w14:textFill>
                  <w14:solidFill>
                    <w14:schemeClr w14:val="tx1"/>
                  </w14:solidFill>
                </w14:textFill>
              </w:rPr>
              <w:t>022</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月底前完成对报批规划成果的深化研究、形成深化研究成果文本。具体履约期限以项目实际实施为准。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服务响应要求</w:t>
            </w:r>
          </w:p>
        </w:tc>
        <w:tc>
          <w:tcPr>
            <w:tcW w:w="740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提供电话、邮件、即时通讯等7×24小时支持</w:t>
            </w:r>
            <w:r>
              <w:rPr>
                <w:rFonts w:hint="eastAsia" w:ascii="宋体" w:hAnsi="宋体"/>
                <w:color w:val="000000" w:themeColor="text1"/>
                <w:szCs w:val="21"/>
                <w:highlight w:val="none"/>
                <w14:textFill>
                  <w14:solidFill>
                    <w14:schemeClr w14:val="tx1"/>
                  </w14:solidFill>
                </w14:textFill>
              </w:rPr>
              <w:t>，对采购人的需求应当积极响应，投标人可在响应文件中自行明确具体响应速度及其他优惠承诺。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质量标准</w:t>
            </w:r>
          </w:p>
        </w:tc>
        <w:tc>
          <w:tcPr>
            <w:tcW w:w="740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必须执行国家相关标准、行业标准、地方标准或者其它标准、规范，按照就高原则执行。</w:t>
            </w:r>
          </w:p>
          <w:p>
            <w:pPr>
              <w:spacing w:line="40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1、具有国家标准及规范的，按最新的标准及规范执行。</w:t>
            </w:r>
          </w:p>
          <w:p>
            <w:pPr>
              <w:spacing w:line="40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2、具有行业标准及规范的，按最新的标准及规范执行。</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3、具有其他标准及规范的，按照最新的标准及规范执行。</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4、招标文件规定质量标准的，投标人须承诺响应。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55" w:hRule="atLeast"/>
        </w:trPr>
        <w:tc>
          <w:tcPr>
            <w:tcW w:w="1538"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★付款方式</w:t>
            </w:r>
          </w:p>
        </w:tc>
        <w:tc>
          <w:tcPr>
            <w:tcW w:w="74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1、合同签订生效且项目具备实施条件后1</w:t>
            </w:r>
            <w:r>
              <w:rPr>
                <w:rFonts w:ascii="宋体" w:hAnsi="宋体" w:cs="宋体"/>
                <w:color w:val="000000" w:themeColor="text1"/>
                <w:highlight w:val="none"/>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日内</w:t>
            </w:r>
            <w:r>
              <w:rPr>
                <w:rFonts w:hint="eastAsia" w:ascii="宋体" w:hAnsi="宋体"/>
                <w:color w:val="000000" w:themeColor="text1"/>
                <w:highlight w:val="none"/>
                <w14:textFill>
                  <w14:solidFill>
                    <w14:schemeClr w14:val="tx1"/>
                  </w14:solidFill>
                </w14:textFill>
              </w:rPr>
              <w:t>支付合同总额的30%作为预付款；</w:t>
            </w:r>
          </w:p>
          <w:p>
            <w:pPr>
              <w:spacing w:line="40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2、形成</w:t>
            </w:r>
            <w:r>
              <w:rPr>
                <w:rFonts w:hint="eastAsia" w:ascii="宋体" w:hAnsi="宋体" w:cs="宋体"/>
                <w:color w:val="000000" w:themeColor="text1"/>
                <w:szCs w:val="21"/>
                <w:highlight w:val="none"/>
                <w14:textFill>
                  <w14:solidFill>
                    <w14:schemeClr w14:val="tx1"/>
                  </w14:solidFill>
                </w14:textFill>
              </w:rPr>
              <w:t>江北区农村生活污水治理建设规划（2021年-2025年）成果、完成项目报批，并经采购人确认后，支付至合同价的50%；</w:t>
            </w:r>
          </w:p>
          <w:p>
            <w:pPr>
              <w:spacing w:line="400" w:lineRule="exact"/>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Arial"/>
                <w:color w:val="000000" w:themeColor="text1"/>
                <w:szCs w:val="21"/>
                <w:highlight w:val="none"/>
                <w14:textFill>
                  <w14:solidFill>
                    <w14:schemeClr w14:val="tx1"/>
                  </w14:solidFill>
                </w14:textFill>
              </w:rPr>
              <w:t>完成全部</w:t>
            </w:r>
            <w:r>
              <w:rPr>
                <w:rFonts w:hint="eastAsia" w:ascii="宋体" w:hAnsi="宋体"/>
                <w:color w:val="000000" w:themeColor="text1"/>
                <w:szCs w:val="21"/>
                <w:highlight w:val="none"/>
                <w14:textFill>
                  <w14:solidFill>
                    <w14:schemeClr w14:val="tx1"/>
                  </w14:solidFill>
                </w14:textFill>
              </w:rPr>
              <w:t>接户基础资料排摸工作，</w:t>
            </w:r>
            <w:r>
              <w:rPr>
                <w:rFonts w:hint="eastAsia" w:ascii="宋体" w:hAnsi="宋体" w:cs="Arial"/>
                <w:color w:val="000000" w:themeColor="text1"/>
                <w:szCs w:val="21"/>
                <w:highlight w:val="none"/>
                <w14:textFill>
                  <w14:solidFill>
                    <w14:schemeClr w14:val="tx1"/>
                  </w14:solidFill>
                </w14:textFill>
              </w:rPr>
              <w:t>并经采购人确认后</w:t>
            </w:r>
            <w:r>
              <w:rPr>
                <w:rFonts w:hint="eastAsia" w:ascii="宋体" w:hAnsi="宋体" w:cs="宋体"/>
                <w:color w:val="000000" w:themeColor="text1"/>
                <w:szCs w:val="21"/>
                <w:highlight w:val="none"/>
                <w14:textFill>
                  <w14:solidFill>
                    <w14:schemeClr w14:val="tx1"/>
                  </w14:solidFill>
                </w14:textFill>
              </w:rPr>
              <w:t>，支付至合同价的80%；</w:t>
            </w:r>
          </w:p>
          <w:p>
            <w:pPr>
              <w:spacing w:line="40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完成对报批规划成果的深化研究、形成深化研究成果文本，</w:t>
            </w:r>
            <w:r>
              <w:rPr>
                <w:rFonts w:hint="eastAsia" w:ascii="宋体" w:hAnsi="宋体" w:cs="Arial"/>
                <w:color w:val="000000" w:themeColor="text1"/>
                <w:szCs w:val="21"/>
                <w:highlight w:val="none"/>
                <w14:textFill>
                  <w14:solidFill>
                    <w14:schemeClr w14:val="tx1"/>
                  </w14:solidFill>
                </w14:textFill>
              </w:rPr>
              <w:t>并经采购人确认后</w:t>
            </w:r>
            <w:r>
              <w:rPr>
                <w:rFonts w:hint="eastAsia" w:ascii="宋体" w:hAnsi="宋体" w:cs="宋体"/>
                <w:color w:val="000000" w:themeColor="text1"/>
                <w:szCs w:val="21"/>
                <w:highlight w:val="none"/>
                <w14:textFill>
                  <w14:solidFill>
                    <w14:schemeClr w14:val="tx1"/>
                  </w14:solidFill>
                </w14:textFill>
              </w:rPr>
              <w:t>，支付至合同价的1</w:t>
            </w:r>
            <w:r>
              <w:rPr>
                <w:rFonts w:ascii="宋体" w:hAnsi="宋体" w:cs="宋体"/>
                <w:color w:val="000000" w:themeColor="text1"/>
                <w:szCs w:val="21"/>
                <w:highlight w:val="none"/>
                <w14:textFill>
                  <w14:solidFill>
                    <w14:schemeClr w14:val="tx1"/>
                  </w14:solidFill>
                </w14:textFill>
              </w:rPr>
              <w:t>00</w:t>
            </w:r>
            <w:r>
              <w:rPr>
                <w:rFonts w:hint="eastAsia" w:ascii="宋体" w:hAnsi="宋体" w:cs="宋体"/>
                <w:color w:val="000000" w:themeColor="text1"/>
                <w:szCs w:val="21"/>
                <w:highlight w:val="none"/>
                <w14:textFill>
                  <w14:solidFill>
                    <w14:schemeClr w14:val="tx1"/>
                  </w14:solidFill>
                </w14:textFill>
              </w:rPr>
              <w:t>%。</w:t>
            </w:r>
          </w:p>
          <w:p>
            <w:pPr>
              <w:widowControl/>
              <w:spacing w:line="440" w:lineRule="exact"/>
              <w:jc w:val="left"/>
              <w:rPr>
                <w:rFonts w:ascii="宋体" w:hAnsi="宋体" w:cs="宋体"/>
                <w:bCs/>
                <w:color w:val="000000" w:themeColor="text1"/>
                <w:kern w:val="0"/>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注：1）每阶段付款前必须提供符合采购人要求的正规发票，否则采购人有权拒绝支付合同款。2）</w:t>
            </w:r>
            <w:r>
              <w:rPr>
                <w:rFonts w:hint="eastAsia" w:ascii="宋体" w:hAnsi="宋体"/>
                <w:color w:val="000000" w:themeColor="text1"/>
                <w:szCs w:val="21"/>
                <w:highlight w:val="none"/>
                <w14:textFill>
                  <w14:solidFill>
                    <w14:schemeClr w14:val="tx1"/>
                  </w14:solidFill>
                </w14:textFill>
              </w:rPr>
              <w:t>投标人如为联合体的，联合体在中标后项目实施过程中的有关费用按各自承担的工作量分摊；联合体各方分别与采购人结算，但联合体成员的结算凭证必须经联合体牵头人审核合格后方可向采购人办理结算手续。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5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履约保证金</w:t>
            </w:r>
          </w:p>
        </w:tc>
        <w:tc>
          <w:tcPr>
            <w:tcW w:w="740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1、履约保证金金额：合同价的5%，合同签订后5日内递交给采购人（如为联合体投标的，由联合体牵头人和成员根据各自承担合同金额占比合同总金额的比例同比例分别递交履约保证金）。</w:t>
            </w:r>
          </w:p>
          <w:p>
            <w:pPr>
              <w:spacing w:line="440" w:lineRule="exact"/>
              <w:rPr>
                <w:rFonts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2、履约保证金递交形式：银行汇票（电汇）、支票（仅限于使用宁波大市区范围内的银行开具的支票）、银行保函、保险保单。</w:t>
            </w:r>
          </w:p>
          <w:p>
            <w:pPr>
              <w:spacing w:line="440" w:lineRule="exact"/>
              <w:rPr>
                <w:rFonts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3、履约保证金的退取：履约保证金在成交供应商完成合同履约后无息退还（但如成交供应商未能履行合同规定的任一义务，采购人有权从履约保证金中得到补偿）。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5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1"/>
              <w:rPr>
                <w:rFonts w:ascii="宋体" w:hAnsi="宋体" w:cs="宋体"/>
                <w:bCs/>
                <w:color w:val="000000" w:themeColor="text1"/>
                <w:szCs w:val="28"/>
                <w:highlight w:val="none"/>
                <w14:textFill>
                  <w14:solidFill>
                    <w14:schemeClr w14:val="tx1"/>
                  </w14:solidFill>
                </w14:textFill>
              </w:rPr>
            </w:pPr>
            <w:r>
              <w:rPr>
                <w:rFonts w:hint="eastAsia" w:ascii="宋体" w:hAnsi="宋体" w:cs="宋体"/>
                <w:bCs/>
                <w:color w:val="000000" w:themeColor="text1"/>
                <w:szCs w:val="28"/>
                <w:highlight w:val="none"/>
                <w14:textFill>
                  <w14:solidFill>
                    <w14:schemeClr w14:val="tx1"/>
                  </w14:solidFill>
                </w14:textFill>
              </w:rPr>
              <w:t>验收标准</w:t>
            </w:r>
          </w:p>
        </w:tc>
        <w:tc>
          <w:tcPr>
            <w:tcW w:w="7409" w:type="dxa"/>
            <w:tcBorders>
              <w:top w:val="single" w:color="auto" w:sz="4" w:space="0"/>
              <w:left w:val="single" w:color="auto" w:sz="4" w:space="0"/>
              <w:bottom w:val="single" w:color="auto" w:sz="4" w:space="0"/>
              <w:right w:val="single" w:color="auto" w:sz="4" w:space="0"/>
            </w:tcBorders>
            <w:vAlign w:val="center"/>
          </w:tcPr>
          <w:p>
            <w:pPr>
              <w:spacing w:line="440" w:lineRule="exact"/>
              <w:outlineLvl w:val="1"/>
              <w:rPr>
                <w:rFonts w:ascii="宋体" w:hAnsi="宋体" w:cs="宋体"/>
                <w:bCs/>
                <w:color w:val="000000" w:themeColor="text1"/>
                <w:szCs w:val="28"/>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按照本项目招标文件，中标人提供的投标文件，中标人和采购人签订的政府采购合同，以及</w:t>
            </w:r>
            <w:r>
              <w:rPr>
                <w:rFonts w:hint="eastAsia" w:ascii="宋体" w:hAnsi="宋体" w:cs="宋体"/>
                <w:bCs/>
                <w:color w:val="000000" w:themeColor="text1"/>
                <w:szCs w:val="28"/>
                <w:highlight w:val="none"/>
                <w14:textFill>
                  <w14:solidFill>
                    <w14:schemeClr w14:val="tx1"/>
                  </w14:solidFill>
                </w14:textFill>
              </w:rPr>
              <w:t>国家相关标准、行业标准、地方标准或者其他标准规范</w:t>
            </w:r>
            <w:r>
              <w:rPr>
                <w:rFonts w:hint="eastAsia" w:ascii="宋体" w:hAnsi="宋体" w:cs="宋体"/>
                <w:bCs/>
                <w:color w:val="000000" w:themeColor="text1"/>
                <w:szCs w:val="21"/>
                <w:highlight w:val="none"/>
                <w14:textFill>
                  <w14:solidFill>
                    <w14:schemeClr w14:val="tx1"/>
                  </w14:solidFill>
                </w14:textFill>
              </w:rPr>
              <w:t>等作为标准进行验收。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5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1"/>
              <w:rPr>
                <w:rFonts w:ascii="宋体" w:hAnsi="宋体" w:cs="宋体"/>
                <w:bCs/>
                <w:color w:val="000000" w:themeColor="text1"/>
                <w:szCs w:val="28"/>
                <w:highlight w:val="none"/>
                <w14:textFill>
                  <w14:solidFill>
                    <w14:schemeClr w14:val="tx1"/>
                  </w14:solidFill>
                </w14:textFill>
              </w:rPr>
            </w:pPr>
            <w:r>
              <w:rPr>
                <w:rFonts w:hint="eastAsia" w:ascii="宋体" w:hAnsi="宋体" w:cs="宋体"/>
                <w:bCs/>
                <w:color w:val="000000" w:themeColor="text1"/>
                <w:szCs w:val="28"/>
                <w:highlight w:val="none"/>
                <w14:textFill>
                  <w14:solidFill>
                    <w14:schemeClr w14:val="tx1"/>
                  </w14:solidFill>
                </w14:textFill>
              </w:rPr>
              <w:t>现场踏勘</w:t>
            </w:r>
          </w:p>
        </w:tc>
        <w:tc>
          <w:tcPr>
            <w:tcW w:w="7409" w:type="dxa"/>
            <w:tcBorders>
              <w:top w:val="single" w:color="auto" w:sz="4" w:space="0"/>
              <w:left w:val="single" w:color="auto" w:sz="4" w:space="0"/>
              <w:bottom w:val="single" w:color="auto" w:sz="4" w:space="0"/>
              <w:right w:val="single" w:color="auto" w:sz="4" w:space="0"/>
            </w:tcBorders>
            <w:vAlign w:val="center"/>
          </w:tcPr>
          <w:p>
            <w:pPr>
              <w:spacing w:line="440" w:lineRule="exact"/>
              <w:outlineLvl w:val="1"/>
              <w:rPr>
                <w:rFonts w:ascii="宋体" w:hAnsi="宋体" w:cs="宋体"/>
                <w:bCs/>
                <w:color w:val="000000" w:themeColor="text1"/>
                <w:szCs w:val="28"/>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各投标人应详细了解本项目情况并到现场踏勘以充分了解项目实施具体位置、情况及任何其他足以影响本次报价的情况，任何因忽视或误解现场情况而导致的增加费用、索赔或合同履约期限的延长申请将不获批准。</w:t>
            </w:r>
          </w:p>
        </w:tc>
      </w:tr>
    </w:tbl>
    <w:p>
      <w:pPr>
        <w:spacing w:line="440" w:lineRule="exact"/>
        <w:outlineLvl w:val="1"/>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二、技术需求</w:t>
      </w:r>
    </w:p>
    <w:p>
      <w:pPr>
        <w:spacing w:line="440" w:lineRule="exact"/>
        <w:outlineLvl w:val="1"/>
        <w:rPr>
          <w:rFonts w:ascii="宋体" w:hAnsi="宋体"/>
          <w:b/>
          <w:color w:val="000000" w:themeColor="text1"/>
          <w:szCs w:val="21"/>
          <w:highlight w:val="none"/>
          <w14:textFill>
            <w14:solidFill>
              <w14:schemeClr w14:val="tx1"/>
            </w14:solidFill>
          </w14:textFill>
        </w:rPr>
      </w:pPr>
      <w:bookmarkStart w:id="29" w:name="_Toc76022150"/>
      <w:r>
        <w:rPr>
          <w:rFonts w:hint="eastAsia" w:ascii="宋体" w:hAnsi="宋体"/>
          <w:b/>
          <w:color w:val="000000" w:themeColor="text1"/>
          <w:szCs w:val="21"/>
          <w:highlight w:val="none"/>
          <w14:textFill>
            <w14:solidFill>
              <w14:schemeClr w14:val="tx1"/>
            </w14:solidFill>
          </w14:textFill>
        </w:rPr>
        <w:t>（一）项目背景</w:t>
      </w:r>
      <w:bookmarkEnd w:id="29"/>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2021</w:t>
      </w:r>
      <w:r>
        <w:rPr>
          <w:rFonts w:hint="eastAsia"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月，浙江省住房和城乡建设厅发布《浙江省县域农村生活污水治理近期建设规划编制导则》，提出</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到</w:t>
      </w:r>
      <w:r>
        <w:rPr>
          <w:rFonts w:ascii="宋体" w:hAnsi="宋体"/>
          <w:color w:val="000000" w:themeColor="text1"/>
          <w:szCs w:val="21"/>
          <w:highlight w:val="none"/>
          <w14:textFill>
            <w14:solidFill>
              <w14:schemeClr w14:val="tx1"/>
            </w14:solidFill>
          </w14:textFill>
        </w:rPr>
        <w:t>2025</w:t>
      </w:r>
      <w:r>
        <w:rPr>
          <w:rFonts w:hint="eastAsia" w:ascii="宋体" w:hAnsi="宋体"/>
          <w:color w:val="000000" w:themeColor="text1"/>
          <w:szCs w:val="21"/>
          <w:highlight w:val="none"/>
          <w14:textFill>
            <w14:solidFill>
              <w14:schemeClr w14:val="tx1"/>
            </w14:solidFill>
          </w14:textFill>
        </w:rPr>
        <w:t>年，农村生活污水处理设施行政村覆盖率不应于</w:t>
      </w:r>
      <w:r>
        <w:rPr>
          <w:rFonts w:ascii="宋体" w:hAnsi="宋体"/>
          <w:color w:val="000000" w:themeColor="text1"/>
          <w:szCs w:val="21"/>
          <w:highlight w:val="none"/>
          <w14:textFill>
            <w14:solidFill>
              <w14:schemeClr w14:val="tx1"/>
            </w14:solidFill>
          </w14:textFill>
        </w:rPr>
        <w:t>95%</w:t>
      </w:r>
      <w:r>
        <w:rPr>
          <w:rFonts w:hint="eastAsia" w:ascii="宋体" w:hAnsi="宋体"/>
          <w:color w:val="000000" w:themeColor="text1"/>
          <w:szCs w:val="21"/>
          <w:highlight w:val="none"/>
          <w14:textFill>
            <w14:solidFill>
              <w14:schemeClr w14:val="tx1"/>
            </w14:solidFill>
          </w14:textFill>
        </w:rPr>
        <w:t>，出水达标率不应低于</w:t>
      </w:r>
      <w:r>
        <w:rPr>
          <w:rFonts w:ascii="宋体" w:hAnsi="宋体"/>
          <w:color w:val="000000" w:themeColor="text1"/>
          <w:szCs w:val="21"/>
          <w:highlight w:val="none"/>
          <w14:textFill>
            <w14:solidFill>
              <w14:schemeClr w14:val="tx1"/>
            </w14:solidFill>
          </w14:textFill>
        </w:rPr>
        <w:t>95%</w:t>
      </w:r>
      <w:r>
        <w:rPr>
          <w:rFonts w:hint="eastAsia" w:ascii="宋体" w:hAnsi="宋体"/>
          <w:color w:val="000000" w:themeColor="text1"/>
          <w:szCs w:val="21"/>
          <w:highlight w:val="none"/>
          <w14:textFill>
            <w14:solidFill>
              <w14:schemeClr w14:val="tx1"/>
            </w14:solidFill>
          </w14:textFill>
        </w:rPr>
        <w:t>，应接农户接户率不应低于</w:t>
      </w:r>
      <w:r>
        <w:rPr>
          <w:rFonts w:ascii="宋体" w:hAnsi="宋体"/>
          <w:color w:val="000000" w:themeColor="text1"/>
          <w:szCs w:val="21"/>
          <w:highlight w:val="none"/>
          <w14:textFill>
            <w14:solidFill>
              <w14:schemeClr w14:val="tx1"/>
            </w14:solidFill>
          </w14:textFill>
        </w:rPr>
        <w:t>70%</w:t>
      </w:r>
      <w:r>
        <w:rPr>
          <w:rFonts w:hint="eastAsia" w:ascii="宋体" w:hAnsi="宋体"/>
          <w:color w:val="000000" w:themeColor="text1"/>
          <w:szCs w:val="21"/>
          <w:highlight w:val="none"/>
          <w14:textFill>
            <w14:solidFill>
              <w14:schemeClr w14:val="tx1"/>
            </w14:solidFill>
          </w14:textFill>
        </w:rPr>
        <w:t>的发展目标</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p>
    <w:p>
      <w:pPr>
        <w:spacing w:line="440" w:lineRule="exact"/>
        <w:ind w:firstLine="315" w:firstLineChars="15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江北区</w:t>
      </w:r>
      <w:r>
        <w:rPr>
          <w:rFonts w:ascii="宋体" w:hAnsi="宋体"/>
          <w:color w:val="000000" w:themeColor="text1"/>
          <w:szCs w:val="21"/>
          <w:highlight w:val="none"/>
          <w14:textFill>
            <w14:solidFill>
              <w14:schemeClr w14:val="tx1"/>
            </w14:solidFill>
          </w14:textFill>
        </w:rPr>
        <w:t>2019</w:t>
      </w:r>
      <w:r>
        <w:rPr>
          <w:rFonts w:hint="eastAsia" w:ascii="宋体" w:hAnsi="宋体"/>
          <w:color w:val="000000" w:themeColor="text1"/>
          <w:szCs w:val="21"/>
          <w:highlight w:val="none"/>
          <w14:textFill>
            <w14:solidFill>
              <w14:schemeClr w14:val="tx1"/>
            </w14:solidFill>
          </w14:textFill>
        </w:rPr>
        <w:t>年委托编制的《江北区农村生活污水治理规划（</w:t>
      </w:r>
      <w:r>
        <w:rPr>
          <w:rFonts w:ascii="宋体" w:hAnsi="宋体"/>
          <w:color w:val="000000" w:themeColor="text1"/>
          <w:szCs w:val="21"/>
          <w:highlight w:val="none"/>
          <w14:textFill>
            <w14:solidFill>
              <w14:schemeClr w14:val="tx1"/>
            </w14:solidFill>
          </w14:textFill>
        </w:rPr>
        <w:t>2020-2030</w:t>
      </w:r>
      <w:r>
        <w:rPr>
          <w:rFonts w:hint="eastAsia" w:ascii="宋体" w:hAnsi="宋体"/>
          <w:color w:val="000000" w:themeColor="text1"/>
          <w:szCs w:val="21"/>
          <w:highlight w:val="none"/>
          <w14:textFill>
            <w14:solidFill>
              <w14:schemeClr w14:val="tx1"/>
            </w14:solidFill>
          </w14:textFill>
        </w:rPr>
        <w:t>年）》中近期出水达标率等指标体系有待更新，同时原版专项主要着眼于农村污水截污方案、处理模式和处理终端等内容，缺乏对建设项目空间化，数据资料矢量化等方面的研究。在乡村振兴战略全面实施、国土空间全要素统筹优化背景下，系统梳理江北区现状农村污水设施基础本底、按照规划目标，分解改造任务，加快补齐农村生活污水治理短板，切实提升农村生态环境质量，助推乡村振兴具有重要意义。</w:t>
      </w:r>
    </w:p>
    <w:p>
      <w:pPr>
        <w:spacing w:line="440" w:lineRule="exact"/>
        <w:outlineLvl w:val="1"/>
        <w:rPr>
          <w:rFonts w:ascii="宋体" w:hAnsi="宋体"/>
          <w:b/>
          <w:color w:val="000000" w:themeColor="text1"/>
          <w:szCs w:val="21"/>
          <w:highlight w:val="none"/>
          <w14:textFill>
            <w14:solidFill>
              <w14:schemeClr w14:val="tx1"/>
            </w14:solidFill>
          </w14:textFill>
        </w:rPr>
      </w:pPr>
      <w:bookmarkStart w:id="30" w:name="_Toc76022152"/>
      <w:r>
        <w:rPr>
          <w:rFonts w:hint="eastAsia" w:ascii="宋体" w:hAnsi="宋体"/>
          <w:b/>
          <w:color w:val="000000" w:themeColor="text1"/>
          <w:szCs w:val="21"/>
          <w:highlight w:val="none"/>
          <w14:textFill>
            <w14:solidFill>
              <w14:schemeClr w14:val="tx1"/>
            </w14:solidFill>
          </w14:textFill>
        </w:rPr>
        <w:t>（二）规划范</w:t>
      </w:r>
      <w:bookmarkEnd w:id="30"/>
      <w:r>
        <w:rPr>
          <w:rFonts w:hint="eastAsia" w:ascii="宋体" w:hAnsi="宋体"/>
          <w:b/>
          <w:color w:val="000000" w:themeColor="text1"/>
          <w:szCs w:val="21"/>
          <w:highlight w:val="none"/>
          <w14:textFill>
            <w14:solidFill>
              <w14:schemeClr w14:val="tx1"/>
            </w14:solidFill>
          </w14:textFill>
        </w:rPr>
        <w:t>围及期限</w:t>
      </w:r>
    </w:p>
    <w:p>
      <w:pPr>
        <w:spacing w:line="440" w:lineRule="exact"/>
        <w:ind w:firstLine="420" w:firstLineChars="200"/>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江北区行政范围内的全部村庄</w:t>
      </w:r>
      <w:r>
        <w:rPr>
          <w:rFonts w:hint="eastAsia" w:ascii="宋体" w:hAnsi="宋体"/>
          <w:color w:val="000000" w:themeColor="text1"/>
          <w:szCs w:val="21"/>
          <w:highlight w:val="none"/>
          <w:lang w:eastAsia="zh-CN"/>
          <w14:textFill>
            <w14:solidFill>
              <w14:schemeClr w14:val="tx1"/>
            </w14:solidFill>
          </w14:textFill>
        </w:rPr>
        <w:t>（含社区）</w:t>
      </w:r>
      <w:r>
        <w:rPr>
          <w:rFonts w:hint="eastAsia" w:ascii="宋体" w:hAnsi="宋体"/>
          <w:color w:val="000000" w:themeColor="text1"/>
          <w:szCs w:val="21"/>
          <w:highlight w:val="none"/>
          <w14:textFill>
            <w14:solidFill>
              <w14:schemeClr w14:val="tx1"/>
            </w14:solidFill>
          </w14:textFill>
        </w:rPr>
        <w:t>，主要包含慈城镇、洪塘街道、庄桥街道、前江街道、甬江街道及孔浦街道。</w:t>
      </w:r>
      <w:r>
        <w:rPr>
          <w:rFonts w:hint="eastAsia" w:ascii="宋体" w:hAnsi="宋体"/>
          <w:color w:val="000000" w:themeColor="text1"/>
          <w:szCs w:val="21"/>
          <w:highlight w:val="none"/>
          <w:lang w:eastAsia="zh-CN"/>
          <w14:textFill>
            <w14:solidFill>
              <w14:schemeClr w14:val="tx1"/>
            </w14:solidFill>
          </w14:textFill>
        </w:rPr>
        <w:t>具体村庄（含社区）清单如下：</w:t>
      </w:r>
    </w:p>
    <w:tbl>
      <w:tblPr>
        <w:tblStyle w:val="32"/>
        <w:tblW w:w="852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989"/>
        <w:gridCol w:w="2417"/>
        <w:gridCol w:w="41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25" w:hRule="atLeast"/>
        </w:trPr>
        <w:tc>
          <w:tcPr>
            <w:tcW w:w="198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乡镇街道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序号</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行政村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慈城镇</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龚冯村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三勤村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黄山村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王家坝村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双顶山村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杨陈村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7</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洪陈村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8</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新华村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9</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虹星村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10</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半浦村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前洋村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白米湾村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向上村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三联村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妙山村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南联村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17</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公有村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18</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金沙村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19</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五联村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20</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毛岙村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五星村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八字村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五湖村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勤丰村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湖心村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观庄村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27</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上岙村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28</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慈湖村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29</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北门村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庄桥街道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居陆村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费市村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苏冯村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胡家村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灵山村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葛家村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7</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马径村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8</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西卫桥村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9</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姚家村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10</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联群村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童家村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孔家村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东邵村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塘民村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洪家社区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甬江街道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畈里塘村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河东村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河西村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夏家村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外漕村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梅堰社区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10"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7</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压赛堰社区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孔浦街道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路林村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洪塘街道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鞍山村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慈江村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赵家村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下沈村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洪塘村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前江街道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西江村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朱界村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横山村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邵家渡村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裘市村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西洪村</w:t>
            </w:r>
          </w:p>
        </w:tc>
      </w:tr>
    </w:tbl>
    <w:p>
      <w:pPr>
        <w:spacing w:line="440" w:lineRule="exact"/>
        <w:ind w:firstLine="420" w:firstLineChars="200"/>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注：具体村庄（含社区）清单以实际情况为准，如</w:t>
      </w:r>
      <w:r>
        <w:rPr>
          <w:rFonts w:hint="eastAsia" w:ascii="宋体" w:hAnsi="宋体" w:cs="宋体"/>
          <w:bCs/>
          <w:color w:val="000000" w:themeColor="text1"/>
          <w:szCs w:val="21"/>
          <w:highlight w:val="none"/>
          <w14:textFill>
            <w14:solidFill>
              <w14:schemeClr w14:val="tx1"/>
            </w14:solidFill>
          </w14:textFill>
        </w:rPr>
        <w:t>因城市规划建设的调整或其他政府相关政策调整等原因</w:t>
      </w:r>
      <w:r>
        <w:rPr>
          <w:rFonts w:hint="eastAsia" w:ascii="宋体" w:hAnsi="宋体" w:cs="宋体"/>
          <w:color w:val="000000" w:themeColor="text1"/>
          <w:szCs w:val="21"/>
          <w:highlight w:val="none"/>
          <w14:textFill>
            <w14:solidFill>
              <w14:schemeClr w14:val="tx1"/>
            </w14:solidFill>
          </w14:textFill>
        </w:rPr>
        <w:t>致使</w:t>
      </w:r>
      <w:r>
        <w:rPr>
          <w:rFonts w:hint="eastAsia" w:ascii="宋体" w:hAnsi="宋体" w:cs="宋体"/>
          <w:color w:val="000000" w:themeColor="text1"/>
          <w:szCs w:val="21"/>
          <w:highlight w:val="none"/>
          <w:lang w:eastAsia="zh-CN"/>
          <w14:textFill>
            <w14:solidFill>
              <w14:schemeClr w14:val="tx1"/>
            </w14:solidFill>
          </w14:textFill>
        </w:rPr>
        <w:t>上述</w:t>
      </w:r>
      <w:r>
        <w:rPr>
          <w:rFonts w:hint="eastAsia" w:ascii="宋体" w:hAnsi="宋体"/>
          <w:color w:val="000000" w:themeColor="text1"/>
          <w:szCs w:val="21"/>
          <w:highlight w:val="none"/>
          <w:lang w:eastAsia="zh-CN"/>
          <w14:textFill>
            <w14:solidFill>
              <w14:schemeClr w14:val="tx1"/>
            </w14:solidFill>
          </w14:textFill>
        </w:rPr>
        <w:t>清单内村庄（含社区）数量发生调整的，各投标人应无条件服从。</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规划期限：20</w:t>
      </w:r>
      <w:r>
        <w:rPr>
          <w:rFonts w:ascii="宋体" w:hAnsi="宋体"/>
          <w:color w:val="000000" w:themeColor="text1"/>
          <w:szCs w:val="21"/>
          <w:highlight w:val="none"/>
          <w14:textFill>
            <w14:solidFill>
              <w14:schemeClr w14:val="tx1"/>
            </w14:solidFill>
          </w14:textFill>
        </w:rPr>
        <w:t>21</w:t>
      </w:r>
      <w:r>
        <w:rPr>
          <w:rFonts w:hint="eastAsia" w:ascii="宋体" w:hAnsi="宋体"/>
          <w:color w:val="000000" w:themeColor="text1"/>
          <w:szCs w:val="21"/>
          <w:highlight w:val="none"/>
          <w14:textFill>
            <w14:solidFill>
              <w14:schemeClr w14:val="tx1"/>
            </w14:solidFill>
          </w14:textFill>
        </w:rPr>
        <w:t>年－2</w:t>
      </w:r>
      <w:r>
        <w:rPr>
          <w:rFonts w:ascii="宋体" w:hAnsi="宋体"/>
          <w:color w:val="000000" w:themeColor="text1"/>
          <w:szCs w:val="21"/>
          <w:highlight w:val="none"/>
          <w14:textFill>
            <w14:solidFill>
              <w14:schemeClr w14:val="tx1"/>
            </w14:solidFill>
          </w14:textFill>
        </w:rPr>
        <w:t>025</w:t>
      </w:r>
      <w:r>
        <w:rPr>
          <w:rFonts w:hint="eastAsia" w:ascii="宋体" w:hAnsi="宋体"/>
          <w:color w:val="000000" w:themeColor="text1"/>
          <w:szCs w:val="21"/>
          <w:highlight w:val="none"/>
          <w14:textFill>
            <w14:solidFill>
              <w14:schemeClr w14:val="tx1"/>
            </w14:solidFill>
          </w14:textFill>
        </w:rPr>
        <w:t>年。</w:t>
      </w:r>
    </w:p>
    <w:p>
      <w:pPr>
        <w:spacing w:line="440" w:lineRule="exact"/>
        <w:outlineLvl w:val="1"/>
        <w:rPr>
          <w:rFonts w:ascii="宋体" w:hAnsi="宋体"/>
          <w:b/>
          <w:color w:val="000000" w:themeColor="text1"/>
          <w:szCs w:val="21"/>
          <w:highlight w:val="none"/>
          <w14:textFill>
            <w14:solidFill>
              <w14:schemeClr w14:val="tx1"/>
            </w14:solidFill>
          </w14:textFill>
        </w:rPr>
      </w:pPr>
      <w:bookmarkStart w:id="31" w:name="_Toc76022154"/>
      <w:bookmarkStart w:id="32" w:name="_Hlk85053695"/>
      <w:r>
        <w:rPr>
          <w:rFonts w:hint="eastAsia" w:ascii="宋体" w:hAnsi="宋体"/>
          <w:b/>
          <w:color w:val="000000" w:themeColor="text1"/>
          <w:szCs w:val="21"/>
          <w:highlight w:val="none"/>
          <w14:textFill>
            <w14:solidFill>
              <w14:schemeClr w14:val="tx1"/>
            </w14:solidFill>
          </w14:textFill>
        </w:rPr>
        <w:t>（三）服务内容</w:t>
      </w:r>
      <w:bookmarkEnd w:id="31"/>
      <w:r>
        <w:rPr>
          <w:rFonts w:hint="eastAsia" w:ascii="宋体" w:hAnsi="宋体"/>
          <w:b/>
          <w:color w:val="000000" w:themeColor="text1"/>
          <w:szCs w:val="21"/>
          <w:highlight w:val="none"/>
          <w14:textFill>
            <w14:solidFill>
              <w14:schemeClr w14:val="tx1"/>
            </w14:solidFill>
          </w14:textFill>
        </w:rPr>
        <w:t>及要求</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1、现状评价：通过实地踏勘、座谈等方式，对</w:t>
      </w:r>
      <w:r>
        <w:rPr>
          <w:rFonts w:ascii="宋体" w:hAnsi="宋体"/>
          <w:color w:val="000000" w:themeColor="text1"/>
          <w:szCs w:val="21"/>
          <w:highlight w:val="none"/>
          <w14:textFill>
            <w14:solidFill>
              <w14:schemeClr w14:val="tx1"/>
            </w14:solidFill>
          </w14:textFill>
        </w:rPr>
        <w:t>已编的专项规划的实施情况等进行分析</w:t>
      </w:r>
      <w:r>
        <w:rPr>
          <w:rFonts w:hint="eastAsia" w:ascii="宋体" w:hAnsi="宋体"/>
          <w:color w:val="000000" w:themeColor="text1"/>
          <w:szCs w:val="21"/>
          <w:highlight w:val="none"/>
          <w14:textFill>
            <w14:solidFill>
              <w14:schemeClr w14:val="tx1"/>
            </w14:solidFill>
          </w14:textFill>
        </w:rPr>
        <w:t>评估</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彻底</w:t>
      </w:r>
      <w:r>
        <w:rPr>
          <w:rFonts w:ascii="宋体" w:hAnsi="宋体"/>
          <w:color w:val="000000" w:themeColor="text1"/>
          <w:szCs w:val="21"/>
          <w:highlight w:val="none"/>
          <w14:textFill>
            <w14:solidFill>
              <w14:schemeClr w14:val="tx1"/>
            </w14:solidFill>
          </w14:textFill>
        </w:rPr>
        <w:t>排查治理现状信息，</w:t>
      </w:r>
      <w:r>
        <w:rPr>
          <w:rFonts w:hint="eastAsia" w:ascii="宋体" w:hAnsi="宋体"/>
          <w:color w:val="000000" w:themeColor="text1"/>
          <w:szCs w:val="21"/>
          <w:highlight w:val="none"/>
          <w14:textFill>
            <w14:solidFill>
              <w14:schemeClr w14:val="tx1"/>
            </w14:solidFill>
          </w14:textFill>
        </w:rPr>
        <w:t>对</w:t>
      </w:r>
      <w:r>
        <w:rPr>
          <w:rFonts w:ascii="宋体" w:hAnsi="宋体"/>
          <w:color w:val="000000" w:themeColor="text1"/>
          <w:szCs w:val="21"/>
          <w:highlight w:val="none"/>
          <w14:textFill>
            <w14:solidFill>
              <w14:schemeClr w14:val="tx1"/>
            </w14:solidFill>
          </w14:textFill>
        </w:rPr>
        <w:t>现状设施</w:t>
      </w:r>
      <w:r>
        <w:rPr>
          <w:rFonts w:hint="eastAsia" w:ascii="宋体" w:hAnsi="宋体"/>
          <w:color w:val="000000" w:themeColor="text1"/>
          <w:szCs w:val="21"/>
          <w:highlight w:val="none"/>
          <w14:textFill>
            <w14:solidFill>
              <w14:schemeClr w14:val="tx1"/>
            </w14:solidFill>
          </w14:textFill>
        </w:rPr>
        <w:t>建设</w:t>
      </w:r>
      <w:r>
        <w:rPr>
          <w:rFonts w:ascii="宋体" w:hAnsi="宋体"/>
          <w:color w:val="000000" w:themeColor="text1"/>
          <w:szCs w:val="21"/>
          <w:highlight w:val="none"/>
          <w14:textFill>
            <w14:solidFill>
              <w14:schemeClr w14:val="tx1"/>
            </w14:solidFill>
          </w14:textFill>
        </w:rPr>
        <w:t>、运行</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运维等情况进行综合</w:t>
      </w:r>
      <w:r>
        <w:rPr>
          <w:rFonts w:hint="eastAsia" w:ascii="宋体" w:hAnsi="宋体"/>
          <w:color w:val="000000" w:themeColor="text1"/>
          <w:szCs w:val="21"/>
          <w:highlight w:val="none"/>
          <w14:textFill>
            <w14:solidFill>
              <w14:schemeClr w14:val="tx1"/>
            </w14:solidFill>
          </w14:textFill>
        </w:rPr>
        <w:t>评价</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梳理江北区</w:t>
      </w:r>
      <w:r>
        <w:rPr>
          <w:rFonts w:ascii="宋体" w:hAnsi="宋体"/>
          <w:color w:val="000000" w:themeColor="text1"/>
          <w:szCs w:val="21"/>
          <w:highlight w:val="none"/>
          <w14:textFill>
            <w14:solidFill>
              <w14:schemeClr w14:val="tx1"/>
            </w14:solidFill>
          </w14:textFill>
        </w:rPr>
        <w:t>农污</w:t>
      </w:r>
      <w:r>
        <w:rPr>
          <w:rFonts w:hint="eastAsia" w:ascii="宋体" w:hAnsi="宋体"/>
          <w:color w:val="000000" w:themeColor="text1"/>
          <w:szCs w:val="21"/>
          <w:highlight w:val="none"/>
          <w14:textFill>
            <w14:solidFill>
              <w14:schemeClr w14:val="tx1"/>
            </w14:solidFill>
          </w14:textFill>
        </w:rPr>
        <w:t>系统</w:t>
      </w:r>
      <w:r>
        <w:rPr>
          <w:rFonts w:ascii="宋体" w:hAnsi="宋体"/>
          <w:color w:val="000000" w:themeColor="text1"/>
          <w:szCs w:val="21"/>
          <w:highlight w:val="none"/>
          <w14:textFill>
            <w14:solidFill>
              <w14:schemeClr w14:val="tx1"/>
            </w14:solidFill>
          </w14:textFill>
        </w:rPr>
        <w:t>存在主要问题</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全面掌握</w:t>
      </w:r>
      <w:r>
        <w:rPr>
          <w:rFonts w:hint="eastAsia" w:ascii="宋体" w:hAnsi="宋体"/>
          <w:color w:val="000000" w:themeColor="text1"/>
          <w:szCs w:val="21"/>
          <w:highlight w:val="none"/>
          <w14:textFill>
            <w14:solidFill>
              <w14:schemeClr w14:val="tx1"/>
            </w14:solidFill>
          </w14:textFill>
        </w:rPr>
        <w:t>现有设施</w:t>
      </w:r>
      <w:r>
        <w:rPr>
          <w:rFonts w:ascii="宋体" w:hAnsi="宋体"/>
          <w:color w:val="000000" w:themeColor="text1"/>
          <w:szCs w:val="21"/>
          <w:highlight w:val="none"/>
          <w14:textFill>
            <w14:solidFill>
              <w14:schemeClr w14:val="tx1"/>
            </w14:solidFill>
          </w14:textFill>
        </w:rPr>
        <w:t>的</w:t>
      </w:r>
      <w:r>
        <w:rPr>
          <w:rFonts w:hint="eastAsia" w:ascii="宋体" w:hAnsi="宋体"/>
          <w:color w:val="000000" w:themeColor="text1"/>
          <w:szCs w:val="21"/>
          <w:highlight w:val="none"/>
          <w14:textFill>
            <w14:solidFill>
              <w14:schemeClr w14:val="tx1"/>
            </w14:solidFill>
          </w14:textFill>
        </w:rPr>
        <w:t>行政</w:t>
      </w:r>
      <w:r>
        <w:rPr>
          <w:rFonts w:ascii="宋体" w:hAnsi="宋体"/>
          <w:color w:val="000000" w:themeColor="text1"/>
          <w:szCs w:val="21"/>
          <w:highlight w:val="none"/>
          <w14:textFill>
            <w14:solidFill>
              <w14:schemeClr w14:val="tx1"/>
            </w14:solidFill>
          </w14:textFill>
        </w:rPr>
        <w:t>村覆盖率、出水水质达标率和农户接户等实际数据</w:t>
      </w:r>
      <w:r>
        <w:rPr>
          <w:rFonts w:hint="eastAsia" w:ascii="宋体" w:hAnsi="宋体"/>
          <w:color w:val="000000" w:themeColor="text1"/>
          <w:szCs w:val="21"/>
          <w:highlight w:val="none"/>
          <w14:textFill>
            <w14:solidFill>
              <w14:schemeClr w14:val="tx1"/>
            </w14:solidFill>
          </w14:textFill>
        </w:rPr>
        <w:t>。</w:t>
      </w:r>
    </w:p>
    <w:p>
      <w:pPr>
        <w:pStyle w:val="84"/>
        <w:tabs>
          <w:tab w:val="left" w:pos="1440"/>
        </w:tabs>
        <w:spacing w:line="440" w:lineRule="exact"/>
        <w:ind w:firstLineChars="200"/>
        <w:rPr>
          <w:rFonts w:ascii="宋体" w:hAnsi="宋体"/>
          <w:b w:val="0"/>
          <w:bCs w:val="0"/>
          <w:color w:val="000000" w:themeColor="text1"/>
          <w:sz w:val="21"/>
          <w:szCs w:val="21"/>
          <w:highlight w:val="none"/>
          <w14:textFill>
            <w14:solidFill>
              <w14:schemeClr w14:val="tx1"/>
            </w14:solidFill>
          </w14:textFill>
        </w:rPr>
      </w:pPr>
      <w:r>
        <w:rPr>
          <w:rFonts w:ascii="宋体" w:hAnsi="宋体"/>
          <w:b w:val="0"/>
          <w:bCs w:val="0"/>
          <w:color w:val="000000" w:themeColor="text1"/>
          <w:sz w:val="21"/>
          <w:szCs w:val="21"/>
          <w:highlight w:val="none"/>
          <w14:textFill>
            <w14:solidFill>
              <w14:schemeClr w14:val="tx1"/>
            </w14:solidFill>
          </w14:textFill>
        </w:rPr>
        <w:t>现场调查主要内容（包括不限于）：</w:t>
      </w:r>
    </w:p>
    <w:p>
      <w:pPr>
        <w:pStyle w:val="84"/>
        <w:tabs>
          <w:tab w:val="left" w:pos="1440"/>
        </w:tabs>
        <w:spacing w:line="440" w:lineRule="exact"/>
        <w:ind w:firstLineChars="200"/>
        <w:rPr>
          <w:rFonts w:ascii="宋体" w:hAnsi="宋体" w:cs="宋体"/>
          <w:b w:val="0"/>
          <w:bCs w:val="0"/>
          <w:color w:val="000000" w:themeColor="text1"/>
          <w:sz w:val="21"/>
          <w:szCs w:val="21"/>
          <w:highlight w:val="none"/>
          <w14:textFill>
            <w14:solidFill>
              <w14:schemeClr w14:val="tx1"/>
            </w14:solidFill>
          </w14:textFill>
        </w:rPr>
      </w:pPr>
      <w:r>
        <w:rPr>
          <w:rFonts w:ascii="宋体" w:hAnsi="宋体"/>
          <w:b w:val="0"/>
          <w:bCs w:val="0"/>
          <w:color w:val="000000" w:themeColor="text1"/>
          <w:sz w:val="21"/>
          <w:szCs w:val="21"/>
          <w:highlight w:val="none"/>
          <w14:textFill>
            <w14:solidFill>
              <w14:schemeClr w14:val="tx1"/>
            </w14:solidFill>
          </w14:textFill>
        </w:rPr>
        <w:t>1</w:t>
      </w:r>
      <w:r>
        <w:rPr>
          <w:rFonts w:hint="eastAsia" w:ascii="宋体" w:hAnsi="宋体"/>
          <w:b w:val="0"/>
          <w:bCs w:val="0"/>
          <w:color w:val="000000" w:themeColor="text1"/>
          <w:sz w:val="21"/>
          <w:szCs w:val="21"/>
          <w:highlight w:val="none"/>
          <w14:textFill>
            <w14:solidFill>
              <w14:schemeClr w14:val="tx1"/>
            </w14:solidFill>
          </w14:textFill>
        </w:rPr>
        <w:t>）</w:t>
      </w:r>
      <w:r>
        <w:rPr>
          <w:rFonts w:hint="eastAsia" w:ascii="宋体" w:hAnsi="宋体" w:cs="宋体"/>
          <w:b w:val="0"/>
          <w:bCs w:val="0"/>
          <w:color w:val="000000" w:themeColor="text1"/>
          <w:sz w:val="21"/>
          <w:szCs w:val="21"/>
          <w:highlight w:val="none"/>
          <w14:textFill>
            <w14:solidFill>
              <w14:schemeClr w14:val="tx1"/>
            </w14:solidFill>
          </w14:textFill>
        </w:rPr>
        <w:t>江北区农村生活污水治理建设规划（2021年-2025年）成果现场调研内容：</w:t>
      </w:r>
      <w:r>
        <w:rPr>
          <w:rFonts w:ascii="宋体" w:hAnsi="宋体" w:cs="宋体"/>
          <w:b w:val="0"/>
          <w:bCs w:val="0"/>
          <w:color w:val="000000" w:themeColor="text1"/>
          <w:sz w:val="21"/>
          <w:szCs w:val="21"/>
          <w:highlight w:val="none"/>
          <w14:textFill>
            <w14:solidFill>
              <w14:schemeClr w14:val="tx1"/>
            </w14:solidFill>
          </w14:textFill>
        </w:rPr>
        <w:t>调查住户户籍人口数、常住人口数</w:t>
      </w:r>
      <w:r>
        <w:rPr>
          <w:rFonts w:hint="eastAsia" w:ascii="宋体" w:hAnsi="宋体" w:cs="宋体"/>
          <w:b w:val="0"/>
          <w:bCs w:val="0"/>
          <w:color w:val="000000" w:themeColor="text1"/>
          <w:sz w:val="21"/>
          <w:szCs w:val="21"/>
          <w:highlight w:val="none"/>
          <w14:textFill>
            <w14:solidFill>
              <w14:schemeClr w14:val="tx1"/>
            </w14:solidFill>
          </w14:textFill>
        </w:rPr>
        <w:t>；</w:t>
      </w:r>
      <w:r>
        <w:rPr>
          <w:rFonts w:ascii="宋体" w:hAnsi="宋体" w:cs="宋体"/>
          <w:b w:val="0"/>
          <w:bCs w:val="0"/>
          <w:color w:val="000000" w:themeColor="text1"/>
          <w:sz w:val="21"/>
          <w:szCs w:val="21"/>
          <w:highlight w:val="none"/>
          <w14:textFill>
            <w14:solidFill>
              <w14:schemeClr w14:val="tx1"/>
            </w14:solidFill>
          </w14:textFill>
        </w:rPr>
        <w:t>调查未建处理设施的自然村庄和户数等情况；调查处理设施的建设情况，包括选址及技术工艺、处理规模、排放标准、排水去向、处理效果；处理设施的运维管理模式及运行维护水平，分析已建处理设施进行提升改造的可行性。</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接户基础资料排摸工作现场调研内容：</w:t>
      </w:r>
      <w:r>
        <w:rPr>
          <w:rFonts w:ascii="宋体" w:hAnsi="宋体" w:cs="宋体"/>
          <w:color w:val="000000" w:themeColor="text1"/>
          <w:szCs w:val="21"/>
          <w:highlight w:val="none"/>
          <w14:textFill>
            <w14:solidFill>
              <w14:schemeClr w14:val="tx1"/>
            </w14:solidFill>
          </w14:textFill>
        </w:rPr>
        <w:t>住户室内卫生洁具</w:t>
      </w:r>
      <w:r>
        <w:rPr>
          <w:rFonts w:hint="eastAsia" w:ascii="宋体" w:hAnsi="宋体" w:cs="宋体"/>
          <w:color w:val="000000" w:themeColor="text1"/>
          <w:szCs w:val="21"/>
          <w:highlight w:val="none"/>
          <w14:textFill>
            <w14:solidFill>
              <w14:schemeClr w14:val="tx1"/>
            </w14:solidFill>
          </w14:textFill>
        </w:rPr>
        <w:t>排水</w:t>
      </w:r>
      <w:r>
        <w:rPr>
          <w:rFonts w:ascii="宋体" w:hAnsi="宋体" w:cs="宋体"/>
          <w:color w:val="000000" w:themeColor="text1"/>
          <w:szCs w:val="21"/>
          <w:highlight w:val="none"/>
          <w14:textFill>
            <w14:solidFill>
              <w14:schemeClr w14:val="tx1"/>
            </w14:solidFill>
          </w14:textFill>
        </w:rPr>
        <w:t>收集情况、座便器污水以及漏底化粪池废弃情况</w:t>
      </w:r>
      <w:r>
        <w:rPr>
          <w:rFonts w:hint="eastAsia" w:ascii="宋体" w:hAnsi="宋体" w:cs="宋体"/>
          <w:color w:val="000000" w:themeColor="text1"/>
          <w:szCs w:val="21"/>
          <w:highlight w:val="none"/>
          <w14:textFill>
            <w14:solidFill>
              <w14:schemeClr w14:val="tx1"/>
            </w14:solidFill>
          </w14:textFill>
        </w:rPr>
        <w:t>、庭院水和厨房水排放收集情况</w:t>
      </w:r>
      <w:r>
        <w:rPr>
          <w:rFonts w:ascii="宋体" w:hAnsi="宋体" w:cs="宋体"/>
          <w:color w:val="000000" w:themeColor="text1"/>
          <w:szCs w:val="21"/>
          <w:highlight w:val="none"/>
          <w14:textFill>
            <w14:solidFill>
              <w14:schemeClr w14:val="tx1"/>
            </w14:solidFill>
          </w14:textFill>
        </w:rPr>
        <w:t>；村内农家乐、民宿和小餐饮小饭店</w:t>
      </w:r>
      <w:r>
        <w:rPr>
          <w:rFonts w:hint="eastAsia" w:ascii="宋体" w:hAnsi="宋体" w:cs="宋体"/>
          <w:color w:val="000000" w:themeColor="text1"/>
          <w:szCs w:val="21"/>
          <w:highlight w:val="none"/>
          <w14:textFill>
            <w14:solidFill>
              <w14:schemeClr w14:val="tx1"/>
            </w14:solidFill>
          </w14:textFill>
        </w:rPr>
        <w:t>污水排放收集情况</w:t>
      </w:r>
      <w:r>
        <w:rPr>
          <w:rFonts w:ascii="宋体" w:hAnsi="宋体" w:cs="宋体"/>
          <w:color w:val="000000" w:themeColor="text1"/>
          <w:szCs w:val="21"/>
          <w:highlight w:val="none"/>
          <w14:textFill>
            <w14:solidFill>
              <w14:schemeClr w14:val="tx1"/>
            </w14:solidFill>
          </w14:textFill>
        </w:rPr>
        <w:t>；村内小企业、农民会所、公共厕所、菜场等设施排水收集情况；</w:t>
      </w:r>
      <w:r>
        <w:rPr>
          <w:rFonts w:hint="eastAsia" w:ascii="宋体" w:hAnsi="宋体" w:cs="宋体"/>
          <w:color w:val="000000" w:themeColor="text1"/>
          <w:szCs w:val="21"/>
          <w:highlight w:val="none"/>
          <w14:textFill>
            <w14:solidFill>
              <w14:schemeClr w14:val="tx1"/>
            </w14:solidFill>
          </w14:textFill>
        </w:rPr>
        <w:t>目前排摸总户数约为27000户（按户籍计数），具体以项目实际情况为准。</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2、建设</w:t>
      </w:r>
      <w:r>
        <w:rPr>
          <w:rFonts w:ascii="宋体" w:hAnsi="宋体"/>
          <w:color w:val="000000" w:themeColor="text1"/>
          <w:szCs w:val="21"/>
          <w:highlight w:val="none"/>
          <w14:textFill>
            <w14:solidFill>
              <w14:schemeClr w14:val="tx1"/>
            </w14:solidFill>
          </w14:textFill>
        </w:rPr>
        <w:t>和改造提升规划</w:t>
      </w:r>
      <w:r>
        <w:rPr>
          <w:rFonts w:hint="eastAsia" w:ascii="宋体" w:hAnsi="宋体"/>
          <w:color w:val="000000" w:themeColor="text1"/>
          <w:szCs w:val="21"/>
          <w:highlight w:val="none"/>
          <w14:textFill>
            <w14:solidFill>
              <w14:schemeClr w14:val="tx1"/>
            </w14:solidFill>
          </w14:textFill>
        </w:rPr>
        <w:t>：根据处理设施现状和规划目标，结合治理方式和管理分类，合理确定处理模式，按照近期建设规划目标对处理设施建设和改造进行任务分解，按照</w:t>
      </w:r>
      <w:r>
        <w:rPr>
          <w:rFonts w:ascii="宋体" w:hAnsi="宋体"/>
          <w:color w:val="000000" w:themeColor="text1"/>
          <w:szCs w:val="21"/>
          <w:highlight w:val="none"/>
          <w14:textFill>
            <w14:solidFill>
              <w14:schemeClr w14:val="tx1"/>
            </w14:solidFill>
          </w14:textFill>
        </w:rPr>
        <w:t>应纳尽纳的原则</w:t>
      </w:r>
      <w:r>
        <w:rPr>
          <w:rFonts w:hint="eastAsia" w:ascii="宋体" w:hAnsi="宋体"/>
          <w:color w:val="000000" w:themeColor="text1"/>
          <w:szCs w:val="21"/>
          <w:highlight w:val="none"/>
          <w14:textFill>
            <w14:solidFill>
              <w14:schemeClr w14:val="tx1"/>
            </w14:solidFill>
          </w14:textFill>
        </w:rPr>
        <w:t>，提高农户接户率和行政村覆盖率，提高出水达标率。分析城镇污水处理厂处理能力、城镇污水管网输送能力、农村地形分布等，复核纳入城镇污水管网条件。充分衔接国土空间规划，科学确定处理设施建设用地规模。</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3、年度</w:t>
      </w:r>
      <w:r>
        <w:rPr>
          <w:rFonts w:ascii="宋体" w:hAnsi="宋体"/>
          <w:color w:val="000000" w:themeColor="text1"/>
          <w:szCs w:val="21"/>
          <w:highlight w:val="none"/>
          <w14:textFill>
            <w14:solidFill>
              <w14:schemeClr w14:val="tx1"/>
            </w14:solidFill>
          </w14:textFill>
        </w:rPr>
        <w:t>计划与投资估算</w:t>
      </w:r>
      <w:r>
        <w:rPr>
          <w:rFonts w:hint="eastAsia" w:ascii="宋体" w:hAnsi="宋体"/>
          <w:color w:val="000000" w:themeColor="text1"/>
          <w:szCs w:val="21"/>
          <w:highlight w:val="none"/>
          <w14:textFill>
            <w14:solidFill>
              <w14:schemeClr w14:val="tx1"/>
            </w14:solidFill>
          </w14:textFill>
        </w:rPr>
        <w:t>：对标建设和改造目标任务，统筹安排、逐年分解、匡算资金，制定</w:t>
      </w:r>
      <w:r>
        <w:rPr>
          <w:rFonts w:ascii="宋体" w:hAnsi="宋体"/>
          <w:color w:val="000000" w:themeColor="text1"/>
          <w:szCs w:val="21"/>
          <w:highlight w:val="none"/>
          <w14:textFill>
            <w14:solidFill>
              <w14:schemeClr w14:val="tx1"/>
            </w14:solidFill>
          </w14:textFill>
        </w:rPr>
        <w:t xml:space="preserve">2021-2025 </w:t>
      </w:r>
      <w:r>
        <w:rPr>
          <w:rFonts w:hint="eastAsia" w:ascii="宋体" w:hAnsi="宋体"/>
          <w:color w:val="000000" w:themeColor="text1"/>
          <w:szCs w:val="21"/>
          <w:highlight w:val="none"/>
          <w14:textFill>
            <w14:solidFill>
              <w14:schemeClr w14:val="tx1"/>
            </w14:solidFill>
          </w14:textFill>
        </w:rPr>
        <w:t>年的年度计划。明确农村生活污水治理年度目标，制定农户接户率、行政村覆盖率、出水达标率的年度提升计划，同时落实年度建设和改造项目与运维管理规划，并形成近期建设计划表。</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（四）项目成果</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项目成果应分为江北区农村生活污水治理近期建设规划成果和接户基础资料排摸服务调研报告两部分内容，其中接户基础资料排摸服务调研报告要求每两个月度提供1次。包括：</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1）规划文本及说明书。包括总则、规划目标、现状概况、总体布局、处理设施建设和改造规划、运维管理规划、年度计划等内容。</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2）图纸。江北区农村生活污水终端设施现状分布图、江北区农村生活污水治理设施运维管理分布图、江北区农村生活污水治理方式分布图、各乡镇街道农村污水治理现状图和各乡镇街道农村污水治理规划图。</w:t>
      </w:r>
    </w:p>
    <w:p>
      <w:pPr>
        <w:pStyle w:val="84"/>
        <w:tabs>
          <w:tab w:val="left" w:pos="1440"/>
        </w:tabs>
        <w:spacing w:line="440" w:lineRule="exact"/>
        <w:ind w:firstLineChars="200"/>
        <w:rPr>
          <w:rFonts w:ascii="宋体" w:hAnsi="宋体" w:cs="宋体"/>
          <w:b w:val="0"/>
          <w:bCs w:val="0"/>
          <w:color w:val="000000" w:themeColor="text1"/>
          <w:sz w:val="21"/>
          <w:szCs w:val="21"/>
          <w:highlight w:val="none"/>
          <w14:textFill>
            <w14:solidFill>
              <w14:schemeClr w14:val="tx1"/>
            </w14:solidFill>
          </w14:textFill>
        </w:rPr>
      </w:pPr>
      <w:r>
        <w:rPr>
          <w:rFonts w:hint="eastAsia" w:ascii="宋体" w:hAnsi="宋体" w:cs="宋体"/>
          <w:b w:val="0"/>
          <w:bCs w:val="0"/>
          <w:color w:val="000000" w:themeColor="text1"/>
          <w:sz w:val="21"/>
          <w:szCs w:val="21"/>
          <w:highlight w:val="none"/>
          <w14:textFill>
            <w14:solidFill>
              <w14:schemeClr w14:val="tx1"/>
            </w14:solidFill>
          </w14:textFill>
        </w:rPr>
        <w:t>3）</w:t>
      </w:r>
      <w:r>
        <w:rPr>
          <w:rFonts w:hint="eastAsia" w:ascii="宋体" w:hAnsi="宋体"/>
          <w:b w:val="0"/>
          <w:bCs w:val="0"/>
          <w:color w:val="000000" w:themeColor="text1"/>
          <w:sz w:val="21"/>
          <w:szCs w:val="21"/>
          <w:highlight w:val="none"/>
          <w14:textFill>
            <w14:solidFill>
              <w14:schemeClr w14:val="tx1"/>
            </w14:solidFill>
          </w14:textFill>
        </w:rPr>
        <w:t>接户基础资料排摸服务调研报告（含每两个月度提供的调研报告）：</w:t>
      </w:r>
      <w:r>
        <w:rPr>
          <w:rFonts w:hint="eastAsia" w:ascii="宋体" w:hAnsi="宋体" w:cs="宋体"/>
          <w:b w:val="0"/>
          <w:bCs w:val="0"/>
          <w:color w:val="000000" w:themeColor="text1"/>
          <w:sz w:val="21"/>
          <w:szCs w:val="21"/>
          <w:highlight w:val="none"/>
          <w14:textFill>
            <w14:solidFill>
              <w14:schemeClr w14:val="tx1"/>
            </w14:solidFill>
          </w14:textFill>
        </w:rPr>
        <w:t>包括村庄排水户生活污水（三水：厨房水、庭院水、厕所水）排放情况汇总表、接户情况分析</w:t>
      </w:r>
      <w:r>
        <w:rPr>
          <w:rFonts w:ascii="宋体" w:hAnsi="宋体" w:cs="宋体"/>
          <w:b w:val="0"/>
          <w:bCs w:val="0"/>
          <w:color w:val="000000" w:themeColor="text1"/>
          <w:sz w:val="21"/>
          <w:szCs w:val="21"/>
          <w:highlight w:val="none"/>
          <w14:textFill>
            <w14:solidFill>
              <w14:schemeClr w14:val="tx1"/>
            </w14:solidFill>
          </w14:textFill>
        </w:rPr>
        <w:t>调查报告</w:t>
      </w:r>
      <w:r>
        <w:rPr>
          <w:rFonts w:hint="eastAsia" w:ascii="宋体" w:hAnsi="宋体" w:cs="宋体"/>
          <w:b w:val="0"/>
          <w:bCs w:val="0"/>
          <w:color w:val="000000" w:themeColor="text1"/>
          <w:sz w:val="21"/>
          <w:szCs w:val="21"/>
          <w:highlight w:val="none"/>
          <w14:textFill>
            <w14:solidFill>
              <w14:schemeClr w14:val="tx1"/>
            </w14:solidFill>
          </w14:textFill>
        </w:rPr>
        <w:t>、各户门头水印照片和各排水户各类水（三水：厨房水、庭院水、厕所水）排放情况水印照片等资料</w:t>
      </w:r>
      <w:r>
        <w:rPr>
          <w:rFonts w:ascii="宋体" w:hAnsi="宋体" w:cs="宋体"/>
          <w:b w:val="0"/>
          <w:bCs w:val="0"/>
          <w:color w:val="000000" w:themeColor="text1"/>
          <w:sz w:val="21"/>
          <w:szCs w:val="21"/>
          <w:highlight w:val="none"/>
          <w14:textFill>
            <w14:solidFill>
              <w14:schemeClr w14:val="tx1"/>
            </w14:solidFill>
          </w14:textFill>
        </w:rPr>
        <w:t>。</w:t>
      </w:r>
    </w:p>
    <w:p>
      <w:pPr>
        <w:autoSpaceDE w:val="0"/>
        <w:autoSpaceDN w:val="0"/>
        <w:snapToGrid w:val="0"/>
        <w:spacing w:line="440" w:lineRule="exact"/>
        <w:textAlignment w:val="bottom"/>
        <w:rPr>
          <w:rFonts w:ascii="Arial" w:hAnsi="Arial"/>
          <w:b/>
          <w:color w:val="000000" w:themeColor="text1"/>
          <w:highlight w:val="none"/>
          <w14:textFill>
            <w14:solidFill>
              <w14:schemeClr w14:val="tx1"/>
            </w14:solidFill>
          </w14:textFill>
        </w:rPr>
      </w:pPr>
      <w:r>
        <w:rPr>
          <w:rFonts w:hint="eastAsia" w:ascii="Arial" w:hAnsi="Arial"/>
          <w:b/>
          <w:color w:val="000000" w:themeColor="text1"/>
          <w:highlight w:val="none"/>
          <w14:textFill>
            <w14:solidFill>
              <w14:schemeClr w14:val="tx1"/>
            </w14:solidFill>
          </w14:textFill>
        </w:rPr>
        <w:t>（五）人员配置</w:t>
      </w:r>
    </w:p>
    <w:p>
      <w:pPr>
        <w:autoSpaceDE w:val="0"/>
        <w:autoSpaceDN w:val="0"/>
        <w:snapToGrid w:val="0"/>
        <w:spacing w:line="440" w:lineRule="exact"/>
        <w:ind w:firstLine="420" w:firstLineChars="200"/>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1、投标人须为本项目配置项目负责人1名；项目负责人</w:t>
      </w:r>
      <w:r>
        <w:rPr>
          <w:rFonts w:hint="eastAsia" w:ascii="Arial" w:hAnsi="Arial"/>
          <w:color w:val="000000" w:themeColor="text1"/>
          <w:highlight w:val="none"/>
          <w14:textFill>
            <w14:solidFill>
              <w14:schemeClr w14:val="tx1"/>
            </w14:solidFill>
          </w14:textFill>
        </w:rPr>
        <w:t>为投标人现有的正式在职员工，</w:t>
      </w:r>
      <w:r>
        <w:rPr>
          <w:rFonts w:hint="eastAsia" w:ascii="宋体" w:hAnsi="宋体" w:cs="宋体"/>
          <w:color w:val="000000" w:themeColor="text1"/>
          <w:szCs w:val="21"/>
          <w:highlight w:val="none"/>
          <w14:textFill>
            <w14:solidFill>
              <w14:schemeClr w14:val="tx1"/>
            </w14:solidFill>
          </w14:textFill>
        </w:rPr>
        <w:t>具有</w:t>
      </w:r>
      <w:r>
        <w:rPr>
          <w:rFonts w:hint="eastAsia" w:ascii="宋体" w:hAnsi="宋体" w:cs="宋体"/>
          <w:bCs/>
          <w:color w:val="000000" w:themeColor="text1"/>
          <w:kern w:val="0"/>
          <w:szCs w:val="21"/>
          <w:highlight w:val="none"/>
          <w14:textFill>
            <w14:solidFill>
              <w14:schemeClr w14:val="tx1"/>
            </w14:solidFill>
          </w14:textFill>
        </w:rPr>
        <w:t>注册城乡规划师执业资格证书，且具有</w:t>
      </w:r>
      <w:r>
        <w:rPr>
          <w:rFonts w:hint="eastAsia" w:ascii="宋体" w:hAnsi="宋体" w:cs="宋体"/>
          <w:color w:val="000000" w:themeColor="text1"/>
          <w:kern w:val="0"/>
          <w:szCs w:val="21"/>
          <w:highlight w:val="none"/>
          <w14:textFill>
            <w14:solidFill>
              <w14:schemeClr w14:val="tx1"/>
            </w14:solidFill>
          </w14:textFill>
        </w:rPr>
        <w:t>规划编制（或修编）项目实施经验。</w:t>
      </w:r>
      <w:r>
        <w:rPr>
          <w:rFonts w:hint="eastAsia" w:ascii="宋体" w:hAnsi="宋体" w:cs="宋体"/>
          <w:bCs/>
          <w:color w:val="000000" w:themeColor="text1"/>
          <w:kern w:val="0"/>
          <w:szCs w:val="21"/>
          <w:highlight w:val="none"/>
          <w14:textFill>
            <w14:solidFill>
              <w14:schemeClr w14:val="tx1"/>
            </w14:solidFill>
          </w14:textFill>
        </w:rPr>
        <w:t>投标文件中提供投标人为项目负责人缴纳的近开标日3个月的有效社保证明复印件、注册城乡规划师执业资格证书复印件、</w:t>
      </w:r>
      <w:r>
        <w:rPr>
          <w:rFonts w:hint="eastAsia" w:ascii="宋体" w:hAnsi="宋体" w:cs="宋体"/>
          <w:color w:val="000000" w:themeColor="text1"/>
          <w:kern w:val="0"/>
          <w:szCs w:val="21"/>
          <w:highlight w:val="none"/>
          <w14:textFill>
            <w14:solidFill>
              <w14:schemeClr w14:val="tx1"/>
            </w14:solidFill>
          </w14:textFill>
        </w:rPr>
        <w:t>规划编制（或修编）项目实施经验合同复印件；上述复印件均须</w:t>
      </w:r>
      <w:r>
        <w:rPr>
          <w:rFonts w:hint="eastAsia" w:ascii="宋体" w:hAnsi="宋体" w:cs="宋体"/>
          <w:bCs/>
          <w:color w:val="000000" w:themeColor="text1"/>
          <w:kern w:val="0"/>
          <w:szCs w:val="21"/>
          <w:highlight w:val="none"/>
          <w14:textFill>
            <w14:solidFill>
              <w14:schemeClr w14:val="tx1"/>
            </w14:solidFill>
          </w14:textFill>
        </w:rPr>
        <w:t>加盖公章。</w:t>
      </w:r>
    </w:p>
    <w:p>
      <w:pPr>
        <w:autoSpaceDE w:val="0"/>
        <w:autoSpaceDN w:val="0"/>
        <w:snapToGrid w:val="0"/>
        <w:spacing w:line="440" w:lineRule="exact"/>
        <w:ind w:firstLine="420" w:firstLineChars="200"/>
        <w:textAlignment w:val="bottom"/>
        <w:rPr>
          <w:rFonts w:ascii="Arial" w:hAnsi="Arial"/>
          <w:color w:val="000000" w:themeColor="text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2、项目组成员（项目负责人除外）配置要求：</w:t>
      </w:r>
    </w:p>
    <w:p>
      <w:pPr>
        <w:autoSpaceDE w:val="0"/>
        <w:autoSpaceDN w:val="0"/>
        <w:snapToGrid w:val="0"/>
        <w:spacing w:line="440" w:lineRule="exact"/>
        <w:ind w:firstLine="420" w:firstLineChars="200"/>
        <w:textAlignment w:val="bottom"/>
        <w:rPr>
          <w:rFonts w:ascii="宋体" w:hAnsi="宋体" w:cs="宋体"/>
          <w:bCs/>
          <w:color w:val="000000" w:themeColor="text1"/>
          <w:kern w:val="0"/>
          <w:szCs w:val="2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1）负责规划编制的人员要求：具有中级工程师及以上技术职称</w:t>
      </w:r>
      <w:r>
        <w:rPr>
          <w:rFonts w:hint="eastAsia" w:ascii="宋体" w:hAnsi="宋体" w:cs="宋体"/>
          <w:bCs/>
          <w:color w:val="000000" w:themeColor="text1"/>
          <w:kern w:val="0"/>
          <w:szCs w:val="21"/>
          <w:highlight w:val="none"/>
          <w14:textFill>
            <w14:solidFill>
              <w14:schemeClr w14:val="tx1"/>
            </w14:solidFill>
          </w14:textFill>
        </w:rPr>
        <w:t>的人员至少2名；</w:t>
      </w:r>
    </w:p>
    <w:p>
      <w:pPr>
        <w:autoSpaceDE w:val="0"/>
        <w:autoSpaceDN w:val="0"/>
        <w:snapToGrid w:val="0"/>
        <w:spacing w:line="440" w:lineRule="exact"/>
        <w:ind w:firstLine="420" w:firstLineChars="200"/>
        <w:textAlignment w:val="bottom"/>
        <w:rPr>
          <w:rFonts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2）负责排摸的人员要求：总人员数量不少于8名，其中包含排摸组长1名，排摸组长在合同履约期间</w:t>
      </w:r>
      <w:r>
        <w:rPr>
          <w:rFonts w:ascii="宋体" w:hAnsi="宋体"/>
          <w:color w:val="000000" w:themeColor="text1"/>
          <w:szCs w:val="21"/>
          <w:highlight w:val="none"/>
          <w14:textFill>
            <w14:solidFill>
              <w14:schemeClr w14:val="tx1"/>
            </w14:solidFill>
          </w14:textFill>
        </w:rPr>
        <w:t>起到总体协调、控制和决策的作用</w:t>
      </w:r>
      <w:r>
        <w:rPr>
          <w:rFonts w:hint="eastAsia" w:ascii="宋体" w:hAnsi="宋体" w:cs="宋体"/>
          <w:bCs/>
          <w:color w:val="000000" w:themeColor="text1"/>
          <w:kern w:val="0"/>
          <w:szCs w:val="21"/>
          <w:highlight w:val="none"/>
          <w14:textFill>
            <w14:solidFill>
              <w14:schemeClr w14:val="tx1"/>
            </w14:solidFill>
          </w14:textFill>
        </w:rPr>
        <w:t>。</w:t>
      </w:r>
    </w:p>
    <w:p>
      <w:pPr>
        <w:autoSpaceDE w:val="0"/>
        <w:autoSpaceDN w:val="0"/>
        <w:snapToGrid w:val="0"/>
        <w:spacing w:line="440" w:lineRule="exact"/>
        <w:ind w:firstLine="420" w:firstLineChars="200"/>
        <w:textAlignment w:val="bottom"/>
        <w:rPr>
          <w:rFonts w:ascii="Arial" w:hAnsi="Arial"/>
          <w:color w:val="000000" w:themeColor="text1"/>
          <w:highlight w:val="none"/>
          <w14:textFill>
            <w14:solidFill>
              <w14:schemeClr w14:val="tx1"/>
            </w14:solidFill>
          </w14:textFill>
        </w:rPr>
      </w:pPr>
      <w:r>
        <w:rPr>
          <w:rFonts w:ascii="宋体" w:hAnsi="宋体" w:cs="宋体"/>
          <w:bCs/>
          <w:color w:val="000000" w:themeColor="text1"/>
          <w:kern w:val="0"/>
          <w:szCs w:val="21"/>
          <w:highlight w:val="none"/>
          <w14:textFill>
            <w14:solidFill>
              <w14:schemeClr w14:val="tx1"/>
            </w14:solidFill>
          </w14:textFill>
        </w:rPr>
        <w:t>3</w:t>
      </w:r>
      <w:r>
        <w:rPr>
          <w:rFonts w:hint="eastAsia" w:ascii="宋体" w:hAnsi="宋体" w:cs="宋体"/>
          <w:bCs/>
          <w:color w:val="000000" w:themeColor="text1"/>
          <w:kern w:val="0"/>
          <w:szCs w:val="21"/>
          <w:highlight w:val="none"/>
          <w14:textFill>
            <w14:solidFill>
              <w14:schemeClr w14:val="tx1"/>
            </w14:solidFill>
          </w14:textFill>
        </w:rPr>
        <w:t>）其余人员</w:t>
      </w:r>
      <w:r>
        <w:rPr>
          <w:rFonts w:hint="eastAsia" w:ascii="Arial" w:hAnsi="Arial"/>
          <w:color w:val="000000" w:themeColor="text1"/>
          <w:highlight w:val="none"/>
          <w14:textFill>
            <w14:solidFill>
              <w14:schemeClr w14:val="tx1"/>
            </w14:solidFill>
          </w14:textFill>
        </w:rPr>
        <w:t>根据项目实际情况按需配置。</w:t>
      </w:r>
    </w:p>
    <w:p>
      <w:pPr>
        <w:autoSpaceDE w:val="0"/>
        <w:autoSpaceDN w:val="0"/>
        <w:snapToGrid w:val="0"/>
        <w:spacing w:line="440" w:lineRule="exact"/>
        <w:textAlignment w:val="bottom"/>
        <w:rPr>
          <w:rFonts w:ascii="Arial" w:hAnsi="Arial"/>
          <w:b/>
          <w:color w:val="000000" w:themeColor="text1"/>
          <w:highlight w:val="none"/>
          <w14:textFill>
            <w14:solidFill>
              <w14:schemeClr w14:val="tx1"/>
            </w14:solidFill>
          </w14:textFill>
        </w:rPr>
      </w:pPr>
      <w:r>
        <w:rPr>
          <w:rFonts w:hint="eastAsia" w:ascii="Arial" w:hAnsi="Arial"/>
          <w:b/>
          <w:color w:val="000000" w:themeColor="text1"/>
          <w:highlight w:val="none"/>
          <w14:textFill>
            <w14:solidFill>
              <w14:schemeClr w14:val="tx1"/>
            </w14:solidFill>
          </w14:textFill>
        </w:rPr>
        <w:t>（六）项目其他要求</w:t>
      </w:r>
    </w:p>
    <w:p>
      <w:pPr>
        <w:autoSpaceDE w:val="0"/>
        <w:autoSpaceDN w:val="0"/>
        <w:snapToGrid w:val="0"/>
        <w:spacing w:line="440" w:lineRule="exact"/>
        <w:ind w:firstLine="420" w:firstLineChars="200"/>
        <w:textAlignment w:val="bottom"/>
        <w:rPr>
          <w:rFonts w:ascii="Arial" w:hAnsi="Arial"/>
          <w:color w:val="000000" w:themeColor="text1"/>
          <w:highlight w:val="none"/>
          <w14:textFill>
            <w14:solidFill>
              <w14:schemeClr w14:val="tx1"/>
            </w14:solidFill>
          </w14:textFill>
        </w:rPr>
      </w:pPr>
      <w:bookmarkStart w:id="33" w:name="_Toc29421"/>
      <w:r>
        <w:rPr>
          <w:rFonts w:hint="eastAsia" w:ascii="Arial" w:hAnsi="Arial"/>
          <w:color w:val="000000" w:themeColor="text1"/>
          <w:highlight w:val="none"/>
          <w14:textFill>
            <w14:solidFill>
              <w14:schemeClr w14:val="tx1"/>
            </w14:solidFill>
          </w14:textFill>
        </w:rPr>
        <w:t>1、制定相关的项目实施进度计划，并上报采购人审核备案。</w:t>
      </w:r>
    </w:p>
    <w:p>
      <w:pPr>
        <w:autoSpaceDE w:val="0"/>
        <w:autoSpaceDN w:val="0"/>
        <w:snapToGrid w:val="0"/>
        <w:spacing w:line="440" w:lineRule="exact"/>
        <w:ind w:firstLine="420" w:firstLineChars="200"/>
        <w:textAlignment w:val="bottom"/>
        <w:rPr>
          <w:rFonts w:ascii="Arial" w:hAnsi="Arial"/>
          <w:color w:val="000000" w:themeColor="text1"/>
          <w:highlight w:val="none"/>
          <w14:textFill>
            <w14:solidFill>
              <w14:schemeClr w14:val="tx1"/>
            </w14:solidFill>
          </w14:textFill>
        </w:rPr>
      </w:pPr>
      <w:r>
        <w:rPr>
          <w:rFonts w:ascii="Arial" w:hAnsi="Arial"/>
          <w:color w:val="000000" w:themeColor="text1"/>
          <w:highlight w:val="none"/>
          <w14:textFill>
            <w14:solidFill>
              <w14:schemeClr w14:val="tx1"/>
            </w14:solidFill>
          </w14:textFill>
        </w:rPr>
        <w:t>2</w:t>
      </w:r>
      <w:r>
        <w:rPr>
          <w:rFonts w:hint="eastAsia" w:ascii="Arial" w:hAnsi="Arial"/>
          <w:color w:val="000000" w:themeColor="text1"/>
          <w:highlight w:val="none"/>
          <w14:textFill>
            <w14:solidFill>
              <w14:schemeClr w14:val="tx1"/>
            </w14:solidFill>
          </w14:textFill>
        </w:rPr>
        <w:t>、建立健全项目接户基础资料排摸服务记录和台账，要求记录齐全，且记录完整、准确、反映实际情况。</w:t>
      </w:r>
    </w:p>
    <w:p>
      <w:pPr>
        <w:widowControl/>
        <w:autoSpaceDE w:val="0"/>
        <w:autoSpaceDN w:val="0"/>
        <w:snapToGrid w:val="0"/>
        <w:spacing w:line="440" w:lineRule="exact"/>
        <w:ind w:firstLine="420" w:firstLineChars="200"/>
        <w:textAlignment w:val="bottom"/>
        <w:rPr>
          <w:rFonts w:ascii="Arial" w:hAnsi="Arial"/>
          <w:color w:val="000000" w:themeColor="text1"/>
          <w:highlight w:val="none"/>
          <w14:textFill>
            <w14:solidFill>
              <w14:schemeClr w14:val="tx1"/>
            </w14:solidFill>
          </w14:textFill>
        </w:rPr>
      </w:pPr>
      <w:r>
        <w:rPr>
          <w:rFonts w:ascii="Arial" w:hAnsi="Arial"/>
          <w:color w:val="000000" w:themeColor="text1"/>
          <w:highlight w:val="none"/>
          <w14:textFill>
            <w14:solidFill>
              <w14:schemeClr w14:val="tx1"/>
            </w14:solidFill>
          </w14:textFill>
        </w:rPr>
        <w:t>3</w:t>
      </w:r>
      <w:r>
        <w:rPr>
          <w:rFonts w:hint="eastAsia" w:ascii="Arial" w:hAnsi="Arial"/>
          <w:color w:val="000000" w:themeColor="text1"/>
          <w:highlight w:val="none"/>
          <w14:textFill>
            <w14:solidFill>
              <w14:schemeClr w14:val="tx1"/>
            </w14:solidFill>
          </w14:textFill>
        </w:rPr>
        <w:t>、按采购人要求及时报送相关材料，并更新完善排摸设施量，做到记录完整、准确。</w:t>
      </w:r>
    </w:p>
    <w:p>
      <w:pPr>
        <w:widowControl/>
        <w:autoSpaceDE w:val="0"/>
        <w:autoSpaceDN w:val="0"/>
        <w:snapToGrid w:val="0"/>
        <w:spacing w:line="440" w:lineRule="exact"/>
        <w:ind w:firstLine="420" w:firstLineChars="200"/>
        <w:textAlignment w:val="bottom"/>
        <w:rPr>
          <w:rFonts w:ascii="Arial" w:hAnsi="Arial"/>
          <w:color w:val="000000" w:themeColor="text1"/>
          <w:highlight w:val="none"/>
          <w14:textFill>
            <w14:solidFill>
              <w14:schemeClr w14:val="tx1"/>
            </w14:solidFill>
          </w14:textFill>
        </w:rPr>
      </w:pPr>
      <w:r>
        <w:rPr>
          <w:rFonts w:ascii="Arial" w:hAnsi="Arial"/>
          <w:color w:val="000000" w:themeColor="text1"/>
          <w:highlight w:val="none"/>
          <w14:textFill>
            <w14:solidFill>
              <w14:schemeClr w14:val="tx1"/>
            </w14:solidFill>
          </w14:textFill>
        </w:rPr>
        <w:t>4</w:t>
      </w:r>
      <w:r>
        <w:rPr>
          <w:rFonts w:hint="eastAsia" w:ascii="Arial" w:hAnsi="Arial"/>
          <w:color w:val="000000" w:themeColor="text1"/>
          <w:highlight w:val="none"/>
          <w14:textFill>
            <w14:solidFill>
              <w14:schemeClr w14:val="tx1"/>
            </w14:solidFill>
          </w14:textFill>
        </w:rPr>
        <w:t>、安全文明要求：</w:t>
      </w:r>
    </w:p>
    <w:p>
      <w:pPr>
        <w:widowControl/>
        <w:autoSpaceDE w:val="0"/>
        <w:autoSpaceDN w:val="0"/>
        <w:snapToGrid w:val="0"/>
        <w:spacing w:line="440" w:lineRule="exact"/>
        <w:ind w:firstLine="420" w:firstLineChars="200"/>
        <w:textAlignment w:val="bottom"/>
        <w:rPr>
          <w:rFonts w:ascii="Arial" w:hAnsi="Arial"/>
          <w:color w:val="000000" w:themeColor="text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4</w:t>
      </w:r>
      <w:r>
        <w:rPr>
          <w:rFonts w:ascii="Arial" w:hAnsi="Arial"/>
          <w:color w:val="000000" w:themeColor="text1"/>
          <w:highlight w:val="none"/>
          <w14:textFill>
            <w14:solidFill>
              <w14:schemeClr w14:val="tx1"/>
            </w14:solidFill>
          </w14:textFill>
        </w:rPr>
        <w:t>.1</w:t>
      </w:r>
      <w:r>
        <w:rPr>
          <w:rFonts w:hint="eastAsia" w:ascii="Arial" w:hAnsi="Arial"/>
          <w:color w:val="000000" w:themeColor="text1"/>
          <w:highlight w:val="none"/>
          <w14:textFill>
            <w14:solidFill>
              <w14:schemeClr w14:val="tx1"/>
            </w14:solidFill>
          </w14:textFill>
        </w:rPr>
        <w:t>投标人必须重视安全生产工作，确保合同履约期限内不发生安全生产责任事故等事故，并为此进行保险。如发生安全生产责任事故或交通事故，由投标人承担一切责任及损失。</w:t>
      </w:r>
    </w:p>
    <w:p>
      <w:pPr>
        <w:widowControl/>
        <w:autoSpaceDE w:val="0"/>
        <w:autoSpaceDN w:val="0"/>
        <w:snapToGrid w:val="0"/>
        <w:spacing w:line="440" w:lineRule="exact"/>
        <w:ind w:firstLine="420" w:firstLineChars="200"/>
        <w:textAlignment w:val="bottom"/>
        <w:rPr>
          <w:rFonts w:ascii="Arial" w:hAnsi="Arial"/>
          <w:color w:val="000000" w:themeColor="text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4</w:t>
      </w:r>
      <w:r>
        <w:rPr>
          <w:rFonts w:ascii="Arial" w:hAnsi="Arial"/>
          <w:color w:val="000000" w:themeColor="text1"/>
          <w:highlight w:val="none"/>
          <w14:textFill>
            <w14:solidFill>
              <w14:schemeClr w14:val="tx1"/>
            </w14:solidFill>
          </w14:textFill>
        </w:rPr>
        <w:t>.2</w:t>
      </w:r>
      <w:r>
        <w:rPr>
          <w:rFonts w:hint="eastAsia" w:ascii="Arial" w:hAnsi="Arial"/>
          <w:color w:val="000000" w:themeColor="text1"/>
          <w:highlight w:val="none"/>
          <w14:textFill>
            <w14:solidFill>
              <w14:schemeClr w14:val="tx1"/>
            </w14:solidFill>
          </w14:textFill>
        </w:rPr>
        <w:t>合同执行过程中，中标人如有弄虚作假行为，采购人有权单方面解除合同并没收全部履约保证金，由此引起的所以损失由中标人承担。</w:t>
      </w:r>
    </w:p>
    <w:p>
      <w:pPr>
        <w:widowControl/>
        <w:autoSpaceDE w:val="0"/>
        <w:autoSpaceDN w:val="0"/>
        <w:snapToGrid w:val="0"/>
        <w:spacing w:line="440" w:lineRule="exact"/>
        <w:ind w:firstLine="420" w:firstLineChars="200"/>
        <w:textAlignment w:val="bottom"/>
        <w:rPr>
          <w:rFonts w:ascii="Arial" w:hAnsi="Arial" w:cs="Arial"/>
          <w:color w:val="000000" w:themeColor="text1"/>
          <w:szCs w:val="2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5、投标人须在做好日常服务工作的同时，无条件服从采购人安排的各类其他临时性任务。</w:t>
      </w:r>
      <w:bookmarkEnd w:id="33"/>
    </w:p>
    <w:p>
      <w:pPr>
        <w:widowControl/>
        <w:autoSpaceDE w:val="0"/>
        <w:autoSpaceDN w:val="0"/>
        <w:snapToGrid w:val="0"/>
        <w:spacing w:line="440" w:lineRule="exact"/>
        <w:textAlignment w:val="bottom"/>
        <w:rPr>
          <w:rFonts w:ascii="Arial" w:hAnsi="Arial" w:cs="Arial"/>
          <w:b/>
          <w:color w:val="000000" w:themeColor="text1"/>
          <w:szCs w:val="21"/>
          <w:highlight w:val="none"/>
          <w14:textFill>
            <w14:solidFill>
              <w14:schemeClr w14:val="tx1"/>
            </w14:solidFill>
          </w14:textFill>
        </w:rPr>
      </w:pPr>
      <w:r>
        <w:rPr>
          <w:rFonts w:hint="eastAsia" w:ascii="Arial" w:hAnsi="Arial" w:cs="Arial"/>
          <w:b/>
          <w:color w:val="000000" w:themeColor="text1"/>
          <w:szCs w:val="21"/>
          <w:highlight w:val="none"/>
          <w14:textFill>
            <w14:solidFill>
              <w14:schemeClr w14:val="tx1"/>
            </w14:solidFill>
          </w14:textFill>
        </w:rPr>
        <w:t>（八）违约扣罚</w:t>
      </w:r>
    </w:p>
    <w:p>
      <w:pPr>
        <w:widowControl/>
        <w:autoSpaceDE w:val="0"/>
        <w:autoSpaceDN w:val="0"/>
        <w:snapToGrid w:val="0"/>
        <w:spacing w:line="440" w:lineRule="exact"/>
        <w:ind w:firstLine="420" w:firstLineChars="200"/>
        <w:textAlignment w:val="bottom"/>
        <w:rPr>
          <w:rFonts w:ascii="Arial" w:hAnsi="Arial" w:cs="Arial"/>
          <w:color w:val="000000" w:themeColor="text1"/>
          <w:szCs w:val="2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1、采购人抽查校对</w:t>
      </w:r>
      <w:r>
        <w:rPr>
          <w:rFonts w:hint="eastAsia" w:ascii="宋体" w:hAnsi="宋体" w:cs="宋体"/>
          <w:color w:val="000000" w:themeColor="text1"/>
          <w:szCs w:val="21"/>
          <w:highlight w:val="none"/>
          <w14:textFill>
            <w14:solidFill>
              <w14:schemeClr w14:val="tx1"/>
            </w14:solidFill>
          </w14:textFill>
        </w:rPr>
        <w:t>村庄各排水户三水接户情况的</w:t>
      </w:r>
      <w:r>
        <w:rPr>
          <w:rFonts w:hint="eastAsia" w:ascii="Arial" w:hAnsi="Arial" w:cs="Arial"/>
          <w:color w:val="000000" w:themeColor="text1"/>
          <w:szCs w:val="21"/>
          <w:highlight w:val="none"/>
          <w14:textFill>
            <w14:solidFill>
              <w14:schemeClr w14:val="tx1"/>
            </w14:solidFill>
          </w14:textFill>
        </w:rPr>
        <w:t>排摸数据错误的，每发现一次，处人民币</w:t>
      </w:r>
      <w:r>
        <w:rPr>
          <w:rFonts w:ascii="Arial" w:hAnsi="Arial" w:cs="Arial"/>
          <w:color w:val="000000" w:themeColor="text1"/>
          <w:szCs w:val="21"/>
          <w:highlight w:val="none"/>
          <w14:textFill>
            <w14:solidFill>
              <w14:schemeClr w14:val="tx1"/>
            </w14:solidFill>
          </w14:textFill>
        </w:rPr>
        <w:t>1000</w:t>
      </w:r>
      <w:r>
        <w:rPr>
          <w:rFonts w:hint="eastAsia" w:ascii="Arial" w:hAnsi="Arial" w:cs="Arial"/>
          <w:color w:val="000000" w:themeColor="text1"/>
          <w:szCs w:val="21"/>
          <w:highlight w:val="none"/>
          <w14:textFill>
            <w14:solidFill>
              <w14:schemeClr w14:val="tx1"/>
            </w14:solidFill>
          </w14:textFill>
        </w:rPr>
        <w:t>元的违约金。</w:t>
      </w:r>
    </w:p>
    <w:p>
      <w:pPr>
        <w:widowControl/>
        <w:autoSpaceDE w:val="0"/>
        <w:autoSpaceDN w:val="0"/>
        <w:snapToGrid w:val="0"/>
        <w:spacing w:line="440" w:lineRule="exact"/>
        <w:ind w:firstLine="420" w:firstLineChars="200"/>
        <w:textAlignment w:val="bottom"/>
        <w:rPr>
          <w:rFonts w:ascii="Arial" w:hAnsi="Arial" w:cs="Arial"/>
          <w:color w:val="000000" w:themeColor="text1"/>
          <w:szCs w:val="21"/>
          <w:highlight w:val="none"/>
          <w14:textFill>
            <w14:solidFill>
              <w14:schemeClr w14:val="tx1"/>
            </w14:solidFill>
          </w14:textFill>
        </w:rPr>
      </w:pPr>
      <w:r>
        <w:rPr>
          <w:rFonts w:ascii="Arial" w:hAnsi="Arial" w:cs="Arial"/>
          <w:color w:val="000000" w:themeColor="text1"/>
          <w:szCs w:val="21"/>
          <w:highlight w:val="none"/>
          <w14:textFill>
            <w14:solidFill>
              <w14:schemeClr w14:val="tx1"/>
            </w14:solidFill>
          </w14:textFill>
        </w:rPr>
        <w:t>2</w:t>
      </w:r>
      <w:r>
        <w:rPr>
          <w:rFonts w:hint="eastAsia" w:ascii="Arial" w:hAnsi="Arial" w:cs="Arial"/>
          <w:color w:val="000000" w:themeColor="text1"/>
          <w:szCs w:val="21"/>
          <w:highlight w:val="none"/>
          <w14:textFill>
            <w14:solidFill>
              <w14:schemeClr w14:val="tx1"/>
            </w14:solidFill>
          </w14:textFill>
        </w:rPr>
        <w:t>、未达到招标文件服务要求的，每发现一项不符合标准处扣人民币500元的违约金。</w:t>
      </w:r>
    </w:p>
    <w:p>
      <w:pPr>
        <w:widowControl/>
        <w:autoSpaceDE w:val="0"/>
        <w:autoSpaceDN w:val="0"/>
        <w:snapToGrid w:val="0"/>
        <w:spacing w:line="440" w:lineRule="exact"/>
        <w:ind w:firstLine="420" w:firstLineChars="200"/>
        <w:textAlignment w:val="bottom"/>
        <w:rPr>
          <w:rFonts w:ascii="Arial" w:hAnsi="Arial" w:cs="Arial"/>
          <w:color w:val="000000" w:themeColor="text1"/>
          <w:szCs w:val="21"/>
          <w:highlight w:val="none"/>
          <w14:textFill>
            <w14:solidFill>
              <w14:schemeClr w14:val="tx1"/>
            </w14:solidFill>
          </w14:textFill>
        </w:rPr>
      </w:pPr>
      <w:r>
        <w:rPr>
          <w:rFonts w:ascii="Arial" w:hAnsi="Arial" w:cs="Arial"/>
          <w:color w:val="000000" w:themeColor="text1"/>
          <w:szCs w:val="21"/>
          <w:highlight w:val="none"/>
          <w14:textFill>
            <w14:solidFill>
              <w14:schemeClr w14:val="tx1"/>
            </w14:solidFill>
          </w14:textFill>
        </w:rPr>
        <w:t>3</w:t>
      </w:r>
      <w:r>
        <w:rPr>
          <w:rFonts w:hint="eastAsia" w:ascii="Arial" w:hAnsi="Arial" w:cs="Arial"/>
          <w:color w:val="000000" w:themeColor="text1"/>
          <w:szCs w:val="21"/>
          <w:highlight w:val="none"/>
          <w14:textFill>
            <w14:solidFill>
              <w14:schemeClr w14:val="tx1"/>
            </w14:solidFill>
          </w14:textFill>
        </w:rPr>
        <w:t>、未达到各项质量验收标准的，每发现一项不符合标准处扣人民币500元的违约金，同时中标人在接到采购人重新提供服务通知后立即无偿返工。</w:t>
      </w:r>
    </w:p>
    <w:p>
      <w:pPr>
        <w:autoSpaceDE w:val="0"/>
        <w:autoSpaceDN w:val="0"/>
        <w:snapToGrid w:val="0"/>
        <w:spacing w:line="440" w:lineRule="exact"/>
        <w:ind w:firstLine="420" w:firstLineChars="200"/>
        <w:textAlignment w:val="bottom"/>
        <w:rPr>
          <w:rFonts w:ascii="Arial" w:hAnsi="Arial" w:cs="Arial"/>
          <w:color w:val="000000" w:themeColor="text1"/>
          <w:szCs w:val="21"/>
          <w:highlight w:val="none"/>
          <w14:textFill>
            <w14:solidFill>
              <w14:schemeClr w14:val="tx1"/>
            </w14:solidFill>
          </w14:textFill>
        </w:rPr>
      </w:pPr>
      <w:r>
        <w:rPr>
          <w:rFonts w:ascii="Arial" w:hAnsi="Arial" w:cs="Arial"/>
          <w:color w:val="000000" w:themeColor="text1"/>
          <w:szCs w:val="21"/>
          <w:highlight w:val="none"/>
          <w14:textFill>
            <w14:solidFill>
              <w14:schemeClr w14:val="tx1"/>
            </w14:solidFill>
          </w14:textFill>
        </w:rPr>
        <w:t>4</w:t>
      </w:r>
      <w:r>
        <w:rPr>
          <w:rFonts w:hint="eastAsia" w:ascii="Arial" w:hAnsi="Arial" w:cs="Arial"/>
          <w:color w:val="000000" w:themeColor="text1"/>
          <w:szCs w:val="21"/>
          <w:highlight w:val="none"/>
          <w14:textFill>
            <w14:solidFill>
              <w14:schemeClr w14:val="tx1"/>
            </w14:solidFill>
          </w14:textFill>
        </w:rPr>
        <w:t>、中标人合同履行期间，未做好和村庄排水户沟通，造成民事纠纷的，对中标人每次处以</w:t>
      </w:r>
      <w:r>
        <w:rPr>
          <w:rFonts w:ascii="Arial" w:hAnsi="Arial" w:cs="Arial"/>
          <w:color w:val="000000" w:themeColor="text1"/>
          <w:szCs w:val="21"/>
          <w:highlight w:val="none"/>
          <w14:textFill>
            <w14:solidFill>
              <w14:schemeClr w14:val="tx1"/>
            </w14:solidFill>
          </w14:textFill>
        </w:rPr>
        <w:t>1</w:t>
      </w:r>
      <w:r>
        <w:rPr>
          <w:rFonts w:hint="eastAsia" w:ascii="Arial" w:hAnsi="Arial" w:cs="Arial"/>
          <w:color w:val="000000" w:themeColor="text1"/>
          <w:szCs w:val="21"/>
          <w:highlight w:val="none"/>
          <w14:textFill>
            <w14:solidFill>
              <w14:schemeClr w14:val="tx1"/>
            </w14:solidFill>
          </w14:textFill>
        </w:rPr>
        <w:t>000元的违约金。</w:t>
      </w:r>
    </w:p>
    <w:p>
      <w:pPr>
        <w:autoSpaceDE w:val="0"/>
        <w:autoSpaceDN w:val="0"/>
        <w:snapToGrid w:val="0"/>
        <w:spacing w:line="440" w:lineRule="exact"/>
        <w:ind w:firstLine="420" w:firstLineChars="200"/>
        <w:textAlignment w:val="bottom"/>
        <w:rPr>
          <w:rFonts w:ascii="Arial" w:hAnsi="Arial"/>
          <w:color w:val="000000" w:themeColor="text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5、</w:t>
      </w:r>
      <w:r>
        <w:rPr>
          <w:rFonts w:hint="eastAsia" w:ascii="Arial" w:hAnsi="Arial" w:cs="Arial"/>
          <w:color w:val="000000" w:themeColor="text1"/>
          <w:szCs w:val="21"/>
          <w:highlight w:val="none"/>
          <w14:textFill>
            <w14:solidFill>
              <w14:schemeClr w14:val="tx1"/>
            </w14:solidFill>
          </w14:textFill>
        </w:rPr>
        <w:t>中标人如因自身人员出现伤亡事故、造成较大影响的，由中标人在自行处理好伤亡事故之后，处50000元的违约金且采购人有权单方终止合同。</w:t>
      </w:r>
    </w:p>
    <w:p>
      <w:pPr>
        <w:autoSpaceDE w:val="0"/>
        <w:autoSpaceDN w:val="0"/>
        <w:snapToGrid w:val="0"/>
        <w:spacing w:line="440" w:lineRule="exact"/>
        <w:ind w:firstLine="420" w:firstLineChars="200"/>
        <w:textAlignment w:val="bottom"/>
        <w:rPr>
          <w:rFonts w:ascii="Arial" w:hAnsi="Arial" w:cs="Arial"/>
          <w:color w:val="000000" w:themeColor="text1"/>
          <w:szCs w:val="21"/>
          <w:highlight w:val="none"/>
          <w14:textFill>
            <w14:solidFill>
              <w14:schemeClr w14:val="tx1"/>
            </w14:solidFill>
          </w14:textFill>
        </w:rPr>
      </w:pPr>
      <w:r>
        <w:rPr>
          <w:rFonts w:ascii="Arial" w:hAnsi="Arial" w:cs="Arial"/>
          <w:color w:val="000000" w:themeColor="text1"/>
          <w:szCs w:val="21"/>
          <w:highlight w:val="none"/>
          <w14:textFill>
            <w14:solidFill>
              <w14:schemeClr w14:val="tx1"/>
            </w14:solidFill>
          </w14:textFill>
        </w:rPr>
        <w:t>6</w:t>
      </w:r>
      <w:r>
        <w:rPr>
          <w:rFonts w:hint="eastAsia" w:ascii="Arial" w:hAnsi="Arial" w:cs="Arial"/>
          <w:color w:val="000000" w:themeColor="text1"/>
          <w:szCs w:val="21"/>
          <w:highlight w:val="none"/>
          <w14:textFill>
            <w14:solidFill>
              <w14:schemeClr w14:val="tx1"/>
            </w14:solidFill>
          </w14:textFill>
        </w:rPr>
        <w:t>、中标人未按照采购人要求做好内业资料的，每发现一次处人民币500元的违约金，中标人在接到采购人整改通知一周内完善内业资料。</w:t>
      </w:r>
      <w:bookmarkEnd w:id="32"/>
    </w:p>
    <w:p>
      <w:pPr>
        <w:snapToGrid w:val="0"/>
        <w:spacing w:line="360" w:lineRule="auto"/>
        <w:rPr>
          <w:rFonts w:ascii="Arial" w:hAnsi="Arial"/>
          <w:color w:val="000000" w:themeColor="text1"/>
          <w:szCs w:val="21"/>
          <w:highlight w:val="none"/>
          <w14:textFill>
            <w14:solidFill>
              <w14:schemeClr w14:val="tx1"/>
            </w14:solidFill>
          </w14:textFill>
        </w:rPr>
      </w:pPr>
      <w:r>
        <w:rPr>
          <w:rFonts w:hint="eastAsia" w:ascii="Arial" w:hAnsi="Arial"/>
          <w:color w:val="000000" w:themeColor="text1"/>
          <w:szCs w:val="21"/>
          <w:highlight w:val="none"/>
          <w14:textFill>
            <w14:solidFill>
              <w14:schemeClr w14:val="tx1"/>
            </w14:solidFill>
          </w14:textFill>
        </w:rPr>
        <w:br w:type="page"/>
      </w:r>
      <w:r>
        <w:rPr>
          <w:rFonts w:hint="eastAsia" w:ascii="Arial" w:hAnsi="Arial"/>
          <w:color w:val="000000" w:themeColor="text1"/>
          <w:szCs w:val="21"/>
          <w:highlight w:val="none"/>
          <w14:textFill>
            <w14:solidFill>
              <w14:schemeClr w14:val="tx1"/>
            </w14:solidFill>
          </w14:textFill>
        </w:rPr>
        <w:t>附表1：</w:t>
      </w:r>
    </w:p>
    <w:p>
      <w:pPr>
        <w:snapToGrid w:val="0"/>
        <w:spacing w:line="360" w:lineRule="auto"/>
        <w:jc w:val="center"/>
        <w:rPr>
          <w:rFonts w:ascii="Arial" w:hAnsi="Arial"/>
          <w:b/>
          <w:bCs/>
          <w:color w:val="000000" w:themeColor="text1"/>
          <w:szCs w:val="21"/>
          <w:highlight w:val="none"/>
          <w14:textFill>
            <w14:solidFill>
              <w14:schemeClr w14:val="tx1"/>
            </w14:solidFill>
          </w14:textFill>
        </w:rPr>
      </w:pPr>
      <w:r>
        <w:rPr>
          <w:rFonts w:hint="eastAsia" w:ascii="Arial" w:hAnsi="Arial"/>
          <w:b/>
          <w:bCs/>
          <w:color w:val="000000" w:themeColor="text1"/>
          <w:szCs w:val="21"/>
          <w:highlight w:val="none"/>
          <w14:textFill>
            <w14:solidFill>
              <w14:schemeClr w14:val="tx1"/>
            </w14:solidFill>
          </w14:textFill>
        </w:rPr>
        <w:t>接户基础资料排摸一户一表现场调查表</w:t>
      </w:r>
    </w:p>
    <w:p>
      <w:pPr>
        <w:snapToGrid w:val="0"/>
        <w:spacing w:line="360" w:lineRule="auto"/>
        <w:jc w:val="center"/>
        <w:rPr>
          <w:rFonts w:ascii="Arial" w:hAnsi="Arial"/>
          <w:b/>
          <w:bCs/>
          <w:color w:val="000000" w:themeColor="text1"/>
          <w:sz w:val="24"/>
          <w:highlight w:val="none"/>
          <w14:textFill>
            <w14:solidFill>
              <w14:schemeClr w14:val="tx1"/>
            </w14:solidFill>
          </w14:textFill>
        </w:rPr>
      </w:pPr>
    </w:p>
    <w:tbl>
      <w:tblPr>
        <w:tblStyle w:val="32"/>
        <w:tblW w:w="8529" w:type="dxa"/>
        <w:tblInd w:w="0" w:type="dxa"/>
        <w:tblLayout w:type="fixed"/>
        <w:tblCellMar>
          <w:top w:w="0" w:type="dxa"/>
          <w:left w:w="108" w:type="dxa"/>
          <w:bottom w:w="0" w:type="dxa"/>
          <w:right w:w="108" w:type="dxa"/>
        </w:tblCellMar>
      </w:tblPr>
      <w:tblGrid>
        <w:gridCol w:w="1632"/>
        <w:gridCol w:w="1311"/>
        <w:gridCol w:w="993"/>
        <w:gridCol w:w="576"/>
        <w:gridCol w:w="566"/>
        <w:gridCol w:w="754"/>
        <w:gridCol w:w="386"/>
        <w:gridCol w:w="1134"/>
        <w:gridCol w:w="1177"/>
      </w:tblGrid>
      <w:tr>
        <w:tblPrEx>
          <w:tblCellMar>
            <w:top w:w="0" w:type="dxa"/>
            <w:left w:w="108" w:type="dxa"/>
            <w:bottom w:w="0" w:type="dxa"/>
            <w:right w:w="108" w:type="dxa"/>
          </w:tblCellMar>
        </w:tblPrEx>
        <w:trPr>
          <w:trHeight w:val="315" w:hRule="atLeast"/>
        </w:trPr>
        <w:tc>
          <w:tcPr>
            <w:tcW w:w="852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lang w:eastAsia="zh-CN"/>
                <w14:textFill>
                  <w14:solidFill>
                    <w14:schemeClr w14:val="tx1"/>
                  </w14:solidFill>
                </w14:textFill>
              </w:rPr>
              <w:t>排水户</w:t>
            </w:r>
            <w:r>
              <w:rPr>
                <w:rFonts w:hint="eastAsia" w:ascii="宋体" w:hAnsi="宋体" w:eastAsia="宋体" w:cs="宋体"/>
                <w:b/>
                <w:color w:val="000000" w:themeColor="text1"/>
                <w:sz w:val="21"/>
                <w:szCs w:val="21"/>
                <w:highlight w:val="none"/>
                <w14:textFill>
                  <w14:solidFill>
                    <w14:schemeClr w14:val="tx1"/>
                  </w14:solidFill>
                </w14:textFill>
              </w:rPr>
              <w:t>基本情况</w:t>
            </w:r>
          </w:p>
        </w:tc>
      </w:tr>
      <w:tr>
        <w:tblPrEx>
          <w:tblCellMar>
            <w:top w:w="0" w:type="dxa"/>
            <w:left w:w="108" w:type="dxa"/>
            <w:bottom w:w="0" w:type="dxa"/>
            <w:right w:w="108" w:type="dxa"/>
          </w:tblCellMar>
        </w:tblPrEx>
        <w:trPr>
          <w:trHeight w:val="740" w:hRule="atLeast"/>
        </w:trPr>
        <w:tc>
          <w:tcPr>
            <w:tcW w:w="16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户号</w:t>
            </w:r>
          </w:p>
        </w:tc>
        <w:tc>
          <w:tcPr>
            <w:tcW w:w="2880"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w:t>
            </w:r>
          </w:p>
        </w:tc>
        <w:tc>
          <w:tcPr>
            <w:tcW w:w="132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w:t>
            </w:r>
            <w:r>
              <w:rPr>
                <w:rFonts w:hint="eastAsia" w:ascii="宋体" w:hAnsi="宋体" w:cs="宋体"/>
                <w:color w:val="000000" w:themeColor="text1"/>
                <w:sz w:val="21"/>
                <w:szCs w:val="21"/>
                <w:highlight w:val="none"/>
                <w:lang w:eastAsia="zh-CN"/>
                <w14:textFill>
                  <w14:solidFill>
                    <w14:schemeClr w14:val="tx1"/>
                  </w14:solidFill>
                </w14:textFill>
              </w:rPr>
              <w:t>家庭住址</w:t>
            </w:r>
          </w:p>
        </w:tc>
        <w:tc>
          <w:tcPr>
            <w:tcW w:w="2697" w:type="dxa"/>
            <w:gridSpan w:val="3"/>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740" w:hRule="atLeast"/>
        </w:trPr>
        <w:tc>
          <w:tcPr>
            <w:tcW w:w="16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户主姓名</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w:t>
            </w:r>
          </w:p>
        </w:tc>
        <w:tc>
          <w:tcPr>
            <w:tcW w:w="1569"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户籍人数（人）</w:t>
            </w:r>
          </w:p>
        </w:tc>
        <w:tc>
          <w:tcPr>
            <w:tcW w:w="132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w:t>
            </w:r>
          </w:p>
        </w:tc>
        <w:tc>
          <w:tcPr>
            <w:tcW w:w="1520" w:type="dxa"/>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常住人数（人）</w:t>
            </w:r>
          </w:p>
        </w:tc>
        <w:tc>
          <w:tcPr>
            <w:tcW w:w="11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85" w:hRule="atLeast"/>
        </w:trPr>
        <w:tc>
          <w:tcPr>
            <w:tcW w:w="16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家庭住址</w:t>
            </w:r>
          </w:p>
        </w:tc>
        <w:tc>
          <w:tcPr>
            <w:tcW w:w="6897"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1275" w:hRule="atLeast"/>
        </w:trPr>
        <w:tc>
          <w:tcPr>
            <w:tcW w:w="16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是否有家庭作坊、农家乐、民宿等设施</w:t>
            </w:r>
          </w:p>
        </w:tc>
        <w:tc>
          <w:tcPr>
            <w:tcW w:w="6897"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625" w:hRule="atLeast"/>
        </w:trPr>
        <w:tc>
          <w:tcPr>
            <w:tcW w:w="8529" w:type="dxa"/>
            <w:gridSpan w:val="9"/>
            <w:tcBorders>
              <w:top w:val="nil"/>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卫生洁具和污水排放现状</w:t>
            </w:r>
          </w:p>
        </w:tc>
      </w:tr>
      <w:tr>
        <w:tblPrEx>
          <w:tblCellMar>
            <w:top w:w="0" w:type="dxa"/>
            <w:left w:w="108" w:type="dxa"/>
            <w:bottom w:w="0" w:type="dxa"/>
            <w:right w:w="108" w:type="dxa"/>
          </w:tblCellMar>
        </w:tblPrEx>
        <w:trPr>
          <w:trHeight w:val="670" w:hRule="atLeast"/>
        </w:trPr>
        <w:tc>
          <w:tcPr>
            <w:tcW w:w="16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卫生间</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位于庭院内</w:t>
            </w:r>
          </w:p>
        </w:tc>
        <w:tc>
          <w:tcPr>
            <w:tcW w:w="99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14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位于楼上</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位于一楼</w:t>
            </w:r>
          </w:p>
        </w:tc>
        <w:tc>
          <w:tcPr>
            <w:tcW w:w="1177"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6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座便器排水管</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直接接到村庄排水管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1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接到户内化粪池再接入村庄管道</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接到化粪池未接到村庄管道</w:t>
            </w:r>
          </w:p>
        </w:tc>
        <w:tc>
          <w:tcPr>
            <w:tcW w:w="1177"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6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厨房洗涤盆</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接到村庄排水管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142"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未接到村庄管道</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2311"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trPr>
        <w:tc>
          <w:tcPr>
            <w:tcW w:w="16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院落洗涤槽</w:t>
            </w:r>
          </w:p>
        </w:tc>
        <w:tc>
          <w:tcPr>
            <w:tcW w:w="131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接到村庄排水管</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1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未接到村庄管道</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2311"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1275" w:hRule="atLeast"/>
        </w:trPr>
        <w:tc>
          <w:tcPr>
            <w:tcW w:w="16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门牌照片</w:t>
            </w:r>
          </w:p>
        </w:tc>
        <w:tc>
          <w:tcPr>
            <w:tcW w:w="230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1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厨房接户管照片</w:t>
            </w:r>
          </w:p>
        </w:tc>
        <w:tc>
          <w:tcPr>
            <w:tcW w:w="3451" w:type="dxa"/>
            <w:gridSpan w:val="4"/>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1395" w:hRule="atLeast"/>
        </w:trPr>
        <w:tc>
          <w:tcPr>
            <w:tcW w:w="16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卫生间接户管照片</w:t>
            </w:r>
          </w:p>
        </w:tc>
        <w:tc>
          <w:tcPr>
            <w:tcW w:w="230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1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庭院洗涤槽接户管照片</w:t>
            </w:r>
          </w:p>
        </w:tc>
        <w:tc>
          <w:tcPr>
            <w:tcW w:w="3451" w:type="dxa"/>
            <w:gridSpan w:val="4"/>
            <w:tcBorders>
              <w:top w:val="single" w:color="auto" w:sz="4" w:space="0"/>
              <w:left w:val="single" w:color="auto" w:sz="4" w:space="0"/>
              <w:bottom w:val="single" w:color="auto"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1425" w:hRule="atLeast"/>
        </w:trPr>
        <w:tc>
          <w:tcPr>
            <w:tcW w:w="163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其他需要说明的情况</w:t>
            </w:r>
          </w:p>
        </w:tc>
        <w:tc>
          <w:tcPr>
            <w:tcW w:w="6897" w:type="dxa"/>
            <w:gridSpan w:val="8"/>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000000" w:themeColor="text1"/>
                <w:sz w:val="21"/>
                <w:szCs w:val="21"/>
                <w:highlight w:val="none"/>
                <w14:textFill>
                  <w14:solidFill>
                    <w14:schemeClr w14:val="tx1"/>
                  </w14:solidFill>
                </w14:textFill>
              </w:rPr>
            </w:pPr>
          </w:p>
        </w:tc>
      </w:tr>
    </w:tbl>
    <w:p>
      <w:pPr>
        <w:pStyle w:val="5"/>
        <w:spacing w:before="0" w:after="240" w:afterLines="100" w:line="240" w:lineRule="auto"/>
        <w:jc w:val="center"/>
        <w:rPr>
          <w:rFonts w:ascii="仿宋_GB2312" w:eastAsia="仿宋_GB2312"/>
          <w:color w:val="000000" w:themeColor="text1"/>
          <w:sz w:val="32"/>
          <w:szCs w:val="32"/>
          <w:highlight w:val="none"/>
          <w14:textFill>
            <w14:solidFill>
              <w14:schemeClr w14:val="tx1"/>
            </w14:solidFill>
          </w14:textFill>
        </w:rPr>
      </w:pPr>
      <w:r>
        <w:rPr>
          <w:rFonts w:hint="eastAsia" w:ascii="Arial" w:hAnsi="Arial"/>
          <w:color w:val="000000" w:themeColor="text1"/>
          <w:szCs w:val="21"/>
          <w:highlight w:val="none"/>
          <w14:textFill>
            <w14:solidFill>
              <w14:schemeClr w14:val="tx1"/>
            </w14:solidFill>
          </w14:textFill>
        </w:rPr>
        <w:br w:type="page"/>
      </w:r>
      <w:bookmarkStart w:id="34" w:name="_Toc476585035"/>
    </w:p>
    <w:p>
      <w:pPr>
        <w:snapToGrid w:val="0"/>
        <w:spacing w:before="120" w:beforeLines="50" w:line="360" w:lineRule="auto"/>
        <w:rPr>
          <w:rFonts w:hAnsi="宋体" w:cs="宋体"/>
          <w:b/>
          <w:bCs/>
          <w:color w:val="000000" w:themeColor="text1"/>
          <w:sz w:val="28"/>
          <w:highlight w:val="none"/>
          <w14:textFill>
            <w14:solidFill>
              <w14:schemeClr w14:val="tx1"/>
            </w14:solidFill>
          </w14:textFill>
        </w:rPr>
      </w:pPr>
    </w:p>
    <w:p>
      <w:pPr>
        <w:pStyle w:val="18"/>
        <w:numPr>
          <w:ilvl w:val="0"/>
          <w:numId w:val="1"/>
        </w:numPr>
        <w:spacing w:before="240" w:beforeLines="100" w:after="240" w:afterLines="100" w:line="360" w:lineRule="auto"/>
        <w:jc w:val="center"/>
        <w:outlineLvl w:val="0"/>
        <w:rPr>
          <w:rFonts w:hAnsi="宋体" w:cs="宋体"/>
          <w:b/>
          <w:bCs/>
          <w:color w:val="000000" w:themeColor="text1"/>
          <w:sz w:val="28"/>
          <w:highlight w:val="none"/>
          <w14:textFill>
            <w14:solidFill>
              <w14:schemeClr w14:val="tx1"/>
            </w14:solidFill>
          </w14:textFill>
        </w:rPr>
      </w:pPr>
      <w:r>
        <w:rPr>
          <w:rFonts w:hint="eastAsia" w:hAnsi="宋体" w:cs="宋体"/>
          <w:b/>
          <w:bCs/>
          <w:color w:val="000000" w:themeColor="text1"/>
          <w:sz w:val="28"/>
          <w:highlight w:val="none"/>
          <w14:textFill>
            <w14:solidFill>
              <w14:schemeClr w14:val="tx1"/>
            </w14:solidFill>
          </w14:textFill>
        </w:rPr>
        <w:t xml:space="preserve"> 投标人须知</w:t>
      </w:r>
      <w:bookmarkEnd w:id="34"/>
    </w:p>
    <w:p>
      <w:pPr>
        <w:pStyle w:val="18"/>
        <w:spacing w:before="240" w:beforeLines="100" w:after="240" w:afterLines="100" w:line="360" w:lineRule="auto"/>
        <w:jc w:val="center"/>
        <w:outlineLvl w:val="0"/>
        <w:rPr>
          <w:rFonts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前附表</w:t>
      </w:r>
    </w:p>
    <w:tbl>
      <w:tblPr>
        <w:tblStyle w:val="32"/>
        <w:tblW w:w="8310" w:type="dxa"/>
        <w:tblInd w:w="11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5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95" w:type="dxa"/>
            <w:vAlign w:val="center"/>
          </w:tcPr>
          <w:p>
            <w:pPr>
              <w:widowControl/>
              <w:spacing w:line="400" w:lineRule="exact"/>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序号</w:t>
            </w:r>
          </w:p>
        </w:tc>
        <w:tc>
          <w:tcPr>
            <w:tcW w:w="7515" w:type="dxa"/>
            <w:vAlign w:val="center"/>
          </w:tcPr>
          <w:p>
            <w:pPr>
              <w:widowControl/>
              <w:spacing w:line="400" w:lineRule="exact"/>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内容、要求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7515" w:type="dxa"/>
            <w:vAlign w:val="center"/>
          </w:tcPr>
          <w:p>
            <w:pPr>
              <w:pStyle w:val="18"/>
              <w:widowControl/>
              <w:spacing w:before="120" w:after="12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项目名称：江北区农村生活污水治理建设规划（2021年-2025年）编制和接户基础资料排摸事宜服务采购项目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合同履约期限：</w:t>
            </w:r>
            <w:r>
              <w:rPr>
                <w:rFonts w:hint="eastAsia" w:ascii="Arial" w:hAnsi="Arial"/>
                <w:color w:val="000000" w:themeColor="text1"/>
                <w:szCs w:val="21"/>
                <w:highlight w:val="none"/>
                <w14:textFill>
                  <w14:solidFill>
                    <w14:schemeClr w14:val="tx1"/>
                  </w14:solidFill>
                </w14:textFill>
              </w:rPr>
              <w:t>详见招标文件第一章 公开招标采购公告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Merge w:val="restart"/>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7515" w:type="dxa"/>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投标报价及费用：</w:t>
            </w:r>
          </w:p>
          <w:p>
            <w:pPr>
              <w:numPr>
                <w:ilvl w:val="0"/>
                <w:numId w:val="2"/>
              </w:numPr>
              <w:spacing w:line="420" w:lineRule="exact"/>
              <w:rPr>
                <w:b/>
                <w:bCs/>
                <w:color w:val="000000" w:themeColor="text1"/>
                <w:highlight w:val="none"/>
                <w14:textFill>
                  <w14:solidFill>
                    <w14:schemeClr w14:val="tx1"/>
                  </w14:solidFill>
                </w14:textFill>
              </w:rPr>
            </w:pPr>
            <w:r>
              <w:rPr>
                <w:rFonts w:hint="eastAsia" w:ascii="Arial" w:hAnsi="Arial"/>
                <w:b/>
                <w:bCs/>
                <w:color w:val="000000" w:themeColor="text1"/>
                <w:szCs w:val="21"/>
                <w:highlight w:val="none"/>
                <w14:textFill>
                  <w14:solidFill>
                    <w14:schemeClr w14:val="tx1"/>
                  </w14:solidFill>
                </w14:textFill>
              </w:rPr>
              <w:t>本项目投标总价应以人民币进行报价，包含</w:t>
            </w:r>
            <w:r>
              <w:rPr>
                <w:rFonts w:hint="eastAsia" w:hAnsi="宋体" w:cs="宋体"/>
                <w:b/>
                <w:bCs/>
                <w:color w:val="000000" w:themeColor="text1"/>
                <w:szCs w:val="21"/>
                <w:highlight w:val="none"/>
                <w14:textFill>
                  <w14:solidFill>
                    <w14:schemeClr w14:val="tx1"/>
                  </w14:solidFill>
                </w14:textFill>
              </w:rPr>
              <w:t>江北区农村生活污水治理建设规划（2021年-2025年）编制服务的报价和接户基础资料排摸服务的报价两部分。</w:t>
            </w:r>
          </w:p>
          <w:p>
            <w:pPr>
              <w:spacing w:line="420" w:lineRule="exact"/>
              <w:ind w:firstLine="422" w:firstLineChars="200"/>
              <w:rPr>
                <w:rFonts w:hAnsi="宋体"/>
                <w:b/>
                <w:bCs/>
                <w:color w:val="000000" w:themeColor="text1"/>
                <w:szCs w:val="2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t>投标</w:t>
            </w:r>
            <w:r>
              <w:rPr>
                <w:rFonts w:hint="eastAsia" w:hAnsi="宋体"/>
                <w:b/>
                <w:bCs/>
                <w:color w:val="000000" w:themeColor="text1"/>
                <w:szCs w:val="21"/>
                <w:highlight w:val="none"/>
                <w14:textFill>
                  <w14:solidFill>
                    <w14:schemeClr w14:val="tx1"/>
                  </w14:solidFill>
                </w14:textFill>
              </w:rPr>
              <w:t>总价应包含完成本项目的所有费用，包括但不限于完成采购内容所发生的人工工资、通讯费、交通费、办公生活设备设施费、耗材费、差旅费、综合服务费、技术协查、批前公示、规划成果上报、批后公告、存档文件制作、会务费、专家评审费、招标代理费等与工作内容相关的一切费用。供应商少报或漏报的工作量，采购人将视为已包含在投标报价中，并不予调整。在服务期间采购人将不再追加其它费用。</w:t>
            </w:r>
          </w:p>
          <w:p>
            <w:pPr>
              <w:spacing w:line="420" w:lineRule="exact"/>
              <w:ind w:firstLine="422" w:firstLineChars="200"/>
              <w:rPr>
                <w:b/>
                <w:bCs/>
                <w:color w:val="000000" w:themeColor="text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t>项目预算金额为人民币92万元，其中江北区农村生活污水治理建设规划（2021年-2025年）编制服务最高限价为人民币40万元，接户基础资料排摸服务最高限价为人民币52万元。投标报价超过上述任一部分内容的最高限价的均作无效标处理。</w:t>
            </w:r>
          </w:p>
          <w:p>
            <w:pPr>
              <w:numPr>
                <w:ilvl w:val="0"/>
                <w:numId w:val="2"/>
              </w:numPr>
              <w:spacing w:line="420" w:lineRule="exact"/>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合同履约期间，本项目合同价一律不予调整。</w:t>
            </w:r>
          </w:p>
          <w:p>
            <w:pPr>
              <w:numPr>
                <w:ilvl w:val="0"/>
                <w:numId w:val="2"/>
              </w:numPr>
              <w:spacing w:line="420" w:lineRule="exact"/>
              <w:rPr>
                <w:rFonts w:ascii="Arial" w:hAnsi="Arial"/>
                <w:b/>
                <w:bCs/>
                <w:color w:val="000000" w:themeColor="text1"/>
                <w:szCs w:val="21"/>
                <w:highlight w:val="none"/>
                <w14:textFill>
                  <w14:solidFill>
                    <w14:schemeClr w14:val="tx1"/>
                  </w14:solidFill>
                </w14:textFill>
              </w:rPr>
            </w:pPr>
            <w:r>
              <w:rPr>
                <w:rFonts w:hint="eastAsia" w:ascii="Arial" w:hAnsi="Arial"/>
                <w:b/>
                <w:bCs/>
                <w:color w:val="000000" w:themeColor="text1"/>
                <w:szCs w:val="21"/>
                <w:highlight w:val="none"/>
                <w14:textFill>
                  <w14:solidFill>
                    <w14:schemeClr w14:val="tx1"/>
                  </w14:solidFill>
                </w14:textFill>
              </w:rPr>
              <w:t>不论投标结果如何，投标人均应自行承担所有与投标有关的全部费用。</w:t>
            </w:r>
          </w:p>
          <w:p>
            <w:pPr>
              <w:numPr>
                <w:ilvl w:val="0"/>
                <w:numId w:val="2"/>
              </w:numPr>
              <w:spacing w:line="420" w:lineRule="exact"/>
              <w:rPr>
                <w:rFonts w:ascii="Arial" w:hAnsi="Arial"/>
                <w:b/>
                <w:bCs/>
                <w:color w:val="000000" w:themeColor="text1"/>
                <w:szCs w:val="21"/>
                <w:highlight w:val="none"/>
                <w14:textFill>
                  <w14:solidFill>
                    <w14:schemeClr w14:val="tx1"/>
                  </w14:solidFill>
                </w14:textFill>
              </w:rPr>
            </w:pPr>
            <w:r>
              <w:rPr>
                <w:rFonts w:hint="eastAsia" w:ascii="Arial" w:hAnsi="Arial"/>
                <w:b/>
                <w:bCs/>
                <w:color w:val="000000" w:themeColor="text1"/>
                <w:szCs w:val="21"/>
                <w:highlight w:val="none"/>
                <w14:textFill>
                  <w14:solidFill>
                    <w14:schemeClr w14:val="tx1"/>
                  </w14:solidFill>
                </w14:textFill>
              </w:rPr>
              <w:t xml:space="preserve">中标服务费的收取标准：由本招标代理机构向中标人收取服务费为人民币 </w:t>
            </w:r>
            <w:r>
              <w:rPr>
                <w:rFonts w:ascii="Arial" w:hAnsi="Arial"/>
                <w:b/>
                <w:bCs/>
                <w:color w:val="000000" w:themeColor="text1"/>
                <w:szCs w:val="21"/>
                <w:highlight w:val="none"/>
                <w14:textFill>
                  <w14:solidFill>
                    <w14:schemeClr w14:val="tx1"/>
                  </w14:solidFill>
                </w14:textFill>
              </w:rPr>
              <w:t>9660.00</w:t>
            </w:r>
            <w:r>
              <w:rPr>
                <w:rFonts w:hint="eastAsia" w:ascii="Arial" w:hAnsi="Arial"/>
                <w:b/>
                <w:bCs/>
                <w:color w:val="000000" w:themeColor="text1"/>
                <w:szCs w:val="21"/>
                <w:highlight w:val="none"/>
                <w14:textFill>
                  <w14:solidFill>
                    <w14:schemeClr w14:val="tx1"/>
                  </w14:solidFill>
                </w14:textFill>
              </w:rPr>
              <w:t>元。</w:t>
            </w:r>
          </w:p>
          <w:p>
            <w:pPr>
              <w:spacing w:line="44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中标服务费的款项汇入的帐号：</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开户银行：宁波银行科技支行</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帐    号：31010122000651888</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户    名：宁波市斯正项目管理咨询有限公司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现场踏勘：请投标人自行</w:t>
            </w:r>
            <w:r>
              <w:rPr>
                <w:rFonts w:hint="eastAsia" w:ascii="宋体" w:hAnsi="宋体" w:cs="宋体"/>
                <w:color w:val="000000" w:themeColor="text1"/>
                <w:highlight w:val="none"/>
                <w14:textFill>
                  <w14:solidFill>
                    <w14:schemeClr w14:val="tx1"/>
                  </w14:solidFill>
                </w14:textFill>
              </w:rPr>
              <w:t>踏勘现场。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投标文件组成：详见第三章 投标人须知（六）投标文件的签署和份数。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投标截止时间及地点：详见招标文件第一章《公开招标采购公告》第四条。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开标时间及地点：详见招标文件第一章《公开招标采购公告》第四条。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评标办法及评分标准：详见招标文件第四章 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中标结果公告：中标结果公告于浙江政府采购网、宁波政府采购网、宁波公共资源交易网江北区分网。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投标保证金退还（不计息）：本项目不适用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签订合同时间：中标通知书发出后30日内。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采购资金来源：预算资金。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投标文件有效期：自投标截止之日起90天。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5" w:type="dxa"/>
            <w:vAlign w:val="center"/>
          </w:tcPr>
          <w:p>
            <w:pPr>
              <w:widowControl/>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w:t>
            </w:r>
          </w:p>
        </w:tc>
        <w:tc>
          <w:tcPr>
            <w:tcW w:w="7515" w:type="dxa"/>
            <w:vAlign w:val="center"/>
          </w:tcPr>
          <w:p>
            <w:pPr>
              <w:widowControl/>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解释：本招标文件的解释权属于采购代理机构。</w:t>
            </w:r>
          </w:p>
        </w:tc>
      </w:tr>
    </w:tbl>
    <w:p>
      <w:pPr>
        <w:pStyle w:val="18"/>
        <w:widowControl/>
        <w:numPr>
          <w:ilvl w:val="0"/>
          <w:numId w:val="3"/>
        </w:numPr>
        <w:spacing w:before="120" w:after="120" w:line="440" w:lineRule="exact"/>
        <w:ind w:firstLine="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br w:type="page"/>
      </w:r>
      <w:r>
        <w:rPr>
          <w:rFonts w:hint="eastAsia" w:hAnsi="宋体" w:cs="宋体"/>
          <w:b/>
          <w:color w:val="000000" w:themeColor="text1"/>
          <w:sz w:val="21"/>
          <w:szCs w:val="21"/>
          <w:highlight w:val="none"/>
          <w14:textFill>
            <w14:solidFill>
              <w14:schemeClr w14:val="tx1"/>
            </w14:solidFill>
          </w14:textFill>
        </w:rPr>
        <w:t>总则</w:t>
      </w:r>
      <w:bookmarkStart w:id="35" w:name="_Toc476585037"/>
    </w:p>
    <w:p>
      <w:pPr>
        <w:widowControl/>
        <w:numPr>
          <w:ilvl w:val="0"/>
          <w:numId w:val="4"/>
        </w:numPr>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bookmarkStart w:id="36" w:name="_Toc476585036"/>
      <w:r>
        <w:rPr>
          <w:rFonts w:hint="eastAsia" w:ascii="宋体" w:hAnsi="宋体" w:cs="宋体"/>
          <w:b/>
          <w:color w:val="000000" w:themeColor="text1"/>
          <w:szCs w:val="21"/>
          <w:highlight w:val="none"/>
          <w14:textFill>
            <w14:solidFill>
              <w14:schemeClr w14:val="tx1"/>
            </w14:solidFill>
          </w14:textFill>
        </w:rPr>
        <w:t>适用范围</w:t>
      </w:r>
      <w:bookmarkEnd w:id="36"/>
    </w:p>
    <w:p>
      <w:pPr>
        <w:widowControl/>
        <w:spacing w:line="440" w:lineRule="exact"/>
        <w:contextualSpacing/>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本招标文件适用于</w:t>
      </w:r>
      <w:r>
        <w:rPr>
          <w:rFonts w:hint="eastAsia" w:ascii="宋体" w:hAnsi="宋体" w:cs="宋体"/>
          <w:color w:val="000000" w:themeColor="text1"/>
          <w:szCs w:val="21"/>
          <w:highlight w:val="none"/>
          <w14:textFill>
            <w14:solidFill>
              <w14:schemeClr w14:val="tx1"/>
            </w14:solidFill>
          </w14:textFill>
        </w:rPr>
        <w:t>江北区农村生活污水治理建设规划（2021年-2025年）编制和接户基础资料排摸事宜服务采购项目</w:t>
      </w:r>
      <w:r>
        <w:rPr>
          <w:rFonts w:hint="eastAsia" w:ascii="宋体" w:hAnsi="宋体" w:cs="宋体"/>
          <w:color w:val="000000" w:themeColor="text1"/>
          <w:highlight w:val="none"/>
          <w14:textFill>
            <w14:solidFill>
              <w14:schemeClr w14:val="tx1"/>
            </w14:solidFill>
          </w14:textFill>
        </w:rPr>
        <w:t>的招标、投标、评标、定标、验收、合同履约、付款等行为（法律、法规另有规定的，从其规定）。</w:t>
      </w:r>
    </w:p>
    <w:p>
      <w:pPr>
        <w:widowControl/>
        <w:numPr>
          <w:ilvl w:val="0"/>
          <w:numId w:val="4"/>
        </w:numPr>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定义</w:t>
      </w:r>
    </w:p>
    <w:p>
      <w:pPr>
        <w:widowControl/>
        <w:numPr>
          <w:ilvl w:val="0"/>
          <w:numId w:val="5"/>
        </w:numPr>
        <w:spacing w:line="440" w:lineRule="exact"/>
        <w:contextualSpacing/>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“采购人”系指</w:t>
      </w:r>
      <w:r>
        <w:rPr>
          <w:rFonts w:hint="eastAsia" w:ascii="宋体" w:hAnsi="宋体" w:cs="宋体"/>
          <w:color w:val="000000" w:themeColor="text1"/>
          <w:szCs w:val="21"/>
          <w:highlight w:val="none"/>
          <w:lang w:eastAsia="zh-CN"/>
          <w14:textFill>
            <w14:solidFill>
              <w14:schemeClr w14:val="tx1"/>
            </w14:solidFill>
          </w14:textFill>
        </w:rPr>
        <w:t>宁波市江北区城市管理局</w:t>
      </w:r>
      <w:r>
        <w:rPr>
          <w:rFonts w:hint="eastAsia" w:ascii="宋体" w:hAnsi="宋体" w:cs="宋体"/>
          <w:color w:val="000000" w:themeColor="text1"/>
          <w:highlight w:val="none"/>
          <w14:textFill>
            <w14:solidFill>
              <w14:schemeClr w14:val="tx1"/>
            </w14:solidFill>
          </w14:textFill>
        </w:rPr>
        <w:t>。</w:t>
      </w:r>
    </w:p>
    <w:p>
      <w:pPr>
        <w:widowControl/>
        <w:numPr>
          <w:ilvl w:val="0"/>
          <w:numId w:val="5"/>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“投标人”系指向采购人提交投标文件的单位。</w:t>
      </w:r>
    </w:p>
    <w:p>
      <w:pPr>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3、“服务”系指采购文件规定的江北区农村生活污水治理建设规划（2021年-2025年）编制和接户基础资料排摸事宜服务等服务以及其他类似的义务。</w:t>
      </w:r>
    </w:p>
    <w:p>
      <w:pPr>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4、“项目”系指江北区农村生活污水治理建设规划（2021年-2025年）编制和接户基础资料排摸事宜服务采购项目。</w:t>
      </w:r>
    </w:p>
    <w:p>
      <w:pPr>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5、“书面形式”包括信函、传真、电报等。</w:t>
      </w:r>
    </w:p>
    <w:p>
      <w:pPr>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6、“★”系指实质性要求条款，投标人的投标对任何带“★”号的商务和技术条款的偏离和未作实质性响应都将直接导致废标。</w:t>
      </w:r>
    </w:p>
    <w:p>
      <w:pPr>
        <w:widowControl/>
        <w:numPr>
          <w:ilvl w:val="0"/>
          <w:numId w:val="4"/>
        </w:numPr>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招标方式</w:t>
      </w:r>
    </w:p>
    <w:p>
      <w:pPr>
        <w:widowControl/>
        <w:spacing w:line="440" w:lineRule="exact"/>
        <w:ind w:left="420"/>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本次招标采用公开招标方式进行。</w:t>
      </w:r>
    </w:p>
    <w:p>
      <w:pPr>
        <w:widowControl/>
        <w:numPr>
          <w:ilvl w:val="0"/>
          <w:numId w:val="4"/>
        </w:numPr>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投标委托</w:t>
      </w:r>
    </w:p>
    <w:p>
      <w:pPr>
        <w:widowControl/>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投标人代表出席开标会议须携带有效身份证件。如投标人代表不是法定代表人，须在投标文件中提供法定代表人出具的授权委托书、身份证复印件（法定代表人授权委托书正本用原件，副本可用复印件，格式见第六章）。</w:t>
      </w:r>
    </w:p>
    <w:p>
      <w:pPr>
        <w:widowControl/>
        <w:numPr>
          <w:ilvl w:val="0"/>
          <w:numId w:val="4"/>
        </w:numPr>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投标费用</w:t>
      </w:r>
    </w:p>
    <w:p>
      <w:pPr>
        <w:widowControl/>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不论投标结果如何，投标人均应自行承担所有与投标有关的全部费用（招标文件有相反规定除外）。</w:t>
      </w:r>
    </w:p>
    <w:p>
      <w:pPr>
        <w:widowControl/>
        <w:numPr>
          <w:ilvl w:val="0"/>
          <w:numId w:val="4"/>
        </w:numPr>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联合体投标</w:t>
      </w:r>
    </w:p>
    <w:p>
      <w:pPr>
        <w:spacing w:line="440" w:lineRule="exact"/>
        <w:ind w:firstLine="420" w:firstLineChars="200"/>
        <w:rPr>
          <w:rFonts w:ascii="Arial" w:hAnsi="Arial"/>
          <w:color w:val="000000" w:themeColor="text1"/>
          <w:szCs w:val="21"/>
          <w:highlight w:val="none"/>
          <w14:textFill>
            <w14:solidFill>
              <w14:schemeClr w14:val="tx1"/>
            </w14:solidFill>
          </w14:textFill>
        </w:rPr>
      </w:pPr>
      <w:r>
        <w:rPr>
          <w:rFonts w:hint="eastAsia" w:ascii="Arial" w:hAnsi="Arial"/>
          <w:color w:val="000000" w:themeColor="text1"/>
          <w:szCs w:val="21"/>
          <w:highlight w:val="none"/>
          <w14:textFill>
            <w14:solidFill>
              <w14:schemeClr w14:val="tx1"/>
            </w14:solidFill>
          </w14:textFill>
        </w:rPr>
        <w:t>本项目接受联合体投标；如为联合体投标的</w:t>
      </w:r>
      <w:r>
        <w:rPr>
          <w:rFonts w:ascii="Arial" w:hAnsi="Arial"/>
          <w:color w:val="000000" w:themeColor="text1"/>
          <w:szCs w:val="21"/>
          <w:highlight w:val="none"/>
          <w14:textFill>
            <w14:solidFill>
              <w14:schemeClr w14:val="tx1"/>
            </w14:solidFill>
          </w14:textFill>
        </w:rPr>
        <w:t>，</w:t>
      </w:r>
      <w:r>
        <w:rPr>
          <w:rFonts w:hint="eastAsia" w:ascii="Arial" w:hAnsi="Arial"/>
          <w:color w:val="000000" w:themeColor="text1"/>
          <w:szCs w:val="21"/>
          <w:highlight w:val="none"/>
          <w14:textFill>
            <w14:solidFill>
              <w14:schemeClr w14:val="tx1"/>
            </w14:solidFill>
          </w14:textFill>
        </w:rPr>
        <w:t>联合体</w:t>
      </w:r>
      <w:r>
        <w:rPr>
          <w:rFonts w:ascii="Arial" w:hAnsi="Arial"/>
          <w:color w:val="000000" w:themeColor="text1"/>
          <w:szCs w:val="21"/>
          <w:highlight w:val="none"/>
          <w14:textFill>
            <w14:solidFill>
              <w14:schemeClr w14:val="tx1"/>
            </w14:solidFill>
          </w14:textFill>
        </w:rPr>
        <w:t>应遵守以下规定：</w:t>
      </w:r>
    </w:p>
    <w:p>
      <w:pPr>
        <w:snapToGrid w:val="0"/>
        <w:spacing w:line="440" w:lineRule="exact"/>
        <w:ind w:firstLine="420" w:firstLineChars="200"/>
        <w:jc w:val="left"/>
        <w:rPr>
          <w:rFonts w:ascii="Arial" w:hAnsi="Arial"/>
          <w:color w:val="000000" w:themeColor="text1"/>
          <w:szCs w:val="21"/>
          <w:highlight w:val="none"/>
          <w14:textFill>
            <w14:solidFill>
              <w14:schemeClr w14:val="tx1"/>
            </w14:solidFill>
          </w14:textFill>
        </w:rPr>
      </w:pPr>
      <w:r>
        <w:rPr>
          <w:rFonts w:ascii="Arial" w:hAnsi="Arial"/>
          <w:color w:val="000000" w:themeColor="text1"/>
          <w:szCs w:val="21"/>
          <w:highlight w:val="none"/>
          <w14:textFill>
            <w14:solidFill>
              <w14:schemeClr w14:val="tx1"/>
            </w14:solidFill>
          </w14:textFill>
        </w:rPr>
        <w:t>1）两个以上供应商可以组成一个联合体，以一个</w:t>
      </w:r>
      <w:r>
        <w:rPr>
          <w:rFonts w:hint="eastAsia" w:ascii="Arial" w:hAnsi="Arial"/>
          <w:color w:val="000000" w:themeColor="text1"/>
          <w:szCs w:val="21"/>
          <w:highlight w:val="none"/>
          <w14:textFill>
            <w14:solidFill>
              <w14:schemeClr w14:val="tx1"/>
            </w14:solidFill>
          </w14:textFill>
        </w:rPr>
        <w:t>投标人</w:t>
      </w:r>
      <w:r>
        <w:rPr>
          <w:rFonts w:ascii="Arial" w:hAnsi="Arial"/>
          <w:color w:val="000000" w:themeColor="text1"/>
          <w:szCs w:val="21"/>
          <w:highlight w:val="none"/>
          <w14:textFill>
            <w14:solidFill>
              <w14:schemeClr w14:val="tx1"/>
            </w14:solidFill>
          </w14:textFill>
        </w:rPr>
        <w:t>的身份共同参加</w:t>
      </w:r>
      <w:r>
        <w:rPr>
          <w:rFonts w:hint="eastAsia" w:ascii="Arial" w:hAnsi="Arial"/>
          <w:color w:val="000000" w:themeColor="text1"/>
          <w:szCs w:val="21"/>
          <w:highlight w:val="none"/>
          <w14:textFill>
            <w14:solidFill>
              <w14:schemeClr w14:val="tx1"/>
            </w14:solidFill>
          </w14:textFill>
        </w:rPr>
        <w:t>投标</w:t>
      </w:r>
      <w:r>
        <w:rPr>
          <w:rFonts w:ascii="Arial" w:hAnsi="Arial"/>
          <w:color w:val="000000" w:themeColor="text1"/>
          <w:szCs w:val="21"/>
          <w:highlight w:val="none"/>
          <w14:textFill>
            <w14:solidFill>
              <w14:schemeClr w14:val="tx1"/>
            </w14:solidFill>
          </w14:textFill>
        </w:rPr>
        <w:t>；</w:t>
      </w:r>
      <w:r>
        <w:rPr>
          <w:rFonts w:hint="eastAsia" w:ascii="Arial" w:hAnsi="Arial"/>
          <w:color w:val="000000" w:themeColor="text1"/>
          <w:szCs w:val="21"/>
          <w:highlight w:val="none"/>
          <w14:textFill>
            <w14:solidFill>
              <w14:schemeClr w14:val="tx1"/>
            </w14:solidFill>
          </w14:textFill>
        </w:rPr>
        <w:t>具体组成联合体的供应商数量限制要求详见《第一章公开招标采购公告》；</w:t>
      </w:r>
    </w:p>
    <w:p>
      <w:pPr>
        <w:snapToGrid w:val="0"/>
        <w:spacing w:line="440" w:lineRule="exact"/>
        <w:ind w:firstLine="420" w:firstLineChars="200"/>
        <w:jc w:val="left"/>
        <w:rPr>
          <w:rFonts w:ascii="Arial" w:hAnsi="Arial"/>
          <w:color w:val="000000" w:themeColor="text1"/>
          <w:szCs w:val="21"/>
          <w:highlight w:val="none"/>
          <w14:textFill>
            <w14:solidFill>
              <w14:schemeClr w14:val="tx1"/>
            </w14:solidFill>
          </w14:textFill>
        </w:rPr>
      </w:pPr>
      <w:r>
        <w:rPr>
          <w:rFonts w:hint="eastAsia" w:ascii="Arial" w:hAnsi="Arial"/>
          <w:color w:val="000000" w:themeColor="text1"/>
          <w:szCs w:val="21"/>
          <w:highlight w:val="none"/>
          <w14:textFill>
            <w14:solidFill>
              <w14:schemeClr w14:val="tx1"/>
            </w14:solidFill>
          </w14:textFill>
        </w:rPr>
        <w:t>2</w:t>
      </w:r>
      <w:r>
        <w:rPr>
          <w:rFonts w:ascii="Arial" w:hAnsi="Arial"/>
          <w:color w:val="000000" w:themeColor="text1"/>
          <w:szCs w:val="21"/>
          <w:highlight w:val="none"/>
          <w14:textFill>
            <w14:solidFill>
              <w14:schemeClr w14:val="tx1"/>
            </w14:solidFill>
          </w14:textFill>
        </w:rPr>
        <w:t>）以联合体形式参加本项目</w:t>
      </w:r>
      <w:r>
        <w:rPr>
          <w:rFonts w:hint="eastAsia" w:ascii="Arial" w:hAnsi="Arial"/>
          <w:color w:val="000000" w:themeColor="text1"/>
          <w:szCs w:val="21"/>
          <w:highlight w:val="none"/>
          <w14:textFill>
            <w14:solidFill>
              <w14:schemeClr w14:val="tx1"/>
            </w14:solidFill>
          </w14:textFill>
        </w:rPr>
        <w:t>投标</w:t>
      </w:r>
      <w:r>
        <w:rPr>
          <w:rFonts w:ascii="Arial" w:hAnsi="Arial"/>
          <w:color w:val="000000" w:themeColor="text1"/>
          <w:szCs w:val="21"/>
          <w:highlight w:val="none"/>
          <w14:textFill>
            <w14:solidFill>
              <w14:schemeClr w14:val="tx1"/>
            </w14:solidFill>
          </w14:textFill>
        </w:rPr>
        <w:t>的，联合体的各成员均应当具备《中华人民共和国政府采购法》第二十二条规定的条件，</w:t>
      </w:r>
      <w:r>
        <w:rPr>
          <w:rFonts w:hint="eastAsia" w:ascii="Arial" w:hAnsi="Arial"/>
          <w:color w:val="000000" w:themeColor="text1"/>
          <w:szCs w:val="21"/>
          <w:highlight w:val="none"/>
          <w14:textFill>
            <w14:solidFill>
              <w14:schemeClr w14:val="tx1"/>
            </w14:solidFill>
          </w14:textFill>
        </w:rPr>
        <w:t>联合体中有同类资质的供应商按照联合体分工承担相同工作的，按照资质等级较低的供应商确定资质等级；</w:t>
      </w:r>
    </w:p>
    <w:p>
      <w:pPr>
        <w:snapToGrid w:val="0"/>
        <w:spacing w:line="440" w:lineRule="exact"/>
        <w:ind w:firstLine="420" w:firstLineChars="200"/>
        <w:jc w:val="left"/>
        <w:rPr>
          <w:rFonts w:ascii="Arial" w:hAnsi="Arial"/>
          <w:color w:val="000000" w:themeColor="text1"/>
          <w:szCs w:val="21"/>
          <w:highlight w:val="none"/>
          <w14:textFill>
            <w14:solidFill>
              <w14:schemeClr w14:val="tx1"/>
            </w14:solidFill>
          </w14:textFill>
        </w:rPr>
      </w:pPr>
      <w:r>
        <w:rPr>
          <w:rFonts w:hint="eastAsia" w:ascii="Arial" w:hAnsi="Arial"/>
          <w:color w:val="000000" w:themeColor="text1"/>
          <w:szCs w:val="21"/>
          <w:highlight w:val="none"/>
          <w14:textFill>
            <w14:solidFill>
              <w14:schemeClr w14:val="tx1"/>
            </w14:solidFill>
          </w14:textFill>
        </w:rPr>
        <w:t>3</w:t>
      </w:r>
      <w:r>
        <w:rPr>
          <w:rFonts w:ascii="Arial" w:hAnsi="Arial"/>
          <w:color w:val="000000" w:themeColor="text1"/>
          <w:szCs w:val="21"/>
          <w:highlight w:val="none"/>
          <w14:textFill>
            <w14:solidFill>
              <w14:schemeClr w14:val="tx1"/>
            </w14:solidFill>
          </w14:textFill>
        </w:rPr>
        <w:t>）联合体各方之间</w:t>
      </w:r>
      <w:r>
        <w:rPr>
          <w:rFonts w:hint="eastAsia" w:ascii="Arial" w:hAnsi="Arial"/>
          <w:color w:val="000000" w:themeColor="text1"/>
          <w:szCs w:val="21"/>
          <w:highlight w:val="none"/>
          <w14:textFill>
            <w14:solidFill>
              <w14:schemeClr w14:val="tx1"/>
            </w14:solidFill>
          </w14:textFill>
        </w:rPr>
        <w:t>必须</w:t>
      </w:r>
      <w:r>
        <w:rPr>
          <w:rFonts w:ascii="Arial" w:hAnsi="Arial"/>
          <w:color w:val="000000" w:themeColor="text1"/>
          <w:szCs w:val="21"/>
          <w:highlight w:val="none"/>
          <w14:textFill>
            <w14:solidFill>
              <w14:schemeClr w14:val="tx1"/>
            </w14:solidFill>
          </w14:textFill>
        </w:rPr>
        <w:t>签订</w:t>
      </w:r>
      <w:r>
        <w:rPr>
          <w:rFonts w:hint="eastAsia" w:ascii="Arial" w:hAnsi="Arial"/>
          <w:color w:val="000000" w:themeColor="text1"/>
          <w:szCs w:val="21"/>
          <w:highlight w:val="none"/>
          <w14:textFill>
            <w14:solidFill>
              <w14:schemeClr w14:val="tx1"/>
            </w14:solidFill>
          </w14:textFill>
        </w:rPr>
        <w:t>《联合体</w:t>
      </w:r>
      <w:r>
        <w:rPr>
          <w:rFonts w:ascii="Arial" w:hAnsi="Arial"/>
          <w:color w:val="000000" w:themeColor="text1"/>
          <w:szCs w:val="21"/>
          <w:highlight w:val="none"/>
          <w14:textFill>
            <w14:solidFill>
              <w14:schemeClr w14:val="tx1"/>
            </w14:solidFill>
          </w14:textFill>
        </w:rPr>
        <w:t>协议</w:t>
      </w:r>
      <w:r>
        <w:rPr>
          <w:rFonts w:hint="eastAsia" w:ascii="Arial" w:hAnsi="Arial"/>
          <w:color w:val="000000" w:themeColor="text1"/>
          <w:szCs w:val="21"/>
          <w:highlight w:val="none"/>
          <w14:textFill>
            <w14:solidFill>
              <w14:schemeClr w14:val="tx1"/>
            </w14:solidFill>
          </w14:textFill>
        </w:rPr>
        <w:t>》</w:t>
      </w:r>
      <w:r>
        <w:rPr>
          <w:rFonts w:ascii="Arial" w:hAnsi="Arial"/>
          <w:color w:val="000000" w:themeColor="text1"/>
          <w:szCs w:val="21"/>
          <w:highlight w:val="none"/>
          <w14:textFill>
            <w14:solidFill>
              <w14:schemeClr w14:val="tx1"/>
            </w14:solidFill>
          </w14:textFill>
        </w:rPr>
        <w:t>，载明联合体各方承担的工作和义务。在</w:t>
      </w:r>
      <w:r>
        <w:rPr>
          <w:rFonts w:hint="eastAsia" w:ascii="Arial" w:hAnsi="Arial"/>
          <w:color w:val="000000" w:themeColor="text1"/>
          <w:szCs w:val="21"/>
          <w:highlight w:val="none"/>
          <w14:textFill>
            <w14:solidFill>
              <w14:schemeClr w14:val="tx1"/>
            </w14:solidFill>
          </w14:textFill>
        </w:rPr>
        <w:t>《</w:t>
      </w:r>
      <w:r>
        <w:rPr>
          <w:rFonts w:ascii="Arial" w:hAnsi="Arial"/>
          <w:color w:val="000000" w:themeColor="text1"/>
          <w:szCs w:val="21"/>
          <w:highlight w:val="none"/>
          <w14:textFill>
            <w14:solidFill>
              <w14:schemeClr w14:val="tx1"/>
            </w14:solidFill>
          </w14:textFill>
        </w:rPr>
        <w:t>联合</w:t>
      </w:r>
      <w:r>
        <w:rPr>
          <w:rFonts w:hint="eastAsia" w:ascii="Arial" w:hAnsi="Arial"/>
          <w:color w:val="000000" w:themeColor="text1"/>
          <w:szCs w:val="21"/>
          <w:highlight w:val="none"/>
          <w14:textFill>
            <w14:solidFill>
              <w14:schemeClr w14:val="tx1"/>
            </w14:solidFill>
          </w14:textFill>
        </w:rPr>
        <w:t>体</w:t>
      </w:r>
      <w:r>
        <w:rPr>
          <w:rFonts w:ascii="Arial" w:hAnsi="Arial"/>
          <w:color w:val="000000" w:themeColor="text1"/>
          <w:szCs w:val="21"/>
          <w:highlight w:val="none"/>
          <w14:textFill>
            <w14:solidFill>
              <w14:schemeClr w14:val="tx1"/>
            </w14:solidFill>
          </w14:textFill>
        </w:rPr>
        <w:t>协议</w:t>
      </w:r>
      <w:r>
        <w:rPr>
          <w:rFonts w:hint="eastAsia" w:ascii="Arial" w:hAnsi="Arial"/>
          <w:color w:val="000000" w:themeColor="text1"/>
          <w:szCs w:val="21"/>
          <w:highlight w:val="none"/>
          <w14:textFill>
            <w14:solidFill>
              <w14:schemeClr w14:val="tx1"/>
            </w14:solidFill>
          </w14:textFill>
        </w:rPr>
        <w:t>》</w:t>
      </w:r>
      <w:r>
        <w:rPr>
          <w:rFonts w:ascii="Arial" w:hAnsi="Arial"/>
          <w:color w:val="000000" w:themeColor="text1"/>
          <w:szCs w:val="21"/>
          <w:highlight w:val="none"/>
          <w14:textFill>
            <w14:solidFill>
              <w14:schemeClr w14:val="tx1"/>
            </w14:solidFill>
          </w14:textFill>
        </w:rPr>
        <w:t>中指定本项目</w:t>
      </w:r>
      <w:r>
        <w:rPr>
          <w:rFonts w:hint="eastAsia" w:ascii="Arial" w:hAnsi="Arial"/>
          <w:color w:val="000000" w:themeColor="text1"/>
          <w:szCs w:val="21"/>
          <w:highlight w:val="none"/>
          <w14:textFill>
            <w14:solidFill>
              <w14:schemeClr w14:val="tx1"/>
            </w14:solidFill>
          </w14:textFill>
        </w:rPr>
        <w:t>牵头人</w:t>
      </w:r>
      <w:r>
        <w:rPr>
          <w:rFonts w:ascii="Arial" w:hAnsi="Arial"/>
          <w:color w:val="000000" w:themeColor="text1"/>
          <w:szCs w:val="21"/>
          <w:highlight w:val="none"/>
          <w14:textFill>
            <w14:solidFill>
              <w14:schemeClr w14:val="tx1"/>
            </w14:solidFill>
          </w14:textFill>
        </w:rPr>
        <w:t>，并将</w:t>
      </w:r>
      <w:r>
        <w:rPr>
          <w:rFonts w:hint="eastAsia" w:ascii="Arial" w:hAnsi="Arial"/>
          <w:color w:val="000000" w:themeColor="text1"/>
          <w:szCs w:val="21"/>
          <w:highlight w:val="none"/>
          <w14:textFill>
            <w14:solidFill>
              <w14:schemeClr w14:val="tx1"/>
            </w14:solidFill>
          </w14:textFill>
        </w:rPr>
        <w:t>《</w:t>
      </w:r>
      <w:r>
        <w:rPr>
          <w:rFonts w:ascii="Arial" w:hAnsi="Arial"/>
          <w:color w:val="000000" w:themeColor="text1"/>
          <w:szCs w:val="21"/>
          <w:highlight w:val="none"/>
          <w14:textFill>
            <w14:solidFill>
              <w14:schemeClr w14:val="tx1"/>
            </w14:solidFill>
          </w14:textFill>
        </w:rPr>
        <w:t>联合</w:t>
      </w:r>
      <w:r>
        <w:rPr>
          <w:rFonts w:hint="eastAsia" w:ascii="Arial" w:hAnsi="Arial"/>
          <w:color w:val="000000" w:themeColor="text1"/>
          <w:szCs w:val="21"/>
          <w:highlight w:val="none"/>
          <w14:textFill>
            <w14:solidFill>
              <w14:schemeClr w14:val="tx1"/>
            </w14:solidFill>
          </w14:textFill>
        </w:rPr>
        <w:t>体</w:t>
      </w:r>
      <w:r>
        <w:rPr>
          <w:rFonts w:ascii="Arial" w:hAnsi="Arial"/>
          <w:color w:val="000000" w:themeColor="text1"/>
          <w:szCs w:val="21"/>
          <w:highlight w:val="none"/>
          <w14:textFill>
            <w14:solidFill>
              <w14:schemeClr w14:val="tx1"/>
            </w14:solidFill>
          </w14:textFill>
        </w:rPr>
        <w:t>协议</w:t>
      </w:r>
      <w:r>
        <w:rPr>
          <w:rFonts w:hint="eastAsia" w:ascii="Arial" w:hAnsi="Arial"/>
          <w:color w:val="000000" w:themeColor="text1"/>
          <w:szCs w:val="21"/>
          <w:highlight w:val="none"/>
          <w14:textFill>
            <w14:solidFill>
              <w14:schemeClr w14:val="tx1"/>
            </w14:solidFill>
          </w14:textFill>
        </w:rPr>
        <w:t>》</w:t>
      </w:r>
      <w:r>
        <w:rPr>
          <w:rFonts w:ascii="Arial" w:hAnsi="Arial"/>
          <w:color w:val="000000" w:themeColor="text1"/>
          <w:szCs w:val="21"/>
          <w:highlight w:val="none"/>
          <w14:textFill>
            <w14:solidFill>
              <w14:schemeClr w14:val="tx1"/>
            </w14:solidFill>
          </w14:textFill>
        </w:rPr>
        <w:t>作为</w:t>
      </w:r>
      <w:r>
        <w:rPr>
          <w:rFonts w:hint="eastAsia" w:ascii="Arial" w:hAnsi="Arial"/>
          <w:color w:val="000000" w:themeColor="text1"/>
          <w:szCs w:val="21"/>
          <w:highlight w:val="none"/>
          <w14:textFill>
            <w14:solidFill>
              <w14:schemeClr w14:val="tx1"/>
            </w14:solidFill>
          </w14:textFill>
        </w:rPr>
        <w:t>投标</w:t>
      </w:r>
      <w:r>
        <w:rPr>
          <w:rFonts w:ascii="Arial" w:hAnsi="Arial"/>
          <w:color w:val="000000" w:themeColor="text1"/>
          <w:szCs w:val="21"/>
          <w:highlight w:val="none"/>
          <w14:textFill>
            <w14:solidFill>
              <w14:schemeClr w14:val="tx1"/>
            </w14:solidFill>
          </w14:textFill>
        </w:rPr>
        <w:t>文件组成的一部分；</w:t>
      </w:r>
    </w:p>
    <w:p>
      <w:pPr>
        <w:snapToGrid w:val="0"/>
        <w:spacing w:line="440" w:lineRule="exact"/>
        <w:ind w:firstLine="420" w:firstLineChars="200"/>
        <w:jc w:val="left"/>
        <w:rPr>
          <w:rFonts w:ascii="Arial" w:hAnsi="Arial"/>
          <w:color w:val="000000" w:themeColor="text1"/>
          <w:szCs w:val="21"/>
          <w:highlight w:val="none"/>
          <w14:textFill>
            <w14:solidFill>
              <w14:schemeClr w14:val="tx1"/>
            </w14:solidFill>
          </w14:textFill>
        </w:rPr>
      </w:pPr>
      <w:r>
        <w:rPr>
          <w:rFonts w:hint="eastAsia" w:ascii="Arial" w:hAnsi="Arial"/>
          <w:color w:val="000000" w:themeColor="text1"/>
          <w:szCs w:val="21"/>
          <w:highlight w:val="none"/>
          <w14:textFill>
            <w14:solidFill>
              <w14:schemeClr w14:val="tx1"/>
            </w14:solidFill>
          </w14:textFill>
        </w:rPr>
        <w:t>4</w:t>
      </w:r>
      <w:r>
        <w:rPr>
          <w:rFonts w:ascii="Arial" w:hAnsi="Arial"/>
          <w:color w:val="000000" w:themeColor="text1"/>
          <w:szCs w:val="21"/>
          <w:highlight w:val="none"/>
          <w14:textFill>
            <w14:solidFill>
              <w14:schemeClr w14:val="tx1"/>
            </w14:solidFill>
          </w14:textFill>
        </w:rPr>
        <w:t>）联合体各方签订</w:t>
      </w:r>
      <w:r>
        <w:rPr>
          <w:rFonts w:hint="eastAsia" w:ascii="Arial" w:hAnsi="Arial"/>
          <w:color w:val="000000" w:themeColor="text1"/>
          <w:szCs w:val="21"/>
          <w:highlight w:val="none"/>
          <w14:textFill>
            <w14:solidFill>
              <w14:schemeClr w14:val="tx1"/>
            </w14:solidFill>
          </w14:textFill>
        </w:rPr>
        <w:t>《</w:t>
      </w:r>
      <w:r>
        <w:rPr>
          <w:rFonts w:ascii="Arial" w:hAnsi="Arial"/>
          <w:color w:val="000000" w:themeColor="text1"/>
          <w:szCs w:val="21"/>
          <w:highlight w:val="none"/>
          <w14:textFill>
            <w14:solidFill>
              <w14:schemeClr w14:val="tx1"/>
            </w14:solidFill>
          </w14:textFill>
        </w:rPr>
        <w:t>联合</w:t>
      </w:r>
      <w:r>
        <w:rPr>
          <w:rFonts w:hint="eastAsia" w:ascii="Arial" w:hAnsi="Arial"/>
          <w:color w:val="000000" w:themeColor="text1"/>
          <w:szCs w:val="21"/>
          <w:highlight w:val="none"/>
          <w14:textFill>
            <w14:solidFill>
              <w14:schemeClr w14:val="tx1"/>
            </w14:solidFill>
          </w14:textFill>
        </w:rPr>
        <w:t>体</w:t>
      </w:r>
      <w:r>
        <w:rPr>
          <w:rFonts w:ascii="Arial" w:hAnsi="Arial"/>
          <w:color w:val="000000" w:themeColor="text1"/>
          <w:szCs w:val="21"/>
          <w:highlight w:val="none"/>
          <w14:textFill>
            <w14:solidFill>
              <w14:schemeClr w14:val="tx1"/>
            </w14:solidFill>
          </w14:textFill>
        </w:rPr>
        <w:t>协议</w:t>
      </w:r>
      <w:r>
        <w:rPr>
          <w:rFonts w:hint="eastAsia" w:ascii="Arial" w:hAnsi="Arial"/>
          <w:color w:val="000000" w:themeColor="text1"/>
          <w:szCs w:val="21"/>
          <w:highlight w:val="none"/>
          <w14:textFill>
            <w14:solidFill>
              <w14:schemeClr w14:val="tx1"/>
            </w14:solidFill>
          </w14:textFill>
        </w:rPr>
        <w:t>》</w:t>
      </w:r>
      <w:r>
        <w:rPr>
          <w:rFonts w:ascii="Arial" w:hAnsi="Arial"/>
          <w:color w:val="000000" w:themeColor="text1"/>
          <w:szCs w:val="21"/>
          <w:highlight w:val="none"/>
          <w14:textFill>
            <w14:solidFill>
              <w14:schemeClr w14:val="tx1"/>
            </w14:solidFill>
          </w14:textFill>
        </w:rPr>
        <w:t>后，不得再以自己名义单独在</w:t>
      </w:r>
      <w:r>
        <w:rPr>
          <w:rFonts w:hint="eastAsia" w:ascii="Arial" w:hAnsi="Arial"/>
          <w:color w:val="000000" w:themeColor="text1"/>
          <w:szCs w:val="21"/>
          <w:highlight w:val="none"/>
          <w14:textFill>
            <w14:solidFill>
              <w14:schemeClr w14:val="tx1"/>
            </w14:solidFill>
          </w14:textFill>
        </w:rPr>
        <w:t>本</w:t>
      </w:r>
      <w:r>
        <w:rPr>
          <w:rFonts w:ascii="Arial" w:hAnsi="Arial"/>
          <w:color w:val="000000" w:themeColor="text1"/>
          <w:szCs w:val="21"/>
          <w:highlight w:val="none"/>
          <w14:textFill>
            <w14:solidFill>
              <w14:schemeClr w14:val="tx1"/>
            </w14:solidFill>
          </w14:textFill>
        </w:rPr>
        <w:t>项目中参加</w:t>
      </w:r>
      <w:r>
        <w:rPr>
          <w:rFonts w:hint="eastAsia" w:ascii="Arial" w:hAnsi="Arial"/>
          <w:color w:val="000000" w:themeColor="text1"/>
          <w:szCs w:val="21"/>
          <w:highlight w:val="none"/>
          <w14:textFill>
            <w14:solidFill>
              <w14:schemeClr w14:val="tx1"/>
            </w14:solidFill>
          </w14:textFill>
        </w:rPr>
        <w:t>投标</w:t>
      </w:r>
      <w:r>
        <w:rPr>
          <w:rFonts w:ascii="Arial" w:hAnsi="Arial"/>
          <w:color w:val="000000" w:themeColor="text1"/>
          <w:szCs w:val="21"/>
          <w:highlight w:val="none"/>
          <w14:textFill>
            <w14:solidFill>
              <w14:schemeClr w14:val="tx1"/>
            </w14:solidFill>
          </w14:textFill>
        </w:rPr>
        <w:t>，也不得组成新的联合体参加</w:t>
      </w:r>
      <w:r>
        <w:rPr>
          <w:rFonts w:hint="eastAsia" w:ascii="Arial" w:hAnsi="Arial"/>
          <w:color w:val="000000" w:themeColor="text1"/>
          <w:szCs w:val="21"/>
          <w:highlight w:val="none"/>
          <w14:textFill>
            <w14:solidFill>
              <w14:schemeClr w14:val="tx1"/>
            </w14:solidFill>
          </w14:textFill>
        </w:rPr>
        <w:t>本</w:t>
      </w:r>
      <w:r>
        <w:rPr>
          <w:rFonts w:ascii="Arial" w:hAnsi="Arial"/>
          <w:color w:val="000000" w:themeColor="text1"/>
          <w:szCs w:val="21"/>
          <w:highlight w:val="none"/>
          <w14:textFill>
            <w14:solidFill>
              <w14:schemeClr w14:val="tx1"/>
            </w14:solidFill>
          </w14:textFill>
        </w:rPr>
        <w:t>项目</w:t>
      </w:r>
      <w:r>
        <w:rPr>
          <w:rFonts w:hint="eastAsia" w:ascii="Arial" w:hAnsi="Arial"/>
          <w:color w:val="000000" w:themeColor="text1"/>
          <w:szCs w:val="21"/>
          <w:highlight w:val="none"/>
          <w14:textFill>
            <w14:solidFill>
              <w14:schemeClr w14:val="tx1"/>
            </w14:solidFill>
          </w14:textFill>
        </w:rPr>
        <w:t>投标</w:t>
      </w:r>
      <w:r>
        <w:rPr>
          <w:rFonts w:ascii="Arial" w:hAnsi="Arial"/>
          <w:color w:val="000000" w:themeColor="text1"/>
          <w:szCs w:val="21"/>
          <w:highlight w:val="none"/>
          <w14:textFill>
            <w14:solidFill>
              <w14:schemeClr w14:val="tx1"/>
            </w14:solidFill>
          </w14:textFill>
        </w:rPr>
        <w:t>；</w:t>
      </w:r>
    </w:p>
    <w:p>
      <w:pPr>
        <w:widowControl/>
        <w:spacing w:line="440" w:lineRule="exact"/>
        <w:ind w:left="420"/>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Arial" w:hAnsi="Arial"/>
          <w:color w:val="000000" w:themeColor="text1"/>
          <w:szCs w:val="21"/>
          <w:highlight w:val="none"/>
          <w14:textFill>
            <w14:solidFill>
              <w14:schemeClr w14:val="tx1"/>
            </w14:solidFill>
          </w14:textFill>
        </w:rPr>
        <w:t>5</w:t>
      </w:r>
      <w:r>
        <w:rPr>
          <w:rFonts w:ascii="Arial" w:hAnsi="Arial"/>
          <w:color w:val="000000" w:themeColor="text1"/>
          <w:szCs w:val="21"/>
          <w:highlight w:val="none"/>
          <w14:textFill>
            <w14:solidFill>
              <w14:schemeClr w14:val="tx1"/>
            </w14:solidFill>
          </w14:textFill>
        </w:rPr>
        <w:t>）联合体各方共同与</w:t>
      </w:r>
      <w:r>
        <w:rPr>
          <w:rFonts w:hint="eastAsia" w:ascii="Arial" w:hAnsi="Arial"/>
          <w:color w:val="000000" w:themeColor="text1"/>
          <w:szCs w:val="21"/>
          <w:highlight w:val="none"/>
          <w14:textFill>
            <w14:solidFill>
              <w14:schemeClr w14:val="tx1"/>
            </w14:solidFill>
          </w14:textFill>
        </w:rPr>
        <w:t>采购单位</w:t>
      </w:r>
      <w:r>
        <w:rPr>
          <w:rFonts w:ascii="Arial" w:hAnsi="Arial"/>
          <w:color w:val="000000" w:themeColor="text1"/>
          <w:szCs w:val="21"/>
          <w:highlight w:val="none"/>
          <w14:textFill>
            <w14:solidFill>
              <w14:schemeClr w14:val="tx1"/>
            </w14:solidFill>
          </w14:textFill>
        </w:rPr>
        <w:t>签订采购合同，就采购合同约定的事项对</w:t>
      </w:r>
      <w:r>
        <w:rPr>
          <w:rFonts w:hint="eastAsia" w:ascii="Arial" w:hAnsi="Arial"/>
          <w:color w:val="000000" w:themeColor="text1"/>
          <w:szCs w:val="21"/>
          <w:highlight w:val="none"/>
          <w14:textFill>
            <w14:solidFill>
              <w14:schemeClr w14:val="tx1"/>
            </w14:solidFill>
          </w14:textFill>
        </w:rPr>
        <w:t>采购单位</w:t>
      </w:r>
      <w:r>
        <w:rPr>
          <w:rFonts w:ascii="Arial" w:hAnsi="Arial"/>
          <w:color w:val="000000" w:themeColor="text1"/>
          <w:szCs w:val="21"/>
          <w:highlight w:val="none"/>
          <w14:textFill>
            <w14:solidFill>
              <w14:schemeClr w14:val="tx1"/>
            </w14:solidFill>
          </w14:textFill>
        </w:rPr>
        <w:t>承担连带责任</w:t>
      </w:r>
      <w:r>
        <w:rPr>
          <w:rFonts w:hint="eastAsia" w:ascii="Arial" w:hAnsi="Arial"/>
          <w:color w:val="000000" w:themeColor="text1"/>
          <w:szCs w:val="21"/>
          <w:highlight w:val="none"/>
          <w14:textFill>
            <w14:solidFill>
              <w14:schemeClr w14:val="tx1"/>
            </w14:solidFill>
          </w14:textFill>
        </w:rPr>
        <w:t>。</w:t>
      </w:r>
    </w:p>
    <w:p>
      <w:pPr>
        <w:widowControl/>
        <w:numPr>
          <w:ilvl w:val="0"/>
          <w:numId w:val="4"/>
        </w:numPr>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转包与分包</w:t>
      </w:r>
    </w:p>
    <w:p>
      <w:pPr>
        <w:widowControl/>
        <w:spacing w:line="440" w:lineRule="exact"/>
        <w:ind w:firstLine="420" w:firstLineChars="200"/>
        <w:contextualSpacing/>
        <w:jc w:val="left"/>
        <w:outlineLvl w:val="1"/>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本项目不允许转包。未经采购人同意，不得分包。</w:t>
      </w:r>
    </w:p>
    <w:p>
      <w:pPr>
        <w:widowControl/>
        <w:numPr>
          <w:ilvl w:val="0"/>
          <w:numId w:val="4"/>
        </w:numPr>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特别说明</w:t>
      </w:r>
    </w:p>
    <w:p>
      <w:pPr>
        <w:widowControl/>
        <w:spacing w:line="440" w:lineRule="exact"/>
        <w:ind w:firstLine="420" w:firstLineChars="200"/>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1、投标人应仔细阅读招标文件的所有内容，按照招标文件的要求提交投标文件，并对所提供的全部资料的真实性承担法律责任。</w:t>
      </w:r>
    </w:p>
    <w:p>
      <w:pPr>
        <w:widowControl/>
        <w:spacing w:line="440" w:lineRule="exact"/>
        <w:ind w:firstLine="420" w:firstLineChars="200"/>
        <w:contextualSpacing/>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2、投标人在投标活动中提供任何虚假材料，其投标无效，并报监管部门查处；中标后发现的，中标投标人须依照《中华人民共和国消费者权益保护法》第55条之规定赔偿采购人，且民事赔偿并不免除违法投标人的行政与刑事责任。</w:t>
      </w:r>
    </w:p>
    <w:p>
      <w:pPr>
        <w:widowControl/>
        <w:numPr>
          <w:ilvl w:val="0"/>
          <w:numId w:val="4"/>
        </w:numPr>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关于分公司投标</w:t>
      </w:r>
    </w:p>
    <w:p>
      <w:pPr>
        <w:widowControl/>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bCs/>
          <w:color w:val="000000" w:themeColor="text1"/>
          <w:highlight w:val="none"/>
          <w14:textFill>
            <w14:solidFill>
              <w14:schemeClr w14:val="tx1"/>
            </w14:solidFill>
          </w14:textFill>
        </w:rPr>
        <w:t xml:space="preserve"> </w:t>
      </w:r>
      <w:r>
        <w:rPr>
          <w:rFonts w:hint="eastAsia" w:ascii="宋体" w:hAnsi="宋体" w:cs="宋体"/>
          <w:bCs/>
          <w:color w:val="000000" w:themeColor="text1"/>
          <w:szCs w:val="21"/>
          <w:highlight w:val="none"/>
          <w14:textFill>
            <w14:solidFill>
              <w14:schemeClr w14:val="tx1"/>
            </w14:solidFill>
          </w14:textFill>
        </w:rPr>
        <w:t>除银行、保险、石油石化、电力、电信、移动、联通等行业外，不允许其他分公司参加投标。</w:t>
      </w:r>
    </w:p>
    <w:p>
      <w:pPr>
        <w:widowControl/>
        <w:numPr>
          <w:ilvl w:val="0"/>
          <w:numId w:val="4"/>
        </w:numPr>
        <w:spacing w:line="440" w:lineRule="exact"/>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关于知识产权</w:t>
      </w:r>
    </w:p>
    <w:p>
      <w:pPr>
        <w:widowControl/>
        <w:spacing w:line="440" w:lineRule="exact"/>
        <w:ind w:firstLine="420" w:firstLineChars="200"/>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440" w:lineRule="exact"/>
        <w:ind w:firstLine="420" w:firstLineChars="200"/>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2、投标报价应包含所有应向所有权人支付的专利权、商标权或其它知识产权的一切相关费用。</w:t>
      </w:r>
    </w:p>
    <w:p>
      <w:pPr>
        <w:widowControl/>
        <w:spacing w:line="440" w:lineRule="exact"/>
        <w:ind w:firstLine="420" w:firstLineChars="200"/>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3、系统软件、通用软件必须是具有在中国境内的合法使用权或版权的正版软件，涉及到第三方提出侵权或知识产权的起诉及支付版税等费用由投标人承担所有责任及费用。</w:t>
      </w:r>
    </w:p>
    <w:p>
      <w:pPr>
        <w:pStyle w:val="18"/>
        <w:widowControl/>
        <w:numPr>
          <w:ilvl w:val="0"/>
          <w:numId w:val="3"/>
        </w:numPr>
        <w:spacing w:before="120" w:after="120" w:line="440" w:lineRule="exact"/>
        <w:ind w:firstLine="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招标文件</w:t>
      </w:r>
      <w:bookmarkEnd w:id="35"/>
      <w:bookmarkStart w:id="37" w:name="_Toc476585038"/>
    </w:p>
    <w:p>
      <w:pPr>
        <w:widowControl/>
        <w:numPr>
          <w:ilvl w:val="0"/>
          <w:numId w:val="6"/>
        </w:numPr>
        <w:spacing w:line="440" w:lineRule="exact"/>
        <w:contextualSpacing/>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招标文件的构成。本招标文件由以下部分组成：</w:t>
      </w:r>
    </w:p>
    <w:p>
      <w:pPr>
        <w:widowControl/>
        <w:numPr>
          <w:ilvl w:val="0"/>
          <w:numId w:val="7"/>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公开招标采购公告</w:t>
      </w:r>
    </w:p>
    <w:p>
      <w:pPr>
        <w:widowControl/>
        <w:numPr>
          <w:ilvl w:val="0"/>
          <w:numId w:val="7"/>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招标需求</w:t>
      </w:r>
    </w:p>
    <w:p>
      <w:pPr>
        <w:widowControl/>
        <w:numPr>
          <w:ilvl w:val="0"/>
          <w:numId w:val="7"/>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投标人须知</w:t>
      </w:r>
    </w:p>
    <w:p>
      <w:pPr>
        <w:widowControl/>
        <w:numPr>
          <w:ilvl w:val="0"/>
          <w:numId w:val="7"/>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评标办法及评分标准</w:t>
      </w:r>
    </w:p>
    <w:p>
      <w:pPr>
        <w:widowControl/>
        <w:numPr>
          <w:ilvl w:val="0"/>
          <w:numId w:val="7"/>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政府采购合同</w:t>
      </w:r>
    </w:p>
    <w:p>
      <w:pPr>
        <w:widowControl/>
        <w:numPr>
          <w:ilvl w:val="0"/>
          <w:numId w:val="7"/>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投标文件格式</w:t>
      </w:r>
    </w:p>
    <w:p>
      <w:pPr>
        <w:widowControl/>
        <w:numPr>
          <w:ilvl w:val="0"/>
          <w:numId w:val="7"/>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本项目招标文件的澄清、答复、修改、补充的内容</w:t>
      </w:r>
    </w:p>
    <w:p>
      <w:pPr>
        <w:widowControl/>
        <w:numPr>
          <w:ilvl w:val="0"/>
          <w:numId w:val="6"/>
        </w:numPr>
        <w:spacing w:line="440" w:lineRule="exact"/>
        <w:contextualSpacing/>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投标人的风险</w:t>
      </w:r>
    </w:p>
    <w:p>
      <w:pPr>
        <w:pStyle w:val="26"/>
        <w:widowControl/>
        <w:snapToGrid/>
        <w:spacing w:line="440" w:lineRule="exact"/>
        <w:ind w:firstLine="420"/>
        <w:contextualSpacing/>
        <w:rPr>
          <w:rFonts w:ascii="宋体" w:eastAsia="宋体" w:cs="宋体"/>
          <w:bCs/>
          <w:color w:val="000000" w:themeColor="text1"/>
          <w:sz w:val="21"/>
          <w:szCs w:val="21"/>
          <w:highlight w:val="none"/>
          <w14:textFill>
            <w14:solidFill>
              <w14:schemeClr w14:val="tx1"/>
            </w14:solidFill>
          </w14:textFill>
        </w:rPr>
      </w:pPr>
      <w:r>
        <w:rPr>
          <w:rFonts w:hint="eastAsia" w:ascii="宋体" w:eastAsia="宋体" w:cs="宋体"/>
          <w:color w:val="000000" w:themeColor="text1"/>
          <w:sz w:val="21"/>
          <w:szCs w:val="21"/>
          <w:highlight w:val="none"/>
          <w14:textFill>
            <w14:solidFill>
              <w14:schemeClr w14:val="tx1"/>
            </w14:solidFill>
          </w14:textFill>
        </w:rPr>
        <w:t>1、</w:t>
      </w:r>
      <w:r>
        <w:rPr>
          <w:rFonts w:hint="eastAsia" w:ascii="宋体" w:eastAsia="宋体" w:cs="宋体"/>
          <w:bCs/>
          <w:color w:val="000000" w:themeColor="text1"/>
          <w:sz w:val="21"/>
          <w:szCs w:val="21"/>
          <w:highlight w:val="none"/>
          <w14:textFill>
            <w14:solidFill>
              <w14:schemeClr w14:val="tx1"/>
            </w14:solidFill>
          </w14:textFill>
        </w:rPr>
        <w:t>投标人应详细阅读招标文件中的全部内容和要求，按照招标文件的要求提交投标文件，没有按照招标文件要求提供投标文件和资料导致的风险由投标人承担，并对所提供的全部资料的真实性承担法律责任。</w:t>
      </w:r>
    </w:p>
    <w:p>
      <w:pPr>
        <w:pStyle w:val="26"/>
        <w:widowControl/>
        <w:snapToGrid/>
        <w:spacing w:line="440" w:lineRule="exact"/>
        <w:ind w:firstLine="420"/>
        <w:contextualSpacing/>
        <w:rPr>
          <w:rFonts w:ascii="宋体" w:eastAsia="宋体" w:cs="宋体"/>
          <w:bCs/>
          <w:color w:val="000000" w:themeColor="text1"/>
          <w:sz w:val="21"/>
          <w:szCs w:val="21"/>
          <w:highlight w:val="none"/>
          <w14:textFill>
            <w14:solidFill>
              <w14:schemeClr w14:val="tx1"/>
            </w14:solidFill>
          </w14:textFill>
        </w:rPr>
      </w:pPr>
      <w:r>
        <w:rPr>
          <w:rFonts w:hint="eastAsia" w:ascii="宋体" w:eastAsia="宋体" w:cs="宋体"/>
          <w:bCs/>
          <w:color w:val="000000" w:themeColor="text1"/>
          <w:sz w:val="21"/>
          <w:szCs w:val="21"/>
          <w:highlight w:val="none"/>
          <w14:textFill>
            <w14:solidFill>
              <w14:schemeClr w14:val="tx1"/>
            </w14:solidFill>
          </w14:textFill>
        </w:rPr>
        <w:t>2、无论因何种原因导致本次采购活动终止致投标人损失的，相关责任人均不承担任何责任。</w:t>
      </w:r>
    </w:p>
    <w:p>
      <w:pPr>
        <w:widowControl/>
        <w:numPr>
          <w:ilvl w:val="0"/>
          <w:numId w:val="6"/>
        </w:numPr>
        <w:spacing w:line="440" w:lineRule="exact"/>
        <w:contextualSpacing/>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招标文件的澄清与修改 </w:t>
      </w:r>
    </w:p>
    <w:p>
      <w:pPr>
        <w:pStyle w:val="26"/>
        <w:widowControl/>
        <w:numPr>
          <w:ilvl w:val="0"/>
          <w:numId w:val="8"/>
        </w:numPr>
        <w:snapToGrid/>
        <w:spacing w:line="440" w:lineRule="exact"/>
        <w:ind w:firstLineChars="0"/>
        <w:contextualSpacing/>
        <w:rPr>
          <w:rFonts w:ascii="宋体" w:eastAsia="宋体" w:cs="宋体"/>
          <w:bCs/>
          <w:color w:val="000000" w:themeColor="text1"/>
          <w:sz w:val="21"/>
          <w:szCs w:val="21"/>
          <w:highlight w:val="none"/>
          <w14:textFill>
            <w14:solidFill>
              <w14:schemeClr w14:val="tx1"/>
            </w14:solidFill>
          </w14:textFill>
        </w:rPr>
      </w:pPr>
      <w:r>
        <w:rPr>
          <w:rFonts w:hint="eastAsia" w:ascii="宋体" w:eastAsia="宋体" w:cs="宋体"/>
          <w:bCs/>
          <w:color w:val="000000" w:themeColor="text1"/>
          <w:sz w:val="21"/>
          <w:szCs w:val="21"/>
          <w:highlight w:val="none"/>
          <w14:textFill>
            <w14:solidFill>
              <w14:schemeClr w14:val="tx1"/>
            </w14:solidFill>
          </w14:textFill>
        </w:rPr>
        <w:t>采购人对招标文件进行必要的澄清或者修改的，</w:t>
      </w:r>
      <w:r>
        <w:rPr>
          <w:rFonts w:hint="eastAsia" w:ascii="宋体" w:eastAsia="宋体" w:cs="宋体"/>
          <w:color w:val="000000" w:themeColor="text1"/>
          <w:sz w:val="21"/>
          <w:szCs w:val="21"/>
          <w:highlight w:val="none"/>
          <w14:textFill>
            <w14:solidFill>
              <w14:schemeClr w14:val="tx1"/>
            </w14:solidFill>
          </w14:textFill>
        </w:rPr>
        <w:t>在发布招标公告的网站上</w:t>
      </w:r>
      <w:r>
        <w:rPr>
          <w:rFonts w:hint="eastAsia" w:ascii="宋体" w:eastAsia="宋体" w:cs="宋体"/>
          <w:bCs/>
          <w:color w:val="000000" w:themeColor="text1"/>
          <w:sz w:val="21"/>
          <w:szCs w:val="21"/>
          <w:highlight w:val="none"/>
          <w14:textFill>
            <w14:solidFill>
              <w14:schemeClr w14:val="tx1"/>
            </w14:solidFill>
          </w14:textFill>
        </w:rPr>
        <w:t>发布更正公告。澄清或者修改的内容可能影响投标文件编制的，更正公告在投标截止时间至少15日前发出；不足15日的，顺延提交投标文件截止时间。</w:t>
      </w:r>
    </w:p>
    <w:p>
      <w:pPr>
        <w:pStyle w:val="26"/>
        <w:widowControl/>
        <w:numPr>
          <w:ilvl w:val="0"/>
          <w:numId w:val="8"/>
        </w:numPr>
        <w:snapToGrid/>
        <w:spacing w:line="440" w:lineRule="exact"/>
        <w:ind w:firstLineChars="0"/>
        <w:contextualSpacing/>
        <w:rPr>
          <w:rFonts w:ascii="宋体" w:eastAsia="宋体" w:cs="宋体"/>
          <w:bCs/>
          <w:color w:val="000000" w:themeColor="text1"/>
          <w:sz w:val="21"/>
          <w:szCs w:val="21"/>
          <w:highlight w:val="none"/>
          <w14:textFill>
            <w14:solidFill>
              <w14:schemeClr w14:val="tx1"/>
            </w14:solidFill>
          </w14:textFill>
        </w:rPr>
      </w:pPr>
      <w:r>
        <w:rPr>
          <w:rFonts w:hint="eastAsia" w:ascii="宋体" w:eastAsia="宋体" w:cs="宋体"/>
          <w:bCs/>
          <w:color w:val="000000" w:themeColor="text1"/>
          <w:sz w:val="21"/>
          <w:szCs w:val="21"/>
          <w:highlight w:val="none"/>
          <w14:textFill>
            <w14:solidFill>
              <w14:schemeClr w14:val="tx1"/>
            </w14:solidFill>
          </w14:textFill>
        </w:rPr>
        <w:t>更正公告为招标文件的组成部分，一经在网站发布，视同已通知所有招标文件的收受人，不再采用其它方式传达相关信息，若因未能及时了解到上述网站上发布的相关信息而导致的一切后果自行承担。</w:t>
      </w:r>
    </w:p>
    <w:p>
      <w:pPr>
        <w:pStyle w:val="26"/>
        <w:widowControl/>
        <w:numPr>
          <w:ilvl w:val="0"/>
          <w:numId w:val="8"/>
        </w:numPr>
        <w:snapToGrid/>
        <w:spacing w:line="440" w:lineRule="exact"/>
        <w:ind w:firstLineChars="0"/>
        <w:contextualSpacing/>
        <w:rPr>
          <w:rFonts w:ascii="宋体" w:eastAsia="宋体" w:cs="宋体"/>
          <w:color w:val="000000" w:themeColor="text1"/>
          <w:sz w:val="21"/>
          <w:szCs w:val="21"/>
          <w:highlight w:val="none"/>
          <w14:textFill>
            <w14:solidFill>
              <w14:schemeClr w14:val="tx1"/>
            </w14:solidFill>
          </w14:textFill>
        </w:rPr>
      </w:pPr>
      <w:r>
        <w:rPr>
          <w:rFonts w:hint="eastAsia" w:ascii="宋体" w:eastAsia="宋体" w:cs="宋体"/>
          <w:bCs/>
          <w:color w:val="000000" w:themeColor="text1"/>
          <w:sz w:val="21"/>
          <w:szCs w:val="21"/>
          <w:highlight w:val="none"/>
          <w14:textFill>
            <w14:solidFill>
              <w14:schemeClr w14:val="tx1"/>
            </w14:solidFill>
          </w14:textFill>
        </w:rPr>
        <w:t>如更正公告有重新发布电子招标文件的，投标人应下载最新发布的电子招标文件制作投标文件。</w:t>
      </w:r>
    </w:p>
    <w:p>
      <w:pPr>
        <w:pStyle w:val="26"/>
        <w:widowControl/>
        <w:numPr>
          <w:ilvl w:val="0"/>
          <w:numId w:val="8"/>
        </w:numPr>
        <w:snapToGrid/>
        <w:spacing w:line="440" w:lineRule="exact"/>
        <w:ind w:firstLineChars="0"/>
        <w:contextualSpacing/>
        <w:rPr>
          <w:rFonts w:ascii="宋体" w:eastAsia="宋体" w:cs="宋体"/>
          <w:bCs/>
          <w:color w:val="000000" w:themeColor="text1"/>
          <w:sz w:val="21"/>
          <w:szCs w:val="21"/>
          <w:highlight w:val="none"/>
          <w14:textFill>
            <w14:solidFill>
              <w14:schemeClr w14:val="tx1"/>
            </w14:solidFill>
          </w14:textFill>
        </w:rPr>
      </w:pPr>
      <w:r>
        <w:rPr>
          <w:rFonts w:hint="eastAsia" w:ascii="宋体" w:eastAsia="宋体" w:cs="宋体"/>
          <w:bCs/>
          <w:color w:val="000000" w:themeColor="text1"/>
          <w:sz w:val="21"/>
          <w:szCs w:val="21"/>
          <w:highlight w:val="none"/>
          <w14:textFill>
            <w14:solidFill>
              <w14:schemeClr w14:val="tx1"/>
            </w14:solidFill>
          </w14:textFill>
        </w:rPr>
        <w:t>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18"/>
        <w:widowControl/>
        <w:numPr>
          <w:ilvl w:val="0"/>
          <w:numId w:val="3"/>
        </w:numPr>
        <w:spacing w:before="120" w:after="120" w:line="440" w:lineRule="exact"/>
        <w:ind w:firstLine="0"/>
        <w:contextualSpacing/>
        <w:jc w:val="left"/>
        <w:rPr>
          <w:rFonts w:hAnsi="宋体" w:cs="宋体"/>
          <w:b/>
          <w:snapToGrid w:val="0"/>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投标文件的编制</w:t>
      </w:r>
      <w:bookmarkEnd w:id="37"/>
      <w:bookmarkStart w:id="38" w:name="_Toc476585051"/>
    </w:p>
    <w:p>
      <w:pPr>
        <w:widowControl/>
        <w:numPr>
          <w:ilvl w:val="0"/>
          <w:numId w:val="9"/>
        </w:numPr>
        <w:spacing w:line="440" w:lineRule="exact"/>
        <w:contextualSpacing/>
        <w:jc w:val="left"/>
        <w:outlineLvl w:val="0"/>
        <w:rPr>
          <w:rFonts w:ascii="宋体" w:hAnsi="宋体" w:cs="宋体"/>
          <w:b/>
          <w:color w:val="000000" w:themeColor="text1"/>
          <w:szCs w:val="21"/>
          <w:highlight w:val="none"/>
          <w14:textFill>
            <w14:solidFill>
              <w14:schemeClr w14:val="tx1"/>
            </w14:solidFill>
          </w14:textFill>
        </w:rPr>
      </w:pPr>
      <w:bookmarkStart w:id="39" w:name="_Toc476585039"/>
      <w:bookmarkStart w:id="40" w:name="_Hlk84549016"/>
      <w:r>
        <w:rPr>
          <w:rFonts w:hint="eastAsia" w:ascii="宋体" w:hAnsi="宋体" w:cs="宋体"/>
          <w:b/>
          <w:color w:val="000000" w:themeColor="text1"/>
          <w:szCs w:val="21"/>
          <w:highlight w:val="none"/>
          <w14:textFill>
            <w14:solidFill>
              <w14:schemeClr w14:val="tx1"/>
            </w14:solidFill>
          </w14:textFill>
        </w:rPr>
        <w:t>投标文件的组成</w:t>
      </w:r>
      <w:bookmarkEnd w:id="39"/>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8"/>
          <w:highlight w:val="none"/>
          <w14:textFill>
            <w14:solidFill>
              <w14:schemeClr w14:val="tx1"/>
            </w14:solidFill>
          </w14:textFill>
        </w:rPr>
        <w:t>资格证明文件、报价文件及技术商务文件组成</w:t>
      </w: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：除招标文件明确需要联合体各方盖章或同时提供的资料外，其余均可由联合体牵头人盖章或提供相关资料（包括注明的或未注明的情形）</w:t>
      </w:r>
    </w:p>
    <w:p>
      <w:pPr>
        <w:widowControl/>
        <w:numPr>
          <w:ilvl w:val="0"/>
          <w:numId w:val="10"/>
        </w:numPr>
        <w:spacing w:line="440" w:lineRule="exact"/>
        <w:contextualSpacing/>
        <w:jc w:val="left"/>
        <w:outlineLvl w:val="0"/>
        <w:rPr>
          <w:rFonts w:ascii="宋体" w:hAnsi="宋体" w:cs="宋体"/>
          <w:b/>
          <w:color w:val="000000" w:themeColor="text1"/>
          <w:szCs w:val="21"/>
          <w:highlight w:val="none"/>
          <w14:textFill>
            <w14:solidFill>
              <w14:schemeClr w14:val="tx1"/>
            </w14:solidFill>
          </w14:textFill>
        </w:rPr>
      </w:pPr>
      <w:bookmarkStart w:id="41" w:name="_Toc476585041"/>
      <w:r>
        <w:rPr>
          <w:rFonts w:hint="eastAsia" w:ascii="宋体" w:hAnsi="宋体" w:cs="宋体"/>
          <w:b/>
          <w:color w:val="000000" w:themeColor="text1"/>
          <w:szCs w:val="28"/>
          <w:highlight w:val="none"/>
          <w14:textFill>
            <w14:solidFill>
              <w14:schemeClr w14:val="tx1"/>
            </w14:solidFill>
          </w14:textFill>
        </w:rPr>
        <w:t>资格证明文件</w:t>
      </w:r>
      <w:r>
        <w:rPr>
          <w:rFonts w:hint="eastAsia" w:ascii="宋体" w:hAnsi="宋体" w:cs="宋体"/>
          <w:b/>
          <w:color w:val="000000" w:themeColor="text1"/>
          <w:szCs w:val="21"/>
          <w:highlight w:val="none"/>
          <w14:textFill>
            <w14:solidFill>
              <w14:schemeClr w14:val="tx1"/>
            </w14:solidFill>
          </w14:textFill>
        </w:rPr>
        <w:t>（除联合体协议和资格条件自查表外，如为联合体的，联合体各方均需提供；联合体协议请根据招标文件提供的格式填写即可）</w:t>
      </w:r>
      <w:r>
        <w:rPr>
          <w:rFonts w:hint="eastAsia" w:ascii="宋体" w:hAnsi="宋体" w:cs="宋体"/>
          <w:b/>
          <w:color w:val="000000" w:themeColor="text1"/>
          <w:szCs w:val="28"/>
          <w:highlight w:val="none"/>
          <w14:textFill>
            <w14:solidFill>
              <w14:schemeClr w14:val="tx1"/>
            </w14:solidFill>
          </w14:textFill>
        </w:rPr>
        <w:t>：</w:t>
      </w:r>
    </w:p>
    <w:p>
      <w:pPr>
        <w:widowControl/>
        <w:numPr>
          <w:ilvl w:val="0"/>
          <w:numId w:val="11"/>
        </w:numPr>
        <w:spacing w:line="440" w:lineRule="exact"/>
        <w:contextualSpacing/>
        <w:jc w:val="left"/>
        <w:outlineLvl w:val="0"/>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资格条件自查表（格式见附件）；</w:t>
      </w:r>
    </w:p>
    <w:p>
      <w:pPr>
        <w:widowControl/>
        <w:numPr>
          <w:ilvl w:val="0"/>
          <w:numId w:val="11"/>
        </w:numPr>
        <w:spacing w:line="440" w:lineRule="exact"/>
        <w:contextualSpacing/>
        <w:jc w:val="left"/>
        <w:outlineLvl w:val="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投标人有效的企业法人营业执照（或事业法人登记证）、其他组织（个体工商户）的营业执照或者民办非企业单位登记证书复印件（加盖公章）；</w:t>
      </w:r>
    </w:p>
    <w:p>
      <w:pPr>
        <w:widowControl/>
        <w:numPr>
          <w:ilvl w:val="0"/>
          <w:numId w:val="11"/>
        </w:numPr>
        <w:spacing w:line="440" w:lineRule="exact"/>
        <w:contextualSpacing/>
        <w:jc w:val="left"/>
        <w:outlineLvl w:val="0"/>
        <w:rPr>
          <w:rFonts w:ascii="宋体" w:hAnsi="宋体" w:cs="宋体"/>
          <w:color w:val="000000" w:themeColor="text1"/>
          <w:highlight w:val="none"/>
          <w14:textFill>
            <w14:solidFill>
              <w14:schemeClr w14:val="tx1"/>
            </w14:solidFill>
          </w14:textFill>
        </w:rPr>
      </w:pPr>
      <w:r>
        <w:rPr>
          <w:rFonts w:hint="eastAsia" w:ascii="宋体" w:hAnsi="宋体" w:cs="宋体"/>
          <w:bCs/>
          <w:color w:val="000000" w:themeColor="text1"/>
          <w:szCs w:val="28"/>
          <w:highlight w:val="none"/>
          <w14:textFill>
            <w14:solidFill>
              <w14:schemeClr w14:val="tx1"/>
            </w14:solidFill>
          </w14:textFill>
        </w:rPr>
        <w:t>投标人</w:t>
      </w:r>
      <w:r>
        <w:rPr>
          <w:rFonts w:hint="eastAsia" w:ascii="宋体" w:hAnsi="宋体" w:cs="宋体"/>
          <w:color w:val="000000" w:themeColor="text1"/>
          <w:highlight w:val="none"/>
          <w14:textFill>
            <w14:solidFill>
              <w14:schemeClr w14:val="tx1"/>
            </w14:solidFill>
          </w14:textFill>
        </w:rPr>
        <w:t>2020年度财务报告复印件（加盖公章）或其基本开户银行出具的资信证明材料复印件（加盖公章），如投标人新成立不足一年，提供基本开户银行出具的资信证明材料复印件（加盖公章）；</w:t>
      </w:r>
    </w:p>
    <w:p>
      <w:pPr>
        <w:widowControl/>
        <w:numPr>
          <w:ilvl w:val="0"/>
          <w:numId w:val="11"/>
        </w:numPr>
        <w:spacing w:line="440" w:lineRule="exact"/>
        <w:contextualSpacing/>
        <w:jc w:val="left"/>
        <w:outlineLvl w:val="0"/>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投标人提供有效的</w:t>
      </w:r>
      <w:r>
        <w:rPr>
          <w:rFonts w:hint="eastAsia"/>
          <w:color w:val="000000" w:themeColor="text1"/>
          <w:highlight w:val="none"/>
          <w14:textFill>
            <w14:solidFill>
              <w14:schemeClr w14:val="tx1"/>
            </w14:solidFill>
          </w14:textFill>
        </w:rPr>
        <w:t>城乡规划编制</w:t>
      </w:r>
      <w:r>
        <w:rPr>
          <w:rFonts w:hint="eastAsia" w:ascii="宋体" w:hAnsi="宋体" w:cs="宋体"/>
          <w:color w:val="000000" w:themeColor="text1"/>
          <w:szCs w:val="21"/>
          <w:highlight w:val="none"/>
          <w14:textFill>
            <w14:solidFill>
              <w14:schemeClr w14:val="tx1"/>
            </w14:solidFill>
          </w14:textFill>
        </w:rPr>
        <w:t>乙</w:t>
      </w:r>
      <w:r>
        <w:rPr>
          <w:rFonts w:hint="eastAsia"/>
          <w:color w:val="000000" w:themeColor="text1"/>
          <w:highlight w:val="none"/>
          <w14:textFill>
            <w14:solidFill>
              <w14:schemeClr w14:val="tx1"/>
            </w14:solidFill>
          </w14:textFill>
        </w:rPr>
        <w:t>级及以上资质（如为联合体投标的，要求联合体牵头人具有上述资质）证书复印件加盖公章</w:t>
      </w:r>
      <w:r>
        <w:rPr>
          <w:rFonts w:hint="eastAsia" w:ascii="宋体" w:hAnsi="宋体" w:cs="宋体"/>
          <w:color w:val="000000" w:themeColor="text1"/>
          <w:kern w:val="0"/>
          <w:szCs w:val="21"/>
          <w:highlight w:val="none"/>
          <w14:textFill>
            <w14:solidFill>
              <w14:schemeClr w14:val="tx1"/>
            </w14:solidFill>
          </w14:textFill>
        </w:rPr>
        <w:t>；</w:t>
      </w:r>
    </w:p>
    <w:p>
      <w:pPr>
        <w:widowControl/>
        <w:numPr>
          <w:ilvl w:val="0"/>
          <w:numId w:val="11"/>
        </w:numPr>
        <w:spacing w:line="440" w:lineRule="exact"/>
        <w:contextualSpacing/>
        <w:jc w:val="left"/>
        <w:outlineLvl w:val="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书面声明（格式见附件）；</w:t>
      </w:r>
    </w:p>
    <w:p>
      <w:pPr>
        <w:pStyle w:val="2"/>
        <w:spacing w:line="440" w:lineRule="exact"/>
        <w:ind w:firstLine="420" w:firstLineChars="200"/>
        <w:rPr>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（8）联合体协议（格式附后）。</w:t>
      </w:r>
    </w:p>
    <w:p>
      <w:pPr>
        <w:widowControl/>
        <w:numPr>
          <w:ilvl w:val="0"/>
          <w:numId w:val="10"/>
        </w:numPr>
        <w:spacing w:line="440" w:lineRule="exact"/>
        <w:contextualSpacing/>
        <w:jc w:val="left"/>
        <w:outlineLvl w:val="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报价文件：</w:t>
      </w:r>
    </w:p>
    <w:p>
      <w:pPr>
        <w:widowControl/>
        <w:numPr>
          <w:ilvl w:val="0"/>
          <w:numId w:val="12"/>
        </w:numPr>
        <w:spacing w:line="440" w:lineRule="exact"/>
        <w:contextualSpacing/>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开标一览表</w:t>
      </w:r>
      <w:r>
        <w:rPr>
          <w:rFonts w:hint="eastAsia" w:ascii="宋体" w:hAnsi="宋体" w:cs="宋体"/>
          <w:color w:val="000000" w:themeColor="text1"/>
          <w:szCs w:val="21"/>
          <w:highlight w:val="none"/>
          <w14:textFill>
            <w14:solidFill>
              <w14:schemeClr w14:val="tx1"/>
            </w14:solidFill>
          </w14:textFill>
        </w:rPr>
        <w:t>（格式附后；如为联合体的，可由联合体牵头人盖章）</w:t>
      </w:r>
      <w:r>
        <w:rPr>
          <w:rFonts w:hint="eastAsia" w:ascii="宋体" w:hAnsi="宋体" w:cs="宋体"/>
          <w:color w:val="000000" w:themeColor="text1"/>
          <w:highlight w:val="none"/>
          <w14:textFill>
            <w14:solidFill>
              <w14:schemeClr w14:val="tx1"/>
            </w14:solidFill>
          </w14:textFill>
        </w:rPr>
        <w:t>；</w:t>
      </w:r>
    </w:p>
    <w:p>
      <w:pPr>
        <w:widowControl/>
        <w:numPr>
          <w:ilvl w:val="0"/>
          <w:numId w:val="12"/>
        </w:numPr>
        <w:spacing w:line="440" w:lineRule="exact"/>
        <w:contextualSpacing/>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投标分项报价表</w:t>
      </w:r>
      <w:r>
        <w:rPr>
          <w:rFonts w:hint="eastAsia" w:ascii="宋体" w:hAnsi="宋体" w:cs="宋体"/>
          <w:color w:val="000000" w:themeColor="text1"/>
          <w:szCs w:val="21"/>
          <w:highlight w:val="none"/>
          <w14:textFill>
            <w14:solidFill>
              <w14:schemeClr w14:val="tx1"/>
            </w14:solidFill>
          </w14:textFill>
        </w:rPr>
        <w:t>（格式附后；如为联合体的，可由联合体牵头人盖章）</w:t>
      </w:r>
      <w:r>
        <w:rPr>
          <w:rFonts w:hint="eastAsia" w:ascii="宋体" w:hAnsi="宋体" w:cs="宋体"/>
          <w:color w:val="000000" w:themeColor="text1"/>
          <w:highlight w:val="none"/>
          <w14:textFill>
            <w14:solidFill>
              <w14:schemeClr w14:val="tx1"/>
            </w14:solidFill>
          </w14:textFill>
        </w:rPr>
        <w:t>；</w:t>
      </w:r>
    </w:p>
    <w:p>
      <w:pPr>
        <w:widowControl/>
        <w:numPr>
          <w:ilvl w:val="0"/>
          <w:numId w:val="12"/>
        </w:numPr>
        <w:spacing w:line="440" w:lineRule="exact"/>
        <w:contextualSpacing/>
        <w:jc w:val="left"/>
        <w:outlineLvl w:val="1"/>
        <w:rPr>
          <w:rFonts w:ascii="宋体" w:hAnsi="宋体"/>
          <w:color w:val="000000" w:themeColor="text1"/>
          <w:highlight w:val="none"/>
          <w14:textFill>
            <w14:solidFill>
              <w14:schemeClr w14:val="tx1"/>
            </w14:solidFill>
          </w14:textFill>
        </w:rPr>
      </w:pPr>
      <w:bookmarkStart w:id="42" w:name="_Toc59293839"/>
      <w:bookmarkStart w:id="43" w:name="_Toc518213892"/>
      <w:r>
        <w:rPr>
          <w:rFonts w:hint="eastAsia" w:ascii="宋体" w:hAnsi="宋体" w:cs="Arial"/>
          <w:color w:val="000000" w:themeColor="text1"/>
          <w:szCs w:val="21"/>
          <w:highlight w:val="none"/>
          <w14:textFill>
            <w14:solidFill>
              <w14:schemeClr w14:val="tx1"/>
            </w14:solidFill>
          </w14:textFill>
        </w:rPr>
        <w:t>政府采购统计基础信息表</w:t>
      </w:r>
      <w:r>
        <w:rPr>
          <w:rFonts w:hint="eastAsia" w:ascii="宋体" w:hAnsi="宋体" w:cs="宋体"/>
          <w:color w:val="000000" w:themeColor="text1"/>
          <w:szCs w:val="21"/>
          <w:highlight w:val="none"/>
          <w14:textFill>
            <w14:solidFill>
              <w14:schemeClr w14:val="tx1"/>
            </w14:solidFill>
          </w14:textFill>
        </w:rPr>
        <w:t>（格式附后；如为联合体的，联合体各方均需提供）</w:t>
      </w:r>
      <w:r>
        <w:rPr>
          <w:rFonts w:hint="eastAsia" w:ascii="宋体" w:hAnsi="宋体" w:cs="Arial"/>
          <w:color w:val="000000" w:themeColor="text1"/>
          <w:szCs w:val="21"/>
          <w:highlight w:val="none"/>
          <w14:textFill>
            <w14:solidFill>
              <w14:schemeClr w14:val="tx1"/>
            </w14:solidFill>
          </w14:textFill>
        </w:rPr>
        <w:t>；</w:t>
      </w:r>
      <w:bookmarkEnd w:id="42"/>
      <w:bookmarkEnd w:id="43"/>
    </w:p>
    <w:p>
      <w:pPr>
        <w:widowControl/>
        <w:numPr>
          <w:ilvl w:val="0"/>
          <w:numId w:val="12"/>
        </w:numPr>
        <w:spacing w:line="440" w:lineRule="exact"/>
        <w:contextualSpacing/>
        <w:jc w:val="left"/>
        <w:outlineLvl w:val="1"/>
        <w:rPr>
          <w:rFonts w:ascii="宋体" w:hAnsi="宋体" w:cs="宋体"/>
          <w:color w:val="000000" w:themeColor="text1"/>
          <w:szCs w:val="21"/>
          <w:highlight w:val="none"/>
          <w14:textFill>
            <w14:solidFill>
              <w14:schemeClr w14:val="tx1"/>
            </w14:solidFill>
          </w14:textFill>
        </w:rPr>
      </w:pPr>
      <w:bookmarkStart w:id="44" w:name="_Toc518213893"/>
      <w:bookmarkStart w:id="45" w:name="_Toc59293840"/>
      <w:r>
        <w:rPr>
          <w:rFonts w:hint="eastAsia" w:ascii="宋体" w:hAnsi="宋体" w:cs="Arial"/>
          <w:color w:val="000000" w:themeColor="text1"/>
          <w:szCs w:val="21"/>
          <w:highlight w:val="none"/>
          <w14:textFill>
            <w14:solidFill>
              <w14:schemeClr w14:val="tx1"/>
            </w14:solidFill>
          </w14:textFill>
        </w:rPr>
        <w:t>中小企业声明函</w:t>
      </w:r>
      <w:r>
        <w:rPr>
          <w:rFonts w:hint="eastAsia" w:ascii="宋体" w:hAnsi="宋体" w:cs="宋体"/>
          <w:color w:val="000000" w:themeColor="text1"/>
          <w:szCs w:val="21"/>
          <w:highlight w:val="none"/>
          <w14:textFill>
            <w14:solidFill>
              <w14:schemeClr w14:val="tx1"/>
            </w14:solidFill>
          </w14:textFill>
        </w:rPr>
        <w:t>（格式附后；如为联合体的，联合体各方均需提供）</w:t>
      </w:r>
      <w:r>
        <w:rPr>
          <w:rFonts w:hint="eastAsia" w:ascii="宋体" w:hAnsi="宋体" w:cs="Arial"/>
          <w:color w:val="000000" w:themeColor="text1"/>
          <w:szCs w:val="21"/>
          <w:highlight w:val="none"/>
          <w14:textFill>
            <w14:solidFill>
              <w14:schemeClr w14:val="tx1"/>
            </w14:solidFill>
          </w14:textFill>
        </w:rPr>
        <w:t>；</w:t>
      </w:r>
      <w:bookmarkEnd w:id="44"/>
      <w:bookmarkEnd w:id="45"/>
    </w:p>
    <w:p>
      <w:pPr>
        <w:widowControl/>
        <w:numPr>
          <w:ilvl w:val="0"/>
          <w:numId w:val="12"/>
        </w:numPr>
        <w:spacing w:line="440" w:lineRule="exact"/>
        <w:contextualSpacing/>
        <w:jc w:val="left"/>
        <w:outlineLvl w:val="1"/>
        <w:rPr>
          <w:rFonts w:ascii="宋体" w:hAnsi="宋体" w:cs="宋体"/>
          <w:color w:val="000000" w:themeColor="text1"/>
          <w:szCs w:val="21"/>
          <w:highlight w:val="none"/>
          <w14:textFill>
            <w14:solidFill>
              <w14:schemeClr w14:val="tx1"/>
            </w14:solidFill>
          </w14:textFill>
        </w:rPr>
      </w:pPr>
      <w:bookmarkStart w:id="46" w:name="_Toc518213894"/>
      <w:bookmarkStart w:id="47" w:name="_Toc59293841"/>
      <w:r>
        <w:rPr>
          <w:rFonts w:hint="eastAsia" w:ascii="宋体" w:hAnsi="宋体" w:cs="Arial"/>
          <w:color w:val="000000" w:themeColor="text1"/>
          <w:szCs w:val="21"/>
          <w:highlight w:val="none"/>
          <w14:textFill>
            <w14:solidFill>
              <w14:schemeClr w14:val="tx1"/>
            </w14:solidFill>
          </w14:textFill>
        </w:rPr>
        <w:t>残疾人福利性单位声明函</w:t>
      </w:r>
      <w:r>
        <w:rPr>
          <w:rFonts w:hint="eastAsia" w:ascii="宋体" w:hAnsi="宋体" w:cs="宋体"/>
          <w:color w:val="000000" w:themeColor="text1"/>
          <w:szCs w:val="21"/>
          <w:highlight w:val="none"/>
          <w14:textFill>
            <w14:solidFill>
              <w14:schemeClr w14:val="tx1"/>
            </w14:solidFill>
          </w14:textFill>
        </w:rPr>
        <w:t>（格式附后；如为联合体的，联合体各方均需提供）</w:t>
      </w:r>
      <w:r>
        <w:rPr>
          <w:rFonts w:hint="eastAsia" w:ascii="宋体" w:hAnsi="宋体" w:cs="Arial"/>
          <w:color w:val="000000" w:themeColor="text1"/>
          <w:szCs w:val="21"/>
          <w:highlight w:val="none"/>
          <w14:textFill>
            <w14:solidFill>
              <w14:schemeClr w14:val="tx1"/>
            </w14:solidFill>
          </w14:textFill>
        </w:rPr>
        <w:t>；</w:t>
      </w:r>
      <w:bookmarkEnd w:id="46"/>
      <w:r>
        <w:rPr>
          <w:rFonts w:hint="eastAsia" w:ascii="宋体" w:hAnsi="宋体"/>
          <w:b/>
          <w:color w:val="000000" w:themeColor="text1"/>
          <w:szCs w:val="21"/>
          <w:highlight w:val="none"/>
          <w14:textFill>
            <w14:solidFill>
              <w14:schemeClr w14:val="tx1"/>
            </w14:solidFill>
          </w14:textFill>
        </w:rPr>
        <w:t>如投标人为非残疾人福利性单位的可不提供本声明函；</w:t>
      </w:r>
      <w:bookmarkEnd w:id="47"/>
    </w:p>
    <w:p>
      <w:pPr>
        <w:widowControl/>
        <w:numPr>
          <w:ilvl w:val="0"/>
          <w:numId w:val="12"/>
        </w:numPr>
        <w:spacing w:line="440" w:lineRule="exact"/>
        <w:contextualSpacing/>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投标人针对报价需要说明的其他文件和说明（如有格式自拟；如为联合体的，可由联合体牵头人盖章）。</w:t>
      </w:r>
    </w:p>
    <w:bookmarkEnd w:id="41"/>
    <w:p>
      <w:pPr>
        <w:widowControl/>
        <w:numPr>
          <w:ilvl w:val="0"/>
          <w:numId w:val="10"/>
        </w:numPr>
        <w:spacing w:line="440" w:lineRule="exact"/>
        <w:contextualSpacing/>
        <w:jc w:val="left"/>
        <w:outlineLvl w:val="0"/>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技术商务文件：</w:t>
      </w:r>
    </w:p>
    <w:p>
      <w:pPr>
        <w:widowControl/>
        <w:numPr>
          <w:ilvl w:val="0"/>
          <w:numId w:val="13"/>
        </w:numPr>
        <w:spacing w:line="440" w:lineRule="exact"/>
        <w:contextualSpacing/>
        <w:jc w:val="left"/>
        <w:rPr>
          <w:rFonts w:ascii="宋体" w:hAnsi="宋体" w:cs="宋体"/>
          <w:color w:val="000000" w:themeColor="text1"/>
          <w:szCs w:val="21"/>
          <w:highlight w:val="none"/>
          <w14:textFill>
            <w14:solidFill>
              <w14:schemeClr w14:val="tx1"/>
            </w14:solidFill>
          </w14:textFill>
        </w:rPr>
      </w:pPr>
      <w:bookmarkStart w:id="48" w:name="_Toc476585043"/>
      <w:r>
        <w:rPr>
          <w:rFonts w:hint="eastAsia" w:ascii="宋体" w:hAnsi="宋体" w:cs="宋体"/>
          <w:color w:val="000000" w:themeColor="text1"/>
          <w:szCs w:val="21"/>
          <w:highlight w:val="none"/>
          <w14:textFill>
            <w14:solidFill>
              <w14:schemeClr w14:val="tx1"/>
            </w14:solidFill>
          </w14:textFill>
        </w:rPr>
        <w:t>评分索引表（格式附后；如为联合体的，可由联合体牵头人盖章）；</w:t>
      </w:r>
    </w:p>
    <w:p>
      <w:pPr>
        <w:widowControl/>
        <w:numPr>
          <w:ilvl w:val="0"/>
          <w:numId w:val="13"/>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投标函（格式附后；如为联合体的，可由联合体牵头人盖章）；</w:t>
      </w:r>
    </w:p>
    <w:p>
      <w:pPr>
        <w:widowControl/>
        <w:numPr>
          <w:ilvl w:val="0"/>
          <w:numId w:val="13"/>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投标声明书（格式附后；如为联合体的，可由联合体牵头人盖章）；</w:t>
      </w:r>
    </w:p>
    <w:p>
      <w:pPr>
        <w:widowControl/>
        <w:numPr>
          <w:ilvl w:val="0"/>
          <w:numId w:val="13"/>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如法定代表人参加投标的，提供</w:t>
      </w:r>
      <w:r>
        <w:rPr>
          <w:rFonts w:hint="eastAsia" w:ascii="宋体" w:hAnsi="宋体" w:cs="宋体"/>
          <w:color w:val="000000" w:themeColor="text1"/>
          <w:szCs w:val="21"/>
          <w:highlight w:val="none"/>
          <w14:textFill>
            <w14:solidFill>
              <w14:schemeClr w14:val="tx1"/>
            </w14:solidFill>
          </w14:textFill>
        </w:rPr>
        <w:t>法定代表人身份证明书（格式附后；如为联合体的，可由联合体牵头人提供）和法定代表人的身份证复印件（正反两面；如为联合体的，可由联合体牵头人提供）；</w:t>
      </w:r>
    </w:p>
    <w:p>
      <w:pPr>
        <w:widowControl/>
        <w:numPr>
          <w:ilvl w:val="0"/>
          <w:numId w:val="13"/>
        </w:numPr>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如授权代表参加投标的，提供法定代表人授权委托书</w:t>
      </w:r>
      <w:r>
        <w:rPr>
          <w:rFonts w:hint="eastAsia" w:ascii="宋体" w:hAnsi="宋体" w:cs="宋体"/>
          <w:color w:val="000000" w:themeColor="text1"/>
          <w:szCs w:val="21"/>
          <w:highlight w:val="none"/>
          <w14:textFill>
            <w14:solidFill>
              <w14:schemeClr w14:val="tx1"/>
            </w14:solidFill>
          </w14:textFill>
        </w:rPr>
        <w:t>（格式附后；如为联合体的，可由联合体牵头人提供并盖章、签字）和被授权代表身份证复印件（投标人的代表若为非法定代表人的，必须提交法定代表人授权书原件）</w:t>
      </w:r>
      <w:r>
        <w:rPr>
          <w:rFonts w:hint="eastAsia" w:ascii="宋体" w:hAnsi="宋体" w:cs="宋体"/>
          <w:bCs/>
          <w:color w:val="000000" w:themeColor="text1"/>
          <w:szCs w:val="21"/>
          <w:highlight w:val="none"/>
          <w14:textFill>
            <w14:solidFill>
              <w14:schemeClr w14:val="tx1"/>
            </w14:solidFill>
          </w14:textFill>
        </w:rPr>
        <w:t>；</w:t>
      </w:r>
    </w:p>
    <w:p>
      <w:pPr>
        <w:widowControl/>
        <w:numPr>
          <w:ilvl w:val="0"/>
          <w:numId w:val="13"/>
        </w:numPr>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商务条款响应（偏离）表</w:t>
      </w:r>
      <w:r>
        <w:rPr>
          <w:rFonts w:hint="eastAsia" w:ascii="宋体" w:hAnsi="宋体" w:cs="宋体"/>
          <w:color w:val="000000" w:themeColor="text1"/>
          <w:szCs w:val="21"/>
          <w:highlight w:val="none"/>
          <w14:textFill>
            <w14:solidFill>
              <w14:schemeClr w14:val="tx1"/>
            </w14:solidFill>
          </w14:textFill>
        </w:rPr>
        <w:t>（格式附后，如为联合体的，可由联合体牵头人盖章）</w:t>
      </w:r>
      <w:r>
        <w:rPr>
          <w:rFonts w:hint="eastAsia" w:ascii="宋体" w:hAnsi="宋体" w:cs="宋体"/>
          <w:bCs/>
          <w:color w:val="000000" w:themeColor="text1"/>
          <w:szCs w:val="21"/>
          <w:highlight w:val="none"/>
          <w14:textFill>
            <w14:solidFill>
              <w14:schemeClr w14:val="tx1"/>
            </w14:solidFill>
          </w14:textFill>
        </w:rPr>
        <w:t>；</w:t>
      </w:r>
    </w:p>
    <w:p>
      <w:pPr>
        <w:widowControl/>
        <w:numPr>
          <w:ilvl w:val="0"/>
          <w:numId w:val="13"/>
        </w:numPr>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采购需求响应（偏离）表（格式附后，如为联合体的，可由联合体牵头人盖章）；</w:t>
      </w:r>
    </w:p>
    <w:p>
      <w:pPr>
        <w:widowControl/>
        <w:numPr>
          <w:ilvl w:val="0"/>
          <w:numId w:val="13"/>
        </w:numPr>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项目研究背景、目的的了解情况</w:t>
      </w:r>
      <w:r>
        <w:rPr>
          <w:rFonts w:hint="eastAsia" w:ascii="宋体" w:hAnsi="宋体" w:cs="宋体"/>
          <w:bCs/>
          <w:color w:val="000000" w:themeColor="text1"/>
          <w:szCs w:val="21"/>
          <w:highlight w:val="none"/>
          <w14:textFill>
            <w14:solidFill>
              <w14:schemeClr w14:val="tx1"/>
            </w14:solidFill>
          </w14:textFill>
        </w:rPr>
        <w:t>（格式自拟）；</w:t>
      </w:r>
    </w:p>
    <w:p>
      <w:pPr>
        <w:widowControl/>
        <w:numPr>
          <w:ilvl w:val="0"/>
          <w:numId w:val="13"/>
        </w:numPr>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项目研究内容、重点难点把握程度</w:t>
      </w:r>
      <w:r>
        <w:rPr>
          <w:rFonts w:hint="eastAsia" w:ascii="宋体" w:hAnsi="宋体" w:cs="宋体"/>
          <w:bCs/>
          <w:color w:val="000000" w:themeColor="text1"/>
          <w:szCs w:val="21"/>
          <w:highlight w:val="none"/>
          <w14:textFill>
            <w14:solidFill>
              <w14:schemeClr w14:val="tx1"/>
            </w14:solidFill>
          </w14:textFill>
        </w:rPr>
        <w:t>（格式自拟）；</w:t>
      </w:r>
    </w:p>
    <w:p>
      <w:pPr>
        <w:widowControl/>
        <w:numPr>
          <w:ilvl w:val="0"/>
          <w:numId w:val="13"/>
        </w:numPr>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研究思路与技术路线</w:t>
      </w:r>
      <w:r>
        <w:rPr>
          <w:rFonts w:hint="eastAsia" w:ascii="宋体" w:hAnsi="宋体" w:cs="宋体"/>
          <w:bCs/>
          <w:color w:val="000000" w:themeColor="text1"/>
          <w:szCs w:val="21"/>
          <w:highlight w:val="none"/>
          <w14:textFill>
            <w14:solidFill>
              <w14:schemeClr w14:val="tx1"/>
            </w14:solidFill>
          </w14:textFill>
        </w:rPr>
        <w:t>（格式自拟）；</w:t>
      </w:r>
    </w:p>
    <w:p>
      <w:pPr>
        <w:widowControl/>
        <w:numPr>
          <w:ilvl w:val="0"/>
          <w:numId w:val="13"/>
        </w:numPr>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实施方案</w:t>
      </w:r>
      <w:r>
        <w:rPr>
          <w:rFonts w:hint="eastAsia" w:ascii="宋体" w:hAnsi="宋体" w:cs="宋体"/>
          <w:bCs/>
          <w:color w:val="000000" w:themeColor="text1"/>
          <w:szCs w:val="21"/>
          <w:highlight w:val="none"/>
          <w14:textFill>
            <w14:solidFill>
              <w14:schemeClr w14:val="tx1"/>
            </w14:solidFill>
          </w14:textFill>
        </w:rPr>
        <w:t>（格式自拟）；</w:t>
      </w:r>
    </w:p>
    <w:p>
      <w:pPr>
        <w:widowControl/>
        <w:numPr>
          <w:ilvl w:val="0"/>
          <w:numId w:val="13"/>
        </w:numPr>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人员配置</w:t>
      </w:r>
      <w:r>
        <w:rPr>
          <w:rFonts w:hint="eastAsia" w:ascii="宋体" w:hAnsi="宋体" w:cs="宋体"/>
          <w:bCs/>
          <w:color w:val="000000" w:themeColor="text1"/>
          <w:szCs w:val="21"/>
          <w:highlight w:val="none"/>
          <w14:textFill>
            <w14:solidFill>
              <w14:schemeClr w14:val="tx1"/>
            </w14:solidFill>
          </w14:textFill>
        </w:rPr>
        <w:t>（格式附后，如为联合体的，可由联合体牵头人盖章）；</w:t>
      </w:r>
    </w:p>
    <w:p>
      <w:pPr>
        <w:widowControl/>
        <w:numPr>
          <w:ilvl w:val="0"/>
          <w:numId w:val="13"/>
        </w:numPr>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业绩表（格式附后，如为联合体的，可由联合体牵头人盖章）；</w:t>
      </w:r>
    </w:p>
    <w:p>
      <w:pPr>
        <w:widowControl/>
        <w:numPr>
          <w:ilvl w:val="0"/>
          <w:numId w:val="13"/>
        </w:numPr>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服务承诺（格式自拟）；</w:t>
      </w:r>
    </w:p>
    <w:p>
      <w:pPr>
        <w:widowControl/>
        <w:numPr>
          <w:ilvl w:val="0"/>
          <w:numId w:val="13"/>
        </w:numPr>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其它投标人认为需要提供的材料或评分标准中需投标人提供的材料。</w:t>
      </w:r>
    </w:p>
    <w:p>
      <w:pPr>
        <w:widowControl/>
        <w:adjustRightInd w:val="0"/>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注：1.上述组成投标文件的各项资料中本招标文件有规定格式的，应统一按本招标文件的规定格式填写。未有规定格式的资料，投标人应自行编制，但至少要包含以上要求的内容。</w:t>
      </w:r>
    </w:p>
    <w:p>
      <w:pPr>
        <w:widowControl/>
        <w:numPr>
          <w:ilvl w:val="0"/>
          <w:numId w:val="14"/>
        </w:numPr>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在提供对投标产品技术条款响应表的应答时，对招标文件有技术数值要求的参数，必须以投标货物的具体技术数值据实应答；对于招标文件无数值要求的参数的应答，必须作出明确、直接、无导致两种理解可能的应答。</w:t>
      </w:r>
    </w:p>
    <w:bookmarkEnd w:id="40"/>
    <w:bookmarkEnd w:id="48"/>
    <w:p>
      <w:pPr>
        <w:widowControl/>
        <w:spacing w:line="440" w:lineRule="exact"/>
        <w:ind w:firstLine="420" w:firstLineChars="200"/>
        <w:contextualSpacing/>
        <w:jc w:val="left"/>
        <w:outlineLvl w:val="0"/>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3.技术商务文件中不得出现投标报价。</w:t>
      </w:r>
    </w:p>
    <w:p>
      <w:pPr>
        <w:widowControl/>
        <w:numPr>
          <w:ilvl w:val="0"/>
          <w:numId w:val="9"/>
        </w:numPr>
        <w:spacing w:line="440" w:lineRule="exact"/>
        <w:contextualSpacing/>
        <w:jc w:val="left"/>
        <w:outlineLvl w:val="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投标文件的语言及计量</w:t>
      </w:r>
    </w:p>
    <w:p>
      <w:pPr>
        <w:widowControl/>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1、投标文件以及投标人与采购人就有关投标事宜的所有来往函电，均应以中文汉语书写。除签名、盖章、专用名称等特殊情形外，以中文汉语以外的文字表述的投标文件视同未提供。</w:t>
      </w:r>
    </w:p>
    <w:p>
      <w:pPr>
        <w:widowControl/>
        <w:spacing w:line="440" w:lineRule="exact"/>
        <w:ind w:firstLine="420" w:firstLineChars="200"/>
        <w:contextualSpacing/>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2、投标计量单位，招标文件已有明确规定的，使用招标文件规定的计量单位；招标文件没有规定的，应采用中华人民共和国法定计量单位（货币单位：人民币元），否则视同未响应。</w:t>
      </w:r>
    </w:p>
    <w:p>
      <w:pPr>
        <w:widowControl/>
        <w:spacing w:line="440" w:lineRule="exact"/>
        <w:contextualSpacing/>
        <w:jc w:val="left"/>
        <w:outlineLvl w:val="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w:t>
      </w:r>
      <w:bookmarkStart w:id="49" w:name="_Toc476585049"/>
      <w:r>
        <w:rPr>
          <w:rFonts w:hint="eastAsia" w:ascii="宋体" w:hAnsi="宋体" w:cs="宋体"/>
          <w:b/>
          <w:color w:val="000000" w:themeColor="text1"/>
          <w:szCs w:val="21"/>
          <w:highlight w:val="none"/>
          <w14:textFill>
            <w14:solidFill>
              <w14:schemeClr w14:val="tx1"/>
            </w14:solidFill>
          </w14:textFill>
        </w:rPr>
        <w:t>（三）投标报价</w:t>
      </w:r>
      <w:bookmarkEnd w:id="49"/>
    </w:p>
    <w:p>
      <w:pPr>
        <w:pStyle w:val="18"/>
        <w:widowControl/>
        <w:spacing w:before="120" w:after="120" w:line="440" w:lineRule="exact"/>
        <w:ind w:firstLine="420" w:firstLineChars="200"/>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1、投标报价应按招标文件中相关附表格式填写。</w:t>
      </w:r>
    </w:p>
    <w:p>
      <w:pPr>
        <w:pStyle w:val="18"/>
        <w:widowControl/>
        <w:spacing w:before="120" w:after="120" w:line="440" w:lineRule="exact"/>
        <w:ind w:firstLine="420" w:firstLineChars="200"/>
        <w:contextualSpacing/>
        <w:jc w:val="left"/>
        <w:rPr>
          <w:rFonts w:hAnsi="宋体" w:cs="宋体"/>
          <w:bCs/>
          <w:color w:val="000000" w:themeColor="text1"/>
          <w:sz w:val="21"/>
          <w:szCs w:val="21"/>
          <w:highlight w:val="none"/>
          <w14:textFill>
            <w14:solidFill>
              <w14:schemeClr w14:val="tx1"/>
            </w14:solidFill>
          </w14:textFill>
        </w:rPr>
      </w:pPr>
      <w:r>
        <w:rPr>
          <w:rFonts w:hint="eastAsia" w:hAnsi="宋体" w:cs="宋体"/>
          <w:bCs/>
          <w:color w:val="000000" w:themeColor="text1"/>
          <w:sz w:val="21"/>
          <w:szCs w:val="21"/>
          <w:highlight w:val="none"/>
          <w14:textFill>
            <w14:solidFill>
              <w14:schemeClr w14:val="tx1"/>
            </w14:solidFill>
          </w14:textFill>
        </w:rPr>
        <w:t>2、投标报价要求：详见招标文件第三章《投标人须知》前附表第3条。</w:t>
      </w:r>
    </w:p>
    <w:p>
      <w:pPr>
        <w:pStyle w:val="18"/>
        <w:widowControl/>
        <w:spacing w:before="120" w:after="120" w:line="440" w:lineRule="exact"/>
        <w:ind w:firstLine="480" w:firstLineChars="200"/>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3、投标文件只允许有一个报价，有选择的或有条件的报价将不予接受。</w:t>
      </w:r>
    </w:p>
    <w:p>
      <w:pPr>
        <w:pStyle w:val="18"/>
        <w:widowControl/>
        <w:numPr>
          <w:ilvl w:val="0"/>
          <w:numId w:val="15"/>
        </w:numPr>
        <w:spacing w:before="120" w:after="120" w:line="440" w:lineRule="exact"/>
        <w:ind w:firstLine="422" w:firstLineChars="20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投标文件的有效期</w:t>
      </w:r>
    </w:p>
    <w:p>
      <w:pPr>
        <w:pStyle w:val="18"/>
        <w:widowControl/>
        <w:spacing w:before="120" w:after="120" w:line="440" w:lineRule="exact"/>
        <w:ind w:firstLine="480" w:firstLineChars="200"/>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1、自投标截止日起</w:t>
      </w:r>
      <w:r>
        <w:rPr>
          <w:rFonts w:hint="eastAsia" w:hAnsi="宋体" w:cs="宋体"/>
          <w:color w:val="000000" w:themeColor="text1"/>
          <w:sz w:val="21"/>
          <w:szCs w:val="21"/>
          <w:highlight w:val="none"/>
          <w:u w:val="single"/>
          <w14:textFill>
            <w14:solidFill>
              <w14:schemeClr w14:val="tx1"/>
            </w14:solidFill>
          </w14:textFill>
        </w:rPr>
        <w:t xml:space="preserve">90 </w:t>
      </w:r>
      <w:r>
        <w:rPr>
          <w:rFonts w:hint="eastAsia" w:hAnsi="宋体" w:cs="宋体"/>
          <w:color w:val="000000" w:themeColor="text1"/>
          <w:sz w:val="21"/>
          <w:szCs w:val="21"/>
          <w:highlight w:val="none"/>
          <w14:textFill>
            <w14:solidFill>
              <w14:schemeClr w14:val="tx1"/>
            </w14:solidFill>
          </w14:textFill>
        </w:rPr>
        <w:t>天投标文件应保持有效。有效期不足的投标文件将被拒绝。</w:t>
      </w:r>
    </w:p>
    <w:p>
      <w:pPr>
        <w:pStyle w:val="18"/>
        <w:widowControl/>
        <w:numPr>
          <w:ilvl w:val="0"/>
          <w:numId w:val="16"/>
        </w:numPr>
        <w:spacing w:before="120" w:after="120" w:line="440" w:lineRule="exact"/>
        <w:ind w:firstLine="420" w:firstLineChars="200"/>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在特殊情况下，采购人可与投标人协商延长投标文件的有效期，这种要求和答复均以书面形式进行。</w:t>
      </w:r>
    </w:p>
    <w:p>
      <w:pPr>
        <w:pStyle w:val="18"/>
        <w:widowControl/>
        <w:numPr>
          <w:ilvl w:val="0"/>
          <w:numId w:val="16"/>
        </w:numPr>
        <w:spacing w:before="120" w:after="120" w:line="440" w:lineRule="exact"/>
        <w:ind w:firstLine="420" w:firstLineChars="200"/>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中标人的投标文件自开标之日起至合同履行完毕止均应保持有效。</w:t>
      </w:r>
    </w:p>
    <w:p>
      <w:pPr>
        <w:pStyle w:val="18"/>
        <w:widowControl/>
        <w:numPr>
          <w:ilvl w:val="0"/>
          <w:numId w:val="15"/>
        </w:numPr>
        <w:spacing w:before="120" w:after="120" w:line="440" w:lineRule="exact"/>
        <w:ind w:firstLine="422" w:firstLineChars="20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投标保证金：本项目不适用</w:t>
      </w:r>
    </w:p>
    <w:p>
      <w:pPr>
        <w:pStyle w:val="18"/>
        <w:widowControl/>
        <w:numPr>
          <w:ilvl w:val="0"/>
          <w:numId w:val="15"/>
        </w:numPr>
        <w:spacing w:before="120" w:after="120" w:line="440" w:lineRule="exact"/>
        <w:ind w:firstLine="422" w:firstLineChars="20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投标文件的签署和份数</w:t>
      </w:r>
    </w:p>
    <w:p>
      <w:pPr>
        <w:widowControl/>
        <w:numPr>
          <w:ilvl w:val="0"/>
          <w:numId w:val="17"/>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投标人应按本招标文件规定的格式和顺序编制、装订投标文件并标注页码，投标文件内容不完整、编排混乱导致投标文件被误读、漏读或者查找不到相关内容的，是投标人的责任。</w:t>
      </w:r>
    </w:p>
    <w:p>
      <w:pPr>
        <w:widowControl/>
        <w:spacing w:line="440" w:lineRule="exact"/>
        <w:contextualSpacing/>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b/>
          <w:bCs/>
          <w:color w:val="000000" w:themeColor="text1"/>
          <w:highlight w:val="none"/>
          <w14:textFill>
            <w14:solidFill>
              <w14:schemeClr w14:val="tx1"/>
            </w14:solidFill>
          </w14:textFill>
        </w:rPr>
        <w:t>资格证明文件、技术商务文件及报价文件正本各1份、副本各4份</w:t>
      </w:r>
      <w:r>
        <w:rPr>
          <w:rFonts w:hint="eastAsia" w:ascii="宋体" w:hAnsi="宋体" w:cs="宋体"/>
          <w:b/>
          <w:color w:val="000000" w:themeColor="text1"/>
          <w:szCs w:val="21"/>
          <w:highlight w:val="none"/>
          <w14:textFill>
            <w14:solidFill>
              <w14:schemeClr w14:val="tx1"/>
            </w14:solidFill>
          </w14:textFill>
        </w:rPr>
        <w:t>分别编制并分别单独装订成册，投标文件的封面应注明“正本”、“副本”字样。</w:t>
      </w:r>
      <w:r>
        <w:rPr>
          <w:rFonts w:hint="eastAsia" w:ascii="宋体" w:hAnsi="宋体" w:cs="宋体"/>
          <w:b/>
          <w:bCs/>
          <w:color w:val="000000" w:themeColor="text1"/>
          <w:szCs w:val="21"/>
          <w:highlight w:val="none"/>
          <w14:textFill>
            <w14:solidFill>
              <w14:schemeClr w14:val="tx1"/>
            </w14:solidFill>
          </w14:textFill>
        </w:rPr>
        <w:t>活页装订（活页装订是指用卡条、抽杆夹、订书机等形式装订，使投标文件可以拆卸或者翻动过程中易脱落的一种装订方式）的投标文件将被拒绝。</w:t>
      </w:r>
    </w:p>
    <w:p>
      <w:pPr>
        <w:widowControl/>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3、投标文件的正本需打印或用不褪色的墨水填写，投标文件正本除本《投标人须知》中规定的可提供复印件外均须提供原件。副本为正本的复印件。正本与副本不一致的，以正本为准。</w:t>
      </w:r>
    </w:p>
    <w:p>
      <w:pPr>
        <w:widowControl/>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4、投标文件须由投标人在规定位置盖章并由法定代表人或其授权代表签字或盖章，投标人应写全称。</w:t>
      </w:r>
    </w:p>
    <w:p>
      <w:pPr>
        <w:widowControl/>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5、投标文件不得涂改，若有修改错漏处，须加盖单位公章或者法定代表人或授权代表签字或盖章。投标文件因字迹潦草或表达不清所引起的后果由投标人负责。</w:t>
      </w:r>
    </w:p>
    <w:p>
      <w:pPr>
        <w:pStyle w:val="18"/>
        <w:widowControl/>
        <w:numPr>
          <w:ilvl w:val="0"/>
          <w:numId w:val="15"/>
        </w:numPr>
        <w:spacing w:before="120" w:after="120" w:line="440" w:lineRule="exact"/>
        <w:ind w:firstLine="422" w:firstLineChars="20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投标文件的包装、递交、修改和撤回</w:t>
      </w:r>
      <w:bookmarkStart w:id="50" w:name="_Toc476585050"/>
    </w:p>
    <w:p>
      <w:pPr>
        <w:widowControl/>
        <w:spacing w:line="44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bCs/>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投标人应将报价文件、资格证明文件及技术商务文件分别密封封装在不同的包装内。</w:t>
      </w:r>
      <w:r>
        <w:rPr>
          <w:rFonts w:hint="eastAsia" w:ascii="宋体" w:hAnsi="宋体" w:cs="宋体"/>
          <w:bCs/>
          <w:color w:val="000000" w:themeColor="text1"/>
          <w:szCs w:val="21"/>
          <w:highlight w:val="none"/>
          <w14:textFill>
            <w14:solidFill>
              <w14:schemeClr w14:val="tx1"/>
            </w14:solidFill>
          </w14:textFill>
        </w:rPr>
        <w:t>投标文件的包封上应注明投标人名称、投标人地址、项目名称、项目编号、投标文件名称（资格证明文件/报价文件/技术商务文件）等内容，</w:t>
      </w:r>
      <w:r>
        <w:rPr>
          <w:rFonts w:hint="eastAsia" w:hAnsi="宋体"/>
          <w:color w:val="000000" w:themeColor="text1"/>
          <w:szCs w:val="21"/>
          <w:highlight w:val="none"/>
          <w14:textFill>
            <w14:solidFill>
              <w14:schemeClr w14:val="tx1"/>
            </w14:solidFill>
          </w14:textFill>
        </w:rPr>
        <w:t>并加盖投标人公章（如为联合体的，可由联合体牵头人盖章）</w:t>
      </w:r>
      <w:r>
        <w:rPr>
          <w:rFonts w:hint="eastAsia" w:ascii="宋体" w:hAnsi="宋体" w:cs="宋体"/>
          <w:bCs/>
          <w:color w:val="000000" w:themeColor="text1"/>
          <w:szCs w:val="21"/>
          <w:highlight w:val="none"/>
          <w14:textFill>
            <w14:solidFill>
              <w14:schemeClr w14:val="tx1"/>
            </w14:solidFill>
          </w14:textFill>
        </w:rPr>
        <w:t>。</w:t>
      </w:r>
    </w:p>
    <w:p>
      <w:pPr>
        <w:widowControl/>
        <w:numPr>
          <w:ilvl w:val="0"/>
          <w:numId w:val="18"/>
        </w:numPr>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未按规定密封或标记的投标文件，采购人有权拒绝接受其投标</w:t>
      </w:r>
      <w:r>
        <w:rPr>
          <w:rFonts w:hint="eastAsia" w:ascii="宋体" w:hAnsi="宋体" w:cs="宋体"/>
          <w:color w:val="000000" w:themeColor="text1"/>
          <w:szCs w:val="21"/>
          <w:highlight w:val="none"/>
          <w14:textFill>
            <w14:solidFill>
              <w14:schemeClr w14:val="tx1"/>
            </w14:solidFill>
          </w14:textFill>
        </w:rPr>
        <w:t>。</w:t>
      </w:r>
    </w:p>
    <w:p>
      <w:pPr>
        <w:widowControl/>
        <w:numPr>
          <w:ilvl w:val="0"/>
          <w:numId w:val="18"/>
        </w:numPr>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投标人在投标截止时间之前，可以对所提交的投标文件进行补充、修改或者撤回，并书面通知采购人或采购代理机构。补充、修改的内容应当按照招标文件要求签署、盖章、密封后，作为投标文件的组成部分。</w:t>
      </w:r>
    </w:p>
    <w:p>
      <w:pPr>
        <w:pStyle w:val="18"/>
        <w:widowControl/>
        <w:numPr>
          <w:ilvl w:val="0"/>
          <w:numId w:val="15"/>
        </w:numPr>
        <w:spacing w:before="120" w:after="120" w:line="440" w:lineRule="exact"/>
        <w:ind w:firstLine="422" w:firstLineChars="20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投标无效的情形</w:t>
      </w:r>
      <w:bookmarkEnd w:id="50"/>
    </w:p>
    <w:p>
      <w:pPr>
        <w:pStyle w:val="14"/>
        <w:widowControl/>
        <w:spacing w:line="440" w:lineRule="exact"/>
        <w:ind w:firstLine="398" w:firstLineChars="196"/>
        <w:contextualSpacing/>
        <w:jc w:val="left"/>
        <w:rPr>
          <w:rFonts w:hAnsi="宋体" w:cs="宋体"/>
          <w:b/>
          <w:bCs/>
          <w:color w:val="000000" w:themeColor="text1"/>
          <w:sz w:val="21"/>
          <w:szCs w:val="21"/>
          <w:highlight w:val="none"/>
          <w14:textFill>
            <w14:solidFill>
              <w14:schemeClr w14:val="tx1"/>
            </w14:solidFill>
          </w14:textFill>
        </w:rPr>
      </w:pPr>
      <w:r>
        <w:rPr>
          <w:rFonts w:hint="eastAsia" w:hAnsi="宋体" w:cs="宋体"/>
          <w:b/>
          <w:bCs/>
          <w:color w:val="000000" w:themeColor="text1"/>
          <w:sz w:val="21"/>
          <w:szCs w:val="21"/>
          <w:highlight w:val="none"/>
          <w14:textFill>
            <w14:solidFill>
              <w14:schemeClr w14:val="tx1"/>
            </w14:solidFill>
          </w14:textFill>
        </w:rPr>
        <w:t>实质上没有响应招标文件要求的投标将被视为无效投标。</w:t>
      </w:r>
    </w:p>
    <w:p>
      <w:pPr>
        <w:pStyle w:val="14"/>
        <w:widowControl/>
        <w:spacing w:line="440" w:lineRule="exact"/>
        <w:ind w:firstLine="398" w:firstLineChars="196"/>
        <w:contextualSpacing/>
        <w:jc w:val="left"/>
        <w:rPr>
          <w:rFonts w:hAnsi="宋体" w:cs="宋体"/>
          <w:b/>
          <w:bCs/>
          <w:color w:val="000000" w:themeColor="text1"/>
          <w:sz w:val="21"/>
          <w:szCs w:val="21"/>
          <w:highlight w:val="none"/>
          <w14:textFill>
            <w14:solidFill>
              <w14:schemeClr w14:val="tx1"/>
            </w14:solidFill>
          </w14:textFill>
        </w:rPr>
      </w:pPr>
      <w:r>
        <w:rPr>
          <w:rFonts w:hint="eastAsia" w:hAnsi="宋体" w:cs="宋体"/>
          <w:b/>
          <w:bCs/>
          <w:color w:val="000000" w:themeColor="text1"/>
          <w:sz w:val="21"/>
          <w:szCs w:val="21"/>
          <w:highlight w:val="none"/>
          <w14:textFill>
            <w14:solidFill>
              <w14:schemeClr w14:val="tx1"/>
            </w14:solidFill>
          </w14:textFill>
        </w:rPr>
        <w:t>1.在资格审查时，不具备招标文件中规定的资格要求的，或者资格证明文件不全的，投标文件将被视为无效；</w:t>
      </w:r>
    </w:p>
    <w:p>
      <w:pPr>
        <w:pStyle w:val="14"/>
        <w:widowControl/>
        <w:spacing w:line="440" w:lineRule="exact"/>
        <w:ind w:firstLine="398" w:firstLineChars="196"/>
        <w:contextualSpacing/>
        <w:jc w:val="left"/>
        <w:rPr>
          <w:rFonts w:hAnsi="宋体" w:cs="宋体"/>
          <w:b/>
          <w:bCs/>
          <w:color w:val="000000" w:themeColor="text1"/>
          <w:sz w:val="21"/>
          <w:szCs w:val="21"/>
          <w:highlight w:val="none"/>
          <w14:textFill>
            <w14:solidFill>
              <w14:schemeClr w14:val="tx1"/>
            </w14:solidFill>
          </w14:textFill>
        </w:rPr>
      </w:pPr>
      <w:r>
        <w:rPr>
          <w:rFonts w:hint="eastAsia" w:hAnsi="宋体" w:cs="宋体"/>
          <w:b/>
          <w:bCs/>
          <w:color w:val="000000" w:themeColor="text1"/>
          <w:sz w:val="21"/>
          <w:szCs w:val="21"/>
          <w:highlight w:val="none"/>
          <w14:textFill>
            <w14:solidFill>
              <w14:schemeClr w14:val="tx1"/>
            </w14:solidFill>
          </w14:textFill>
        </w:rPr>
        <w:t>2.在符合性审查时，如发现下列情形之一的，投标文件将被视为无效：</w:t>
      </w:r>
    </w:p>
    <w:p>
      <w:pPr>
        <w:pStyle w:val="14"/>
        <w:widowControl/>
        <w:numPr>
          <w:ilvl w:val="0"/>
          <w:numId w:val="19"/>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未按招标文件的规定提交投标保证金的（本项目不适用）；</w:t>
      </w:r>
    </w:p>
    <w:p>
      <w:pPr>
        <w:pStyle w:val="14"/>
        <w:widowControl/>
        <w:numPr>
          <w:ilvl w:val="0"/>
          <w:numId w:val="19"/>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投标文件未按招标文件要求签署、签章的；</w:t>
      </w:r>
    </w:p>
    <w:p>
      <w:pPr>
        <w:pStyle w:val="14"/>
        <w:widowControl/>
        <w:numPr>
          <w:ilvl w:val="0"/>
          <w:numId w:val="19"/>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投标有效期不满足招标文件要求的；</w:t>
      </w:r>
    </w:p>
    <w:p>
      <w:pPr>
        <w:pStyle w:val="14"/>
        <w:widowControl/>
        <w:numPr>
          <w:ilvl w:val="0"/>
          <w:numId w:val="19"/>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snapToGrid w:val="0"/>
          <w:color w:val="000000" w:themeColor="text1"/>
          <w:sz w:val="21"/>
          <w:szCs w:val="21"/>
          <w:highlight w:val="none"/>
          <w14:textFill>
            <w14:solidFill>
              <w14:schemeClr w14:val="tx1"/>
            </w14:solidFill>
          </w14:textFill>
        </w:rPr>
        <w:t>明显不符合招标文件要求的，或者与</w:t>
      </w:r>
      <w:r>
        <w:rPr>
          <w:rFonts w:hint="eastAsia" w:hAnsi="宋体" w:cs="宋体"/>
          <w:color w:val="000000" w:themeColor="text1"/>
          <w:sz w:val="21"/>
          <w:szCs w:val="21"/>
          <w:highlight w:val="none"/>
          <w14:textFill>
            <w14:solidFill>
              <w14:schemeClr w14:val="tx1"/>
            </w14:solidFill>
          </w14:textFill>
        </w:rPr>
        <w:t>招标文件中标注“★”的条款发生实质性负偏离的；</w:t>
      </w:r>
    </w:p>
    <w:p>
      <w:pPr>
        <w:pStyle w:val="14"/>
        <w:widowControl/>
        <w:numPr>
          <w:ilvl w:val="0"/>
          <w:numId w:val="19"/>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投标文件中含有采购人不能接受的附加条件的；</w:t>
      </w:r>
    </w:p>
    <w:p>
      <w:pPr>
        <w:pStyle w:val="14"/>
        <w:widowControl/>
        <w:numPr>
          <w:ilvl w:val="0"/>
          <w:numId w:val="19"/>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投标声明书无法定代表人签名，或委托人未提供法定代表人授权委托书、填写项目不齐全的；</w:t>
      </w:r>
    </w:p>
    <w:p>
      <w:pPr>
        <w:pStyle w:val="14"/>
        <w:widowControl/>
        <w:numPr>
          <w:ilvl w:val="0"/>
          <w:numId w:val="19"/>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投标文件格式不规范、提供资料不齐全或者内容虚假的；</w:t>
      </w:r>
    </w:p>
    <w:p>
      <w:pPr>
        <w:pStyle w:val="14"/>
        <w:widowControl/>
        <w:numPr>
          <w:ilvl w:val="0"/>
          <w:numId w:val="19"/>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投标文件的实质性内容未使用中文表述、表述不明确、前后矛盾或者使用计量单位不符合招标文件要求的（经评标委员会认定并允许其当场更正的笔误除外）；</w:t>
      </w:r>
    </w:p>
    <w:p>
      <w:pPr>
        <w:pStyle w:val="14"/>
        <w:widowControl/>
        <w:numPr>
          <w:ilvl w:val="0"/>
          <w:numId w:val="19"/>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投标文件的关键内容字迹模糊、无法辨认的，或者投标文件中经修正的内容字迹模糊难以辩认或者修改处未按规定签署、盖章的； </w:t>
      </w:r>
    </w:p>
    <w:p>
      <w:pPr>
        <w:pStyle w:val="14"/>
        <w:widowControl/>
        <w:numPr>
          <w:ilvl w:val="0"/>
          <w:numId w:val="19"/>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法律、法规和招标文件规定的其他无效情形；</w:t>
      </w:r>
    </w:p>
    <w:p>
      <w:pPr>
        <w:pStyle w:val="14"/>
        <w:widowControl/>
        <w:spacing w:line="440" w:lineRule="exact"/>
        <w:ind w:firstLine="398" w:firstLineChars="196"/>
        <w:contextualSpacing/>
        <w:jc w:val="left"/>
        <w:rPr>
          <w:rFonts w:hAnsi="宋体" w:cs="宋体"/>
          <w:b/>
          <w:bCs/>
          <w:color w:val="000000" w:themeColor="text1"/>
          <w:sz w:val="21"/>
          <w:szCs w:val="21"/>
          <w:highlight w:val="none"/>
          <w14:textFill>
            <w14:solidFill>
              <w14:schemeClr w14:val="tx1"/>
            </w14:solidFill>
          </w14:textFill>
        </w:rPr>
      </w:pPr>
      <w:r>
        <w:rPr>
          <w:rFonts w:hint="eastAsia" w:hAnsi="宋体" w:cs="宋体"/>
          <w:b/>
          <w:bCs/>
          <w:color w:val="000000" w:themeColor="text1"/>
          <w:sz w:val="21"/>
          <w:szCs w:val="21"/>
          <w:highlight w:val="none"/>
          <w14:textFill>
            <w14:solidFill>
              <w14:schemeClr w14:val="tx1"/>
            </w14:solidFill>
          </w14:textFill>
        </w:rPr>
        <w:t>3.在技术商务评审时，如发现下列情形之一的，投标文件将被视为无效：</w:t>
      </w:r>
    </w:p>
    <w:p>
      <w:pPr>
        <w:pStyle w:val="14"/>
        <w:widowControl/>
        <w:numPr>
          <w:ilvl w:val="0"/>
          <w:numId w:val="20"/>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未提供或未如实提供投标货物或服务的技术参数或要求，或者投标文件标明的响应或偏离与事实不符或虚假投标的；</w:t>
      </w:r>
    </w:p>
    <w:p>
      <w:pPr>
        <w:pStyle w:val="14"/>
        <w:widowControl/>
        <w:numPr>
          <w:ilvl w:val="0"/>
          <w:numId w:val="20"/>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投标技术方案不明确，存在一个或一个以上备选（替代）投标方案的；</w:t>
      </w:r>
    </w:p>
    <w:p>
      <w:pPr>
        <w:pStyle w:val="14"/>
        <w:widowControl/>
        <w:numPr>
          <w:ilvl w:val="0"/>
          <w:numId w:val="20"/>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snapToGrid w:val="0"/>
          <w:color w:val="000000" w:themeColor="text1"/>
          <w:sz w:val="21"/>
          <w:szCs w:val="21"/>
          <w:highlight w:val="none"/>
          <w14:textFill>
            <w14:solidFill>
              <w14:schemeClr w14:val="tx1"/>
            </w14:solidFill>
          </w14:textFill>
        </w:rPr>
        <w:t>明显不符合招标文件要求的，或者与</w:t>
      </w:r>
      <w:r>
        <w:rPr>
          <w:rFonts w:hint="eastAsia" w:hAnsi="宋体" w:cs="宋体"/>
          <w:color w:val="000000" w:themeColor="text1"/>
          <w:sz w:val="21"/>
          <w:szCs w:val="21"/>
          <w:highlight w:val="none"/>
          <w14:textFill>
            <w14:solidFill>
              <w14:schemeClr w14:val="tx1"/>
            </w14:solidFill>
          </w14:textFill>
        </w:rPr>
        <w:t>招标文件中标注“★”的条款发生实质性负偏离的；</w:t>
      </w:r>
    </w:p>
    <w:p>
      <w:pPr>
        <w:pStyle w:val="14"/>
        <w:widowControl/>
        <w:numPr>
          <w:ilvl w:val="0"/>
          <w:numId w:val="20"/>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法律、法规和招标文件规定的其他无效情形；</w:t>
      </w:r>
    </w:p>
    <w:p>
      <w:pPr>
        <w:pStyle w:val="14"/>
        <w:widowControl/>
        <w:spacing w:line="440" w:lineRule="exact"/>
        <w:ind w:firstLine="398" w:firstLineChars="196"/>
        <w:contextualSpacing/>
        <w:jc w:val="left"/>
        <w:rPr>
          <w:rFonts w:hAnsi="宋体" w:cs="宋体"/>
          <w:b/>
          <w:bCs/>
          <w:color w:val="000000" w:themeColor="text1"/>
          <w:sz w:val="21"/>
          <w:szCs w:val="21"/>
          <w:highlight w:val="none"/>
          <w14:textFill>
            <w14:solidFill>
              <w14:schemeClr w14:val="tx1"/>
            </w14:solidFill>
          </w14:textFill>
        </w:rPr>
      </w:pPr>
      <w:r>
        <w:rPr>
          <w:rFonts w:hint="eastAsia" w:hAnsi="宋体" w:cs="宋体"/>
          <w:b/>
          <w:bCs/>
          <w:color w:val="000000" w:themeColor="text1"/>
          <w:sz w:val="21"/>
          <w:szCs w:val="21"/>
          <w:highlight w:val="none"/>
          <w14:textFill>
            <w14:solidFill>
              <w14:schemeClr w14:val="tx1"/>
            </w14:solidFill>
          </w14:textFill>
        </w:rPr>
        <w:t>4.在报价评审时，如发现下列情形之一的，投标文件将被视为无效：</w:t>
      </w:r>
    </w:p>
    <w:p>
      <w:pPr>
        <w:pStyle w:val="14"/>
        <w:widowControl/>
        <w:numPr>
          <w:ilvl w:val="0"/>
          <w:numId w:val="21"/>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报价超过招标文件中规定的预算金额或者最高限价的；</w:t>
      </w:r>
    </w:p>
    <w:p>
      <w:pPr>
        <w:pStyle w:val="14"/>
        <w:widowControl/>
        <w:numPr>
          <w:ilvl w:val="0"/>
          <w:numId w:val="21"/>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未采用投标文件要求的报价形式报价的；</w:t>
      </w:r>
    </w:p>
    <w:p>
      <w:pPr>
        <w:pStyle w:val="14"/>
        <w:widowControl/>
        <w:numPr>
          <w:ilvl w:val="0"/>
          <w:numId w:val="21"/>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投标报价具有选择性；</w:t>
      </w:r>
    </w:p>
    <w:p>
      <w:pPr>
        <w:pStyle w:val="14"/>
        <w:widowControl/>
        <w:numPr>
          <w:ilvl w:val="0"/>
          <w:numId w:val="21"/>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评标委员会一致认为报价不合理的（不平衡报价）；</w:t>
      </w:r>
    </w:p>
    <w:p>
      <w:pPr>
        <w:pStyle w:val="14"/>
        <w:widowControl/>
        <w:numPr>
          <w:ilvl w:val="0"/>
          <w:numId w:val="21"/>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投标分项报价表中所列内容与技术方案不一致的；</w:t>
      </w:r>
    </w:p>
    <w:p>
      <w:pPr>
        <w:pStyle w:val="14"/>
        <w:widowControl/>
        <w:numPr>
          <w:ilvl w:val="0"/>
          <w:numId w:val="21"/>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报价中出现重大缺项、漏项，或者评标委员会认为投标人的报价明显低于其它通过符合性审查投标人的报价，有可能影响产品质量或者不能诚信履约的，且投标人在评标现场合理的时间内不能证明其报价合理性的。</w:t>
      </w:r>
    </w:p>
    <w:p>
      <w:pPr>
        <w:pStyle w:val="14"/>
        <w:widowControl/>
        <w:numPr>
          <w:ilvl w:val="0"/>
          <w:numId w:val="21"/>
        </w:numPr>
        <w:spacing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法律、法规和招标文件规定的其他无效情形；</w:t>
      </w:r>
    </w:p>
    <w:p>
      <w:pPr>
        <w:pStyle w:val="14"/>
        <w:widowControl/>
        <w:spacing w:line="440" w:lineRule="exact"/>
        <w:ind w:firstLine="398" w:firstLineChars="196"/>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5.被拒绝的投标文件为无效。</w:t>
      </w:r>
    </w:p>
    <w:p>
      <w:pPr>
        <w:pStyle w:val="18"/>
        <w:widowControl/>
        <w:numPr>
          <w:ilvl w:val="0"/>
          <w:numId w:val="3"/>
        </w:numPr>
        <w:spacing w:before="120" w:after="120" w:line="440" w:lineRule="exact"/>
        <w:ind w:firstLine="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开标</w:t>
      </w:r>
      <w:bookmarkEnd w:id="38"/>
      <w:bookmarkStart w:id="51" w:name="_Toc476585052"/>
    </w:p>
    <w:p>
      <w:pPr>
        <w:widowControl/>
        <w:numPr>
          <w:ilvl w:val="0"/>
          <w:numId w:val="22"/>
        </w:numPr>
        <w:spacing w:line="440" w:lineRule="exact"/>
        <w:contextualSpacing/>
        <w:jc w:val="left"/>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开标准备</w:t>
      </w:r>
    </w:p>
    <w:p>
      <w:pPr>
        <w:widowControl/>
        <w:spacing w:line="440" w:lineRule="exact"/>
        <w:contextualSpacing/>
        <w:jc w:val="left"/>
        <w:rPr>
          <w:rFonts w:ascii="宋体" w:hAnsi="宋体" w:cs="宋体"/>
          <w:b/>
          <w:bCs/>
          <w:color w:val="000000" w:themeColor="text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    投标人应当在招标文件要求提交投标文件的截止时间前，将投标文件密封送达投标地点，采购代理机构将在规定的时间和地点进行开标。投标人的法定代表人或其授权代表应参加开标会并签到，采购代理机构收到投标文件后，应当记载投标文件送达时间和密封情况，签收保存并向投标人出具签收回执。投标人的法定代表人或其授权代表未按时签到的，视同放弃开标监督权利、认可开标结果。</w:t>
      </w:r>
    </w:p>
    <w:p>
      <w:pPr>
        <w:widowControl/>
        <w:numPr>
          <w:ilvl w:val="0"/>
          <w:numId w:val="22"/>
        </w:numPr>
        <w:spacing w:line="440" w:lineRule="exact"/>
        <w:contextualSpacing/>
        <w:jc w:val="left"/>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开标程序</w:t>
      </w:r>
    </w:p>
    <w:p>
      <w:pPr>
        <w:widowControl/>
        <w:numPr>
          <w:ilvl w:val="0"/>
          <w:numId w:val="23"/>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开标会由采购代理机构主持，主持人介绍开标现场的人员情况，宣读递交投标文件的投标人名单、应当回避的情形等注意事项。</w:t>
      </w:r>
    </w:p>
    <w:p>
      <w:pPr>
        <w:widowControl/>
        <w:numPr>
          <w:ilvl w:val="0"/>
          <w:numId w:val="23"/>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投标人或其推选的代表检查投标文件密封情况，经确认无误后，由采购代理机构工作人员当众拆封。</w:t>
      </w:r>
    </w:p>
    <w:p>
      <w:pPr>
        <w:widowControl/>
        <w:numPr>
          <w:ilvl w:val="0"/>
          <w:numId w:val="23"/>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清点资格证明文件、技术商务文件数量，将其中密封的报价文件集中封存保管等候拆封，将拆封后的资格证明文件、技术商务文件由现场工作人员护送至指定的评审地点。对不符合装订要求的投标文件，经评标委员会评审后，由工作人员退还投标人代表。</w:t>
      </w:r>
    </w:p>
    <w:p>
      <w:pPr>
        <w:widowControl/>
        <w:numPr>
          <w:ilvl w:val="0"/>
          <w:numId w:val="23"/>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技术商务文件评审结束后，主持人宣告技术商务文件评审无效投标人名称及理由，有效投标人的技术商务得分情况，无效投标人代表可收回未拆封的报价文件并签字确认；</w:t>
      </w:r>
    </w:p>
    <w:p>
      <w:pPr>
        <w:widowControl/>
        <w:numPr>
          <w:ilvl w:val="0"/>
          <w:numId w:val="23"/>
        </w:numPr>
        <w:spacing w:line="440" w:lineRule="exact"/>
        <w:contextualSpacing/>
        <w:jc w:val="left"/>
        <w:rPr>
          <w:rFonts w:ascii="宋体" w:hAnsi="宋体" w:cs="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拆封投标人报价文件，由唱标人公布投标人名称、投标内容、投标价格等以及采购代理机构认为合适的其他内容并由记录人做开标记录，由投标人代表等在开标记录表上签字确认（不予确认的应说明理由，否则视为无异议）。唱标结束后，现场工作人员将报价文件护送至指定评审地点，由评审小组对报价文件进行审查。</w:t>
      </w:r>
    </w:p>
    <w:p>
      <w:pPr>
        <w:widowControl/>
        <w:numPr>
          <w:ilvl w:val="0"/>
          <w:numId w:val="23"/>
        </w:numPr>
        <w:spacing w:line="440" w:lineRule="exact"/>
        <w:contextualSpacing/>
        <w:jc w:val="left"/>
        <w:rPr>
          <w:rFonts w:ascii="宋体" w:hAnsi="宋体" w:cs="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评审结束后，主持人公布中标候选人名单。</w:t>
      </w:r>
    </w:p>
    <w:p>
      <w:pPr>
        <w:pStyle w:val="18"/>
        <w:widowControl/>
        <w:numPr>
          <w:ilvl w:val="0"/>
          <w:numId w:val="3"/>
        </w:numPr>
        <w:spacing w:before="120" w:after="120" w:line="440" w:lineRule="exact"/>
        <w:ind w:firstLine="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评标</w:t>
      </w:r>
      <w:bookmarkEnd w:id="51"/>
      <w:bookmarkStart w:id="52" w:name="_Toc476585053"/>
    </w:p>
    <w:p>
      <w:pPr>
        <w:widowControl/>
        <w:spacing w:line="440" w:lineRule="exact"/>
        <w:ind w:firstLine="420" w:firstLineChars="200"/>
        <w:contextualSpacing/>
        <w:jc w:val="left"/>
        <w:outlineLvl w:val="1"/>
        <w:rPr>
          <w:rFonts w:ascii="宋体" w:hAnsi="宋体" w:cs="宋体"/>
          <w:b/>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详见第四章 评标办法及评分标准。</w:t>
      </w:r>
    </w:p>
    <w:p>
      <w:pPr>
        <w:pStyle w:val="18"/>
        <w:widowControl/>
        <w:numPr>
          <w:ilvl w:val="0"/>
          <w:numId w:val="3"/>
        </w:numPr>
        <w:spacing w:before="120" w:after="120" w:line="440" w:lineRule="exact"/>
        <w:ind w:firstLine="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定标</w:t>
      </w:r>
      <w:bookmarkEnd w:id="52"/>
      <w:bookmarkStart w:id="53" w:name="_Toc476585054"/>
    </w:p>
    <w:p>
      <w:pPr>
        <w:pStyle w:val="18"/>
        <w:widowControl/>
        <w:numPr>
          <w:ilvl w:val="0"/>
          <w:numId w:val="24"/>
        </w:numPr>
        <w:spacing w:before="120" w:after="120"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确定中标人。本项目由评标委员会推荐中标候选人，采购人不得在评标委员会推荐的中标候选人以外确定中标候选人。</w:t>
      </w:r>
    </w:p>
    <w:p>
      <w:pPr>
        <w:pStyle w:val="18"/>
        <w:widowControl/>
        <w:numPr>
          <w:ilvl w:val="0"/>
          <w:numId w:val="24"/>
        </w:numPr>
        <w:spacing w:before="120" w:after="120"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18"/>
        <w:widowControl/>
        <w:spacing w:before="120" w:after="120" w:line="440" w:lineRule="exact"/>
        <w:ind w:firstLine="420" w:firstLineChars="200"/>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3.采购代理机构自中标人确定之日起2个工作日内，在发布招标公告的网站上对中标结果进行公示，中标结果公告期限为1个工作日。</w:t>
      </w:r>
    </w:p>
    <w:p>
      <w:pPr>
        <w:pStyle w:val="18"/>
        <w:widowControl/>
        <w:spacing w:before="120" w:after="120" w:line="440" w:lineRule="exact"/>
        <w:ind w:firstLine="420" w:firstLineChars="200"/>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4.凡发现中标人有下列行为之一的，将移交政府采购监督管理部门依法处理：</w:t>
      </w:r>
    </w:p>
    <w:p>
      <w:pPr>
        <w:widowControl/>
        <w:numPr>
          <w:ilvl w:val="0"/>
          <w:numId w:val="25"/>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提供虚假材料谋取中标的；</w:t>
      </w:r>
    </w:p>
    <w:p>
      <w:pPr>
        <w:widowControl/>
        <w:numPr>
          <w:ilvl w:val="0"/>
          <w:numId w:val="25"/>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采取不正当手段诋毁、排挤其他投标人的；</w:t>
      </w:r>
    </w:p>
    <w:p>
      <w:pPr>
        <w:widowControl/>
        <w:numPr>
          <w:ilvl w:val="0"/>
          <w:numId w:val="25"/>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与采购人、其他投标人或者采购代理机构工作人员恶意串通的；</w:t>
      </w:r>
    </w:p>
    <w:p>
      <w:pPr>
        <w:widowControl/>
        <w:numPr>
          <w:ilvl w:val="0"/>
          <w:numId w:val="25"/>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向采购人或采购代理机构人员行贿或者提供其他不正当利益的；</w:t>
      </w:r>
    </w:p>
    <w:p>
      <w:pPr>
        <w:widowControl/>
        <w:numPr>
          <w:ilvl w:val="0"/>
          <w:numId w:val="25"/>
        </w:numPr>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拒绝有关部门监督检查或者提供虚假情况的；</w:t>
      </w:r>
    </w:p>
    <w:p>
      <w:pPr>
        <w:widowControl/>
        <w:numPr>
          <w:ilvl w:val="0"/>
          <w:numId w:val="25"/>
        </w:numPr>
        <w:spacing w:line="440" w:lineRule="exact"/>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有法律、法规规定的其他损害采购人利益和社会公共利益情形的。</w:t>
      </w:r>
    </w:p>
    <w:p>
      <w:pPr>
        <w:pStyle w:val="18"/>
        <w:widowControl/>
        <w:numPr>
          <w:ilvl w:val="0"/>
          <w:numId w:val="3"/>
        </w:numPr>
        <w:spacing w:before="120" w:after="120" w:line="440" w:lineRule="exact"/>
        <w:ind w:firstLine="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评标过程的监控</w:t>
      </w:r>
    </w:p>
    <w:p>
      <w:pPr>
        <w:pStyle w:val="18"/>
        <w:widowControl/>
        <w:spacing w:before="120" w:after="120" w:line="440" w:lineRule="exact"/>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本项目评标过程实行全程录音、录像监控，投标人在评标过程中所进行的试图影响评标结果的不公正活动，可能导致其投标被拒绝。</w:t>
      </w:r>
    </w:p>
    <w:p>
      <w:pPr>
        <w:pStyle w:val="18"/>
        <w:widowControl/>
        <w:numPr>
          <w:ilvl w:val="0"/>
          <w:numId w:val="3"/>
        </w:numPr>
        <w:spacing w:before="120" w:after="120" w:line="440" w:lineRule="exact"/>
        <w:ind w:firstLine="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合同授予</w:t>
      </w:r>
      <w:bookmarkEnd w:id="53"/>
      <w:bookmarkStart w:id="54" w:name="_Toc2054"/>
      <w:bookmarkStart w:id="55" w:name="_Toc476585055"/>
    </w:p>
    <w:p>
      <w:pPr>
        <w:widowControl/>
        <w:numPr>
          <w:ilvl w:val="0"/>
          <w:numId w:val="26"/>
        </w:numPr>
        <w:spacing w:line="440" w:lineRule="exact"/>
        <w:contextualSpacing/>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签订合同</w:t>
      </w:r>
    </w:p>
    <w:p>
      <w:pPr>
        <w:widowControl/>
        <w:numPr>
          <w:ilvl w:val="0"/>
          <w:numId w:val="27"/>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采购人与中标人应当在《中标通知书》发出之日起30日内签订政府采购合同。同时，采购代理机构对合同内容进行见证，如发现与采购结果和投标承诺内容不一致的，应予以纠正。</w:t>
      </w:r>
    </w:p>
    <w:p>
      <w:pPr>
        <w:widowControl/>
        <w:numPr>
          <w:ilvl w:val="0"/>
          <w:numId w:val="27"/>
        </w:numPr>
        <w:spacing w:line="440" w:lineRule="exact"/>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中标人拖延、拒签合同的，将取消中标资格并向</w:t>
      </w:r>
      <w:r>
        <w:rPr>
          <w:rFonts w:hint="eastAsia" w:ascii="宋体" w:hAnsi="宋体" w:cs="宋体"/>
          <w:color w:val="000000" w:themeColor="text1"/>
          <w:highlight w:val="none"/>
          <w14:textFill>
            <w14:solidFill>
              <w14:schemeClr w14:val="tx1"/>
            </w14:solidFill>
          </w14:textFill>
        </w:rPr>
        <w:t>财政部门上报投标人的诚信状况，给采购人造成损失的还应当予以赔偿</w:t>
      </w:r>
      <w:r>
        <w:rPr>
          <w:rFonts w:hint="eastAsia" w:ascii="宋体" w:hAnsi="宋体" w:cs="宋体"/>
          <w:color w:val="000000" w:themeColor="text1"/>
          <w:szCs w:val="21"/>
          <w:highlight w:val="none"/>
          <w14:textFill>
            <w14:solidFill>
              <w14:schemeClr w14:val="tx1"/>
            </w14:solidFill>
          </w14:textFill>
        </w:rPr>
        <w:t>。</w:t>
      </w:r>
    </w:p>
    <w:p>
      <w:pPr>
        <w:widowControl/>
        <w:numPr>
          <w:ilvl w:val="0"/>
          <w:numId w:val="26"/>
        </w:numPr>
        <w:spacing w:line="440" w:lineRule="exact"/>
        <w:contextualSpacing/>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履约保证金</w:t>
      </w:r>
    </w:p>
    <w:p>
      <w:pPr>
        <w:pStyle w:val="18"/>
        <w:widowControl/>
        <w:numPr>
          <w:ilvl w:val="0"/>
          <w:numId w:val="28"/>
        </w:numPr>
        <w:spacing w:before="120" w:after="120"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中标人应根据招标文件确定的履约保证金的金额，向采购人交纳履约保证金。</w:t>
      </w:r>
    </w:p>
    <w:p>
      <w:pPr>
        <w:pStyle w:val="18"/>
        <w:widowControl/>
        <w:numPr>
          <w:ilvl w:val="0"/>
          <w:numId w:val="28"/>
        </w:numPr>
        <w:spacing w:before="120" w:after="120" w:line="440" w:lineRule="exact"/>
        <w:contextualSpacing/>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签订合同后，如中标人不按双方合同约定履约，则没收其全部履约保证金，履约保证金不足以赔偿损失的，按实际损失赔偿。</w:t>
      </w:r>
    </w:p>
    <w:p>
      <w:pPr>
        <w:pStyle w:val="18"/>
        <w:widowControl/>
        <w:numPr>
          <w:ilvl w:val="0"/>
          <w:numId w:val="3"/>
        </w:numPr>
        <w:spacing w:before="120" w:after="120" w:line="440" w:lineRule="exact"/>
        <w:ind w:firstLine="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履约验收</w:t>
      </w:r>
    </w:p>
    <w:p>
      <w:pPr>
        <w:pStyle w:val="18"/>
        <w:widowControl/>
        <w:spacing w:before="120" w:after="120" w:line="440" w:lineRule="exact"/>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采购人负责对中标人的履约行为进行验收，验收标准为本项目的招标文件、中标人的投标文件以及考核办法等，要求验收必须符合相关政策法规和地方标准。</w:t>
      </w:r>
    </w:p>
    <w:p>
      <w:pPr>
        <w:pStyle w:val="18"/>
        <w:widowControl/>
        <w:numPr>
          <w:ilvl w:val="0"/>
          <w:numId w:val="3"/>
        </w:numPr>
        <w:spacing w:before="120" w:after="120" w:line="440" w:lineRule="exact"/>
        <w:ind w:firstLine="0"/>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特别说明</w:t>
      </w:r>
      <w:bookmarkEnd w:id="54"/>
      <w:bookmarkEnd w:id="55"/>
    </w:p>
    <w:p>
      <w:pPr>
        <w:pStyle w:val="29"/>
        <w:spacing w:before="0" w:beforeAutospacing="0" w:after="0" w:afterAutospacing="0" w:line="440" w:lineRule="exact"/>
        <w:ind w:firstLine="422" w:firstLineChars="200"/>
        <w:contextualSpacing/>
        <w:jc w:val="both"/>
        <w:rPr>
          <w:rFonts w:ascii="宋体" w:hAnsi="宋体" w:cs="宋体"/>
          <w:b/>
          <w:bCs/>
          <w:color w:val="000000" w:themeColor="text1"/>
          <w:sz w:val="21"/>
          <w:szCs w:val="21"/>
          <w:highlight w:val="none"/>
          <w:shd w:val="clear" w:color="auto" w:fill="FFFFFF"/>
          <w14:textFill>
            <w14:solidFill>
              <w14:schemeClr w14:val="tx1"/>
            </w14:solidFill>
          </w14:textFill>
        </w:rPr>
      </w:pPr>
      <w:bookmarkStart w:id="56" w:name="_Hlk84541630"/>
      <w:r>
        <w:rPr>
          <w:rFonts w:hint="eastAsia" w:ascii="宋体" w:hAnsi="宋体" w:cs="宋体"/>
          <w:b/>
          <w:bCs/>
          <w:color w:val="000000" w:themeColor="text1"/>
          <w:sz w:val="21"/>
          <w:szCs w:val="21"/>
          <w:highlight w:val="none"/>
          <w:shd w:val="clear" w:color="auto" w:fill="FFFFFF"/>
          <w14:textFill>
            <w14:solidFill>
              <w14:schemeClr w14:val="tx1"/>
            </w14:solidFill>
          </w14:textFill>
        </w:rPr>
        <w:t>1、政府采购活动中有关中小企业的相关规定（采购进口产品项目不适用）。</w:t>
      </w:r>
    </w:p>
    <w:p>
      <w:pPr>
        <w:pStyle w:val="29"/>
        <w:spacing w:before="0" w:beforeAutospacing="0" w:after="0" w:afterAutospacing="0" w:line="440" w:lineRule="exact"/>
        <w:ind w:firstLine="420" w:firstLineChars="200"/>
        <w:contextualSpacing/>
        <w:jc w:val="both"/>
        <w:rPr>
          <w:rFonts w:ascii="宋体" w:hAnsi="宋体" w:cs="宋体"/>
          <w:color w:val="000000" w:themeColor="text1"/>
          <w:sz w:val="21"/>
          <w:szCs w:val="21"/>
          <w:highlight w:val="none"/>
          <w:shd w:val="clear" w:color="auto" w:fill="FFFFFF"/>
          <w14:textFill>
            <w14:solidFill>
              <w14:schemeClr w14:val="tx1"/>
            </w14:solidFill>
          </w14:textFill>
        </w:rPr>
      </w:pPr>
      <w:r>
        <w:rPr>
          <w:rFonts w:hint="eastAsia" w:ascii="宋体" w:hAnsi="宋体" w:cs="宋体"/>
          <w:color w:val="000000" w:themeColor="text1"/>
          <w:sz w:val="21"/>
          <w:szCs w:val="21"/>
          <w:highlight w:val="none"/>
          <w:shd w:val="clear" w:color="auto" w:fill="FFFFFF"/>
          <w14:textFill>
            <w14:solidFill>
              <w14:schemeClr w14:val="tx1"/>
            </w14:solidFill>
          </w14:textFill>
        </w:rPr>
        <w:t>1.1本项目非专门面向中小企业采购。</w:t>
      </w:r>
    </w:p>
    <w:p>
      <w:pPr>
        <w:pStyle w:val="29"/>
        <w:spacing w:before="0" w:beforeAutospacing="0" w:after="0" w:afterAutospacing="0" w:line="440" w:lineRule="exact"/>
        <w:ind w:firstLine="420" w:firstLineChars="200"/>
        <w:contextualSpacing/>
        <w:jc w:val="both"/>
        <w:rPr>
          <w:rFonts w:ascii="宋体" w:hAnsi="宋体" w:cs="宋体"/>
          <w:color w:val="000000" w:themeColor="text1"/>
          <w:sz w:val="21"/>
          <w:szCs w:val="21"/>
          <w:highlight w:val="none"/>
          <w:shd w:val="clear" w:color="auto" w:fill="FFFFFF"/>
          <w14:textFill>
            <w14:solidFill>
              <w14:schemeClr w14:val="tx1"/>
            </w14:solidFill>
          </w14:textFill>
        </w:rPr>
      </w:pPr>
      <w:r>
        <w:rPr>
          <w:rFonts w:hint="eastAsia" w:ascii="宋体" w:hAnsi="宋体" w:cs="宋体"/>
          <w:color w:val="000000" w:themeColor="text1"/>
          <w:sz w:val="21"/>
          <w:szCs w:val="21"/>
          <w:highlight w:val="none"/>
          <w:shd w:val="clear" w:color="auto" w:fill="FFFFFF"/>
          <w14:textFill>
            <w14:solidFill>
              <w14:schemeClr w14:val="tx1"/>
            </w14:solidFill>
          </w14:textFill>
        </w:rPr>
        <w:t>1.2本项目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29"/>
        <w:spacing w:before="0" w:beforeAutospacing="0" w:after="0" w:afterAutospacing="0" w:line="440" w:lineRule="exact"/>
        <w:ind w:firstLine="420" w:firstLineChars="200"/>
        <w:contextualSpacing/>
        <w:jc w:val="both"/>
        <w:rPr>
          <w:rFonts w:ascii="宋体" w:hAnsi="宋体" w:cs="宋体"/>
          <w:color w:val="000000" w:themeColor="text1"/>
          <w:sz w:val="21"/>
          <w:szCs w:val="21"/>
          <w:highlight w:val="none"/>
          <w:shd w:val="clear" w:color="auto" w:fill="FFFFFF"/>
          <w14:textFill>
            <w14:solidFill>
              <w14:schemeClr w14:val="tx1"/>
            </w14:solidFill>
          </w14:textFill>
        </w:rPr>
      </w:pPr>
      <w:r>
        <w:rPr>
          <w:rFonts w:hint="eastAsia" w:ascii="宋体" w:hAnsi="宋体" w:cs="宋体"/>
          <w:color w:val="000000" w:themeColor="text1"/>
          <w:sz w:val="21"/>
          <w:szCs w:val="21"/>
          <w:highlight w:val="none"/>
          <w:shd w:val="clear" w:color="auto" w:fill="FFFFFF"/>
          <w14:textFill>
            <w14:solidFill>
              <w14:schemeClr w14:val="tx1"/>
            </w14:solidFill>
          </w14:textFill>
        </w:rPr>
        <w:t>符合中小企业划分标准的个体工商户，在政府采购活动中视同中小企业。</w:t>
      </w:r>
    </w:p>
    <w:p>
      <w:pPr>
        <w:pStyle w:val="29"/>
        <w:spacing w:before="0" w:beforeAutospacing="0" w:after="0" w:afterAutospacing="0" w:line="440" w:lineRule="exact"/>
        <w:ind w:firstLine="422" w:firstLineChars="200"/>
        <w:contextualSpacing/>
        <w:jc w:val="both"/>
        <w:rPr>
          <w:rFonts w:ascii="宋体" w:hAnsi="宋体" w:cs="宋体"/>
          <w:b/>
          <w:bCs/>
          <w:color w:val="000000" w:themeColor="text1"/>
          <w:sz w:val="21"/>
          <w:szCs w:val="21"/>
          <w:highlight w:val="none"/>
          <w:shd w:val="clear" w:color="auto" w:fill="FFFFFF"/>
          <w14:textFill>
            <w14:solidFill>
              <w14:schemeClr w14:val="tx1"/>
            </w14:solidFill>
          </w14:textFill>
        </w:rPr>
      </w:pPr>
      <w:r>
        <w:rPr>
          <w:rFonts w:hint="eastAsia" w:ascii="宋体" w:hAnsi="宋体" w:cs="宋体"/>
          <w:b/>
          <w:bCs/>
          <w:color w:val="000000" w:themeColor="text1"/>
          <w:sz w:val="21"/>
          <w:szCs w:val="21"/>
          <w:highlight w:val="none"/>
          <w:shd w:val="clear" w:color="auto" w:fill="FFFFFF"/>
          <w14:textFill>
            <w14:solidFill>
              <w14:schemeClr w14:val="tx1"/>
            </w14:solidFill>
          </w14:textFill>
        </w:rPr>
        <w:t>中小企业划分标准详见工信部联企业[2011]300号。</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1.3在政府采购活动中，供应商提供的货物、工程或者服务符合下列情形的，享受《政府采购促进中小企业发展管理办法》（财库[2020]46号）规定的中小企业扶持政策：</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（一）在货物采购项目中，货物由中小企业制造，即货物由中小企业生产且使用该中小企业商号或者注册商标；</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（二）在工程采购项目中，工程由中小企业承建，即工程施工单位为中小企业；</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（三）在服务采购项目中，服务由中小企业承接，即提供服务的人员为中小企业依照《中华人民共和国劳动合同法》订立劳动合同的从业人员。</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在货物采购项目中，供应商提供的货物既有中小企业制造货物，也有大型企业制造货物的，不享受本办法规定的中小企业扶持政策。</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对于经主管预算单位统筹后未预留份额专门面向中小企业采购的采购项目，以及预留份额项目中的非预留部分采购包，采购人、采购代理机构应当对符合《政府采购促进中小企业发展管理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价格扣除比例或者价格分加分比例对小型企业和微型企业同等对待，不作区分。</w:t>
      </w:r>
    </w:p>
    <w:p>
      <w:pPr>
        <w:pStyle w:val="29"/>
        <w:spacing w:before="0" w:beforeAutospacing="0" w:after="0" w:afterAutospacing="0" w:line="440" w:lineRule="exact"/>
        <w:ind w:firstLine="422" w:firstLineChars="200"/>
        <w:contextualSpacing/>
        <w:jc w:val="both"/>
        <w:rPr>
          <w:rFonts w:ascii="宋体" w:hAnsi="宋体" w:cs="宋体"/>
          <w:b/>
          <w:bCs/>
          <w:color w:val="000000" w:themeColor="text1"/>
          <w:sz w:val="21"/>
          <w:szCs w:val="21"/>
          <w:highlight w:val="none"/>
          <w:shd w:val="clear" w:color="auto" w:fill="FFFFFF"/>
          <w14:textFill>
            <w14:solidFill>
              <w14:schemeClr w14:val="tx1"/>
            </w14:solidFill>
          </w14:textFill>
        </w:rPr>
      </w:pPr>
      <w:r>
        <w:rPr>
          <w:rFonts w:hint="eastAsia" w:ascii="宋体" w:hAnsi="宋体" w:cs="宋体"/>
          <w:b/>
          <w:bCs/>
          <w:color w:val="000000" w:themeColor="text1"/>
          <w:sz w:val="21"/>
          <w:szCs w:val="21"/>
          <w:highlight w:val="none"/>
          <w:shd w:val="clear" w:color="auto" w:fill="FFFFFF"/>
          <w14:textFill>
            <w14:solidFill>
              <w14:schemeClr w14:val="tx1"/>
            </w14:solidFill>
          </w14:textFill>
        </w:rPr>
        <w:t>本项目具体扣除比例见本招标文件 第四章 评标办法及评分标准（如有）。</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1.5中小企业参加政府采购活动，应当出具《政府采购促进中小企业发展管理办法》（财库[2020]46号）规定的《中小企业声明函》（详见投标文件格式部分），否则不得享受相关中小企业扶持政策。任何单位和个人不得要求供应商提供《中小企业声明函》之外的中小企业身份证明文件。</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1.6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10个工作日内做出书面答复。</w:t>
      </w:r>
    </w:p>
    <w:p>
      <w:pPr>
        <w:widowControl/>
        <w:spacing w:line="440" w:lineRule="exact"/>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1.7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29"/>
        <w:spacing w:before="0" w:beforeAutospacing="0" w:after="0" w:afterAutospacing="0" w:line="440" w:lineRule="exact"/>
        <w:ind w:firstLine="420" w:firstLineChars="200"/>
        <w:contextualSpacing/>
        <w:jc w:val="both"/>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1.8根据《关于促进残疾人就业政府采购政策的通知》（财库[2017]141号）规定，在政府采购活动中，残疾人福利性单位视同小型、微型企业。残疾人福利性单位参加政府采购活动时，提供《残疾人福利性单位声明函》。</w:t>
      </w:r>
    </w:p>
    <w:bookmarkEnd w:id="56"/>
    <w:p>
      <w:pPr>
        <w:pStyle w:val="29"/>
        <w:spacing w:before="0" w:beforeAutospacing="0" w:after="0" w:afterAutospacing="0" w:line="440" w:lineRule="exact"/>
        <w:ind w:firstLine="422" w:firstLineChars="200"/>
        <w:contextualSpacing/>
        <w:jc w:val="both"/>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2.本项目是否采购进口产品：否。</w:t>
      </w:r>
    </w:p>
    <w:p>
      <w:pPr>
        <w:pStyle w:val="29"/>
        <w:spacing w:before="0" w:beforeAutospacing="0" w:after="0" w:afterAutospacing="0" w:line="440" w:lineRule="exact"/>
        <w:ind w:firstLine="422" w:firstLineChars="200"/>
        <w:contextualSpacing/>
        <w:jc w:val="both"/>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14:textFill>
            <w14:solidFill>
              <w14:schemeClr w14:val="tx1"/>
            </w14:solidFill>
          </w14:textFill>
        </w:rPr>
        <w:t>3.本项目为政府采购</w:t>
      </w:r>
      <w:r>
        <w:rPr>
          <w:rFonts w:hint="eastAsia" w:ascii="宋体" w:hAnsi="宋体" w:cs="宋体"/>
          <w:b/>
          <w:bCs/>
          <w:color w:val="000000" w:themeColor="text1"/>
          <w:sz w:val="21"/>
          <w:szCs w:val="21"/>
          <w:highlight w:val="none"/>
          <w:u w:val="single"/>
          <w14:textFill>
            <w14:solidFill>
              <w14:schemeClr w14:val="tx1"/>
            </w14:solidFill>
          </w14:textFill>
        </w:rPr>
        <w:t>服务</w:t>
      </w:r>
      <w:r>
        <w:rPr>
          <w:rFonts w:hint="eastAsia" w:ascii="宋体" w:hAnsi="宋体" w:cs="宋体"/>
          <w:b/>
          <w:bCs/>
          <w:color w:val="000000" w:themeColor="text1"/>
          <w:sz w:val="21"/>
          <w:szCs w:val="21"/>
          <w:highlight w:val="none"/>
          <w14:textFill>
            <w14:solidFill>
              <w14:schemeClr w14:val="tx1"/>
            </w14:solidFill>
          </w14:textFill>
        </w:rPr>
        <w:t>项目，属于</w:t>
      </w:r>
      <w:r>
        <w:rPr>
          <w:rFonts w:hint="eastAsia" w:ascii="宋体" w:hAnsi="宋体" w:cs="宋体"/>
          <w:b/>
          <w:bCs/>
          <w:color w:val="000000" w:themeColor="text1"/>
          <w:sz w:val="21"/>
          <w:szCs w:val="21"/>
          <w:highlight w:val="none"/>
          <w:shd w:val="clear" w:color="auto" w:fill="FFFFFF"/>
          <w14:textFill>
            <w14:solidFill>
              <w14:schemeClr w14:val="tx1"/>
            </w14:solidFill>
          </w14:textFill>
        </w:rPr>
        <w:t>工信部联企业[2011]300号规定的</w:t>
      </w:r>
      <w:r>
        <w:rPr>
          <w:rFonts w:hint="eastAsia" w:ascii="宋体" w:hAnsi="宋体" w:cs="宋体"/>
          <w:b/>
          <w:bCs/>
          <w:color w:val="000000" w:themeColor="text1"/>
          <w:sz w:val="21"/>
          <w:szCs w:val="21"/>
          <w:highlight w:val="none"/>
          <w:u w:val="single"/>
          <w14:textFill>
            <w14:solidFill>
              <w14:schemeClr w14:val="tx1"/>
            </w14:solidFill>
          </w14:textFill>
        </w:rPr>
        <w:t>其他未列明业</w:t>
      </w:r>
      <w:r>
        <w:rPr>
          <w:rFonts w:hint="eastAsia" w:ascii="宋体" w:hAnsi="宋体" w:cs="宋体"/>
          <w:b/>
          <w:bCs/>
          <w:color w:val="000000" w:themeColor="text1"/>
          <w:sz w:val="21"/>
          <w:szCs w:val="21"/>
          <w:highlight w:val="none"/>
          <w14:textFill>
            <w14:solidFill>
              <w14:schemeClr w14:val="tx1"/>
            </w14:solidFill>
          </w14:textFill>
        </w:rPr>
        <w:t>。</w:t>
      </w:r>
    </w:p>
    <w:p>
      <w:pPr>
        <w:pStyle w:val="18"/>
        <w:widowControl/>
        <w:spacing w:before="120" w:after="120" w:line="440" w:lineRule="exact"/>
        <w:contextualSpacing/>
        <w:jc w:val="left"/>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十一、质疑和投诉</w:t>
      </w:r>
    </w:p>
    <w:p>
      <w:pPr>
        <w:numPr>
          <w:ilvl w:val="0"/>
          <w:numId w:val="29"/>
        </w:numPr>
        <w:spacing w:line="44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numPr>
          <w:ilvl w:val="0"/>
          <w:numId w:val="29"/>
        </w:numPr>
        <w:spacing w:line="44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numPr>
          <w:ilvl w:val="0"/>
          <w:numId w:val="29"/>
        </w:numPr>
        <w:spacing w:line="44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供应商提出质疑应当提交质疑函和必要的证明材料，质疑函应当面以书面形式提出，质疑函格式和内容须符合财政部《质疑函范本》要求，供应商可到中国政府采购网自行下载财政部《质疑函范本》。</w:t>
      </w:r>
    </w:p>
    <w:p>
      <w:pPr>
        <w:numPr>
          <w:ilvl w:val="0"/>
          <w:numId w:val="29"/>
        </w:numPr>
        <w:spacing w:line="44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numPr>
          <w:ilvl w:val="0"/>
          <w:numId w:val="29"/>
        </w:numPr>
        <w:spacing w:line="44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供应商对采购人或采购代理机构的质疑答复不满意或者采购人或采购代理机构未在规定时间内作出答复的，可以在答复期满后十五个工作日内向同级采购监管部门投诉。</w:t>
      </w:r>
    </w:p>
    <w:p>
      <w:pPr>
        <w:pStyle w:val="18"/>
        <w:spacing w:before="240" w:beforeLines="100" w:after="240" w:afterLines="100" w:line="360" w:lineRule="auto"/>
        <w:jc w:val="center"/>
        <w:outlineLvl w:val="0"/>
        <w:rPr>
          <w:rFonts w:hAnsi="宋体" w:cs="宋体"/>
          <w:b/>
          <w:bCs/>
          <w:color w:val="000000" w:themeColor="text1"/>
          <w:sz w:val="28"/>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br w:type="page"/>
      </w:r>
      <w:bookmarkStart w:id="57" w:name="_Toc476585056"/>
      <w:r>
        <w:rPr>
          <w:rFonts w:hint="eastAsia" w:hAnsi="宋体" w:cs="宋体"/>
          <w:b/>
          <w:bCs/>
          <w:color w:val="000000" w:themeColor="text1"/>
          <w:sz w:val="28"/>
          <w:highlight w:val="none"/>
          <w14:textFill>
            <w14:solidFill>
              <w14:schemeClr w14:val="tx1"/>
            </w14:solidFill>
          </w14:textFill>
        </w:rPr>
        <w:t>第四章  评标办法及评分标准</w:t>
      </w:r>
      <w:bookmarkEnd w:id="57"/>
    </w:p>
    <w:p>
      <w:pPr>
        <w:pStyle w:val="20"/>
        <w:widowControl/>
        <w:snapToGrid/>
        <w:spacing w:line="440" w:lineRule="exact"/>
        <w:ind w:firstLine="420" w:firstLineChars="199"/>
        <w:jc w:val="left"/>
        <w:rPr>
          <w:rFonts w:ascii="宋体" w:cs="宋体"/>
          <w:color w:val="000000" w:themeColor="text1"/>
          <w:sz w:val="21"/>
          <w:szCs w:val="21"/>
          <w:highlight w:val="none"/>
          <w14:textFill>
            <w14:solidFill>
              <w14:schemeClr w14:val="tx1"/>
            </w14:solidFill>
          </w14:textFill>
        </w:rPr>
      </w:pPr>
      <w:r>
        <w:rPr>
          <w:rFonts w:hint="eastAsia" w:ascii="宋体" w:cs="宋体"/>
          <w:color w:val="000000" w:themeColor="text1"/>
          <w:sz w:val="21"/>
          <w:szCs w:val="21"/>
          <w:highlight w:val="none"/>
          <w14:textFill>
            <w14:solidFill>
              <w14:schemeClr w14:val="tx1"/>
            </w14:solidFill>
          </w14:textFill>
        </w:rPr>
        <w:t>本办法严格遵照《中华人民共和国政府采购法》、《中华人民共和国政府采购法实施条例》、《政府采购货物和服务招标投标管理办法》，结合项目所在地政府有关政府采购规定和项目的实际情况制定。</w:t>
      </w:r>
    </w:p>
    <w:p>
      <w:pPr>
        <w:widowControl/>
        <w:numPr>
          <w:ilvl w:val="0"/>
          <w:numId w:val="30"/>
        </w:numPr>
        <w:spacing w:line="440" w:lineRule="exact"/>
        <w:ind w:firstLine="0"/>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color w:val="000000" w:themeColor="text1"/>
          <w:szCs w:val="28"/>
          <w:highlight w:val="none"/>
          <w14:textFill>
            <w14:solidFill>
              <w14:schemeClr w14:val="tx1"/>
            </w14:solidFill>
          </w14:textFill>
        </w:rPr>
        <w:t>评标原则和评标办法</w:t>
      </w:r>
    </w:p>
    <w:p>
      <w:pPr>
        <w:widowControl/>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评标原则：</w:t>
      </w:r>
      <w:r>
        <w:rPr>
          <w:rFonts w:hint="eastAsia" w:ascii="宋体" w:hAnsi="宋体" w:cs="宋体"/>
          <w:bCs/>
          <w:color w:val="000000" w:themeColor="text1"/>
          <w:szCs w:val="21"/>
          <w:highlight w:val="none"/>
          <w14:textFill>
            <w14:solidFill>
              <w14:schemeClr w14:val="tx1"/>
            </w14:solidFill>
          </w14:textFill>
        </w:rPr>
        <w:t>评标委员会必须公平、公正、客观，不带任何倾向性和启发性；不得向外界透露任何与评标有关的内容；任何单位和个人不得干扰、影响评标的正常进行；评标委员会及有关工作人员不得私下与投标人接触</w:t>
      </w:r>
      <w:r>
        <w:rPr>
          <w:rFonts w:hint="eastAsia" w:ascii="宋体" w:hAnsi="宋体" w:cs="宋体"/>
          <w:color w:val="000000" w:themeColor="text1"/>
          <w:szCs w:val="21"/>
          <w:highlight w:val="none"/>
          <w14:textFill>
            <w14:solidFill>
              <w14:schemeClr w14:val="tx1"/>
            </w14:solidFill>
          </w14:textFill>
        </w:rPr>
        <w:t>。</w:t>
      </w:r>
    </w:p>
    <w:p>
      <w:pPr>
        <w:widowControl/>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评标办法：本项目评标办法为综合评分法。</w:t>
      </w:r>
    </w:p>
    <w:p>
      <w:pPr>
        <w:widowControl/>
        <w:numPr>
          <w:ilvl w:val="0"/>
          <w:numId w:val="30"/>
        </w:numPr>
        <w:spacing w:line="440" w:lineRule="exact"/>
        <w:ind w:firstLine="0"/>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评标委员会的组建</w:t>
      </w:r>
    </w:p>
    <w:p>
      <w:pPr>
        <w:widowControl/>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评标委员会：本项目评标委员会依法组建。</w:t>
      </w:r>
    </w:p>
    <w:p>
      <w:pPr>
        <w:widowControl/>
        <w:spacing w:line="440" w:lineRule="exact"/>
        <w:ind w:firstLine="420" w:firstLineChars="200"/>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评标中因评标委员会成员缺席、回避或健康等特殊原因导致评标委员会组成不符合规定的，采购人或者采购代理机构应当依法补足后继续评标。被更换的评标委员会成员所作出的评标意见无效。</w:t>
      </w:r>
    </w:p>
    <w:p>
      <w:pPr>
        <w:widowControl/>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无法及时补足评标委员会成员的，采购人或者采购代理机构停止评标活动，封存所有投标文件和开标、评标资料，依法重新组建评标委员会进行评标。原评标委员会作出的评标意见无效。</w:t>
      </w:r>
    </w:p>
    <w:p>
      <w:pPr>
        <w:widowControl/>
        <w:numPr>
          <w:ilvl w:val="0"/>
          <w:numId w:val="30"/>
        </w:numPr>
        <w:spacing w:line="440" w:lineRule="exact"/>
        <w:ind w:firstLine="0"/>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评标的方式</w:t>
      </w:r>
    </w:p>
    <w:p>
      <w:pPr>
        <w:widowControl/>
        <w:spacing w:line="4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本项目采用不公开方式评标，评标的依据为招标文件和投标文件。</w:t>
      </w:r>
    </w:p>
    <w:p>
      <w:pPr>
        <w:widowControl/>
        <w:numPr>
          <w:ilvl w:val="0"/>
          <w:numId w:val="30"/>
        </w:numPr>
        <w:spacing w:line="440" w:lineRule="exact"/>
        <w:ind w:firstLine="0"/>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评标程序</w:t>
      </w:r>
    </w:p>
    <w:p>
      <w:pPr>
        <w:widowControl/>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本次公开招标先开资格证明文件和技术商务文件，再开启报价文件。</w:t>
      </w:r>
    </w:p>
    <w:p>
      <w:pPr>
        <w:widowControl/>
        <w:numPr>
          <w:ilvl w:val="0"/>
          <w:numId w:val="31"/>
        </w:numPr>
        <w:spacing w:line="4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资格审查</w:t>
      </w:r>
    </w:p>
    <w:p>
      <w:pPr>
        <w:widowControl/>
        <w:spacing w:line="440" w:lineRule="exact"/>
        <w:ind w:firstLine="399" w:firstLineChars="19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采购人或者采购代理机构对投标人的资格进行审查。依据法律法规和招标文件的规定，对投标文件中的资格证明文件进行审查，以确定投标人是否具备投标资格。</w:t>
      </w:r>
    </w:p>
    <w:tbl>
      <w:tblPr>
        <w:tblStyle w:val="32"/>
        <w:tblW w:w="8528" w:type="dxa"/>
        <w:tblInd w:w="0" w:type="dxa"/>
        <w:tblLayout w:type="fixed"/>
        <w:tblCellMar>
          <w:top w:w="0" w:type="dxa"/>
          <w:left w:w="108" w:type="dxa"/>
          <w:bottom w:w="0" w:type="dxa"/>
          <w:right w:w="108" w:type="dxa"/>
        </w:tblCellMar>
      </w:tblPr>
      <w:tblGrid>
        <w:gridCol w:w="1425"/>
        <w:gridCol w:w="7103"/>
      </w:tblGrid>
      <w:tr>
        <w:tblPrEx>
          <w:tblCellMar>
            <w:top w:w="0" w:type="dxa"/>
            <w:left w:w="108" w:type="dxa"/>
            <w:bottom w:w="0" w:type="dxa"/>
            <w:right w:w="108" w:type="dxa"/>
          </w:tblCellMar>
        </w:tblPrEx>
        <w:trPr>
          <w:tblHeader/>
        </w:trPr>
        <w:tc>
          <w:tcPr>
            <w:tcW w:w="142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审查类别</w:t>
            </w:r>
          </w:p>
        </w:tc>
        <w:tc>
          <w:tcPr>
            <w:tcW w:w="7103" w:type="dxa"/>
            <w:tcBorders>
              <w:top w:val="single" w:color="auto" w:sz="4" w:space="0"/>
              <w:left w:val="nil"/>
              <w:bottom w:val="single" w:color="auto" w:sz="4" w:space="0"/>
              <w:right w:val="single" w:color="auto" w:sz="4" w:space="0"/>
            </w:tcBorders>
          </w:tcPr>
          <w:p>
            <w:pPr>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审查内容</w:t>
            </w:r>
          </w:p>
        </w:tc>
      </w:tr>
      <w:tr>
        <w:tblPrEx>
          <w:tblCellMar>
            <w:top w:w="0" w:type="dxa"/>
            <w:left w:w="108" w:type="dxa"/>
            <w:bottom w:w="0" w:type="dxa"/>
            <w:right w:w="108" w:type="dxa"/>
          </w:tblCellMar>
        </w:tblPrEx>
        <w:tc>
          <w:tcPr>
            <w:tcW w:w="14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资格条件审查</w:t>
            </w:r>
          </w:p>
        </w:tc>
        <w:tc>
          <w:tcPr>
            <w:tcW w:w="7103" w:type="dxa"/>
            <w:tcBorders>
              <w:top w:val="single" w:color="auto" w:sz="4" w:space="0"/>
              <w:left w:val="nil"/>
              <w:bottom w:val="single" w:color="auto" w:sz="4" w:space="0"/>
              <w:right w:val="single" w:color="auto" w:sz="4" w:space="0"/>
            </w:tcBorders>
            <w:vAlign w:val="center"/>
          </w:tcPr>
          <w:p>
            <w:pPr>
              <w:snapToGrid w:val="0"/>
              <w:spacing w:line="440" w:lineRule="exact"/>
              <w:ind w:right="25" w:rightChars="1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1）投标人应符合《中华人民共和国政府采购法》第二十二条规定的供应商资格条件。</w:t>
            </w:r>
          </w:p>
        </w:tc>
      </w:tr>
      <w:tr>
        <w:tblPrEx>
          <w:tblCellMar>
            <w:top w:w="0" w:type="dxa"/>
            <w:left w:w="108" w:type="dxa"/>
            <w:bottom w:w="0" w:type="dxa"/>
            <w:right w:w="108" w:type="dxa"/>
          </w:tblCellMar>
        </w:tblPrEx>
        <w:tc>
          <w:tcPr>
            <w:tcW w:w="142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p>
        </w:tc>
        <w:tc>
          <w:tcPr>
            <w:tcW w:w="7103" w:type="dxa"/>
            <w:tcBorders>
              <w:top w:val="single" w:color="auto" w:sz="4" w:space="0"/>
              <w:left w:val="nil"/>
              <w:bottom w:val="single" w:color="auto" w:sz="4" w:space="0"/>
              <w:right w:val="single" w:color="auto" w:sz="4" w:space="0"/>
            </w:tcBorders>
            <w:vAlign w:val="center"/>
          </w:tcPr>
          <w:p>
            <w:pPr>
              <w:snapToGrid w:val="0"/>
              <w:spacing w:line="440" w:lineRule="exact"/>
              <w:ind w:right="25" w:rightChars="12"/>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投标人必须具有有效的</w:t>
            </w:r>
            <w:r>
              <w:rPr>
                <w:rFonts w:hint="eastAsia"/>
                <w:color w:val="000000" w:themeColor="text1"/>
                <w:highlight w:val="none"/>
                <w14:textFill>
                  <w14:solidFill>
                    <w14:schemeClr w14:val="tx1"/>
                  </w14:solidFill>
                </w14:textFill>
              </w:rPr>
              <w:t>城乡规划编制</w:t>
            </w:r>
            <w:r>
              <w:rPr>
                <w:rFonts w:hint="eastAsia" w:ascii="宋体" w:hAnsi="宋体" w:cs="宋体"/>
                <w:color w:val="000000" w:themeColor="text1"/>
                <w:szCs w:val="21"/>
                <w:highlight w:val="none"/>
                <w14:textFill>
                  <w14:solidFill>
                    <w14:schemeClr w14:val="tx1"/>
                  </w14:solidFill>
                </w14:textFill>
              </w:rPr>
              <w:t>乙</w:t>
            </w:r>
            <w:r>
              <w:rPr>
                <w:rFonts w:hint="eastAsia"/>
                <w:color w:val="000000" w:themeColor="text1"/>
                <w:highlight w:val="none"/>
                <w14:textFill>
                  <w14:solidFill>
                    <w14:schemeClr w14:val="tx1"/>
                  </w14:solidFill>
                </w14:textFill>
              </w:rPr>
              <w:t>级及以上资质（如为联合体投标的，要求联合体牵头人具有上述资质）。</w:t>
            </w:r>
          </w:p>
        </w:tc>
      </w:tr>
      <w:tr>
        <w:tblPrEx>
          <w:tblCellMar>
            <w:top w:w="0" w:type="dxa"/>
            <w:left w:w="108" w:type="dxa"/>
            <w:bottom w:w="0" w:type="dxa"/>
            <w:right w:w="108" w:type="dxa"/>
          </w:tblCellMar>
        </w:tblPrEx>
        <w:tc>
          <w:tcPr>
            <w:tcW w:w="142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p>
        </w:tc>
        <w:tc>
          <w:tcPr>
            <w:tcW w:w="7103" w:type="dxa"/>
            <w:tcBorders>
              <w:top w:val="single" w:color="auto" w:sz="4" w:space="0"/>
              <w:left w:val="nil"/>
              <w:bottom w:val="single" w:color="auto" w:sz="4" w:space="0"/>
              <w:right w:val="single" w:color="auto" w:sz="4" w:space="0"/>
            </w:tcBorders>
            <w:vAlign w:val="center"/>
          </w:tcPr>
          <w:p>
            <w:pPr>
              <w:snapToGrid w:val="0"/>
              <w:spacing w:line="440" w:lineRule="exact"/>
              <w:ind w:right="25" w:rightChars="12"/>
              <w:rPr>
                <w:rFonts w:ascii="宋体" w:hAnsi="宋体" w:cs="宋体"/>
                <w:b/>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代理机构于开标当天在信用中国网站及中国政府采购网查询结果为准，如相关失信记录已失效，投标人需提供相关证明资料。若在开标当天因不可抗力事件导致无法查询且一时无法恢复查询的，可在中标公示期间对中标候选人进行事后查询。中标候选人被列为失信被执行人、重大税收违法案件当事人名单或政府采购严重违法失信行为记录名单的，采购人将取消其中标资格）。</w:t>
            </w:r>
          </w:p>
        </w:tc>
      </w:tr>
      <w:tr>
        <w:tblPrEx>
          <w:tblCellMar>
            <w:top w:w="0" w:type="dxa"/>
            <w:left w:w="108" w:type="dxa"/>
            <w:bottom w:w="0" w:type="dxa"/>
            <w:right w:w="108" w:type="dxa"/>
          </w:tblCellMar>
        </w:tblPrEx>
        <w:trPr>
          <w:trHeight w:val="1074" w:hRule="atLeast"/>
        </w:trPr>
        <w:tc>
          <w:tcPr>
            <w:tcW w:w="1425"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000000" w:themeColor="text1"/>
                <w:szCs w:val="21"/>
                <w:highlight w:val="none"/>
                <w14:textFill>
                  <w14:solidFill>
                    <w14:schemeClr w14:val="tx1"/>
                  </w14:solidFill>
                </w14:textFill>
              </w:rPr>
            </w:pPr>
          </w:p>
        </w:tc>
        <w:tc>
          <w:tcPr>
            <w:tcW w:w="7103" w:type="dxa"/>
            <w:tcBorders>
              <w:top w:val="single" w:color="auto" w:sz="4" w:space="0"/>
              <w:left w:val="nil"/>
              <w:right w:val="single" w:color="auto" w:sz="4" w:space="0"/>
            </w:tcBorders>
            <w:vAlign w:val="center"/>
          </w:tcPr>
          <w:p>
            <w:pPr>
              <w:spacing w:line="440" w:lineRule="exac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）单位负责人为同一人或者存在直接控股、管理关系的不同供应商，不得参加同一合同项的投标。为本项目提供整体设计、规范编制或者项目管理、监理、检测等服务的供应商，不得参加本项目的投标。</w:t>
            </w:r>
          </w:p>
        </w:tc>
      </w:tr>
      <w:tr>
        <w:tblPrEx>
          <w:tblCellMar>
            <w:top w:w="0" w:type="dxa"/>
            <w:left w:w="108" w:type="dxa"/>
            <w:bottom w:w="0" w:type="dxa"/>
            <w:right w:w="108" w:type="dxa"/>
          </w:tblCellMar>
        </w:tblPrEx>
        <w:tc>
          <w:tcPr>
            <w:tcW w:w="1425"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color w:val="000000" w:themeColor="text1"/>
                <w:szCs w:val="21"/>
                <w:highlight w:val="none"/>
                <w14:textFill>
                  <w14:solidFill>
                    <w14:schemeClr w14:val="tx1"/>
                  </w14:solidFill>
                </w14:textFill>
              </w:rPr>
            </w:pPr>
          </w:p>
        </w:tc>
        <w:tc>
          <w:tcPr>
            <w:tcW w:w="7103" w:type="dxa"/>
            <w:tcBorders>
              <w:top w:val="single" w:color="auto" w:sz="4" w:space="0"/>
              <w:left w:val="nil"/>
              <w:bottom w:val="single" w:color="auto" w:sz="4" w:space="0"/>
              <w:right w:val="single" w:color="auto" w:sz="4" w:space="0"/>
            </w:tcBorders>
            <w:vAlign w:val="center"/>
          </w:tcPr>
          <w:p>
            <w:pPr>
              <w:pStyle w:val="2"/>
              <w:spacing w:line="440" w:lineRule="exact"/>
              <w:rPr>
                <w:color w:val="000000" w:themeColor="text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5）本项目接受联合投标（联合体成员总数量最多2名，投标文件中须提供联合体协议，并明确联合体牵头人（要求联合牵头人具有有效的城乡规划编制乙级及以上资质）；联合体各方在同一招标项目中以自己名义单独投标或者参加其他联合体投标的，相关投标均无效），实行资格后审。</w:t>
            </w:r>
          </w:p>
        </w:tc>
      </w:tr>
    </w:tbl>
    <w:p>
      <w:pPr>
        <w:widowControl/>
        <w:numPr>
          <w:ilvl w:val="0"/>
          <w:numId w:val="31"/>
        </w:numPr>
        <w:spacing w:line="4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符合性审查</w:t>
      </w:r>
    </w:p>
    <w:p>
      <w:pPr>
        <w:widowControl/>
        <w:spacing w:line="440" w:lineRule="exact"/>
        <w:ind w:firstLine="399" w:firstLineChars="19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依据招标文件的规定，从投标人的投标文件的有效性、完整性和对招标文件的响应程度进行审查，以确定是否对招标文件的实质性要求作出响应。</w:t>
      </w:r>
    </w:p>
    <w:tbl>
      <w:tblPr>
        <w:tblStyle w:val="3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1435" w:type="dxa"/>
          </w:tcPr>
          <w:p>
            <w:pPr>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审查类别</w:t>
            </w:r>
          </w:p>
        </w:tc>
        <w:tc>
          <w:tcPr>
            <w:tcW w:w="7093" w:type="dxa"/>
          </w:tcPr>
          <w:p>
            <w:pPr>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restart"/>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符合性审查</w:t>
            </w:r>
          </w:p>
        </w:tc>
        <w:tc>
          <w:tcPr>
            <w:tcW w:w="7093" w:type="dxa"/>
            <w:vAlign w:val="center"/>
          </w:tcPr>
          <w:p>
            <w:pPr>
              <w:tabs>
                <w:tab w:val="left" w:pos="612"/>
              </w:tabs>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continue"/>
          </w:tcPr>
          <w:p>
            <w:pPr>
              <w:spacing w:line="440" w:lineRule="exact"/>
              <w:rPr>
                <w:rFonts w:ascii="宋体" w:hAnsi="宋体" w:cs="宋体"/>
                <w:color w:val="000000" w:themeColor="text1"/>
                <w:szCs w:val="21"/>
                <w:highlight w:val="none"/>
                <w14:textFill>
                  <w14:solidFill>
                    <w14:schemeClr w14:val="tx1"/>
                  </w14:solidFill>
                </w14:textFill>
              </w:rPr>
            </w:pPr>
          </w:p>
        </w:tc>
        <w:tc>
          <w:tcPr>
            <w:tcW w:w="7093" w:type="dxa"/>
            <w:vAlign w:val="center"/>
          </w:tcPr>
          <w:p>
            <w:pPr>
              <w:tabs>
                <w:tab w:val="left" w:pos="612"/>
              </w:tabs>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按照采购文件规定要求签署、盖章且投标文件有法定代表人签署本人姓名（或印盖本人姓名章），或签署人有法定代表人有效授权书的；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continue"/>
          </w:tcPr>
          <w:p>
            <w:pPr>
              <w:spacing w:line="440" w:lineRule="exact"/>
              <w:rPr>
                <w:rFonts w:ascii="宋体" w:hAnsi="宋体" w:cs="宋体"/>
                <w:color w:val="000000" w:themeColor="text1"/>
                <w:szCs w:val="21"/>
                <w:highlight w:val="none"/>
                <w14:textFill>
                  <w14:solidFill>
                    <w14:schemeClr w14:val="tx1"/>
                  </w14:solidFill>
                </w14:textFill>
              </w:rPr>
            </w:pPr>
          </w:p>
        </w:tc>
        <w:tc>
          <w:tcPr>
            <w:tcW w:w="7093" w:type="dxa"/>
            <w:vAlign w:val="center"/>
          </w:tcPr>
          <w:p>
            <w:pPr>
              <w:tabs>
                <w:tab w:val="left" w:pos="612"/>
              </w:tabs>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投标文件完全满足采购文件的实质性条款（即标注★号条款）无负偏离的；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continue"/>
          </w:tcPr>
          <w:p>
            <w:pPr>
              <w:spacing w:line="440" w:lineRule="exact"/>
              <w:rPr>
                <w:rFonts w:ascii="宋体" w:hAnsi="宋体" w:cs="宋体"/>
                <w:color w:val="000000" w:themeColor="text1"/>
                <w:szCs w:val="21"/>
                <w:highlight w:val="none"/>
                <w14:textFill>
                  <w14:solidFill>
                    <w14:schemeClr w14:val="tx1"/>
                  </w14:solidFill>
                </w14:textFill>
              </w:rPr>
            </w:pPr>
          </w:p>
        </w:tc>
        <w:tc>
          <w:tcPr>
            <w:tcW w:w="7093" w:type="dxa"/>
            <w:vAlign w:val="center"/>
          </w:tcPr>
          <w:p>
            <w:pPr>
              <w:tabs>
                <w:tab w:val="left" w:pos="612"/>
              </w:tabs>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不存在按有关法律、法规、规章属于投标无效情形；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Merge w:val="continue"/>
          </w:tcPr>
          <w:p>
            <w:pPr>
              <w:spacing w:line="440" w:lineRule="exact"/>
              <w:rPr>
                <w:rFonts w:ascii="宋体" w:hAnsi="宋体" w:cs="宋体"/>
                <w:color w:val="000000" w:themeColor="text1"/>
                <w:szCs w:val="21"/>
                <w:highlight w:val="none"/>
                <w14:textFill>
                  <w14:solidFill>
                    <w14:schemeClr w14:val="tx1"/>
                  </w14:solidFill>
                </w14:textFill>
              </w:rPr>
            </w:pPr>
          </w:p>
        </w:tc>
        <w:tc>
          <w:tcPr>
            <w:tcW w:w="7093" w:type="dxa"/>
            <w:vAlign w:val="center"/>
          </w:tcPr>
          <w:p>
            <w:pPr>
              <w:tabs>
                <w:tab w:val="left" w:pos="612"/>
              </w:tabs>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不存在投标文件的有效期不满足采购文件要求情形。</w:t>
            </w:r>
          </w:p>
        </w:tc>
      </w:tr>
    </w:tbl>
    <w:p>
      <w:pPr>
        <w:widowControl/>
        <w:numPr>
          <w:ilvl w:val="0"/>
          <w:numId w:val="31"/>
        </w:numPr>
        <w:spacing w:line="440" w:lineRule="exact"/>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8"/>
          <w:highlight w:val="none"/>
          <w14:textFill>
            <w14:solidFill>
              <w14:schemeClr w14:val="tx1"/>
            </w14:solidFill>
          </w14:textFill>
        </w:rPr>
        <w:t>澄清问题的形式</w:t>
      </w:r>
    </w:p>
    <w:p>
      <w:pPr>
        <w:pStyle w:val="20"/>
        <w:widowControl/>
        <w:snapToGrid/>
        <w:spacing w:line="440" w:lineRule="exact"/>
        <w:ind w:firstLine="420" w:firstLineChars="200"/>
        <w:jc w:val="left"/>
        <w:rPr>
          <w:rFonts w:ascii="宋体" w:cs="宋体"/>
          <w:b w:val="0"/>
          <w:bCs w:val="0"/>
          <w:color w:val="000000" w:themeColor="text1"/>
          <w:sz w:val="21"/>
          <w:szCs w:val="21"/>
          <w:highlight w:val="none"/>
          <w14:textFill>
            <w14:solidFill>
              <w14:schemeClr w14:val="tx1"/>
            </w14:solidFill>
          </w14:textFill>
        </w:rPr>
      </w:pPr>
      <w:r>
        <w:rPr>
          <w:rFonts w:hint="eastAsia" w:ascii="宋体" w:cs="宋体"/>
          <w:b w:val="0"/>
          <w:bCs w:val="0"/>
          <w:color w:val="000000" w:themeColor="text1"/>
          <w:sz w:val="21"/>
          <w:szCs w:val="21"/>
          <w:highlight w:val="none"/>
          <w14:textFill>
            <w14:solidFill>
              <w14:schemeClr w14:val="tx1"/>
            </w14:solidFill>
          </w14:textFill>
        </w:rPr>
        <w:t>对于投标文件中含义不明确、同类问题表述不一致或者有明显文字和计算错误的内容，评标委员会可要求投标人以书面形式作出必要的澄清、说明或者补正。</w:t>
      </w:r>
    </w:p>
    <w:p>
      <w:pPr>
        <w:pStyle w:val="20"/>
        <w:widowControl/>
        <w:snapToGrid/>
        <w:spacing w:line="440" w:lineRule="exact"/>
        <w:ind w:firstLine="0" w:firstLineChars="0"/>
        <w:jc w:val="left"/>
        <w:rPr>
          <w:rFonts w:ascii="宋体" w:cs="宋体"/>
          <w:b w:val="0"/>
          <w:bCs w:val="0"/>
          <w:color w:val="000000" w:themeColor="text1"/>
          <w:sz w:val="21"/>
          <w:szCs w:val="21"/>
          <w:highlight w:val="none"/>
          <w14:textFill>
            <w14:solidFill>
              <w14:schemeClr w14:val="tx1"/>
            </w14:solidFill>
          </w14:textFill>
        </w:rPr>
      </w:pPr>
      <w:r>
        <w:rPr>
          <w:rFonts w:hint="eastAsia" w:ascii="宋体" w:cs="宋体"/>
          <w:b w:val="0"/>
          <w:bCs w:val="0"/>
          <w:color w:val="000000" w:themeColor="text1"/>
          <w:sz w:val="21"/>
          <w:szCs w:val="21"/>
          <w:highlight w:val="none"/>
          <w14:textFill>
            <w14:solidFill>
              <w14:schemeClr w14:val="tx1"/>
            </w14:solidFill>
          </w14:textFill>
        </w:rPr>
        <w:t>投标人的澄清、说明或者补正应当采用书面形式，并加盖公章，或者由法定代表人或其授权代表签字确认，投标人的澄清、说明或者补正不得超出投标文件的范围或者改变投标文件的实质性内容。</w:t>
      </w:r>
    </w:p>
    <w:p>
      <w:pPr>
        <w:widowControl/>
        <w:numPr>
          <w:ilvl w:val="0"/>
          <w:numId w:val="31"/>
        </w:numPr>
        <w:spacing w:line="4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报价修正</w:t>
      </w:r>
    </w:p>
    <w:p>
      <w:pPr>
        <w:pStyle w:val="20"/>
        <w:widowControl/>
        <w:snapToGrid/>
        <w:spacing w:line="440" w:lineRule="exact"/>
        <w:ind w:firstLine="420" w:firstLineChars="200"/>
        <w:jc w:val="left"/>
        <w:rPr>
          <w:rFonts w:ascii="宋体" w:cs="宋体"/>
          <w:b w:val="0"/>
          <w:bCs w:val="0"/>
          <w:color w:val="000000" w:themeColor="text1"/>
          <w:sz w:val="21"/>
          <w:szCs w:val="21"/>
          <w:highlight w:val="none"/>
          <w14:textFill>
            <w14:solidFill>
              <w14:schemeClr w14:val="tx1"/>
            </w14:solidFill>
          </w14:textFill>
        </w:rPr>
      </w:pPr>
      <w:r>
        <w:rPr>
          <w:rFonts w:hint="eastAsia" w:ascii="宋体" w:cs="宋体"/>
          <w:b w:val="0"/>
          <w:bCs w:val="0"/>
          <w:color w:val="000000" w:themeColor="text1"/>
          <w:sz w:val="21"/>
          <w:szCs w:val="21"/>
          <w:highlight w:val="none"/>
          <w14:textFill>
            <w14:solidFill>
              <w14:schemeClr w14:val="tx1"/>
            </w14:solidFill>
          </w14:textFill>
        </w:rPr>
        <w:t>投标文件报价出现前后不一致的，除招标文件另有规定外，按照下列规定修正：</w:t>
      </w:r>
    </w:p>
    <w:p>
      <w:pPr>
        <w:pStyle w:val="20"/>
        <w:widowControl/>
        <w:snapToGrid/>
        <w:spacing w:line="440" w:lineRule="exact"/>
        <w:ind w:firstLine="420" w:firstLineChars="200"/>
        <w:jc w:val="left"/>
        <w:rPr>
          <w:rFonts w:ascii="宋体" w:cs="宋体"/>
          <w:b w:val="0"/>
          <w:bCs w:val="0"/>
          <w:color w:val="000000" w:themeColor="text1"/>
          <w:sz w:val="21"/>
          <w:szCs w:val="21"/>
          <w:highlight w:val="none"/>
          <w14:textFill>
            <w14:solidFill>
              <w14:schemeClr w14:val="tx1"/>
            </w14:solidFill>
          </w14:textFill>
        </w:rPr>
      </w:pPr>
      <w:r>
        <w:rPr>
          <w:rFonts w:hint="eastAsia" w:ascii="宋体" w:cs="宋体"/>
          <w:b w:val="0"/>
          <w:bCs w:val="0"/>
          <w:color w:val="000000" w:themeColor="text1"/>
          <w:sz w:val="21"/>
          <w:szCs w:val="21"/>
          <w:highlight w:val="none"/>
          <w14:textFill>
            <w14:solidFill>
              <w14:schemeClr w14:val="tx1"/>
            </w14:solidFill>
          </w14:textFill>
        </w:rPr>
        <w:t>（1）投标文件中开标一览表（报价表）内容与投标文件中相应内容不一致的，以开标一览表（报价表）为准；</w:t>
      </w:r>
    </w:p>
    <w:p>
      <w:pPr>
        <w:pStyle w:val="20"/>
        <w:widowControl/>
        <w:snapToGrid/>
        <w:spacing w:line="440" w:lineRule="exact"/>
        <w:ind w:firstLine="420" w:firstLineChars="200"/>
        <w:jc w:val="left"/>
        <w:rPr>
          <w:rFonts w:ascii="宋体" w:cs="宋体"/>
          <w:b w:val="0"/>
          <w:bCs w:val="0"/>
          <w:color w:val="000000" w:themeColor="text1"/>
          <w:sz w:val="21"/>
          <w:szCs w:val="21"/>
          <w:highlight w:val="none"/>
          <w14:textFill>
            <w14:solidFill>
              <w14:schemeClr w14:val="tx1"/>
            </w14:solidFill>
          </w14:textFill>
        </w:rPr>
      </w:pPr>
      <w:r>
        <w:rPr>
          <w:rFonts w:hint="eastAsia" w:ascii="宋体" w:cs="宋体"/>
          <w:b w:val="0"/>
          <w:bCs w:val="0"/>
          <w:color w:val="000000" w:themeColor="text1"/>
          <w:sz w:val="21"/>
          <w:szCs w:val="21"/>
          <w:highlight w:val="none"/>
          <w14:textFill>
            <w14:solidFill>
              <w14:schemeClr w14:val="tx1"/>
            </w14:solidFill>
          </w14:textFill>
        </w:rPr>
        <w:t>（2）大写金额和小写金额不一致的，以大写金额为准；</w:t>
      </w:r>
    </w:p>
    <w:p>
      <w:pPr>
        <w:pStyle w:val="20"/>
        <w:widowControl/>
        <w:snapToGrid/>
        <w:spacing w:line="440" w:lineRule="exact"/>
        <w:ind w:firstLine="420" w:firstLineChars="200"/>
        <w:jc w:val="left"/>
        <w:rPr>
          <w:rFonts w:ascii="宋体" w:cs="宋体"/>
          <w:b w:val="0"/>
          <w:bCs w:val="0"/>
          <w:color w:val="000000" w:themeColor="text1"/>
          <w:sz w:val="21"/>
          <w:szCs w:val="21"/>
          <w:highlight w:val="none"/>
          <w14:textFill>
            <w14:solidFill>
              <w14:schemeClr w14:val="tx1"/>
            </w14:solidFill>
          </w14:textFill>
        </w:rPr>
      </w:pPr>
      <w:r>
        <w:rPr>
          <w:rFonts w:hint="eastAsia" w:ascii="宋体" w:cs="宋体"/>
          <w:b w:val="0"/>
          <w:bCs w:val="0"/>
          <w:color w:val="000000" w:themeColor="text1"/>
          <w:sz w:val="21"/>
          <w:szCs w:val="21"/>
          <w:highlight w:val="none"/>
          <w14:textFill>
            <w14:solidFill>
              <w14:schemeClr w14:val="tx1"/>
            </w14:solidFill>
          </w14:textFill>
        </w:rPr>
        <w:t>（3）单价金额小数点或者百分比有明显错位的，以开标一览表的总价为准，并修改单价；</w:t>
      </w:r>
    </w:p>
    <w:p>
      <w:pPr>
        <w:pStyle w:val="20"/>
        <w:widowControl/>
        <w:snapToGrid/>
        <w:spacing w:line="440" w:lineRule="exact"/>
        <w:ind w:firstLine="420" w:firstLineChars="200"/>
        <w:jc w:val="left"/>
        <w:rPr>
          <w:rFonts w:ascii="宋体" w:cs="宋体"/>
          <w:b w:val="0"/>
          <w:bCs w:val="0"/>
          <w:color w:val="000000" w:themeColor="text1"/>
          <w:sz w:val="21"/>
          <w:szCs w:val="21"/>
          <w:highlight w:val="none"/>
          <w14:textFill>
            <w14:solidFill>
              <w14:schemeClr w14:val="tx1"/>
            </w14:solidFill>
          </w14:textFill>
        </w:rPr>
      </w:pPr>
      <w:r>
        <w:rPr>
          <w:rFonts w:hint="eastAsia" w:ascii="宋体" w:cs="宋体"/>
          <w:b w:val="0"/>
          <w:bCs w:val="0"/>
          <w:color w:val="000000" w:themeColor="text1"/>
          <w:sz w:val="21"/>
          <w:szCs w:val="21"/>
          <w:highlight w:val="none"/>
          <w14:textFill>
            <w14:solidFill>
              <w14:schemeClr w14:val="tx1"/>
            </w14:solidFill>
          </w14:textFill>
        </w:rPr>
        <w:t>（4）总价金额与按单价汇总金额不一致的，以单价金额计算结果为准；</w:t>
      </w:r>
    </w:p>
    <w:p>
      <w:pPr>
        <w:pStyle w:val="20"/>
        <w:widowControl/>
        <w:snapToGrid/>
        <w:spacing w:line="440" w:lineRule="exact"/>
        <w:ind w:firstLine="422" w:firstLineChars="200"/>
        <w:jc w:val="left"/>
        <w:rPr>
          <w:rFonts w:ascii="宋体" w:cs="宋体"/>
          <w:bCs w:val="0"/>
          <w:color w:val="000000" w:themeColor="text1"/>
          <w:sz w:val="21"/>
          <w:szCs w:val="21"/>
          <w:highlight w:val="none"/>
          <w14:textFill>
            <w14:solidFill>
              <w14:schemeClr w14:val="tx1"/>
            </w14:solidFill>
          </w14:textFill>
        </w:rPr>
      </w:pPr>
      <w:r>
        <w:rPr>
          <w:rFonts w:hint="eastAsia" w:ascii="宋体" w:cs="宋体"/>
          <w:bCs w:val="0"/>
          <w:color w:val="000000" w:themeColor="text1"/>
          <w:sz w:val="21"/>
          <w:szCs w:val="21"/>
          <w:highlight w:val="none"/>
          <w14:textFill>
            <w14:solidFill>
              <w14:schemeClr w14:val="tx1"/>
            </w14:solidFill>
          </w14:textFill>
        </w:rPr>
        <w:t>同时出现两种以上不一致的，按照前款规定的顺序修正。修正后的报价经投标人确认后具有约束力，若投标人不确认的，则其投标无效。</w:t>
      </w:r>
    </w:p>
    <w:p>
      <w:pPr>
        <w:widowControl/>
        <w:numPr>
          <w:ilvl w:val="0"/>
          <w:numId w:val="31"/>
        </w:numPr>
        <w:spacing w:line="4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详细评审</w:t>
      </w:r>
    </w:p>
    <w:p>
      <w:pPr>
        <w:pStyle w:val="20"/>
        <w:widowControl/>
        <w:snapToGrid/>
        <w:spacing w:line="440" w:lineRule="exact"/>
        <w:ind w:firstLine="420" w:firstLineChars="200"/>
        <w:jc w:val="left"/>
        <w:rPr>
          <w:rFonts w:ascii="宋体" w:cs="宋体"/>
          <w:b w:val="0"/>
          <w:bCs w:val="0"/>
          <w:color w:val="000000" w:themeColor="text1"/>
          <w:sz w:val="21"/>
          <w:szCs w:val="21"/>
          <w:highlight w:val="none"/>
          <w14:textFill>
            <w14:solidFill>
              <w14:schemeClr w14:val="tx1"/>
            </w14:solidFill>
          </w14:textFill>
        </w:rPr>
      </w:pPr>
      <w:r>
        <w:rPr>
          <w:rFonts w:hint="eastAsia" w:ascii="宋体" w:cs="宋体"/>
          <w:b w:val="0"/>
          <w:bCs w:val="0"/>
          <w:color w:val="000000" w:themeColor="text1"/>
          <w:sz w:val="21"/>
          <w:szCs w:val="21"/>
          <w:highlight w:val="none"/>
          <w14:textFill>
            <w14:solidFill>
              <w14:schemeClr w14:val="tx1"/>
            </w14:solidFill>
          </w14:textFill>
        </w:rPr>
        <w:t>评标委员会对通过符合性审查的投标文件，依照本办法对技术、商务内容作进一步评审、比较。评标委员会成员经过阅标、审标和询标，对各投标人进行综合打分。</w:t>
      </w:r>
    </w:p>
    <w:p>
      <w:pPr>
        <w:widowControl/>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委打分参照本部分附表：评分标准表。技术商务得分由各评标委员会成员打分，根据投标人的投标文件及相关澄清文件，进行独立打分。报价得分由评标委员会统一核算。最后对技术商务得分与报价得分汇总。评委打分采用记名方式，取所有评委汇总得分的算术平均分（小数点后保留二位小数）。</w:t>
      </w:r>
    </w:p>
    <w:p>
      <w:pPr>
        <w:widowControl/>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w:t>
      </w:r>
    </w:p>
    <w:p>
      <w:pPr>
        <w:widowControl/>
        <w:numPr>
          <w:ilvl w:val="0"/>
          <w:numId w:val="32"/>
        </w:numPr>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评标委员会认为投标文件无效的，应组织相关投标人代表进行陈述、澄清或申辩。</w:t>
      </w:r>
    </w:p>
    <w:p>
      <w:pPr>
        <w:widowControl/>
        <w:numPr>
          <w:ilvl w:val="0"/>
          <w:numId w:val="32"/>
        </w:numPr>
        <w:spacing w:line="4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widowControl/>
        <w:numPr>
          <w:ilvl w:val="0"/>
          <w:numId w:val="32"/>
        </w:numPr>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机构可协助评标委员会组长对打分结果进行校对、核对并汇总统计；对明显畸高、畸低的评分（其总评分偏离平均分30％以上的），评标委员会组长应提醒相关评标委员会成员进行复核或书面说明理由，评标委员会成员拒绝说明的，由现场监督员据实记录；评标委员会成员的评审、修改记录应保留原件，随项目其他资料一并存档。</w:t>
      </w:r>
    </w:p>
    <w:p>
      <w:pPr>
        <w:widowControl/>
        <w:numPr>
          <w:ilvl w:val="0"/>
          <w:numId w:val="31"/>
        </w:numPr>
        <w:spacing w:line="4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中标原则</w:t>
      </w:r>
    </w:p>
    <w:p>
      <w:pPr>
        <w:widowControl/>
        <w:spacing w:line="440" w:lineRule="exact"/>
        <w:ind w:firstLine="399" w:firstLineChars="19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评标委员会根据投标人的综合得分由高到低排定顺序，推荐综合得分排名第一的投标人为中标候选人。如投标人综合得分相同的则价格低者优先中标；若技术商务得分也相同，则由投标人抽签决定。</w:t>
      </w:r>
    </w:p>
    <w:p>
      <w:pPr>
        <w:widowControl/>
        <w:spacing w:line="440" w:lineRule="exact"/>
        <w:ind w:firstLine="399" w:firstLineChars="19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如评标过程中出现本招标文件未尽事宜，则由评标委员会讨论决定。</w:t>
      </w:r>
    </w:p>
    <w:p>
      <w:pPr>
        <w:widowControl/>
        <w:numPr>
          <w:ilvl w:val="0"/>
          <w:numId w:val="31"/>
        </w:numPr>
        <w:spacing w:line="4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中标结果</w:t>
      </w:r>
    </w:p>
    <w:p>
      <w:pPr>
        <w:widowControl/>
        <w:spacing w:line="440" w:lineRule="exact"/>
        <w:ind w:left="4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采购代理机构将中标结果在政府采购指定媒体上公示，并中标人发出中标通知书。</w:t>
      </w:r>
    </w:p>
    <w:p>
      <w:pPr>
        <w:widowControl/>
        <w:spacing w:line="440" w:lineRule="exact"/>
        <w:jc w:val="left"/>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sz w:val="24"/>
          <w:szCs w:val="21"/>
          <w:highlight w:val="none"/>
          <w14:textFill>
            <w14:solidFill>
              <w14:schemeClr w14:val="tx1"/>
            </w14:solidFill>
          </w14:textFill>
        </w:rPr>
        <w:t>五、</w:t>
      </w:r>
      <w:r>
        <w:rPr>
          <w:rFonts w:hint="eastAsia" w:ascii="宋体" w:hAnsi="宋体" w:cs="宋体"/>
          <w:b/>
          <w:bCs/>
          <w:color w:val="000000" w:themeColor="text1"/>
          <w:szCs w:val="21"/>
          <w:highlight w:val="none"/>
          <w14:textFill>
            <w14:solidFill>
              <w14:schemeClr w14:val="tx1"/>
            </w14:solidFill>
          </w14:textFill>
        </w:rPr>
        <w:t>评分标准</w:t>
      </w:r>
    </w:p>
    <w:tbl>
      <w:tblPr>
        <w:tblStyle w:val="32"/>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8"/>
        <w:gridCol w:w="77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78" w:type="dxa"/>
            <w:tcBorders>
              <w:tl2br w:val="nil"/>
              <w:tr2bl w:val="nil"/>
            </w:tcBorders>
            <w:vAlign w:val="center"/>
          </w:tcPr>
          <w:p>
            <w:pPr>
              <w:spacing w:line="400" w:lineRule="exact"/>
              <w:contextualSpacing/>
              <w:jc w:val="center"/>
              <w:rPr>
                <w:rFonts w:ascii="宋体" w:hAnsi="宋体" w:cs="宋体"/>
                <w:b/>
                <w:color w:val="000000" w:themeColor="text1"/>
                <w:szCs w:val="21"/>
                <w:highlight w:val="none"/>
                <w14:textFill>
                  <w14:solidFill>
                    <w14:schemeClr w14:val="tx1"/>
                  </w14:solidFill>
                </w14:textFill>
              </w:rPr>
            </w:pPr>
            <w:bookmarkStart w:id="58" w:name="_Hlk84545745"/>
            <w:r>
              <w:rPr>
                <w:rFonts w:hint="eastAsia" w:ascii="宋体" w:hAnsi="宋体" w:cs="宋体"/>
                <w:b/>
                <w:color w:val="000000" w:themeColor="text1"/>
                <w:szCs w:val="21"/>
                <w:highlight w:val="none"/>
                <w14:textFill>
                  <w14:solidFill>
                    <w14:schemeClr w14:val="tx1"/>
                  </w14:solidFill>
                </w14:textFill>
              </w:rPr>
              <w:t>项目</w:t>
            </w:r>
          </w:p>
        </w:tc>
        <w:tc>
          <w:tcPr>
            <w:tcW w:w="7750" w:type="dxa"/>
            <w:tcBorders>
              <w:tl2br w:val="nil"/>
              <w:tr2bl w:val="nil"/>
            </w:tcBorders>
            <w:vAlign w:val="center"/>
          </w:tcPr>
          <w:p>
            <w:pPr>
              <w:widowControl/>
              <w:spacing w:line="400" w:lineRule="exact"/>
              <w:contextualSpacing/>
              <w:jc w:val="center"/>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评审细则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0" w:hRule="atLeast"/>
        </w:trPr>
        <w:tc>
          <w:tcPr>
            <w:tcW w:w="778" w:type="dxa"/>
            <w:tcBorders>
              <w:tl2br w:val="nil"/>
              <w:tr2bl w:val="nil"/>
            </w:tcBorders>
            <w:vAlign w:val="center"/>
          </w:tcPr>
          <w:p>
            <w:pPr>
              <w:spacing w:line="400" w:lineRule="exact"/>
              <w:contextualSpacing/>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价格</w:t>
            </w:r>
          </w:p>
          <w:p>
            <w:pPr>
              <w:spacing w:line="400" w:lineRule="exact"/>
              <w:contextualSpacing/>
              <w:jc w:val="center"/>
              <w:rPr>
                <w:rFonts w:hint="default"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20</w:t>
            </w:r>
            <w:r>
              <w:rPr>
                <w:rFonts w:hint="eastAsia" w:ascii="宋体" w:hAnsi="宋体" w:cs="宋体"/>
                <w:b/>
                <w:bCs/>
                <w:color w:val="000000" w:themeColor="text1"/>
                <w:szCs w:val="21"/>
                <w:highlight w:val="none"/>
                <w14:textFill>
                  <w14:solidFill>
                    <w14:schemeClr w14:val="tx1"/>
                  </w14:solidFill>
                </w14:textFill>
              </w:rPr>
              <w:t>分</w:t>
            </w:r>
          </w:p>
        </w:tc>
        <w:tc>
          <w:tcPr>
            <w:tcW w:w="7750" w:type="dxa"/>
            <w:tcBorders>
              <w:tl2br w:val="nil"/>
              <w:tr2bl w:val="nil"/>
            </w:tcBorders>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参与评审的价格=投标报价－小微企业价格扣除优惠值2%或6%（如有）。</w:t>
            </w:r>
          </w:p>
          <w:p>
            <w:pPr>
              <w:spacing w:line="40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满足招标文件要求且最低的参与评审的价格为评标基准价，</w:t>
            </w:r>
            <w:r>
              <w:rPr>
                <w:rFonts w:hint="eastAsia" w:ascii="宋体" w:hAnsi="宋体" w:cs="宋体"/>
                <w:color w:val="000000" w:themeColor="text1"/>
                <w:szCs w:val="21"/>
                <w:highlight w:val="none"/>
                <w14:textFill>
                  <w14:solidFill>
                    <w14:schemeClr w14:val="tx1"/>
                  </w14:solidFill>
                </w14:textFill>
              </w:rPr>
              <w:t>其价格分为</w:t>
            </w:r>
            <w:r>
              <w:rPr>
                <w:rFonts w:hint="eastAsia" w:ascii="宋体" w:hAnsi="宋体" w:cs="宋体"/>
                <w:color w:val="000000" w:themeColor="text1"/>
                <w:szCs w:val="21"/>
                <w:highlight w:val="none"/>
                <w:lang w:val="en-US" w:eastAsia="zh-CN"/>
                <w14:textFill>
                  <w14:solidFill>
                    <w14:schemeClr w14:val="tx1"/>
                  </w14:solidFill>
                </w14:textFill>
              </w:rPr>
              <w:t>20</w:t>
            </w:r>
            <w:r>
              <w:rPr>
                <w:rFonts w:hint="eastAsia" w:ascii="宋体" w:hAnsi="宋体" w:cs="宋体"/>
                <w:color w:val="000000" w:themeColor="text1"/>
                <w:szCs w:val="21"/>
                <w:highlight w:val="none"/>
                <w14:textFill>
                  <w14:solidFill>
                    <w14:schemeClr w14:val="tx1"/>
                  </w14:solidFill>
                </w14:textFill>
              </w:rPr>
              <w:t>分。其他投标人的价格分统一按照下列公式计算：投标报价得分=(评标基准价／参与评审的价格)×</w:t>
            </w:r>
            <w:r>
              <w:rPr>
                <w:rFonts w:hint="eastAsia" w:ascii="宋体" w:hAnsi="宋体" w:cs="宋体"/>
                <w:color w:val="000000" w:themeColor="text1"/>
                <w:szCs w:val="21"/>
                <w:highlight w:val="none"/>
                <w:lang w:val="en-US" w:eastAsia="zh-CN"/>
                <w14:textFill>
                  <w14:solidFill>
                    <w14:schemeClr w14:val="tx1"/>
                  </w14:solidFill>
                </w14:textFill>
              </w:rPr>
              <w:t>20</w:t>
            </w:r>
            <w:r>
              <w:rPr>
                <w:rFonts w:hint="eastAsia" w:ascii="宋体" w:hAnsi="宋体" w:cs="宋体"/>
                <w:color w:val="000000" w:themeColor="text1"/>
                <w:szCs w:val="21"/>
                <w:highlight w:val="none"/>
                <w14:textFill>
                  <w14:solidFill>
                    <w14:schemeClr w14:val="tx1"/>
                  </w14:solidFill>
                </w14:textFill>
              </w:rPr>
              <w:t>%×100。</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注：1</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投标人如为联合体的，联合体小微企业的认定：1）</w:t>
            </w:r>
            <w:r>
              <w:rPr>
                <w:rFonts w:hint="eastAsia" w:ascii="宋体" w:hAnsi="宋体" w:cs="宋体"/>
                <w:color w:val="000000" w:themeColor="text1"/>
                <w:kern w:val="0"/>
                <w:szCs w:val="21"/>
                <w:highlight w:val="none"/>
                <w14:textFill>
                  <w14:solidFill>
                    <w14:schemeClr w14:val="tx1"/>
                  </w14:solidFill>
                </w14:textFill>
              </w:rPr>
              <w:t>接受大中型企业与小微企业组成联合体的采购项目，对于联合协议约定小微企业的合同份额占到合同总金额30%以上的，采购人、采购代理机构应当对联合体的报价给予2%的扣除，用扣除后的价格参加评审。组成联合体的小微企业与联合体内其他企业之间存在直接控股、管理关系的，不享受价格扣除优惠政策。</w:t>
            </w: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联合体各方均为小微企业的，联合体视同小微企业</w:t>
            </w:r>
            <w:r>
              <w:rPr>
                <w:rFonts w:hint="eastAsia" w:ascii="宋体" w:hAnsi="宋体" w:cs="宋体"/>
                <w:color w:val="000000" w:themeColor="text1"/>
                <w:szCs w:val="21"/>
                <w:highlight w:val="none"/>
                <w14:textFill>
                  <w14:solidFill>
                    <w14:schemeClr w14:val="tx1"/>
                  </w14:solidFill>
                </w14:textFill>
              </w:rPr>
              <w:t>。可给予联合体6％的价格扣除，用扣除后的价格参与评审。3）</w:t>
            </w:r>
            <w:r>
              <w:rPr>
                <w:rFonts w:hint="eastAsia" w:ascii="宋体" w:hAnsi="宋体"/>
                <w:bCs/>
                <w:color w:val="000000" w:themeColor="text1"/>
                <w:szCs w:val="21"/>
                <w:highlight w:val="none"/>
                <w14:textFill>
                  <w14:solidFill>
                    <w14:schemeClr w14:val="tx1"/>
                  </w14:solidFill>
                </w14:textFill>
              </w:rPr>
              <w:t>联合体各方都为残疾人福利性单位的，该联合体投标人方可视为</w:t>
            </w:r>
            <w:r>
              <w:rPr>
                <w:rFonts w:hint="eastAsia" w:ascii="宋体" w:hAnsi="宋体"/>
                <w:color w:val="000000" w:themeColor="text1"/>
                <w:szCs w:val="21"/>
                <w:highlight w:val="none"/>
                <w14:textFill>
                  <w14:solidFill>
                    <w14:schemeClr w14:val="tx1"/>
                  </w14:solidFill>
                </w14:textFill>
              </w:rPr>
              <w:t>小型、微型企业并享受6%的价格扣除；其余情况均不予享受价格扣除优惠。</w:t>
            </w: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投标人同时为小型（微型）企业、监狱企业、残疾人福利性单位任两种或以上情况的，评审中只享受一次价格扣除，不重复进行价格扣除。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78" w:type="dxa"/>
            <w:vMerge w:val="restart"/>
            <w:tcBorders>
              <w:tl2br w:val="nil"/>
              <w:tr2bl w:val="nil"/>
            </w:tcBorders>
            <w:vAlign w:val="center"/>
          </w:tcPr>
          <w:p>
            <w:pPr>
              <w:spacing w:line="400" w:lineRule="exact"/>
              <w:contextualSpacing/>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技术</w:t>
            </w:r>
          </w:p>
          <w:p>
            <w:pPr>
              <w:spacing w:line="400" w:lineRule="exact"/>
              <w:contextualSpacing/>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商务分</w:t>
            </w:r>
          </w:p>
          <w:p>
            <w:pPr>
              <w:spacing w:line="400" w:lineRule="exact"/>
              <w:contextualSpacing/>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80</w:t>
            </w:r>
            <w:r>
              <w:rPr>
                <w:rFonts w:hint="eastAsia" w:ascii="宋体" w:hAnsi="宋体" w:cs="宋体"/>
                <w:b/>
                <w:bCs/>
                <w:color w:val="000000" w:themeColor="text1"/>
                <w:szCs w:val="21"/>
                <w:highlight w:val="none"/>
                <w14:textFill>
                  <w14:solidFill>
                    <w14:schemeClr w14:val="tx1"/>
                  </w14:solidFill>
                </w14:textFill>
              </w:rPr>
              <w:t>分</w:t>
            </w:r>
          </w:p>
        </w:tc>
        <w:tc>
          <w:tcPr>
            <w:tcW w:w="7750" w:type="dxa"/>
            <w:tcBorders>
              <w:tl2br w:val="nil"/>
              <w:tr2bl w:val="nil"/>
            </w:tcBorders>
            <w:vAlign w:val="center"/>
          </w:tcPr>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1、技术需求响应（</w:t>
            </w:r>
            <w:r>
              <w:rPr>
                <w:rFonts w:ascii="宋体" w:hAnsi="宋体"/>
                <w:b/>
                <w:bCs/>
                <w:color w:val="000000" w:themeColor="text1"/>
                <w:szCs w:val="21"/>
                <w:highlight w:val="none"/>
                <w14:textFill>
                  <w14:solidFill>
                    <w14:schemeClr w14:val="tx1"/>
                  </w14:solidFill>
                </w14:textFill>
              </w:rPr>
              <w:t>15</w:t>
            </w:r>
            <w:r>
              <w:rPr>
                <w:rFonts w:hint="eastAsia" w:ascii="宋体" w:hAnsi="宋体"/>
                <w:b/>
                <w:bCs/>
                <w:color w:val="000000" w:themeColor="text1"/>
                <w:szCs w:val="21"/>
                <w:highlight w:val="none"/>
                <w14:textFill>
                  <w14:solidFill>
                    <w14:schemeClr w14:val="tx1"/>
                  </w14:solidFill>
                </w14:textFill>
              </w:rPr>
              <w:t>分）</w:t>
            </w:r>
          </w:p>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完全响应本采购文件规定的技术需求（指招标文件第二章 招标需求 二、技术需求中的全部条款）的得</w:t>
            </w:r>
            <w:r>
              <w:rPr>
                <w:rFonts w:ascii="宋体" w:hAnsi="宋体"/>
                <w:color w:val="000000" w:themeColor="text1"/>
                <w:szCs w:val="21"/>
                <w:highlight w:val="none"/>
                <w14:textFill>
                  <w14:solidFill>
                    <w14:schemeClr w14:val="tx1"/>
                  </w14:solidFill>
                </w14:textFill>
              </w:rPr>
              <w:t>15</w:t>
            </w:r>
            <w:r>
              <w:rPr>
                <w:rFonts w:hint="eastAsia" w:ascii="宋体" w:hAnsi="宋体"/>
                <w:color w:val="000000" w:themeColor="text1"/>
                <w:szCs w:val="21"/>
                <w:highlight w:val="none"/>
                <w14:textFill>
                  <w14:solidFill>
                    <w14:schemeClr w14:val="tx1"/>
                  </w14:solidFill>
                </w14:textFill>
              </w:rPr>
              <w:t>分；一般性技术条款（即非“</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号条款”）发生负偏离的，每有1条扣2分，扣完为止。</w:t>
            </w:r>
          </w:p>
          <w:p>
            <w:pPr>
              <w:spacing w:line="400" w:lineRule="exact"/>
              <w:contextualSpacing/>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注：本招标文件 第二章 招标需求 “二、技术需求”中的最小序号为1条技术条款。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78" w:type="dxa"/>
            <w:vMerge w:val="continue"/>
            <w:tcBorders>
              <w:tl2br w:val="nil"/>
              <w:tr2bl w:val="nil"/>
            </w:tcBorders>
            <w:vAlign w:val="center"/>
          </w:tcPr>
          <w:p>
            <w:pPr>
              <w:spacing w:line="400" w:lineRule="exact"/>
              <w:contextualSpacing/>
              <w:jc w:val="center"/>
              <w:rPr>
                <w:rFonts w:ascii="宋体" w:hAnsi="宋体" w:cs="宋体"/>
                <w:b/>
                <w:bCs/>
                <w:color w:val="000000" w:themeColor="text1"/>
                <w:szCs w:val="21"/>
                <w:highlight w:val="none"/>
                <w14:textFill>
                  <w14:solidFill>
                    <w14:schemeClr w14:val="tx1"/>
                  </w14:solidFill>
                </w14:textFill>
              </w:rPr>
            </w:pPr>
          </w:p>
        </w:tc>
        <w:tc>
          <w:tcPr>
            <w:tcW w:w="7750" w:type="dxa"/>
            <w:tcBorders>
              <w:tl2br w:val="nil"/>
              <w:tr2bl w:val="nil"/>
            </w:tcBorders>
            <w:vAlign w:val="center"/>
          </w:tcPr>
          <w:p>
            <w:pPr>
              <w:snapToGrid w:val="0"/>
              <w:spacing w:line="4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2、</w:t>
            </w:r>
            <w:r>
              <w:rPr>
                <w:rFonts w:hint="eastAsia" w:ascii="宋体" w:hAnsi="宋体" w:cs="宋体"/>
                <w:b/>
                <w:bCs/>
                <w:color w:val="000000" w:themeColor="text1"/>
                <w:kern w:val="0"/>
                <w:szCs w:val="21"/>
                <w:highlight w:val="none"/>
                <w14:textFill>
                  <w14:solidFill>
                    <w14:schemeClr w14:val="tx1"/>
                  </w14:solidFill>
                </w14:textFill>
              </w:rPr>
              <w:t>项目研究背景、目的的了解情况</w:t>
            </w:r>
            <w:r>
              <w:rPr>
                <w:rFonts w:hint="eastAsia" w:ascii="宋体" w:hAnsi="宋体" w:cs="宋体"/>
                <w:b/>
                <w:bCs/>
                <w:color w:val="000000" w:themeColor="text1"/>
                <w:kern w:val="0"/>
                <w:szCs w:val="21"/>
                <w:highlight w:val="none"/>
                <w14:textFill>
                  <w14:solidFill>
                    <w14:schemeClr w14:val="tx1"/>
                  </w14:solidFill>
                </w14:textFill>
              </w:rPr>
              <w:t>（</w:t>
            </w:r>
            <w:r>
              <w:rPr>
                <w:rFonts w:hint="eastAsia" w:ascii="宋体" w:hAnsi="宋体" w:cs="宋体"/>
                <w:b/>
                <w:bCs/>
                <w:color w:val="000000" w:themeColor="text1"/>
                <w:kern w:val="0"/>
                <w:szCs w:val="21"/>
                <w:highlight w:val="none"/>
                <w:lang w:val="en-US" w:eastAsia="zh-CN"/>
                <w14:textFill>
                  <w14:solidFill>
                    <w14:schemeClr w14:val="tx1"/>
                  </w14:solidFill>
                </w14:textFill>
              </w:rPr>
              <w:t>5</w:t>
            </w:r>
            <w:r>
              <w:rPr>
                <w:rFonts w:hint="eastAsia" w:ascii="宋体" w:hAnsi="宋体" w:cs="宋体"/>
                <w:b/>
                <w:bCs/>
                <w:color w:val="000000" w:themeColor="text1"/>
                <w:kern w:val="0"/>
                <w:szCs w:val="21"/>
                <w:highlight w:val="none"/>
                <w14:textFill>
                  <w14:solidFill>
                    <w14:schemeClr w14:val="tx1"/>
                  </w14:solidFill>
                </w14:textFill>
              </w:rPr>
              <w:t>分）</w:t>
            </w:r>
            <w:bookmarkStart w:id="59" w:name="RANGE!C8"/>
          </w:p>
          <w:p>
            <w:pPr>
              <w:snapToGrid w:val="0"/>
              <w:spacing w:line="400" w:lineRule="exact"/>
              <w:rPr>
                <w:rFonts w:hint="default" w:ascii="宋体" w:hAnsi="宋体" w:eastAsia="宋体"/>
                <w:b/>
                <w:bCs/>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根据供应商对国家、浙江省关于农村污水治理等项目背景的了解情况，项目目的的描述情况进行综合评议</w:t>
            </w:r>
            <w:bookmarkEnd w:id="59"/>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lang w:eastAsia="zh-CN"/>
                <w14:textFill>
                  <w14:solidFill>
                    <w14:schemeClr w14:val="tx1"/>
                  </w14:solidFill>
                </w14:textFill>
              </w:rPr>
              <w:t>最高</w:t>
            </w:r>
            <w:r>
              <w:rPr>
                <w:rFonts w:hint="eastAsia" w:ascii="宋体" w:hAnsi="宋体" w:cs="宋体"/>
                <w:color w:val="000000" w:themeColor="text1"/>
                <w:kern w:val="0"/>
                <w:szCs w:val="21"/>
                <w:highlight w:val="none"/>
                <w:lang w:val="en-US" w:eastAsia="zh-CN"/>
                <w14:textFill>
                  <w14:solidFill>
                    <w14:schemeClr w14:val="tx1"/>
                  </w14:solidFill>
                </w14:textFill>
              </w:rPr>
              <w:t>5分</w:t>
            </w:r>
            <w:r>
              <w:rPr>
                <w:rFonts w:hint="eastAsia" w:ascii="宋体" w:hAnsi="宋体" w:cs="宋体"/>
                <w:color w:val="000000" w:themeColor="text1"/>
                <w:kern w:val="0"/>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78" w:type="dxa"/>
            <w:vMerge w:val="continue"/>
            <w:tcBorders>
              <w:tl2br w:val="nil"/>
              <w:tr2bl w:val="nil"/>
            </w:tcBorders>
            <w:vAlign w:val="center"/>
          </w:tcPr>
          <w:p>
            <w:pPr>
              <w:spacing w:line="400" w:lineRule="exact"/>
              <w:contextualSpacing/>
              <w:jc w:val="center"/>
              <w:rPr>
                <w:rFonts w:ascii="宋体" w:hAnsi="宋体" w:cs="宋体"/>
                <w:b/>
                <w:bCs/>
                <w:color w:val="000000" w:themeColor="text1"/>
                <w:szCs w:val="21"/>
                <w:highlight w:val="none"/>
                <w14:textFill>
                  <w14:solidFill>
                    <w14:schemeClr w14:val="tx1"/>
                  </w14:solidFill>
                </w14:textFill>
              </w:rPr>
            </w:pPr>
          </w:p>
        </w:tc>
        <w:tc>
          <w:tcPr>
            <w:tcW w:w="7750" w:type="dxa"/>
            <w:tcBorders>
              <w:tl2br w:val="nil"/>
              <w:tr2bl w:val="nil"/>
            </w:tcBorders>
            <w:vAlign w:val="center"/>
          </w:tcPr>
          <w:p>
            <w:pPr>
              <w:snapToGrid w:val="0"/>
              <w:spacing w:line="400" w:lineRule="exact"/>
              <w:rPr>
                <w:rFonts w:ascii="宋体" w:hAnsi="宋体" w:cs="宋体"/>
                <w:b/>
                <w:bCs/>
                <w:color w:val="000000" w:themeColor="text1"/>
                <w:kern w:val="0"/>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3、</w:t>
            </w:r>
            <w:r>
              <w:rPr>
                <w:rFonts w:hint="eastAsia" w:ascii="宋体" w:hAnsi="宋体" w:cs="宋体"/>
                <w:b/>
                <w:bCs/>
                <w:color w:val="000000" w:themeColor="text1"/>
                <w:kern w:val="0"/>
                <w:szCs w:val="21"/>
                <w:highlight w:val="none"/>
                <w14:textFill>
                  <w14:solidFill>
                    <w14:schemeClr w14:val="tx1"/>
                  </w14:solidFill>
                </w14:textFill>
              </w:rPr>
              <w:t>项目研究内容、重点难点把握程度（1</w:t>
            </w:r>
            <w:r>
              <w:rPr>
                <w:rFonts w:ascii="宋体" w:hAnsi="宋体" w:cs="宋体"/>
                <w:b/>
                <w:bCs/>
                <w:color w:val="000000" w:themeColor="text1"/>
                <w:kern w:val="0"/>
                <w:szCs w:val="21"/>
                <w:highlight w:val="none"/>
                <w14:textFill>
                  <w14:solidFill>
                    <w14:schemeClr w14:val="tx1"/>
                  </w14:solidFill>
                </w14:textFill>
              </w:rPr>
              <w:t>5</w:t>
            </w:r>
            <w:r>
              <w:rPr>
                <w:rFonts w:hint="eastAsia" w:ascii="宋体" w:hAnsi="宋体" w:cs="宋体"/>
                <w:b/>
                <w:bCs/>
                <w:color w:val="000000" w:themeColor="text1"/>
                <w:kern w:val="0"/>
                <w:szCs w:val="21"/>
                <w:highlight w:val="none"/>
                <w14:textFill>
                  <w14:solidFill>
                    <w14:schemeClr w14:val="tx1"/>
                  </w14:solidFill>
                </w14:textFill>
              </w:rPr>
              <w:t>分）</w:t>
            </w:r>
          </w:p>
          <w:p>
            <w:pPr>
              <w:snapToGrid w:val="0"/>
              <w:spacing w:line="400" w:lineRule="exac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3.1</w:t>
            </w:r>
            <w:r>
              <w:rPr>
                <w:rFonts w:hint="eastAsia" w:ascii="宋体" w:hAnsi="宋体" w:cs="宋体"/>
                <w:color w:val="000000" w:themeColor="text1"/>
                <w:kern w:val="0"/>
                <w:szCs w:val="21"/>
                <w:highlight w:val="none"/>
                <w14:textFill>
                  <w14:solidFill>
                    <w14:schemeClr w14:val="tx1"/>
                  </w14:solidFill>
                </w14:textFill>
              </w:rPr>
              <w:t>对项目研究内容是否包括总则、规划目标、现状概况、总体布局、处理设施建设和改造规划、运维管理规划、年度计划等内容进行综合评议：最高5分。</w:t>
            </w:r>
          </w:p>
          <w:p>
            <w:pPr>
              <w:snapToGrid w:val="0"/>
              <w:spacing w:line="400" w:lineRule="exac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3.2</w:t>
            </w:r>
            <w:r>
              <w:rPr>
                <w:rFonts w:hint="eastAsia" w:ascii="宋体" w:hAnsi="宋体" w:cs="宋体"/>
                <w:color w:val="000000" w:themeColor="text1"/>
                <w:kern w:val="0"/>
                <w:szCs w:val="21"/>
                <w:highlight w:val="none"/>
                <w14:textFill>
                  <w14:solidFill>
                    <w14:schemeClr w14:val="tx1"/>
                  </w14:solidFill>
                </w14:textFill>
              </w:rPr>
              <w:t>对是否体现本研究项目的需求及特点进行综合评议：最高5分。</w:t>
            </w:r>
          </w:p>
          <w:p>
            <w:pPr>
              <w:snapToGrid w:val="0"/>
              <w:spacing w:line="400" w:lineRule="exact"/>
              <w:rPr>
                <w:rFonts w:ascii="宋体" w:hAnsi="宋体"/>
                <w:b/>
                <w:bCs/>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3.3</w:t>
            </w:r>
            <w:r>
              <w:rPr>
                <w:rFonts w:hint="eastAsia" w:ascii="宋体" w:hAnsi="宋体" w:cs="宋体"/>
                <w:color w:val="000000" w:themeColor="text1"/>
                <w:kern w:val="0"/>
                <w:szCs w:val="21"/>
                <w:highlight w:val="none"/>
                <w14:textFill>
                  <w14:solidFill>
                    <w14:schemeClr w14:val="tx1"/>
                  </w14:solidFill>
                </w14:textFill>
              </w:rPr>
              <w:t>对本项目所需解决的重点难点问题分析情况、以及提出的对策措施等内容进行综合评议：最高5分。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78" w:type="dxa"/>
            <w:vMerge w:val="continue"/>
            <w:tcBorders>
              <w:tl2br w:val="nil"/>
              <w:tr2bl w:val="nil"/>
            </w:tcBorders>
            <w:vAlign w:val="center"/>
          </w:tcPr>
          <w:p>
            <w:pPr>
              <w:spacing w:line="400" w:lineRule="exact"/>
              <w:contextualSpacing/>
              <w:jc w:val="center"/>
              <w:rPr>
                <w:rFonts w:ascii="宋体" w:hAnsi="宋体" w:cs="宋体"/>
                <w:b/>
                <w:bCs/>
                <w:color w:val="000000" w:themeColor="text1"/>
                <w:szCs w:val="21"/>
                <w:highlight w:val="none"/>
                <w14:textFill>
                  <w14:solidFill>
                    <w14:schemeClr w14:val="tx1"/>
                  </w14:solidFill>
                </w14:textFill>
              </w:rPr>
            </w:pPr>
          </w:p>
        </w:tc>
        <w:tc>
          <w:tcPr>
            <w:tcW w:w="7750" w:type="dxa"/>
            <w:tcBorders>
              <w:tl2br w:val="nil"/>
              <w:tr2bl w:val="nil"/>
            </w:tcBorders>
            <w:vAlign w:val="center"/>
          </w:tcPr>
          <w:p>
            <w:pPr>
              <w:snapToGrid w:val="0"/>
              <w:spacing w:line="400" w:lineRule="exact"/>
              <w:rPr>
                <w:rFonts w:ascii="宋体" w:hAnsi="宋体" w:cs="宋体"/>
                <w:b/>
                <w:bCs/>
                <w:color w:val="000000" w:themeColor="text1"/>
                <w:kern w:val="0"/>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4、</w:t>
            </w:r>
            <w:r>
              <w:rPr>
                <w:rFonts w:hint="eastAsia" w:ascii="宋体" w:hAnsi="宋体" w:cs="宋体"/>
                <w:b/>
                <w:bCs/>
                <w:color w:val="000000" w:themeColor="text1"/>
                <w:kern w:val="0"/>
                <w:szCs w:val="21"/>
                <w:highlight w:val="none"/>
                <w14:textFill>
                  <w14:solidFill>
                    <w14:schemeClr w14:val="tx1"/>
                  </w14:solidFill>
                </w14:textFill>
              </w:rPr>
              <w:t>研究思路与技术路线（1</w:t>
            </w:r>
            <w:r>
              <w:rPr>
                <w:rFonts w:ascii="宋体" w:hAnsi="宋体" w:cs="宋体"/>
                <w:b/>
                <w:bCs/>
                <w:color w:val="000000" w:themeColor="text1"/>
                <w:kern w:val="0"/>
                <w:szCs w:val="21"/>
                <w:highlight w:val="none"/>
                <w14:textFill>
                  <w14:solidFill>
                    <w14:schemeClr w14:val="tx1"/>
                  </w14:solidFill>
                </w14:textFill>
              </w:rPr>
              <w:t>0</w:t>
            </w:r>
            <w:r>
              <w:rPr>
                <w:rFonts w:hint="eastAsia" w:ascii="宋体" w:hAnsi="宋体" w:cs="宋体"/>
                <w:b/>
                <w:bCs/>
                <w:color w:val="000000" w:themeColor="text1"/>
                <w:kern w:val="0"/>
                <w:szCs w:val="21"/>
                <w:highlight w:val="none"/>
                <w14:textFill>
                  <w14:solidFill>
                    <w14:schemeClr w14:val="tx1"/>
                  </w14:solidFill>
                </w14:textFill>
              </w:rPr>
              <w:t>分）</w:t>
            </w:r>
            <w:bookmarkStart w:id="60" w:name="RANGE!C10"/>
          </w:p>
          <w:p>
            <w:pPr>
              <w:snapToGrid w:val="0"/>
              <w:spacing w:line="400" w:lineRule="exac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4.1</w:t>
            </w:r>
            <w:r>
              <w:rPr>
                <w:rFonts w:hint="eastAsia" w:ascii="宋体" w:hAnsi="宋体" w:cs="宋体"/>
                <w:color w:val="000000" w:themeColor="text1"/>
                <w:kern w:val="0"/>
                <w:szCs w:val="21"/>
                <w:highlight w:val="none"/>
                <w14:textFill>
                  <w14:solidFill>
                    <w14:schemeClr w14:val="tx1"/>
                  </w14:solidFill>
                </w14:textFill>
              </w:rPr>
              <w:t>对供应商提供的研究方法、思路进行综合评议：最高5分；</w:t>
            </w:r>
          </w:p>
          <w:p>
            <w:pPr>
              <w:snapToGrid w:val="0"/>
              <w:spacing w:line="400" w:lineRule="exact"/>
              <w:rPr>
                <w:rFonts w:ascii="宋体" w:hAnsi="宋体"/>
                <w:b/>
                <w:bCs/>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4.2</w:t>
            </w:r>
            <w:r>
              <w:rPr>
                <w:rFonts w:hint="eastAsia" w:ascii="宋体" w:hAnsi="宋体" w:cs="宋体"/>
                <w:color w:val="000000" w:themeColor="text1"/>
                <w:kern w:val="0"/>
                <w:szCs w:val="21"/>
                <w:highlight w:val="none"/>
                <w14:textFill>
                  <w14:solidFill>
                    <w14:schemeClr w14:val="tx1"/>
                  </w14:solidFill>
                </w14:textFill>
              </w:rPr>
              <w:t>对供应商采用的技术路线进行综合评议：最高5分。</w:t>
            </w:r>
            <w:bookmarkEnd w:id="6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78" w:type="dxa"/>
            <w:vMerge w:val="continue"/>
            <w:tcBorders>
              <w:tl2br w:val="nil"/>
              <w:tr2bl w:val="nil"/>
            </w:tcBorders>
            <w:vAlign w:val="center"/>
          </w:tcPr>
          <w:p>
            <w:pPr>
              <w:spacing w:line="400" w:lineRule="exact"/>
              <w:contextualSpacing/>
              <w:jc w:val="center"/>
              <w:rPr>
                <w:rFonts w:ascii="宋体" w:hAnsi="宋体" w:cs="宋体"/>
                <w:b/>
                <w:bCs/>
                <w:color w:val="000000" w:themeColor="text1"/>
                <w:szCs w:val="21"/>
                <w:highlight w:val="none"/>
                <w14:textFill>
                  <w14:solidFill>
                    <w14:schemeClr w14:val="tx1"/>
                  </w14:solidFill>
                </w14:textFill>
              </w:rPr>
            </w:pPr>
          </w:p>
        </w:tc>
        <w:tc>
          <w:tcPr>
            <w:tcW w:w="7750" w:type="dxa"/>
            <w:tcBorders>
              <w:tl2br w:val="nil"/>
              <w:tr2bl w:val="nil"/>
            </w:tcBorders>
            <w:vAlign w:val="center"/>
          </w:tcPr>
          <w:p>
            <w:pPr>
              <w:snapToGrid w:val="0"/>
              <w:spacing w:line="40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5、实施方案（</w:t>
            </w:r>
            <w:r>
              <w:rPr>
                <w:rFonts w:hint="eastAsia" w:ascii="宋体" w:hAnsi="宋体"/>
                <w:b/>
                <w:bCs/>
                <w:color w:val="000000" w:themeColor="text1"/>
                <w:szCs w:val="21"/>
                <w:highlight w:val="none"/>
                <w:lang w:val="en-US" w:eastAsia="zh-CN"/>
                <w14:textFill>
                  <w14:solidFill>
                    <w14:schemeClr w14:val="tx1"/>
                  </w14:solidFill>
                </w14:textFill>
              </w:rPr>
              <w:t>15</w:t>
            </w:r>
            <w:r>
              <w:rPr>
                <w:rFonts w:hint="eastAsia" w:ascii="宋体" w:hAnsi="宋体"/>
                <w:b/>
                <w:bCs/>
                <w:color w:val="000000" w:themeColor="text1"/>
                <w:szCs w:val="21"/>
                <w:highlight w:val="none"/>
                <w14:textFill>
                  <w14:solidFill>
                    <w14:schemeClr w14:val="tx1"/>
                  </w14:solidFill>
                </w14:textFill>
              </w:rPr>
              <w:t>分）</w:t>
            </w:r>
          </w:p>
          <w:p>
            <w:pPr>
              <w:pStyle w:val="2"/>
              <w:spacing w:line="40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5</w:t>
            </w:r>
            <w:r>
              <w:rPr>
                <w:rFonts w:ascii="宋体" w:hAnsi="宋体" w:cs="宋体"/>
                <w:color w:val="000000" w:themeColor="text1"/>
                <w:sz w:val="21"/>
                <w:szCs w:val="21"/>
                <w:highlight w:val="none"/>
                <w14:textFill>
                  <w14:solidFill>
                    <w14:schemeClr w14:val="tx1"/>
                  </w14:solidFill>
                </w14:textFill>
              </w:rPr>
              <w:t>.1</w:t>
            </w:r>
            <w:r>
              <w:rPr>
                <w:rFonts w:hint="eastAsia" w:ascii="宋体" w:hAnsi="宋体" w:cs="宋体"/>
                <w:color w:val="000000" w:themeColor="text1"/>
                <w:sz w:val="21"/>
                <w:szCs w:val="21"/>
                <w:highlight w:val="none"/>
                <w14:textFill>
                  <w14:solidFill>
                    <w14:schemeClr w14:val="tx1"/>
                  </w14:solidFill>
                </w14:textFill>
              </w:rPr>
              <w:t>项目整体进度安排计划：最高</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cs="宋体"/>
                <w:color w:val="000000" w:themeColor="text1"/>
                <w:sz w:val="21"/>
                <w:szCs w:val="21"/>
                <w:highlight w:val="none"/>
                <w14:textFill>
                  <w14:solidFill>
                    <w14:schemeClr w14:val="tx1"/>
                  </w14:solidFill>
                </w14:textFill>
              </w:rPr>
              <w:t>分；</w:t>
            </w:r>
          </w:p>
          <w:p>
            <w:pPr>
              <w:pStyle w:val="2"/>
              <w:spacing w:line="40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5</w:t>
            </w:r>
            <w:r>
              <w:rPr>
                <w:rFonts w:ascii="宋体" w:hAnsi="宋体" w:cs="宋体"/>
                <w:color w:val="000000" w:themeColor="text1"/>
                <w:sz w:val="21"/>
                <w:szCs w:val="21"/>
                <w:highlight w:val="none"/>
                <w14:textFill>
                  <w14:solidFill>
                    <w14:schemeClr w14:val="tx1"/>
                  </w14:solidFill>
                </w14:textFill>
              </w:rPr>
              <w:t>.2</w:t>
            </w:r>
            <w:r>
              <w:rPr>
                <w:rFonts w:hint="eastAsia" w:ascii="宋体" w:hAnsi="宋体" w:cs="宋体"/>
                <w:color w:val="000000" w:themeColor="text1"/>
                <w:sz w:val="21"/>
                <w:szCs w:val="21"/>
                <w:highlight w:val="none"/>
                <w14:textFill>
                  <w14:solidFill>
                    <w14:schemeClr w14:val="tx1"/>
                  </w14:solidFill>
                </w14:textFill>
              </w:rPr>
              <w:t>江北区农村生活污水治理建设规划（2021年-2025年）编制具体实施方案：最高</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14:textFill>
                  <w14:solidFill>
                    <w14:schemeClr w14:val="tx1"/>
                  </w14:solidFill>
                </w14:textFill>
              </w:rPr>
              <w:t>分；</w:t>
            </w:r>
          </w:p>
          <w:p>
            <w:pPr>
              <w:pStyle w:val="2"/>
              <w:spacing w:line="40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5</w:t>
            </w:r>
            <w:r>
              <w:rPr>
                <w:rFonts w:ascii="宋体" w:hAnsi="宋体" w:cs="宋体"/>
                <w:color w:val="000000" w:themeColor="text1"/>
                <w:sz w:val="21"/>
                <w:szCs w:val="21"/>
                <w:highlight w:val="none"/>
                <w14:textFill>
                  <w14:solidFill>
                    <w14:schemeClr w14:val="tx1"/>
                  </w14:solidFill>
                </w14:textFill>
              </w:rPr>
              <w:t>.3</w:t>
            </w:r>
            <w:r>
              <w:rPr>
                <w:rFonts w:hint="eastAsia" w:ascii="宋体" w:hAnsi="宋体" w:cs="宋体"/>
                <w:color w:val="000000" w:themeColor="text1"/>
                <w:sz w:val="21"/>
                <w:szCs w:val="21"/>
                <w:highlight w:val="none"/>
                <w14:textFill>
                  <w14:solidFill>
                    <w14:schemeClr w14:val="tx1"/>
                  </w14:solidFill>
                </w14:textFill>
              </w:rPr>
              <w:t>接户基础资料排摸服务具体实施方案：最高</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14:textFill>
                  <w14:solidFill>
                    <w14:schemeClr w14:val="tx1"/>
                  </w14:solidFill>
                </w14:textFill>
              </w:rPr>
              <w:t>分；</w:t>
            </w:r>
          </w:p>
          <w:p>
            <w:pPr>
              <w:pStyle w:val="2"/>
              <w:spacing w:line="400" w:lineRule="exact"/>
              <w:rPr>
                <w:rFonts w:hint="eastAsia" w:ascii="宋体" w:hAnsi="宋体" w:eastAsia="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5</w:t>
            </w:r>
            <w:r>
              <w:rPr>
                <w:rFonts w:ascii="宋体" w:hAnsi="宋体" w:cs="宋体"/>
                <w:color w:val="000000" w:themeColor="text1"/>
                <w:sz w:val="21"/>
                <w:szCs w:val="21"/>
                <w:highlight w:val="none"/>
                <w14:textFill>
                  <w14:solidFill>
                    <w14:schemeClr w14:val="tx1"/>
                  </w14:solidFill>
                </w14:textFill>
              </w:rPr>
              <w:t>.4</w:t>
            </w:r>
            <w:r>
              <w:rPr>
                <w:rFonts w:hint="eastAsia" w:ascii="宋体" w:hAnsi="宋体" w:cs="宋体"/>
                <w:color w:val="000000" w:themeColor="text1"/>
                <w:sz w:val="21"/>
                <w:szCs w:val="21"/>
                <w:highlight w:val="none"/>
                <w14:textFill>
                  <w14:solidFill>
                    <w14:schemeClr w14:val="tx1"/>
                  </w14:solidFill>
                </w14:textFill>
              </w:rPr>
              <w:t>项目管理</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14:textFill>
                  <w14:solidFill>
                    <w14:schemeClr w14:val="tx1"/>
                  </w14:solidFill>
                </w14:textFill>
              </w:rPr>
              <w:t>质量保证措施、安全文明作业措施</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1"/>
                <w:szCs w:val="21"/>
                <w:highlight w:val="none"/>
                <w14:textFill>
                  <w14:solidFill>
                    <w14:schemeClr w14:val="tx1"/>
                  </w14:solidFill>
                </w14:textFill>
              </w:rPr>
              <w:t>验收及与相关单位的协作衔接方案：最高</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14:textFill>
                  <w14:solidFill>
                    <w14:schemeClr w14:val="tx1"/>
                  </w14:solidFill>
                </w14:textFill>
              </w:rPr>
              <w:t>分</w:t>
            </w:r>
            <w:r>
              <w:rPr>
                <w:rFonts w:hint="eastAsia" w:ascii="宋体" w:hAnsi="宋体" w:cs="宋体"/>
                <w:color w:val="000000" w:themeColor="text1"/>
                <w:sz w:val="21"/>
                <w:szCs w:val="21"/>
                <w:highlight w:val="none"/>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78" w:type="dxa"/>
            <w:vMerge w:val="continue"/>
            <w:tcBorders>
              <w:tl2br w:val="nil"/>
              <w:tr2bl w:val="nil"/>
            </w:tcBorders>
            <w:vAlign w:val="center"/>
          </w:tcPr>
          <w:p>
            <w:pPr>
              <w:spacing w:line="400" w:lineRule="exact"/>
              <w:contextualSpacing/>
              <w:jc w:val="center"/>
              <w:rPr>
                <w:rFonts w:ascii="宋体" w:hAnsi="宋体" w:cs="宋体"/>
                <w:b/>
                <w:bCs/>
                <w:color w:val="000000" w:themeColor="text1"/>
                <w:szCs w:val="21"/>
                <w:highlight w:val="none"/>
                <w14:textFill>
                  <w14:solidFill>
                    <w14:schemeClr w14:val="tx1"/>
                  </w14:solidFill>
                </w14:textFill>
              </w:rPr>
            </w:pPr>
          </w:p>
        </w:tc>
        <w:tc>
          <w:tcPr>
            <w:tcW w:w="7750" w:type="dxa"/>
            <w:tcBorders>
              <w:tl2br w:val="nil"/>
              <w:tr2bl w:val="nil"/>
            </w:tcBorders>
            <w:vAlign w:val="center"/>
          </w:tcPr>
          <w:p>
            <w:pPr>
              <w:snapToGrid w:val="0"/>
              <w:spacing w:line="40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6、人员配置</w:t>
            </w:r>
            <w:r>
              <w:rPr>
                <w:rFonts w:hint="eastAsia" w:ascii="宋体" w:hAnsi="宋体"/>
                <w:b/>
                <w:bCs/>
                <w:color w:val="000000" w:themeColor="text1"/>
                <w:szCs w:val="21"/>
                <w:highlight w:val="none"/>
                <w14:textFill>
                  <w14:solidFill>
                    <w14:schemeClr w14:val="tx1"/>
                  </w14:solidFill>
                </w14:textFill>
              </w:rPr>
              <w:t>（</w:t>
            </w:r>
            <w:r>
              <w:rPr>
                <w:rFonts w:hint="eastAsia" w:ascii="宋体" w:hAnsi="宋体"/>
                <w:b/>
                <w:bCs/>
                <w:color w:val="000000" w:themeColor="text1"/>
                <w:szCs w:val="21"/>
                <w:highlight w:val="none"/>
                <w:lang w:val="en-US" w:eastAsia="zh-CN"/>
                <w14:textFill>
                  <w14:solidFill>
                    <w14:schemeClr w14:val="tx1"/>
                  </w14:solidFill>
                </w14:textFill>
              </w:rPr>
              <w:t>9</w:t>
            </w:r>
            <w:r>
              <w:rPr>
                <w:rFonts w:hint="eastAsia" w:ascii="宋体" w:hAnsi="宋体"/>
                <w:b/>
                <w:bCs/>
                <w:color w:val="000000" w:themeColor="text1"/>
                <w:szCs w:val="21"/>
                <w:highlight w:val="none"/>
                <w14:textFill>
                  <w14:solidFill>
                    <w14:schemeClr w14:val="tx1"/>
                  </w14:solidFill>
                </w14:textFill>
              </w:rPr>
              <w:t>分）</w:t>
            </w:r>
          </w:p>
          <w:p>
            <w:pPr>
              <w:pStyle w:val="2"/>
              <w:spacing w:line="40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6</w:t>
            </w:r>
            <w:r>
              <w:rPr>
                <w:rFonts w:ascii="宋体" w:hAnsi="宋体" w:cs="宋体"/>
                <w:color w:val="000000" w:themeColor="text1"/>
                <w:sz w:val="21"/>
                <w:szCs w:val="21"/>
                <w:highlight w:val="none"/>
                <w14:textFill>
                  <w14:solidFill>
                    <w14:schemeClr w14:val="tx1"/>
                  </w14:solidFill>
                </w14:textFill>
              </w:rPr>
              <w:t>.1</w:t>
            </w:r>
            <w:r>
              <w:rPr>
                <w:rFonts w:hint="eastAsia" w:ascii="宋体" w:hAnsi="宋体" w:cs="宋体"/>
                <w:color w:val="000000" w:themeColor="text1"/>
                <w:sz w:val="21"/>
                <w:szCs w:val="21"/>
                <w:highlight w:val="none"/>
                <w14:textFill>
                  <w14:solidFill>
                    <w14:schemeClr w14:val="tx1"/>
                  </w14:solidFill>
                </w14:textFill>
              </w:rPr>
              <w:t>项目负责人评议（</w:t>
            </w:r>
            <w:r>
              <w:rPr>
                <w:rFonts w:ascii="宋体" w:hAnsi="宋体" w:cs="宋体"/>
                <w:color w:val="000000" w:themeColor="text1"/>
                <w:sz w:val="21"/>
                <w:szCs w:val="21"/>
                <w:highlight w:val="none"/>
                <w14:textFill>
                  <w14:solidFill>
                    <w14:schemeClr w14:val="tx1"/>
                  </w14:solidFill>
                </w14:textFill>
              </w:rPr>
              <w:t>4</w:t>
            </w:r>
            <w:r>
              <w:rPr>
                <w:rFonts w:hint="eastAsia" w:ascii="宋体" w:hAnsi="宋体" w:cs="宋体"/>
                <w:color w:val="000000" w:themeColor="text1"/>
                <w:sz w:val="21"/>
                <w:szCs w:val="21"/>
                <w:highlight w:val="none"/>
                <w14:textFill>
                  <w14:solidFill>
                    <w14:schemeClr w14:val="tx1"/>
                  </w14:solidFill>
                </w14:textFill>
              </w:rPr>
              <w:t>分）：</w:t>
            </w:r>
          </w:p>
          <w:p>
            <w:pPr>
              <w:pStyle w:val="2"/>
              <w:spacing w:line="400" w:lineRule="exact"/>
              <w:rPr>
                <w:rFonts w:ascii="宋体" w:hAnsi="宋体" w:cs="宋体"/>
                <w:color w:val="000000" w:themeColor="text1"/>
                <w:sz w:val="21"/>
                <w:szCs w:val="21"/>
                <w:highlight w:val="none"/>
                <w14:textFill>
                  <w14:solidFill>
                    <w14:schemeClr w14:val="tx1"/>
                  </w14:solidFill>
                </w14:textFill>
              </w:rPr>
            </w:pPr>
            <w:r>
              <w:rPr>
                <w:rFonts w:ascii="宋体" w:hAnsi="宋体" w:cs="宋体"/>
                <w:color w:val="000000" w:themeColor="text1"/>
                <w:sz w:val="21"/>
                <w:szCs w:val="21"/>
                <w:highlight w:val="none"/>
                <w14:textFill>
                  <w14:solidFill>
                    <w14:schemeClr w14:val="tx1"/>
                  </w14:solidFill>
                </w14:textFill>
              </w:rPr>
              <w:t>6.1.1</w:t>
            </w:r>
            <w:r>
              <w:rPr>
                <w:rFonts w:hint="eastAsia" w:ascii="宋体" w:hAnsi="宋体" w:cs="宋体"/>
                <w:color w:val="000000" w:themeColor="text1"/>
                <w:sz w:val="21"/>
                <w:szCs w:val="21"/>
                <w:highlight w:val="none"/>
                <w14:textFill>
                  <w14:solidFill>
                    <w14:schemeClr w14:val="tx1"/>
                  </w14:solidFill>
                </w14:textFill>
              </w:rPr>
              <w:t>项目负责人</w:t>
            </w:r>
            <w:r>
              <w:rPr>
                <w:rFonts w:hint="eastAsia" w:ascii="宋体" w:hAnsi="宋体" w:cs="宋体"/>
                <w:color w:val="000000" w:themeColor="text1"/>
                <w:sz w:val="21"/>
                <w:szCs w:val="21"/>
                <w:highlight w:val="none"/>
                <w14:textFill>
                  <w14:solidFill>
                    <w14:schemeClr w14:val="tx1"/>
                  </w14:solidFill>
                </w14:textFill>
              </w:rPr>
              <w:t>具有</w:t>
            </w:r>
            <w:r>
              <w:rPr>
                <w:rFonts w:hint="eastAsia" w:ascii="宋体" w:hAnsi="宋体" w:cs="宋体"/>
                <w:color w:val="000000" w:themeColor="text1"/>
                <w:sz w:val="21"/>
                <w:szCs w:val="21"/>
                <w:highlight w:val="none"/>
                <w:lang w:eastAsia="zh-CN"/>
                <w14:textFill>
                  <w14:solidFill>
                    <w14:schemeClr w14:val="tx1"/>
                  </w14:solidFill>
                </w14:textFill>
              </w:rPr>
              <w:t>类似或相关</w:t>
            </w:r>
            <w:r>
              <w:rPr>
                <w:rFonts w:hint="eastAsia" w:ascii="宋体" w:hAnsi="宋体" w:cs="宋体"/>
                <w:color w:val="000000" w:themeColor="text1"/>
                <w:sz w:val="21"/>
                <w:szCs w:val="21"/>
                <w:highlight w:val="none"/>
                <w14:textFill>
                  <w14:solidFill>
                    <w14:schemeClr w14:val="tx1"/>
                  </w14:solidFill>
                </w14:textFill>
              </w:rPr>
              <w:t>规划编制（或修编）项目实施经验的，每个业绩得1分，最高</w:t>
            </w:r>
            <w:r>
              <w:rPr>
                <w:rFonts w:ascii="宋体" w:hAnsi="宋体" w:cs="宋体"/>
                <w:color w:val="000000" w:themeColor="text1"/>
                <w:sz w:val="21"/>
                <w:szCs w:val="21"/>
                <w:highlight w:val="none"/>
                <w14:textFill>
                  <w14:solidFill>
                    <w14:schemeClr w14:val="tx1"/>
                  </w14:solidFill>
                </w14:textFill>
              </w:rPr>
              <w:t>2</w:t>
            </w:r>
            <w:r>
              <w:rPr>
                <w:rFonts w:hint="eastAsia" w:ascii="宋体" w:hAnsi="宋体" w:cs="宋体"/>
                <w:color w:val="000000" w:themeColor="text1"/>
                <w:sz w:val="21"/>
                <w:szCs w:val="21"/>
                <w:highlight w:val="none"/>
                <w14:textFill>
                  <w14:solidFill>
                    <w14:schemeClr w14:val="tx1"/>
                  </w14:solidFill>
                </w14:textFill>
              </w:rPr>
              <w:t>分。投标文件中提供合同复印件、加盖业主公章的业主证明材料复印件或规划成果报告项目负责人签字页复印件；原件备查；要求上述证明材料中能体现项目负责人姓名、且在上述业绩中均以项目负责人的职务完成合同履约。</w:t>
            </w:r>
          </w:p>
          <w:p>
            <w:pPr>
              <w:pStyle w:val="2"/>
              <w:spacing w:line="40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6</w:t>
            </w:r>
            <w:r>
              <w:rPr>
                <w:rFonts w:ascii="宋体" w:hAnsi="宋体" w:cs="宋体"/>
                <w:color w:val="000000" w:themeColor="text1"/>
                <w:sz w:val="21"/>
                <w:szCs w:val="21"/>
                <w:highlight w:val="none"/>
                <w14:textFill>
                  <w14:solidFill>
                    <w14:schemeClr w14:val="tx1"/>
                  </w14:solidFill>
                </w14:textFill>
              </w:rPr>
              <w:t>.1.2</w:t>
            </w:r>
            <w:r>
              <w:rPr>
                <w:rFonts w:hint="eastAsia" w:ascii="宋体" w:hAnsi="宋体" w:cs="宋体"/>
                <w:color w:val="000000" w:themeColor="text1"/>
                <w:sz w:val="21"/>
                <w:szCs w:val="21"/>
                <w:highlight w:val="none"/>
                <w14:textFill>
                  <w14:solidFill>
                    <w14:schemeClr w14:val="tx1"/>
                  </w14:solidFill>
                </w14:textFill>
              </w:rPr>
              <w:t>项目负责人具有中级工程师技术职称的得1分，具有高级工程师及以上技术职称的得2分；投标文件中提供技术职称证书复印件。</w:t>
            </w:r>
          </w:p>
          <w:p>
            <w:pPr>
              <w:pStyle w:val="2"/>
              <w:spacing w:line="400" w:lineRule="exact"/>
              <w:rPr>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6</w:t>
            </w:r>
            <w:r>
              <w:rPr>
                <w:rFonts w:ascii="宋体" w:hAnsi="宋体" w:cs="宋体"/>
                <w:color w:val="000000" w:themeColor="text1"/>
                <w:sz w:val="21"/>
                <w:szCs w:val="21"/>
                <w:highlight w:val="none"/>
                <w14:textFill>
                  <w14:solidFill>
                    <w14:schemeClr w14:val="tx1"/>
                  </w14:solidFill>
                </w14:textFill>
              </w:rPr>
              <w:t>.2</w:t>
            </w:r>
            <w:r>
              <w:rPr>
                <w:rFonts w:hint="eastAsia" w:ascii="宋体" w:hAnsi="宋体" w:cs="宋体"/>
                <w:color w:val="000000" w:themeColor="text1"/>
                <w:sz w:val="21"/>
                <w:szCs w:val="21"/>
                <w:highlight w:val="none"/>
                <w14:textFill>
                  <w14:solidFill>
                    <w14:schemeClr w14:val="tx1"/>
                  </w14:solidFill>
                </w14:textFill>
              </w:rPr>
              <w:t>其余人员评议</w:t>
            </w:r>
            <w:r>
              <w:rPr>
                <w:rFonts w:hint="eastAsia" w:ascii="宋体" w:hAnsi="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宋体"/>
                <w:color w:val="000000" w:themeColor="text1"/>
                <w:sz w:val="21"/>
                <w:szCs w:val="21"/>
                <w:highlight w:val="none"/>
                <w14:textFill>
                  <w14:solidFill>
                    <w14:schemeClr w14:val="tx1"/>
                  </w14:solidFill>
                </w14:textFill>
              </w:rPr>
              <w:t>分）</w:t>
            </w:r>
            <w:r>
              <w:rPr>
                <w:rFonts w:hint="eastAsia" w:ascii="宋体" w:hAnsi="宋体" w:cs="宋体"/>
                <w:color w:val="000000" w:themeColor="text1"/>
                <w:sz w:val="21"/>
                <w:szCs w:val="21"/>
                <w:highlight w:val="none"/>
                <w14:textFill>
                  <w14:solidFill>
                    <w14:schemeClr w14:val="tx1"/>
                  </w14:solidFill>
                </w14:textFill>
              </w:rPr>
              <w:t>：评委会根据投标人提供的其余人员配置情况，从人员清单、岗位分工、技术水平、同类项目实施经验等方面进行综合评议：最高</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cs="宋体"/>
                <w:color w:val="000000" w:themeColor="text1"/>
                <w:sz w:val="21"/>
                <w:szCs w:val="21"/>
                <w:highlight w:val="none"/>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8" w:type="dxa"/>
            <w:vMerge w:val="continue"/>
            <w:tcBorders>
              <w:tl2br w:val="nil"/>
              <w:tr2bl w:val="nil"/>
            </w:tcBorders>
            <w:vAlign w:val="center"/>
          </w:tcPr>
          <w:p>
            <w:pPr>
              <w:spacing w:line="400" w:lineRule="exact"/>
              <w:contextualSpacing/>
              <w:jc w:val="center"/>
              <w:rPr>
                <w:rFonts w:ascii="宋体" w:hAnsi="宋体" w:cs="宋体"/>
                <w:b/>
                <w:bCs/>
                <w:color w:val="000000" w:themeColor="text1"/>
                <w:szCs w:val="21"/>
                <w:highlight w:val="none"/>
                <w14:textFill>
                  <w14:solidFill>
                    <w14:schemeClr w14:val="tx1"/>
                  </w14:solidFill>
                </w14:textFill>
              </w:rPr>
            </w:pPr>
          </w:p>
        </w:tc>
        <w:tc>
          <w:tcPr>
            <w:tcW w:w="7750" w:type="dxa"/>
            <w:tcBorders>
              <w:tl2br w:val="nil"/>
              <w:tr2bl w:val="nil"/>
            </w:tcBorders>
            <w:vAlign w:val="center"/>
          </w:tcPr>
          <w:p>
            <w:pPr>
              <w:widowControl/>
              <w:spacing w:line="400" w:lineRule="exact"/>
              <w:jc w:val="left"/>
              <w:rPr>
                <w:rFonts w:ascii="宋体" w:hAnsi="宋体" w:cs="宋体"/>
                <w:b/>
                <w:bCs/>
                <w:color w:val="000000" w:themeColor="text1"/>
                <w:kern w:val="0"/>
                <w:szCs w:val="21"/>
                <w:highlight w:val="none"/>
                <w14:textFill>
                  <w14:solidFill>
                    <w14:schemeClr w14:val="tx1"/>
                  </w14:solidFill>
                </w14:textFill>
              </w:rPr>
            </w:pPr>
            <w:r>
              <w:rPr>
                <w:rFonts w:ascii="宋体" w:hAnsi="宋体" w:cs="宋体"/>
                <w:b/>
                <w:bCs/>
                <w:color w:val="000000" w:themeColor="text1"/>
                <w:kern w:val="0"/>
                <w:szCs w:val="21"/>
                <w:highlight w:val="none"/>
                <w14:textFill>
                  <w14:solidFill>
                    <w14:schemeClr w14:val="tx1"/>
                  </w14:solidFill>
                </w14:textFill>
              </w:rPr>
              <w:t>7</w:t>
            </w:r>
            <w:r>
              <w:rPr>
                <w:rFonts w:hint="eastAsia" w:ascii="宋体" w:hAnsi="宋体" w:cs="宋体"/>
                <w:b/>
                <w:bCs/>
                <w:color w:val="000000" w:themeColor="text1"/>
                <w:kern w:val="0"/>
                <w:szCs w:val="21"/>
                <w:highlight w:val="none"/>
                <w14:textFill>
                  <w14:solidFill>
                    <w14:schemeClr w14:val="tx1"/>
                  </w14:solidFill>
                </w14:textFill>
              </w:rPr>
              <w:t>、投标人业绩（3分）</w:t>
            </w:r>
          </w:p>
          <w:p>
            <w:pPr>
              <w:widowControl/>
              <w:spacing w:line="40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投标人具有</w:t>
            </w:r>
            <w:r>
              <w:rPr>
                <w:rFonts w:hint="eastAsia" w:ascii="宋体" w:hAnsi="宋体" w:cs="宋体"/>
                <w:color w:val="000000" w:themeColor="text1"/>
                <w:kern w:val="0"/>
                <w:szCs w:val="21"/>
                <w:highlight w:val="none"/>
                <w:lang w:eastAsia="zh-CN"/>
                <w14:textFill>
                  <w14:solidFill>
                    <w14:schemeClr w14:val="tx1"/>
                  </w14:solidFill>
                </w14:textFill>
              </w:rPr>
              <w:t>农村生活</w:t>
            </w:r>
            <w:r>
              <w:rPr>
                <w:rFonts w:hint="eastAsia" w:ascii="宋体" w:hAnsi="宋体" w:cs="宋体"/>
                <w:color w:val="000000" w:themeColor="text1"/>
                <w:kern w:val="0"/>
                <w:szCs w:val="21"/>
                <w:highlight w:val="none"/>
                <w14:textFill>
                  <w14:solidFill>
                    <w14:schemeClr w14:val="tx1"/>
                  </w14:solidFill>
                </w14:textFill>
              </w:rPr>
              <w:t>污水项目</w:t>
            </w:r>
            <w:r>
              <w:rPr>
                <w:rFonts w:hint="eastAsia" w:ascii="宋体" w:hAnsi="宋体" w:cs="宋体"/>
                <w:color w:val="000000" w:themeColor="text1"/>
                <w:kern w:val="0"/>
                <w:szCs w:val="21"/>
                <w:highlight w:val="none"/>
                <w:lang w:eastAsia="zh-CN"/>
                <w14:textFill>
                  <w14:solidFill>
                    <w14:schemeClr w14:val="tx1"/>
                  </w14:solidFill>
                </w14:textFill>
              </w:rPr>
              <w:t>规划编制（或修编）</w:t>
            </w:r>
            <w:r>
              <w:rPr>
                <w:rFonts w:hint="eastAsia" w:ascii="宋体" w:hAnsi="宋体" w:cs="宋体"/>
                <w:color w:val="000000" w:themeColor="text1"/>
                <w:kern w:val="0"/>
                <w:szCs w:val="21"/>
                <w:highlight w:val="none"/>
                <w14:textFill>
                  <w14:solidFill>
                    <w14:schemeClr w14:val="tx1"/>
                  </w14:solidFill>
                </w14:textFill>
              </w:rPr>
              <w:t>实施经验的</w:t>
            </w:r>
            <w:r>
              <w:rPr>
                <w:rFonts w:hint="eastAsia" w:ascii="宋体" w:hAnsi="宋体" w:cs="宋体"/>
                <w:color w:val="000000" w:themeColor="text1"/>
                <w:kern w:val="0"/>
                <w:szCs w:val="21"/>
                <w:highlight w:val="none"/>
                <w14:textFill>
                  <w14:solidFill>
                    <w14:schemeClr w14:val="tx1"/>
                  </w14:solidFill>
                </w14:textFill>
              </w:rPr>
              <w:t>，每个业绩得1分，最高3分。投标文件中提供上述业绩的合同复印件，原件备查；未提供合同的不得分；</w:t>
            </w:r>
            <w:r>
              <w:rPr>
                <w:rFonts w:hint="eastAsia" w:ascii="宋体" w:hAnsi="宋体"/>
                <w:color w:val="000000" w:themeColor="text1"/>
                <w:highlight w:val="none"/>
                <w14:textFill>
                  <w14:solidFill>
                    <w14:schemeClr w14:val="tx1"/>
                  </w14:solidFill>
                </w14:textFill>
              </w:rPr>
              <w:t>投标人如为联合体的，联合体任一方具有上述业绩即可，本项目的联合体组成与提供业绩中的实施单位为同一联合体组成的，提供的同一业绩只计1次分。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8" w:type="dxa"/>
            <w:vMerge w:val="continue"/>
            <w:tcBorders>
              <w:tl2br w:val="nil"/>
              <w:tr2bl w:val="nil"/>
            </w:tcBorders>
            <w:vAlign w:val="center"/>
          </w:tcPr>
          <w:p>
            <w:pPr>
              <w:spacing w:line="400" w:lineRule="exact"/>
              <w:contextualSpacing/>
              <w:jc w:val="center"/>
              <w:rPr>
                <w:rFonts w:ascii="宋体" w:hAnsi="宋体" w:cs="宋体"/>
                <w:b/>
                <w:bCs/>
                <w:color w:val="000000" w:themeColor="text1"/>
                <w:szCs w:val="21"/>
                <w:highlight w:val="none"/>
                <w14:textFill>
                  <w14:solidFill>
                    <w14:schemeClr w14:val="tx1"/>
                  </w14:solidFill>
                </w14:textFill>
              </w:rPr>
            </w:pPr>
          </w:p>
        </w:tc>
        <w:tc>
          <w:tcPr>
            <w:tcW w:w="7750" w:type="dxa"/>
            <w:tcBorders>
              <w:tl2br w:val="nil"/>
              <w:tr2bl w:val="nil"/>
            </w:tcBorders>
            <w:vAlign w:val="center"/>
          </w:tcPr>
          <w:p>
            <w:pPr>
              <w:widowControl/>
              <w:spacing w:line="400" w:lineRule="exact"/>
              <w:jc w:val="left"/>
              <w:rPr>
                <w:rFonts w:ascii="宋体" w:hAnsi="宋体" w:cs="宋体"/>
                <w:b/>
                <w:bCs/>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8、服务承诺</w:t>
            </w:r>
            <w:r>
              <w:rPr>
                <w:rFonts w:hint="eastAsia" w:ascii="宋体" w:hAnsi="宋体" w:cs="宋体"/>
                <w:b/>
                <w:bCs/>
                <w:color w:val="000000" w:themeColor="text1"/>
                <w:kern w:val="0"/>
                <w:szCs w:val="21"/>
                <w:highlight w:val="none"/>
                <w14:textFill>
                  <w14:solidFill>
                    <w14:schemeClr w14:val="tx1"/>
                  </w14:solidFill>
                </w14:textFill>
              </w:rPr>
              <w:t>（</w:t>
            </w:r>
            <w:r>
              <w:rPr>
                <w:rFonts w:hint="eastAsia" w:ascii="宋体" w:hAnsi="宋体" w:cs="宋体"/>
                <w:b/>
                <w:bCs/>
                <w:color w:val="000000" w:themeColor="text1"/>
                <w:kern w:val="0"/>
                <w:szCs w:val="21"/>
                <w:highlight w:val="none"/>
                <w:lang w:val="en-US" w:eastAsia="zh-CN"/>
                <w14:textFill>
                  <w14:solidFill>
                    <w14:schemeClr w14:val="tx1"/>
                  </w14:solidFill>
                </w14:textFill>
              </w:rPr>
              <w:t>8</w:t>
            </w:r>
            <w:r>
              <w:rPr>
                <w:rFonts w:hint="eastAsia" w:ascii="宋体" w:hAnsi="宋体" w:cs="宋体"/>
                <w:b/>
                <w:bCs/>
                <w:color w:val="000000" w:themeColor="text1"/>
                <w:kern w:val="0"/>
                <w:szCs w:val="21"/>
                <w:highlight w:val="none"/>
                <w14:textFill>
                  <w14:solidFill>
                    <w14:schemeClr w14:val="tx1"/>
                  </w14:solidFill>
                </w14:textFill>
              </w:rPr>
              <w:t>分）</w:t>
            </w:r>
          </w:p>
          <w:p>
            <w:pPr>
              <w:pStyle w:val="2"/>
              <w:spacing w:line="40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8</w:t>
            </w:r>
            <w:r>
              <w:rPr>
                <w:rFonts w:ascii="宋体" w:hAnsi="宋体" w:cs="宋体"/>
                <w:color w:val="000000" w:themeColor="text1"/>
                <w:sz w:val="21"/>
                <w:szCs w:val="21"/>
                <w:highlight w:val="none"/>
                <w14:textFill>
                  <w14:solidFill>
                    <w14:schemeClr w14:val="tx1"/>
                  </w14:solidFill>
                </w14:textFill>
              </w:rPr>
              <w:t>.1</w:t>
            </w:r>
            <w:r>
              <w:rPr>
                <w:rFonts w:hint="eastAsia" w:ascii="宋体" w:hAnsi="宋体" w:cs="宋体"/>
                <w:color w:val="000000" w:themeColor="text1"/>
                <w:sz w:val="21"/>
                <w:szCs w:val="21"/>
                <w:highlight w:val="none"/>
                <w14:textFill>
                  <w14:solidFill>
                    <w14:schemeClr w14:val="tx1"/>
                  </w14:solidFill>
                </w14:textFill>
              </w:rPr>
              <w:t>对服务响应时效性、服务便捷性进行综合评议：</w:t>
            </w:r>
            <w:r>
              <w:rPr>
                <w:rFonts w:hint="eastAsia" w:ascii="宋体" w:hAnsi="宋体" w:cs="宋体"/>
                <w:color w:val="000000" w:themeColor="text1"/>
                <w:sz w:val="21"/>
                <w:szCs w:val="21"/>
                <w:highlight w:val="none"/>
                <w14:textFill>
                  <w14:solidFill>
                    <w14:schemeClr w14:val="tx1"/>
                  </w14:solidFill>
                </w14:textFill>
              </w:rPr>
              <w:t>最高</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14:textFill>
                  <w14:solidFill>
                    <w14:schemeClr w14:val="tx1"/>
                  </w14:solidFill>
                </w14:textFill>
              </w:rPr>
              <w:t>分</w:t>
            </w:r>
            <w:r>
              <w:rPr>
                <w:rFonts w:hint="eastAsia" w:ascii="宋体" w:hAnsi="宋体" w:cs="宋体"/>
                <w:color w:val="000000" w:themeColor="text1"/>
                <w:sz w:val="21"/>
                <w:szCs w:val="21"/>
                <w:highlight w:val="none"/>
                <w14:textFill>
                  <w14:solidFill>
                    <w14:schemeClr w14:val="tx1"/>
                  </w14:solidFill>
                </w14:textFill>
              </w:rPr>
              <w:t>；</w:t>
            </w:r>
          </w:p>
          <w:p>
            <w:pPr>
              <w:pStyle w:val="2"/>
              <w:spacing w:line="400" w:lineRule="exact"/>
              <w:rPr>
                <w:color w:val="000000" w:themeColor="text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8</w:t>
            </w:r>
            <w:r>
              <w:rPr>
                <w:rFonts w:ascii="宋体" w:hAnsi="宋体" w:cs="宋体"/>
                <w:color w:val="000000" w:themeColor="text1"/>
                <w:sz w:val="21"/>
                <w:szCs w:val="21"/>
                <w:highlight w:val="none"/>
                <w14:textFill>
                  <w14:solidFill>
                    <w14:schemeClr w14:val="tx1"/>
                  </w14:solidFill>
                </w14:textFill>
              </w:rPr>
              <w:t>.2</w:t>
            </w:r>
            <w:r>
              <w:rPr>
                <w:rFonts w:hint="eastAsia" w:ascii="宋体" w:hAnsi="宋体" w:cs="宋体"/>
                <w:color w:val="000000" w:themeColor="text1"/>
                <w:sz w:val="21"/>
                <w:szCs w:val="21"/>
                <w:highlight w:val="none"/>
                <w14:textFill>
                  <w14:solidFill>
                    <w14:schemeClr w14:val="tx1"/>
                  </w14:solidFill>
                </w14:textFill>
              </w:rPr>
              <w:t>服务机构设置、服务人员配置进行综合评议：</w:t>
            </w:r>
            <w:r>
              <w:rPr>
                <w:rFonts w:hint="eastAsia" w:ascii="宋体" w:hAnsi="宋体" w:cs="宋体"/>
                <w:color w:val="000000" w:themeColor="text1"/>
                <w:sz w:val="21"/>
                <w:szCs w:val="21"/>
                <w:highlight w:val="none"/>
                <w14:textFill>
                  <w14:solidFill>
                    <w14:schemeClr w14:val="tx1"/>
                  </w14:solidFill>
                </w14:textFill>
              </w:rPr>
              <w:t>最高</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14:textFill>
                  <w14:solidFill>
                    <w14:schemeClr w14:val="tx1"/>
                  </w14:solidFill>
                </w14:textFill>
              </w:rPr>
              <w:t>分</w:t>
            </w:r>
            <w:r>
              <w:rPr>
                <w:rFonts w:hint="eastAsia" w:ascii="宋体" w:hAnsi="宋体" w:cs="宋体"/>
                <w:color w:val="000000" w:themeColor="text1"/>
                <w:sz w:val="21"/>
                <w:szCs w:val="21"/>
                <w:highlight w:val="none"/>
                <w14:textFill>
                  <w14:solidFill>
                    <w14:schemeClr w14:val="tx1"/>
                  </w14:solidFill>
                </w14:textFill>
              </w:rPr>
              <w:t>。</w:t>
            </w:r>
          </w:p>
        </w:tc>
      </w:tr>
      <w:bookmarkEnd w:id="58"/>
    </w:tbl>
    <w:p>
      <w:pPr>
        <w:widowControl/>
        <w:spacing w:line="360" w:lineRule="auto"/>
        <w:jc w:val="left"/>
        <w:rPr>
          <w:rFonts w:ascii="宋体" w:hAnsi="宋体" w:cs="宋体"/>
          <w:b/>
          <w:bCs/>
          <w:color w:val="000000" w:themeColor="text1"/>
          <w:sz w:val="24"/>
          <w:szCs w:val="21"/>
          <w:highlight w:val="none"/>
          <w14:textFill>
            <w14:solidFill>
              <w14:schemeClr w14:val="tx1"/>
            </w14:solidFill>
          </w14:textFill>
        </w:rPr>
      </w:pPr>
    </w:p>
    <w:p>
      <w:pPr>
        <w:pStyle w:val="18"/>
        <w:spacing w:before="240" w:beforeLines="100" w:after="240" w:afterLines="100" w:line="360" w:lineRule="auto"/>
        <w:jc w:val="center"/>
        <w:outlineLvl w:val="0"/>
        <w:rPr>
          <w:rFonts w:hAnsi="宋体" w:cs="宋体"/>
          <w:b/>
          <w:bCs/>
          <w:color w:val="000000" w:themeColor="text1"/>
          <w:sz w:val="28"/>
          <w:highlight w:val="none"/>
          <w14:textFill>
            <w14:solidFill>
              <w14:schemeClr w14:val="tx1"/>
            </w14:solidFill>
          </w14:textFill>
        </w:rPr>
      </w:pPr>
      <w:bookmarkStart w:id="61" w:name="_Toc476585057"/>
      <w:r>
        <w:rPr>
          <w:rFonts w:hint="eastAsia" w:hAnsi="宋体" w:cs="宋体"/>
          <w:b/>
          <w:bCs/>
          <w:color w:val="000000" w:themeColor="text1"/>
          <w:sz w:val="28"/>
          <w:highlight w:val="none"/>
          <w14:textFill>
            <w14:solidFill>
              <w14:schemeClr w14:val="tx1"/>
            </w14:solidFill>
          </w14:textFill>
        </w:rPr>
        <w:br w:type="page"/>
      </w:r>
      <w:r>
        <w:rPr>
          <w:rFonts w:hint="eastAsia" w:hAnsi="宋体" w:cs="宋体"/>
          <w:b/>
          <w:bCs/>
          <w:color w:val="000000" w:themeColor="text1"/>
          <w:sz w:val="28"/>
          <w:highlight w:val="none"/>
          <w14:textFill>
            <w14:solidFill>
              <w14:schemeClr w14:val="tx1"/>
            </w14:solidFill>
          </w14:textFill>
        </w:rPr>
        <w:t>第五章  政府采购合同</w:t>
      </w:r>
      <w:bookmarkEnd w:id="61"/>
    </w:p>
    <w:p>
      <w:pPr>
        <w:widowControl/>
        <w:spacing w:line="360" w:lineRule="auto"/>
        <w:contextualSpacing/>
        <w:jc w:val="center"/>
        <w:rPr>
          <w:rFonts w:ascii="宋体" w:hAnsi="宋体" w:cs="宋体"/>
          <w:color w:val="000000" w:themeColor="text1"/>
          <w:sz w:val="28"/>
          <w:highlight w:val="none"/>
          <w14:textFill>
            <w14:solidFill>
              <w14:schemeClr w14:val="tx1"/>
            </w14:solidFill>
          </w14:textFill>
        </w:rPr>
      </w:pPr>
      <w:r>
        <w:rPr>
          <w:rFonts w:hint="eastAsia" w:ascii="宋体" w:hAnsi="宋体" w:cs="宋体"/>
          <w:color w:val="000000" w:themeColor="text1"/>
          <w:sz w:val="28"/>
          <w:highlight w:val="none"/>
          <w:u w:val="single"/>
          <w14:textFill>
            <w14:solidFill>
              <w14:schemeClr w14:val="tx1"/>
            </w14:solidFill>
          </w14:textFill>
        </w:rPr>
        <w:t>江北区农村生活污水治理建设规划（2021年-2025年）编制和接户基础资料排摸事宜服务采购项目</w:t>
      </w:r>
      <w:r>
        <w:rPr>
          <w:rFonts w:hint="eastAsia" w:ascii="宋体" w:hAnsi="宋体" w:cs="宋体"/>
          <w:color w:val="000000" w:themeColor="text1"/>
          <w:sz w:val="28"/>
          <w:highlight w:val="none"/>
          <w14:textFill>
            <w14:solidFill>
              <w14:schemeClr w14:val="tx1"/>
            </w14:solidFill>
          </w14:textFill>
        </w:rPr>
        <w:t>合同</w:t>
      </w:r>
    </w:p>
    <w:p>
      <w:pPr>
        <w:widowControl/>
        <w:spacing w:line="360" w:lineRule="auto"/>
        <w:contextualSpacing/>
        <w:rPr>
          <w:rFonts w:ascii="宋体" w:hAnsi="宋体" w:cs="宋体"/>
          <w:color w:val="000000" w:themeColor="text1"/>
          <w:szCs w:val="21"/>
          <w:highlight w:val="none"/>
          <w14:textFill>
            <w14:solidFill>
              <w14:schemeClr w14:val="tx1"/>
            </w14:solidFill>
          </w14:textFill>
        </w:rPr>
      </w:pPr>
    </w:p>
    <w:p>
      <w:pPr>
        <w:pStyle w:val="18"/>
        <w:widowControl/>
        <w:spacing w:before="120" w:after="120" w:line="360" w:lineRule="auto"/>
        <w:jc w:val="center"/>
        <w:rPr>
          <w:rFonts w:ascii="Arial" w:hAnsi="Arial"/>
          <w:color w:val="000000" w:themeColor="text1"/>
          <w:sz w:val="21"/>
          <w:szCs w:val="21"/>
          <w:highlight w:val="none"/>
          <w14:textFill>
            <w14:solidFill>
              <w14:schemeClr w14:val="tx1"/>
            </w14:solidFill>
          </w14:textFill>
        </w:rPr>
      </w:pPr>
      <w:bookmarkStart w:id="62" w:name="_Toc476585058"/>
      <w:r>
        <w:rPr>
          <w:rFonts w:hint="eastAsia" w:ascii="Arial" w:hAnsi="Arial"/>
          <w:color w:val="000000" w:themeColor="text1"/>
          <w:sz w:val="21"/>
          <w:szCs w:val="21"/>
          <w:highlight w:val="none"/>
          <w14:textFill>
            <w14:solidFill>
              <w14:schemeClr w14:val="tx1"/>
            </w14:solidFill>
          </w14:textFill>
        </w:rPr>
        <w:t xml:space="preserve">                                                          </w:t>
      </w:r>
    </w:p>
    <w:p>
      <w:pPr>
        <w:pStyle w:val="18"/>
        <w:snapToGrid w:val="0"/>
        <w:spacing w:before="120" w:after="120" w:line="440" w:lineRule="exact"/>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项目名称：                                     项目编号：</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甲方：（甲方）</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住所地：</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联系方式：</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乙方：（供应商）</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住所地：</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联系方式：</w:t>
      </w:r>
    </w:p>
    <w:p>
      <w:pPr>
        <w:pStyle w:val="18"/>
        <w:snapToGrid w:val="0"/>
        <w:spacing w:before="120" w:after="120" w:line="440" w:lineRule="exact"/>
        <w:rPr>
          <w:rFonts w:hAnsi="宋体"/>
          <w:color w:val="000000" w:themeColor="text1"/>
          <w:sz w:val="21"/>
          <w:szCs w:val="21"/>
          <w:highlight w:val="none"/>
          <w14:textFill>
            <w14:solidFill>
              <w14:schemeClr w14:val="tx1"/>
            </w14:solidFill>
          </w14:textFill>
        </w:rPr>
      </w:pPr>
    </w:p>
    <w:p>
      <w:pPr>
        <w:pStyle w:val="18"/>
        <w:snapToGrid w:val="0"/>
        <w:spacing w:beforeLines="0" w:afterLines="0" w:line="440" w:lineRule="exact"/>
        <w:rPr>
          <w:rFonts w:hAnsi="宋体"/>
          <w:bCs/>
          <w:color w:val="000000" w:themeColor="text1"/>
          <w:sz w:val="21"/>
          <w:szCs w:val="21"/>
          <w:highlight w:val="none"/>
          <w14:textFill>
            <w14:solidFill>
              <w14:schemeClr w14:val="tx1"/>
            </w14:solidFill>
          </w14:textFill>
        </w:rPr>
      </w:pPr>
      <w:r>
        <w:rPr>
          <w:rFonts w:hAnsi="宋体"/>
          <w:b/>
          <w:color w:val="000000" w:themeColor="text1"/>
          <w:sz w:val="21"/>
          <w:szCs w:val="21"/>
          <w:highlight w:val="none"/>
          <w14:textFill>
            <w14:solidFill>
              <w14:schemeClr w14:val="tx1"/>
            </w14:solidFill>
          </w14:textFill>
        </w:rPr>
        <w:t xml:space="preserve">   </w:t>
      </w:r>
      <w:r>
        <w:rPr>
          <w:rFonts w:hint="eastAsia" w:hAnsi="宋体"/>
          <w:bCs/>
          <w:color w:val="000000" w:themeColor="text1"/>
          <w:sz w:val="21"/>
          <w:szCs w:val="21"/>
          <w:highlight w:val="none"/>
          <w14:textFill>
            <w14:solidFill>
              <w14:schemeClr w14:val="tx1"/>
            </w14:solidFill>
          </w14:textFill>
        </w:rPr>
        <w:t xml:space="preserve">根据《中华人民共和国政府采购法》、《中华人民共和国民法典》等有关法律法规精神，甲方经过 </w:t>
      </w:r>
      <w:r>
        <w:rPr>
          <w:rFonts w:hint="eastAsia" w:hAnsi="宋体"/>
          <w:bCs/>
          <w:color w:val="000000" w:themeColor="text1"/>
          <w:sz w:val="21"/>
          <w:szCs w:val="21"/>
          <w:highlight w:val="none"/>
          <w:u w:val="single"/>
          <w14:textFill>
            <w14:solidFill>
              <w14:schemeClr w14:val="tx1"/>
            </w14:solidFill>
          </w14:textFill>
        </w:rPr>
        <w:t>公开招标</w:t>
      </w:r>
      <w:r>
        <w:rPr>
          <w:rFonts w:hint="eastAsia" w:hAnsi="宋体"/>
          <w:bCs/>
          <w:color w:val="000000" w:themeColor="text1"/>
          <w:sz w:val="21"/>
          <w:szCs w:val="21"/>
          <w:highlight w:val="none"/>
          <w14:textFill>
            <w14:solidFill>
              <w14:schemeClr w14:val="tx1"/>
            </w14:solidFill>
          </w14:textFill>
        </w:rPr>
        <w:t xml:space="preserve"> 采购方式确定乙方为江北区农村生活污水治理建设规划（2021年-2025年）编制和接户基础资料排摸事宜服务采购项目的服务提供</w:t>
      </w:r>
      <w:r>
        <w:rPr>
          <w:rFonts w:hint="eastAsia" w:hAnsi="宋体"/>
          <w:color w:val="000000" w:themeColor="text1"/>
          <w:sz w:val="21"/>
          <w:szCs w:val="21"/>
          <w:highlight w:val="none"/>
          <w14:textFill>
            <w14:solidFill>
              <w14:schemeClr w14:val="tx1"/>
            </w14:solidFill>
          </w14:textFill>
        </w:rPr>
        <w:t>单位</w:t>
      </w:r>
      <w:r>
        <w:rPr>
          <w:rFonts w:hint="eastAsia" w:hAnsi="宋体"/>
          <w:bCs/>
          <w:color w:val="000000" w:themeColor="text1"/>
          <w:sz w:val="21"/>
          <w:szCs w:val="21"/>
          <w:highlight w:val="none"/>
          <w14:textFill>
            <w14:solidFill>
              <w14:schemeClr w14:val="tx1"/>
            </w14:solidFill>
          </w14:textFill>
        </w:rPr>
        <w:t>，双方经协商达成以下条款：</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一、项目概况：</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1.1项目名称：</w:t>
      </w:r>
      <w:r>
        <w:rPr>
          <w:rFonts w:hint="eastAsia" w:ascii="宋体" w:hAnsi="宋体"/>
          <w:bCs/>
          <w:color w:val="000000" w:themeColor="text1"/>
          <w:szCs w:val="21"/>
          <w:highlight w:val="none"/>
          <w14:textFill>
            <w14:solidFill>
              <w14:schemeClr w14:val="tx1"/>
            </w14:solidFill>
          </w14:textFill>
        </w:rPr>
        <w:t>江北区农村生活污水治理建设规划（2021年-2025年）编制和接户基础资料排摸事宜服务采购项目</w:t>
      </w:r>
    </w:p>
    <w:p>
      <w:pPr>
        <w:spacing w:line="440" w:lineRule="exact"/>
        <w:ind w:firstLine="420" w:firstLineChars="200"/>
        <w:outlineLvl w:val="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1.2规划范围及期限：</w:t>
      </w:r>
    </w:p>
    <w:p>
      <w:pPr>
        <w:spacing w:line="440" w:lineRule="exact"/>
        <w:ind w:firstLine="420" w:firstLineChars="200"/>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江北区行政范围内的全部村庄</w:t>
      </w:r>
      <w:r>
        <w:rPr>
          <w:rFonts w:hint="eastAsia" w:ascii="宋体" w:hAnsi="宋体"/>
          <w:color w:val="000000" w:themeColor="text1"/>
          <w:szCs w:val="21"/>
          <w:highlight w:val="none"/>
          <w:lang w:eastAsia="zh-CN"/>
          <w14:textFill>
            <w14:solidFill>
              <w14:schemeClr w14:val="tx1"/>
            </w14:solidFill>
          </w14:textFill>
        </w:rPr>
        <w:t>（含社区）</w:t>
      </w:r>
      <w:r>
        <w:rPr>
          <w:rFonts w:hint="eastAsia" w:ascii="宋体" w:hAnsi="宋体"/>
          <w:color w:val="000000" w:themeColor="text1"/>
          <w:szCs w:val="21"/>
          <w:highlight w:val="none"/>
          <w14:textFill>
            <w14:solidFill>
              <w14:schemeClr w14:val="tx1"/>
            </w14:solidFill>
          </w14:textFill>
        </w:rPr>
        <w:t>，主要包含慈城镇、洪塘街道、庄桥街道、前江街道、甬江街道及孔浦街道。</w:t>
      </w:r>
      <w:r>
        <w:rPr>
          <w:rFonts w:hint="eastAsia" w:ascii="宋体" w:hAnsi="宋体"/>
          <w:color w:val="000000" w:themeColor="text1"/>
          <w:szCs w:val="21"/>
          <w:highlight w:val="none"/>
          <w:lang w:eastAsia="zh-CN"/>
          <w14:textFill>
            <w14:solidFill>
              <w14:schemeClr w14:val="tx1"/>
            </w14:solidFill>
          </w14:textFill>
        </w:rPr>
        <w:t>具体村庄（含社区）清单如下：</w:t>
      </w:r>
    </w:p>
    <w:tbl>
      <w:tblPr>
        <w:tblStyle w:val="32"/>
        <w:tblW w:w="852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989"/>
        <w:gridCol w:w="2417"/>
        <w:gridCol w:w="41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25" w:hRule="atLeast"/>
        </w:trPr>
        <w:tc>
          <w:tcPr>
            <w:tcW w:w="198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乡镇街道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序号</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行政村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慈城镇</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龚冯村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三勤村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黄山村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王家坝村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双顶山村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杨陈村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7</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洪陈村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8</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新华村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9</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虹星村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10</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半浦村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前洋村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白米湾村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向上村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三联村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妙山村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南联村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17</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公有村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18</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金沙村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19</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五联村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20</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毛岙村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五星村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八字村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五湖村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勤丰村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湖心村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观庄村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27</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上岙村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28</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慈湖村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29</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北门村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庄桥街道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居陆村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费市村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苏冯村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胡家村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灵山村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葛家村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7</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马径村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8</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西卫桥村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9</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姚家村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10</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联群村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童家村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孔家村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东邵村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塘民村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洪家社区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5" w:hRule="atLeast"/>
        </w:trPr>
        <w:tc>
          <w:tcPr>
            <w:tcW w:w="1989"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甬江街道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畈里塘村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河东村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河西村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夏家村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外漕村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梅堰社区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0"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7</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压赛堰社区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孔浦街道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路林村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洪塘街道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鞍山村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慈江村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赵家村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下沈村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洪塘村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前江街道</w:t>
            </w: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1</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西江村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2</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朱界村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3</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横山村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4</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邵家渡村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5</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裘市村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1989" w:type="dxa"/>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417"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themeColor="text1"/>
                <w:sz w:val="21"/>
                <w:szCs w:val="21"/>
                <w:highlight w:val="none"/>
                <w:u w:val="none"/>
                <w14:textFill>
                  <w14:solidFill>
                    <w14:schemeClr w14:val="tx1"/>
                  </w14:solidFill>
                </w14:textFill>
              </w:rPr>
            </w:pPr>
            <w:r>
              <w:rPr>
                <w:rFonts w:hint="default" w:ascii="Times New Roman" w:hAnsi="Times New Roman" w:eastAsia="等线" w:cs="Times New Roman"/>
                <w:i w:val="0"/>
                <w:iCs w:val="0"/>
                <w:color w:val="000000" w:themeColor="text1"/>
                <w:kern w:val="0"/>
                <w:sz w:val="21"/>
                <w:szCs w:val="21"/>
                <w:highlight w:val="none"/>
                <w:u w:val="none"/>
                <w:lang w:val="en-US" w:eastAsia="zh-CN" w:bidi="ar"/>
                <w14:textFill>
                  <w14:solidFill>
                    <w14:schemeClr w14:val="tx1"/>
                  </w14:solidFill>
                </w14:textFill>
              </w:rPr>
              <w:t>6</w:t>
            </w:r>
          </w:p>
        </w:tc>
        <w:tc>
          <w:tcPr>
            <w:tcW w:w="41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西洪村</w:t>
            </w:r>
          </w:p>
        </w:tc>
      </w:tr>
    </w:tbl>
    <w:p>
      <w:pPr>
        <w:spacing w:line="440" w:lineRule="exact"/>
        <w:ind w:firstLine="420" w:firstLineChars="200"/>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注：具体村庄（含社区）清单以实际情况为准，如</w:t>
      </w:r>
      <w:r>
        <w:rPr>
          <w:rFonts w:hint="eastAsia" w:ascii="宋体" w:hAnsi="宋体" w:cs="宋体"/>
          <w:bCs/>
          <w:color w:val="000000" w:themeColor="text1"/>
          <w:szCs w:val="21"/>
          <w:highlight w:val="none"/>
          <w14:textFill>
            <w14:solidFill>
              <w14:schemeClr w14:val="tx1"/>
            </w14:solidFill>
          </w14:textFill>
        </w:rPr>
        <w:t>因城市规划建设的调整或其他政府相关政策调整等原因</w:t>
      </w:r>
      <w:r>
        <w:rPr>
          <w:rFonts w:hint="eastAsia" w:ascii="宋体" w:hAnsi="宋体" w:cs="宋体"/>
          <w:color w:val="000000" w:themeColor="text1"/>
          <w:szCs w:val="21"/>
          <w:highlight w:val="none"/>
          <w14:textFill>
            <w14:solidFill>
              <w14:schemeClr w14:val="tx1"/>
            </w14:solidFill>
          </w14:textFill>
        </w:rPr>
        <w:t>致使</w:t>
      </w:r>
      <w:r>
        <w:rPr>
          <w:rFonts w:hint="eastAsia" w:ascii="宋体" w:hAnsi="宋体" w:cs="宋体"/>
          <w:color w:val="000000" w:themeColor="text1"/>
          <w:szCs w:val="21"/>
          <w:highlight w:val="none"/>
          <w:lang w:eastAsia="zh-CN"/>
          <w14:textFill>
            <w14:solidFill>
              <w14:schemeClr w14:val="tx1"/>
            </w14:solidFill>
          </w14:textFill>
        </w:rPr>
        <w:t>上述</w:t>
      </w:r>
      <w:r>
        <w:rPr>
          <w:rFonts w:hint="eastAsia" w:ascii="宋体" w:hAnsi="宋体"/>
          <w:color w:val="000000" w:themeColor="text1"/>
          <w:szCs w:val="21"/>
          <w:highlight w:val="none"/>
          <w:lang w:eastAsia="zh-CN"/>
          <w14:textFill>
            <w14:solidFill>
              <w14:schemeClr w14:val="tx1"/>
            </w14:solidFill>
          </w14:textFill>
        </w:rPr>
        <w:t>清单内村庄（含社区）数量发生调整的，乙方应无条件服从。</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1.2.2</w:t>
      </w:r>
      <w:r>
        <w:rPr>
          <w:rFonts w:hint="eastAsia" w:ascii="宋体" w:hAnsi="宋体"/>
          <w:color w:val="000000" w:themeColor="text1"/>
          <w:szCs w:val="21"/>
          <w:highlight w:val="none"/>
          <w14:textFill>
            <w14:solidFill>
              <w14:schemeClr w14:val="tx1"/>
            </w14:solidFill>
          </w14:textFill>
        </w:rPr>
        <w:t>规划期限：20</w:t>
      </w:r>
      <w:r>
        <w:rPr>
          <w:rFonts w:ascii="宋体" w:hAnsi="宋体"/>
          <w:color w:val="000000" w:themeColor="text1"/>
          <w:szCs w:val="21"/>
          <w:highlight w:val="none"/>
          <w14:textFill>
            <w14:solidFill>
              <w14:schemeClr w14:val="tx1"/>
            </w14:solidFill>
          </w14:textFill>
        </w:rPr>
        <w:t>21</w:t>
      </w:r>
      <w:r>
        <w:rPr>
          <w:rFonts w:hint="eastAsia" w:ascii="宋体" w:hAnsi="宋体"/>
          <w:color w:val="000000" w:themeColor="text1"/>
          <w:szCs w:val="21"/>
          <w:highlight w:val="none"/>
          <w14:textFill>
            <w14:solidFill>
              <w14:schemeClr w14:val="tx1"/>
            </w14:solidFill>
          </w14:textFill>
        </w:rPr>
        <w:t>年－2</w:t>
      </w:r>
      <w:r>
        <w:rPr>
          <w:rFonts w:ascii="宋体" w:hAnsi="宋体"/>
          <w:color w:val="000000" w:themeColor="text1"/>
          <w:szCs w:val="21"/>
          <w:highlight w:val="none"/>
          <w14:textFill>
            <w14:solidFill>
              <w14:schemeClr w14:val="tx1"/>
            </w14:solidFill>
          </w14:textFill>
        </w:rPr>
        <w:t>025</w:t>
      </w:r>
      <w:r>
        <w:rPr>
          <w:rFonts w:hint="eastAsia" w:ascii="宋体" w:hAnsi="宋体"/>
          <w:color w:val="000000" w:themeColor="text1"/>
          <w:szCs w:val="21"/>
          <w:highlight w:val="none"/>
          <w14:textFill>
            <w14:solidFill>
              <w14:schemeClr w14:val="tx1"/>
            </w14:solidFill>
          </w14:textFill>
        </w:rPr>
        <w:t>年。</w:t>
      </w:r>
    </w:p>
    <w:p>
      <w:pPr>
        <w:spacing w:line="440" w:lineRule="exact"/>
        <w:outlineLvl w:val="1"/>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 xml:space="preserve"> </w:t>
      </w:r>
      <w:r>
        <w:rPr>
          <w:rFonts w:ascii="宋体" w:hAnsi="宋体"/>
          <w:b/>
          <w:bCs/>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1.3</w:t>
      </w:r>
      <w:r>
        <w:rPr>
          <w:rFonts w:hint="eastAsia" w:ascii="宋体" w:hAnsi="宋体"/>
          <w:color w:val="000000" w:themeColor="text1"/>
          <w:szCs w:val="21"/>
          <w:highlight w:val="none"/>
          <w14:textFill>
            <w14:solidFill>
              <w14:schemeClr w14:val="tx1"/>
            </w14:solidFill>
          </w14:textFill>
        </w:rPr>
        <w:t>合同履约期限：</w:t>
      </w:r>
      <w:r>
        <w:rPr>
          <w:rFonts w:hint="eastAsia" w:ascii="宋体" w:hAnsi="宋体" w:cs="宋体"/>
          <w:color w:val="000000" w:themeColor="text1"/>
          <w:szCs w:val="21"/>
          <w:highlight w:val="none"/>
          <w14:textFill>
            <w14:solidFill>
              <w14:schemeClr w14:val="tx1"/>
            </w14:solidFill>
          </w14:textFill>
        </w:rPr>
        <w:t>原则上要求于2</w:t>
      </w:r>
      <w:r>
        <w:rPr>
          <w:rFonts w:ascii="宋体" w:hAnsi="宋体" w:cs="宋体"/>
          <w:color w:val="000000" w:themeColor="text1"/>
          <w:szCs w:val="21"/>
          <w:highlight w:val="none"/>
          <w14:textFill>
            <w14:solidFill>
              <w14:schemeClr w14:val="tx1"/>
            </w14:solidFill>
          </w14:textFill>
        </w:rPr>
        <w:t>022</w:t>
      </w:r>
      <w:r>
        <w:rPr>
          <w:rFonts w:hint="eastAsia" w:ascii="宋体" w:hAnsi="宋体" w:cs="宋体"/>
          <w:color w:val="000000" w:themeColor="text1"/>
          <w:szCs w:val="21"/>
          <w:highlight w:val="none"/>
          <w14:textFill>
            <w14:solidFill>
              <w14:schemeClr w14:val="tx1"/>
            </w14:solidFill>
          </w14:textFill>
        </w:rPr>
        <w:t>年</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月底前形成江北区农村生活污水治理建设规划（2021年-2025年）成果，完成项目报批；于2</w:t>
      </w:r>
      <w:r>
        <w:rPr>
          <w:rFonts w:ascii="宋体" w:hAnsi="宋体" w:cs="宋体"/>
          <w:color w:val="000000" w:themeColor="text1"/>
          <w:szCs w:val="21"/>
          <w:highlight w:val="none"/>
          <w14:textFill>
            <w14:solidFill>
              <w14:schemeClr w14:val="tx1"/>
            </w14:solidFill>
          </w14:textFill>
        </w:rPr>
        <w:t>022</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月底前完成全部接户基础资料排摸工作，并于2</w:t>
      </w:r>
      <w:r>
        <w:rPr>
          <w:rFonts w:ascii="宋体" w:hAnsi="宋体" w:cs="宋体"/>
          <w:color w:val="000000" w:themeColor="text1"/>
          <w:szCs w:val="21"/>
          <w:highlight w:val="none"/>
          <w14:textFill>
            <w14:solidFill>
              <w14:schemeClr w14:val="tx1"/>
            </w14:solidFill>
          </w14:textFill>
        </w:rPr>
        <w:t>022</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月底前完成对报批规划成果的深化研究、形成深化研究成果文本。具体履约期限以项目实际实施为准。</w:t>
      </w:r>
    </w:p>
    <w:p>
      <w:pPr>
        <w:spacing w:line="440" w:lineRule="exact"/>
        <w:outlineLvl w:val="1"/>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二、服务内容及要求</w:t>
      </w:r>
    </w:p>
    <w:p>
      <w:pPr>
        <w:spacing w:line="440" w:lineRule="exact"/>
        <w:ind w:firstLine="422" w:firstLineChars="200"/>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2</w:t>
      </w:r>
      <w:r>
        <w:rPr>
          <w:rFonts w:ascii="宋体" w:hAnsi="宋体"/>
          <w:b/>
          <w:bCs/>
          <w:color w:val="000000" w:themeColor="text1"/>
          <w:szCs w:val="21"/>
          <w:highlight w:val="none"/>
          <w14:textFill>
            <w14:solidFill>
              <w14:schemeClr w14:val="tx1"/>
            </w14:solidFill>
          </w14:textFill>
        </w:rPr>
        <w:t>.1</w:t>
      </w:r>
      <w:r>
        <w:rPr>
          <w:rFonts w:hint="eastAsia" w:ascii="宋体" w:hAnsi="宋体"/>
          <w:b/>
          <w:bCs/>
          <w:color w:val="000000" w:themeColor="text1"/>
          <w:szCs w:val="21"/>
          <w:highlight w:val="none"/>
          <w14:textFill>
            <w14:solidFill>
              <w14:schemeClr w14:val="tx1"/>
            </w14:solidFill>
          </w14:textFill>
        </w:rPr>
        <w:t>服务内容</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）现状评价：通过实地踏勘、座谈等方式，对</w:t>
      </w:r>
      <w:r>
        <w:rPr>
          <w:rFonts w:ascii="宋体" w:hAnsi="宋体"/>
          <w:color w:val="000000" w:themeColor="text1"/>
          <w:szCs w:val="21"/>
          <w:highlight w:val="none"/>
          <w14:textFill>
            <w14:solidFill>
              <w14:schemeClr w14:val="tx1"/>
            </w14:solidFill>
          </w14:textFill>
        </w:rPr>
        <w:t>已编的专项规划的实施情况等进行分析</w:t>
      </w:r>
      <w:r>
        <w:rPr>
          <w:rFonts w:hint="eastAsia" w:ascii="宋体" w:hAnsi="宋体"/>
          <w:color w:val="000000" w:themeColor="text1"/>
          <w:szCs w:val="21"/>
          <w:highlight w:val="none"/>
          <w14:textFill>
            <w14:solidFill>
              <w14:schemeClr w14:val="tx1"/>
            </w14:solidFill>
          </w14:textFill>
        </w:rPr>
        <w:t>评估</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彻底</w:t>
      </w:r>
      <w:r>
        <w:rPr>
          <w:rFonts w:ascii="宋体" w:hAnsi="宋体"/>
          <w:color w:val="000000" w:themeColor="text1"/>
          <w:szCs w:val="21"/>
          <w:highlight w:val="none"/>
          <w14:textFill>
            <w14:solidFill>
              <w14:schemeClr w14:val="tx1"/>
            </w14:solidFill>
          </w14:textFill>
        </w:rPr>
        <w:t>排查治理现状信息，</w:t>
      </w:r>
      <w:r>
        <w:rPr>
          <w:rFonts w:hint="eastAsia" w:ascii="宋体" w:hAnsi="宋体"/>
          <w:color w:val="000000" w:themeColor="text1"/>
          <w:szCs w:val="21"/>
          <w:highlight w:val="none"/>
          <w14:textFill>
            <w14:solidFill>
              <w14:schemeClr w14:val="tx1"/>
            </w14:solidFill>
          </w14:textFill>
        </w:rPr>
        <w:t>对</w:t>
      </w:r>
      <w:r>
        <w:rPr>
          <w:rFonts w:ascii="宋体" w:hAnsi="宋体"/>
          <w:color w:val="000000" w:themeColor="text1"/>
          <w:szCs w:val="21"/>
          <w:highlight w:val="none"/>
          <w14:textFill>
            <w14:solidFill>
              <w14:schemeClr w14:val="tx1"/>
            </w14:solidFill>
          </w14:textFill>
        </w:rPr>
        <w:t>现状设</w:t>
      </w:r>
      <w:bookmarkStart w:id="66" w:name="_GoBack"/>
      <w:bookmarkEnd w:id="66"/>
      <w:r>
        <w:rPr>
          <w:rFonts w:ascii="宋体" w:hAnsi="宋体"/>
          <w:color w:val="000000" w:themeColor="text1"/>
          <w:szCs w:val="21"/>
          <w:highlight w:val="none"/>
          <w14:textFill>
            <w14:solidFill>
              <w14:schemeClr w14:val="tx1"/>
            </w14:solidFill>
          </w14:textFill>
        </w:rPr>
        <w:t>施</w:t>
      </w:r>
      <w:r>
        <w:rPr>
          <w:rFonts w:hint="eastAsia" w:ascii="宋体" w:hAnsi="宋体"/>
          <w:color w:val="000000" w:themeColor="text1"/>
          <w:szCs w:val="21"/>
          <w:highlight w:val="none"/>
          <w14:textFill>
            <w14:solidFill>
              <w14:schemeClr w14:val="tx1"/>
            </w14:solidFill>
          </w14:textFill>
        </w:rPr>
        <w:t>建设</w:t>
      </w:r>
      <w:r>
        <w:rPr>
          <w:rFonts w:ascii="宋体" w:hAnsi="宋体"/>
          <w:color w:val="000000" w:themeColor="text1"/>
          <w:szCs w:val="21"/>
          <w:highlight w:val="none"/>
          <w14:textFill>
            <w14:solidFill>
              <w14:schemeClr w14:val="tx1"/>
            </w14:solidFill>
          </w14:textFill>
        </w:rPr>
        <w:t>、运行</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运维等情况进行综合</w:t>
      </w:r>
      <w:r>
        <w:rPr>
          <w:rFonts w:hint="eastAsia" w:ascii="宋体" w:hAnsi="宋体"/>
          <w:color w:val="000000" w:themeColor="text1"/>
          <w:szCs w:val="21"/>
          <w:highlight w:val="none"/>
          <w14:textFill>
            <w14:solidFill>
              <w14:schemeClr w14:val="tx1"/>
            </w14:solidFill>
          </w14:textFill>
        </w:rPr>
        <w:t>评价</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梳理江北区</w:t>
      </w:r>
      <w:r>
        <w:rPr>
          <w:rFonts w:ascii="宋体" w:hAnsi="宋体"/>
          <w:color w:val="000000" w:themeColor="text1"/>
          <w:szCs w:val="21"/>
          <w:highlight w:val="none"/>
          <w14:textFill>
            <w14:solidFill>
              <w14:schemeClr w14:val="tx1"/>
            </w14:solidFill>
          </w14:textFill>
        </w:rPr>
        <w:t>农污</w:t>
      </w:r>
      <w:r>
        <w:rPr>
          <w:rFonts w:hint="eastAsia" w:ascii="宋体" w:hAnsi="宋体"/>
          <w:color w:val="000000" w:themeColor="text1"/>
          <w:szCs w:val="21"/>
          <w:highlight w:val="none"/>
          <w14:textFill>
            <w14:solidFill>
              <w14:schemeClr w14:val="tx1"/>
            </w14:solidFill>
          </w14:textFill>
        </w:rPr>
        <w:t>系统</w:t>
      </w:r>
      <w:r>
        <w:rPr>
          <w:rFonts w:ascii="宋体" w:hAnsi="宋体"/>
          <w:color w:val="000000" w:themeColor="text1"/>
          <w:szCs w:val="21"/>
          <w:highlight w:val="none"/>
          <w14:textFill>
            <w14:solidFill>
              <w14:schemeClr w14:val="tx1"/>
            </w14:solidFill>
          </w14:textFill>
        </w:rPr>
        <w:t>存在主要问题</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全面掌握</w:t>
      </w:r>
      <w:r>
        <w:rPr>
          <w:rFonts w:hint="eastAsia" w:ascii="宋体" w:hAnsi="宋体"/>
          <w:color w:val="000000" w:themeColor="text1"/>
          <w:szCs w:val="21"/>
          <w:highlight w:val="none"/>
          <w14:textFill>
            <w14:solidFill>
              <w14:schemeClr w14:val="tx1"/>
            </w14:solidFill>
          </w14:textFill>
        </w:rPr>
        <w:t>现有设施</w:t>
      </w:r>
      <w:r>
        <w:rPr>
          <w:rFonts w:ascii="宋体" w:hAnsi="宋体"/>
          <w:color w:val="000000" w:themeColor="text1"/>
          <w:szCs w:val="21"/>
          <w:highlight w:val="none"/>
          <w14:textFill>
            <w14:solidFill>
              <w14:schemeClr w14:val="tx1"/>
            </w14:solidFill>
          </w14:textFill>
        </w:rPr>
        <w:t>的</w:t>
      </w:r>
      <w:r>
        <w:rPr>
          <w:rFonts w:hint="eastAsia" w:ascii="宋体" w:hAnsi="宋体"/>
          <w:color w:val="000000" w:themeColor="text1"/>
          <w:szCs w:val="21"/>
          <w:highlight w:val="none"/>
          <w14:textFill>
            <w14:solidFill>
              <w14:schemeClr w14:val="tx1"/>
            </w14:solidFill>
          </w14:textFill>
        </w:rPr>
        <w:t>行政</w:t>
      </w:r>
      <w:r>
        <w:rPr>
          <w:rFonts w:ascii="宋体" w:hAnsi="宋体"/>
          <w:color w:val="000000" w:themeColor="text1"/>
          <w:szCs w:val="21"/>
          <w:highlight w:val="none"/>
          <w14:textFill>
            <w14:solidFill>
              <w14:schemeClr w14:val="tx1"/>
            </w14:solidFill>
          </w14:textFill>
        </w:rPr>
        <w:t>村覆盖率、出水水质达标率和农户接户等实际数据</w:t>
      </w:r>
      <w:r>
        <w:rPr>
          <w:rFonts w:hint="eastAsia" w:ascii="宋体" w:hAnsi="宋体"/>
          <w:color w:val="000000" w:themeColor="text1"/>
          <w:szCs w:val="21"/>
          <w:highlight w:val="none"/>
          <w14:textFill>
            <w14:solidFill>
              <w14:schemeClr w14:val="tx1"/>
            </w14:solidFill>
          </w14:textFill>
        </w:rPr>
        <w:t>。</w:t>
      </w:r>
    </w:p>
    <w:p>
      <w:pPr>
        <w:pStyle w:val="84"/>
        <w:tabs>
          <w:tab w:val="left" w:pos="1440"/>
        </w:tabs>
        <w:spacing w:line="440" w:lineRule="exact"/>
        <w:ind w:firstLineChars="200"/>
        <w:rPr>
          <w:rFonts w:ascii="宋体" w:hAnsi="宋体"/>
          <w:b w:val="0"/>
          <w:bCs w:val="0"/>
          <w:color w:val="000000" w:themeColor="text1"/>
          <w:sz w:val="21"/>
          <w:szCs w:val="21"/>
          <w:highlight w:val="none"/>
          <w14:textFill>
            <w14:solidFill>
              <w14:schemeClr w14:val="tx1"/>
            </w14:solidFill>
          </w14:textFill>
        </w:rPr>
      </w:pPr>
      <w:r>
        <w:rPr>
          <w:rFonts w:ascii="宋体" w:hAnsi="宋体"/>
          <w:b w:val="0"/>
          <w:bCs w:val="0"/>
          <w:color w:val="000000" w:themeColor="text1"/>
          <w:sz w:val="21"/>
          <w:szCs w:val="21"/>
          <w:highlight w:val="none"/>
          <w14:textFill>
            <w14:solidFill>
              <w14:schemeClr w14:val="tx1"/>
            </w14:solidFill>
          </w14:textFill>
        </w:rPr>
        <w:t>现场调查主要内容（包括不限于）：</w:t>
      </w:r>
    </w:p>
    <w:p>
      <w:pPr>
        <w:pStyle w:val="84"/>
        <w:tabs>
          <w:tab w:val="left" w:pos="1440"/>
        </w:tabs>
        <w:spacing w:line="440" w:lineRule="exact"/>
        <w:ind w:firstLineChars="200"/>
        <w:rPr>
          <w:rFonts w:ascii="宋体" w:hAnsi="宋体"/>
          <w:b w:val="0"/>
          <w:bCs w:val="0"/>
          <w:color w:val="000000" w:themeColor="text1"/>
          <w:sz w:val="21"/>
          <w:szCs w:val="21"/>
          <w:highlight w:val="none"/>
          <w14:textFill>
            <w14:solidFill>
              <w14:schemeClr w14:val="tx1"/>
            </w14:solidFill>
          </w14:textFill>
        </w:rPr>
      </w:pPr>
      <w:r>
        <w:rPr>
          <w:rFonts w:ascii="宋体" w:hAnsi="宋体"/>
          <w:b w:val="0"/>
          <w:bCs w:val="0"/>
          <w:color w:val="000000" w:themeColor="text1"/>
          <w:sz w:val="21"/>
          <w:szCs w:val="21"/>
          <w:highlight w:val="none"/>
          <w14:textFill>
            <w14:solidFill>
              <w14:schemeClr w14:val="tx1"/>
            </w14:solidFill>
          </w14:textFill>
        </w:rPr>
        <w:fldChar w:fldCharType="begin"/>
      </w:r>
      <w:r>
        <w:rPr>
          <w:rFonts w:ascii="宋体" w:hAnsi="宋体"/>
          <w:b w:val="0"/>
          <w:bCs w:val="0"/>
          <w:color w:val="000000" w:themeColor="text1"/>
          <w:sz w:val="21"/>
          <w:szCs w:val="21"/>
          <w:highlight w:val="none"/>
          <w14:textFill>
            <w14:solidFill>
              <w14:schemeClr w14:val="tx1"/>
            </w14:solidFill>
          </w14:textFill>
        </w:rPr>
        <w:instrText xml:space="preserve"> </w:instrText>
      </w:r>
      <w:r>
        <w:rPr>
          <w:rFonts w:hint="eastAsia" w:ascii="宋体" w:hAnsi="宋体"/>
          <w:b w:val="0"/>
          <w:bCs w:val="0"/>
          <w:color w:val="000000" w:themeColor="text1"/>
          <w:sz w:val="21"/>
          <w:szCs w:val="21"/>
          <w:highlight w:val="none"/>
          <w14:textFill>
            <w14:solidFill>
              <w14:schemeClr w14:val="tx1"/>
            </w14:solidFill>
          </w14:textFill>
        </w:rPr>
        <w:instrText xml:space="preserve">= 1 \* GB3</w:instrText>
      </w:r>
      <w:r>
        <w:rPr>
          <w:rFonts w:ascii="宋体" w:hAnsi="宋体"/>
          <w:b w:val="0"/>
          <w:bCs w:val="0"/>
          <w:color w:val="000000" w:themeColor="text1"/>
          <w:sz w:val="21"/>
          <w:szCs w:val="21"/>
          <w:highlight w:val="none"/>
          <w14:textFill>
            <w14:solidFill>
              <w14:schemeClr w14:val="tx1"/>
            </w14:solidFill>
          </w14:textFill>
        </w:rPr>
        <w:instrText xml:space="preserve"> </w:instrText>
      </w:r>
      <w:r>
        <w:rPr>
          <w:rFonts w:ascii="宋体" w:hAnsi="宋体"/>
          <w:b w:val="0"/>
          <w:bCs w:val="0"/>
          <w:color w:val="000000" w:themeColor="text1"/>
          <w:sz w:val="21"/>
          <w:szCs w:val="21"/>
          <w:highlight w:val="none"/>
          <w14:textFill>
            <w14:solidFill>
              <w14:schemeClr w14:val="tx1"/>
            </w14:solidFill>
          </w14:textFill>
        </w:rPr>
        <w:fldChar w:fldCharType="separate"/>
      </w:r>
      <w:r>
        <w:rPr>
          <w:rFonts w:hint="eastAsia" w:ascii="宋体" w:hAnsi="宋体"/>
          <w:b w:val="0"/>
          <w:bCs w:val="0"/>
          <w:color w:val="000000" w:themeColor="text1"/>
          <w:sz w:val="21"/>
          <w:szCs w:val="21"/>
          <w:highlight w:val="none"/>
          <w14:textFill>
            <w14:solidFill>
              <w14:schemeClr w14:val="tx1"/>
            </w14:solidFill>
          </w14:textFill>
        </w:rPr>
        <w:t>①</w:t>
      </w:r>
      <w:r>
        <w:rPr>
          <w:rFonts w:ascii="宋体" w:hAnsi="宋体"/>
          <w:b w:val="0"/>
          <w:bCs w:val="0"/>
          <w:color w:val="000000" w:themeColor="text1"/>
          <w:sz w:val="21"/>
          <w:szCs w:val="21"/>
          <w:highlight w:val="none"/>
          <w14:textFill>
            <w14:solidFill>
              <w14:schemeClr w14:val="tx1"/>
            </w14:solidFill>
          </w14:textFill>
        </w:rPr>
        <w:fldChar w:fldCharType="end"/>
      </w:r>
      <w:r>
        <w:rPr>
          <w:rFonts w:hint="eastAsia" w:ascii="宋体" w:hAnsi="宋体"/>
          <w:b w:val="0"/>
          <w:bCs w:val="0"/>
          <w:color w:val="000000" w:themeColor="text1"/>
          <w:sz w:val="21"/>
          <w:szCs w:val="21"/>
          <w:highlight w:val="none"/>
          <w14:textFill>
            <w14:solidFill>
              <w14:schemeClr w14:val="tx1"/>
            </w14:solidFill>
          </w14:textFill>
        </w:rPr>
        <w:t>江北区农村生活污水治理建设规划（2021年-2025年）成果现场调研内容：</w:t>
      </w:r>
      <w:r>
        <w:rPr>
          <w:rFonts w:ascii="宋体" w:hAnsi="宋体"/>
          <w:b w:val="0"/>
          <w:bCs w:val="0"/>
          <w:color w:val="000000" w:themeColor="text1"/>
          <w:sz w:val="21"/>
          <w:szCs w:val="21"/>
          <w:highlight w:val="none"/>
          <w14:textFill>
            <w14:solidFill>
              <w14:schemeClr w14:val="tx1"/>
            </w14:solidFill>
          </w14:textFill>
        </w:rPr>
        <w:t>调查住户户籍人口数、常住人口数</w:t>
      </w:r>
      <w:r>
        <w:rPr>
          <w:rFonts w:hint="eastAsia" w:ascii="宋体" w:hAnsi="宋体"/>
          <w:b w:val="0"/>
          <w:bCs w:val="0"/>
          <w:color w:val="000000" w:themeColor="text1"/>
          <w:sz w:val="21"/>
          <w:szCs w:val="21"/>
          <w:highlight w:val="none"/>
          <w14:textFill>
            <w14:solidFill>
              <w14:schemeClr w14:val="tx1"/>
            </w14:solidFill>
          </w14:textFill>
        </w:rPr>
        <w:t>；</w:t>
      </w:r>
      <w:r>
        <w:rPr>
          <w:rFonts w:ascii="宋体" w:hAnsi="宋体"/>
          <w:b w:val="0"/>
          <w:bCs w:val="0"/>
          <w:color w:val="000000" w:themeColor="text1"/>
          <w:sz w:val="21"/>
          <w:szCs w:val="21"/>
          <w:highlight w:val="none"/>
          <w14:textFill>
            <w14:solidFill>
              <w14:schemeClr w14:val="tx1"/>
            </w14:solidFill>
          </w14:textFill>
        </w:rPr>
        <w:t>调查未建处理设施的自然村庄和户数等情况；调查处理设施的建设情况，包括选址及技术工艺、处理规模、排放标准、排水去向、处理效果；处理设施的运维管理模式及运行维护水平，分析已建处理设施进行提升改造的可行性。</w:t>
      </w:r>
    </w:p>
    <w:p>
      <w:pPr>
        <w:pStyle w:val="84"/>
        <w:tabs>
          <w:tab w:val="left" w:pos="1440"/>
        </w:tabs>
        <w:spacing w:line="440" w:lineRule="exact"/>
        <w:ind w:firstLineChars="200"/>
        <w:rPr>
          <w:rFonts w:ascii="宋体" w:hAnsi="宋体"/>
          <w:b w:val="0"/>
          <w:bCs w:val="0"/>
          <w:color w:val="000000" w:themeColor="text1"/>
          <w:sz w:val="21"/>
          <w:szCs w:val="21"/>
          <w:highlight w:val="none"/>
          <w14:textFill>
            <w14:solidFill>
              <w14:schemeClr w14:val="tx1"/>
            </w14:solidFill>
          </w14:textFill>
        </w:rPr>
      </w:pPr>
      <w:r>
        <w:rPr>
          <w:rFonts w:ascii="宋体" w:hAnsi="宋体"/>
          <w:b w:val="0"/>
          <w:bCs w:val="0"/>
          <w:color w:val="000000" w:themeColor="text1"/>
          <w:sz w:val="21"/>
          <w:szCs w:val="21"/>
          <w:highlight w:val="none"/>
          <w14:textFill>
            <w14:solidFill>
              <w14:schemeClr w14:val="tx1"/>
            </w14:solidFill>
          </w14:textFill>
        </w:rPr>
        <w:fldChar w:fldCharType="begin"/>
      </w:r>
      <w:r>
        <w:rPr>
          <w:rFonts w:ascii="宋体" w:hAnsi="宋体"/>
          <w:b w:val="0"/>
          <w:bCs w:val="0"/>
          <w:color w:val="000000" w:themeColor="text1"/>
          <w:sz w:val="21"/>
          <w:szCs w:val="21"/>
          <w:highlight w:val="none"/>
          <w14:textFill>
            <w14:solidFill>
              <w14:schemeClr w14:val="tx1"/>
            </w14:solidFill>
          </w14:textFill>
        </w:rPr>
        <w:instrText xml:space="preserve"> </w:instrText>
      </w:r>
      <w:r>
        <w:rPr>
          <w:rFonts w:hint="eastAsia" w:ascii="宋体" w:hAnsi="宋体"/>
          <w:b w:val="0"/>
          <w:bCs w:val="0"/>
          <w:color w:val="000000" w:themeColor="text1"/>
          <w:sz w:val="21"/>
          <w:szCs w:val="21"/>
          <w:highlight w:val="none"/>
          <w14:textFill>
            <w14:solidFill>
              <w14:schemeClr w14:val="tx1"/>
            </w14:solidFill>
          </w14:textFill>
        </w:rPr>
        <w:instrText xml:space="preserve">= 2 \* GB3</w:instrText>
      </w:r>
      <w:r>
        <w:rPr>
          <w:rFonts w:ascii="宋体" w:hAnsi="宋体"/>
          <w:b w:val="0"/>
          <w:bCs w:val="0"/>
          <w:color w:val="000000" w:themeColor="text1"/>
          <w:sz w:val="21"/>
          <w:szCs w:val="21"/>
          <w:highlight w:val="none"/>
          <w14:textFill>
            <w14:solidFill>
              <w14:schemeClr w14:val="tx1"/>
            </w14:solidFill>
          </w14:textFill>
        </w:rPr>
        <w:instrText xml:space="preserve"> </w:instrText>
      </w:r>
      <w:r>
        <w:rPr>
          <w:rFonts w:ascii="宋体" w:hAnsi="宋体"/>
          <w:b w:val="0"/>
          <w:bCs w:val="0"/>
          <w:color w:val="000000" w:themeColor="text1"/>
          <w:sz w:val="21"/>
          <w:szCs w:val="21"/>
          <w:highlight w:val="none"/>
          <w14:textFill>
            <w14:solidFill>
              <w14:schemeClr w14:val="tx1"/>
            </w14:solidFill>
          </w14:textFill>
        </w:rPr>
        <w:fldChar w:fldCharType="separate"/>
      </w:r>
      <w:r>
        <w:rPr>
          <w:rFonts w:hint="eastAsia" w:ascii="宋体" w:hAnsi="宋体"/>
          <w:b w:val="0"/>
          <w:bCs w:val="0"/>
          <w:color w:val="000000" w:themeColor="text1"/>
          <w:sz w:val="21"/>
          <w:szCs w:val="21"/>
          <w:highlight w:val="none"/>
          <w14:textFill>
            <w14:solidFill>
              <w14:schemeClr w14:val="tx1"/>
            </w14:solidFill>
          </w14:textFill>
        </w:rPr>
        <w:t>②</w:t>
      </w:r>
      <w:r>
        <w:rPr>
          <w:rFonts w:ascii="宋体" w:hAnsi="宋体"/>
          <w:b w:val="0"/>
          <w:bCs w:val="0"/>
          <w:color w:val="000000" w:themeColor="text1"/>
          <w:sz w:val="21"/>
          <w:szCs w:val="21"/>
          <w:highlight w:val="none"/>
          <w14:textFill>
            <w14:solidFill>
              <w14:schemeClr w14:val="tx1"/>
            </w14:solidFill>
          </w14:textFill>
        </w:rPr>
        <w:fldChar w:fldCharType="end"/>
      </w:r>
      <w:r>
        <w:rPr>
          <w:rFonts w:hint="eastAsia" w:ascii="宋体" w:hAnsi="宋体"/>
          <w:b w:val="0"/>
          <w:bCs w:val="0"/>
          <w:color w:val="000000" w:themeColor="text1"/>
          <w:sz w:val="21"/>
          <w:szCs w:val="21"/>
          <w:highlight w:val="none"/>
          <w14:textFill>
            <w14:solidFill>
              <w14:schemeClr w14:val="tx1"/>
            </w14:solidFill>
          </w14:textFill>
        </w:rPr>
        <w:t>接户基础资料排摸工作现场调研内容：</w:t>
      </w:r>
      <w:r>
        <w:rPr>
          <w:rFonts w:ascii="宋体" w:hAnsi="宋体"/>
          <w:b w:val="0"/>
          <w:bCs w:val="0"/>
          <w:color w:val="000000" w:themeColor="text1"/>
          <w:sz w:val="21"/>
          <w:szCs w:val="21"/>
          <w:highlight w:val="none"/>
          <w14:textFill>
            <w14:solidFill>
              <w14:schemeClr w14:val="tx1"/>
            </w14:solidFill>
          </w14:textFill>
        </w:rPr>
        <w:t>住户室内卫生洁具</w:t>
      </w:r>
      <w:r>
        <w:rPr>
          <w:rFonts w:hint="eastAsia" w:ascii="宋体" w:hAnsi="宋体"/>
          <w:b w:val="0"/>
          <w:bCs w:val="0"/>
          <w:color w:val="000000" w:themeColor="text1"/>
          <w:sz w:val="21"/>
          <w:szCs w:val="21"/>
          <w:highlight w:val="none"/>
          <w14:textFill>
            <w14:solidFill>
              <w14:schemeClr w14:val="tx1"/>
            </w14:solidFill>
          </w14:textFill>
        </w:rPr>
        <w:t>排水</w:t>
      </w:r>
      <w:r>
        <w:rPr>
          <w:rFonts w:ascii="宋体" w:hAnsi="宋体"/>
          <w:b w:val="0"/>
          <w:bCs w:val="0"/>
          <w:color w:val="000000" w:themeColor="text1"/>
          <w:sz w:val="21"/>
          <w:szCs w:val="21"/>
          <w:highlight w:val="none"/>
          <w14:textFill>
            <w14:solidFill>
              <w14:schemeClr w14:val="tx1"/>
            </w14:solidFill>
          </w14:textFill>
        </w:rPr>
        <w:t>收集情况、座便器污水以及漏底化粪池废弃情况</w:t>
      </w:r>
      <w:r>
        <w:rPr>
          <w:rFonts w:hint="eastAsia" w:ascii="宋体" w:hAnsi="宋体"/>
          <w:b w:val="0"/>
          <w:bCs w:val="0"/>
          <w:color w:val="000000" w:themeColor="text1"/>
          <w:sz w:val="21"/>
          <w:szCs w:val="21"/>
          <w:highlight w:val="none"/>
          <w14:textFill>
            <w14:solidFill>
              <w14:schemeClr w14:val="tx1"/>
            </w14:solidFill>
          </w14:textFill>
        </w:rPr>
        <w:t>、庭院水和厨房水排放收集情况</w:t>
      </w:r>
      <w:r>
        <w:rPr>
          <w:rFonts w:ascii="宋体" w:hAnsi="宋体"/>
          <w:b w:val="0"/>
          <w:bCs w:val="0"/>
          <w:color w:val="000000" w:themeColor="text1"/>
          <w:sz w:val="21"/>
          <w:szCs w:val="21"/>
          <w:highlight w:val="none"/>
          <w14:textFill>
            <w14:solidFill>
              <w14:schemeClr w14:val="tx1"/>
            </w14:solidFill>
          </w14:textFill>
        </w:rPr>
        <w:t>；村内农家乐、民宿和小餐饮小饭店</w:t>
      </w:r>
      <w:r>
        <w:rPr>
          <w:rFonts w:hint="eastAsia" w:ascii="宋体" w:hAnsi="宋体"/>
          <w:b w:val="0"/>
          <w:bCs w:val="0"/>
          <w:color w:val="000000" w:themeColor="text1"/>
          <w:sz w:val="21"/>
          <w:szCs w:val="21"/>
          <w:highlight w:val="none"/>
          <w14:textFill>
            <w14:solidFill>
              <w14:schemeClr w14:val="tx1"/>
            </w14:solidFill>
          </w14:textFill>
        </w:rPr>
        <w:t>污水排放收集情况</w:t>
      </w:r>
      <w:r>
        <w:rPr>
          <w:rFonts w:ascii="宋体" w:hAnsi="宋体"/>
          <w:b w:val="0"/>
          <w:bCs w:val="0"/>
          <w:color w:val="000000" w:themeColor="text1"/>
          <w:sz w:val="21"/>
          <w:szCs w:val="21"/>
          <w:highlight w:val="none"/>
          <w14:textFill>
            <w14:solidFill>
              <w14:schemeClr w14:val="tx1"/>
            </w14:solidFill>
          </w14:textFill>
        </w:rPr>
        <w:t>；村内小企业、农民会所、公共厕所、菜场等设施排水收集情况；</w:t>
      </w:r>
      <w:r>
        <w:rPr>
          <w:rFonts w:hint="eastAsia" w:ascii="宋体" w:hAnsi="宋体"/>
          <w:b w:val="0"/>
          <w:bCs w:val="0"/>
          <w:color w:val="000000" w:themeColor="text1"/>
          <w:sz w:val="21"/>
          <w:szCs w:val="21"/>
          <w:highlight w:val="none"/>
          <w14:textFill>
            <w14:solidFill>
              <w14:schemeClr w14:val="tx1"/>
            </w14:solidFill>
          </w14:textFill>
        </w:rPr>
        <w:t>目前排摸总户数约为27000户（按户籍计数），具体以项目实际情况为准</w:t>
      </w:r>
      <w:r>
        <w:rPr>
          <w:rFonts w:ascii="宋体" w:hAnsi="宋体"/>
          <w:b w:val="0"/>
          <w:bCs w:val="0"/>
          <w:color w:val="000000" w:themeColor="text1"/>
          <w:sz w:val="21"/>
          <w:szCs w:val="21"/>
          <w:highlight w:val="none"/>
          <w14:textFill>
            <w14:solidFill>
              <w14:schemeClr w14:val="tx1"/>
            </w14:solidFill>
          </w14:textFill>
        </w:rPr>
        <w:t>。</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）建设</w:t>
      </w:r>
      <w:r>
        <w:rPr>
          <w:rFonts w:ascii="宋体" w:hAnsi="宋体"/>
          <w:color w:val="000000" w:themeColor="text1"/>
          <w:szCs w:val="21"/>
          <w:highlight w:val="none"/>
          <w14:textFill>
            <w14:solidFill>
              <w14:schemeClr w14:val="tx1"/>
            </w14:solidFill>
          </w14:textFill>
        </w:rPr>
        <w:t>和改造提升规划</w:t>
      </w:r>
      <w:r>
        <w:rPr>
          <w:rFonts w:hint="eastAsia" w:ascii="宋体" w:hAnsi="宋体"/>
          <w:color w:val="000000" w:themeColor="text1"/>
          <w:szCs w:val="21"/>
          <w:highlight w:val="none"/>
          <w14:textFill>
            <w14:solidFill>
              <w14:schemeClr w14:val="tx1"/>
            </w14:solidFill>
          </w14:textFill>
        </w:rPr>
        <w:t>：根据处理设施现状和规划目标，结合治理方式和管理分类，合理确定处理模式，按照近期建设规划目标对处理设施建设和改造进行任务分解，按照</w:t>
      </w:r>
      <w:r>
        <w:rPr>
          <w:rFonts w:ascii="宋体" w:hAnsi="宋体"/>
          <w:color w:val="000000" w:themeColor="text1"/>
          <w:szCs w:val="21"/>
          <w:highlight w:val="none"/>
          <w14:textFill>
            <w14:solidFill>
              <w14:schemeClr w14:val="tx1"/>
            </w14:solidFill>
          </w14:textFill>
        </w:rPr>
        <w:t>应纳尽纳的原则</w:t>
      </w:r>
      <w:r>
        <w:rPr>
          <w:rFonts w:hint="eastAsia" w:ascii="宋体" w:hAnsi="宋体"/>
          <w:color w:val="000000" w:themeColor="text1"/>
          <w:szCs w:val="21"/>
          <w:highlight w:val="none"/>
          <w14:textFill>
            <w14:solidFill>
              <w14:schemeClr w14:val="tx1"/>
            </w14:solidFill>
          </w14:textFill>
        </w:rPr>
        <w:t>，提高农户接户率和行政村覆盖率，提高出水达标率。分析城镇污水处理厂处理能力、城镇污水管网输送能力、农村地形分布等，复核纳入城镇污水管网条件。充分衔接国土空间规划，科学确定处理设施建设用地规模。</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）年度</w:t>
      </w:r>
      <w:r>
        <w:rPr>
          <w:rFonts w:ascii="宋体" w:hAnsi="宋体"/>
          <w:color w:val="000000" w:themeColor="text1"/>
          <w:szCs w:val="21"/>
          <w:highlight w:val="none"/>
          <w14:textFill>
            <w14:solidFill>
              <w14:schemeClr w14:val="tx1"/>
            </w14:solidFill>
          </w14:textFill>
        </w:rPr>
        <w:t>计划与投资估算</w:t>
      </w:r>
      <w:r>
        <w:rPr>
          <w:rFonts w:hint="eastAsia" w:ascii="宋体" w:hAnsi="宋体"/>
          <w:color w:val="000000" w:themeColor="text1"/>
          <w:szCs w:val="21"/>
          <w:highlight w:val="none"/>
          <w14:textFill>
            <w14:solidFill>
              <w14:schemeClr w14:val="tx1"/>
            </w14:solidFill>
          </w14:textFill>
        </w:rPr>
        <w:t>：对标建设和改造目标任务，统筹安排、逐年分解、匡算资金，制定</w:t>
      </w:r>
      <w:r>
        <w:rPr>
          <w:rFonts w:ascii="宋体" w:hAnsi="宋体"/>
          <w:color w:val="000000" w:themeColor="text1"/>
          <w:szCs w:val="21"/>
          <w:highlight w:val="none"/>
          <w14:textFill>
            <w14:solidFill>
              <w14:schemeClr w14:val="tx1"/>
            </w14:solidFill>
          </w14:textFill>
        </w:rPr>
        <w:t xml:space="preserve">2021-2025 </w:t>
      </w:r>
      <w:r>
        <w:rPr>
          <w:rFonts w:hint="eastAsia" w:ascii="宋体" w:hAnsi="宋体"/>
          <w:color w:val="000000" w:themeColor="text1"/>
          <w:szCs w:val="21"/>
          <w:highlight w:val="none"/>
          <w14:textFill>
            <w14:solidFill>
              <w14:schemeClr w14:val="tx1"/>
            </w14:solidFill>
          </w14:textFill>
        </w:rPr>
        <w:t>年的年度计划。明确农村生活污水治理年度目标，制定农户接户率、行政村覆盖率、出水达标率的年度提升计划，同时落实年度建设和改造项目与运维管理规划，并形成近期建设计划表。</w:t>
      </w:r>
    </w:p>
    <w:p>
      <w:pPr>
        <w:spacing w:line="440" w:lineRule="exact"/>
        <w:ind w:firstLine="422"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w:t>
      </w:r>
      <w:r>
        <w:rPr>
          <w:rFonts w:ascii="宋体" w:hAnsi="宋体"/>
          <w:b/>
          <w:color w:val="000000" w:themeColor="text1"/>
          <w:szCs w:val="21"/>
          <w:highlight w:val="none"/>
          <w14:textFill>
            <w14:solidFill>
              <w14:schemeClr w14:val="tx1"/>
            </w14:solidFill>
          </w14:textFill>
        </w:rPr>
        <w:t>.2</w:t>
      </w:r>
      <w:r>
        <w:rPr>
          <w:rFonts w:hint="eastAsia" w:ascii="宋体" w:hAnsi="宋体"/>
          <w:b/>
          <w:color w:val="000000" w:themeColor="text1"/>
          <w:szCs w:val="21"/>
          <w:highlight w:val="none"/>
          <w14:textFill>
            <w14:solidFill>
              <w14:schemeClr w14:val="tx1"/>
            </w14:solidFill>
          </w14:textFill>
        </w:rPr>
        <w:t>成果要求</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项目成果应分为江北区农村生活污水治理近期建设规划成果和接户基础资料排摸服务调研报告两部分内容，其中接户基础资料排摸服务调研报告要求每两个月度提供1次。包括：</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1）规划文本及说明书。包括总则、规划目标、现状概况、总体布局、处理设施建设和改造规划、运维管理规划、年度计划等内容。</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2）图纸。江北区农村生活污水终端设施现状分布图、江北区农村生活污水治理设施运维管理分布图、江北区农村生活污水治理方式分布图、各乡镇街道农村污水治理现状图和各乡镇街道农村污水治理规划图。</w:t>
      </w:r>
    </w:p>
    <w:p>
      <w:pPr>
        <w:pStyle w:val="84"/>
        <w:tabs>
          <w:tab w:val="left" w:pos="1440"/>
        </w:tabs>
        <w:spacing w:line="440" w:lineRule="exact"/>
        <w:ind w:firstLineChars="200"/>
        <w:rPr>
          <w:rFonts w:ascii="宋体" w:hAnsi="宋体" w:cs="宋体"/>
          <w:b w:val="0"/>
          <w:bCs w:val="0"/>
          <w:color w:val="000000" w:themeColor="text1"/>
          <w:sz w:val="21"/>
          <w:szCs w:val="21"/>
          <w:highlight w:val="none"/>
          <w14:textFill>
            <w14:solidFill>
              <w14:schemeClr w14:val="tx1"/>
            </w14:solidFill>
          </w14:textFill>
        </w:rPr>
      </w:pPr>
      <w:r>
        <w:rPr>
          <w:rFonts w:hint="eastAsia" w:ascii="宋体" w:hAnsi="宋体" w:cs="宋体"/>
          <w:b w:val="0"/>
          <w:bCs w:val="0"/>
          <w:color w:val="000000" w:themeColor="text1"/>
          <w:sz w:val="21"/>
          <w:szCs w:val="21"/>
          <w:highlight w:val="none"/>
          <w14:textFill>
            <w14:solidFill>
              <w14:schemeClr w14:val="tx1"/>
            </w14:solidFill>
          </w14:textFill>
        </w:rPr>
        <w:t>3）</w:t>
      </w:r>
      <w:r>
        <w:rPr>
          <w:rFonts w:hint="eastAsia" w:ascii="宋体" w:hAnsi="宋体"/>
          <w:b w:val="0"/>
          <w:bCs w:val="0"/>
          <w:color w:val="000000" w:themeColor="text1"/>
          <w:sz w:val="21"/>
          <w:szCs w:val="21"/>
          <w:highlight w:val="none"/>
          <w14:textFill>
            <w14:solidFill>
              <w14:schemeClr w14:val="tx1"/>
            </w14:solidFill>
          </w14:textFill>
        </w:rPr>
        <w:t>接户基础资料排摸服务调研报告（含每两个月度提供的调研报告）：</w:t>
      </w:r>
      <w:r>
        <w:rPr>
          <w:rFonts w:hint="eastAsia" w:ascii="宋体" w:hAnsi="宋体" w:cs="宋体"/>
          <w:b w:val="0"/>
          <w:bCs w:val="0"/>
          <w:color w:val="000000" w:themeColor="text1"/>
          <w:sz w:val="21"/>
          <w:szCs w:val="21"/>
          <w:highlight w:val="none"/>
          <w14:textFill>
            <w14:solidFill>
              <w14:schemeClr w14:val="tx1"/>
            </w14:solidFill>
          </w14:textFill>
        </w:rPr>
        <w:t>包括村庄排水户生活污水（三水：厨房水、庭院水、厕所水）排放情况汇总表、接户情况分析</w:t>
      </w:r>
      <w:r>
        <w:rPr>
          <w:rFonts w:ascii="宋体" w:hAnsi="宋体" w:cs="宋体"/>
          <w:b w:val="0"/>
          <w:bCs w:val="0"/>
          <w:color w:val="000000" w:themeColor="text1"/>
          <w:sz w:val="21"/>
          <w:szCs w:val="21"/>
          <w:highlight w:val="none"/>
          <w14:textFill>
            <w14:solidFill>
              <w14:schemeClr w14:val="tx1"/>
            </w14:solidFill>
          </w14:textFill>
        </w:rPr>
        <w:t>调查报告</w:t>
      </w:r>
      <w:r>
        <w:rPr>
          <w:rFonts w:hint="eastAsia" w:ascii="宋体" w:hAnsi="宋体" w:cs="宋体"/>
          <w:b w:val="0"/>
          <w:bCs w:val="0"/>
          <w:color w:val="000000" w:themeColor="text1"/>
          <w:sz w:val="21"/>
          <w:szCs w:val="21"/>
          <w:highlight w:val="none"/>
          <w14:textFill>
            <w14:solidFill>
              <w14:schemeClr w14:val="tx1"/>
            </w14:solidFill>
          </w14:textFill>
        </w:rPr>
        <w:t>、各户门头水印照片和各排水户各类水（三水：厨房水、庭院水、厕所水）排放情况水印照片等资料</w:t>
      </w:r>
      <w:r>
        <w:rPr>
          <w:rFonts w:ascii="宋体" w:hAnsi="宋体" w:cs="宋体"/>
          <w:b w:val="0"/>
          <w:bCs w:val="0"/>
          <w:color w:val="000000" w:themeColor="text1"/>
          <w:sz w:val="21"/>
          <w:szCs w:val="21"/>
          <w:highlight w:val="none"/>
          <w14:textFill>
            <w14:solidFill>
              <w14:schemeClr w14:val="tx1"/>
            </w14:solidFill>
          </w14:textFill>
        </w:rPr>
        <w:t>。</w:t>
      </w:r>
    </w:p>
    <w:p>
      <w:pPr>
        <w:spacing w:line="440" w:lineRule="exact"/>
        <w:ind w:firstLine="422" w:firstLineChars="200"/>
        <w:jc w:val="left"/>
        <w:rPr>
          <w:rFonts w:ascii="宋体" w:hAnsi="宋体"/>
          <w:b/>
          <w:bCs/>
          <w:i/>
          <w:iCs/>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2.3</w:t>
      </w:r>
      <w:r>
        <w:rPr>
          <w:rFonts w:hint="eastAsia" w:ascii="宋体" w:hAnsi="宋体"/>
          <w:b/>
          <w:bCs/>
          <w:color w:val="000000" w:themeColor="text1"/>
          <w:szCs w:val="21"/>
          <w:highlight w:val="none"/>
          <w14:textFill>
            <w14:solidFill>
              <w14:schemeClr w14:val="tx1"/>
            </w14:solidFill>
          </w14:textFill>
        </w:rPr>
        <w:t>人员配置：</w:t>
      </w:r>
      <w:r>
        <w:rPr>
          <w:rFonts w:hint="eastAsia" w:ascii="宋体" w:hAnsi="宋体"/>
          <w:b/>
          <w:bCs/>
          <w:i/>
          <w:iCs/>
          <w:color w:val="000000" w:themeColor="text1"/>
          <w:szCs w:val="21"/>
          <w:highlight w:val="none"/>
          <w14:textFill>
            <w14:solidFill>
              <w14:schemeClr w14:val="tx1"/>
            </w14:solidFill>
          </w14:textFill>
        </w:rPr>
        <w:t>中标后补充；详见合同附件1《人员配置表》。</w:t>
      </w:r>
    </w:p>
    <w:p>
      <w:pPr>
        <w:autoSpaceDE w:val="0"/>
        <w:autoSpaceDN w:val="0"/>
        <w:snapToGrid w:val="0"/>
        <w:spacing w:line="440" w:lineRule="exact"/>
        <w:ind w:firstLine="422" w:firstLineChars="200"/>
        <w:textAlignment w:val="bottom"/>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w:t>
      </w:r>
      <w:r>
        <w:rPr>
          <w:rFonts w:ascii="宋体" w:hAnsi="宋体"/>
          <w:b/>
          <w:color w:val="000000" w:themeColor="text1"/>
          <w:szCs w:val="21"/>
          <w:highlight w:val="none"/>
          <w14:textFill>
            <w14:solidFill>
              <w14:schemeClr w14:val="tx1"/>
            </w14:solidFill>
          </w14:textFill>
        </w:rPr>
        <w:t>.4</w:t>
      </w:r>
      <w:r>
        <w:rPr>
          <w:rFonts w:hint="eastAsia" w:ascii="宋体" w:hAnsi="宋体"/>
          <w:b/>
          <w:color w:val="000000" w:themeColor="text1"/>
          <w:szCs w:val="21"/>
          <w:highlight w:val="none"/>
          <w14:textFill>
            <w14:solidFill>
              <w14:schemeClr w14:val="tx1"/>
            </w14:solidFill>
          </w14:textFill>
        </w:rPr>
        <w:t>项目其他要求</w:t>
      </w:r>
    </w:p>
    <w:p>
      <w:pPr>
        <w:autoSpaceDE w:val="0"/>
        <w:autoSpaceDN w:val="0"/>
        <w:snapToGrid w:val="0"/>
        <w:spacing w:line="440" w:lineRule="exact"/>
        <w:ind w:firstLine="420" w:firstLineChars="200"/>
        <w:textAlignment w:val="bottom"/>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）制定相关的项目实施进度计划，并上报甲方审核备案。</w:t>
      </w:r>
    </w:p>
    <w:p>
      <w:pPr>
        <w:autoSpaceDE w:val="0"/>
        <w:autoSpaceDN w:val="0"/>
        <w:snapToGrid w:val="0"/>
        <w:spacing w:line="440" w:lineRule="exact"/>
        <w:ind w:firstLine="420" w:firstLineChars="200"/>
        <w:textAlignment w:val="bottom"/>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）建立健全项目接户基础资料排摸服务记录和台账，要求记录齐全，且记录完整、准确、反映实际情况。</w:t>
      </w:r>
    </w:p>
    <w:p>
      <w:pPr>
        <w:widowControl/>
        <w:autoSpaceDE w:val="0"/>
        <w:autoSpaceDN w:val="0"/>
        <w:snapToGrid w:val="0"/>
        <w:spacing w:line="440" w:lineRule="exact"/>
        <w:ind w:firstLine="420" w:firstLineChars="200"/>
        <w:textAlignment w:val="bottom"/>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）按甲方要求及时报送相关材料，并更新完善排摸设施量，做到记录完整、准确。</w:t>
      </w:r>
    </w:p>
    <w:p>
      <w:pPr>
        <w:widowControl/>
        <w:autoSpaceDE w:val="0"/>
        <w:autoSpaceDN w:val="0"/>
        <w:snapToGrid w:val="0"/>
        <w:spacing w:line="440" w:lineRule="exact"/>
        <w:ind w:firstLine="420" w:firstLineChars="200"/>
        <w:textAlignment w:val="bottom"/>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）安全文明要求：</w:t>
      </w:r>
    </w:p>
    <w:p>
      <w:pPr>
        <w:widowControl/>
        <w:autoSpaceDE w:val="0"/>
        <w:autoSpaceDN w:val="0"/>
        <w:snapToGrid w:val="0"/>
        <w:spacing w:line="440" w:lineRule="exact"/>
        <w:ind w:firstLine="420" w:firstLineChars="200"/>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乙方必须重视安全生产工作，确保合同履约期限内不发生安全生产责任事故等事故，并为此进行保险。如发生安全生产责任事故或交通事故，由乙方承担一切责任及损失。</w:t>
      </w:r>
    </w:p>
    <w:p>
      <w:pPr>
        <w:widowControl/>
        <w:autoSpaceDE w:val="0"/>
        <w:autoSpaceDN w:val="0"/>
        <w:snapToGrid w:val="0"/>
        <w:spacing w:line="440" w:lineRule="exact"/>
        <w:ind w:firstLine="420" w:firstLineChars="200"/>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合同执行过程中，乙方如有弄虚作假行为，甲方有权单方面解除合同并没收全部履约保证金，由此引起的所以损失由乙方承担。</w:t>
      </w:r>
    </w:p>
    <w:p>
      <w:pPr>
        <w:pStyle w:val="2"/>
        <w:spacing w:line="440" w:lineRule="exact"/>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5）乙方须在做好日常服务工作的同时，无条件服从甲方安排的各类其他临时性任务。</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三、合同金额</w:t>
      </w:r>
    </w:p>
    <w:p>
      <w:pPr>
        <w:spacing w:line="440" w:lineRule="exact"/>
        <w:ind w:firstLine="420" w:firstLineChars="200"/>
        <w:rPr>
          <w:bCs/>
          <w:color w:val="000000" w:themeColor="text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本项目合同总金额：人民币</w:t>
      </w:r>
      <w:r>
        <w:rPr>
          <w:rFonts w:hint="eastAsia" w:hAnsi="宋体"/>
          <w:bCs/>
          <w:color w:val="000000" w:themeColor="text1"/>
          <w:szCs w:val="21"/>
          <w:highlight w:val="none"/>
          <w:u w:val="single"/>
          <w14:textFill>
            <w14:solidFill>
              <w14:schemeClr w14:val="tx1"/>
            </w14:solidFill>
          </w14:textFill>
        </w:rPr>
        <w:t xml:space="preserve"> </w:t>
      </w:r>
      <w:r>
        <w:rPr>
          <w:rFonts w:hAnsi="宋体"/>
          <w:bCs/>
          <w:color w:val="000000" w:themeColor="text1"/>
          <w:szCs w:val="21"/>
          <w:highlight w:val="none"/>
          <w:u w:val="single"/>
          <w14:textFill>
            <w14:solidFill>
              <w14:schemeClr w14:val="tx1"/>
            </w14:solidFill>
          </w14:textFill>
        </w:rPr>
        <w:t xml:space="preserve">       </w:t>
      </w:r>
      <w:r>
        <w:rPr>
          <w:rFonts w:hint="eastAsia" w:hAnsi="宋体"/>
          <w:bCs/>
          <w:color w:val="000000" w:themeColor="text1"/>
          <w:szCs w:val="21"/>
          <w:highlight w:val="none"/>
          <w14:textFill>
            <w14:solidFill>
              <w14:schemeClr w14:val="tx1"/>
            </w14:solidFill>
          </w14:textFill>
        </w:rPr>
        <w:t xml:space="preserve">元（￥ </w:t>
      </w:r>
      <w:r>
        <w:rPr>
          <w:rFonts w:hAnsi="宋体"/>
          <w:bCs/>
          <w:color w:val="000000" w:themeColor="text1"/>
          <w:szCs w:val="21"/>
          <w:highlight w:val="none"/>
          <w:u w:val="single"/>
          <w14:textFill>
            <w14:solidFill>
              <w14:schemeClr w14:val="tx1"/>
            </w14:solidFill>
          </w14:textFill>
        </w:rPr>
        <w:t xml:space="preserve">      </w:t>
      </w:r>
      <w:r>
        <w:rPr>
          <w:rFonts w:hint="eastAsia" w:hAnsi="宋体"/>
          <w:bCs/>
          <w:color w:val="000000" w:themeColor="text1"/>
          <w:szCs w:val="21"/>
          <w:highlight w:val="none"/>
          <w14:textFill>
            <w14:solidFill>
              <w14:schemeClr w14:val="tx1"/>
            </w14:solidFill>
          </w14:textFill>
        </w:rPr>
        <w:t>元）；其中</w:t>
      </w:r>
      <w:r>
        <w:rPr>
          <w:rFonts w:hint="eastAsia" w:hAnsi="宋体" w:cs="宋体"/>
          <w:bCs/>
          <w:color w:val="000000" w:themeColor="text1"/>
          <w:szCs w:val="21"/>
          <w:highlight w:val="none"/>
          <w14:textFill>
            <w14:solidFill>
              <w14:schemeClr w14:val="tx1"/>
            </w14:solidFill>
          </w14:textFill>
        </w:rPr>
        <w:t>江北区农村生活污水治理建设规划（2021年-2025年）编制服务的合同价为</w:t>
      </w:r>
      <w:r>
        <w:rPr>
          <w:rFonts w:hint="eastAsia" w:hAnsi="宋体"/>
          <w:bCs/>
          <w:color w:val="000000" w:themeColor="text1"/>
          <w:szCs w:val="21"/>
          <w:highlight w:val="none"/>
          <w14:textFill>
            <w14:solidFill>
              <w14:schemeClr w14:val="tx1"/>
            </w14:solidFill>
          </w14:textFill>
        </w:rPr>
        <w:t>人民币</w:t>
      </w:r>
      <w:r>
        <w:rPr>
          <w:rFonts w:hint="eastAsia" w:hAnsi="宋体"/>
          <w:bCs/>
          <w:color w:val="000000" w:themeColor="text1"/>
          <w:szCs w:val="21"/>
          <w:highlight w:val="none"/>
          <w:u w:val="single"/>
          <w14:textFill>
            <w14:solidFill>
              <w14:schemeClr w14:val="tx1"/>
            </w14:solidFill>
          </w14:textFill>
        </w:rPr>
        <w:t xml:space="preserve"> </w:t>
      </w:r>
      <w:r>
        <w:rPr>
          <w:rFonts w:hAnsi="宋体"/>
          <w:bCs/>
          <w:color w:val="000000" w:themeColor="text1"/>
          <w:szCs w:val="21"/>
          <w:highlight w:val="none"/>
          <w:u w:val="single"/>
          <w14:textFill>
            <w14:solidFill>
              <w14:schemeClr w14:val="tx1"/>
            </w14:solidFill>
          </w14:textFill>
        </w:rPr>
        <w:t xml:space="preserve">       </w:t>
      </w:r>
      <w:r>
        <w:rPr>
          <w:rFonts w:hint="eastAsia" w:hAnsi="宋体"/>
          <w:bCs/>
          <w:color w:val="000000" w:themeColor="text1"/>
          <w:szCs w:val="21"/>
          <w:highlight w:val="none"/>
          <w14:textFill>
            <w14:solidFill>
              <w14:schemeClr w14:val="tx1"/>
            </w14:solidFill>
          </w14:textFill>
        </w:rPr>
        <w:t xml:space="preserve">元（￥ </w:t>
      </w:r>
      <w:r>
        <w:rPr>
          <w:rFonts w:hAnsi="宋体"/>
          <w:bCs/>
          <w:color w:val="000000" w:themeColor="text1"/>
          <w:szCs w:val="21"/>
          <w:highlight w:val="none"/>
          <w:u w:val="single"/>
          <w14:textFill>
            <w14:solidFill>
              <w14:schemeClr w14:val="tx1"/>
            </w14:solidFill>
          </w14:textFill>
        </w:rPr>
        <w:t xml:space="preserve">      </w:t>
      </w:r>
      <w:r>
        <w:rPr>
          <w:rFonts w:hint="eastAsia" w:hAnsi="宋体"/>
          <w:bCs/>
          <w:color w:val="000000" w:themeColor="text1"/>
          <w:szCs w:val="21"/>
          <w:highlight w:val="none"/>
          <w14:textFill>
            <w14:solidFill>
              <w14:schemeClr w14:val="tx1"/>
            </w14:solidFill>
          </w14:textFill>
        </w:rPr>
        <w:t>元）</w:t>
      </w:r>
      <w:r>
        <w:rPr>
          <w:rFonts w:hint="eastAsia" w:hAnsi="宋体" w:cs="宋体"/>
          <w:bCs/>
          <w:color w:val="000000" w:themeColor="text1"/>
          <w:szCs w:val="21"/>
          <w:highlight w:val="none"/>
          <w14:textFill>
            <w14:solidFill>
              <w14:schemeClr w14:val="tx1"/>
            </w14:solidFill>
          </w14:textFill>
        </w:rPr>
        <w:t>，接户基础资料排摸服务的合同价为</w:t>
      </w:r>
      <w:r>
        <w:rPr>
          <w:rFonts w:hint="eastAsia" w:hAnsi="宋体"/>
          <w:bCs/>
          <w:color w:val="000000" w:themeColor="text1"/>
          <w:szCs w:val="21"/>
          <w:highlight w:val="none"/>
          <w14:textFill>
            <w14:solidFill>
              <w14:schemeClr w14:val="tx1"/>
            </w14:solidFill>
          </w14:textFill>
        </w:rPr>
        <w:t>人民币</w:t>
      </w:r>
      <w:r>
        <w:rPr>
          <w:rFonts w:hint="eastAsia" w:hAnsi="宋体"/>
          <w:bCs/>
          <w:color w:val="000000" w:themeColor="text1"/>
          <w:szCs w:val="21"/>
          <w:highlight w:val="none"/>
          <w:u w:val="single"/>
          <w14:textFill>
            <w14:solidFill>
              <w14:schemeClr w14:val="tx1"/>
            </w14:solidFill>
          </w14:textFill>
        </w:rPr>
        <w:t xml:space="preserve"> </w:t>
      </w:r>
      <w:r>
        <w:rPr>
          <w:rFonts w:hAnsi="宋体"/>
          <w:bCs/>
          <w:color w:val="000000" w:themeColor="text1"/>
          <w:szCs w:val="21"/>
          <w:highlight w:val="none"/>
          <w:u w:val="single"/>
          <w14:textFill>
            <w14:solidFill>
              <w14:schemeClr w14:val="tx1"/>
            </w14:solidFill>
          </w14:textFill>
        </w:rPr>
        <w:t xml:space="preserve">       </w:t>
      </w:r>
      <w:r>
        <w:rPr>
          <w:rFonts w:hint="eastAsia" w:hAnsi="宋体"/>
          <w:bCs/>
          <w:color w:val="000000" w:themeColor="text1"/>
          <w:szCs w:val="21"/>
          <w:highlight w:val="none"/>
          <w14:textFill>
            <w14:solidFill>
              <w14:schemeClr w14:val="tx1"/>
            </w14:solidFill>
          </w14:textFill>
        </w:rPr>
        <w:t xml:space="preserve">元（￥ </w:t>
      </w:r>
      <w:r>
        <w:rPr>
          <w:rFonts w:hAnsi="宋体"/>
          <w:bCs/>
          <w:color w:val="000000" w:themeColor="text1"/>
          <w:szCs w:val="21"/>
          <w:highlight w:val="none"/>
          <w:u w:val="single"/>
          <w14:textFill>
            <w14:solidFill>
              <w14:schemeClr w14:val="tx1"/>
            </w14:solidFill>
          </w14:textFill>
        </w:rPr>
        <w:t xml:space="preserve">      </w:t>
      </w:r>
      <w:r>
        <w:rPr>
          <w:rFonts w:hint="eastAsia" w:hAnsi="宋体"/>
          <w:bCs/>
          <w:color w:val="000000" w:themeColor="text1"/>
          <w:szCs w:val="21"/>
          <w:highlight w:val="none"/>
          <w14:textFill>
            <w14:solidFill>
              <w14:schemeClr w14:val="tx1"/>
            </w14:solidFill>
          </w14:textFill>
        </w:rPr>
        <w:t>元）</w:t>
      </w:r>
      <w:r>
        <w:rPr>
          <w:rFonts w:hint="eastAsia" w:hAnsi="宋体" w:cs="宋体"/>
          <w:bCs/>
          <w:color w:val="000000" w:themeColor="text1"/>
          <w:szCs w:val="21"/>
          <w:highlight w:val="none"/>
          <w14:textFill>
            <w14:solidFill>
              <w14:schemeClr w14:val="tx1"/>
            </w14:solidFill>
          </w14:textFill>
        </w:rPr>
        <w:t>。</w:t>
      </w:r>
    </w:p>
    <w:p>
      <w:pPr>
        <w:widowControl/>
        <w:spacing w:line="440" w:lineRule="exact"/>
        <w:ind w:firstLine="420" w:firstLineChars="200"/>
        <w:jc w:val="left"/>
        <w:rPr>
          <w:rFonts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合同总金额包含完成本项目的所有费用，包括但不限于完成采购内容所发生的人工工资、通讯费、交通费、办公生活设备设施费、耗材费、差旅费、综合服务费、技术协查、批前公示、规划成果上报、批后公告、存档文件制作、会务费、专家评审费、招标代理费等与工作内容相关的一切费用。乙方少报或漏报的工作量，甲方将视为已包含在合同价中，并不予调整。在服务期间甲方将不再追加其它费用。</w:t>
      </w:r>
    </w:p>
    <w:p>
      <w:pPr>
        <w:snapToGrid w:val="0"/>
        <w:spacing w:line="440" w:lineRule="exac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四、付款方式：</w:t>
      </w:r>
    </w:p>
    <w:p>
      <w:pPr>
        <w:snapToGrid w:val="0"/>
        <w:spacing w:line="440" w:lineRule="exact"/>
        <w:ind w:firstLine="420" w:firstLineChars="200"/>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4.1</w:t>
      </w:r>
      <w:r>
        <w:rPr>
          <w:rFonts w:hint="eastAsia" w:ascii="宋体" w:hAnsi="宋体" w:cs="宋体"/>
          <w:color w:val="000000" w:themeColor="text1"/>
          <w:highlight w:val="none"/>
          <w14:textFill>
            <w14:solidFill>
              <w14:schemeClr w14:val="tx1"/>
            </w14:solidFill>
          </w14:textFill>
        </w:rPr>
        <w:t>合同签订生效且项目具备实施条件后1</w:t>
      </w:r>
      <w:r>
        <w:rPr>
          <w:rFonts w:ascii="宋体" w:hAnsi="宋体" w:cs="宋体"/>
          <w:color w:val="000000" w:themeColor="text1"/>
          <w:highlight w:val="none"/>
          <w14:textFill>
            <w14:solidFill>
              <w14:schemeClr w14:val="tx1"/>
            </w14:solidFill>
          </w14:textFill>
        </w:rPr>
        <w:t>5</w:t>
      </w:r>
      <w:r>
        <w:rPr>
          <w:rFonts w:hint="eastAsia" w:ascii="宋体" w:hAnsi="宋体" w:cs="宋体"/>
          <w:color w:val="000000" w:themeColor="text1"/>
          <w:highlight w:val="none"/>
          <w14:textFill>
            <w14:solidFill>
              <w14:schemeClr w14:val="tx1"/>
            </w14:solidFill>
          </w14:textFill>
        </w:rPr>
        <w:t>日内</w:t>
      </w:r>
      <w:r>
        <w:rPr>
          <w:rFonts w:hint="eastAsia" w:ascii="宋体" w:hAnsi="宋体"/>
          <w:color w:val="000000" w:themeColor="text1"/>
          <w:highlight w:val="none"/>
          <w14:textFill>
            <w14:solidFill>
              <w14:schemeClr w14:val="tx1"/>
            </w14:solidFill>
          </w14:textFill>
        </w:rPr>
        <w:t>支付合同总额的30%作为预付款；</w:t>
      </w:r>
    </w:p>
    <w:p>
      <w:pPr>
        <w:spacing w:line="440" w:lineRule="exact"/>
        <w:ind w:firstLine="420" w:firstLineChars="200"/>
        <w:jc w:val="left"/>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4.2</w:t>
      </w:r>
      <w:r>
        <w:rPr>
          <w:rFonts w:hint="eastAsia" w:ascii="宋体" w:hAnsi="宋体" w:cs="宋体"/>
          <w:color w:val="000000" w:themeColor="text1"/>
          <w:highlight w:val="none"/>
          <w14:textFill>
            <w14:solidFill>
              <w14:schemeClr w14:val="tx1"/>
            </w14:solidFill>
          </w14:textFill>
        </w:rPr>
        <w:t>形成</w:t>
      </w:r>
      <w:r>
        <w:rPr>
          <w:rFonts w:hint="eastAsia" w:ascii="宋体" w:hAnsi="宋体" w:cs="宋体"/>
          <w:color w:val="000000" w:themeColor="text1"/>
          <w:szCs w:val="21"/>
          <w:highlight w:val="none"/>
          <w14:textFill>
            <w14:solidFill>
              <w14:schemeClr w14:val="tx1"/>
            </w14:solidFill>
          </w14:textFill>
        </w:rPr>
        <w:t>江北区农村生活污水治理建设规划（2021年-2025年）成果、完成项目报批，并经甲方确认后，支付至合同价的50%；</w:t>
      </w:r>
    </w:p>
    <w:p>
      <w:pPr>
        <w:spacing w:line="440" w:lineRule="exact"/>
        <w:ind w:firstLine="420" w:firstLineChars="200"/>
        <w:jc w:val="left"/>
        <w:rPr>
          <w:rFonts w:ascii="宋体" w:hAnsi="宋体" w:cs="宋体"/>
          <w:color w:val="000000" w:themeColor="text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4.3</w:t>
      </w:r>
      <w:r>
        <w:rPr>
          <w:rFonts w:hint="eastAsia" w:ascii="宋体" w:hAnsi="宋体" w:cs="Arial"/>
          <w:color w:val="000000" w:themeColor="text1"/>
          <w:szCs w:val="21"/>
          <w:highlight w:val="none"/>
          <w14:textFill>
            <w14:solidFill>
              <w14:schemeClr w14:val="tx1"/>
            </w14:solidFill>
          </w14:textFill>
        </w:rPr>
        <w:t>完成全部</w:t>
      </w:r>
      <w:r>
        <w:rPr>
          <w:rFonts w:hint="eastAsia" w:ascii="宋体" w:hAnsi="宋体"/>
          <w:color w:val="000000" w:themeColor="text1"/>
          <w:szCs w:val="21"/>
          <w:highlight w:val="none"/>
          <w14:textFill>
            <w14:solidFill>
              <w14:schemeClr w14:val="tx1"/>
            </w14:solidFill>
          </w14:textFill>
        </w:rPr>
        <w:t>接户基础资料排摸工作，</w:t>
      </w:r>
      <w:r>
        <w:rPr>
          <w:rFonts w:hint="eastAsia" w:ascii="宋体" w:hAnsi="宋体" w:cs="Arial"/>
          <w:color w:val="000000" w:themeColor="text1"/>
          <w:szCs w:val="21"/>
          <w:highlight w:val="none"/>
          <w14:textFill>
            <w14:solidFill>
              <w14:schemeClr w14:val="tx1"/>
            </w14:solidFill>
          </w14:textFill>
        </w:rPr>
        <w:t>并经甲方确认后</w:t>
      </w:r>
      <w:r>
        <w:rPr>
          <w:rFonts w:hint="eastAsia" w:ascii="宋体" w:hAnsi="宋体" w:cs="宋体"/>
          <w:color w:val="000000" w:themeColor="text1"/>
          <w:szCs w:val="21"/>
          <w:highlight w:val="none"/>
          <w14:textFill>
            <w14:solidFill>
              <w14:schemeClr w14:val="tx1"/>
            </w14:solidFill>
          </w14:textFill>
        </w:rPr>
        <w:t>，支付至合同价的80%；</w:t>
      </w:r>
    </w:p>
    <w:p>
      <w:pPr>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4.4</w:t>
      </w:r>
      <w:r>
        <w:rPr>
          <w:rFonts w:hint="eastAsia" w:ascii="宋体" w:hAnsi="宋体" w:cs="宋体"/>
          <w:color w:val="000000" w:themeColor="text1"/>
          <w:szCs w:val="21"/>
          <w:highlight w:val="none"/>
          <w14:textFill>
            <w14:solidFill>
              <w14:schemeClr w14:val="tx1"/>
            </w14:solidFill>
          </w14:textFill>
        </w:rPr>
        <w:t>完成对报批规划成果的深化研究、形成深化研究成果文本，</w:t>
      </w:r>
      <w:r>
        <w:rPr>
          <w:rFonts w:hint="eastAsia" w:ascii="宋体" w:hAnsi="宋体" w:cs="Arial"/>
          <w:color w:val="000000" w:themeColor="text1"/>
          <w:szCs w:val="21"/>
          <w:highlight w:val="none"/>
          <w14:textFill>
            <w14:solidFill>
              <w14:schemeClr w14:val="tx1"/>
            </w14:solidFill>
          </w14:textFill>
        </w:rPr>
        <w:t>并经甲方确认后</w:t>
      </w:r>
      <w:r>
        <w:rPr>
          <w:rFonts w:hint="eastAsia" w:ascii="宋体" w:hAnsi="宋体" w:cs="宋体"/>
          <w:color w:val="000000" w:themeColor="text1"/>
          <w:szCs w:val="21"/>
          <w:highlight w:val="none"/>
          <w14:textFill>
            <w14:solidFill>
              <w14:schemeClr w14:val="tx1"/>
            </w14:solidFill>
          </w14:textFill>
        </w:rPr>
        <w:t>，支付至合同价的1</w:t>
      </w:r>
      <w:r>
        <w:rPr>
          <w:rFonts w:ascii="宋体" w:hAnsi="宋体" w:cs="宋体"/>
          <w:color w:val="000000" w:themeColor="text1"/>
          <w:szCs w:val="21"/>
          <w:highlight w:val="none"/>
          <w14:textFill>
            <w14:solidFill>
              <w14:schemeClr w14:val="tx1"/>
            </w14:solidFill>
          </w14:textFill>
        </w:rPr>
        <w:t>00</w:t>
      </w:r>
      <w:r>
        <w:rPr>
          <w:rFonts w:hint="eastAsia" w:ascii="宋体" w:hAnsi="宋体" w:cs="宋体"/>
          <w:color w:val="000000" w:themeColor="text1"/>
          <w:szCs w:val="21"/>
          <w:highlight w:val="none"/>
          <w14:textFill>
            <w14:solidFill>
              <w14:schemeClr w14:val="tx1"/>
            </w14:solidFill>
          </w14:textFill>
        </w:rPr>
        <w:t>%。</w:t>
      </w:r>
    </w:p>
    <w:p>
      <w:pPr>
        <w:spacing w:line="440" w:lineRule="exact"/>
        <w:ind w:firstLine="420" w:firstLineChars="200"/>
        <w:jc w:val="left"/>
        <w:rPr>
          <w:rFonts w:ascii="宋体" w:hAnsi="宋体"/>
          <w:b/>
          <w:bCs/>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注：1）每阶段付款前乙方必须提供符合甲方要求的正规发票，否则甲方有权拒绝支付合同款。2）</w:t>
      </w:r>
      <w:r>
        <w:rPr>
          <w:rFonts w:hint="eastAsia" w:ascii="宋体" w:hAnsi="宋体"/>
          <w:color w:val="000000" w:themeColor="text1"/>
          <w:szCs w:val="21"/>
          <w:highlight w:val="none"/>
          <w14:textFill>
            <w14:solidFill>
              <w14:schemeClr w14:val="tx1"/>
            </w14:solidFill>
          </w14:textFill>
        </w:rPr>
        <w:t>乙方如为联合体的，联合体在中标后项目实施过程中的有关费用按各自承担的工作量分摊；联合体各方分别与甲方结算，但联合体成员的结算凭证必须经联合体牵头人审核合格后方可向甲方办理结算手续。</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五、质量标准和验收标准</w:t>
      </w:r>
    </w:p>
    <w:p>
      <w:pPr>
        <w:spacing w:line="440" w:lineRule="exact"/>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5.1</w:t>
      </w:r>
      <w:r>
        <w:rPr>
          <w:rFonts w:hint="eastAsia" w:ascii="宋体" w:hAnsi="宋体"/>
          <w:color w:val="000000" w:themeColor="text1"/>
          <w:szCs w:val="21"/>
          <w:highlight w:val="none"/>
          <w14:textFill>
            <w14:solidFill>
              <w14:schemeClr w14:val="tx1"/>
            </w14:solidFill>
          </w14:textFill>
        </w:rPr>
        <w:t>质量标准：必须执行国家相关标准、行业标准、地方标准或者其它标准、规范，按照就高原则执行。</w:t>
      </w:r>
    </w:p>
    <w:p>
      <w:pPr>
        <w:spacing w:line="44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1）具有国家标准及规范的，按最新的标准及规范执行。</w:t>
      </w:r>
    </w:p>
    <w:p>
      <w:pPr>
        <w:spacing w:line="44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2）具有行业标准及规范的，按最新的标准及规范执行。</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3）具有其他标准及规范的，按照最新的标准及规范执行。</w:t>
      </w:r>
    </w:p>
    <w:p>
      <w:pPr>
        <w:pStyle w:val="18"/>
        <w:snapToGrid w:val="0"/>
        <w:spacing w:beforeLines="0" w:afterLines="0" w:line="440" w:lineRule="exact"/>
        <w:ind w:firstLine="420" w:firstLineChars="200"/>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4）招标文件规定质量标准的，乙方须承诺响应。</w:t>
      </w:r>
    </w:p>
    <w:p>
      <w:pPr>
        <w:spacing w:line="440" w:lineRule="exact"/>
        <w:ind w:firstLine="420" w:firstLineChars="200"/>
        <w:jc w:val="left"/>
        <w:rPr>
          <w:rFonts w:ascii="宋体" w:hAnsi="宋体"/>
          <w:b/>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5.2</w:t>
      </w:r>
      <w:r>
        <w:rPr>
          <w:rFonts w:hint="eastAsia" w:ascii="宋体" w:hAnsi="宋体"/>
          <w:color w:val="000000" w:themeColor="text1"/>
          <w:szCs w:val="21"/>
          <w:highlight w:val="none"/>
          <w14:textFill>
            <w14:solidFill>
              <w14:schemeClr w14:val="tx1"/>
            </w14:solidFill>
          </w14:textFill>
        </w:rPr>
        <w:t>验收标准：</w:t>
      </w:r>
      <w:r>
        <w:rPr>
          <w:rFonts w:hint="eastAsia" w:ascii="宋体" w:hAnsi="宋体" w:cs="宋体"/>
          <w:color w:val="000000" w:themeColor="text1"/>
          <w:szCs w:val="21"/>
          <w:highlight w:val="none"/>
          <w14:textFill>
            <w14:solidFill>
              <w14:schemeClr w14:val="tx1"/>
            </w14:solidFill>
          </w14:textFill>
        </w:rPr>
        <w:t>按照</w:t>
      </w:r>
      <w:r>
        <w:rPr>
          <w:rFonts w:hint="eastAsia" w:ascii="宋体" w:hAnsi="宋体" w:cs="宋体"/>
          <w:bCs/>
          <w:color w:val="000000" w:themeColor="text1"/>
          <w:szCs w:val="21"/>
          <w:highlight w:val="none"/>
          <w14:textFill>
            <w14:solidFill>
              <w14:schemeClr w14:val="tx1"/>
            </w14:solidFill>
          </w14:textFill>
        </w:rPr>
        <w:t>本项目招标文件，乙方提供的投标文件，甲乙双方签订的政府采购合同，以及</w:t>
      </w:r>
      <w:r>
        <w:rPr>
          <w:rFonts w:hint="eastAsia" w:ascii="宋体" w:hAnsi="宋体" w:cs="宋体"/>
          <w:bCs/>
          <w:color w:val="000000" w:themeColor="text1"/>
          <w:szCs w:val="28"/>
          <w:highlight w:val="none"/>
          <w14:textFill>
            <w14:solidFill>
              <w14:schemeClr w14:val="tx1"/>
            </w14:solidFill>
          </w14:textFill>
        </w:rPr>
        <w:t>国家相关标准、行业标准、地方标准或者其他标准规范</w:t>
      </w:r>
      <w:r>
        <w:rPr>
          <w:rFonts w:hint="eastAsia" w:ascii="宋体" w:hAnsi="宋体" w:cs="宋体"/>
          <w:bCs/>
          <w:color w:val="000000" w:themeColor="text1"/>
          <w:szCs w:val="21"/>
          <w:highlight w:val="none"/>
          <w14:textFill>
            <w14:solidFill>
              <w14:schemeClr w14:val="tx1"/>
            </w14:solidFill>
          </w14:textFill>
        </w:rPr>
        <w:t>等作为标准进行验收。</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六、知识产权</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6</w:t>
      </w:r>
      <w:r>
        <w:rPr>
          <w:rFonts w:hint="eastAsia" w:ascii="宋体" w:hAnsi="宋体"/>
          <w:bCs/>
          <w:color w:val="000000" w:themeColor="text1"/>
          <w:szCs w:val="21"/>
          <w:highlight w:val="none"/>
          <w14:textFill>
            <w14:solidFill>
              <w14:schemeClr w14:val="tx1"/>
            </w14:solidFill>
          </w14:textFill>
        </w:rPr>
        <w:t>.1 乙方应保证提供服务过程中不会侵犯任何第三方的知识产权和其他权益。如因此发生任何针对甲方的争议、索赔、诉讼等，产生的一切法律责任与费用均由乙方承担。</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七、产权担保</w:t>
      </w:r>
    </w:p>
    <w:p>
      <w:pPr>
        <w:pStyle w:val="18"/>
        <w:snapToGrid w:val="0"/>
        <w:spacing w:beforeLines="0" w:afterLines="0" w:line="440" w:lineRule="exact"/>
        <w:ind w:firstLine="420" w:firstLineChars="200"/>
        <w:rPr>
          <w:rFonts w:hAnsi="宋体"/>
          <w:color w:val="000000" w:themeColor="text1"/>
          <w:sz w:val="21"/>
          <w:szCs w:val="21"/>
          <w:highlight w:val="none"/>
          <w14:textFill>
            <w14:solidFill>
              <w14:schemeClr w14:val="tx1"/>
            </w14:solidFill>
          </w14:textFill>
        </w:rPr>
      </w:pPr>
      <w:r>
        <w:rPr>
          <w:rFonts w:hAnsi="宋体"/>
          <w:bCs/>
          <w:color w:val="000000" w:themeColor="text1"/>
          <w:sz w:val="21"/>
          <w:szCs w:val="21"/>
          <w:highlight w:val="none"/>
          <w14:textFill>
            <w14:solidFill>
              <w14:schemeClr w14:val="tx1"/>
            </w14:solidFill>
          </w14:textFill>
        </w:rPr>
        <w:t>7</w:t>
      </w:r>
      <w:r>
        <w:rPr>
          <w:rFonts w:hint="eastAsia" w:hAnsi="宋体"/>
          <w:bCs/>
          <w:color w:val="000000" w:themeColor="text1"/>
          <w:sz w:val="21"/>
          <w:szCs w:val="21"/>
          <w:highlight w:val="none"/>
          <w14:textFill>
            <w14:solidFill>
              <w14:schemeClr w14:val="tx1"/>
            </w14:solidFill>
          </w14:textFill>
        </w:rPr>
        <w:t>.1乙方保证所交付的成果和服务的所有权完全属于乙方且无任何抵押、查封等产权瑕疵。</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八、履约保证金</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8</w:t>
      </w:r>
      <w:r>
        <w:rPr>
          <w:rFonts w:hint="eastAsia" w:ascii="宋体" w:hAnsi="宋体"/>
          <w:bCs/>
          <w:color w:val="000000" w:themeColor="text1"/>
          <w:szCs w:val="21"/>
          <w:highlight w:val="none"/>
          <w14:textFill>
            <w14:solidFill>
              <w14:schemeClr w14:val="tx1"/>
            </w14:solidFill>
          </w14:textFill>
        </w:rPr>
        <w:t>.1履约保证金金额：合同价的</w:t>
      </w:r>
      <w:r>
        <w:rPr>
          <w:rFonts w:ascii="宋体" w:hAnsi="宋体"/>
          <w:bCs/>
          <w:color w:val="000000" w:themeColor="text1"/>
          <w:szCs w:val="21"/>
          <w:highlight w:val="none"/>
          <w14:textFill>
            <w14:solidFill>
              <w14:schemeClr w14:val="tx1"/>
            </w14:solidFill>
          </w14:textFill>
        </w:rPr>
        <w:t>5</w:t>
      </w: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kern w:val="0"/>
          <w:szCs w:val="21"/>
          <w:highlight w:val="none"/>
          <w14:textFill>
            <w14:solidFill>
              <w14:schemeClr w14:val="tx1"/>
            </w14:solidFill>
          </w14:textFill>
        </w:rPr>
        <w:t>合同签订后5日内递交给甲方（如为联合体中标的，由联合体牵头人和成员根据各自承担合同金额占比合同总金额的比例同比例分别递交履约保证金）</w:t>
      </w:r>
      <w:r>
        <w:rPr>
          <w:rFonts w:hint="eastAsia" w:ascii="宋体" w:hAnsi="宋体"/>
          <w:bCs/>
          <w:color w:val="000000" w:themeColor="text1"/>
          <w:szCs w:val="21"/>
          <w:highlight w:val="none"/>
          <w14:textFill>
            <w14:solidFill>
              <w14:schemeClr w14:val="tx1"/>
            </w14:solidFill>
          </w14:textFill>
        </w:rPr>
        <w:t>。</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8</w:t>
      </w:r>
      <w:r>
        <w:rPr>
          <w:rFonts w:hint="eastAsia" w:ascii="宋体" w:hAnsi="宋体"/>
          <w:bCs/>
          <w:color w:val="000000" w:themeColor="text1"/>
          <w:szCs w:val="21"/>
          <w:highlight w:val="none"/>
          <w14:textFill>
            <w14:solidFill>
              <w14:schemeClr w14:val="tx1"/>
            </w14:solidFill>
          </w14:textFill>
        </w:rPr>
        <w:t>.2履约保证金形式：银行汇票（电汇）、支票（仅限于使用宁波大市区范围内的银行开具的支票）、</w:t>
      </w:r>
      <w:r>
        <w:rPr>
          <w:rFonts w:ascii="宋体" w:hAnsi="宋体"/>
          <w:bCs/>
          <w:color w:val="000000" w:themeColor="text1"/>
          <w:szCs w:val="21"/>
          <w:highlight w:val="none"/>
          <w14:textFill>
            <w14:solidFill>
              <w14:schemeClr w14:val="tx1"/>
            </w14:solidFill>
          </w14:textFill>
        </w:rPr>
        <w:t>银行保函</w:t>
      </w:r>
      <w:r>
        <w:rPr>
          <w:rFonts w:hint="eastAsia" w:ascii="宋体" w:hAnsi="宋体"/>
          <w:bCs/>
          <w:color w:val="000000" w:themeColor="text1"/>
          <w:szCs w:val="21"/>
          <w:highlight w:val="none"/>
          <w14:textFill>
            <w14:solidFill>
              <w14:schemeClr w14:val="tx1"/>
            </w14:solidFill>
          </w14:textFill>
        </w:rPr>
        <w:t>、保险保单。</w:t>
      </w:r>
    </w:p>
    <w:p>
      <w:pPr>
        <w:pStyle w:val="18"/>
        <w:snapToGrid w:val="0"/>
        <w:spacing w:beforeLines="0" w:afterLines="0" w:line="440" w:lineRule="exact"/>
        <w:ind w:firstLine="420" w:firstLineChars="200"/>
        <w:rPr>
          <w:rFonts w:hAnsi="宋体"/>
          <w:color w:val="000000" w:themeColor="text1"/>
          <w:sz w:val="21"/>
          <w:szCs w:val="21"/>
          <w:highlight w:val="none"/>
          <w14:textFill>
            <w14:solidFill>
              <w14:schemeClr w14:val="tx1"/>
            </w14:solidFill>
          </w14:textFill>
        </w:rPr>
      </w:pPr>
      <w:r>
        <w:rPr>
          <w:rFonts w:hAnsi="宋体"/>
          <w:bCs/>
          <w:color w:val="000000" w:themeColor="text1"/>
          <w:sz w:val="21"/>
          <w:szCs w:val="21"/>
          <w:highlight w:val="none"/>
          <w14:textFill>
            <w14:solidFill>
              <w14:schemeClr w14:val="tx1"/>
            </w14:solidFill>
          </w14:textFill>
        </w:rPr>
        <w:t>8</w:t>
      </w:r>
      <w:r>
        <w:rPr>
          <w:rFonts w:hint="eastAsia" w:hAnsi="宋体"/>
          <w:bCs/>
          <w:color w:val="000000" w:themeColor="text1"/>
          <w:sz w:val="21"/>
          <w:szCs w:val="21"/>
          <w:highlight w:val="none"/>
          <w14:textFill>
            <w14:solidFill>
              <w14:schemeClr w14:val="tx1"/>
            </w14:solidFill>
          </w14:textFill>
        </w:rPr>
        <w:t>.3履约保证金的退取：履约保证金在乙方完成合同履约后无息退还（但如乙方未能履行合同规定的任一义务，甲方有权从履约保证金中得到补偿）。</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九、转包或分包</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9</w:t>
      </w:r>
      <w:r>
        <w:rPr>
          <w:rFonts w:hint="eastAsia" w:ascii="宋体" w:hAnsi="宋体"/>
          <w:bCs/>
          <w:color w:val="000000" w:themeColor="text1"/>
          <w:szCs w:val="21"/>
          <w:highlight w:val="none"/>
          <w14:textFill>
            <w14:solidFill>
              <w14:schemeClr w14:val="tx1"/>
            </w14:solidFill>
          </w14:textFill>
        </w:rPr>
        <w:t>.1本合同范围的服务，应由乙方直接供应，不得转让他人供应；</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9</w:t>
      </w:r>
      <w:r>
        <w:rPr>
          <w:rFonts w:hint="eastAsia" w:ascii="宋体" w:hAnsi="宋体"/>
          <w:bCs/>
          <w:color w:val="000000" w:themeColor="text1"/>
          <w:szCs w:val="21"/>
          <w:highlight w:val="none"/>
          <w14:textFill>
            <w14:solidFill>
              <w14:schemeClr w14:val="tx1"/>
            </w14:solidFill>
          </w14:textFill>
        </w:rPr>
        <w:t>.2 除非得到甲方的书面同意，乙方不得部分分包给他人供应。甲方有绝对权力阻止分包。</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9</w:t>
      </w:r>
      <w:r>
        <w:rPr>
          <w:rFonts w:hint="eastAsia" w:ascii="宋体" w:hAnsi="宋体"/>
          <w:bCs/>
          <w:color w:val="000000" w:themeColor="text1"/>
          <w:szCs w:val="21"/>
          <w:highlight w:val="none"/>
          <w14:textFill>
            <w14:solidFill>
              <w14:schemeClr w14:val="tx1"/>
            </w14:solidFill>
          </w14:textFill>
        </w:rPr>
        <w:t>.3如有转让和未经甲方同意的分包行为，甲方有权给予终止合同并没收履约保证金。</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十、税费</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0</w:t>
      </w:r>
      <w:r>
        <w:rPr>
          <w:rFonts w:hint="eastAsia" w:ascii="宋体" w:hAnsi="宋体"/>
          <w:bCs/>
          <w:color w:val="000000" w:themeColor="text1"/>
          <w:szCs w:val="21"/>
          <w:highlight w:val="none"/>
          <w14:textFill>
            <w14:solidFill>
              <w14:schemeClr w14:val="tx1"/>
            </w14:solidFill>
          </w14:textFill>
        </w:rPr>
        <w:t>.1本合同执行中相关的一切税费均由乙方负担。</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十一、</w:t>
      </w:r>
      <w:r>
        <w:rPr>
          <w:rFonts w:hint="eastAsia" w:hAnsi="宋体" w:cs="宋体"/>
          <w:b/>
          <w:bCs/>
          <w:color w:val="000000" w:themeColor="text1"/>
          <w:szCs w:val="21"/>
          <w:highlight w:val="none"/>
          <w14:textFill>
            <w14:solidFill>
              <w14:schemeClr w14:val="tx1"/>
            </w14:solidFill>
          </w14:textFill>
        </w:rPr>
        <w:t>质量保证及售后服务</w:t>
      </w:r>
    </w:p>
    <w:p>
      <w:pPr>
        <w:spacing w:line="44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.1合同履行期间，乙方</w:t>
      </w:r>
      <w:r>
        <w:rPr>
          <w:rFonts w:hint="eastAsia" w:ascii="宋体" w:hAnsi="宋体"/>
          <w:color w:val="000000" w:themeColor="text1"/>
          <w:highlight w:val="none"/>
          <w14:textFill>
            <w14:solidFill>
              <w14:schemeClr w14:val="tx1"/>
            </w14:solidFill>
          </w14:textFill>
        </w:rPr>
        <w:t>提供电话、邮件、即时通讯等7×24小时支持</w:t>
      </w:r>
      <w:r>
        <w:rPr>
          <w:rFonts w:hint="eastAsia" w:ascii="宋体" w:hAnsi="宋体"/>
          <w:color w:val="000000" w:themeColor="text1"/>
          <w:szCs w:val="21"/>
          <w:highlight w:val="none"/>
          <w14:textFill>
            <w14:solidFill>
              <w14:schemeClr w14:val="tx1"/>
            </w14:solidFill>
          </w14:textFill>
        </w:rPr>
        <w:t>，对甲方的需求应当积极响应，乙方在投标文件中自行明确的具体响应速度及其他优惠承诺：</w:t>
      </w:r>
      <w:r>
        <w:rPr>
          <w:rFonts w:hint="eastAsia" w:ascii="宋体" w:hAnsi="宋体"/>
          <w:i/>
          <w:iCs/>
          <w:color w:val="000000" w:themeColor="text1"/>
          <w:szCs w:val="21"/>
          <w:highlight w:val="none"/>
          <w14:textFill>
            <w14:solidFill>
              <w14:schemeClr w14:val="tx1"/>
            </w14:solidFill>
          </w14:textFill>
        </w:rPr>
        <w:t>中标后补充。</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1</w:t>
      </w:r>
      <w:r>
        <w:rPr>
          <w:rFonts w:hint="eastAsia" w:ascii="宋体" w:hAnsi="宋体"/>
          <w:bCs/>
          <w:color w:val="000000" w:themeColor="text1"/>
          <w:szCs w:val="21"/>
          <w:highlight w:val="none"/>
          <w14:textFill>
            <w14:solidFill>
              <w14:schemeClr w14:val="tx1"/>
            </w14:solidFill>
          </w14:textFill>
        </w:rPr>
        <w:t>.</w:t>
      </w:r>
      <w:r>
        <w:rPr>
          <w:rFonts w:ascii="宋体" w:hAnsi="宋体"/>
          <w:bCs/>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乙方应按</w:t>
      </w:r>
      <w:r>
        <w:rPr>
          <w:rFonts w:hint="eastAsia" w:ascii="宋体" w:hAnsi="宋体"/>
          <w:color w:val="000000" w:themeColor="text1"/>
          <w:szCs w:val="21"/>
          <w:highlight w:val="none"/>
          <w14:textFill>
            <w14:solidFill>
              <w14:schemeClr w14:val="tx1"/>
            </w14:solidFill>
          </w14:textFill>
        </w:rPr>
        <w:t>招标文件</w:t>
      </w:r>
      <w:r>
        <w:rPr>
          <w:rFonts w:ascii="宋体" w:hAnsi="宋体"/>
          <w:color w:val="000000" w:themeColor="text1"/>
          <w:szCs w:val="21"/>
          <w:highlight w:val="none"/>
          <w14:textFill>
            <w14:solidFill>
              <w14:schemeClr w14:val="tx1"/>
            </w14:solidFill>
          </w14:textFill>
        </w:rPr>
        <w:t>规定向甲方提供服务</w:t>
      </w:r>
      <w:r>
        <w:rPr>
          <w:rFonts w:hint="eastAsia" w:ascii="宋体" w:hAnsi="宋体"/>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 xml:space="preserve"> </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 xml:space="preserve">十二、保密条款 </w:t>
      </w:r>
    </w:p>
    <w:p>
      <w:pPr>
        <w:pStyle w:val="18"/>
        <w:snapToGrid w:val="0"/>
        <w:spacing w:beforeLines="0" w:afterLines="0" w:line="440" w:lineRule="exact"/>
        <w:ind w:firstLine="420" w:firstLineChars="200"/>
        <w:rPr>
          <w:rFonts w:hAnsi="宋体"/>
          <w:bCs/>
          <w:color w:val="000000" w:themeColor="text1"/>
          <w:sz w:val="21"/>
          <w:szCs w:val="21"/>
          <w:highlight w:val="none"/>
          <w14:textFill>
            <w14:solidFill>
              <w14:schemeClr w14:val="tx1"/>
            </w14:solidFill>
          </w14:textFill>
        </w:rPr>
      </w:pPr>
      <w:r>
        <w:rPr>
          <w:rFonts w:hAnsi="宋体"/>
          <w:bCs/>
          <w:color w:val="000000" w:themeColor="text1"/>
          <w:sz w:val="21"/>
          <w:szCs w:val="21"/>
          <w:highlight w:val="none"/>
          <w14:textFill>
            <w14:solidFill>
              <w14:schemeClr w14:val="tx1"/>
            </w14:solidFill>
          </w14:textFill>
        </w:rPr>
        <w:t>12.1</w:t>
      </w:r>
      <w:r>
        <w:rPr>
          <w:rFonts w:hint="eastAsia" w:hAnsi="宋体"/>
          <w:bCs/>
          <w:color w:val="000000" w:themeColor="text1"/>
          <w:sz w:val="21"/>
          <w:szCs w:val="21"/>
          <w:highlight w:val="none"/>
          <w14:textFill>
            <w14:solidFill>
              <w14:schemeClr w14:val="tx1"/>
            </w14:solidFill>
          </w14:textFill>
        </w:rPr>
        <w:t>乙方对合同内容及履行合同过程中所获悉的属于甲方的且无法自公开渠道获得的文件及资料，应负保密义务，非经甲方书面同意，不得擅自利用或对外发表或披露。违反前述约定的</w:t>
      </w:r>
      <w:r>
        <w:rPr>
          <w:rFonts w:hAnsi="宋体"/>
          <w:bCs/>
          <w:color w:val="000000" w:themeColor="text1"/>
          <w:sz w:val="21"/>
          <w:szCs w:val="21"/>
          <w:highlight w:val="none"/>
          <w14:textFill>
            <w14:solidFill>
              <w14:schemeClr w14:val="tx1"/>
            </w14:solidFill>
          </w14:textFill>
        </w:rPr>
        <w:t>,</w:t>
      </w:r>
      <w:r>
        <w:rPr>
          <w:rFonts w:hint="eastAsia" w:hAnsi="宋体"/>
          <w:bCs/>
          <w:color w:val="000000" w:themeColor="text1"/>
          <w:sz w:val="21"/>
          <w:szCs w:val="21"/>
          <w:highlight w:val="none"/>
          <w14:textFill>
            <w14:solidFill>
              <w14:schemeClr w14:val="tx1"/>
            </w14:solidFill>
          </w14:textFill>
        </w:rPr>
        <w:t>乙方应向甲方支付违约金</w:t>
      </w:r>
      <w:r>
        <w:rPr>
          <w:rFonts w:hAnsi="宋体"/>
          <w:bCs/>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szCs w:val="21"/>
          <w:highlight w:val="none"/>
          <w14:textFill>
            <w14:solidFill>
              <w14:schemeClr w14:val="tx1"/>
            </w14:solidFill>
          </w14:textFill>
        </w:rPr>
        <w:t>万元；违约金不足以弥补甲方损失的，乙方还应负责赔偿。保密期限自乙方接收或知悉甲方信息资料之日起至该信息资料公开之日或甲方书面解除乙方保密义务之日止。</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十三、违约责任</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3</w:t>
      </w:r>
      <w:r>
        <w:rPr>
          <w:rFonts w:hint="eastAsia" w:ascii="宋体" w:hAnsi="宋体"/>
          <w:bCs/>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甲方无正当理由</w:t>
      </w:r>
      <w:r>
        <w:rPr>
          <w:rFonts w:hint="eastAsia" w:ascii="宋体" w:hAnsi="宋体"/>
          <w:color w:val="000000" w:themeColor="text1"/>
          <w:szCs w:val="21"/>
          <w:highlight w:val="none"/>
          <w14:textFill>
            <w14:solidFill>
              <w14:schemeClr w14:val="tx1"/>
            </w14:solidFill>
          </w14:textFill>
        </w:rPr>
        <w:t>拒绝接受服务</w:t>
      </w:r>
      <w:r>
        <w:rPr>
          <w:rFonts w:ascii="宋体" w:hAnsi="宋体"/>
          <w:color w:val="000000" w:themeColor="text1"/>
          <w:szCs w:val="21"/>
          <w:highlight w:val="none"/>
          <w14:textFill>
            <w14:solidFill>
              <w14:schemeClr w14:val="tx1"/>
            </w14:solidFill>
          </w14:textFill>
        </w:rPr>
        <w:t>的，甲方向乙方偿付合同款项百分之五作为违约金。</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3</w:t>
      </w:r>
      <w:r>
        <w:rPr>
          <w:rFonts w:hint="eastAsia" w:ascii="宋体" w:hAnsi="宋体"/>
          <w:bCs/>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甲方无故逾期验收和办理</w:t>
      </w:r>
      <w:r>
        <w:rPr>
          <w:rFonts w:hint="eastAsia" w:ascii="宋体" w:hAnsi="宋体"/>
          <w:color w:val="000000" w:themeColor="text1"/>
          <w:szCs w:val="21"/>
          <w:highlight w:val="none"/>
          <w14:textFill>
            <w14:solidFill>
              <w14:schemeClr w14:val="tx1"/>
            </w14:solidFill>
          </w14:textFill>
        </w:rPr>
        <w:t>款项</w:t>
      </w:r>
      <w:r>
        <w:rPr>
          <w:rFonts w:ascii="宋体" w:hAnsi="宋体"/>
          <w:color w:val="000000" w:themeColor="text1"/>
          <w:szCs w:val="21"/>
          <w:highlight w:val="none"/>
          <w14:textFill>
            <w14:solidFill>
              <w14:schemeClr w14:val="tx1"/>
            </w14:solidFill>
          </w14:textFill>
        </w:rPr>
        <w:t>支付手续的</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甲方应按逾期付款总额每日万分之五向乙方支付违约金。</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13.3</w:t>
      </w:r>
      <w:r>
        <w:rPr>
          <w:rFonts w:ascii="宋体" w:hAnsi="宋体"/>
          <w:color w:val="000000" w:themeColor="text1"/>
          <w:szCs w:val="21"/>
          <w:highlight w:val="none"/>
          <w14:textFill>
            <w14:solidFill>
              <w14:schemeClr w14:val="tx1"/>
            </w14:solidFill>
          </w14:textFill>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r>
        <w:rPr>
          <w:rFonts w:hint="eastAsia" w:ascii="MS Mincho" w:hAnsi="MS Mincho" w:eastAsia="MS Mincho" w:cs="MS Mincho"/>
          <w:bCs/>
          <w:color w:val="000000" w:themeColor="text1"/>
          <w:szCs w:val="21"/>
          <w:highlight w:val="none"/>
          <w14:textFill>
            <w14:solidFill>
              <w14:schemeClr w14:val="tx1"/>
            </w14:solidFill>
          </w14:textFill>
        </w:rPr>
        <w:t> </w:t>
      </w:r>
    </w:p>
    <w:p>
      <w:pPr>
        <w:widowControl/>
        <w:autoSpaceDE w:val="0"/>
        <w:autoSpaceDN w:val="0"/>
        <w:snapToGrid w:val="0"/>
        <w:spacing w:line="440" w:lineRule="exact"/>
        <w:ind w:firstLine="420" w:firstLineChars="200"/>
        <w:textAlignment w:val="bottom"/>
        <w:rPr>
          <w:rFonts w:ascii="Arial" w:hAnsi="Arial" w:cs="Arial"/>
          <w:color w:val="000000" w:themeColor="text1"/>
          <w:szCs w:val="21"/>
          <w:highlight w:val="none"/>
          <w14:textFill>
            <w14:solidFill>
              <w14:schemeClr w14:val="tx1"/>
            </w14:solidFill>
          </w14:textFill>
        </w:rPr>
      </w:pPr>
      <w:r>
        <w:rPr>
          <w:rFonts w:ascii="Arial" w:hAnsi="Arial" w:cs="Arial"/>
          <w:color w:val="000000" w:themeColor="text1"/>
          <w:szCs w:val="21"/>
          <w:highlight w:val="none"/>
          <w14:textFill>
            <w14:solidFill>
              <w14:schemeClr w14:val="tx1"/>
            </w14:solidFill>
          </w14:textFill>
        </w:rPr>
        <w:t>13.4</w:t>
      </w:r>
      <w:r>
        <w:rPr>
          <w:rFonts w:hint="eastAsia" w:ascii="Arial" w:hAnsi="Arial" w:cs="Arial"/>
          <w:color w:val="000000" w:themeColor="text1"/>
          <w:szCs w:val="21"/>
          <w:highlight w:val="none"/>
          <w14:textFill>
            <w14:solidFill>
              <w14:schemeClr w14:val="tx1"/>
            </w14:solidFill>
          </w14:textFill>
        </w:rPr>
        <w:t>甲方抽查校对</w:t>
      </w:r>
      <w:r>
        <w:rPr>
          <w:rFonts w:hint="eastAsia" w:ascii="宋体" w:hAnsi="宋体" w:cs="宋体"/>
          <w:color w:val="000000" w:themeColor="text1"/>
          <w:szCs w:val="21"/>
          <w:highlight w:val="none"/>
          <w14:textFill>
            <w14:solidFill>
              <w14:schemeClr w14:val="tx1"/>
            </w14:solidFill>
          </w14:textFill>
        </w:rPr>
        <w:t>村庄各排水户三水接户情况的</w:t>
      </w:r>
      <w:r>
        <w:rPr>
          <w:rFonts w:hint="eastAsia" w:ascii="Arial" w:hAnsi="Arial" w:cs="Arial"/>
          <w:color w:val="000000" w:themeColor="text1"/>
          <w:szCs w:val="21"/>
          <w:highlight w:val="none"/>
          <w14:textFill>
            <w14:solidFill>
              <w14:schemeClr w14:val="tx1"/>
            </w14:solidFill>
          </w14:textFill>
        </w:rPr>
        <w:t>排摸数据错误的，每发现一次，处人民币</w:t>
      </w:r>
      <w:r>
        <w:rPr>
          <w:rFonts w:ascii="Arial" w:hAnsi="Arial" w:cs="Arial"/>
          <w:color w:val="000000" w:themeColor="text1"/>
          <w:szCs w:val="21"/>
          <w:highlight w:val="none"/>
          <w14:textFill>
            <w14:solidFill>
              <w14:schemeClr w14:val="tx1"/>
            </w14:solidFill>
          </w14:textFill>
        </w:rPr>
        <w:t>1000</w:t>
      </w:r>
      <w:r>
        <w:rPr>
          <w:rFonts w:hint="eastAsia" w:ascii="Arial" w:hAnsi="Arial" w:cs="Arial"/>
          <w:color w:val="000000" w:themeColor="text1"/>
          <w:szCs w:val="21"/>
          <w:highlight w:val="none"/>
          <w14:textFill>
            <w14:solidFill>
              <w14:schemeClr w14:val="tx1"/>
            </w14:solidFill>
          </w14:textFill>
        </w:rPr>
        <w:t>元的违约金。</w:t>
      </w:r>
    </w:p>
    <w:p>
      <w:pPr>
        <w:widowControl/>
        <w:autoSpaceDE w:val="0"/>
        <w:autoSpaceDN w:val="0"/>
        <w:snapToGrid w:val="0"/>
        <w:spacing w:line="440" w:lineRule="exact"/>
        <w:ind w:firstLine="420" w:firstLineChars="200"/>
        <w:textAlignment w:val="bottom"/>
        <w:rPr>
          <w:rFonts w:ascii="Arial" w:hAnsi="Arial" w:cs="Arial"/>
          <w:color w:val="000000" w:themeColor="text1"/>
          <w:szCs w:val="21"/>
          <w:highlight w:val="none"/>
          <w14:textFill>
            <w14:solidFill>
              <w14:schemeClr w14:val="tx1"/>
            </w14:solidFill>
          </w14:textFill>
        </w:rPr>
      </w:pPr>
      <w:r>
        <w:rPr>
          <w:rFonts w:ascii="Arial" w:hAnsi="Arial" w:cs="Arial"/>
          <w:color w:val="000000" w:themeColor="text1"/>
          <w:szCs w:val="21"/>
          <w:highlight w:val="none"/>
          <w14:textFill>
            <w14:solidFill>
              <w14:schemeClr w14:val="tx1"/>
            </w14:solidFill>
          </w14:textFill>
        </w:rPr>
        <w:t>13.5</w:t>
      </w:r>
      <w:r>
        <w:rPr>
          <w:rFonts w:hint="eastAsia" w:ascii="Arial" w:hAnsi="Arial" w:cs="Arial"/>
          <w:color w:val="000000" w:themeColor="text1"/>
          <w:szCs w:val="21"/>
          <w:highlight w:val="none"/>
          <w14:textFill>
            <w14:solidFill>
              <w14:schemeClr w14:val="tx1"/>
            </w14:solidFill>
          </w14:textFill>
        </w:rPr>
        <w:t>未达到招标文件服务要求的，每发现一项不符合标准处扣人民币500元的违约金。</w:t>
      </w:r>
    </w:p>
    <w:p>
      <w:pPr>
        <w:widowControl/>
        <w:autoSpaceDE w:val="0"/>
        <w:autoSpaceDN w:val="0"/>
        <w:snapToGrid w:val="0"/>
        <w:spacing w:line="440" w:lineRule="exact"/>
        <w:ind w:firstLine="420" w:firstLineChars="200"/>
        <w:textAlignment w:val="bottom"/>
        <w:rPr>
          <w:rFonts w:ascii="Arial" w:hAnsi="Arial" w:cs="Arial"/>
          <w:color w:val="000000" w:themeColor="text1"/>
          <w:szCs w:val="21"/>
          <w:highlight w:val="none"/>
          <w14:textFill>
            <w14:solidFill>
              <w14:schemeClr w14:val="tx1"/>
            </w14:solidFill>
          </w14:textFill>
        </w:rPr>
      </w:pPr>
      <w:r>
        <w:rPr>
          <w:rFonts w:ascii="Arial" w:hAnsi="Arial" w:cs="Arial"/>
          <w:color w:val="000000" w:themeColor="text1"/>
          <w:szCs w:val="21"/>
          <w:highlight w:val="none"/>
          <w14:textFill>
            <w14:solidFill>
              <w14:schemeClr w14:val="tx1"/>
            </w14:solidFill>
          </w14:textFill>
        </w:rPr>
        <w:t>13.6</w:t>
      </w:r>
      <w:r>
        <w:rPr>
          <w:rFonts w:hint="eastAsia" w:ascii="Arial" w:hAnsi="Arial" w:cs="Arial"/>
          <w:color w:val="000000" w:themeColor="text1"/>
          <w:szCs w:val="21"/>
          <w:highlight w:val="none"/>
          <w14:textFill>
            <w14:solidFill>
              <w14:schemeClr w14:val="tx1"/>
            </w14:solidFill>
          </w14:textFill>
        </w:rPr>
        <w:t>未达到各项质量验收标准的，每发现一项不符合标准处扣人民币500元的违约金，同时乙方在接到甲方重新提供服务通知后立即无偿返工。</w:t>
      </w:r>
    </w:p>
    <w:p>
      <w:pPr>
        <w:autoSpaceDE w:val="0"/>
        <w:autoSpaceDN w:val="0"/>
        <w:snapToGrid w:val="0"/>
        <w:spacing w:line="440" w:lineRule="exact"/>
        <w:ind w:firstLine="420" w:firstLineChars="200"/>
        <w:textAlignment w:val="bottom"/>
        <w:rPr>
          <w:rFonts w:ascii="Arial" w:hAnsi="Arial" w:cs="Arial"/>
          <w:color w:val="000000" w:themeColor="text1"/>
          <w:szCs w:val="21"/>
          <w:highlight w:val="none"/>
          <w14:textFill>
            <w14:solidFill>
              <w14:schemeClr w14:val="tx1"/>
            </w14:solidFill>
          </w14:textFill>
        </w:rPr>
      </w:pPr>
      <w:r>
        <w:rPr>
          <w:rFonts w:ascii="Arial" w:hAnsi="Arial" w:cs="Arial"/>
          <w:color w:val="000000" w:themeColor="text1"/>
          <w:szCs w:val="21"/>
          <w:highlight w:val="none"/>
          <w14:textFill>
            <w14:solidFill>
              <w14:schemeClr w14:val="tx1"/>
            </w14:solidFill>
          </w14:textFill>
        </w:rPr>
        <w:t>13.7</w:t>
      </w:r>
      <w:r>
        <w:rPr>
          <w:rFonts w:hint="eastAsia" w:ascii="Arial" w:hAnsi="Arial" w:cs="Arial"/>
          <w:color w:val="000000" w:themeColor="text1"/>
          <w:szCs w:val="21"/>
          <w:highlight w:val="none"/>
          <w14:textFill>
            <w14:solidFill>
              <w14:schemeClr w14:val="tx1"/>
            </w14:solidFill>
          </w14:textFill>
        </w:rPr>
        <w:t>乙方合同履行期间，未做好和村庄排水户沟通，造成民事纠纷的，对乙方每次处以</w:t>
      </w:r>
      <w:r>
        <w:rPr>
          <w:rFonts w:ascii="Arial" w:hAnsi="Arial" w:cs="Arial"/>
          <w:color w:val="000000" w:themeColor="text1"/>
          <w:szCs w:val="21"/>
          <w:highlight w:val="none"/>
          <w14:textFill>
            <w14:solidFill>
              <w14:schemeClr w14:val="tx1"/>
            </w14:solidFill>
          </w14:textFill>
        </w:rPr>
        <w:t>1</w:t>
      </w:r>
      <w:r>
        <w:rPr>
          <w:rFonts w:hint="eastAsia" w:ascii="Arial" w:hAnsi="Arial" w:cs="Arial"/>
          <w:color w:val="000000" w:themeColor="text1"/>
          <w:szCs w:val="21"/>
          <w:highlight w:val="none"/>
          <w14:textFill>
            <w14:solidFill>
              <w14:schemeClr w14:val="tx1"/>
            </w14:solidFill>
          </w14:textFill>
        </w:rPr>
        <w:t>000元的违约金。</w:t>
      </w:r>
    </w:p>
    <w:p>
      <w:pPr>
        <w:autoSpaceDE w:val="0"/>
        <w:autoSpaceDN w:val="0"/>
        <w:snapToGrid w:val="0"/>
        <w:spacing w:line="440" w:lineRule="exact"/>
        <w:ind w:firstLine="420" w:firstLineChars="200"/>
        <w:textAlignment w:val="bottom"/>
        <w:rPr>
          <w:rFonts w:ascii="Arial" w:hAnsi="Arial"/>
          <w:color w:val="000000" w:themeColor="text1"/>
          <w:highlight w:val="none"/>
          <w14:textFill>
            <w14:solidFill>
              <w14:schemeClr w14:val="tx1"/>
            </w14:solidFill>
          </w14:textFill>
        </w:rPr>
      </w:pPr>
      <w:r>
        <w:rPr>
          <w:rFonts w:ascii="Arial" w:hAnsi="Arial"/>
          <w:color w:val="000000" w:themeColor="text1"/>
          <w:highlight w:val="none"/>
          <w14:textFill>
            <w14:solidFill>
              <w14:schemeClr w14:val="tx1"/>
            </w14:solidFill>
          </w14:textFill>
        </w:rPr>
        <w:t>13.8</w:t>
      </w:r>
      <w:r>
        <w:rPr>
          <w:rFonts w:hint="eastAsia" w:ascii="Arial" w:hAnsi="Arial" w:cs="Arial"/>
          <w:color w:val="000000" w:themeColor="text1"/>
          <w:szCs w:val="21"/>
          <w:highlight w:val="none"/>
          <w14:textFill>
            <w14:solidFill>
              <w14:schemeClr w14:val="tx1"/>
            </w14:solidFill>
          </w14:textFill>
        </w:rPr>
        <w:t>乙方如因自身人员出现伤亡事故、造成较大影响的，由乙方在自行处理好伤亡事故之后，处50000元的违约金且甲方有权单方终止合同。</w:t>
      </w:r>
    </w:p>
    <w:p>
      <w:pPr>
        <w:pStyle w:val="18"/>
        <w:snapToGrid w:val="0"/>
        <w:spacing w:beforeLines="0" w:afterLines="0" w:line="440" w:lineRule="exact"/>
        <w:ind w:firstLine="420" w:firstLineChars="200"/>
        <w:rPr>
          <w:rFonts w:hAnsi="宋体"/>
          <w:b/>
          <w:bCs/>
          <w:color w:val="000000" w:themeColor="text1"/>
          <w:sz w:val="21"/>
          <w:szCs w:val="21"/>
          <w:highlight w:val="none"/>
          <w14:textFill>
            <w14:solidFill>
              <w14:schemeClr w14:val="tx1"/>
            </w14:solidFill>
          </w14:textFill>
        </w:rPr>
      </w:pPr>
      <w:r>
        <w:rPr>
          <w:rFonts w:ascii="Arial" w:hAnsi="Arial" w:cs="Arial"/>
          <w:color w:val="000000" w:themeColor="text1"/>
          <w:sz w:val="21"/>
          <w:szCs w:val="21"/>
          <w:highlight w:val="none"/>
          <w14:textFill>
            <w14:solidFill>
              <w14:schemeClr w14:val="tx1"/>
            </w14:solidFill>
          </w14:textFill>
        </w:rPr>
        <w:t>13.9</w:t>
      </w:r>
      <w:r>
        <w:rPr>
          <w:rFonts w:hint="eastAsia" w:ascii="Arial" w:hAnsi="Arial" w:cs="Arial"/>
          <w:color w:val="000000" w:themeColor="text1"/>
          <w:sz w:val="21"/>
          <w:szCs w:val="21"/>
          <w:highlight w:val="none"/>
          <w14:textFill>
            <w14:solidFill>
              <w14:schemeClr w14:val="tx1"/>
            </w14:solidFill>
          </w14:textFill>
        </w:rPr>
        <w:t>乙方未按照甲方要求做好内业资料的，每发现一次处人民币500元的违约金，乙方在接到甲方整改通知一周内完善内业资料。</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十四、不可抗力</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4</w:t>
      </w:r>
      <w:r>
        <w:rPr>
          <w:rFonts w:hint="eastAsia" w:ascii="宋体" w:hAnsi="宋体"/>
          <w:bCs/>
          <w:color w:val="000000" w:themeColor="text1"/>
          <w:szCs w:val="21"/>
          <w:highlight w:val="none"/>
          <w14:textFill>
            <w14:solidFill>
              <w14:schemeClr w14:val="tx1"/>
            </w14:solidFill>
          </w14:textFill>
        </w:rPr>
        <w:t>.1 在合同有效期内，任何一方因不可抗力事件导致不能履行合同，则合同履行期可延长，其延长期与不可抗力影响期相同。</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4</w:t>
      </w:r>
      <w:r>
        <w:rPr>
          <w:rFonts w:hint="eastAsia" w:ascii="宋体" w:hAnsi="宋体"/>
          <w:bCs/>
          <w:color w:val="000000" w:themeColor="text1"/>
          <w:szCs w:val="21"/>
          <w:highlight w:val="none"/>
          <w14:textFill>
            <w14:solidFill>
              <w14:schemeClr w14:val="tx1"/>
            </w14:solidFill>
          </w14:textFill>
        </w:rPr>
        <w:t>.2本条所述的“不可抗力”系指那些双方不可预见、不可避免、不可克服的事件,但不包括双方的违约或 疏忽。这些事件包括但不限于:战争、严重火灭、洪水、台风、地震、国家政策的重大变化,以及双方商定的其他事件。</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4</w:t>
      </w:r>
      <w:r>
        <w:rPr>
          <w:rFonts w:hint="eastAsia" w:ascii="宋体" w:hAnsi="宋体"/>
          <w:bCs/>
          <w:color w:val="000000" w:themeColor="text1"/>
          <w:szCs w:val="21"/>
          <w:highlight w:val="none"/>
          <w14:textFill>
            <w14:solidFill>
              <w14:schemeClr w14:val="tx1"/>
            </w14:solidFill>
          </w14:textFill>
        </w:rPr>
        <w:t>.3 不可抗力事件发生后，应立即通知对方，并寄送有关权威机构出具的证明。</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4</w:t>
      </w:r>
      <w:r>
        <w:rPr>
          <w:rFonts w:hint="eastAsia" w:ascii="宋体" w:hAnsi="宋体"/>
          <w:bCs/>
          <w:color w:val="000000" w:themeColor="text1"/>
          <w:szCs w:val="21"/>
          <w:highlight w:val="none"/>
          <w14:textFill>
            <w14:solidFill>
              <w14:schemeClr w14:val="tx1"/>
            </w14:solidFill>
          </w14:textFill>
        </w:rPr>
        <w:t>.4 不可抗力事件延续120天以上，双方应通过友好协商，确定是否继续履行合同。</w:t>
      </w:r>
    </w:p>
    <w:p>
      <w:pPr>
        <w:spacing w:line="440" w:lineRule="exact"/>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十五、法律适用及争议解决</w:t>
      </w:r>
    </w:p>
    <w:p>
      <w:pPr>
        <w:spacing w:line="4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5</w:t>
      </w:r>
      <w:r>
        <w:rPr>
          <w:rFonts w:hint="eastAsia" w:ascii="宋体" w:hAnsi="宋体"/>
          <w:bCs/>
          <w:color w:val="000000" w:themeColor="text1"/>
          <w:szCs w:val="21"/>
          <w:highlight w:val="none"/>
          <w14:textFill>
            <w14:solidFill>
              <w14:schemeClr w14:val="tx1"/>
            </w14:solidFill>
          </w14:textFill>
        </w:rPr>
        <w:t>.1本合同订立、解释、履行及争议解决，均适用中华人民共和国法律。</w:t>
      </w:r>
    </w:p>
    <w:p>
      <w:pPr>
        <w:pStyle w:val="18"/>
        <w:snapToGrid w:val="0"/>
        <w:spacing w:beforeLines="0" w:afterLines="0" w:line="440" w:lineRule="exact"/>
        <w:ind w:firstLine="420" w:firstLineChars="200"/>
        <w:rPr>
          <w:rFonts w:hAnsi="宋体"/>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1</w:t>
      </w:r>
      <w:r>
        <w:rPr>
          <w:rFonts w:hAnsi="宋体"/>
          <w:bCs/>
          <w:color w:val="000000" w:themeColor="text1"/>
          <w:sz w:val="21"/>
          <w:szCs w:val="21"/>
          <w:highlight w:val="none"/>
          <w14:textFill>
            <w14:solidFill>
              <w14:schemeClr w14:val="tx1"/>
            </w14:solidFill>
          </w14:textFill>
        </w:rPr>
        <w:t>5</w:t>
      </w:r>
      <w:r>
        <w:rPr>
          <w:rFonts w:hint="eastAsia" w:hAnsi="宋体"/>
          <w:bCs/>
          <w:color w:val="000000" w:themeColor="text1"/>
          <w:sz w:val="21"/>
          <w:szCs w:val="21"/>
          <w:highlight w:val="none"/>
          <w14:textFill>
            <w14:solidFill>
              <w14:schemeClr w14:val="tx1"/>
            </w14:solidFill>
          </w14:textFill>
        </w:rPr>
        <w:t>.2双方在执行合同中所发生的一切争议，应通过协商解决。如协商不成，可向甲方所在地法院起诉。</w:t>
      </w:r>
    </w:p>
    <w:p>
      <w:pPr>
        <w:pStyle w:val="18"/>
        <w:snapToGrid w:val="0"/>
        <w:spacing w:beforeLines="0" w:afterLines="0" w:line="440" w:lineRule="exact"/>
        <w:rPr>
          <w:rFonts w:hAnsi="宋体"/>
          <w:b/>
          <w:color w:val="000000" w:themeColor="text1"/>
          <w:sz w:val="21"/>
          <w:szCs w:val="21"/>
          <w:highlight w:val="none"/>
          <w14:textFill>
            <w14:solidFill>
              <w14:schemeClr w14:val="tx1"/>
            </w14:solidFill>
          </w14:textFill>
        </w:rPr>
      </w:pPr>
      <w:r>
        <w:rPr>
          <w:rFonts w:hAnsi="宋体"/>
          <w:b/>
          <w:color w:val="000000" w:themeColor="text1"/>
          <w:sz w:val="21"/>
          <w:szCs w:val="21"/>
          <w:highlight w:val="none"/>
          <w14:textFill>
            <w14:solidFill>
              <w14:schemeClr w14:val="tx1"/>
            </w14:solidFill>
          </w14:textFill>
        </w:rPr>
        <w:t>十</w:t>
      </w:r>
      <w:r>
        <w:rPr>
          <w:rFonts w:hint="eastAsia" w:hAnsi="宋体"/>
          <w:b/>
          <w:color w:val="000000" w:themeColor="text1"/>
          <w:sz w:val="21"/>
          <w:szCs w:val="21"/>
          <w:highlight w:val="none"/>
          <w14:textFill>
            <w14:solidFill>
              <w14:schemeClr w14:val="tx1"/>
            </w14:solidFill>
          </w14:textFill>
        </w:rPr>
        <w:t>六</w:t>
      </w:r>
      <w:r>
        <w:rPr>
          <w:rFonts w:hAnsi="宋体"/>
          <w:b/>
          <w:color w:val="000000" w:themeColor="text1"/>
          <w:sz w:val="21"/>
          <w:szCs w:val="21"/>
          <w:highlight w:val="none"/>
          <w14:textFill>
            <w14:solidFill>
              <w14:schemeClr w14:val="tx1"/>
            </w14:solidFill>
          </w14:textFill>
        </w:rPr>
        <w:t>、合同生效及其它</w:t>
      </w:r>
    </w:p>
    <w:p>
      <w:pPr>
        <w:pStyle w:val="18"/>
        <w:snapToGrid w:val="0"/>
        <w:spacing w:beforeLines="0" w:afterLines="0" w:line="440" w:lineRule="exact"/>
        <w:ind w:firstLine="420" w:firstLineChars="200"/>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16.1 合同经双方法定代表人或授权委托代理人签字并加盖单位公章后生效。</w:t>
      </w:r>
    </w:p>
    <w:p>
      <w:pPr>
        <w:pStyle w:val="18"/>
        <w:snapToGrid w:val="0"/>
        <w:spacing w:beforeLines="0" w:afterLines="0" w:line="440" w:lineRule="exact"/>
        <w:ind w:firstLine="420" w:firstLineChars="200"/>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16.2合同执行中涉及采购资金和采购内容修改或补充的，并签书面补充协议报采购监督管理部门备案，方可作为主合同不可分割的一部分。</w:t>
      </w:r>
    </w:p>
    <w:p>
      <w:pPr>
        <w:pStyle w:val="18"/>
        <w:snapToGrid w:val="0"/>
        <w:spacing w:beforeLines="0" w:afterLines="0" w:line="440" w:lineRule="exact"/>
        <w:ind w:firstLine="420" w:firstLineChars="200"/>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w:t>
      </w:r>
      <w:r>
        <w:rPr>
          <w:rFonts w:hAnsi="宋体"/>
          <w:color w:val="000000" w:themeColor="text1"/>
          <w:sz w:val="21"/>
          <w:szCs w:val="21"/>
          <w:highlight w:val="none"/>
          <w14:textFill>
            <w14:solidFill>
              <w14:schemeClr w14:val="tx1"/>
            </w14:solidFill>
          </w14:textFill>
        </w:rPr>
        <w:t>6</w:t>
      </w:r>
      <w:r>
        <w:rPr>
          <w:rFonts w:hint="eastAsia" w:hAnsi="宋体"/>
          <w:color w:val="000000" w:themeColor="text1"/>
          <w:sz w:val="21"/>
          <w:szCs w:val="21"/>
          <w:highlight w:val="none"/>
          <w14:textFill>
            <w14:solidFill>
              <w14:schemeClr w14:val="tx1"/>
            </w14:solidFill>
          </w14:textFill>
        </w:rPr>
        <w:t>.3 本项目投标文件、投标承诺、招标文件作为合同附件。</w:t>
      </w:r>
    </w:p>
    <w:p>
      <w:pPr>
        <w:pStyle w:val="18"/>
        <w:snapToGrid w:val="0"/>
        <w:spacing w:beforeLines="0" w:afterLines="0" w:line="440" w:lineRule="exact"/>
        <w:ind w:left="420" w:leftChars="200"/>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w:t>
      </w:r>
      <w:r>
        <w:rPr>
          <w:rFonts w:hAnsi="宋体"/>
          <w:color w:val="000000" w:themeColor="text1"/>
          <w:sz w:val="21"/>
          <w:szCs w:val="21"/>
          <w:highlight w:val="none"/>
          <w14:textFill>
            <w14:solidFill>
              <w14:schemeClr w14:val="tx1"/>
            </w14:solidFill>
          </w14:textFill>
        </w:rPr>
        <w:t>6.</w:t>
      </w:r>
      <w:r>
        <w:rPr>
          <w:rFonts w:hint="eastAsia" w:hAnsi="宋体"/>
          <w:color w:val="000000" w:themeColor="text1"/>
          <w:sz w:val="21"/>
          <w:szCs w:val="21"/>
          <w:highlight w:val="none"/>
          <w14:textFill>
            <w14:solidFill>
              <w14:schemeClr w14:val="tx1"/>
            </w14:solidFill>
          </w14:textFill>
        </w:rPr>
        <w:t>4</w:t>
      </w:r>
      <w:r>
        <w:rPr>
          <w:rFonts w:hAnsi="宋体"/>
          <w:color w:val="000000" w:themeColor="text1"/>
          <w:sz w:val="21"/>
          <w:szCs w:val="21"/>
          <w:highlight w:val="none"/>
          <w14:textFill>
            <w14:solidFill>
              <w14:schemeClr w14:val="tx1"/>
            </w14:solidFill>
          </w14:textFill>
        </w:rPr>
        <w:t>本合同未尽事宜，遵照《</w:t>
      </w:r>
      <w:r>
        <w:rPr>
          <w:rFonts w:hint="eastAsia" w:hAnsi="宋体"/>
          <w:color w:val="000000" w:themeColor="text1"/>
          <w:sz w:val="21"/>
          <w:szCs w:val="21"/>
          <w:highlight w:val="none"/>
          <w14:textFill>
            <w14:solidFill>
              <w14:schemeClr w14:val="tx1"/>
            </w14:solidFill>
          </w14:textFill>
        </w:rPr>
        <w:t>民法典</w:t>
      </w:r>
      <w:r>
        <w:rPr>
          <w:rFonts w:hAnsi="宋体"/>
          <w:color w:val="000000" w:themeColor="text1"/>
          <w:sz w:val="21"/>
          <w:szCs w:val="21"/>
          <w:highlight w:val="none"/>
          <w14:textFill>
            <w14:solidFill>
              <w14:schemeClr w14:val="tx1"/>
            </w14:solidFill>
          </w14:textFill>
        </w:rPr>
        <w:t>》有关条文执行。</w:t>
      </w:r>
    </w:p>
    <w:p>
      <w:pPr>
        <w:pStyle w:val="18"/>
        <w:snapToGrid w:val="0"/>
        <w:spacing w:beforeLines="0" w:afterLines="0" w:line="440" w:lineRule="exact"/>
        <w:ind w:firstLine="420" w:firstLineChars="200"/>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w:t>
      </w:r>
      <w:r>
        <w:rPr>
          <w:rFonts w:hAnsi="宋体"/>
          <w:color w:val="000000" w:themeColor="text1"/>
          <w:sz w:val="21"/>
          <w:szCs w:val="21"/>
          <w:highlight w:val="none"/>
          <w14:textFill>
            <w14:solidFill>
              <w14:schemeClr w14:val="tx1"/>
            </w14:solidFill>
          </w14:textFill>
        </w:rPr>
        <w:t>6.</w:t>
      </w:r>
      <w:r>
        <w:rPr>
          <w:rFonts w:hint="eastAsia" w:hAnsi="宋体"/>
          <w:color w:val="000000" w:themeColor="text1"/>
          <w:sz w:val="21"/>
          <w:szCs w:val="21"/>
          <w:highlight w:val="none"/>
          <w14:textFill>
            <w14:solidFill>
              <w14:schemeClr w14:val="tx1"/>
            </w14:solidFill>
          </w14:textFill>
        </w:rPr>
        <w:t>5</w:t>
      </w:r>
      <w:r>
        <w:rPr>
          <w:rFonts w:hAnsi="宋体"/>
          <w:color w:val="000000" w:themeColor="text1"/>
          <w:sz w:val="21"/>
          <w:szCs w:val="21"/>
          <w:highlight w:val="none"/>
          <w14:textFill>
            <w14:solidFill>
              <w14:schemeClr w14:val="tx1"/>
            </w14:solidFill>
          </w14:textFill>
        </w:rPr>
        <w:t xml:space="preserve"> 本合同正本一式两份，具有同等法律效力，甲乙双方各执一份；副本</w:t>
      </w:r>
      <w:r>
        <w:rPr>
          <w:rFonts w:hAnsi="宋体"/>
          <w:b/>
          <w:color w:val="000000" w:themeColor="text1"/>
          <w:sz w:val="21"/>
          <w:szCs w:val="21"/>
          <w:highlight w:val="none"/>
          <w:u w:val="singl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份。</w:t>
      </w:r>
    </w:p>
    <w:p>
      <w:pPr>
        <w:pStyle w:val="18"/>
        <w:snapToGrid w:val="0"/>
        <w:spacing w:beforeLines="0" w:afterLines="0" w:line="440" w:lineRule="exact"/>
        <w:ind w:left="420" w:hanging="420" w:hangingChars="200"/>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 xml:space="preserve"> </w:t>
      </w:r>
      <w:r>
        <w:rPr>
          <w:rFonts w:hint="eastAsia" w:hAnsi="宋体"/>
          <w:color w:val="000000" w:themeColor="text1"/>
          <w:sz w:val="21"/>
          <w:szCs w:val="21"/>
          <w:highlight w:val="none"/>
          <w14:textFill>
            <w14:solidFill>
              <w14:schemeClr w14:val="tx1"/>
            </w14:solidFill>
          </w14:textFill>
        </w:rPr>
        <w:t xml:space="preserve"> </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甲方：                                   乙方： </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地址：                                   地址： </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法定（授权）代表人：                     法定（授权）代表人：</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签字日期：      年  月  日               签字日期：      年  月  日</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电    话：                               电    话： </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传    真：                               传    真：</w:t>
      </w:r>
    </w:p>
    <w:p>
      <w:pPr>
        <w:spacing w:line="44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开户银行：                               开户银行：       </w:t>
      </w:r>
    </w:p>
    <w:p>
      <w:pPr>
        <w:tabs>
          <w:tab w:val="left" w:pos="5103"/>
        </w:tabs>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账    号：                               账    号：</w:t>
      </w:r>
    </w:p>
    <w:p>
      <w:pPr>
        <w:tabs>
          <w:tab w:val="left" w:pos="5103"/>
        </w:tabs>
        <w:spacing w:line="440" w:lineRule="exact"/>
        <w:rPr>
          <w:rFonts w:ascii="宋体" w:hAnsi="宋体"/>
          <w:color w:val="000000" w:themeColor="text1"/>
          <w:szCs w:val="21"/>
          <w:highlight w:val="none"/>
          <w14:textFill>
            <w14:solidFill>
              <w14:schemeClr w14:val="tx1"/>
            </w14:solidFill>
          </w14:textFill>
        </w:rPr>
      </w:pPr>
    </w:p>
    <w:p>
      <w:pPr>
        <w:pStyle w:val="18"/>
        <w:snapToGrid w:val="0"/>
        <w:spacing w:beforeLines="0" w:afterLines="0" w:line="440" w:lineRule="exac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见证方：宁波市斯正项目管理咨询有限公司</w:t>
      </w:r>
    </w:p>
    <w:p>
      <w:pPr>
        <w:pStyle w:val="18"/>
        <w:snapToGrid w:val="0"/>
        <w:spacing w:beforeLines="0" w:afterLines="0" w:line="440" w:lineRule="exac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时间：      年   月   日</w:t>
      </w:r>
    </w:p>
    <w:p>
      <w:pPr>
        <w:tabs>
          <w:tab w:val="left" w:pos="5103"/>
        </w:tabs>
        <w:spacing w:line="440" w:lineRule="exact"/>
        <w:rPr>
          <w:rFonts w:hint="eastAsia" w:ascii="Arial" w:hAnsi="Arial"/>
          <w:b/>
          <w:color w:val="000000" w:themeColor="text1"/>
          <w:szCs w:val="21"/>
          <w:highlight w:val="none"/>
          <w14:textFill>
            <w14:solidFill>
              <w14:schemeClr w14:val="tx1"/>
            </w14:solidFill>
          </w14:textFill>
        </w:rPr>
      </w:pPr>
    </w:p>
    <w:p>
      <w:pPr>
        <w:tabs>
          <w:tab w:val="left" w:pos="5103"/>
        </w:tabs>
        <w:spacing w:line="440" w:lineRule="exact"/>
        <w:rPr>
          <w:rFonts w:ascii="Arial" w:hAnsi="Arial"/>
          <w:b/>
          <w:color w:val="000000" w:themeColor="text1"/>
          <w:szCs w:val="21"/>
          <w:highlight w:val="none"/>
          <w14:textFill>
            <w14:solidFill>
              <w14:schemeClr w14:val="tx1"/>
            </w14:solidFill>
          </w14:textFill>
        </w:rPr>
      </w:pPr>
      <w:r>
        <w:rPr>
          <w:rFonts w:hint="eastAsia" w:ascii="Arial" w:hAnsi="Arial"/>
          <w:b/>
          <w:color w:val="000000" w:themeColor="text1"/>
          <w:szCs w:val="21"/>
          <w:highlight w:val="none"/>
          <w14:textFill>
            <w14:solidFill>
              <w14:schemeClr w14:val="tx1"/>
            </w14:solidFill>
          </w14:textFill>
        </w:rPr>
        <w:t>合同附件1：《人员配置表》</w:t>
      </w:r>
    </w:p>
    <w:p>
      <w:pPr>
        <w:tabs>
          <w:tab w:val="left" w:pos="5103"/>
        </w:tabs>
        <w:spacing w:line="440" w:lineRule="exact"/>
        <w:rPr>
          <w:rFonts w:ascii="Arial" w:hAnsi="Arial"/>
          <w:b/>
          <w:color w:val="000000" w:themeColor="text1"/>
          <w:szCs w:val="21"/>
          <w:highlight w:val="none"/>
          <w14:textFill>
            <w14:solidFill>
              <w14:schemeClr w14:val="tx1"/>
            </w14:solidFill>
          </w14:textFill>
        </w:rPr>
      </w:pPr>
      <w:r>
        <w:rPr>
          <w:rFonts w:hint="eastAsia" w:ascii="Arial" w:hAnsi="Arial"/>
          <w:b/>
          <w:color w:val="000000" w:themeColor="text1"/>
          <w:szCs w:val="21"/>
          <w:highlight w:val="none"/>
          <w14:textFill>
            <w14:solidFill>
              <w14:schemeClr w14:val="tx1"/>
            </w14:solidFill>
          </w14:textFill>
        </w:rPr>
        <w:t>合同附件2：《</w:t>
      </w:r>
      <w:r>
        <w:rPr>
          <w:rFonts w:hint="eastAsia" w:ascii="Arial" w:hAnsi="Arial"/>
          <w:b/>
          <w:bCs/>
          <w:color w:val="000000" w:themeColor="text1"/>
          <w:szCs w:val="21"/>
          <w:highlight w:val="none"/>
          <w14:textFill>
            <w14:solidFill>
              <w14:schemeClr w14:val="tx1"/>
            </w14:solidFill>
          </w14:textFill>
        </w:rPr>
        <w:t>接户基础资料排摸一户一表现场调查表</w:t>
      </w:r>
      <w:r>
        <w:rPr>
          <w:rFonts w:hint="eastAsia" w:ascii="Arial" w:hAnsi="Arial"/>
          <w:b/>
          <w:color w:val="000000" w:themeColor="text1"/>
          <w:szCs w:val="21"/>
          <w:highlight w:val="none"/>
          <w14:textFill>
            <w14:solidFill>
              <w14:schemeClr w14:val="tx1"/>
            </w14:solidFill>
          </w14:textFill>
        </w:rPr>
        <w:t>》</w:t>
      </w:r>
    </w:p>
    <w:p>
      <w:pPr>
        <w:tabs>
          <w:tab w:val="left" w:pos="5103"/>
        </w:tabs>
        <w:spacing w:line="440" w:lineRule="exact"/>
        <w:rPr>
          <w:rFonts w:ascii="宋体" w:hAnsi="宋体"/>
          <w:color w:val="000000" w:themeColor="text1"/>
          <w:szCs w:val="21"/>
          <w:highlight w:val="none"/>
          <w14:textFill>
            <w14:solidFill>
              <w14:schemeClr w14:val="tx1"/>
            </w14:solidFill>
          </w14:textFill>
        </w:rPr>
      </w:pPr>
      <w:r>
        <w:rPr>
          <w:rFonts w:hint="eastAsia" w:ascii="Arial" w:hAnsi="Arial"/>
          <w:b/>
          <w:color w:val="000000" w:themeColor="text1"/>
          <w:szCs w:val="21"/>
          <w:highlight w:val="none"/>
          <w14:textFill>
            <w14:solidFill>
              <w14:schemeClr w14:val="tx1"/>
            </w14:solidFill>
          </w14:textFill>
        </w:rPr>
        <w:t>合同附件</w:t>
      </w:r>
      <w:r>
        <w:rPr>
          <w:rFonts w:ascii="Arial" w:hAnsi="Arial"/>
          <w:b/>
          <w:color w:val="000000" w:themeColor="text1"/>
          <w:szCs w:val="21"/>
          <w:highlight w:val="none"/>
          <w14:textFill>
            <w14:solidFill>
              <w14:schemeClr w14:val="tx1"/>
            </w14:solidFill>
          </w14:textFill>
        </w:rPr>
        <w:t>3</w:t>
      </w:r>
      <w:r>
        <w:rPr>
          <w:rFonts w:hint="eastAsia" w:ascii="Arial" w:hAnsi="Arial"/>
          <w:b/>
          <w:color w:val="000000" w:themeColor="text1"/>
          <w:szCs w:val="21"/>
          <w:highlight w:val="none"/>
          <w14:textFill>
            <w14:solidFill>
              <w14:schemeClr w14:val="tx1"/>
            </w14:solidFill>
          </w14:textFill>
        </w:rPr>
        <w:t>：《联合体协议》</w:t>
      </w:r>
    </w:p>
    <w:p>
      <w:pPr>
        <w:pStyle w:val="18"/>
        <w:spacing w:before="240" w:beforeLines="100" w:after="240" w:afterLines="100" w:line="360" w:lineRule="auto"/>
        <w:jc w:val="center"/>
        <w:outlineLvl w:val="0"/>
        <w:rPr>
          <w:rFonts w:hAnsi="宋体" w:cs="宋体"/>
          <w:b/>
          <w:bCs/>
          <w:color w:val="000000" w:themeColor="text1"/>
          <w:sz w:val="28"/>
          <w:highlight w:val="none"/>
          <w14:textFill>
            <w14:solidFill>
              <w14:schemeClr w14:val="tx1"/>
            </w14:solidFill>
          </w14:textFill>
        </w:rPr>
      </w:pPr>
      <w:r>
        <w:rPr>
          <w:rFonts w:hint="eastAsia" w:hAnsi="宋体"/>
          <w:b/>
          <w:bCs/>
          <w:color w:val="000000" w:themeColor="text1"/>
          <w:szCs w:val="21"/>
          <w:highlight w:val="none"/>
          <w14:textFill>
            <w14:solidFill>
              <w14:schemeClr w14:val="tx1"/>
            </w14:solidFill>
          </w14:textFill>
        </w:rPr>
        <w:br w:type="page"/>
      </w:r>
      <w:r>
        <w:rPr>
          <w:rFonts w:hint="eastAsia" w:hAnsi="宋体" w:cs="宋体"/>
          <w:b/>
          <w:bCs/>
          <w:color w:val="000000" w:themeColor="text1"/>
          <w:sz w:val="28"/>
          <w:highlight w:val="none"/>
          <w14:textFill>
            <w14:solidFill>
              <w14:schemeClr w14:val="tx1"/>
            </w14:solidFill>
          </w14:textFill>
        </w:rPr>
        <w:t>第六章　投标文件格式</w:t>
      </w:r>
      <w:bookmarkEnd w:id="62"/>
    </w:p>
    <w:p>
      <w:pPr>
        <w:snapToGrid w:val="0"/>
        <w:spacing w:line="440" w:lineRule="exact"/>
        <w:outlineLvl w:val="1"/>
        <w:rPr>
          <w:rFonts w:ascii="宋体" w:hAnsi="宋体" w:cs="宋体"/>
          <w:b/>
          <w:bCs/>
          <w:color w:val="000000" w:themeColor="text1"/>
          <w:szCs w:val="21"/>
          <w:highlight w:val="none"/>
          <w14:textFill>
            <w14:solidFill>
              <w14:schemeClr w14:val="tx1"/>
            </w14:solidFill>
          </w14:textFill>
        </w:rPr>
      </w:pPr>
      <w:bookmarkStart w:id="63" w:name="_Toc476585059"/>
      <w:r>
        <w:rPr>
          <w:rFonts w:hint="eastAsia" w:ascii="宋体" w:hAnsi="宋体" w:cs="宋体"/>
          <w:b/>
          <w:bCs/>
          <w:color w:val="000000" w:themeColor="text1"/>
          <w:szCs w:val="21"/>
          <w:highlight w:val="none"/>
          <w14:textFill>
            <w14:solidFill>
              <w14:schemeClr w14:val="tx1"/>
            </w14:solidFill>
          </w14:textFill>
        </w:rPr>
        <w:t>一、投标文件外层包装封面格式</w:t>
      </w:r>
      <w:bookmarkEnd w:id="63"/>
    </w:p>
    <w:p>
      <w:pPr>
        <w:snapToGrid w:val="0"/>
        <w:spacing w:line="440" w:lineRule="exact"/>
        <w:jc w:val="center"/>
        <w:rPr>
          <w:rFonts w:ascii="宋体" w:hAnsi="宋体" w:cs="宋体"/>
          <w:color w:val="000000" w:themeColor="text1"/>
          <w:szCs w:val="21"/>
          <w:highlight w:val="none"/>
          <w14:textFill>
            <w14:solidFill>
              <w14:schemeClr w14:val="tx1"/>
            </w14:solidFill>
          </w14:textFill>
        </w:rPr>
      </w:pPr>
    </w:p>
    <w:p>
      <w:pPr>
        <w:snapToGrid w:val="0"/>
        <w:spacing w:line="440" w:lineRule="exact"/>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xml:space="preserve">     投 标 文 件        </w:t>
      </w:r>
    </w:p>
    <w:p>
      <w:pPr>
        <w:snapToGrid w:val="0"/>
        <w:spacing w:line="440" w:lineRule="exact"/>
        <w:rPr>
          <w:rFonts w:ascii="宋体" w:hAnsi="宋体" w:cs="宋体"/>
          <w:bCs/>
          <w:color w:val="000000" w:themeColor="text1"/>
          <w:szCs w:val="21"/>
          <w:highlight w:val="none"/>
          <w14:textFill>
            <w14:solidFill>
              <w14:schemeClr w14:val="tx1"/>
            </w14:solidFill>
          </w14:textFill>
        </w:rPr>
      </w:pPr>
    </w:p>
    <w:p>
      <w:pPr>
        <w:snapToGrid w:val="0"/>
        <w:spacing w:line="440" w:lineRule="exact"/>
        <w:rPr>
          <w:rFonts w:ascii="宋体" w:hAnsi="宋体" w:cs="宋体"/>
          <w:bCs/>
          <w:color w:val="000000" w:themeColor="text1"/>
          <w:szCs w:val="21"/>
          <w:highlight w:val="none"/>
          <w14:textFill>
            <w14:solidFill>
              <w14:schemeClr w14:val="tx1"/>
            </w14:solidFill>
          </w14:textFill>
        </w:rPr>
      </w:pPr>
    </w:p>
    <w:p>
      <w:pPr>
        <w:snapToGrid w:val="0"/>
        <w:spacing w:line="44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项目名称： </w:t>
      </w:r>
    </w:p>
    <w:p>
      <w:pPr>
        <w:snapToGrid w:val="0"/>
        <w:spacing w:line="44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项目编号： </w:t>
      </w:r>
    </w:p>
    <w:p>
      <w:pPr>
        <w:snapToGrid w:val="0"/>
        <w:spacing w:line="44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投标文件名称：资格证明文件/技术商务文件/报价文件</w:t>
      </w:r>
    </w:p>
    <w:p>
      <w:pPr>
        <w:pStyle w:val="8"/>
        <w:snapToGrid w:val="0"/>
        <w:spacing w:line="440" w:lineRule="exact"/>
        <w:ind w:firstLine="932" w:firstLineChars="444"/>
        <w:rPr>
          <w:rFonts w:ascii="宋体" w:hAnsi="宋体" w:cs="宋体"/>
          <w:bCs/>
          <w:color w:val="000000" w:themeColor="text1"/>
          <w:szCs w:val="21"/>
          <w:highlight w:val="none"/>
          <w14:textFill>
            <w14:solidFill>
              <w14:schemeClr w14:val="tx1"/>
            </w14:solidFill>
          </w14:textFill>
        </w:rPr>
      </w:pPr>
    </w:p>
    <w:p>
      <w:pPr>
        <w:pStyle w:val="8"/>
        <w:snapToGrid w:val="0"/>
        <w:spacing w:line="440" w:lineRule="exact"/>
        <w:ind w:firstLine="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投标人名称：</w:t>
      </w:r>
    </w:p>
    <w:p>
      <w:pPr>
        <w:pStyle w:val="8"/>
        <w:snapToGrid w:val="0"/>
        <w:spacing w:line="440" w:lineRule="exact"/>
        <w:ind w:firstLine="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投标人地址：</w:t>
      </w:r>
    </w:p>
    <w:p>
      <w:pPr>
        <w:pStyle w:val="8"/>
        <w:snapToGrid w:val="0"/>
        <w:spacing w:line="440" w:lineRule="exact"/>
        <w:ind w:firstLine="932" w:firstLineChars="444"/>
        <w:jc w:val="center"/>
        <w:rPr>
          <w:rFonts w:ascii="宋体" w:hAnsi="宋体" w:cs="宋体"/>
          <w:bCs/>
          <w:color w:val="000000" w:themeColor="text1"/>
          <w:szCs w:val="21"/>
          <w:highlight w:val="none"/>
          <w14:textFill>
            <w14:solidFill>
              <w14:schemeClr w14:val="tx1"/>
            </w14:solidFill>
          </w14:textFill>
        </w:rPr>
      </w:pPr>
    </w:p>
    <w:p>
      <w:pPr>
        <w:pStyle w:val="8"/>
        <w:snapToGrid w:val="0"/>
        <w:spacing w:line="440" w:lineRule="exact"/>
        <w:ind w:firstLine="0"/>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开标时启封</w:t>
      </w:r>
    </w:p>
    <w:p>
      <w:pPr>
        <w:snapToGrid w:val="0"/>
        <w:spacing w:line="440" w:lineRule="exact"/>
        <w:ind w:firstLine="3570" w:firstLineChars="1700"/>
        <w:rPr>
          <w:rFonts w:ascii="宋体" w:hAnsi="宋体" w:cs="宋体"/>
          <w:bCs/>
          <w:color w:val="000000" w:themeColor="text1"/>
          <w:szCs w:val="21"/>
          <w:highlight w:val="none"/>
          <w14:textFill>
            <w14:solidFill>
              <w14:schemeClr w14:val="tx1"/>
            </w14:solidFill>
          </w14:textFill>
        </w:rPr>
      </w:pPr>
    </w:p>
    <w:p>
      <w:pPr>
        <w:pStyle w:val="8"/>
        <w:snapToGrid w:val="0"/>
        <w:spacing w:line="440" w:lineRule="exact"/>
        <w:ind w:firstLine="840" w:firstLineChars="4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                      </w:t>
      </w:r>
    </w:p>
    <w:p>
      <w:pPr>
        <w:pStyle w:val="8"/>
        <w:snapToGrid w:val="0"/>
        <w:spacing w:line="440" w:lineRule="exact"/>
        <w:ind w:firstLine="873" w:firstLineChars="416"/>
        <w:rPr>
          <w:rFonts w:ascii="宋体" w:hAnsi="宋体" w:cs="宋体"/>
          <w:color w:val="000000" w:themeColor="text1"/>
          <w:szCs w:val="21"/>
          <w:highlight w:val="none"/>
          <w14:textFill>
            <w14:solidFill>
              <w14:schemeClr w14:val="tx1"/>
            </w14:solidFill>
          </w14:textFill>
        </w:rPr>
      </w:pPr>
    </w:p>
    <w:p>
      <w:pPr>
        <w:snapToGrid w:val="0"/>
        <w:spacing w:line="440" w:lineRule="exact"/>
        <w:ind w:left="3578" w:leftChars="170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投标人全称（公章）：</w:t>
      </w:r>
    </w:p>
    <w:p>
      <w:pPr>
        <w:snapToGrid w:val="0"/>
        <w:spacing w:line="440" w:lineRule="exact"/>
        <w:ind w:left="3578" w:leftChars="170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法定代表人或授权代表（签字或盖章）：</w:t>
      </w:r>
    </w:p>
    <w:p>
      <w:pPr>
        <w:snapToGrid w:val="0"/>
        <w:spacing w:line="440" w:lineRule="exact"/>
        <w:ind w:left="3578" w:leftChars="170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p>
    <w:p>
      <w:pPr>
        <w:snapToGrid w:val="0"/>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color w:val="000000" w:themeColor="text1"/>
          <w:szCs w:val="21"/>
          <w:highlight w:val="none"/>
          <w14:textFill>
            <w14:solidFill>
              <w14:schemeClr w14:val="tx1"/>
            </w14:solidFill>
          </w14:textFill>
        </w:rPr>
        <w:t>二</w:t>
      </w:r>
      <w:r>
        <w:rPr>
          <w:rFonts w:hint="eastAsia" w:ascii="宋体" w:hAnsi="宋体" w:cs="宋体"/>
          <w:b/>
          <w:color w:val="000000" w:themeColor="text1"/>
          <w:szCs w:val="21"/>
          <w:highlight w:val="none"/>
          <w14:textFill>
            <w14:solidFill>
              <w14:schemeClr w14:val="tx1"/>
            </w14:solidFill>
          </w14:textFill>
        </w:rPr>
        <w:t>、投标文件封面格式</w:t>
      </w:r>
    </w:p>
    <w:p>
      <w:pPr>
        <w:spacing w:line="440" w:lineRule="exact"/>
        <w:ind w:right="240"/>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正本/或副本</w:t>
      </w:r>
    </w:p>
    <w:p>
      <w:pPr>
        <w:spacing w:line="440" w:lineRule="exact"/>
        <w:jc w:val="center"/>
        <w:rPr>
          <w:rFonts w:ascii="宋体" w:hAnsi="宋体" w:cs="宋体"/>
          <w:color w:val="000000" w:themeColor="text1"/>
          <w:szCs w:val="21"/>
          <w:highlight w:val="none"/>
          <w14:textFill>
            <w14:solidFill>
              <w14:schemeClr w14:val="tx1"/>
            </w14:solidFill>
          </w14:textFill>
        </w:rPr>
      </w:pPr>
    </w:p>
    <w:p>
      <w:pPr>
        <w:spacing w:line="440" w:lineRule="exact"/>
        <w:ind w:firstLine="2214" w:firstLineChars="1050"/>
        <w:rPr>
          <w:rFonts w:ascii="宋体" w:hAnsi="宋体" w:cs="宋体"/>
          <w:b/>
          <w:bCs/>
          <w:color w:val="000000" w:themeColor="text1"/>
          <w:szCs w:val="21"/>
          <w:highlight w:val="none"/>
          <w14:textFill>
            <w14:solidFill>
              <w14:schemeClr w14:val="tx1"/>
            </w14:solidFill>
          </w14:textFill>
        </w:rPr>
      </w:pPr>
    </w:p>
    <w:p>
      <w:pPr>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资格证明文件/技术商务文件/报价文件</w:t>
      </w:r>
    </w:p>
    <w:p>
      <w:pPr>
        <w:spacing w:line="440" w:lineRule="exact"/>
        <w:ind w:firstLine="1260" w:firstLineChars="600"/>
        <w:rPr>
          <w:rFonts w:ascii="宋体" w:hAnsi="宋体" w:cs="宋体"/>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p>
    <w:p>
      <w:pPr>
        <w:spacing w:line="440" w:lineRule="exact"/>
        <w:ind w:firstLine="1260" w:firstLineChars="600"/>
        <w:rPr>
          <w:rFonts w:ascii="宋体" w:hAnsi="宋体" w:cs="宋体"/>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项目编号：</w:t>
      </w:r>
    </w:p>
    <w:p>
      <w:pPr>
        <w:pStyle w:val="8"/>
        <w:snapToGrid w:val="0"/>
        <w:spacing w:line="440" w:lineRule="exact"/>
        <w:ind w:firstLine="0"/>
        <w:rPr>
          <w:rFonts w:ascii="宋体" w:hAnsi="宋体" w:cs="宋体"/>
          <w:bCs/>
          <w:color w:val="000000" w:themeColor="text1"/>
          <w:szCs w:val="21"/>
          <w:highlight w:val="none"/>
          <w14:textFill>
            <w14:solidFill>
              <w14:schemeClr w14:val="tx1"/>
            </w14:solidFill>
          </w14:textFill>
        </w:rPr>
      </w:pPr>
    </w:p>
    <w:p>
      <w:pPr>
        <w:pStyle w:val="8"/>
        <w:snapToGrid w:val="0"/>
        <w:spacing w:line="440" w:lineRule="exact"/>
        <w:ind w:firstLine="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投标人名称：</w:t>
      </w:r>
    </w:p>
    <w:p>
      <w:pPr>
        <w:spacing w:line="440" w:lineRule="exact"/>
        <w:ind w:firstLine="1260" w:firstLineChars="600"/>
        <w:rPr>
          <w:rFonts w:ascii="宋体" w:hAnsi="宋体" w:cs="宋体"/>
          <w:bCs/>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投标人地址：</w:t>
      </w:r>
    </w:p>
    <w:p>
      <w:pPr>
        <w:spacing w:line="440" w:lineRule="exact"/>
        <w:jc w:val="center"/>
        <w:rPr>
          <w:rFonts w:ascii="宋体" w:hAnsi="宋体" w:cs="宋体"/>
          <w:color w:val="000000" w:themeColor="text1"/>
          <w:szCs w:val="21"/>
          <w:highlight w:val="none"/>
          <w14:textFill>
            <w14:solidFill>
              <w14:schemeClr w14:val="tx1"/>
            </w14:solidFill>
          </w14:textFill>
        </w:rPr>
      </w:pPr>
    </w:p>
    <w:p>
      <w:pPr>
        <w:spacing w:line="440" w:lineRule="exact"/>
        <w:jc w:val="center"/>
        <w:rPr>
          <w:rFonts w:ascii="宋体" w:hAnsi="宋体" w:cs="宋体"/>
          <w:color w:val="000000" w:themeColor="text1"/>
          <w:szCs w:val="21"/>
          <w:highlight w:val="none"/>
          <w14:textFill>
            <w14:solidFill>
              <w14:schemeClr w14:val="tx1"/>
            </w14:solidFill>
          </w14:textFill>
        </w:rPr>
      </w:pPr>
    </w:p>
    <w:p>
      <w:pPr>
        <w:snapToGrid w:val="0"/>
        <w:spacing w:line="440" w:lineRule="exact"/>
        <w:ind w:left="3578" w:leftChars="170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投标人全称（公章）：</w:t>
      </w:r>
    </w:p>
    <w:p>
      <w:pPr>
        <w:snapToGrid w:val="0"/>
        <w:spacing w:line="440" w:lineRule="exact"/>
        <w:ind w:left="3578" w:leftChars="170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法定代表人或授权代表（签字或盖章）：</w:t>
      </w:r>
    </w:p>
    <w:p>
      <w:pPr>
        <w:snapToGrid w:val="0"/>
        <w:spacing w:line="440" w:lineRule="exact"/>
        <w:ind w:left="3578" w:leftChars="1704"/>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p>
    <w:p>
      <w:pPr>
        <w:spacing w:line="440" w:lineRule="exact"/>
        <w:jc w:val="center"/>
        <w:rPr>
          <w:rFonts w:ascii="宋体" w:hAnsi="宋体" w:cs="宋体"/>
          <w:color w:val="000000" w:themeColor="text1"/>
          <w:szCs w:val="21"/>
          <w:highlight w:val="none"/>
          <w14:textFill>
            <w14:solidFill>
              <w14:schemeClr w14:val="tx1"/>
            </w14:solidFill>
          </w14:textFill>
        </w:rPr>
      </w:pPr>
    </w:p>
    <w:p>
      <w:pPr>
        <w:spacing w:line="440" w:lineRule="exact"/>
        <w:jc w:val="center"/>
        <w:rPr>
          <w:rFonts w:ascii="宋体" w:hAnsi="宋体" w:cs="宋体"/>
          <w:color w:val="000000" w:themeColor="text1"/>
          <w:szCs w:val="21"/>
          <w:highlight w:val="none"/>
          <w14:textFill>
            <w14:solidFill>
              <w14:schemeClr w14:val="tx1"/>
            </w14:solidFill>
          </w14:textFill>
        </w:rPr>
      </w:pPr>
    </w:p>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spacing w:line="440" w:lineRule="exact"/>
        <w:jc w:val="center"/>
        <w:rPr>
          <w:rFonts w:ascii="宋体" w:hAnsi="宋体" w:cs="宋体"/>
          <w:color w:val="000000" w:themeColor="text1"/>
          <w:szCs w:val="21"/>
          <w:highlight w:val="none"/>
          <w14:textFill>
            <w14:solidFill>
              <w14:schemeClr w14:val="tx1"/>
            </w14:solidFill>
          </w14:textFill>
        </w:rPr>
      </w:pPr>
    </w:p>
    <w:p>
      <w:pPr>
        <w:spacing w:line="440" w:lineRule="exact"/>
        <w:ind w:firstLine="3465" w:firstLineChars="16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snapToGrid w:val="0"/>
        <w:spacing w:line="440" w:lineRule="exact"/>
        <w:rPr>
          <w:rFonts w:ascii="宋体" w:hAnsi="宋体" w:cs="宋体"/>
          <w:color w:val="000000" w:themeColor="text1"/>
          <w:szCs w:val="21"/>
          <w:highlight w:val="none"/>
          <w14:textFill>
            <w14:solidFill>
              <w14:schemeClr w14:val="tx1"/>
            </w14:solidFill>
          </w14:textFill>
        </w:rPr>
      </w:pPr>
    </w:p>
    <w:p>
      <w:pPr>
        <w:snapToGrid w:val="0"/>
        <w:spacing w:line="440" w:lineRule="exact"/>
        <w:rPr>
          <w:rFonts w:ascii="宋体" w:hAnsi="宋体" w:cs="宋体"/>
          <w:color w:val="000000" w:themeColor="text1"/>
          <w:szCs w:val="21"/>
          <w:highlight w:val="none"/>
          <w14:textFill>
            <w14:solidFill>
              <w14:schemeClr w14:val="tx1"/>
            </w14:solidFill>
          </w14:textFill>
        </w:rPr>
      </w:pPr>
    </w:p>
    <w:p>
      <w:pPr>
        <w:snapToGrid w:val="0"/>
        <w:spacing w:line="440" w:lineRule="exact"/>
        <w:rPr>
          <w:rFonts w:ascii="宋体" w:hAnsi="宋体" w:cs="宋体"/>
          <w:color w:val="000000" w:themeColor="text1"/>
          <w:szCs w:val="21"/>
          <w:highlight w:val="none"/>
          <w14:textFill>
            <w14:solidFill>
              <w14:schemeClr w14:val="tx1"/>
            </w14:solidFill>
          </w14:textFill>
        </w:rPr>
      </w:pPr>
    </w:p>
    <w:p>
      <w:pPr>
        <w:snapToGrid w:val="0"/>
        <w:spacing w:line="440" w:lineRule="exact"/>
        <w:rPr>
          <w:rFonts w:ascii="宋体" w:hAnsi="宋体" w:cs="宋体"/>
          <w:color w:val="000000" w:themeColor="text1"/>
          <w:szCs w:val="21"/>
          <w:highlight w:val="none"/>
          <w14:textFill>
            <w14:solidFill>
              <w14:schemeClr w14:val="tx1"/>
            </w14:solidFill>
          </w14:textFill>
        </w:rPr>
      </w:pPr>
    </w:p>
    <w:p>
      <w:pPr>
        <w:pStyle w:val="14"/>
        <w:widowControl/>
        <w:spacing w:line="440" w:lineRule="exact"/>
        <w:ind w:firstLine="0"/>
        <w:jc w:val="left"/>
        <w:rPr>
          <w:rFonts w:hAnsi="宋体" w:cs="宋体"/>
          <w:bCs/>
          <w:color w:val="000000" w:themeColor="text1"/>
          <w:spacing w:val="0"/>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br w:type="page"/>
      </w:r>
      <w:r>
        <w:rPr>
          <w:rFonts w:hint="eastAsia" w:hAnsi="宋体" w:cs="宋体"/>
          <w:b/>
          <w:color w:val="000000" w:themeColor="text1"/>
          <w:sz w:val="21"/>
          <w:szCs w:val="21"/>
          <w:highlight w:val="none"/>
          <w14:textFill>
            <w14:solidFill>
              <w14:schemeClr w14:val="tx1"/>
            </w14:solidFill>
          </w14:textFill>
        </w:rPr>
        <w:t>格式一：</w:t>
      </w:r>
    </w:p>
    <w:p>
      <w:pPr>
        <w:widowControl/>
        <w:adjustRightInd w:val="0"/>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资格条件自查表</w:t>
      </w:r>
    </w:p>
    <w:p>
      <w:pPr>
        <w:widowControl/>
        <w:adjustRightInd w:val="0"/>
        <w:spacing w:line="440" w:lineRule="exact"/>
        <w:jc w:val="center"/>
        <w:rPr>
          <w:rFonts w:ascii="宋体" w:hAnsi="宋体" w:cs="宋体"/>
          <w:b/>
          <w:color w:val="000000" w:themeColor="text1"/>
          <w:szCs w:val="21"/>
          <w:highlight w:val="none"/>
          <w14:textFill>
            <w14:solidFill>
              <w14:schemeClr w14:val="tx1"/>
            </w14:solidFill>
          </w14:textFill>
        </w:rPr>
      </w:pPr>
    </w:p>
    <w:tbl>
      <w:tblPr>
        <w:tblStyle w:val="32"/>
        <w:tblW w:w="8295" w:type="dxa"/>
        <w:tblInd w:w="12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320"/>
        <w:gridCol w:w="1167"/>
        <w:gridCol w:w="20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blHeader/>
        </w:trPr>
        <w:tc>
          <w:tcPr>
            <w:tcW w:w="780" w:type="dxa"/>
            <w:vAlign w:val="center"/>
          </w:tcPr>
          <w:p>
            <w:pPr>
              <w:widowControl/>
              <w:adjustRightInd w:val="0"/>
              <w:spacing w:line="440" w:lineRule="exact"/>
              <w:jc w:val="center"/>
              <w:rPr>
                <w:rFonts w:ascii="宋体" w:hAnsi="宋体" w:cs="宋体"/>
                <w:b/>
                <w:color w:val="000000" w:themeColor="text1"/>
                <w:szCs w:val="21"/>
                <w:highlight w:val="none"/>
                <w14:textFill>
                  <w14:solidFill>
                    <w14:schemeClr w14:val="tx1"/>
                  </w14:solidFill>
                </w14:textFill>
              </w:rPr>
            </w:pPr>
            <w:r>
              <w:rPr>
                <w:rStyle w:val="35"/>
                <w:rFonts w:hint="eastAsia" w:ascii="宋体" w:hAnsi="宋体" w:cs="宋体"/>
                <w:color w:val="000000" w:themeColor="text1"/>
                <w:szCs w:val="21"/>
                <w:highlight w:val="none"/>
                <w14:textFill>
                  <w14:solidFill>
                    <w14:schemeClr w14:val="tx1"/>
                  </w14:solidFill>
                </w14:textFill>
              </w:rPr>
              <w:t>评审内容</w:t>
            </w:r>
          </w:p>
        </w:tc>
        <w:tc>
          <w:tcPr>
            <w:tcW w:w="4320" w:type="dxa"/>
            <w:vAlign w:val="center"/>
          </w:tcPr>
          <w:p>
            <w:pPr>
              <w:widowControl/>
              <w:adjustRightInd w:val="0"/>
              <w:spacing w:line="440" w:lineRule="exact"/>
              <w:jc w:val="center"/>
              <w:rPr>
                <w:rFonts w:ascii="宋体" w:hAnsi="宋体" w:cs="宋体"/>
                <w:b/>
                <w:color w:val="000000" w:themeColor="text1"/>
                <w:szCs w:val="21"/>
                <w:highlight w:val="none"/>
                <w14:textFill>
                  <w14:solidFill>
                    <w14:schemeClr w14:val="tx1"/>
                  </w14:solidFill>
                </w14:textFill>
              </w:rPr>
            </w:pPr>
            <w:r>
              <w:rPr>
                <w:rStyle w:val="35"/>
                <w:rFonts w:hint="eastAsia" w:ascii="宋体" w:hAnsi="宋体" w:cs="宋体"/>
                <w:color w:val="000000" w:themeColor="text1"/>
                <w:szCs w:val="21"/>
                <w:highlight w:val="none"/>
                <w14:textFill>
                  <w14:solidFill>
                    <w14:schemeClr w14:val="tx1"/>
                  </w14:solidFill>
                </w14:textFill>
              </w:rPr>
              <w:t>招标文件要求</w:t>
            </w:r>
          </w:p>
        </w:tc>
        <w:tc>
          <w:tcPr>
            <w:tcW w:w="1167" w:type="dxa"/>
            <w:vAlign w:val="center"/>
          </w:tcPr>
          <w:p>
            <w:pPr>
              <w:widowControl/>
              <w:adjustRightInd w:val="0"/>
              <w:spacing w:line="440" w:lineRule="exact"/>
              <w:jc w:val="center"/>
              <w:rPr>
                <w:rFonts w:ascii="宋体" w:hAnsi="宋体" w:cs="宋体"/>
                <w:b/>
                <w:color w:val="000000" w:themeColor="text1"/>
                <w:szCs w:val="21"/>
                <w:highlight w:val="none"/>
                <w14:textFill>
                  <w14:solidFill>
                    <w14:schemeClr w14:val="tx1"/>
                  </w14:solidFill>
                </w14:textFill>
              </w:rPr>
            </w:pPr>
            <w:r>
              <w:rPr>
                <w:rStyle w:val="35"/>
                <w:rFonts w:hint="eastAsia" w:ascii="宋体" w:hAnsi="宋体" w:cs="宋体"/>
                <w:color w:val="000000" w:themeColor="text1"/>
                <w:szCs w:val="21"/>
                <w:highlight w:val="none"/>
                <w14:textFill>
                  <w14:solidFill>
                    <w14:schemeClr w14:val="tx1"/>
                  </w14:solidFill>
                </w14:textFill>
              </w:rPr>
              <w:t>自查结论</w:t>
            </w:r>
          </w:p>
        </w:tc>
        <w:tc>
          <w:tcPr>
            <w:tcW w:w="2028" w:type="dxa"/>
            <w:vAlign w:val="center"/>
          </w:tcPr>
          <w:p>
            <w:pPr>
              <w:widowControl/>
              <w:adjustRightInd w:val="0"/>
              <w:spacing w:line="440" w:lineRule="exact"/>
              <w:jc w:val="center"/>
              <w:rPr>
                <w:rFonts w:ascii="宋体" w:hAnsi="宋体" w:cs="宋体"/>
                <w:b/>
                <w:color w:val="000000" w:themeColor="text1"/>
                <w:szCs w:val="21"/>
                <w:highlight w:val="none"/>
                <w14:textFill>
                  <w14:solidFill>
                    <w14:schemeClr w14:val="tx1"/>
                  </w14:solidFill>
                </w14:textFill>
              </w:rPr>
            </w:pPr>
            <w:r>
              <w:rPr>
                <w:rStyle w:val="35"/>
                <w:rFonts w:hint="eastAsia" w:ascii="宋体" w:hAnsi="宋体" w:cs="宋体"/>
                <w:color w:val="000000" w:themeColor="text1"/>
                <w:szCs w:val="21"/>
                <w:highlight w:val="none"/>
                <w14:textFill>
                  <w14:solidFill>
                    <w14:schemeClr w14:val="tx1"/>
                  </w14:solidFill>
                </w14:textFill>
              </w:rPr>
              <w:t>证明资料页码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restart"/>
            <w:vAlign w:val="center"/>
          </w:tcPr>
          <w:p>
            <w:pPr>
              <w:pStyle w:val="62"/>
              <w:adjustRightInd w:val="0"/>
              <w:spacing w:before="0" w:beforeAutospacing="0" w:after="0" w:afterAutospacing="0" w:line="440" w:lineRule="exact"/>
              <w:jc w:val="center"/>
              <w:rPr>
                <w:rFonts w:cs="宋体"/>
                <w:b/>
                <w:color w:val="000000" w:themeColor="text1"/>
                <w:sz w:val="21"/>
                <w:szCs w:val="21"/>
                <w:highlight w:val="none"/>
                <w14:textFill>
                  <w14:solidFill>
                    <w14:schemeClr w14:val="tx1"/>
                  </w14:solidFill>
                </w14:textFill>
              </w:rPr>
            </w:pPr>
            <w:r>
              <w:rPr>
                <w:rFonts w:hint="eastAsia" w:cs="宋体"/>
                <w:b/>
                <w:color w:val="000000" w:themeColor="text1"/>
                <w:sz w:val="21"/>
                <w:szCs w:val="21"/>
                <w:highlight w:val="none"/>
                <w14:textFill>
                  <w14:solidFill>
                    <w14:schemeClr w14:val="tx1"/>
                  </w14:solidFill>
                </w14:textFill>
              </w:rPr>
              <w:t>资</w:t>
            </w:r>
          </w:p>
          <w:p>
            <w:pPr>
              <w:pStyle w:val="62"/>
              <w:adjustRightInd w:val="0"/>
              <w:spacing w:before="0" w:beforeAutospacing="0" w:after="0" w:afterAutospacing="0" w:line="440" w:lineRule="exact"/>
              <w:jc w:val="center"/>
              <w:rPr>
                <w:rFonts w:cs="宋体"/>
                <w:b/>
                <w:color w:val="000000" w:themeColor="text1"/>
                <w:sz w:val="21"/>
                <w:szCs w:val="21"/>
                <w:highlight w:val="none"/>
                <w14:textFill>
                  <w14:solidFill>
                    <w14:schemeClr w14:val="tx1"/>
                  </w14:solidFill>
                </w14:textFill>
              </w:rPr>
            </w:pPr>
            <w:r>
              <w:rPr>
                <w:rFonts w:hint="eastAsia" w:cs="宋体"/>
                <w:b/>
                <w:color w:val="000000" w:themeColor="text1"/>
                <w:sz w:val="21"/>
                <w:szCs w:val="21"/>
                <w:highlight w:val="none"/>
                <w14:textFill>
                  <w14:solidFill>
                    <w14:schemeClr w14:val="tx1"/>
                  </w14:solidFill>
                </w14:textFill>
              </w:rPr>
              <w:t>格</w:t>
            </w:r>
          </w:p>
          <w:p>
            <w:pPr>
              <w:pStyle w:val="62"/>
              <w:adjustRightInd w:val="0"/>
              <w:spacing w:before="0" w:beforeAutospacing="0" w:after="0" w:afterAutospacing="0" w:line="440" w:lineRule="exact"/>
              <w:jc w:val="center"/>
              <w:rPr>
                <w:rFonts w:cs="宋体"/>
                <w:b/>
                <w:color w:val="000000" w:themeColor="text1"/>
                <w:sz w:val="21"/>
                <w:szCs w:val="21"/>
                <w:highlight w:val="none"/>
                <w14:textFill>
                  <w14:solidFill>
                    <w14:schemeClr w14:val="tx1"/>
                  </w14:solidFill>
                </w14:textFill>
              </w:rPr>
            </w:pPr>
            <w:r>
              <w:rPr>
                <w:rFonts w:hint="eastAsia" w:cs="宋体"/>
                <w:b/>
                <w:color w:val="000000" w:themeColor="text1"/>
                <w:sz w:val="21"/>
                <w:szCs w:val="21"/>
                <w:highlight w:val="none"/>
                <w14:textFill>
                  <w14:solidFill>
                    <w14:schemeClr w14:val="tx1"/>
                  </w14:solidFill>
                </w14:textFill>
              </w:rPr>
              <w:t>性</w:t>
            </w:r>
          </w:p>
          <w:p>
            <w:pPr>
              <w:pStyle w:val="62"/>
              <w:adjustRightInd w:val="0"/>
              <w:spacing w:before="0" w:beforeAutospacing="0" w:after="0" w:afterAutospacing="0" w:line="440" w:lineRule="exact"/>
              <w:jc w:val="center"/>
              <w:rPr>
                <w:rFonts w:cs="宋体"/>
                <w:b/>
                <w:color w:val="000000" w:themeColor="text1"/>
                <w:sz w:val="21"/>
                <w:szCs w:val="21"/>
                <w:highlight w:val="none"/>
                <w14:textFill>
                  <w14:solidFill>
                    <w14:schemeClr w14:val="tx1"/>
                  </w14:solidFill>
                </w14:textFill>
              </w:rPr>
            </w:pPr>
            <w:r>
              <w:rPr>
                <w:rFonts w:hint="eastAsia" w:cs="宋体"/>
                <w:b/>
                <w:color w:val="000000" w:themeColor="text1"/>
                <w:sz w:val="21"/>
                <w:szCs w:val="21"/>
                <w:highlight w:val="none"/>
                <w14:textFill>
                  <w14:solidFill>
                    <w14:schemeClr w14:val="tx1"/>
                  </w14:solidFill>
                </w14:textFill>
              </w:rPr>
              <w:t>审</w:t>
            </w:r>
          </w:p>
          <w:p>
            <w:pPr>
              <w:widowControl/>
              <w:adjustRightInd w:val="0"/>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查</w:t>
            </w:r>
          </w:p>
        </w:tc>
        <w:tc>
          <w:tcPr>
            <w:tcW w:w="4320" w:type="dxa"/>
            <w:vAlign w:val="center"/>
          </w:tcPr>
          <w:p>
            <w:pPr>
              <w:widowControl/>
              <w:adjustRightInd w:val="0"/>
              <w:spacing w:line="44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一、投标人具备《政府采购法》第二十二条所规定的条件：</w:t>
            </w:r>
          </w:p>
        </w:tc>
        <w:tc>
          <w:tcPr>
            <w:tcW w:w="1167" w:type="dxa"/>
            <w:vMerge w:val="restart"/>
            <w:vAlign w:val="center"/>
          </w:tcPr>
          <w:p>
            <w:pPr>
              <w:widowControl/>
              <w:adjustRightInd w:val="0"/>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□通过 </w:t>
            </w:r>
          </w:p>
          <w:p>
            <w:pPr>
              <w:widowControl/>
              <w:adjustRightInd w:val="0"/>
              <w:spacing w:line="44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□不通过</w:t>
            </w:r>
          </w:p>
        </w:tc>
        <w:tc>
          <w:tcPr>
            <w:tcW w:w="2028" w:type="dxa"/>
            <w:vAlign w:val="center"/>
          </w:tcPr>
          <w:p>
            <w:pPr>
              <w:widowControl/>
              <w:adjustRightInd w:val="0"/>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40" w:lineRule="exact"/>
              <w:rPr>
                <w:rFonts w:ascii="宋体" w:hAnsi="宋体" w:cs="宋体"/>
                <w:b/>
                <w:color w:val="000000" w:themeColor="text1"/>
                <w:szCs w:val="21"/>
                <w:highlight w:val="none"/>
                <w14:textFill>
                  <w14:solidFill>
                    <w14:schemeClr w14:val="tx1"/>
                  </w14:solidFill>
                </w14:textFill>
              </w:rPr>
            </w:pPr>
          </w:p>
        </w:tc>
        <w:tc>
          <w:tcPr>
            <w:tcW w:w="4320" w:type="dxa"/>
            <w:vAlign w:val="center"/>
          </w:tcPr>
          <w:p>
            <w:pPr>
              <w:widowControl/>
              <w:adjustRightInd w:val="0"/>
              <w:spacing w:line="44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 xml:space="preserve"> 投标人有效的企业法人营业执照（或事业法人登记证）、其他组织（个体工商户）的营业执照或者民办非企业单位登记证书复印件（加盖公章）</w:t>
            </w:r>
            <w:r>
              <w:rPr>
                <w:rFonts w:hint="eastAsia" w:ascii="宋体" w:hAnsi="宋体" w:cs="宋体"/>
                <w:color w:val="000000" w:themeColor="text1"/>
                <w:szCs w:val="21"/>
                <w:highlight w:val="none"/>
                <w14:textFill>
                  <w14:solidFill>
                    <w14:schemeClr w14:val="tx1"/>
                  </w14:solidFill>
                </w14:textFill>
              </w:rPr>
              <w:t>。</w:t>
            </w:r>
          </w:p>
        </w:tc>
        <w:tc>
          <w:tcPr>
            <w:tcW w:w="1167" w:type="dxa"/>
            <w:vMerge w:val="continue"/>
          </w:tcPr>
          <w:p>
            <w:pPr>
              <w:widowControl/>
              <w:adjustRightInd w:val="0"/>
              <w:spacing w:line="440" w:lineRule="exact"/>
              <w:rPr>
                <w:rFonts w:ascii="宋体" w:hAnsi="宋体" w:cs="宋体"/>
                <w:b/>
                <w:color w:val="000000" w:themeColor="text1"/>
                <w:szCs w:val="21"/>
                <w:highlight w:val="none"/>
                <w14:textFill>
                  <w14:solidFill>
                    <w14:schemeClr w14:val="tx1"/>
                  </w14:solidFill>
                </w14:textFill>
              </w:rPr>
            </w:pPr>
          </w:p>
        </w:tc>
        <w:tc>
          <w:tcPr>
            <w:tcW w:w="2028" w:type="dxa"/>
            <w:vAlign w:val="center"/>
          </w:tcPr>
          <w:p>
            <w:pPr>
              <w:widowControl/>
              <w:adjustRightInd w:val="0"/>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p>
        </w:tc>
        <w:tc>
          <w:tcPr>
            <w:tcW w:w="4320" w:type="dxa"/>
            <w:vAlign w:val="center"/>
          </w:tcPr>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2.投标人</w:t>
            </w:r>
            <w:r>
              <w:rPr>
                <w:rFonts w:hint="eastAsia" w:ascii="宋体" w:hAnsi="宋体" w:cs="宋体"/>
                <w:color w:val="000000" w:themeColor="text1"/>
                <w:szCs w:val="21"/>
                <w:highlight w:val="none"/>
                <w14:textFill>
                  <w14:solidFill>
                    <w14:schemeClr w14:val="tx1"/>
                  </w14:solidFill>
                </w14:textFill>
              </w:rPr>
              <w:t>2020年度财务报告复印件（加盖公章）或其基本开户银行出具的资信证明材料复印件（加盖公章），如投标人新成立不足一年，提供基本开户银行出具的资信证明材料复印件（加盖公章）。</w:t>
            </w:r>
          </w:p>
        </w:tc>
        <w:tc>
          <w:tcPr>
            <w:tcW w:w="1167" w:type="dxa"/>
            <w:vMerge w:val="continue"/>
          </w:tcPr>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p>
        </w:tc>
        <w:tc>
          <w:tcPr>
            <w:tcW w:w="2028" w:type="dxa"/>
            <w:vAlign w:val="center"/>
          </w:tcPr>
          <w:p>
            <w:pPr>
              <w:widowControl/>
              <w:adjustRightInd w:val="0"/>
              <w:spacing w:line="440" w:lineRule="exac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p>
        </w:tc>
        <w:tc>
          <w:tcPr>
            <w:tcW w:w="4320" w:type="dxa"/>
            <w:vAlign w:val="center"/>
          </w:tcPr>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《书面声明》</w:t>
            </w:r>
          </w:p>
        </w:tc>
        <w:tc>
          <w:tcPr>
            <w:tcW w:w="1167" w:type="dxa"/>
            <w:vMerge w:val="continue"/>
          </w:tcPr>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p>
        </w:tc>
        <w:tc>
          <w:tcPr>
            <w:tcW w:w="2028" w:type="dxa"/>
            <w:vAlign w:val="center"/>
          </w:tcPr>
          <w:p>
            <w:pPr>
              <w:widowControl/>
              <w:adjustRightInd w:val="0"/>
              <w:spacing w:line="440" w:lineRule="exac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p>
        </w:tc>
        <w:tc>
          <w:tcPr>
            <w:tcW w:w="4320" w:type="dxa"/>
            <w:vAlign w:val="center"/>
          </w:tcPr>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二、</w:t>
            </w:r>
            <w:r>
              <w:rPr>
                <w:rFonts w:hint="eastAsia" w:ascii="宋体" w:hAnsi="宋体" w:cs="宋体"/>
                <w:color w:val="000000" w:themeColor="text1"/>
                <w:kern w:val="0"/>
                <w:szCs w:val="21"/>
                <w:highlight w:val="none"/>
                <w14:textFill>
                  <w14:solidFill>
                    <w14:schemeClr w14:val="tx1"/>
                  </w14:solidFill>
                </w14:textFill>
              </w:rPr>
              <w:t>投标人必须具有有效的</w:t>
            </w:r>
            <w:r>
              <w:rPr>
                <w:rFonts w:hint="eastAsia"/>
                <w:color w:val="000000" w:themeColor="text1"/>
                <w:highlight w:val="none"/>
                <w14:textFill>
                  <w14:solidFill>
                    <w14:schemeClr w14:val="tx1"/>
                  </w14:solidFill>
                </w14:textFill>
              </w:rPr>
              <w:t>城乡规划编制</w:t>
            </w:r>
            <w:r>
              <w:rPr>
                <w:rFonts w:hint="eastAsia" w:ascii="宋体" w:hAnsi="宋体" w:cs="宋体"/>
                <w:color w:val="000000" w:themeColor="text1"/>
                <w:szCs w:val="21"/>
                <w:highlight w:val="none"/>
                <w14:textFill>
                  <w14:solidFill>
                    <w14:schemeClr w14:val="tx1"/>
                  </w14:solidFill>
                </w14:textFill>
              </w:rPr>
              <w:t>乙</w:t>
            </w:r>
            <w:r>
              <w:rPr>
                <w:rFonts w:hint="eastAsia"/>
                <w:color w:val="000000" w:themeColor="text1"/>
                <w:highlight w:val="none"/>
                <w14:textFill>
                  <w14:solidFill>
                    <w14:schemeClr w14:val="tx1"/>
                  </w14:solidFill>
                </w14:textFill>
              </w:rPr>
              <w:t>级及以上资质（如为联合体投标的，要求联合体牵头人具有上述资质）</w:t>
            </w:r>
            <w:r>
              <w:rPr>
                <w:rFonts w:hint="eastAsia" w:ascii="宋体" w:hAnsi="宋体"/>
                <w:color w:val="000000" w:themeColor="text1"/>
                <w:szCs w:val="21"/>
                <w:highlight w:val="none"/>
                <w14:textFill>
                  <w14:solidFill>
                    <w14:schemeClr w14:val="tx1"/>
                  </w14:solidFill>
                </w14:textFill>
              </w:rPr>
              <w:t>。</w:t>
            </w:r>
          </w:p>
        </w:tc>
        <w:tc>
          <w:tcPr>
            <w:tcW w:w="1167" w:type="dxa"/>
          </w:tcPr>
          <w:p>
            <w:pPr>
              <w:widowControl/>
              <w:adjustRightInd w:val="0"/>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□通过 </w:t>
            </w:r>
          </w:p>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□不通过</w:t>
            </w:r>
          </w:p>
        </w:tc>
        <w:tc>
          <w:tcPr>
            <w:tcW w:w="2028" w:type="dxa"/>
            <w:vAlign w:val="center"/>
          </w:tcPr>
          <w:p>
            <w:pPr>
              <w:widowControl/>
              <w:adjustRightIn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p>
        </w:tc>
        <w:tc>
          <w:tcPr>
            <w:tcW w:w="4320" w:type="dxa"/>
            <w:vAlign w:val="center"/>
          </w:tcPr>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三、</w:t>
            </w:r>
            <w:r>
              <w:rPr>
                <w:rFonts w:hint="eastAsia" w:ascii="宋体" w:hAnsi="宋体" w:cs="宋体"/>
                <w:color w:val="000000" w:themeColor="text1"/>
                <w:szCs w:val="21"/>
                <w:highlight w:val="none"/>
                <w14:textFill>
                  <w14:solidFill>
                    <w14:schemeClr w14:val="tx1"/>
                  </w14:solidFill>
                </w14:textFill>
              </w:rPr>
              <w:t>投标人未被列入信用中国网站(www.creditchina.gov.cn)、中国政府采购网(www.ccgp.gov.cn)渠道信用记录失信被执行人、重大税收违法案件当事人名单、政府采购严重违法失信行为记录名单的投标人（以代理机构于投标截止日当天在“信用中国”网站（www.creditchina.gov.cn）及中国政府采购网查询结果为准，如相关失信记录已失效，供应商需提供相关证明资料）。</w:t>
            </w:r>
          </w:p>
        </w:tc>
        <w:tc>
          <w:tcPr>
            <w:tcW w:w="1167" w:type="dxa"/>
            <w:vAlign w:val="center"/>
          </w:tcPr>
          <w:p>
            <w:pPr>
              <w:widowControl/>
              <w:adjustRightInd w:val="0"/>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□通过 </w:t>
            </w:r>
          </w:p>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□不通过</w:t>
            </w:r>
          </w:p>
        </w:tc>
        <w:tc>
          <w:tcPr>
            <w:tcW w:w="2028" w:type="dxa"/>
            <w:vAlign w:val="center"/>
          </w:tcPr>
          <w:p>
            <w:pPr>
              <w:widowControl/>
              <w:adjustRightInd w:val="0"/>
              <w:spacing w:line="440" w:lineRule="exac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80" w:type="dxa"/>
            <w:vMerge w:val="continue"/>
          </w:tcPr>
          <w:p>
            <w:pPr>
              <w:widowControl/>
              <w:adjustRightInd w:val="0"/>
              <w:spacing w:line="440" w:lineRule="exact"/>
              <w:rPr>
                <w:rFonts w:ascii="宋体" w:hAnsi="宋体" w:cs="宋体"/>
                <w:bCs/>
                <w:color w:val="000000" w:themeColor="text1"/>
                <w:szCs w:val="21"/>
                <w:highlight w:val="none"/>
                <w14:textFill>
                  <w14:solidFill>
                    <w14:schemeClr w14:val="tx1"/>
                  </w14:solidFill>
                </w14:textFill>
              </w:rPr>
            </w:pPr>
          </w:p>
        </w:tc>
        <w:tc>
          <w:tcPr>
            <w:tcW w:w="4320" w:type="dxa"/>
            <w:vAlign w:val="center"/>
          </w:tcPr>
          <w:p>
            <w:pPr>
              <w:widowControl/>
              <w:adjustRightInd w:val="0"/>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四、</w:t>
            </w:r>
            <w:r>
              <w:rPr>
                <w:rFonts w:hint="eastAsia" w:ascii="宋体" w:hAnsi="宋体"/>
                <w:color w:val="000000" w:themeColor="text1"/>
                <w:szCs w:val="21"/>
                <w:highlight w:val="none"/>
                <w14:textFill>
                  <w14:solidFill>
                    <w14:schemeClr w14:val="tx1"/>
                  </w14:solidFill>
                </w14:textFill>
              </w:rPr>
              <w:t>本项目接受联合投标（联合体成员总数量最多2名，投标文件中须提供联合体协议，并明确联合体牵头人（要求联合牵头人</w:t>
            </w:r>
            <w:r>
              <w:rPr>
                <w:rFonts w:hint="eastAsia" w:ascii="宋体" w:hAnsi="宋体" w:cs="宋体"/>
                <w:color w:val="000000" w:themeColor="text1"/>
                <w:kern w:val="0"/>
                <w:szCs w:val="21"/>
                <w:highlight w:val="none"/>
                <w14:textFill>
                  <w14:solidFill>
                    <w14:schemeClr w14:val="tx1"/>
                  </w14:solidFill>
                </w14:textFill>
              </w:rPr>
              <w:t>具有有效的</w:t>
            </w:r>
            <w:r>
              <w:rPr>
                <w:rFonts w:hint="eastAsia"/>
                <w:color w:val="000000" w:themeColor="text1"/>
                <w:highlight w:val="none"/>
                <w14:textFill>
                  <w14:solidFill>
                    <w14:schemeClr w14:val="tx1"/>
                  </w14:solidFill>
                </w14:textFill>
              </w:rPr>
              <w:t>城乡规划编制</w:t>
            </w:r>
            <w:r>
              <w:rPr>
                <w:rFonts w:hint="eastAsia" w:ascii="宋体" w:hAnsi="宋体" w:cs="宋体"/>
                <w:color w:val="000000" w:themeColor="text1"/>
                <w:szCs w:val="21"/>
                <w:highlight w:val="none"/>
                <w14:textFill>
                  <w14:solidFill>
                    <w14:schemeClr w14:val="tx1"/>
                  </w14:solidFill>
                </w14:textFill>
              </w:rPr>
              <w:t>乙</w:t>
            </w:r>
            <w:r>
              <w:rPr>
                <w:rFonts w:hint="eastAsia"/>
                <w:color w:val="000000" w:themeColor="text1"/>
                <w:highlight w:val="none"/>
                <w14:textFill>
                  <w14:solidFill>
                    <w14:schemeClr w14:val="tx1"/>
                  </w14:solidFill>
                </w14:textFill>
              </w:rPr>
              <w:t>级及以上资质</w:t>
            </w:r>
            <w:r>
              <w:rPr>
                <w:rFonts w:hint="eastAsia" w:ascii="宋体" w:hAnsi="宋体"/>
                <w:color w:val="000000" w:themeColor="text1"/>
                <w:szCs w:val="21"/>
                <w:highlight w:val="none"/>
                <w14:textFill>
                  <w14:solidFill>
                    <w14:schemeClr w14:val="tx1"/>
                  </w14:solidFill>
                </w14:textFill>
              </w:rPr>
              <w:t>）；联合体各方在同一招标项目中以自己名义单独投标或者参加其他联合体投标的，相关投标均无效），实行资格后审</w:t>
            </w:r>
            <w:r>
              <w:rPr>
                <w:rFonts w:hint="eastAsia" w:ascii="宋体" w:hAnsi="宋体" w:cs="宋体"/>
                <w:color w:val="000000" w:themeColor="text1"/>
                <w:szCs w:val="21"/>
                <w:highlight w:val="none"/>
                <w14:textFill>
                  <w14:solidFill>
                    <w14:schemeClr w14:val="tx1"/>
                  </w14:solidFill>
                </w14:textFill>
              </w:rPr>
              <w:t>。</w:t>
            </w:r>
          </w:p>
        </w:tc>
        <w:tc>
          <w:tcPr>
            <w:tcW w:w="1167" w:type="dxa"/>
            <w:vAlign w:val="center"/>
          </w:tcPr>
          <w:p>
            <w:pPr>
              <w:widowControl/>
              <w:adjustRightInd w:val="0"/>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□通过 </w:t>
            </w:r>
          </w:p>
          <w:p>
            <w:pPr>
              <w:widowControl/>
              <w:adjustRightInd w:val="0"/>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□不通过</w:t>
            </w:r>
          </w:p>
        </w:tc>
        <w:tc>
          <w:tcPr>
            <w:tcW w:w="2028" w:type="dxa"/>
            <w:vAlign w:val="center"/>
          </w:tcPr>
          <w:p>
            <w:pPr>
              <w:widowControl/>
              <w:adjustRightInd w:val="0"/>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 ）页</w:t>
            </w:r>
          </w:p>
        </w:tc>
      </w:tr>
    </w:tbl>
    <w:p>
      <w:pPr>
        <w:widowControl/>
        <w:adjustRightInd w:val="0"/>
        <w:spacing w:line="440" w:lineRule="exact"/>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b/>
          <w:color w:val="000000" w:themeColor="text1"/>
          <w:szCs w:val="21"/>
          <w:highlight w:val="none"/>
          <w14:textFill>
            <w14:solidFill>
              <w14:schemeClr w14:val="tx1"/>
            </w14:solidFill>
          </w14:textFill>
        </w:rPr>
        <w:t>格式二：</w:t>
      </w:r>
    </w:p>
    <w:p>
      <w:pPr>
        <w:widowControl/>
        <w:spacing w:line="440" w:lineRule="exact"/>
        <w:jc w:val="center"/>
        <w:rPr>
          <w:rFonts w:ascii="宋体" w:hAnsi="宋体" w:cs="宋体"/>
          <w:b/>
          <w:color w:val="000000" w:themeColor="text1"/>
          <w:spacing w:val="-4"/>
          <w:szCs w:val="21"/>
          <w:highlight w:val="none"/>
          <w14:textFill>
            <w14:solidFill>
              <w14:schemeClr w14:val="tx1"/>
            </w14:solidFill>
          </w14:textFill>
        </w:rPr>
      </w:pPr>
      <w:r>
        <w:rPr>
          <w:rFonts w:hint="eastAsia" w:ascii="宋体" w:hAnsi="宋体" w:cs="宋体"/>
          <w:b/>
          <w:color w:val="000000" w:themeColor="text1"/>
          <w:spacing w:val="-4"/>
          <w:szCs w:val="21"/>
          <w:highlight w:val="none"/>
          <w14:textFill>
            <w14:solidFill>
              <w14:schemeClr w14:val="tx1"/>
            </w14:solidFill>
          </w14:textFill>
        </w:rPr>
        <w:t>书面声明</w:t>
      </w:r>
    </w:p>
    <w:p>
      <w:pPr>
        <w:widowControl/>
        <w:spacing w:line="440" w:lineRule="exact"/>
        <w:jc w:val="center"/>
        <w:rPr>
          <w:rFonts w:ascii="宋体" w:hAnsi="宋体" w:cs="宋体"/>
          <w:b/>
          <w:color w:val="000000" w:themeColor="text1"/>
          <w:spacing w:val="-4"/>
          <w:szCs w:val="21"/>
          <w:highlight w:val="none"/>
          <w14:textFill>
            <w14:solidFill>
              <w14:schemeClr w14:val="tx1"/>
            </w14:solidFill>
          </w14:textFill>
        </w:rPr>
      </w:pPr>
    </w:p>
    <w:p>
      <w:pPr>
        <w:widowControl/>
        <w:spacing w:line="440" w:lineRule="exact"/>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我方郑重声明：</w:t>
      </w:r>
    </w:p>
    <w:p>
      <w:pPr>
        <w:widowControl/>
        <w:numPr>
          <w:ilvl w:val="0"/>
          <w:numId w:val="33"/>
        </w:numPr>
        <w:spacing w:line="440" w:lineRule="exact"/>
        <w:ind w:right="159" w:firstLine="420" w:firstLineChars="200"/>
        <w:jc w:val="left"/>
        <w:rPr>
          <w:rFonts w:ascii="宋体" w:hAnsi="宋体" w:cs="宋体"/>
          <w:color w:val="000000" w:themeColor="text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具备履行合同所需的设备和专业技术能力</w:t>
      </w:r>
      <w:r>
        <w:rPr>
          <w:rFonts w:hint="eastAsia" w:ascii="宋体" w:hAnsi="宋体" w:cs="宋体"/>
          <w:color w:val="000000" w:themeColor="text1"/>
          <w:highlight w:val="none"/>
          <w14:textFill>
            <w14:solidFill>
              <w14:schemeClr w14:val="tx1"/>
            </w14:solidFill>
          </w14:textFill>
        </w:rPr>
        <w:t xml:space="preserve">； </w:t>
      </w:r>
    </w:p>
    <w:p>
      <w:pPr>
        <w:widowControl/>
        <w:numPr>
          <w:ilvl w:val="0"/>
          <w:numId w:val="33"/>
        </w:numPr>
        <w:spacing w:line="440" w:lineRule="exact"/>
        <w:ind w:firstLine="420" w:firstLineChars="200"/>
        <w:contextualSpacing/>
        <w:jc w:val="left"/>
        <w:outlineLvl w:val="0"/>
        <w:rPr>
          <w:rFonts w:ascii="宋体" w:hAnsi="宋体" w:cs="宋体"/>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具有</w:t>
      </w:r>
      <w:r>
        <w:rPr>
          <w:rFonts w:hAnsi="宋体"/>
          <w:color w:val="000000" w:themeColor="text1"/>
          <w:szCs w:val="21"/>
          <w:highlight w:val="none"/>
          <w14:textFill>
            <w14:solidFill>
              <w14:schemeClr w14:val="tx1"/>
            </w14:solidFill>
          </w14:textFill>
        </w:rPr>
        <w:t>依法缴纳税收和社会保障资金的良好记录</w:t>
      </w:r>
      <w:r>
        <w:rPr>
          <w:rFonts w:hint="eastAsia" w:ascii="宋体" w:hAnsi="宋体" w:cs="宋体"/>
          <w:color w:val="000000" w:themeColor="text1"/>
          <w:highlight w:val="none"/>
          <w14:textFill>
            <w14:solidFill>
              <w14:schemeClr w14:val="tx1"/>
            </w14:solidFill>
          </w14:textFill>
        </w:rPr>
        <w:t>；</w:t>
      </w:r>
    </w:p>
    <w:p>
      <w:pPr>
        <w:widowControl/>
        <w:numPr>
          <w:ilvl w:val="0"/>
          <w:numId w:val="33"/>
        </w:numPr>
        <w:spacing w:line="440" w:lineRule="exact"/>
        <w:ind w:firstLine="420" w:firstLineChars="200"/>
        <w:contextualSpacing/>
        <w:jc w:val="left"/>
        <w:outlineLvl w:val="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参加政府采购活动前3年内在经营活动中没有重大违法记录；</w:t>
      </w:r>
    </w:p>
    <w:p>
      <w:pPr>
        <w:widowControl/>
        <w:numPr>
          <w:ilvl w:val="0"/>
          <w:numId w:val="33"/>
        </w:numPr>
        <w:spacing w:line="440" w:lineRule="exact"/>
        <w:ind w:right="159"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widowControl/>
        <w:spacing w:line="440" w:lineRule="exact"/>
        <w:ind w:right="159"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特此声明！</w:t>
      </w:r>
    </w:p>
    <w:p>
      <w:pPr>
        <w:widowControl/>
        <w:spacing w:line="440" w:lineRule="exact"/>
        <w:ind w:right="159" w:firstLine="420" w:firstLineChars="200"/>
        <w:jc w:val="left"/>
        <w:rPr>
          <w:rFonts w:ascii="宋体" w:hAnsi="宋体" w:cs="宋体"/>
          <w:color w:val="000000" w:themeColor="text1"/>
          <w:kern w:val="0"/>
          <w:szCs w:val="21"/>
          <w:highlight w:val="none"/>
          <w14:textFill>
            <w14:solidFill>
              <w14:schemeClr w14:val="tx1"/>
            </w14:solidFill>
          </w14:textFill>
        </w:rPr>
      </w:pPr>
    </w:p>
    <w:p>
      <w:pPr>
        <w:widowControl/>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投标人全称（公章）：</w:t>
      </w:r>
    </w:p>
    <w:p>
      <w:pPr>
        <w:widowControl/>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法定代表人或授权代表（签字或盖章）：                       </w:t>
      </w:r>
    </w:p>
    <w:p>
      <w:pPr>
        <w:widowControl/>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r>
        <w:rPr>
          <w:rFonts w:hint="eastAsia" w:ascii="宋体" w:hAnsi="宋体" w:cs="宋体"/>
          <w:color w:val="000000" w:themeColor="text1"/>
          <w:szCs w:val="21"/>
          <w:highlight w:val="none"/>
          <w14:textFill>
            <w14:solidFill>
              <w14:schemeClr w14:val="tx1"/>
            </w14:solidFill>
          </w14:textFill>
        </w:rPr>
        <w:br w:type="page"/>
      </w:r>
    </w:p>
    <w:p>
      <w:pPr>
        <w:spacing w:line="440" w:lineRule="exac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格式三：联合体协议</w:t>
      </w:r>
    </w:p>
    <w:p>
      <w:pPr>
        <w:spacing w:line="440" w:lineRule="exact"/>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联合体协议</w:t>
      </w:r>
    </w:p>
    <w:p>
      <w:pPr>
        <w:spacing w:line="440" w:lineRule="exact"/>
        <w:rPr>
          <w:rFonts w:ascii="宋体" w:hAnsi="宋体"/>
          <w:color w:val="000000" w:themeColor="text1"/>
          <w:szCs w:val="21"/>
          <w:highlight w:val="none"/>
          <w14:textFill>
            <w14:solidFill>
              <w14:schemeClr w14:val="tx1"/>
            </w14:solidFill>
          </w14:textFill>
        </w:rPr>
      </w:pP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主体（</w:t>
      </w:r>
      <w:r>
        <w:rPr>
          <w:rFonts w:ascii="宋体" w:hAnsi="宋体" w:cs="宋体"/>
          <w:color w:val="000000" w:themeColor="text1"/>
          <w:kern w:val="0"/>
          <w:szCs w:val="21"/>
          <w:highlight w:val="none"/>
          <w14:textFill>
            <w14:solidFill>
              <w14:schemeClr w14:val="tx1"/>
            </w14:solidFill>
          </w14:textFill>
        </w:rPr>
        <w:t>牵头人</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名称</w:t>
      </w:r>
      <w:r>
        <w:rPr>
          <w:rFonts w:hint="eastAsia" w:ascii="宋体" w:hAnsi="宋体"/>
          <w:color w:val="000000" w:themeColor="text1"/>
          <w:szCs w:val="21"/>
          <w:highlight w:val="none"/>
          <w14:textFill>
            <w14:solidFill>
              <w14:schemeClr w14:val="tx1"/>
            </w14:solidFill>
          </w14:textFill>
        </w:rPr>
        <w:t>：</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pacing w:val="35"/>
          <w:kern w:val="0"/>
          <w:szCs w:val="21"/>
          <w:highlight w:val="none"/>
          <w14:textFill>
            <w14:solidFill>
              <w14:schemeClr w14:val="tx1"/>
            </w14:solidFill>
          </w14:textFill>
        </w:rPr>
        <w:t>法定住</w:t>
      </w:r>
      <w:r>
        <w:rPr>
          <w:rFonts w:hint="eastAsia" w:ascii="宋体" w:hAnsi="宋体"/>
          <w:color w:val="000000" w:themeColor="text1"/>
          <w:kern w:val="0"/>
          <w:szCs w:val="21"/>
          <w:highlight w:val="none"/>
          <w14:textFill>
            <w14:solidFill>
              <w14:schemeClr w14:val="tx1"/>
            </w14:solidFill>
          </w14:textFill>
        </w:rPr>
        <w:t>所</w:t>
      </w:r>
      <w:r>
        <w:rPr>
          <w:rFonts w:hint="eastAsia" w:ascii="宋体" w:hAnsi="宋体"/>
          <w:color w:val="000000" w:themeColor="text1"/>
          <w:szCs w:val="21"/>
          <w:highlight w:val="none"/>
          <w14:textFill>
            <w14:solidFill>
              <w14:schemeClr w14:val="tx1"/>
            </w14:solidFill>
          </w14:textFill>
        </w:rPr>
        <w:t>：</w:t>
      </w:r>
    </w:p>
    <w:p>
      <w:pPr>
        <w:spacing w:line="440" w:lineRule="exact"/>
        <w:rPr>
          <w:rFonts w:ascii="宋体" w:hAnsi="宋体"/>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成员名称</w:t>
      </w:r>
      <w:r>
        <w:rPr>
          <w:rFonts w:hint="eastAsia" w:ascii="宋体" w:hAnsi="宋体"/>
          <w:color w:val="000000" w:themeColor="text1"/>
          <w:szCs w:val="21"/>
          <w:highlight w:val="none"/>
          <w14:textFill>
            <w14:solidFill>
              <w14:schemeClr w14:val="tx1"/>
            </w14:solidFill>
          </w14:textFill>
        </w:rPr>
        <w:t>：</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pacing w:val="35"/>
          <w:kern w:val="0"/>
          <w:szCs w:val="21"/>
          <w:highlight w:val="none"/>
          <w14:textFill>
            <w14:solidFill>
              <w14:schemeClr w14:val="tx1"/>
            </w14:solidFill>
          </w14:textFill>
        </w:rPr>
        <w:t>法定住</w:t>
      </w:r>
      <w:r>
        <w:rPr>
          <w:rFonts w:hint="eastAsia" w:ascii="宋体" w:hAnsi="宋体"/>
          <w:color w:val="000000" w:themeColor="text1"/>
          <w:kern w:val="0"/>
          <w:szCs w:val="21"/>
          <w:highlight w:val="none"/>
          <w14:textFill>
            <w14:solidFill>
              <w14:schemeClr w14:val="tx1"/>
            </w14:solidFill>
          </w14:textFill>
        </w:rPr>
        <w:t>所</w:t>
      </w:r>
      <w:r>
        <w:rPr>
          <w:rFonts w:hint="eastAsia" w:ascii="宋体" w:hAnsi="宋体"/>
          <w:color w:val="000000" w:themeColor="text1"/>
          <w:szCs w:val="21"/>
          <w:highlight w:val="none"/>
          <w14:textFill>
            <w14:solidFill>
              <w14:schemeClr w14:val="tx1"/>
            </w14:solidFill>
          </w14:textFill>
        </w:rPr>
        <w:t>：</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p>
      <w:pPr>
        <w:spacing w:line="440" w:lineRule="exact"/>
        <w:ind w:firstLine="424" w:firstLineChars="20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为响应贵方的</w:t>
      </w:r>
      <w:r>
        <w:rPr>
          <w:rFonts w:hint="eastAsia" w:ascii="宋体" w:hAnsi="宋体"/>
          <w:color w:val="000000" w:themeColor="text1"/>
          <w:szCs w:val="21"/>
          <w:highlight w:val="none"/>
          <w:u w:val="single"/>
          <w14:textFill>
            <w14:solidFill>
              <w14:schemeClr w14:val="tx1"/>
            </w14:solidFill>
          </w14:textFill>
        </w:rPr>
        <w:t>项目</w:t>
      </w:r>
      <w:r>
        <w:rPr>
          <w:rFonts w:hint="eastAsia" w:ascii="宋体" w:hAnsi="宋体"/>
          <w:color w:val="000000" w:themeColor="text1"/>
          <w:szCs w:val="21"/>
          <w:highlight w:val="none"/>
          <w14:textFill>
            <w14:solidFill>
              <w14:schemeClr w14:val="tx1"/>
            </w14:solidFill>
          </w14:textFill>
        </w:rPr>
        <w:t>的招标活动，上述各成员单位经过友好协商，自愿组成联合体，共同参加本项目投标。现就联合投标事宜订立如下协议：</w:t>
      </w:r>
    </w:p>
    <w:p>
      <w:pPr>
        <w:spacing w:line="440" w:lineRule="exact"/>
        <w:ind w:firstLine="359" w:firstLineChars="171"/>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一、各方一致决定，以</w:t>
      </w:r>
      <w:r>
        <w:rPr>
          <w:rFonts w:hint="eastAsia" w:ascii="宋体" w:hAnsi="宋体"/>
          <w:color w:val="000000" w:themeColor="text1"/>
          <w:szCs w:val="21"/>
          <w:highlight w:val="none"/>
          <w:u w:val="single"/>
          <w14:textFill>
            <w14:solidFill>
              <w14:schemeClr w14:val="tx1"/>
            </w14:solidFill>
          </w14:textFill>
        </w:rPr>
        <w:t>（某成员单位名称）</w:t>
      </w:r>
      <w:r>
        <w:rPr>
          <w:rFonts w:hint="eastAsia" w:ascii="宋体" w:hAnsi="宋体"/>
          <w:color w:val="000000" w:themeColor="text1"/>
          <w:szCs w:val="21"/>
          <w:highlight w:val="none"/>
          <w14:textFill>
            <w14:solidFill>
              <w14:schemeClr w14:val="tx1"/>
            </w14:solidFill>
          </w14:textFill>
        </w:rPr>
        <w:t>为牵头人进行投标，</w:t>
      </w:r>
      <w:r>
        <w:rPr>
          <w:rFonts w:hint="eastAsia" w:ascii="宋体" w:hAnsi="宋体"/>
          <w:b/>
          <w:color w:val="000000" w:themeColor="text1"/>
          <w:szCs w:val="21"/>
          <w:highlight w:val="none"/>
          <w14:textFill>
            <w14:solidFill>
              <w14:schemeClr w14:val="tx1"/>
            </w14:solidFill>
          </w14:textFill>
        </w:rPr>
        <w:t>并按照招标文件的规定分别提交要求的资格证明文件。</w:t>
      </w:r>
    </w:p>
    <w:p>
      <w:pPr>
        <w:spacing w:line="440" w:lineRule="exact"/>
        <w:ind w:firstLine="359" w:firstLineChars="17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在本项目招标投标过程中，联合体其他成员授权联合体牵头人办理本项目的投标事宜，联合体牵头人合法代表联合体各成员负责本项目投标文件的编制，代表联合体提交和接受相关的资料、信息及指示，处理与之有关的一切事务，并负责合同实施阶段的主办、组织和协调工作。联合体牵头人的法定代表人或经其正式授权代表根据招标文件规定及投标内容而对招标人所做的任何合法承诺，包括投标文件、书面澄清及承诺等响应资料的签署等均对联合体各方产生约束力。如果中标并签订合同，则联合投标各方将共同履行对招标人所负有的全部义务并就采购合同约定的事项对招标人承担连带责任。</w:t>
      </w:r>
    </w:p>
    <w:p>
      <w:pPr>
        <w:spacing w:line="440" w:lineRule="exact"/>
        <w:ind w:firstLine="359" w:firstLineChars="17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三、联合投标其余各方保证对牵头人为响应本次招标而提供的服务提供全部质量保证及售后服务支持。</w:t>
      </w:r>
    </w:p>
    <w:p>
      <w:pPr>
        <w:spacing w:line="440" w:lineRule="exact"/>
        <w:ind w:firstLine="359" w:firstLineChars="171"/>
        <w:jc w:val="lef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四、本次联合投标中，联合体各成员单位内部的职责分工如下：。</w:t>
      </w:r>
    </w:p>
    <w:p>
      <w:pPr>
        <w:spacing w:line="44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按照本条上述分工，联合体成员单位各自所承担的合同工作如下：</w:t>
      </w:r>
      <w:r>
        <w:rPr>
          <w:rFonts w:hint="eastAsia" w:ascii="宋体" w:hAnsi="宋体"/>
          <w:color w:val="000000" w:themeColor="text1"/>
          <w:szCs w:val="21"/>
          <w:highlight w:val="none"/>
          <w:u w:val="single"/>
          <w14:textFill>
            <w14:solidFill>
              <w14:schemeClr w14:val="tx1"/>
            </w14:solidFill>
          </w14:textFill>
        </w:rPr>
        <w:t>（各自所占工作量的百分比），上述百分比既是本项目合同金额的分配比例</w:t>
      </w:r>
      <w:r>
        <w:rPr>
          <w:rFonts w:hint="eastAsia" w:ascii="宋体" w:hAnsi="宋体"/>
          <w:color w:val="000000" w:themeColor="text1"/>
          <w:szCs w:val="21"/>
          <w:highlight w:val="none"/>
          <w14:textFill>
            <w14:solidFill>
              <w14:schemeClr w14:val="tx1"/>
            </w14:solidFill>
          </w14:textFill>
        </w:rPr>
        <w:t>。</w:t>
      </w:r>
    </w:p>
    <w:p>
      <w:pPr>
        <w:spacing w:line="440" w:lineRule="exact"/>
        <w:ind w:firstLine="336" w:firstLineChars="1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五、投标工作以及联合体在中标后项目实施过程中的有关费用按各自承担的工作量分摊；联合体各方分别与甲方结算，但联合体成员的结算凭证必须经联合体牵头人审核合格后方可向采购人办理结算手续。</w:t>
      </w:r>
    </w:p>
    <w:p>
      <w:pPr>
        <w:spacing w:line="440" w:lineRule="exact"/>
        <w:ind w:firstLine="336" w:firstLineChars="1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六、本协议提交后，联合投标各方不得以任何形式对上述实质内容进行修改或撤销。</w:t>
      </w:r>
    </w:p>
    <w:p>
      <w:pPr>
        <w:spacing w:line="440" w:lineRule="exact"/>
        <w:ind w:firstLine="336" w:firstLineChars="1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七、本协议书一式份，联合体成员各执份，一份作为投标文件的组成部分提交。</w:t>
      </w:r>
    </w:p>
    <w:p>
      <w:pPr>
        <w:spacing w:line="440" w:lineRule="exact"/>
        <w:ind w:firstLine="2658" w:firstLineChars="1266"/>
        <w:rPr>
          <w:rFonts w:ascii="宋体" w:hAnsi="宋体"/>
          <w:color w:val="000000" w:themeColor="text1"/>
          <w:szCs w:val="21"/>
          <w:highlight w:val="none"/>
          <w14:textFill>
            <w14:solidFill>
              <w14:schemeClr w14:val="tx1"/>
            </w14:solidFill>
          </w14:textFill>
        </w:rPr>
      </w:pPr>
    </w:p>
    <w:p>
      <w:pPr>
        <w:widowControl/>
        <w:shd w:val="clear" w:color="auto" w:fill="FFFFFF"/>
        <w:spacing w:line="440" w:lineRule="exact"/>
        <w:ind w:firstLine="1890" w:firstLineChars="900"/>
        <w:jc w:val="righ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主体（</w:t>
      </w:r>
      <w:r>
        <w:rPr>
          <w:rFonts w:ascii="宋体" w:hAnsi="宋体" w:cs="宋体"/>
          <w:color w:val="000000" w:themeColor="text1"/>
          <w:kern w:val="0"/>
          <w:szCs w:val="21"/>
          <w:highlight w:val="none"/>
          <w14:textFill>
            <w14:solidFill>
              <w14:schemeClr w14:val="tx1"/>
            </w14:solidFill>
          </w14:textFill>
        </w:rPr>
        <w:t>牵头人</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名称：</w:t>
      </w:r>
      <w:r>
        <w:rPr>
          <w:rFonts w:ascii="宋体" w:hAnsi="宋体" w:cs="宋体"/>
          <w:color w:val="000000" w:themeColor="text1"/>
          <w:kern w:val="0"/>
          <w:szCs w:val="21"/>
          <w:highlight w:val="none"/>
          <w:u w:val="single"/>
          <w14:textFill>
            <w14:solidFill>
              <w14:schemeClr w14:val="tx1"/>
            </w14:solidFill>
          </w14:textFill>
        </w:rPr>
        <w:t>      （盖单位章）       </w:t>
      </w:r>
    </w:p>
    <w:p>
      <w:pPr>
        <w:widowControl/>
        <w:shd w:val="clear" w:color="auto" w:fill="FFFFFF"/>
        <w:spacing w:line="440" w:lineRule="exact"/>
        <w:ind w:firstLine="1890" w:firstLineChars="900"/>
        <w:jc w:val="righ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w:t>
      </w:r>
      <w:r>
        <w:rPr>
          <w:rFonts w:ascii="宋体" w:hAnsi="宋体" w:cs="宋体"/>
          <w:color w:val="000000" w:themeColor="text1"/>
          <w:kern w:val="0"/>
          <w:szCs w:val="21"/>
          <w:highlight w:val="none"/>
          <w:u w:val="single"/>
          <w14:textFill>
            <w14:solidFill>
              <w14:schemeClr w14:val="tx1"/>
            </w14:solidFill>
          </w14:textFill>
        </w:rPr>
        <w:t>  （签字或盖章）  </w:t>
      </w:r>
    </w:p>
    <w:p>
      <w:pPr>
        <w:widowControl/>
        <w:shd w:val="clear" w:color="auto" w:fill="FFFFFF"/>
        <w:spacing w:line="440" w:lineRule="exact"/>
        <w:ind w:firstLine="1890" w:firstLineChars="900"/>
        <w:jc w:val="righ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成员名称：</w:t>
      </w:r>
      <w:r>
        <w:rPr>
          <w:rFonts w:ascii="宋体" w:hAnsi="宋体" w:cs="宋体"/>
          <w:color w:val="000000" w:themeColor="text1"/>
          <w:kern w:val="0"/>
          <w:szCs w:val="21"/>
          <w:highlight w:val="none"/>
          <w:u w:val="single"/>
          <w14:textFill>
            <w14:solidFill>
              <w14:schemeClr w14:val="tx1"/>
            </w14:solidFill>
          </w14:textFill>
        </w:rPr>
        <w:t>      （盖单位章）       </w:t>
      </w:r>
    </w:p>
    <w:p>
      <w:pPr>
        <w:widowControl/>
        <w:shd w:val="clear" w:color="auto" w:fill="FFFFFF"/>
        <w:spacing w:line="440" w:lineRule="exact"/>
        <w:ind w:firstLine="1890" w:firstLineChars="900"/>
        <w:jc w:val="righ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w:t>
      </w:r>
      <w:r>
        <w:rPr>
          <w:rFonts w:ascii="宋体" w:hAnsi="宋体" w:cs="宋体"/>
          <w:color w:val="000000" w:themeColor="text1"/>
          <w:kern w:val="0"/>
          <w:szCs w:val="21"/>
          <w:highlight w:val="none"/>
          <w:u w:val="single"/>
          <w14:textFill>
            <w14:solidFill>
              <w14:schemeClr w14:val="tx1"/>
            </w14:solidFill>
          </w14:textFill>
        </w:rPr>
        <w:t>   （签字或盖章）</w:t>
      </w:r>
    </w:p>
    <w:p>
      <w:pPr>
        <w:pStyle w:val="14"/>
        <w:spacing w:line="440" w:lineRule="exact"/>
        <w:jc w:val="right"/>
        <w:rPr>
          <w:rFonts w:hAnsi="宋体" w:cs="宋体"/>
          <w:color w:val="000000" w:themeColor="text1"/>
          <w:spacing w:val="0"/>
          <w:kern w:val="0"/>
          <w:sz w:val="21"/>
          <w:szCs w:val="21"/>
          <w:highlight w:val="none"/>
          <w:u w:val="single"/>
          <w14:textFill>
            <w14:solidFill>
              <w14:schemeClr w14:val="tx1"/>
            </w14:solidFill>
          </w14:textFill>
        </w:rPr>
      </w:pPr>
      <w:r>
        <w:rPr>
          <w:rFonts w:hAnsi="宋体" w:cs="宋体"/>
          <w:color w:val="000000" w:themeColor="text1"/>
          <w:spacing w:val="0"/>
          <w:kern w:val="0"/>
          <w:sz w:val="21"/>
          <w:szCs w:val="21"/>
          <w:highlight w:val="none"/>
          <w:u w:val="single"/>
          <w14:textFill>
            <w14:solidFill>
              <w14:schemeClr w14:val="tx1"/>
            </w14:solidFill>
          </w14:textFill>
        </w:rPr>
        <w:t>年  月  日 </w:t>
      </w:r>
    </w:p>
    <w:p>
      <w:pPr>
        <w:widowControl/>
        <w:spacing w:line="440" w:lineRule="exact"/>
        <w:rPr>
          <w:rFonts w:ascii="宋体" w:hAnsi="宋体" w:cs="宋体"/>
          <w:color w:val="000000" w:themeColor="text1"/>
          <w:szCs w:val="21"/>
          <w:highlight w:val="none"/>
          <w14:textFill>
            <w14:solidFill>
              <w14:schemeClr w14:val="tx1"/>
            </w14:solidFill>
          </w14:textFill>
        </w:rPr>
      </w:pPr>
    </w:p>
    <w:p>
      <w:pPr>
        <w:widowControl/>
        <w:spacing w:line="440" w:lineRule="exact"/>
        <w:rPr>
          <w:rFonts w:ascii="宋体" w:hAnsi="宋体" w:cs="宋体"/>
          <w:color w:val="000000" w:themeColor="text1"/>
          <w:szCs w:val="21"/>
          <w:highlight w:val="none"/>
          <w14:textFill>
            <w14:solidFill>
              <w14:schemeClr w14:val="tx1"/>
            </w14:solidFill>
          </w14:textFill>
        </w:rPr>
      </w:pPr>
    </w:p>
    <w:p>
      <w:pPr>
        <w:widowControl/>
        <w:spacing w:line="440" w:lineRule="exact"/>
        <w:rPr>
          <w:rFonts w:ascii="宋体" w:hAnsi="宋体" w:cs="宋体"/>
          <w:color w:val="000000" w:themeColor="text1"/>
          <w:szCs w:val="21"/>
          <w:highlight w:val="none"/>
          <w14:textFill>
            <w14:solidFill>
              <w14:schemeClr w14:val="tx1"/>
            </w14:solidFill>
          </w14:textFill>
        </w:rPr>
      </w:pPr>
    </w:p>
    <w:p>
      <w:pPr>
        <w:widowControl/>
        <w:spacing w:line="440" w:lineRule="exac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格式四：</w:t>
      </w:r>
    </w:p>
    <w:p>
      <w:pPr>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开标一览表</w:t>
      </w:r>
    </w:p>
    <w:p>
      <w:pPr>
        <w:spacing w:line="440" w:lineRule="exact"/>
        <w:jc w:val="center"/>
        <w:rPr>
          <w:rFonts w:ascii="宋体" w:hAnsi="宋体" w:cs="宋体"/>
          <w:b/>
          <w:color w:val="000000" w:themeColor="text1"/>
          <w:szCs w:val="21"/>
          <w:highlight w:val="none"/>
          <w14:textFill>
            <w14:solidFill>
              <w14:schemeClr w14:val="tx1"/>
            </w14:solidFill>
          </w14:textFill>
        </w:rPr>
      </w:pPr>
    </w:p>
    <w:p>
      <w:pPr>
        <w:spacing w:line="44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项目名称：</w:t>
      </w:r>
      <w:r>
        <w:rPr>
          <w:rFonts w:hint="eastAsia" w:ascii="宋体" w:hAnsi="宋体" w:cs="宋体"/>
          <w:bCs/>
          <w:color w:val="000000" w:themeColor="text1"/>
          <w:szCs w:val="21"/>
          <w:highlight w:val="none"/>
          <w:u w:val="single"/>
          <w14:textFill>
            <w14:solidFill>
              <w14:schemeClr w14:val="tx1"/>
            </w14:solidFill>
          </w14:textFill>
        </w:rPr>
        <w:t xml:space="preserve">                                        </w:t>
      </w:r>
      <w:r>
        <w:rPr>
          <w:rFonts w:hint="eastAsia" w:ascii="宋体" w:hAnsi="宋体" w:cs="宋体"/>
          <w:bCs/>
          <w:color w:val="000000" w:themeColor="text1"/>
          <w:szCs w:val="21"/>
          <w:highlight w:val="none"/>
          <w14:textFill>
            <w14:solidFill>
              <w14:schemeClr w14:val="tx1"/>
            </w14:solidFill>
          </w14:textFill>
        </w:rPr>
        <w:t xml:space="preserve"> 项目编号：</w:t>
      </w:r>
      <w:r>
        <w:rPr>
          <w:rFonts w:hint="eastAsia" w:ascii="宋体" w:hAnsi="宋体" w:cs="宋体"/>
          <w:bCs/>
          <w:color w:val="000000" w:themeColor="text1"/>
          <w:szCs w:val="21"/>
          <w:highlight w:val="none"/>
          <w:u w:val="single"/>
          <w14:textFill>
            <w14:solidFill>
              <w14:schemeClr w14:val="tx1"/>
            </w14:solidFill>
          </w14:textFill>
        </w:rPr>
        <w:t xml:space="preserve">                  </w:t>
      </w:r>
    </w:p>
    <w:tbl>
      <w:tblPr>
        <w:tblStyle w:val="32"/>
        <w:tblW w:w="8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69" w:type="dxa"/>
            <w:vAlign w:val="center"/>
          </w:tcPr>
          <w:p>
            <w:pPr>
              <w:widowControl/>
              <w:spacing w:line="440" w:lineRule="exact"/>
              <w:jc w:val="center"/>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服务内容</w:t>
            </w:r>
          </w:p>
        </w:tc>
        <w:tc>
          <w:tcPr>
            <w:tcW w:w="5262" w:type="dxa"/>
            <w:vAlign w:val="center"/>
          </w:tcPr>
          <w:p>
            <w:pPr>
              <w:spacing w:line="440" w:lineRule="exact"/>
              <w:jc w:val="center"/>
              <w:rPr>
                <w:rFonts w:ascii="宋体" w:hAnsi="宋体"/>
                <w:color w:val="000000" w:themeColor="text1"/>
                <w:kern w:val="0"/>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3369"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江北区农村生活污水治理建设规划（2021年-2025年）编制和接户基础资料排摸事宜服务</w:t>
            </w:r>
          </w:p>
        </w:tc>
        <w:tc>
          <w:tcPr>
            <w:tcW w:w="5262" w:type="dxa"/>
            <w:vAlign w:val="center"/>
          </w:tcPr>
          <w:p>
            <w:pPr>
              <w:snapToGrid w:val="0"/>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小写：￥</w:t>
            </w:r>
            <w:r>
              <w:rPr>
                <w:rFonts w:hint="eastAsia" w:ascii="宋体" w:hAnsi="宋体"/>
                <w:color w:val="000000" w:themeColor="text1"/>
                <w:szCs w:val="21"/>
                <w:highlight w:val="none"/>
                <w:u w:val="single"/>
                <w14:textFill>
                  <w14:solidFill>
                    <w14:schemeClr w14:val="tx1"/>
                  </w14:solidFill>
                </w14:textFill>
              </w:rPr>
              <w:t xml:space="preserve">                     元</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大写：人民币</w:t>
            </w:r>
            <w:r>
              <w:rPr>
                <w:rFonts w:hint="eastAsia" w:ascii="宋体" w:hAnsi="宋体"/>
                <w:color w:val="000000" w:themeColor="text1"/>
                <w:szCs w:val="21"/>
                <w:highlight w:val="none"/>
                <w:u w:val="single"/>
                <w14:textFill>
                  <w14:solidFill>
                    <w14:schemeClr w14:val="tx1"/>
                  </w14:solidFill>
                </w14:textFill>
              </w:rPr>
              <w:t xml:space="preserve">                  元 </w:t>
            </w:r>
            <w:r>
              <w:rPr>
                <w:rFonts w:hint="eastAsia" w:ascii="宋体" w:hAnsi="宋体"/>
                <w:color w:val="000000" w:themeColor="text1"/>
                <w:szCs w:val="2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3369"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投标声明</w:t>
            </w:r>
          </w:p>
        </w:tc>
        <w:tc>
          <w:tcPr>
            <w:tcW w:w="5262"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r>
    </w:tbl>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注：投标报价一经涂改，应在涂改处加盖投标人公章或者由法定代表人或授权代表签字或盖章。</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spacing w:line="440" w:lineRule="exact"/>
        <w:rPr>
          <w:rFonts w:ascii="宋体" w:hAnsi="宋体" w:cs="宋体"/>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投标人全称（公章）：</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法定代表人或授权代表（签字或盖章）：                       </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p>
    <w:p>
      <w:pPr>
        <w:spacing w:line="440" w:lineRule="exact"/>
        <w:rPr>
          <w:rFonts w:ascii="宋体" w:hAnsi="宋体" w:cs="宋体"/>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zCs w:val="21"/>
          <w:highlight w:val="none"/>
          <w14:textFill>
            <w14:solidFill>
              <w14:schemeClr w14:val="tx1"/>
            </w14:solidFill>
          </w14:textFill>
        </w:rPr>
        <w:sectPr>
          <w:headerReference r:id="rId3" w:type="default"/>
          <w:footerReference r:id="rId4" w:type="default"/>
          <w:pgSz w:w="11906" w:h="16838"/>
          <w:pgMar w:top="1134" w:right="1797" w:bottom="1134" w:left="1797" w:header="850" w:footer="850" w:gutter="0"/>
          <w:pgBorders>
            <w:top w:val="none" w:sz="0" w:space="0"/>
            <w:left w:val="none" w:sz="0" w:space="0"/>
            <w:bottom w:val="none" w:sz="0" w:space="0"/>
            <w:right w:val="none" w:sz="0" w:space="0"/>
          </w:pgBorders>
          <w:cols w:space="720" w:num="1"/>
          <w:titlePg/>
          <w:docGrid w:linePitch="312" w:charSpace="0"/>
        </w:sectPr>
      </w:pPr>
    </w:p>
    <w:p>
      <w:pPr>
        <w:pStyle w:val="14"/>
        <w:widowControl/>
        <w:spacing w:line="440" w:lineRule="exact"/>
        <w:ind w:firstLine="0"/>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格式五：</w:t>
      </w:r>
    </w:p>
    <w:p>
      <w:pPr>
        <w:pStyle w:val="14"/>
        <w:widowControl/>
        <w:spacing w:line="440" w:lineRule="exact"/>
        <w:ind w:firstLine="0"/>
        <w:rPr>
          <w:rFonts w:hAnsi="宋体" w:cs="宋体"/>
          <w:b/>
          <w:color w:val="000000" w:themeColor="text1"/>
          <w:sz w:val="21"/>
          <w:szCs w:val="21"/>
          <w:highlight w:val="none"/>
          <w14:textFill>
            <w14:solidFill>
              <w14:schemeClr w14:val="tx1"/>
            </w14:solidFill>
          </w14:textFill>
        </w:rPr>
      </w:pPr>
    </w:p>
    <w:p>
      <w:pPr>
        <w:pStyle w:val="14"/>
        <w:widowControl/>
        <w:spacing w:line="440" w:lineRule="exact"/>
        <w:ind w:firstLine="0"/>
        <w:jc w:val="center"/>
        <w:rPr>
          <w:rFonts w:hAnsi="宋体"/>
          <w:b/>
          <w:color w:val="000000" w:themeColor="text1"/>
          <w:sz w:val="21"/>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投标分项报价表</w:t>
      </w:r>
    </w:p>
    <w:p>
      <w:pPr>
        <w:spacing w:line="440" w:lineRule="exact"/>
        <w:rPr>
          <w:rFonts w:ascii="宋体" w:hAnsi="宋体"/>
          <w:bCs/>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项目名称：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招标编号：</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tbl>
      <w:tblPr>
        <w:tblStyle w:val="32"/>
        <w:tblW w:w="8528" w:type="dxa"/>
        <w:tblInd w:w="0" w:type="dxa"/>
        <w:tblLayout w:type="fixed"/>
        <w:tblCellMar>
          <w:top w:w="0" w:type="dxa"/>
          <w:left w:w="108" w:type="dxa"/>
          <w:bottom w:w="0" w:type="dxa"/>
          <w:right w:w="108" w:type="dxa"/>
        </w:tblCellMar>
      </w:tblPr>
      <w:tblGrid>
        <w:gridCol w:w="824"/>
        <w:gridCol w:w="3265"/>
        <w:gridCol w:w="1376"/>
        <w:gridCol w:w="1722"/>
        <w:gridCol w:w="1341"/>
      </w:tblGrid>
      <w:tr>
        <w:tblPrEx>
          <w:tblCellMar>
            <w:top w:w="0" w:type="dxa"/>
            <w:left w:w="108" w:type="dxa"/>
            <w:bottom w:w="0" w:type="dxa"/>
            <w:right w:w="108" w:type="dxa"/>
          </w:tblCellMar>
        </w:tblPrEx>
        <w:trPr>
          <w:trHeight w:val="480"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序号</w:t>
            </w:r>
          </w:p>
        </w:tc>
        <w:tc>
          <w:tcPr>
            <w:tcW w:w="3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服务内容</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数量/工作量</w:t>
            </w: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单价（元）</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小计（元）</w:t>
            </w:r>
          </w:p>
        </w:tc>
      </w:tr>
      <w:tr>
        <w:tblPrEx>
          <w:tblCellMar>
            <w:top w:w="0" w:type="dxa"/>
            <w:left w:w="108" w:type="dxa"/>
            <w:bottom w:w="0" w:type="dxa"/>
            <w:right w:w="108" w:type="dxa"/>
          </w:tblCellMar>
        </w:tblPrEx>
        <w:trPr>
          <w:trHeight w:val="480"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一</w:t>
            </w:r>
          </w:p>
        </w:tc>
        <w:tc>
          <w:tcPr>
            <w:tcW w:w="3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江北区农村生活污水治理建设规划（2021年-2025年）编制</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3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color w:val="000000" w:themeColor="text1"/>
                <w:kern w:val="0"/>
                <w:szCs w:val="21"/>
                <w:highlight w:val="none"/>
                <w14:textFill>
                  <w14:solidFill>
                    <w14:schemeClr w14:val="tx1"/>
                  </w14:solidFill>
                </w14:textFill>
              </w:rPr>
            </w:pP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3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color w:val="000000" w:themeColor="text1"/>
                <w:kern w:val="0"/>
                <w:szCs w:val="21"/>
                <w:highlight w:val="none"/>
                <w14:textFill>
                  <w14:solidFill>
                    <w14:schemeClr w14:val="tx1"/>
                  </w14:solidFill>
                </w14:textFill>
              </w:rPr>
            </w:pP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3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color w:val="000000" w:themeColor="text1"/>
                <w:kern w:val="0"/>
                <w:szCs w:val="21"/>
                <w:highlight w:val="none"/>
                <w14:textFill>
                  <w14:solidFill>
                    <w14:schemeClr w14:val="tx1"/>
                  </w14:solidFill>
                </w14:textFill>
              </w:rPr>
            </w:pP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w:t>
            </w:r>
          </w:p>
        </w:tc>
        <w:tc>
          <w:tcPr>
            <w:tcW w:w="3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color w:val="000000" w:themeColor="text1"/>
                <w:kern w:val="0"/>
                <w:szCs w:val="21"/>
                <w:highlight w:val="none"/>
                <w14:textFill>
                  <w14:solidFill>
                    <w14:schemeClr w14:val="tx1"/>
                  </w14:solidFill>
                </w14:textFill>
              </w:rPr>
            </w:pP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7187"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合计1</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二</w:t>
            </w:r>
          </w:p>
        </w:tc>
        <w:tc>
          <w:tcPr>
            <w:tcW w:w="3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接户基础资料排摸事宜服务</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ind w:firstLine="210" w:firstLineChars="100"/>
              <w:textAlignment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ascii="宋体" w:hAnsi="宋体" w:cs="宋体"/>
                <w:color w:val="000000" w:themeColor="text1"/>
                <w:kern w:val="0"/>
                <w:szCs w:val="21"/>
                <w:highlight w:val="none"/>
                <w14:textFill>
                  <w14:solidFill>
                    <w14:schemeClr w14:val="tx1"/>
                  </w14:solidFill>
                </w14:textFill>
              </w:rPr>
              <w:t>1</w:t>
            </w:r>
          </w:p>
        </w:tc>
        <w:tc>
          <w:tcPr>
            <w:tcW w:w="3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olor w:val="000000" w:themeColor="text1"/>
                <w:kern w:val="0"/>
                <w:szCs w:val="21"/>
                <w:highlight w:val="none"/>
                <w14:textFill>
                  <w14:solidFill>
                    <w14:schemeClr w14:val="tx1"/>
                  </w14:solidFill>
                </w14:textFill>
              </w:rPr>
            </w:pP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3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olor w:val="000000" w:themeColor="text1"/>
                <w:kern w:val="0"/>
                <w:szCs w:val="21"/>
                <w:highlight w:val="none"/>
                <w14:textFill>
                  <w14:solidFill>
                    <w14:schemeClr w14:val="tx1"/>
                  </w14:solidFill>
                </w14:textFill>
              </w:rPr>
            </w:pP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3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olor w:val="000000" w:themeColor="text1"/>
                <w:kern w:val="0"/>
                <w:szCs w:val="21"/>
                <w:highlight w:val="none"/>
                <w14:textFill>
                  <w14:solidFill>
                    <w14:schemeClr w14:val="tx1"/>
                  </w14:solidFill>
                </w14:textFill>
              </w:rPr>
            </w:pP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w:t>
            </w:r>
          </w:p>
        </w:tc>
        <w:tc>
          <w:tcPr>
            <w:tcW w:w="326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olor w:val="000000" w:themeColor="text1"/>
                <w:kern w:val="0"/>
                <w:szCs w:val="21"/>
                <w:highlight w:val="none"/>
                <w14:textFill>
                  <w14:solidFill>
                    <w14:schemeClr w14:val="tx1"/>
                  </w14:solidFill>
                </w14:textFill>
              </w:rPr>
            </w:pP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kern w:val="0"/>
                <w:szCs w:val="21"/>
                <w:highlight w:val="none"/>
                <w14:textFill>
                  <w14:solidFill>
                    <w14:schemeClr w14:val="tx1"/>
                  </w14:solidFill>
                </w14:textFill>
              </w:rPr>
            </w:pPr>
          </w:p>
        </w:tc>
        <w:tc>
          <w:tcPr>
            <w:tcW w:w="1722"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7187"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合计2</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7187"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投标总价（元）</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宋体" w:hAnsi="宋体" w:cs="宋体"/>
                <w:color w:val="000000" w:themeColor="text1"/>
                <w:szCs w:val="21"/>
                <w:highlight w:val="none"/>
                <w14:textFill>
                  <w14:solidFill>
                    <w14:schemeClr w14:val="tx1"/>
                  </w14:solidFill>
                </w14:textFill>
              </w:rPr>
            </w:pPr>
          </w:p>
        </w:tc>
      </w:tr>
    </w:tbl>
    <w:p>
      <w:pPr>
        <w:snapToGrid w:val="0"/>
        <w:spacing w:line="44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注：1）本表内容由投标人根据实际情况补充填写；2）本表“投标总价”应当与格式四“开标一览表”的投标总价金额一致。</w:t>
      </w:r>
    </w:p>
    <w:p>
      <w:pPr>
        <w:snapToGrid w:val="0"/>
        <w:spacing w:line="440" w:lineRule="exact"/>
        <w:rPr>
          <w:rFonts w:ascii="宋体" w:hAnsi="宋体"/>
          <w:color w:val="000000" w:themeColor="text1"/>
          <w:szCs w:val="21"/>
          <w:highlight w:val="none"/>
          <w14:textFill>
            <w14:solidFill>
              <w14:schemeClr w14:val="tx1"/>
            </w14:solidFill>
          </w14:textFill>
        </w:rPr>
      </w:pPr>
    </w:p>
    <w:p>
      <w:pPr>
        <w:pStyle w:val="2"/>
        <w:spacing w:line="440" w:lineRule="exact"/>
        <w:rPr>
          <w:rFonts w:ascii="宋体" w:hAnsi="宋体"/>
          <w:color w:val="000000" w:themeColor="text1"/>
          <w:sz w:val="21"/>
          <w:szCs w:val="21"/>
          <w:highlight w:val="none"/>
          <w14:textFill>
            <w14:solidFill>
              <w14:schemeClr w14:val="tx1"/>
            </w14:solidFill>
          </w14:textFill>
        </w:rPr>
      </w:pPr>
    </w:p>
    <w:p>
      <w:pPr>
        <w:snapToGrid w:val="0"/>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投标人全称（公章）：</w:t>
      </w:r>
    </w:p>
    <w:p>
      <w:pPr>
        <w:snapToGrid w:val="0"/>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法定代表人或授权代表（签字或盖章）：</w:t>
      </w:r>
    </w:p>
    <w:p>
      <w:pPr>
        <w:pStyle w:val="14"/>
        <w:widowControl/>
        <w:spacing w:line="440" w:lineRule="exact"/>
        <w:ind w:firstLine="0"/>
        <w:jc w:val="left"/>
        <w:rPr>
          <w:rFonts w:hAnsi="宋体"/>
          <w:b/>
          <w:color w:val="000000" w:themeColor="text1"/>
          <w:sz w:val="21"/>
          <w:szCs w:val="21"/>
          <w:highlight w:val="none"/>
          <w14:textFill>
            <w14:solidFill>
              <w14:schemeClr w14:val="tx1"/>
            </w14:solidFill>
          </w14:textFill>
        </w:rPr>
        <w:sectPr>
          <w:pgSz w:w="11906" w:h="16838"/>
          <w:pgMar w:top="1247" w:right="1797" w:bottom="1418" w:left="1797" w:header="851" w:footer="851" w:gutter="0"/>
          <w:pgBorders>
            <w:top w:val="none" w:sz="0" w:space="0"/>
            <w:left w:val="none" w:sz="0" w:space="0"/>
            <w:bottom w:val="none" w:sz="0" w:space="0"/>
            <w:right w:val="none" w:sz="0" w:space="0"/>
          </w:pgBorders>
          <w:cols w:space="720" w:num="1"/>
          <w:docGrid w:linePitch="312" w:charSpace="0"/>
        </w:sectPr>
      </w:pPr>
      <w:r>
        <w:rPr>
          <w:rFonts w:hint="eastAsia" w:hAnsi="宋体"/>
          <w:color w:val="000000" w:themeColor="text1"/>
          <w:spacing w:val="0"/>
          <w:sz w:val="21"/>
          <w:szCs w:val="21"/>
          <w:highlight w:val="none"/>
          <w14:textFill>
            <w14:solidFill>
              <w14:schemeClr w14:val="tx1"/>
            </w14:solidFill>
          </w14:textFill>
        </w:rPr>
        <w:t>日期：</w:t>
      </w:r>
    </w:p>
    <w:p>
      <w:pPr>
        <w:spacing w:line="44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格式六：</w:t>
      </w:r>
    </w:p>
    <w:p>
      <w:pPr>
        <w:widowControl/>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中小企业声明函</w:t>
      </w:r>
    </w:p>
    <w:p>
      <w:pPr>
        <w:widowControl/>
        <w:spacing w:line="440" w:lineRule="exact"/>
        <w:ind w:firstLine="420" w:firstLineChars="200"/>
        <w:rPr>
          <w:rFonts w:ascii="宋体" w:hAnsi="宋体" w:cs="宋体"/>
          <w:color w:val="000000" w:themeColor="text1"/>
          <w:kern w:val="0"/>
          <w:szCs w:val="21"/>
          <w:highlight w:val="none"/>
          <w14:textFill>
            <w14:solidFill>
              <w14:schemeClr w14:val="tx1"/>
            </w14:solidFill>
          </w14:textFill>
        </w:rPr>
      </w:pPr>
    </w:p>
    <w:p>
      <w:pPr>
        <w:widowControl/>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i/>
          <w:color w:val="000000" w:themeColor="text1"/>
          <w:kern w:val="0"/>
          <w:szCs w:val="21"/>
          <w:highlight w:val="none"/>
          <w:u w:val="single"/>
          <w14:textFill>
            <w14:solidFill>
              <w14:schemeClr w14:val="tx1"/>
            </w14:solidFill>
          </w14:textFill>
        </w:rPr>
        <w:t>（单位名称）</w:t>
      </w:r>
      <w:r>
        <w:rPr>
          <w:rFonts w:hint="eastAsia" w:ascii="宋体" w:hAnsi="宋体" w:cs="宋体"/>
          <w:color w:val="000000" w:themeColor="text1"/>
          <w:kern w:val="0"/>
          <w:szCs w:val="21"/>
          <w:highlight w:val="none"/>
          <w14:textFill>
            <w14:solidFill>
              <w14:schemeClr w14:val="tx1"/>
            </w14:solidFill>
          </w14:textFill>
        </w:rPr>
        <w:t>的</w:t>
      </w:r>
      <w:r>
        <w:rPr>
          <w:rFonts w:hint="eastAsia" w:ascii="宋体" w:hAnsi="宋体" w:cs="宋体"/>
          <w:i/>
          <w:color w:val="000000" w:themeColor="text1"/>
          <w:kern w:val="0"/>
          <w:szCs w:val="21"/>
          <w:highlight w:val="none"/>
          <w:u w:val="single"/>
          <w14:textFill>
            <w14:solidFill>
              <w14:schemeClr w14:val="tx1"/>
            </w14:solidFill>
          </w14:textFill>
        </w:rPr>
        <w:t>（项目名称）</w:t>
      </w:r>
      <w:r>
        <w:rPr>
          <w:rFonts w:hint="eastAsia" w:ascii="宋体" w:hAnsi="宋体" w:cs="宋体"/>
          <w:color w:val="000000" w:themeColor="text1"/>
          <w:kern w:val="0"/>
          <w:szCs w:val="21"/>
          <w:highlight w:val="none"/>
          <w14:textFill>
            <w14:solidFill>
              <w14:schemeClr w14:val="tx1"/>
            </w14:solidFill>
          </w14:textFill>
        </w:rPr>
        <w:t>采购活动，服务全部由符合政策要求的中小企业承接）。相关企业（含联合体中的中小企业、签订分包意向协议的中小企业）的具体情况如下：</w:t>
      </w:r>
    </w:p>
    <w:p>
      <w:pPr>
        <w:widowControl/>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1. </w:t>
      </w:r>
      <w:r>
        <w:rPr>
          <w:rFonts w:hint="eastAsia" w:ascii="宋体" w:hAnsi="宋体" w:cs="宋体"/>
          <w:i/>
          <w:color w:val="000000" w:themeColor="text1"/>
          <w:kern w:val="0"/>
          <w:szCs w:val="21"/>
          <w:highlight w:val="none"/>
          <w:u w:val="single"/>
          <w14:textFill>
            <w14:solidFill>
              <w14:schemeClr w14:val="tx1"/>
            </w14:solidFill>
          </w14:textFill>
        </w:rPr>
        <w:t xml:space="preserve">（标的名称） </w:t>
      </w:r>
      <w:r>
        <w:rPr>
          <w:rFonts w:hint="eastAsia" w:ascii="宋体" w:hAnsi="宋体" w:cs="宋体"/>
          <w:color w:val="000000" w:themeColor="text1"/>
          <w:kern w:val="0"/>
          <w:szCs w:val="21"/>
          <w:highlight w:val="none"/>
          <w14:textFill>
            <w14:solidFill>
              <w14:schemeClr w14:val="tx1"/>
            </w14:solidFill>
          </w14:textFill>
        </w:rPr>
        <w:t>，属于</w:t>
      </w:r>
      <w:r>
        <w:rPr>
          <w:rFonts w:hint="eastAsia" w:ascii="宋体" w:hAnsi="宋体" w:cs="宋体"/>
          <w:i/>
          <w:color w:val="000000" w:themeColor="text1"/>
          <w:kern w:val="0"/>
          <w:szCs w:val="21"/>
          <w:highlight w:val="none"/>
          <w:u w:val="single"/>
          <w14:textFill>
            <w14:solidFill>
              <w14:schemeClr w14:val="tx1"/>
            </w14:solidFill>
          </w14:textFill>
        </w:rPr>
        <w:t>其他未列明</w:t>
      </w:r>
      <w:r>
        <w:rPr>
          <w:rFonts w:hint="eastAsia" w:ascii="宋体" w:hAnsi="宋体" w:cs="宋体"/>
          <w:i/>
          <w:color w:val="000000" w:themeColor="text1"/>
          <w:kern w:val="0"/>
          <w:szCs w:val="21"/>
          <w:highlight w:val="none"/>
          <w14:textFill>
            <w14:solidFill>
              <w14:schemeClr w14:val="tx1"/>
            </w14:solidFill>
          </w14:textFill>
        </w:rPr>
        <w:t>行业</w:t>
      </w:r>
      <w:r>
        <w:rPr>
          <w:rFonts w:hint="eastAsia" w:ascii="宋体" w:hAnsi="宋体" w:cs="宋体"/>
          <w:color w:val="000000" w:themeColor="text1"/>
          <w:kern w:val="0"/>
          <w:szCs w:val="21"/>
          <w:highlight w:val="none"/>
          <w14:textFill>
            <w14:solidFill>
              <w14:schemeClr w14:val="tx1"/>
            </w14:solidFill>
          </w14:textFill>
        </w:rPr>
        <w:t>；承建（承接）企业为</w:t>
      </w:r>
      <w:r>
        <w:rPr>
          <w:rFonts w:hint="eastAsia" w:ascii="宋体" w:hAnsi="宋体" w:cs="宋体"/>
          <w:i/>
          <w:color w:val="000000" w:themeColor="text1"/>
          <w:kern w:val="0"/>
          <w:szCs w:val="21"/>
          <w:highlight w:val="none"/>
          <w:u w:val="single"/>
          <w14:textFill>
            <w14:solidFill>
              <w14:schemeClr w14:val="tx1"/>
            </w14:solidFill>
          </w14:textFill>
        </w:rPr>
        <w:t>（企业名称）</w:t>
      </w:r>
      <w:r>
        <w:rPr>
          <w:rFonts w:hint="eastAsia" w:ascii="宋体" w:hAnsi="宋体" w:cs="宋体"/>
          <w:color w:val="000000" w:themeColor="text1"/>
          <w:kern w:val="0"/>
          <w:szCs w:val="21"/>
          <w:highlight w:val="none"/>
          <w14:textFill>
            <w14:solidFill>
              <w14:schemeClr w14:val="tx1"/>
            </w14:solidFill>
          </w14:textFill>
        </w:rPr>
        <w:t>，从业人员</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人，营业收入为</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万元，资产总额为</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万元，属于</w:t>
      </w:r>
      <w:r>
        <w:rPr>
          <w:rFonts w:hint="eastAsia" w:ascii="宋体" w:hAnsi="宋体" w:cs="宋体"/>
          <w:i/>
          <w:color w:val="000000" w:themeColor="text1"/>
          <w:kern w:val="0"/>
          <w:szCs w:val="21"/>
          <w:highlight w:val="none"/>
          <w:u w:val="single"/>
          <w14:textFill>
            <w14:solidFill>
              <w14:schemeClr w14:val="tx1"/>
            </w14:solidFill>
          </w14:textFill>
        </w:rPr>
        <w:t>（中型企业、小型企业、微型企业）</w:t>
      </w:r>
      <w:r>
        <w:rPr>
          <w:rFonts w:hint="eastAsia" w:ascii="宋体" w:hAnsi="宋体" w:cs="宋体"/>
          <w:color w:val="000000" w:themeColor="text1"/>
          <w:kern w:val="0"/>
          <w:szCs w:val="21"/>
          <w:highlight w:val="none"/>
          <w14:textFill>
            <w14:solidFill>
              <w14:schemeClr w14:val="tx1"/>
            </w14:solidFill>
          </w14:textFill>
        </w:rPr>
        <w:t>；</w:t>
      </w:r>
    </w:p>
    <w:p>
      <w:pPr>
        <w:widowControl/>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2. </w:t>
      </w:r>
      <w:r>
        <w:rPr>
          <w:rFonts w:hint="eastAsia" w:ascii="宋体" w:hAnsi="宋体" w:cs="宋体"/>
          <w:i/>
          <w:color w:val="000000" w:themeColor="text1"/>
          <w:kern w:val="0"/>
          <w:szCs w:val="21"/>
          <w:highlight w:val="none"/>
          <w:u w:val="single"/>
          <w14:textFill>
            <w14:solidFill>
              <w14:schemeClr w14:val="tx1"/>
            </w14:solidFill>
          </w14:textFill>
        </w:rPr>
        <w:t>（标的名称）</w:t>
      </w:r>
      <w:r>
        <w:rPr>
          <w:rFonts w:hint="eastAsia" w:ascii="宋体" w:hAnsi="宋体" w:cs="宋体"/>
          <w:i/>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，属于</w:t>
      </w:r>
      <w:r>
        <w:rPr>
          <w:rFonts w:hint="eastAsia" w:ascii="宋体" w:hAnsi="宋体" w:cs="宋体"/>
          <w:i/>
          <w:color w:val="000000" w:themeColor="text1"/>
          <w:kern w:val="0"/>
          <w:szCs w:val="21"/>
          <w:highlight w:val="none"/>
          <w:u w:val="single"/>
          <w14:textFill>
            <w14:solidFill>
              <w14:schemeClr w14:val="tx1"/>
            </w14:solidFill>
          </w14:textFill>
        </w:rPr>
        <w:t>其他未列明</w:t>
      </w:r>
      <w:r>
        <w:rPr>
          <w:rFonts w:hint="eastAsia" w:ascii="宋体" w:hAnsi="宋体" w:cs="宋体"/>
          <w:i/>
          <w:color w:val="000000" w:themeColor="text1"/>
          <w:kern w:val="0"/>
          <w:szCs w:val="21"/>
          <w:highlight w:val="none"/>
          <w14:textFill>
            <w14:solidFill>
              <w14:schemeClr w14:val="tx1"/>
            </w14:solidFill>
          </w14:textFill>
        </w:rPr>
        <w:t>行业</w:t>
      </w:r>
      <w:r>
        <w:rPr>
          <w:rFonts w:hint="eastAsia" w:ascii="宋体" w:hAnsi="宋体" w:cs="宋体"/>
          <w:color w:val="000000" w:themeColor="text1"/>
          <w:kern w:val="0"/>
          <w:szCs w:val="21"/>
          <w:highlight w:val="none"/>
          <w14:textFill>
            <w14:solidFill>
              <w14:schemeClr w14:val="tx1"/>
            </w14:solidFill>
          </w14:textFill>
        </w:rPr>
        <w:t>；承建（承接）企业为</w:t>
      </w:r>
      <w:r>
        <w:rPr>
          <w:rFonts w:hint="eastAsia" w:ascii="宋体" w:hAnsi="宋体" w:cs="宋体"/>
          <w:i/>
          <w:color w:val="000000" w:themeColor="text1"/>
          <w:kern w:val="0"/>
          <w:szCs w:val="21"/>
          <w:highlight w:val="none"/>
          <w:u w:val="single"/>
          <w14:textFill>
            <w14:solidFill>
              <w14:schemeClr w14:val="tx1"/>
            </w14:solidFill>
          </w14:textFill>
        </w:rPr>
        <w:t>（企业名称）</w:t>
      </w:r>
      <w:r>
        <w:rPr>
          <w:rFonts w:hint="eastAsia" w:ascii="宋体" w:hAnsi="宋体" w:cs="宋体"/>
          <w:color w:val="000000" w:themeColor="text1"/>
          <w:kern w:val="0"/>
          <w:szCs w:val="21"/>
          <w:highlight w:val="none"/>
          <w14:textFill>
            <w14:solidFill>
              <w14:schemeClr w14:val="tx1"/>
            </w14:solidFill>
          </w14:textFill>
        </w:rPr>
        <w:t>，从业人员</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人，营业收入为</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万元，资产总额为</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万元，属于</w:t>
      </w:r>
      <w:r>
        <w:rPr>
          <w:rFonts w:hint="eastAsia" w:ascii="宋体" w:hAnsi="宋体" w:cs="宋体"/>
          <w:i/>
          <w:color w:val="000000" w:themeColor="text1"/>
          <w:kern w:val="0"/>
          <w:szCs w:val="21"/>
          <w:highlight w:val="none"/>
          <w:u w:val="single"/>
          <w14:textFill>
            <w14:solidFill>
              <w14:schemeClr w14:val="tx1"/>
            </w14:solidFill>
          </w14:textFill>
        </w:rPr>
        <w:t>（中型企业、小型企业、微型企业）</w:t>
      </w:r>
      <w:r>
        <w:rPr>
          <w:rFonts w:hint="eastAsia" w:ascii="宋体" w:hAnsi="宋体" w:cs="宋体"/>
          <w:color w:val="000000" w:themeColor="text1"/>
          <w:kern w:val="0"/>
          <w:szCs w:val="21"/>
          <w:highlight w:val="none"/>
          <w14:textFill>
            <w14:solidFill>
              <w14:schemeClr w14:val="tx1"/>
            </w14:solidFill>
          </w14:textFill>
        </w:rPr>
        <w:t>；</w:t>
      </w:r>
    </w:p>
    <w:p>
      <w:pPr>
        <w:widowControl/>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p>
    <w:p>
      <w:pPr>
        <w:widowControl/>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以上企业，不属于大企业的分支机构，不存在控股股东为大企业的情形，也不存在与大企业的负责人为同一人的情形。</w:t>
      </w:r>
    </w:p>
    <w:p>
      <w:pPr>
        <w:widowControl/>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本企业对上述声明内容的真实性负责。如有虚假，将依法承担相应责任。</w:t>
      </w:r>
    </w:p>
    <w:p>
      <w:pPr>
        <w:widowControl/>
        <w:spacing w:line="440" w:lineRule="exact"/>
        <w:rPr>
          <w:rFonts w:ascii="宋体" w:hAnsi="宋体" w:cs="宋体"/>
          <w:color w:val="000000" w:themeColor="text1"/>
          <w:kern w:val="0"/>
          <w:szCs w:val="21"/>
          <w:highlight w:val="none"/>
          <w14:textFill>
            <w14:solidFill>
              <w14:schemeClr w14:val="tx1"/>
            </w14:solidFill>
          </w14:textFill>
        </w:rPr>
      </w:pPr>
    </w:p>
    <w:p>
      <w:pPr>
        <w:widowControl/>
        <w:spacing w:line="440" w:lineRule="exact"/>
        <w:rPr>
          <w:rFonts w:ascii="宋体" w:hAnsi="宋体" w:cs="宋体"/>
          <w:color w:val="000000" w:themeColor="text1"/>
          <w:kern w:val="0"/>
          <w:szCs w:val="21"/>
          <w:highlight w:val="none"/>
          <w14:textFill>
            <w14:solidFill>
              <w14:schemeClr w14:val="tx1"/>
            </w14:solidFill>
          </w14:textFill>
        </w:rPr>
      </w:pPr>
    </w:p>
    <w:p>
      <w:pPr>
        <w:widowControl/>
        <w:spacing w:line="440" w:lineRule="exact"/>
        <w:ind w:firstLine="5040" w:firstLineChars="24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企业名称（盖章）：</w:t>
      </w:r>
    </w:p>
    <w:p>
      <w:pPr>
        <w:widowControl/>
        <w:spacing w:line="440" w:lineRule="exact"/>
        <w:ind w:firstLine="5040" w:firstLineChars="24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日 期：</w:t>
      </w:r>
    </w:p>
    <w:p>
      <w:pPr>
        <w:pStyle w:val="29"/>
        <w:spacing w:before="0" w:beforeAutospacing="0" w:after="0" w:afterAutospacing="0" w:line="440" w:lineRule="exact"/>
        <w:jc w:val="both"/>
        <w:rPr>
          <w:rFonts w:ascii="宋体" w:hAnsi="宋体" w:cs="宋体"/>
          <w:b/>
          <w:bCs/>
          <w:color w:val="000000" w:themeColor="text1"/>
          <w:sz w:val="21"/>
          <w:szCs w:val="21"/>
          <w:highlight w:val="none"/>
          <w14:textFill>
            <w14:solidFill>
              <w14:schemeClr w14:val="tx1"/>
            </w14:solidFill>
          </w14:textFill>
        </w:rPr>
      </w:pPr>
    </w:p>
    <w:p>
      <w:pPr>
        <w:pStyle w:val="29"/>
        <w:spacing w:before="0" w:beforeAutospacing="0" w:after="0" w:afterAutospacing="0" w:line="440" w:lineRule="exact"/>
        <w:jc w:val="both"/>
        <w:rPr>
          <w:rFonts w:ascii="宋体" w:hAnsi="宋体" w:cs="宋体"/>
          <w:b/>
          <w:bCs/>
          <w:color w:val="000000" w:themeColor="text1"/>
          <w:sz w:val="21"/>
          <w:szCs w:val="21"/>
          <w:highlight w:val="none"/>
          <w14:textFill>
            <w14:solidFill>
              <w14:schemeClr w14:val="tx1"/>
            </w14:solidFill>
          </w14:textFill>
        </w:rPr>
      </w:pPr>
    </w:p>
    <w:p>
      <w:pPr>
        <w:pStyle w:val="29"/>
        <w:spacing w:before="0" w:beforeAutospacing="0" w:after="0" w:afterAutospacing="0" w:line="440" w:lineRule="exact"/>
        <w:jc w:val="both"/>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shd w:val="clear" w:color="auto" w:fill="FFFFFF"/>
          <w14:textFill>
            <w14:solidFill>
              <w14:schemeClr w14:val="tx1"/>
            </w14:solidFill>
          </w14:textFill>
        </w:rPr>
        <w:t>注：从业人员、营业收入、资产总额填报上一年度数据，无上一年度数据的新成立企业可不填报。</w:t>
      </w:r>
    </w:p>
    <w:p>
      <w:pPr>
        <w:tabs>
          <w:tab w:val="left" w:pos="606"/>
        </w:tabs>
        <w:spacing w:line="440" w:lineRule="exact"/>
        <w:rPr>
          <w:rFonts w:ascii="宋体" w:hAnsi="宋体" w:cs="宋体"/>
          <w:color w:val="000000" w:themeColor="text1"/>
          <w:kern w:val="0"/>
          <w:szCs w:val="21"/>
          <w:highlight w:val="none"/>
          <w14:textFill>
            <w14:solidFill>
              <w14:schemeClr w14:val="tx1"/>
            </w14:solidFill>
          </w14:textFill>
        </w:rPr>
      </w:pPr>
    </w:p>
    <w:p>
      <w:pPr>
        <w:spacing w:line="44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br w:type="page"/>
      </w:r>
      <w:r>
        <w:rPr>
          <w:rFonts w:hint="eastAsia" w:ascii="宋体" w:hAnsi="宋体" w:cs="宋体"/>
          <w:b/>
          <w:color w:val="000000" w:themeColor="text1"/>
          <w:szCs w:val="21"/>
          <w:highlight w:val="none"/>
          <w14:textFill>
            <w14:solidFill>
              <w14:schemeClr w14:val="tx1"/>
            </w14:solidFill>
          </w14:textFill>
        </w:rPr>
        <w:t>格式七：</w:t>
      </w:r>
    </w:p>
    <w:p>
      <w:pPr>
        <w:pStyle w:val="14"/>
        <w:widowControl/>
        <w:spacing w:line="440" w:lineRule="exact"/>
        <w:ind w:firstLine="0"/>
        <w:jc w:val="center"/>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残疾人福利性单位声明函</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1.本单位郑重声明，根据《财政部 民政部 中国残疾人联合会关于促进残疾人就业政府采购政策的通知》（财库〔2017〕141号）的规定，本单位</w:t>
      </w:r>
      <w:r>
        <w:rPr>
          <w:rFonts w:hint="eastAsia" w:ascii="宋体" w:hAnsi="宋体" w:cs="宋体"/>
          <w:color w:val="000000" w:themeColor="text1"/>
          <w:szCs w:val="21"/>
          <w:highlight w:val="none"/>
          <w14:textFill>
            <w14:solidFill>
              <w14:schemeClr w14:val="tx1"/>
            </w14:solidFill>
          </w14:textFill>
        </w:rPr>
        <w:t>_____（填写：</w:t>
      </w:r>
      <w:r>
        <w:rPr>
          <w:rFonts w:hint="eastAsia" w:ascii="宋体" w:hAnsi="宋体" w:cs="宋体"/>
          <w:color w:val="000000" w:themeColor="text1"/>
          <w:kern w:val="0"/>
          <w:szCs w:val="21"/>
          <w:highlight w:val="none"/>
          <w14:textFill>
            <w14:solidFill>
              <w14:schemeClr w14:val="tx1"/>
            </w14:solidFill>
          </w14:textFill>
        </w:rPr>
        <w:t>符合或者不符合</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条件的残疾人福利性单位，且本单位参加</w:t>
      </w:r>
      <w:r>
        <w:rPr>
          <w:rFonts w:hint="eastAsia" w:ascii="宋体" w:hAnsi="宋体" w:cs="宋体"/>
          <w:color w:val="000000" w:themeColor="text1"/>
          <w:szCs w:val="21"/>
          <w:highlight w:val="none"/>
          <w14:textFill>
            <w14:solidFill>
              <w14:schemeClr w14:val="tx1"/>
            </w14:solidFill>
          </w14:textFill>
        </w:rPr>
        <w:t>_____</w:t>
      </w:r>
      <w:r>
        <w:rPr>
          <w:rFonts w:hint="eastAsia" w:ascii="宋体" w:hAnsi="宋体" w:cs="宋体"/>
          <w:color w:val="000000" w:themeColor="text1"/>
          <w:kern w:val="0"/>
          <w:szCs w:val="21"/>
          <w:highlight w:val="none"/>
          <w14:textFill>
            <w14:solidFill>
              <w14:schemeClr w14:val="tx1"/>
            </w14:solidFill>
          </w14:textFill>
        </w:rPr>
        <w:t>单位的</w:t>
      </w:r>
      <w:r>
        <w:rPr>
          <w:rFonts w:hint="eastAsia" w:ascii="宋体" w:hAnsi="宋体" w:cs="宋体"/>
          <w:color w:val="000000" w:themeColor="text1"/>
          <w:szCs w:val="21"/>
          <w:highlight w:val="none"/>
          <w14:textFill>
            <w14:solidFill>
              <w14:schemeClr w14:val="tx1"/>
            </w14:solidFill>
          </w14:textFill>
        </w:rPr>
        <w:t>_____</w:t>
      </w:r>
      <w:r>
        <w:rPr>
          <w:rFonts w:hint="eastAsia" w:ascii="宋体" w:hAnsi="宋体" w:cs="宋体"/>
          <w:color w:val="000000" w:themeColor="text1"/>
          <w:kern w:val="0"/>
          <w:szCs w:val="21"/>
          <w:highlight w:val="none"/>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widowControl/>
        <w:spacing w:line="440" w:lineRule="exact"/>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2.本单位对上述声明的真实性负责。如有虚假，将依法承担相应责任。</w:t>
      </w: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p>
    <w:p>
      <w:pPr>
        <w:widowControl/>
        <w:spacing w:line="440" w:lineRule="exact"/>
        <w:jc w:val="left"/>
        <w:rPr>
          <w:rFonts w:ascii="宋体" w:hAnsi="宋体" w:cs="宋体"/>
          <w:color w:val="000000" w:themeColor="text1"/>
          <w:kern w:val="0"/>
          <w:szCs w:val="21"/>
          <w:highlight w:val="none"/>
          <w14:textFill>
            <w14:solidFill>
              <w14:schemeClr w14:val="tx1"/>
            </w14:solidFill>
          </w14:textFill>
        </w:rPr>
      </w:pPr>
    </w:p>
    <w:p>
      <w:pPr>
        <w:widowControl/>
        <w:tabs>
          <w:tab w:val="left" w:pos="4860"/>
        </w:tabs>
        <w:spacing w:line="440" w:lineRule="exact"/>
        <w:ind w:right="1560" w:firstLine="420" w:firstLineChars="200"/>
        <w:jc w:val="center"/>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spacing w:val="6"/>
          <w:szCs w:val="21"/>
          <w:highlight w:val="none"/>
          <w14:textFill>
            <w14:solidFill>
              <w14:schemeClr w14:val="tx1"/>
            </w14:solidFill>
          </w14:textFill>
        </w:rPr>
        <w:t xml:space="preserve">企业名称（盖章）： </w:t>
      </w:r>
    </w:p>
    <w:p>
      <w:pPr>
        <w:spacing w:line="44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b/>
          <w:color w:val="000000" w:themeColor="text1"/>
          <w:szCs w:val="21"/>
          <w:highlight w:val="none"/>
          <w14:textFill>
            <w14:solidFill>
              <w14:schemeClr w14:val="tx1"/>
            </w14:solidFill>
          </w14:textFill>
        </w:rPr>
        <w:t>格式八：</w:t>
      </w:r>
    </w:p>
    <w:p>
      <w:pPr>
        <w:spacing w:line="440" w:lineRule="exact"/>
        <w:jc w:val="center"/>
        <w:rPr>
          <w:rFonts w:ascii="宋体" w:hAnsi="宋体" w:cs="宋体"/>
          <w:b/>
          <w:color w:val="000000" w:themeColor="text1"/>
          <w:spacing w:val="6"/>
          <w:szCs w:val="21"/>
          <w:highlight w:val="none"/>
          <w14:textFill>
            <w14:solidFill>
              <w14:schemeClr w14:val="tx1"/>
            </w14:solidFill>
          </w14:textFill>
        </w:rPr>
      </w:pPr>
      <w:r>
        <w:rPr>
          <w:rFonts w:hint="eastAsia" w:ascii="宋体" w:hAnsi="宋体" w:cs="宋体"/>
          <w:b/>
          <w:color w:val="000000" w:themeColor="text1"/>
          <w:spacing w:val="6"/>
          <w:szCs w:val="21"/>
          <w:highlight w:val="none"/>
          <w14:textFill>
            <w14:solidFill>
              <w14:schemeClr w14:val="tx1"/>
            </w14:solidFill>
          </w14:textFill>
        </w:rPr>
        <w:t>政府采购统计基础信息表</w:t>
      </w:r>
    </w:p>
    <w:p>
      <w:pPr>
        <w:spacing w:line="440" w:lineRule="exact"/>
        <w:jc w:val="center"/>
        <w:rPr>
          <w:rFonts w:ascii="宋体" w:hAnsi="宋体" w:cs="宋体"/>
          <w:b/>
          <w:color w:val="000000" w:themeColor="text1"/>
          <w:spacing w:val="6"/>
          <w:szCs w:val="21"/>
          <w:highlight w:val="none"/>
          <w14:textFill>
            <w14:solidFill>
              <w14:schemeClr w14:val="tx1"/>
            </w14:solidFill>
          </w14:textFill>
        </w:rPr>
      </w:pPr>
    </w:p>
    <w:tbl>
      <w:tblPr>
        <w:tblStyle w:val="32"/>
        <w:tblW w:w="832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4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采购人及采购项目名称</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投（中）标单位名称</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是否国内企业</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是否宁波企业</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企业划分标准类型（大型、中型、小型、微型）</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提供的货物是否本企业制造</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货物原产地是否是中国境内</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货物原产地是否是宁波</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是节能清单产品</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提供的货物是否是环境标志清单产品</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承担的工程或服务是否本企业提供</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本项目预算</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111" w:type="dxa"/>
            <w:vAlign w:val="center"/>
          </w:tcPr>
          <w:p>
            <w:pPr>
              <w:spacing w:line="440" w:lineRule="exact"/>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本项目是否专门面向中小企业采购</w:t>
            </w:r>
          </w:p>
        </w:tc>
        <w:tc>
          <w:tcPr>
            <w:tcW w:w="4217" w:type="dxa"/>
            <w:vAlign w:val="center"/>
          </w:tcPr>
          <w:p>
            <w:pPr>
              <w:spacing w:line="440" w:lineRule="exact"/>
              <w:ind w:firstLine="444" w:firstLineChars="200"/>
              <w:jc w:val="center"/>
              <w:rPr>
                <w:rFonts w:ascii="宋体" w:hAnsi="宋体" w:cs="宋体"/>
                <w:color w:val="000000" w:themeColor="text1"/>
                <w:spacing w:val="6"/>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w:t>
            </w:r>
          </w:p>
        </w:tc>
      </w:tr>
    </w:tbl>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6"/>
          <w:szCs w:val="21"/>
          <w:highlight w:val="none"/>
          <w14:textFill>
            <w14:solidFill>
              <w14:schemeClr w14:val="tx1"/>
            </w14:solidFill>
          </w14:textFill>
        </w:rPr>
        <w:t>注：请各投标人务必填写此表作为投标文件的组成部分。</w:t>
      </w:r>
    </w:p>
    <w:p>
      <w:pPr>
        <w:tabs>
          <w:tab w:val="left" w:pos="606"/>
        </w:tabs>
        <w:spacing w:line="440" w:lineRule="exact"/>
        <w:rPr>
          <w:rFonts w:ascii="宋体" w:hAnsi="宋体" w:cs="宋体"/>
          <w:bCs/>
          <w:color w:val="000000" w:themeColor="text1"/>
          <w:szCs w:val="21"/>
          <w:highlight w:val="none"/>
          <w14:textFill>
            <w14:solidFill>
              <w14:schemeClr w14:val="tx1"/>
            </w14:solidFill>
          </w14:textFill>
        </w:rPr>
      </w:pPr>
    </w:p>
    <w:p>
      <w:pPr>
        <w:tabs>
          <w:tab w:val="left" w:pos="606"/>
        </w:tabs>
        <w:spacing w:line="440" w:lineRule="exact"/>
        <w:rPr>
          <w:rFonts w:ascii="宋体" w:hAnsi="宋体" w:cs="宋体"/>
          <w:bCs/>
          <w:color w:val="000000" w:themeColor="text1"/>
          <w:szCs w:val="21"/>
          <w:highlight w:val="none"/>
          <w14:textFill>
            <w14:solidFill>
              <w14:schemeClr w14:val="tx1"/>
            </w14:solidFill>
          </w14:textFill>
        </w:rPr>
      </w:pPr>
    </w:p>
    <w:p>
      <w:pPr>
        <w:spacing w:line="440" w:lineRule="exact"/>
        <w:jc w:val="left"/>
        <w:rPr>
          <w:rFonts w:ascii="宋体" w:hAnsi="宋体" w:cs="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投标人名称（盖章）：</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tabs>
          <w:tab w:val="left" w:pos="606"/>
        </w:tabs>
        <w:spacing w:line="44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日  期：</w:t>
      </w:r>
    </w:p>
    <w:p>
      <w:pPr>
        <w:spacing w:line="440" w:lineRule="exact"/>
        <w:rPr>
          <w:rFonts w:ascii="宋体" w:hAnsi="宋体" w:cs="宋体"/>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zCs w:val="21"/>
          <w:highlight w:val="none"/>
          <w14:textFill>
            <w14:solidFill>
              <w14:schemeClr w14:val="tx1"/>
            </w14:solidFill>
          </w14:textFill>
        </w:rPr>
      </w:pPr>
    </w:p>
    <w:p>
      <w:pPr>
        <w:spacing w:line="440" w:lineRule="exact"/>
        <w:jc w:val="left"/>
        <w:rPr>
          <w:rFonts w:ascii="宋体" w:hAnsi="宋体" w:cs="宋体"/>
          <w:bCs/>
          <w:color w:val="000000" w:themeColor="text1"/>
          <w:szCs w:val="21"/>
          <w:highlight w:val="none"/>
          <w14:textFill>
            <w14:solidFill>
              <w14:schemeClr w14:val="tx1"/>
            </w14:solidFill>
          </w14:textFill>
        </w:rPr>
      </w:pPr>
    </w:p>
    <w:p>
      <w:pPr>
        <w:spacing w:line="440" w:lineRule="exact"/>
        <w:jc w:val="left"/>
        <w:rPr>
          <w:rFonts w:ascii="宋体" w:hAnsi="宋体" w:cs="宋体"/>
          <w:bCs/>
          <w:color w:val="000000" w:themeColor="text1"/>
          <w:szCs w:val="21"/>
          <w:highlight w:val="none"/>
          <w14:textFill>
            <w14:solidFill>
              <w14:schemeClr w14:val="tx1"/>
            </w14:solidFill>
          </w14:textFill>
        </w:rPr>
      </w:pPr>
    </w:p>
    <w:p>
      <w:pPr>
        <w:pStyle w:val="14"/>
        <w:widowControl/>
        <w:spacing w:line="440" w:lineRule="exact"/>
        <w:ind w:firstLine="0"/>
        <w:rPr>
          <w:rFonts w:hAnsi="宋体" w:cs="宋体"/>
          <w:b/>
          <w:color w:val="000000" w:themeColor="text1"/>
          <w:sz w:val="21"/>
          <w:szCs w:val="21"/>
          <w:highlight w:val="none"/>
          <w14:textFill>
            <w14:solidFill>
              <w14:schemeClr w14:val="tx1"/>
            </w14:solidFill>
          </w14:textFill>
        </w:rPr>
      </w:pPr>
    </w:p>
    <w:p>
      <w:pPr>
        <w:pStyle w:val="14"/>
        <w:widowControl/>
        <w:spacing w:line="440" w:lineRule="exact"/>
        <w:ind w:firstLine="0"/>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格式九：</w:t>
      </w:r>
    </w:p>
    <w:p>
      <w:pPr>
        <w:widowControl/>
        <w:adjustRightInd w:val="0"/>
        <w:spacing w:line="44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评分索引表</w:t>
      </w:r>
    </w:p>
    <w:tbl>
      <w:tblPr>
        <w:tblStyle w:val="3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4820"/>
        <w:gridCol w:w="849"/>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17" w:type="dxa"/>
            <w:vAlign w:val="center"/>
          </w:tcPr>
          <w:p>
            <w:pPr>
              <w:spacing w:line="44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项目</w:t>
            </w:r>
          </w:p>
        </w:tc>
        <w:tc>
          <w:tcPr>
            <w:tcW w:w="5671" w:type="dxa"/>
            <w:gridSpan w:val="2"/>
            <w:vAlign w:val="center"/>
          </w:tcPr>
          <w:p>
            <w:pPr>
              <w:spacing w:line="440" w:lineRule="exact"/>
              <w:jc w:val="center"/>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评审内容</w:t>
            </w:r>
          </w:p>
        </w:tc>
        <w:tc>
          <w:tcPr>
            <w:tcW w:w="849" w:type="dxa"/>
            <w:vAlign w:val="center"/>
          </w:tcPr>
          <w:p>
            <w:pPr>
              <w:spacing w:line="440" w:lineRule="exact"/>
              <w:jc w:val="center"/>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自评分得分</w:t>
            </w:r>
          </w:p>
        </w:tc>
        <w:tc>
          <w:tcPr>
            <w:tcW w:w="1191" w:type="dxa"/>
            <w:vAlign w:val="center"/>
          </w:tcPr>
          <w:p>
            <w:pPr>
              <w:spacing w:line="440" w:lineRule="exact"/>
              <w:jc w:val="center"/>
              <w:rPr>
                <w:rFonts w:ascii="宋体" w:hAnsi="宋体" w:cs="宋体"/>
                <w:b/>
                <w:color w:val="000000" w:themeColor="text1"/>
                <w:szCs w:val="21"/>
                <w:highlight w:val="none"/>
                <w:lang w:val="zh-CN"/>
                <w14:textFill>
                  <w14:solidFill>
                    <w14:schemeClr w14:val="tx1"/>
                  </w14:solidFill>
                </w14:textFill>
              </w:rPr>
            </w:pPr>
            <w:r>
              <w:rPr>
                <w:rFonts w:hint="eastAsia" w:ascii="宋体" w:hAnsi="宋体" w:cs="宋体"/>
                <w:b/>
                <w:color w:val="000000" w:themeColor="text1"/>
                <w:szCs w:val="21"/>
                <w:highlight w:val="none"/>
                <w:lang w:val="zh-CN"/>
                <w14:textFill>
                  <w14:solidFill>
                    <w14:schemeClr w14:val="tx1"/>
                  </w14:solidFill>
                </w14:textFill>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Merge w:val="restart"/>
            <w:vAlign w:val="center"/>
          </w:tcPr>
          <w:p>
            <w:pPr>
              <w:spacing w:line="4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技术商务9</w:t>
            </w:r>
            <w:r>
              <w:rPr>
                <w:rFonts w:ascii="宋体" w:hAnsi="宋体"/>
                <w:color w:val="000000" w:themeColor="text1"/>
                <w:szCs w:val="21"/>
                <w:highlight w:val="none"/>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分</w:t>
            </w:r>
          </w:p>
        </w:tc>
        <w:tc>
          <w:tcPr>
            <w:tcW w:w="851"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4820" w:type="dxa"/>
            <w:vAlign w:val="center"/>
          </w:tcPr>
          <w:p>
            <w:pPr>
              <w:spacing w:line="440" w:lineRule="exact"/>
              <w:jc w:val="left"/>
              <w:rPr>
                <w:rFonts w:ascii="宋体" w:hAnsi="宋体"/>
                <w:color w:val="000000" w:themeColor="text1"/>
                <w:szCs w:val="21"/>
                <w:highlight w:val="none"/>
                <w14:textFill>
                  <w14:solidFill>
                    <w14:schemeClr w14:val="tx1"/>
                  </w14:solidFill>
                </w14:textFill>
              </w:rPr>
            </w:pPr>
          </w:p>
        </w:tc>
        <w:tc>
          <w:tcPr>
            <w:tcW w:w="849" w:type="dxa"/>
          </w:tcPr>
          <w:p>
            <w:pPr>
              <w:spacing w:line="440" w:lineRule="exact"/>
              <w:jc w:val="left"/>
              <w:rPr>
                <w:rFonts w:ascii="宋体" w:hAnsi="宋体"/>
                <w:color w:val="000000" w:themeColor="text1"/>
                <w:szCs w:val="21"/>
                <w:highlight w:val="none"/>
                <w14:textFill>
                  <w14:solidFill>
                    <w14:schemeClr w14:val="tx1"/>
                  </w14:solidFill>
                </w14:textFill>
              </w:rPr>
            </w:pPr>
          </w:p>
        </w:tc>
        <w:tc>
          <w:tcPr>
            <w:tcW w:w="1191" w:type="dxa"/>
          </w:tcPr>
          <w:p>
            <w:pPr>
              <w:spacing w:line="440" w:lineRule="exact"/>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Merge w:val="continue"/>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851"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4820" w:type="dxa"/>
            <w:vAlign w:val="center"/>
          </w:tcPr>
          <w:p>
            <w:pPr>
              <w:spacing w:line="440" w:lineRule="exact"/>
              <w:jc w:val="left"/>
              <w:rPr>
                <w:rFonts w:ascii="宋体" w:hAnsi="宋体"/>
                <w:color w:val="000000" w:themeColor="text1"/>
                <w:szCs w:val="21"/>
                <w:highlight w:val="none"/>
                <w14:textFill>
                  <w14:solidFill>
                    <w14:schemeClr w14:val="tx1"/>
                  </w14:solidFill>
                </w14:textFill>
              </w:rPr>
            </w:pPr>
          </w:p>
        </w:tc>
        <w:tc>
          <w:tcPr>
            <w:tcW w:w="849" w:type="dxa"/>
          </w:tcPr>
          <w:p>
            <w:pPr>
              <w:spacing w:line="440" w:lineRule="exact"/>
              <w:jc w:val="left"/>
              <w:rPr>
                <w:rFonts w:ascii="宋体" w:hAnsi="宋体"/>
                <w:color w:val="000000" w:themeColor="text1"/>
                <w:szCs w:val="21"/>
                <w:highlight w:val="none"/>
                <w14:textFill>
                  <w14:solidFill>
                    <w14:schemeClr w14:val="tx1"/>
                  </w14:solidFill>
                </w14:textFill>
              </w:rPr>
            </w:pPr>
          </w:p>
        </w:tc>
        <w:tc>
          <w:tcPr>
            <w:tcW w:w="1191" w:type="dxa"/>
          </w:tcPr>
          <w:p>
            <w:pPr>
              <w:spacing w:line="440" w:lineRule="exact"/>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Merge w:val="continue"/>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851"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4820" w:type="dxa"/>
            <w:vAlign w:val="center"/>
          </w:tcPr>
          <w:p>
            <w:pPr>
              <w:pStyle w:val="3"/>
              <w:spacing w:after="0" w:line="440" w:lineRule="exact"/>
              <w:rPr>
                <w:rFonts w:ascii="宋体" w:hAnsi="宋体"/>
                <w:color w:val="000000" w:themeColor="text1"/>
                <w:sz w:val="21"/>
                <w:szCs w:val="21"/>
                <w:highlight w:val="none"/>
                <w14:textFill>
                  <w14:solidFill>
                    <w14:schemeClr w14:val="tx1"/>
                  </w14:solidFill>
                </w14:textFill>
              </w:rPr>
            </w:pPr>
          </w:p>
        </w:tc>
        <w:tc>
          <w:tcPr>
            <w:tcW w:w="849" w:type="dxa"/>
          </w:tcPr>
          <w:p>
            <w:pPr>
              <w:spacing w:line="440" w:lineRule="exact"/>
              <w:jc w:val="left"/>
              <w:rPr>
                <w:rFonts w:ascii="宋体" w:hAnsi="宋体"/>
                <w:color w:val="000000" w:themeColor="text1"/>
                <w:szCs w:val="21"/>
                <w:highlight w:val="none"/>
                <w14:textFill>
                  <w14:solidFill>
                    <w14:schemeClr w14:val="tx1"/>
                  </w14:solidFill>
                </w14:textFill>
              </w:rPr>
            </w:pPr>
          </w:p>
        </w:tc>
        <w:tc>
          <w:tcPr>
            <w:tcW w:w="1191" w:type="dxa"/>
          </w:tcPr>
          <w:p>
            <w:pPr>
              <w:spacing w:line="440" w:lineRule="exact"/>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Merge w:val="continue"/>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851"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4820" w:type="dxa"/>
            <w:vAlign w:val="center"/>
          </w:tcPr>
          <w:p>
            <w:pPr>
              <w:spacing w:line="440" w:lineRule="exact"/>
              <w:jc w:val="left"/>
              <w:rPr>
                <w:rFonts w:ascii="宋体" w:hAnsi="宋体"/>
                <w:color w:val="000000" w:themeColor="text1"/>
                <w:szCs w:val="21"/>
                <w:highlight w:val="none"/>
                <w14:textFill>
                  <w14:solidFill>
                    <w14:schemeClr w14:val="tx1"/>
                  </w14:solidFill>
                </w14:textFill>
              </w:rPr>
            </w:pPr>
          </w:p>
        </w:tc>
        <w:tc>
          <w:tcPr>
            <w:tcW w:w="849" w:type="dxa"/>
          </w:tcPr>
          <w:p>
            <w:pPr>
              <w:spacing w:line="440" w:lineRule="exact"/>
              <w:jc w:val="left"/>
              <w:rPr>
                <w:rFonts w:ascii="宋体" w:hAnsi="宋体"/>
                <w:color w:val="000000" w:themeColor="text1"/>
                <w:szCs w:val="21"/>
                <w:highlight w:val="none"/>
                <w14:textFill>
                  <w14:solidFill>
                    <w14:schemeClr w14:val="tx1"/>
                  </w14:solidFill>
                </w14:textFill>
              </w:rPr>
            </w:pPr>
          </w:p>
        </w:tc>
        <w:tc>
          <w:tcPr>
            <w:tcW w:w="1191" w:type="dxa"/>
          </w:tcPr>
          <w:p>
            <w:pPr>
              <w:spacing w:line="440" w:lineRule="exact"/>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Merge w:val="continue"/>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851"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4820" w:type="dxa"/>
            <w:vAlign w:val="center"/>
          </w:tcPr>
          <w:p>
            <w:pPr>
              <w:spacing w:line="440" w:lineRule="exact"/>
              <w:jc w:val="left"/>
              <w:rPr>
                <w:rFonts w:ascii="宋体" w:hAnsi="宋体"/>
                <w:color w:val="000000" w:themeColor="text1"/>
                <w:szCs w:val="21"/>
                <w:highlight w:val="none"/>
                <w14:textFill>
                  <w14:solidFill>
                    <w14:schemeClr w14:val="tx1"/>
                  </w14:solidFill>
                </w14:textFill>
              </w:rPr>
            </w:pPr>
          </w:p>
        </w:tc>
        <w:tc>
          <w:tcPr>
            <w:tcW w:w="849" w:type="dxa"/>
          </w:tcPr>
          <w:p>
            <w:pPr>
              <w:spacing w:line="440" w:lineRule="exact"/>
              <w:jc w:val="left"/>
              <w:rPr>
                <w:rFonts w:ascii="宋体" w:hAnsi="宋体"/>
                <w:color w:val="000000" w:themeColor="text1"/>
                <w:szCs w:val="21"/>
                <w:highlight w:val="none"/>
                <w14:textFill>
                  <w14:solidFill>
                    <w14:schemeClr w14:val="tx1"/>
                  </w14:solidFill>
                </w14:textFill>
              </w:rPr>
            </w:pPr>
          </w:p>
        </w:tc>
        <w:tc>
          <w:tcPr>
            <w:tcW w:w="1191" w:type="dxa"/>
          </w:tcPr>
          <w:p>
            <w:pPr>
              <w:spacing w:line="440" w:lineRule="exact"/>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Merge w:val="continue"/>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851"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4820" w:type="dxa"/>
            <w:vAlign w:val="center"/>
          </w:tcPr>
          <w:p>
            <w:pPr>
              <w:spacing w:line="440" w:lineRule="exact"/>
              <w:jc w:val="left"/>
              <w:rPr>
                <w:rFonts w:ascii="宋体" w:hAnsi="宋体"/>
                <w:color w:val="000000" w:themeColor="text1"/>
                <w:szCs w:val="21"/>
                <w:highlight w:val="none"/>
                <w14:textFill>
                  <w14:solidFill>
                    <w14:schemeClr w14:val="tx1"/>
                  </w14:solidFill>
                </w14:textFill>
              </w:rPr>
            </w:pPr>
          </w:p>
        </w:tc>
        <w:tc>
          <w:tcPr>
            <w:tcW w:w="849" w:type="dxa"/>
          </w:tcPr>
          <w:p>
            <w:pPr>
              <w:spacing w:line="440" w:lineRule="exact"/>
              <w:jc w:val="left"/>
              <w:rPr>
                <w:rFonts w:ascii="宋体" w:hAnsi="宋体"/>
                <w:color w:val="000000" w:themeColor="text1"/>
                <w:szCs w:val="21"/>
                <w:highlight w:val="none"/>
                <w14:textFill>
                  <w14:solidFill>
                    <w14:schemeClr w14:val="tx1"/>
                  </w14:solidFill>
                </w14:textFill>
              </w:rPr>
            </w:pPr>
          </w:p>
        </w:tc>
        <w:tc>
          <w:tcPr>
            <w:tcW w:w="1191" w:type="dxa"/>
          </w:tcPr>
          <w:p>
            <w:pPr>
              <w:spacing w:line="440" w:lineRule="exact"/>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Merge w:val="continue"/>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851"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4820" w:type="dxa"/>
            <w:vAlign w:val="center"/>
          </w:tcPr>
          <w:p>
            <w:pPr>
              <w:spacing w:line="440" w:lineRule="exact"/>
              <w:jc w:val="left"/>
              <w:rPr>
                <w:rFonts w:ascii="宋体" w:hAnsi="宋体"/>
                <w:color w:val="000000" w:themeColor="text1"/>
                <w:szCs w:val="21"/>
                <w:highlight w:val="none"/>
                <w14:textFill>
                  <w14:solidFill>
                    <w14:schemeClr w14:val="tx1"/>
                  </w14:solidFill>
                </w14:textFill>
              </w:rPr>
            </w:pPr>
          </w:p>
        </w:tc>
        <w:tc>
          <w:tcPr>
            <w:tcW w:w="849" w:type="dxa"/>
          </w:tcPr>
          <w:p>
            <w:pPr>
              <w:spacing w:line="440" w:lineRule="exact"/>
              <w:jc w:val="left"/>
              <w:rPr>
                <w:rFonts w:ascii="宋体" w:hAnsi="宋体"/>
                <w:color w:val="000000" w:themeColor="text1"/>
                <w:szCs w:val="21"/>
                <w:highlight w:val="none"/>
                <w14:textFill>
                  <w14:solidFill>
                    <w14:schemeClr w14:val="tx1"/>
                  </w14:solidFill>
                </w14:textFill>
              </w:rPr>
            </w:pPr>
          </w:p>
        </w:tc>
        <w:tc>
          <w:tcPr>
            <w:tcW w:w="1191" w:type="dxa"/>
          </w:tcPr>
          <w:p>
            <w:pPr>
              <w:spacing w:line="440" w:lineRule="exact"/>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Merge w:val="continue"/>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851"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4820" w:type="dxa"/>
            <w:vAlign w:val="center"/>
          </w:tcPr>
          <w:p>
            <w:pPr>
              <w:spacing w:line="440" w:lineRule="exact"/>
              <w:jc w:val="left"/>
              <w:rPr>
                <w:rFonts w:ascii="宋体" w:hAnsi="宋体"/>
                <w:color w:val="000000" w:themeColor="text1"/>
                <w:szCs w:val="21"/>
                <w:highlight w:val="none"/>
                <w14:textFill>
                  <w14:solidFill>
                    <w14:schemeClr w14:val="tx1"/>
                  </w14:solidFill>
                </w14:textFill>
              </w:rPr>
            </w:pPr>
          </w:p>
        </w:tc>
        <w:tc>
          <w:tcPr>
            <w:tcW w:w="849" w:type="dxa"/>
          </w:tcPr>
          <w:p>
            <w:pPr>
              <w:spacing w:line="440" w:lineRule="exact"/>
              <w:jc w:val="left"/>
              <w:rPr>
                <w:rFonts w:ascii="宋体" w:hAnsi="宋体"/>
                <w:color w:val="000000" w:themeColor="text1"/>
                <w:szCs w:val="21"/>
                <w:highlight w:val="none"/>
                <w14:textFill>
                  <w14:solidFill>
                    <w14:schemeClr w14:val="tx1"/>
                  </w14:solidFill>
                </w14:textFill>
              </w:rPr>
            </w:pPr>
          </w:p>
        </w:tc>
        <w:tc>
          <w:tcPr>
            <w:tcW w:w="1191" w:type="dxa"/>
          </w:tcPr>
          <w:p>
            <w:pPr>
              <w:spacing w:line="440" w:lineRule="exact"/>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Merge w:val="continue"/>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851"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4820" w:type="dxa"/>
            <w:vAlign w:val="center"/>
          </w:tcPr>
          <w:p>
            <w:pPr>
              <w:spacing w:line="440" w:lineRule="exact"/>
              <w:jc w:val="left"/>
              <w:rPr>
                <w:rFonts w:ascii="宋体" w:hAnsi="宋体"/>
                <w:color w:val="000000" w:themeColor="text1"/>
                <w:szCs w:val="21"/>
                <w:highlight w:val="none"/>
                <w14:textFill>
                  <w14:solidFill>
                    <w14:schemeClr w14:val="tx1"/>
                  </w14:solidFill>
                </w14:textFill>
              </w:rPr>
            </w:pPr>
          </w:p>
        </w:tc>
        <w:tc>
          <w:tcPr>
            <w:tcW w:w="849" w:type="dxa"/>
          </w:tcPr>
          <w:p>
            <w:pPr>
              <w:spacing w:line="440" w:lineRule="exact"/>
              <w:jc w:val="left"/>
              <w:rPr>
                <w:rFonts w:ascii="宋体" w:hAnsi="宋体"/>
                <w:color w:val="000000" w:themeColor="text1"/>
                <w:szCs w:val="21"/>
                <w:highlight w:val="none"/>
                <w14:textFill>
                  <w14:solidFill>
                    <w14:schemeClr w14:val="tx1"/>
                  </w14:solidFill>
                </w14:textFill>
              </w:rPr>
            </w:pPr>
          </w:p>
        </w:tc>
        <w:tc>
          <w:tcPr>
            <w:tcW w:w="1191" w:type="dxa"/>
          </w:tcPr>
          <w:p>
            <w:pPr>
              <w:spacing w:line="440" w:lineRule="exact"/>
              <w:jc w:val="left"/>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Merge w:val="continue"/>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851" w:type="dxa"/>
            <w:vAlign w:val="center"/>
          </w:tcPr>
          <w:p>
            <w:pPr>
              <w:spacing w:line="440" w:lineRule="exact"/>
              <w:jc w:val="center"/>
              <w:rPr>
                <w:rFonts w:ascii="宋体" w:hAnsi="宋体"/>
                <w:color w:val="000000" w:themeColor="text1"/>
                <w:szCs w:val="21"/>
                <w:highlight w:val="none"/>
                <w14:textFill>
                  <w14:solidFill>
                    <w14:schemeClr w14:val="tx1"/>
                  </w14:solidFill>
                </w14:textFill>
              </w:rPr>
            </w:pPr>
          </w:p>
        </w:tc>
        <w:tc>
          <w:tcPr>
            <w:tcW w:w="4820" w:type="dxa"/>
            <w:vAlign w:val="center"/>
          </w:tcPr>
          <w:p>
            <w:pPr>
              <w:spacing w:line="440" w:lineRule="exact"/>
              <w:jc w:val="left"/>
              <w:rPr>
                <w:rFonts w:ascii="宋体" w:hAnsi="宋体"/>
                <w:color w:val="000000" w:themeColor="text1"/>
                <w:szCs w:val="21"/>
                <w:highlight w:val="none"/>
                <w14:textFill>
                  <w14:solidFill>
                    <w14:schemeClr w14:val="tx1"/>
                  </w14:solidFill>
                </w14:textFill>
              </w:rPr>
            </w:pPr>
          </w:p>
        </w:tc>
        <w:tc>
          <w:tcPr>
            <w:tcW w:w="849" w:type="dxa"/>
          </w:tcPr>
          <w:p>
            <w:pPr>
              <w:spacing w:line="440" w:lineRule="exact"/>
              <w:jc w:val="left"/>
              <w:rPr>
                <w:rFonts w:ascii="宋体" w:hAnsi="宋体"/>
                <w:color w:val="000000" w:themeColor="text1"/>
                <w:szCs w:val="21"/>
                <w:highlight w:val="none"/>
                <w14:textFill>
                  <w14:solidFill>
                    <w14:schemeClr w14:val="tx1"/>
                  </w14:solidFill>
                </w14:textFill>
              </w:rPr>
            </w:pPr>
          </w:p>
        </w:tc>
        <w:tc>
          <w:tcPr>
            <w:tcW w:w="1191" w:type="dxa"/>
          </w:tcPr>
          <w:p>
            <w:pPr>
              <w:spacing w:line="440" w:lineRule="exact"/>
              <w:jc w:val="left"/>
              <w:rPr>
                <w:rFonts w:ascii="宋体" w:hAnsi="宋体"/>
                <w:color w:val="000000" w:themeColor="text1"/>
                <w:szCs w:val="21"/>
                <w:highlight w:val="none"/>
                <w14:textFill>
                  <w14:solidFill>
                    <w14:schemeClr w14:val="tx1"/>
                  </w14:solidFill>
                </w14:textFill>
              </w:rPr>
            </w:pPr>
          </w:p>
        </w:tc>
      </w:tr>
    </w:tbl>
    <w:p>
      <w:pPr>
        <w:spacing w:line="440" w:lineRule="exact"/>
        <w:rPr>
          <w:rFonts w:ascii="宋体" w:hAnsi="宋体"/>
          <w:b/>
          <w:color w:val="000000" w:themeColor="text1"/>
          <w:szCs w:val="21"/>
          <w:highlight w:val="none"/>
          <w14:textFill>
            <w14:solidFill>
              <w14:schemeClr w14:val="tx1"/>
            </w14:solidFill>
          </w14:textFill>
        </w:rPr>
        <w:sectPr>
          <w:pgSz w:w="11906" w:h="16838"/>
          <w:pgMar w:top="1247" w:right="1797" w:bottom="1418" w:left="1797" w:header="851" w:footer="851" w:gutter="0"/>
          <w:pgBorders>
            <w:top w:val="none" w:sz="0" w:space="0"/>
            <w:left w:val="none" w:sz="0" w:space="0"/>
            <w:bottom w:val="none" w:sz="0" w:space="0"/>
            <w:right w:val="none" w:sz="0" w:space="0"/>
          </w:pgBorders>
          <w:cols w:space="720" w:num="1"/>
          <w:docGrid w:linePitch="312" w:charSpace="0"/>
        </w:sectPr>
      </w:pPr>
    </w:p>
    <w:p>
      <w:pPr>
        <w:snapToGrid w:val="0"/>
        <w:spacing w:line="440" w:lineRule="exact"/>
        <w:jc w:val="left"/>
        <w:rPr>
          <w:rFonts w:ascii="宋体" w:hAnsi="宋体"/>
          <w:b/>
          <w:color w:val="000000" w:themeColor="text1"/>
          <w:szCs w:val="21"/>
          <w:highlight w:val="none"/>
          <w14:textFill>
            <w14:solidFill>
              <w14:schemeClr w14:val="tx1"/>
            </w14:solidFill>
          </w14:textFill>
        </w:rPr>
      </w:pPr>
      <w:r>
        <w:rPr>
          <w:rFonts w:hint="eastAsia" w:ascii="宋体" w:hAnsi="宋体" w:cs="宋体"/>
          <w:b/>
          <w:color w:val="000000" w:themeColor="text1"/>
          <w:spacing w:val="-4"/>
          <w:szCs w:val="21"/>
          <w:highlight w:val="none"/>
          <w14:textFill>
            <w14:solidFill>
              <w14:schemeClr w14:val="tx1"/>
            </w14:solidFill>
          </w14:textFill>
        </w:rPr>
        <w:t>格式十、</w:t>
      </w:r>
      <w:r>
        <w:rPr>
          <w:rFonts w:hint="eastAsia" w:ascii="宋体" w:hAnsi="宋体"/>
          <w:b/>
          <w:color w:val="000000" w:themeColor="text1"/>
          <w:szCs w:val="21"/>
          <w:highlight w:val="none"/>
          <w14:textFill>
            <w14:solidFill>
              <w14:schemeClr w14:val="tx1"/>
            </w14:solidFill>
          </w14:textFill>
        </w:rPr>
        <w:t>投标函</w:t>
      </w:r>
    </w:p>
    <w:p>
      <w:pPr>
        <w:snapToGrid w:val="0"/>
        <w:spacing w:line="44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 标 函</w:t>
      </w:r>
    </w:p>
    <w:p>
      <w:pPr>
        <w:snapToGrid w:val="0"/>
        <w:spacing w:line="440" w:lineRule="exact"/>
        <w:rPr>
          <w:rFonts w:ascii="宋体" w:hAnsi="宋体"/>
          <w:color w:val="000000" w:themeColor="text1"/>
          <w:szCs w:val="21"/>
          <w:highlight w:val="none"/>
          <w14:textFill>
            <w14:solidFill>
              <w14:schemeClr w14:val="tx1"/>
            </w14:solidFill>
          </w14:textFill>
        </w:rPr>
      </w:pPr>
    </w:p>
    <w:p>
      <w:pPr>
        <w:snapToGrid w:val="0"/>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w:t>
      </w:r>
      <w:r>
        <w:rPr>
          <w:rFonts w:hint="eastAsia" w:ascii="宋体" w:hAnsi="宋体"/>
          <w:color w:val="000000" w:themeColor="text1"/>
          <w:szCs w:val="21"/>
          <w:highlight w:val="none"/>
          <w:u w:val="single"/>
          <w14:textFill>
            <w14:solidFill>
              <w14:schemeClr w14:val="tx1"/>
            </w14:solidFill>
          </w14:textFill>
        </w:rPr>
        <w:t>（采购人或采购代理机构名称）</w:t>
      </w:r>
      <w:r>
        <w:rPr>
          <w:rFonts w:hint="eastAsia" w:ascii="宋体" w:hAnsi="宋体"/>
          <w:color w:val="000000" w:themeColor="text1"/>
          <w:szCs w:val="21"/>
          <w:highlight w:val="none"/>
          <w14:textFill>
            <w14:solidFill>
              <w14:schemeClr w14:val="tx1"/>
            </w14:solidFill>
          </w14:textFill>
        </w:rPr>
        <w:t>：</w:t>
      </w:r>
    </w:p>
    <w:p>
      <w:pPr>
        <w:snapToGrid w:val="0"/>
        <w:spacing w:line="440" w:lineRule="exact"/>
        <w:ind w:firstLine="48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根据贵方</w:t>
      </w:r>
      <w:r>
        <w:rPr>
          <w:rFonts w:hint="eastAsia" w:ascii="宋体" w:hAnsi="宋体"/>
          <w:color w:val="000000" w:themeColor="text1"/>
          <w:spacing w:val="-6"/>
          <w:szCs w:val="21"/>
          <w:highlight w:val="none"/>
          <w:u w:val="single"/>
          <w14:textFill>
            <w14:solidFill>
              <w14:schemeClr w14:val="tx1"/>
            </w14:solidFill>
          </w14:textFill>
        </w:rPr>
        <w:t xml:space="preserve">                              </w:t>
      </w:r>
      <w:r>
        <w:rPr>
          <w:rFonts w:hint="eastAsia" w:ascii="宋体" w:hAnsi="宋体"/>
          <w:color w:val="000000" w:themeColor="text1"/>
          <w:spacing w:val="-6"/>
          <w:szCs w:val="21"/>
          <w:highlight w:val="none"/>
          <w14:textFill>
            <w14:solidFill>
              <w14:schemeClr w14:val="tx1"/>
            </w14:solidFill>
          </w14:textFill>
        </w:rPr>
        <w:t>（项目名称）</w:t>
      </w:r>
      <w:r>
        <w:rPr>
          <w:rFonts w:hint="eastAsia" w:ascii="宋体" w:hAnsi="宋体"/>
          <w:color w:val="000000" w:themeColor="text1"/>
          <w:szCs w:val="21"/>
          <w:highlight w:val="none"/>
          <w14:textFill>
            <w14:solidFill>
              <w14:schemeClr w14:val="tx1"/>
            </w14:solidFill>
          </w14:textFill>
        </w:rPr>
        <w:t>的招标公告（项目编号：</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），签字代表</w:t>
      </w:r>
      <w:r>
        <w:rPr>
          <w:rFonts w:hint="eastAsia" w:ascii="宋体" w:hAnsi="宋体"/>
          <w:color w:val="000000" w:themeColor="text1"/>
          <w:szCs w:val="21"/>
          <w:highlight w:val="none"/>
          <w:u w:val="single"/>
          <w14:textFill>
            <w14:solidFill>
              <w14:schemeClr w14:val="tx1"/>
            </w14:solidFill>
          </w14:textFill>
        </w:rPr>
        <w:t xml:space="preserve"> （全名）</w:t>
      </w:r>
      <w:r>
        <w:rPr>
          <w:rFonts w:hint="eastAsia" w:ascii="宋体" w:hAnsi="宋体"/>
          <w:color w:val="000000" w:themeColor="text1"/>
          <w:szCs w:val="21"/>
          <w:highlight w:val="none"/>
          <w14:textFill>
            <w14:solidFill>
              <w14:schemeClr w14:val="tx1"/>
            </w14:solidFill>
          </w14:textFill>
        </w:rPr>
        <w:t>经正式授权并代表投标人</w:t>
      </w:r>
      <w:r>
        <w:rPr>
          <w:rFonts w:hint="eastAsia" w:ascii="宋体" w:hAnsi="宋体"/>
          <w:color w:val="000000" w:themeColor="text1"/>
          <w:szCs w:val="21"/>
          <w:highlight w:val="none"/>
          <w:u w:val="single"/>
          <w14:textFill>
            <w14:solidFill>
              <w14:schemeClr w14:val="tx1"/>
            </w14:solidFill>
          </w14:textFill>
        </w:rPr>
        <w:t>（投标人名称）</w:t>
      </w:r>
      <w:r>
        <w:rPr>
          <w:rFonts w:hint="eastAsia" w:ascii="宋体" w:hAnsi="宋体"/>
          <w:color w:val="000000" w:themeColor="text1"/>
          <w:szCs w:val="21"/>
          <w:highlight w:val="none"/>
          <w14:textFill>
            <w14:solidFill>
              <w14:schemeClr w14:val="tx1"/>
            </w14:solidFill>
          </w14:textFill>
        </w:rPr>
        <w:t>提交报价文件、资格证明文件及技术商务文件正本各1份，副本各4份。</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据此函，签字代表宣布同意如下：</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2.投标人在投标之前已经与贵方进行了充分的沟通，完全理解并接受招标文件的各项规定和要求，对招标文件的合理性、合法性不再有异议。</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3.本投标有效期自开标日起</w:t>
      </w:r>
      <w:r>
        <w:rPr>
          <w:rFonts w:hint="eastAsia" w:ascii="宋体" w:hAnsi="宋体"/>
          <w:color w:val="000000" w:themeColor="text1"/>
          <w:szCs w:val="21"/>
          <w:highlight w:val="none"/>
          <w:u w:val="single"/>
          <w14:textFill>
            <w14:solidFill>
              <w14:schemeClr w14:val="tx1"/>
            </w14:solidFill>
          </w14:textFill>
        </w:rPr>
        <w:t xml:space="preserve"> 90</w:t>
      </w:r>
      <w:r>
        <w:rPr>
          <w:rFonts w:hint="eastAsia" w:ascii="宋体" w:hAnsi="宋体"/>
          <w:color w:val="000000" w:themeColor="text1"/>
          <w:szCs w:val="21"/>
          <w:highlight w:val="none"/>
          <w14:textFill>
            <w14:solidFill>
              <w14:schemeClr w14:val="tx1"/>
            </w14:solidFill>
          </w14:textFill>
        </w:rPr>
        <w:t>个日历日。</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4.如中标，本投标文件至本项目合同履行完毕止均保持有效，本投标人将按“招标文件”及政府采购法律、法规的规定履行合同责任和义务。</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5.投标人同意按照贵方要求提供与投标有关的一切数据或资料。</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6.与本投标有关的一切正式往来信函请寄：</w:t>
      </w:r>
    </w:p>
    <w:p>
      <w:pPr>
        <w:snapToGrid w:val="0"/>
        <w:spacing w:line="440" w:lineRule="exact"/>
        <w:rPr>
          <w:rFonts w:ascii="宋体" w:hAnsi="宋体"/>
          <w:color w:val="000000" w:themeColor="text1"/>
          <w:szCs w:val="21"/>
          <w:highlight w:val="none"/>
          <w14:textFill>
            <w14:solidFill>
              <w14:schemeClr w14:val="tx1"/>
            </w14:solidFill>
          </w14:textFill>
        </w:rPr>
      </w:pPr>
    </w:p>
    <w:p>
      <w:pPr>
        <w:snapToGrid w:val="0"/>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地址：邮编：__________   电话：______________</w:t>
      </w:r>
    </w:p>
    <w:p>
      <w:pPr>
        <w:snapToGrid w:val="0"/>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传真：______________投标人代表姓名 ___________  职务：_____________</w:t>
      </w:r>
    </w:p>
    <w:p>
      <w:pPr>
        <w:snapToGrid w:val="0"/>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投标人名称(公章):___________________</w:t>
      </w:r>
    </w:p>
    <w:p>
      <w:pPr>
        <w:snapToGrid w:val="0"/>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开户银行：   银行帐号：</w:t>
      </w:r>
    </w:p>
    <w:p>
      <w:pPr>
        <w:snapToGrid w:val="0"/>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授权代表签字:___________                      日期:_____年___月___日</w:t>
      </w:r>
    </w:p>
    <w:p>
      <w:pPr>
        <w:snapToGrid w:val="0"/>
        <w:spacing w:line="440" w:lineRule="exact"/>
        <w:jc w:val="left"/>
        <w:rPr>
          <w:rFonts w:ascii="宋体" w:hAnsi="宋体"/>
          <w:color w:val="000000" w:themeColor="text1"/>
          <w:szCs w:val="21"/>
          <w:highlight w:val="none"/>
          <w14:textFill>
            <w14:solidFill>
              <w14:schemeClr w14:val="tx1"/>
            </w14:solidFill>
          </w14:textFill>
        </w:rPr>
      </w:pPr>
    </w:p>
    <w:p>
      <w:pPr>
        <w:snapToGrid w:val="0"/>
        <w:spacing w:line="440" w:lineRule="exact"/>
        <w:jc w:val="left"/>
        <w:rPr>
          <w:rFonts w:ascii="宋体" w:hAnsi="宋体"/>
          <w:color w:val="000000" w:themeColor="text1"/>
          <w:szCs w:val="21"/>
          <w:highlight w:val="none"/>
          <w14:textFill>
            <w14:solidFill>
              <w14:schemeClr w14:val="tx1"/>
            </w14:solidFill>
          </w14:textFill>
        </w:rPr>
      </w:pPr>
    </w:p>
    <w:p>
      <w:pPr>
        <w:snapToGrid w:val="0"/>
        <w:spacing w:line="440" w:lineRule="exact"/>
        <w:jc w:val="left"/>
        <w:rPr>
          <w:rFonts w:ascii="宋体" w:hAnsi="宋体"/>
          <w:color w:val="000000" w:themeColor="text1"/>
          <w:szCs w:val="21"/>
          <w:highlight w:val="none"/>
          <w14:textFill>
            <w14:solidFill>
              <w14:schemeClr w14:val="tx1"/>
            </w14:solidFill>
          </w14:textFill>
        </w:rPr>
      </w:pPr>
    </w:p>
    <w:p>
      <w:pPr>
        <w:snapToGrid w:val="0"/>
        <w:spacing w:line="440" w:lineRule="exact"/>
        <w:jc w:val="left"/>
        <w:rPr>
          <w:rFonts w:ascii="宋体" w:hAnsi="宋体"/>
          <w:color w:val="000000" w:themeColor="text1"/>
          <w:szCs w:val="21"/>
          <w:highlight w:val="none"/>
          <w14:textFill>
            <w14:solidFill>
              <w14:schemeClr w14:val="tx1"/>
            </w14:solidFill>
          </w14:textFill>
        </w:rPr>
      </w:pPr>
    </w:p>
    <w:p>
      <w:pPr>
        <w:snapToGrid w:val="0"/>
        <w:spacing w:line="440" w:lineRule="exact"/>
        <w:jc w:val="left"/>
        <w:rPr>
          <w:rFonts w:ascii="宋体" w:hAnsi="宋体"/>
          <w:color w:val="000000" w:themeColor="text1"/>
          <w:szCs w:val="21"/>
          <w:highlight w:val="none"/>
          <w14:textFill>
            <w14:solidFill>
              <w14:schemeClr w14:val="tx1"/>
            </w14:solidFill>
          </w14:textFill>
        </w:rPr>
      </w:pPr>
    </w:p>
    <w:p>
      <w:pPr>
        <w:snapToGrid w:val="0"/>
        <w:spacing w:line="440" w:lineRule="exact"/>
        <w:jc w:val="left"/>
        <w:rPr>
          <w:rFonts w:ascii="宋体" w:hAnsi="宋体"/>
          <w:color w:val="000000" w:themeColor="text1"/>
          <w:szCs w:val="21"/>
          <w:highlight w:val="none"/>
          <w14:textFill>
            <w14:solidFill>
              <w14:schemeClr w14:val="tx1"/>
            </w14:solidFill>
          </w14:textFill>
        </w:rPr>
      </w:pPr>
    </w:p>
    <w:p>
      <w:pPr>
        <w:snapToGrid w:val="0"/>
        <w:spacing w:line="440" w:lineRule="exact"/>
        <w:jc w:val="left"/>
        <w:rPr>
          <w:rFonts w:ascii="宋体" w:hAnsi="宋体"/>
          <w:color w:val="000000" w:themeColor="text1"/>
          <w:szCs w:val="21"/>
          <w:highlight w:val="none"/>
          <w14:textFill>
            <w14:solidFill>
              <w14:schemeClr w14:val="tx1"/>
            </w14:solidFill>
          </w14:textFill>
        </w:rPr>
      </w:pPr>
    </w:p>
    <w:p>
      <w:pPr>
        <w:pStyle w:val="3"/>
        <w:spacing w:after="0" w:line="440" w:lineRule="exact"/>
        <w:rPr>
          <w:rFonts w:ascii="宋体" w:hAnsi="宋体"/>
          <w:color w:val="000000" w:themeColor="text1"/>
          <w:sz w:val="21"/>
          <w:szCs w:val="21"/>
          <w:highlight w:val="none"/>
          <w14:textFill>
            <w14:solidFill>
              <w14:schemeClr w14:val="tx1"/>
            </w14:solidFill>
          </w14:textFill>
        </w:rPr>
      </w:pPr>
    </w:p>
    <w:p>
      <w:pPr>
        <w:snapToGrid w:val="0"/>
        <w:spacing w:line="440" w:lineRule="exact"/>
        <w:jc w:val="left"/>
        <w:rPr>
          <w:rFonts w:ascii="宋体" w:hAnsi="宋体"/>
          <w:color w:val="000000" w:themeColor="text1"/>
          <w:szCs w:val="21"/>
          <w:highlight w:val="none"/>
          <w14:textFill>
            <w14:solidFill>
              <w14:schemeClr w14:val="tx1"/>
            </w14:solidFill>
          </w14:textFill>
        </w:rPr>
      </w:pPr>
    </w:p>
    <w:p>
      <w:pPr>
        <w:pStyle w:val="14"/>
        <w:widowControl/>
        <w:spacing w:line="440" w:lineRule="exact"/>
        <w:ind w:firstLine="0"/>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格式十一：</w:t>
      </w:r>
    </w:p>
    <w:p>
      <w:pPr>
        <w:snapToGrid w:val="0"/>
        <w:spacing w:line="440" w:lineRule="exact"/>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投标声明书</w:t>
      </w:r>
    </w:p>
    <w:p>
      <w:pPr>
        <w:snapToGrid w:val="0"/>
        <w:spacing w:line="440" w:lineRule="exact"/>
        <w:jc w:val="center"/>
        <w:rPr>
          <w:rFonts w:ascii="宋体" w:hAnsi="宋体"/>
          <w:b/>
          <w:bCs/>
          <w:color w:val="000000" w:themeColor="text1"/>
          <w:szCs w:val="21"/>
          <w:highlight w:val="none"/>
          <w14:textFill>
            <w14:solidFill>
              <w14:schemeClr w14:val="tx1"/>
            </w14:solidFill>
          </w14:textFill>
        </w:rPr>
      </w:pPr>
    </w:p>
    <w:p>
      <w:pPr>
        <w:snapToGrid w:val="0"/>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w:t>
      </w:r>
      <w:r>
        <w:rPr>
          <w:rFonts w:hint="eastAsia" w:ascii="宋体" w:hAnsi="宋体"/>
          <w:color w:val="000000" w:themeColor="text1"/>
          <w:szCs w:val="21"/>
          <w:highlight w:val="none"/>
          <w:u w:val="single"/>
          <w14:textFill>
            <w14:solidFill>
              <w14:schemeClr w14:val="tx1"/>
            </w14:solidFill>
          </w14:textFill>
        </w:rPr>
        <w:t>（采购人或采购代理机构名称）</w:t>
      </w:r>
      <w:r>
        <w:rPr>
          <w:rFonts w:hint="eastAsia" w:ascii="宋体" w:hAnsi="宋体"/>
          <w:color w:val="000000" w:themeColor="text1"/>
          <w:szCs w:val="21"/>
          <w:highlight w:val="none"/>
          <w14:textFill>
            <w14:solidFill>
              <w14:schemeClr w14:val="tx1"/>
            </w14:solidFill>
          </w14:textFill>
        </w:rPr>
        <w:t>：</w:t>
      </w:r>
    </w:p>
    <w:p>
      <w:pPr>
        <w:snapToGrid w:val="0"/>
        <w:spacing w:line="44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（投标人名称）</w:t>
      </w:r>
      <w:r>
        <w:rPr>
          <w:rFonts w:hint="eastAsia" w:ascii="宋体" w:hAnsi="宋体"/>
          <w:color w:val="000000" w:themeColor="text1"/>
          <w:szCs w:val="21"/>
          <w:highlight w:val="none"/>
          <w14:textFill>
            <w14:solidFill>
              <w14:schemeClr w14:val="tx1"/>
            </w14:solidFill>
          </w14:textFill>
        </w:rPr>
        <w:t>系中华人民共和国合法企业，经营地址。</w:t>
      </w:r>
    </w:p>
    <w:p>
      <w:pPr>
        <w:snapToGrid w:val="0"/>
        <w:spacing w:line="440" w:lineRule="exact"/>
        <w:ind w:firstLine="645"/>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我___</w:t>
      </w:r>
      <w:r>
        <w:rPr>
          <w:rFonts w:hint="eastAsia" w:ascii="宋体" w:hAnsi="宋体"/>
          <w:color w:val="000000" w:themeColor="text1"/>
          <w:szCs w:val="21"/>
          <w:highlight w:val="none"/>
          <w:u w:val="single"/>
          <w14:textFill>
            <w14:solidFill>
              <w14:schemeClr w14:val="tx1"/>
            </w14:solidFill>
          </w14:textFill>
        </w:rPr>
        <w:t xml:space="preserve">    _</w:t>
      </w:r>
      <w:r>
        <w:rPr>
          <w:rFonts w:hint="eastAsia" w:ascii="宋体" w:hAnsi="宋体"/>
          <w:color w:val="000000" w:themeColor="text1"/>
          <w:szCs w:val="21"/>
          <w:highlight w:val="none"/>
          <w14:textFill>
            <w14:solidFill>
              <w14:schemeClr w14:val="tx1"/>
            </w14:solidFill>
          </w14:textFill>
        </w:rPr>
        <w:t>_（姓名）系_</w:t>
      </w:r>
      <w:r>
        <w:rPr>
          <w:rFonts w:hint="eastAsia" w:ascii="宋体" w:hAnsi="宋体"/>
          <w:color w:val="000000" w:themeColor="text1"/>
          <w:szCs w:val="21"/>
          <w:highlight w:val="none"/>
          <w:u w:val="single"/>
          <w14:textFill>
            <w14:solidFill>
              <w14:schemeClr w14:val="tx1"/>
            </w14:solidFill>
          </w14:textFill>
        </w:rPr>
        <w:t>_     _</w:t>
      </w:r>
      <w:r>
        <w:rPr>
          <w:rFonts w:hint="eastAsia" w:ascii="宋体" w:hAnsi="宋体"/>
          <w:color w:val="000000" w:themeColor="text1"/>
          <w:szCs w:val="21"/>
          <w:highlight w:val="none"/>
          <w14:textFill>
            <w14:solidFill>
              <w14:schemeClr w14:val="tx1"/>
            </w14:solidFill>
          </w14:textFill>
        </w:rPr>
        <w:t>_（投标人名称）的法定代表人，我方愿意参加贵方组织的_____</w:t>
      </w:r>
      <w:r>
        <w:rPr>
          <w:rFonts w:hint="eastAsia" w:ascii="宋体" w:hAnsi="宋体"/>
          <w:color w:val="000000" w:themeColor="text1"/>
          <w:szCs w:val="21"/>
          <w:highlight w:val="none"/>
          <w:u w:val="single"/>
          <w14:textFill>
            <w14:solidFill>
              <w14:schemeClr w14:val="tx1"/>
            </w14:solidFill>
          </w14:textFill>
        </w:rPr>
        <w:t>_              _     _</w:t>
      </w:r>
      <w:r>
        <w:rPr>
          <w:rFonts w:hint="eastAsia" w:ascii="宋体" w:hAnsi="宋体"/>
          <w:color w:val="000000" w:themeColor="text1"/>
          <w:szCs w:val="21"/>
          <w:highlight w:val="none"/>
          <w14:textFill>
            <w14:solidFill>
              <w14:schemeClr w14:val="tx1"/>
            </w14:solidFill>
          </w14:textFill>
        </w:rPr>
        <w:t>_项目的投标，为便于贵方公正、择优地确定中标人及其投标产品和服务，我方就本次投标有关事项郑重声明如下：</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1.我方向贵方提交的所有投标文件、资料都是准确的和真实的。</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2.我方不是采购人的附属机构；在获知本项目采购信息后，与采购人聘请的为此项目提供咨询服务的公司及其附属机构没有任何联系。</w:t>
      </w:r>
    </w:p>
    <w:p>
      <w:pPr>
        <w:snapToGrid w:val="0"/>
        <w:spacing w:line="440" w:lineRule="exact"/>
        <w:ind w:firstLine="422" w:firstLineChars="200"/>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3.我方</w:t>
      </w:r>
      <w:r>
        <w:rPr>
          <w:rFonts w:hint="eastAsia" w:ascii="宋体" w:hAnsi="宋体" w:cs="宋体"/>
          <w:b/>
          <w:bCs/>
          <w:color w:val="000000" w:themeColor="text1"/>
          <w:szCs w:val="21"/>
          <w:highlight w:val="none"/>
          <w14:textFill>
            <w14:solidFill>
              <w14:schemeClr w14:val="tx1"/>
            </w14:solidFill>
          </w14:textFill>
        </w:rPr>
        <w:t>符合《中华人民共和国政府采购法》第二十二条规定的投标人资格条件；</w:t>
      </w:r>
    </w:p>
    <w:p>
      <w:pPr>
        <w:snapToGrid w:val="0"/>
        <w:spacing w:line="44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.以上事项如有虚假或隐瞒，我方愿意承担一切后果，并不再寻求任何旨在减轻或免除法律责任的辩解。</w:t>
      </w:r>
    </w:p>
    <w:p>
      <w:pPr>
        <w:pStyle w:val="16"/>
        <w:tabs>
          <w:tab w:val="left" w:pos="939"/>
        </w:tabs>
        <w:snapToGrid w:val="0"/>
        <w:spacing w:line="440" w:lineRule="exact"/>
        <w:ind w:left="716" w:leftChars="150" w:hanging="401" w:hangingChars="191"/>
        <w:rPr>
          <w:rFonts w:ascii="宋体" w:hAnsi="宋体"/>
          <w:color w:val="000000" w:themeColor="text1"/>
          <w:sz w:val="21"/>
          <w:szCs w:val="21"/>
          <w:highlight w:val="none"/>
          <w14:textFill>
            <w14:solidFill>
              <w14:schemeClr w14:val="tx1"/>
            </w14:solidFill>
          </w14:textFill>
        </w:rPr>
      </w:pPr>
    </w:p>
    <w:p>
      <w:pPr>
        <w:snapToGrid w:val="0"/>
        <w:spacing w:line="440" w:lineRule="exact"/>
        <w:ind w:firstLine="2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法定代表人或授权代表签字：</w:t>
      </w:r>
    </w:p>
    <w:p>
      <w:pPr>
        <w:snapToGrid w:val="0"/>
        <w:spacing w:line="440" w:lineRule="exact"/>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投标人公章：                      年    月    日</w:t>
      </w:r>
    </w:p>
    <w:p>
      <w:pPr>
        <w:spacing w:line="440" w:lineRule="exact"/>
        <w:rPr>
          <w:rFonts w:ascii="宋体" w:hAnsi="宋体"/>
          <w:b/>
          <w:color w:val="000000" w:themeColor="text1"/>
          <w:szCs w:val="21"/>
          <w:highlight w:val="none"/>
          <w14:textFill>
            <w14:solidFill>
              <w14:schemeClr w14:val="tx1"/>
            </w14:solidFill>
          </w14:textFill>
        </w:rPr>
      </w:pPr>
    </w:p>
    <w:p>
      <w:pPr>
        <w:spacing w:line="440" w:lineRule="exact"/>
        <w:rPr>
          <w:rFonts w:ascii="宋体" w:hAnsi="宋体"/>
          <w:b/>
          <w:color w:val="000000" w:themeColor="text1"/>
          <w:szCs w:val="21"/>
          <w:highlight w:val="none"/>
          <w14:textFill>
            <w14:solidFill>
              <w14:schemeClr w14:val="tx1"/>
            </w14:solidFill>
          </w14:textFill>
        </w:rPr>
      </w:pPr>
    </w:p>
    <w:p>
      <w:pPr>
        <w:widowControl/>
        <w:spacing w:line="440" w:lineRule="exact"/>
        <w:jc w:val="left"/>
        <w:rPr>
          <w:rFonts w:ascii="宋体" w:hAnsi="宋体" w:cs="宋体"/>
          <w:b/>
          <w:color w:val="000000" w:themeColor="text1"/>
          <w:spacing w:val="-4"/>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br w:type="page"/>
      </w:r>
      <w:r>
        <w:rPr>
          <w:rFonts w:hint="eastAsia" w:ascii="宋体" w:hAnsi="宋体" w:cs="宋体"/>
          <w:b/>
          <w:color w:val="000000" w:themeColor="text1"/>
          <w:spacing w:val="-4"/>
          <w:szCs w:val="21"/>
          <w:highlight w:val="none"/>
          <w14:textFill>
            <w14:solidFill>
              <w14:schemeClr w14:val="tx1"/>
            </w14:solidFill>
          </w14:textFill>
        </w:rPr>
        <w:t>格式十二：</w:t>
      </w:r>
    </w:p>
    <w:p>
      <w:pPr>
        <w:widowControl/>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法定代表人身份证明</w:t>
      </w:r>
    </w:p>
    <w:p>
      <w:pPr>
        <w:widowControl/>
        <w:adjustRightInd w:val="0"/>
        <w:spacing w:line="440" w:lineRule="exact"/>
        <w:jc w:val="left"/>
        <w:rPr>
          <w:rFonts w:ascii="宋体" w:hAnsi="宋体" w:cs="宋体"/>
          <w:b/>
          <w:color w:val="000000" w:themeColor="text1"/>
          <w:szCs w:val="21"/>
          <w:highlight w:val="none"/>
          <w14:textFill>
            <w14:solidFill>
              <w14:schemeClr w14:val="tx1"/>
            </w14:solidFill>
          </w14:textFill>
        </w:rPr>
      </w:pPr>
    </w:p>
    <w:p>
      <w:pPr>
        <w:widowControl/>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单位名称：</w:t>
      </w:r>
      <w:r>
        <w:rPr>
          <w:rFonts w:hint="eastAsia" w:ascii="宋体" w:hAnsi="宋体" w:cs="宋体"/>
          <w:color w:val="000000" w:themeColor="text1"/>
          <w:szCs w:val="21"/>
          <w:highlight w:val="none"/>
          <w:u w:val="single"/>
          <w14:textFill>
            <w14:solidFill>
              <w14:schemeClr w14:val="tx1"/>
            </w14:solidFill>
          </w14:textFill>
        </w:rPr>
        <w:t xml:space="preserve">                                                                     </w:t>
      </w:r>
    </w:p>
    <w:p>
      <w:pPr>
        <w:widowControl/>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址：</w:t>
      </w:r>
      <w:r>
        <w:rPr>
          <w:rFonts w:hint="eastAsia" w:ascii="宋体" w:hAnsi="宋体" w:cs="宋体"/>
          <w:color w:val="000000" w:themeColor="text1"/>
          <w:szCs w:val="21"/>
          <w:highlight w:val="none"/>
          <w:u w:val="single"/>
          <w14:textFill>
            <w14:solidFill>
              <w14:schemeClr w14:val="tx1"/>
            </w14:solidFill>
          </w14:textFill>
        </w:rPr>
        <w:t xml:space="preserve">                                                                     </w:t>
      </w:r>
    </w:p>
    <w:p>
      <w:pPr>
        <w:widowControl/>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姓    名：</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性    别：</w:t>
      </w:r>
      <w:r>
        <w:rPr>
          <w:rFonts w:hint="eastAsia" w:ascii="宋体" w:hAnsi="宋体" w:cs="宋体"/>
          <w:color w:val="000000" w:themeColor="text1"/>
          <w:szCs w:val="21"/>
          <w:highlight w:val="none"/>
          <w:u w:val="single"/>
          <w14:textFill>
            <w14:solidFill>
              <w14:schemeClr w14:val="tx1"/>
            </w14:solidFill>
          </w14:textFill>
        </w:rPr>
        <w:t xml:space="preserve">                            </w:t>
      </w:r>
    </w:p>
    <w:p>
      <w:pPr>
        <w:widowControl/>
        <w:spacing w:line="44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龄：</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职    务：</w:t>
      </w:r>
      <w:r>
        <w:rPr>
          <w:rFonts w:hint="eastAsia" w:ascii="宋体" w:hAnsi="宋体" w:cs="宋体"/>
          <w:color w:val="000000" w:themeColor="text1"/>
          <w:szCs w:val="21"/>
          <w:highlight w:val="none"/>
          <w:u w:val="single"/>
          <w14:textFill>
            <w14:solidFill>
              <w14:schemeClr w14:val="tx1"/>
            </w14:solidFill>
          </w14:textFill>
        </w:rPr>
        <w:t xml:space="preserve">                            </w:t>
      </w:r>
    </w:p>
    <w:p>
      <w:pPr>
        <w:widowControl/>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身份证号码：</w:t>
      </w:r>
      <w:r>
        <w:rPr>
          <w:rFonts w:hint="eastAsia" w:ascii="宋体" w:hAnsi="宋体" w:cs="宋体"/>
          <w:color w:val="000000" w:themeColor="text1"/>
          <w:szCs w:val="21"/>
          <w:highlight w:val="none"/>
          <w:u w:val="single"/>
          <w14:textFill>
            <w14:solidFill>
              <w14:schemeClr w14:val="tx1"/>
            </w14:solidFill>
          </w14:textFill>
        </w:rPr>
        <w:t xml:space="preserve">                                                                   </w:t>
      </w:r>
    </w:p>
    <w:p>
      <w:pPr>
        <w:widowControl/>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系</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（投标人名称）的法定代表人，为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（项目编号、项目名称）项目，签署上述项目的投标文件，进行合同谈判、签署合同和处理与之有关的一切事宜。</w:t>
      </w:r>
    </w:p>
    <w:p>
      <w:pPr>
        <w:widowControl/>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特此证明。</w:t>
      </w:r>
    </w:p>
    <w:p>
      <w:pPr>
        <w:widowControl/>
        <w:spacing w:line="440" w:lineRule="exact"/>
        <w:rPr>
          <w:rFonts w:ascii="宋体" w:hAnsi="宋体" w:cs="宋体"/>
          <w:color w:val="000000" w:themeColor="text1"/>
          <w:szCs w:val="21"/>
          <w:highlight w:val="none"/>
          <w14:textFill>
            <w14:solidFill>
              <w14:schemeClr w14:val="tx1"/>
            </w14:solidFill>
          </w14:textFill>
        </w:rPr>
      </w:pPr>
    </w:p>
    <w:p>
      <w:pPr>
        <w:widowControl/>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后附法定代表人身份证正反面复印件，加盖公章。</w:t>
      </w:r>
    </w:p>
    <w:p>
      <w:pPr>
        <w:widowControl/>
        <w:spacing w:line="440" w:lineRule="exact"/>
        <w:rPr>
          <w:rFonts w:ascii="宋体" w:hAnsi="宋体" w:cs="宋体"/>
          <w:color w:val="000000" w:themeColor="text1"/>
          <w:szCs w:val="21"/>
          <w:highlight w:val="none"/>
          <w14:textFill>
            <w14:solidFill>
              <w14:schemeClr w14:val="tx1"/>
            </w14:solidFill>
          </w14:textFill>
        </w:rPr>
      </w:pPr>
    </w:p>
    <w:p>
      <w:pPr>
        <w:widowControl/>
        <w:spacing w:line="440" w:lineRule="exact"/>
        <w:rPr>
          <w:rFonts w:ascii="宋体" w:hAnsi="宋体" w:cs="宋体"/>
          <w:color w:val="000000" w:themeColor="text1"/>
          <w:szCs w:val="21"/>
          <w:highlight w:val="none"/>
          <w14:textFill>
            <w14:solidFill>
              <w14:schemeClr w14:val="tx1"/>
            </w14:solidFill>
          </w14:textFill>
        </w:rPr>
      </w:pPr>
    </w:p>
    <w:p>
      <w:pPr>
        <w:widowControl/>
        <w:spacing w:line="440" w:lineRule="exact"/>
        <w:rPr>
          <w:rFonts w:ascii="宋体" w:hAnsi="宋体" w:cs="宋体"/>
          <w:color w:val="000000" w:themeColor="text1"/>
          <w:szCs w:val="21"/>
          <w:highlight w:val="none"/>
          <w14:textFill>
            <w14:solidFill>
              <w14:schemeClr w14:val="tx1"/>
            </w14:solidFill>
          </w14:textFill>
        </w:rPr>
      </w:pPr>
    </w:p>
    <w:p>
      <w:pPr>
        <w:widowControl/>
        <w:spacing w:line="440" w:lineRule="exact"/>
        <w:rPr>
          <w:rFonts w:ascii="宋体" w:hAnsi="宋体" w:cs="宋体"/>
          <w:color w:val="000000" w:themeColor="text1"/>
          <w:szCs w:val="21"/>
          <w:highlight w:val="none"/>
          <w14:textFill>
            <w14:solidFill>
              <w14:schemeClr w14:val="tx1"/>
            </w14:solidFill>
          </w14:textFill>
        </w:rPr>
      </w:pPr>
    </w:p>
    <w:p>
      <w:pPr>
        <w:widowControl/>
        <w:spacing w:line="440" w:lineRule="exact"/>
        <w:rPr>
          <w:rFonts w:ascii="宋体" w:hAnsi="宋体" w:cs="宋体"/>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投标人全称（公章）：</w:t>
      </w:r>
    </w:p>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法定代表人（签字或盖章）：                       </w:t>
      </w:r>
    </w:p>
    <w:p>
      <w:pPr>
        <w:widowControl/>
        <w:adjustRightIn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p>
    <w:p>
      <w:pPr>
        <w:widowControl/>
        <w:adjustRightInd w:val="0"/>
        <w:spacing w:line="440" w:lineRule="exact"/>
        <w:jc w:val="left"/>
        <w:rPr>
          <w:rFonts w:ascii="宋体" w:hAnsi="宋体" w:cs="宋体"/>
          <w:color w:val="000000" w:themeColor="text1"/>
          <w:szCs w:val="21"/>
          <w:highlight w:val="none"/>
          <w14:textFill>
            <w14:solidFill>
              <w14:schemeClr w14:val="tx1"/>
            </w14:solidFill>
          </w14:textFill>
        </w:rPr>
      </w:pPr>
    </w:p>
    <w:p>
      <w:pPr>
        <w:widowControl/>
        <w:adjustRightInd w:val="0"/>
        <w:spacing w:line="440" w:lineRule="exact"/>
        <w:jc w:val="left"/>
        <w:rPr>
          <w:rFonts w:ascii="宋体" w:hAnsi="宋体" w:cs="宋体"/>
          <w:color w:val="000000" w:themeColor="text1"/>
          <w:szCs w:val="21"/>
          <w:highlight w:val="none"/>
          <w14:textFill>
            <w14:solidFill>
              <w14:schemeClr w14:val="tx1"/>
            </w14:solidFill>
          </w14:textFill>
        </w:rPr>
      </w:pPr>
    </w:p>
    <w:p>
      <w:pPr>
        <w:widowControl/>
        <w:adjustRightInd w:val="0"/>
        <w:spacing w:line="440" w:lineRule="exact"/>
        <w:jc w:val="left"/>
        <w:rPr>
          <w:rFonts w:ascii="宋体" w:hAnsi="宋体" w:cs="宋体"/>
          <w:b/>
          <w:color w:val="000000" w:themeColor="text1"/>
          <w:spacing w:val="-4"/>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br w:type="page"/>
      </w:r>
      <w:r>
        <w:rPr>
          <w:rFonts w:hint="eastAsia" w:ascii="宋体" w:hAnsi="宋体" w:cs="宋体"/>
          <w:b/>
          <w:color w:val="000000" w:themeColor="text1"/>
          <w:spacing w:val="-4"/>
          <w:szCs w:val="21"/>
          <w:highlight w:val="none"/>
          <w14:textFill>
            <w14:solidFill>
              <w14:schemeClr w14:val="tx1"/>
            </w14:solidFill>
          </w14:textFill>
        </w:rPr>
        <w:t>格式十三：</w:t>
      </w:r>
    </w:p>
    <w:p>
      <w:pPr>
        <w:widowControl/>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法定代表人授权委托书</w:t>
      </w:r>
    </w:p>
    <w:p>
      <w:pPr>
        <w:pStyle w:val="14"/>
        <w:widowControl/>
        <w:spacing w:line="440" w:lineRule="exact"/>
        <w:jc w:val="center"/>
        <w:rPr>
          <w:rFonts w:hAnsi="宋体" w:cs="宋体"/>
          <w:color w:val="000000" w:themeColor="text1"/>
          <w:sz w:val="21"/>
          <w:szCs w:val="21"/>
          <w:highlight w:val="none"/>
          <w14:textFill>
            <w14:solidFill>
              <w14:schemeClr w14:val="tx1"/>
            </w14:solidFill>
          </w14:textFill>
        </w:rPr>
      </w:pPr>
    </w:p>
    <w:p>
      <w:pPr>
        <w:pStyle w:val="14"/>
        <w:widowControl/>
        <w:spacing w:line="440" w:lineRule="exact"/>
        <w:ind w:firstLine="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u w:val="single"/>
          <w14:textFill>
            <w14:solidFill>
              <w14:schemeClr w14:val="tx1"/>
            </w14:solidFill>
          </w14:textFill>
        </w:rPr>
        <w:t xml:space="preserve">致       </w:t>
      </w:r>
      <w:r>
        <w:rPr>
          <w:rFonts w:hint="eastAsia" w:hAnsi="宋体" w:cs="宋体"/>
          <w:color w:val="000000" w:themeColor="text1"/>
          <w:sz w:val="21"/>
          <w:szCs w:val="21"/>
          <w:highlight w:val="none"/>
          <w14:textFill>
            <w14:solidFill>
              <w14:schemeClr w14:val="tx1"/>
            </w14:solidFill>
          </w14:textFill>
        </w:rPr>
        <w:t>（采购人名称）：</w:t>
      </w:r>
    </w:p>
    <w:p>
      <w:pPr>
        <w:pStyle w:val="14"/>
        <w:widowControl/>
        <w:spacing w:line="440" w:lineRule="exact"/>
        <w:rPr>
          <w:rFonts w:hAnsi="宋体" w:cs="宋体"/>
          <w:color w:val="000000" w:themeColor="text1"/>
          <w:sz w:val="21"/>
          <w:szCs w:val="21"/>
          <w:highlight w:val="none"/>
          <w14:textFill>
            <w14:solidFill>
              <w14:schemeClr w14:val="tx1"/>
            </w14:solidFill>
          </w14:textFill>
        </w:rPr>
      </w:pPr>
    </w:p>
    <w:p>
      <w:pPr>
        <w:pStyle w:val="14"/>
        <w:widowControl/>
        <w:spacing w:line="440" w:lineRule="exact"/>
        <w:ind w:firstLine="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r>
        <w:rPr>
          <w:rFonts w:hint="eastAsia" w:hAnsi="宋体" w:cs="宋体"/>
          <w:color w:val="000000" w:themeColor="text1"/>
          <w:sz w:val="21"/>
          <w:szCs w:val="21"/>
          <w:highlight w:val="none"/>
          <w:u w:val="singl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（投标人全称）法定代表人</w:t>
      </w:r>
      <w:r>
        <w:rPr>
          <w:rFonts w:hint="eastAsia" w:hAnsi="宋体" w:cs="宋体"/>
          <w:color w:val="000000" w:themeColor="text1"/>
          <w:sz w:val="21"/>
          <w:szCs w:val="21"/>
          <w:highlight w:val="none"/>
          <w:u w:val="singl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（姓名、职务） 授权</w:t>
      </w:r>
      <w:r>
        <w:rPr>
          <w:rFonts w:hint="eastAsia" w:hAnsi="宋体" w:cs="宋体"/>
          <w:color w:val="000000" w:themeColor="text1"/>
          <w:sz w:val="21"/>
          <w:szCs w:val="21"/>
          <w:highlight w:val="none"/>
          <w:u w:val="singl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（授权代表姓名、职务）为本公司合法代理人，参加贵招标代理公司组织的</w:t>
      </w:r>
      <w:r>
        <w:rPr>
          <w:rFonts w:hint="eastAsia" w:hAnsi="宋体" w:cs="宋体"/>
          <w:color w:val="000000" w:themeColor="text1"/>
          <w:sz w:val="21"/>
          <w:szCs w:val="21"/>
          <w:highlight w:val="none"/>
          <w:u w:val="singl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（项目编号、项目名称）项目的招标投标活动，代表本公司处理招标投标活动中的一切事宜。</w:t>
      </w:r>
    </w:p>
    <w:p>
      <w:pPr>
        <w:pStyle w:val="14"/>
        <w:widowControl/>
        <w:spacing w:line="440" w:lineRule="exac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本授权书于</w:t>
      </w:r>
      <w:r>
        <w:rPr>
          <w:rFonts w:hint="eastAsia" w:hAnsi="宋体" w:cs="宋体"/>
          <w:color w:val="000000" w:themeColor="text1"/>
          <w:sz w:val="21"/>
          <w:szCs w:val="21"/>
          <w:highlight w:val="none"/>
          <w:u w:val="singl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年</w:t>
      </w:r>
      <w:r>
        <w:rPr>
          <w:rFonts w:hint="eastAsia" w:hAnsi="宋体" w:cs="宋体"/>
          <w:color w:val="000000" w:themeColor="text1"/>
          <w:sz w:val="21"/>
          <w:szCs w:val="21"/>
          <w:highlight w:val="none"/>
          <w:u w:val="singl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月</w:t>
      </w:r>
      <w:r>
        <w:rPr>
          <w:rFonts w:hint="eastAsia" w:hAnsi="宋体" w:cs="宋体"/>
          <w:color w:val="000000" w:themeColor="text1"/>
          <w:sz w:val="21"/>
          <w:szCs w:val="21"/>
          <w:highlight w:val="none"/>
          <w:u w:val="singl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日签字生效，特此声明。</w:t>
      </w:r>
    </w:p>
    <w:p>
      <w:pPr>
        <w:pStyle w:val="14"/>
        <w:widowControl/>
        <w:spacing w:line="440" w:lineRule="exact"/>
        <w:rPr>
          <w:rFonts w:hAnsi="宋体" w:cs="宋体"/>
          <w:color w:val="000000" w:themeColor="text1"/>
          <w:sz w:val="21"/>
          <w:szCs w:val="21"/>
          <w:highlight w:val="none"/>
          <w14:textFill>
            <w14:solidFill>
              <w14:schemeClr w14:val="tx1"/>
            </w14:solidFill>
          </w14:textFill>
        </w:rPr>
      </w:pPr>
    </w:p>
    <w:p>
      <w:pPr>
        <w:pStyle w:val="14"/>
        <w:widowControl/>
        <w:spacing w:line="440" w:lineRule="exact"/>
        <w:rPr>
          <w:rFonts w:hAnsi="宋体" w:cs="宋体"/>
          <w:color w:val="000000" w:themeColor="text1"/>
          <w:sz w:val="21"/>
          <w:szCs w:val="21"/>
          <w:highlight w:val="none"/>
          <w14:textFill>
            <w14:solidFill>
              <w14:schemeClr w14:val="tx1"/>
            </w14:solidFill>
          </w14:textFill>
        </w:rPr>
      </w:pPr>
    </w:p>
    <w:p>
      <w:pPr>
        <w:pStyle w:val="14"/>
        <w:widowControl/>
        <w:spacing w:line="440" w:lineRule="exact"/>
        <w:ind w:firstLine="0"/>
        <w:rPr>
          <w:rFonts w:hAnsi="宋体" w:cs="宋体"/>
          <w:b/>
          <w:bCs/>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r>
        <w:rPr>
          <w:rFonts w:hint="eastAsia" w:hAnsi="宋体" w:cs="宋体"/>
          <w:b/>
          <w:bCs/>
          <w:color w:val="000000" w:themeColor="text1"/>
          <w:sz w:val="21"/>
          <w:szCs w:val="21"/>
          <w:highlight w:val="none"/>
          <w14:textFill>
            <w14:solidFill>
              <w14:schemeClr w14:val="tx1"/>
            </w14:solidFill>
          </w14:textFill>
        </w:rPr>
        <w:t xml:space="preserve"> 后附授权代表身份证正反面复印件及授权代表开标前近一个月内投标人所缴纳社保证明，加盖公章。</w:t>
      </w:r>
    </w:p>
    <w:p>
      <w:pPr>
        <w:pStyle w:val="14"/>
        <w:widowControl/>
        <w:spacing w:line="440" w:lineRule="exact"/>
        <w:rPr>
          <w:rFonts w:hAnsi="宋体" w:cs="宋体"/>
          <w:color w:val="000000" w:themeColor="text1"/>
          <w:sz w:val="21"/>
          <w:szCs w:val="21"/>
          <w:highlight w:val="none"/>
          <w14:textFill>
            <w14:solidFill>
              <w14:schemeClr w14:val="tx1"/>
            </w14:solidFill>
          </w14:textFill>
        </w:rPr>
      </w:pPr>
    </w:p>
    <w:p>
      <w:pPr>
        <w:pStyle w:val="14"/>
        <w:widowControl/>
        <w:spacing w:line="440" w:lineRule="exact"/>
        <w:rPr>
          <w:rFonts w:hAnsi="宋体" w:cs="宋体"/>
          <w:color w:val="000000" w:themeColor="text1"/>
          <w:sz w:val="21"/>
          <w:szCs w:val="21"/>
          <w:highlight w:val="none"/>
          <w14:textFill>
            <w14:solidFill>
              <w14:schemeClr w14:val="tx1"/>
            </w14:solidFill>
          </w14:textFill>
        </w:rPr>
      </w:pPr>
    </w:p>
    <w:p>
      <w:pPr>
        <w:pStyle w:val="14"/>
        <w:widowControl/>
        <w:spacing w:line="440" w:lineRule="exact"/>
        <w:ind w:left="3366" w:leftChars="1600" w:hanging="6"/>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法定代表人（签字或盖章）：</w:t>
      </w:r>
    </w:p>
    <w:p>
      <w:pPr>
        <w:pStyle w:val="14"/>
        <w:widowControl/>
        <w:spacing w:line="440" w:lineRule="exact"/>
        <w:ind w:left="3366" w:leftChars="1600" w:hanging="6"/>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投标人单位全称（盖章）： </w:t>
      </w:r>
    </w:p>
    <w:p>
      <w:pPr>
        <w:pStyle w:val="14"/>
        <w:widowControl/>
        <w:spacing w:line="440" w:lineRule="exact"/>
        <w:ind w:left="3366" w:leftChars="1600" w:hanging="6"/>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日  期：</w:t>
      </w:r>
    </w:p>
    <w:p>
      <w:pPr>
        <w:pStyle w:val="14"/>
        <w:widowControl/>
        <w:spacing w:line="440" w:lineRule="exact"/>
        <w:rPr>
          <w:rFonts w:hAnsi="宋体" w:cs="宋体"/>
          <w:color w:val="000000" w:themeColor="text1"/>
          <w:sz w:val="21"/>
          <w:szCs w:val="21"/>
          <w:highlight w:val="none"/>
          <w14:textFill>
            <w14:solidFill>
              <w14:schemeClr w14:val="tx1"/>
            </w14:solidFill>
          </w14:textFill>
        </w:rPr>
      </w:pPr>
    </w:p>
    <w:p>
      <w:pPr>
        <w:pStyle w:val="14"/>
        <w:widowControl/>
        <w:spacing w:line="440" w:lineRule="exac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附：</w:t>
      </w:r>
    </w:p>
    <w:p>
      <w:pPr>
        <w:pStyle w:val="14"/>
        <w:widowControl/>
        <w:spacing w:line="440" w:lineRule="exac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授权代表姓名：（印刷体）</w:t>
      </w:r>
    </w:p>
    <w:p>
      <w:pPr>
        <w:pStyle w:val="14"/>
        <w:widowControl/>
        <w:spacing w:line="440" w:lineRule="exac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职        务：</w:t>
      </w:r>
    </w:p>
    <w:p>
      <w:pPr>
        <w:pStyle w:val="14"/>
        <w:widowControl/>
        <w:spacing w:line="440" w:lineRule="exact"/>
        <w:rPr>
          <w:rFonts w:hAnsi="宋体" w:cs="宋体"/>
          <w:b/>
          <w:bCs/>
          <w:color w:val="000000" w:themeColor="text1"/>
          <w:sz w:val="21"/>
          <w:szCs w:val="21"/>
          <w:highlight w:val="none"/>
          <w14:textFill>
            <w14:solidFill>
              <w14:schemeClr w14:val="tx1"/>
            </w14:solidFill>
          </w14:textFill>
        </w:rPr>
      </w:pPr>
      <w:r>
        <w:rPr>
          <w:rFonts w:hint="eastAsia" w:hAnsi="宋体" w:cs="宋体"/>
          <w:b/>
          <w:bCs/>
          <w:color w:val="000000" w:themeColor="text1"/>
          <w:sz w:val="21"/>
          <w:szCs w:val="21"/>
          <w:highlight w:val="none"/>
          <w14:textFill>
            <w14:solidFill>
              <w14:schemeClr w14:val="tx1"/>
            </w14:solidFill>
          </w14:textFill>
        </w:rPr>
        <w:t xml:space="preserve">  授权代表签字：</w:t>
      </w:r>
    </w:p>
    <w:p>
      <w:pPr>
        <w:pStyle w:val="14"/>
        <w:widowControl/>
        <w:spacing w:line="440" w:lineRule="exac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详细通讯地址：</w:t>
      </w:r>
    </w:p>
    <w:p>
      <w:pPr>
        <w:pStyle w:val="14"/>
        <w:widowControl/>
        <w:spacing w:line="440" w:lineRule="exac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邮 政 编  码：</w:t>
      </w:r>
    </w:p>
    <w:p>
      <w:pPr>
        <w:pStyle w:val="14"/>
        <w:widowControl/>
        <w:spacing w:line="440" w:lineRule="exac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传        真：</w:t>
      </w:r>
    </w:p>
    <w:p>
      <w:pPr>
        <w:pStyle w:val="14"/>
        <w:widowControl/>
        <w:spacing w:line="440" w:lineRule="exac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电        话：</w:t>
      </w:r>
    </w:p>
    <w:p>
      <w:pPr>
        <w:pStyle w:val="14"/>
        <w:widowControl/>
        <w:spacing w:line="440" w:lineRule="exact"/>
        <w:rPr>
          <w:rFonts w:hAnsi="宋体" w:cs="宋体"/>
          <w:color w:val="000000" w:themeColor="text1"/>
          <w:sz w:val="21"/>
          <w:szCs w:val="21"/>
          <w:highlight w:val="none"/>
          <w14:textFill>
            <w14:solidFill>
              <w14:schemeClr w14:val="tx1"/>
            </w14:solidFill>
          </w14:textFill>
        </w:rPr>
      </w:pPr>
    </w:p>
    <w:p>
      <w:pPr>
        <w:adjustRightInd w:val="0"/>
        <w:spacing w:line="440" w:lineRule="exact"/>
        <w:jc w:val="left"/>
        <w:rPr>
          <w:rFonts w:ascii="宋体" w:hAnsi="宋体" w:cs="宋体"/>
          <w:b/>
          <w:color w:val="000000" w:themeColor="text1"/>
          <w:spacing w:val="-4"/>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b/>
          <w:color w:val="000000" w:themeColor="text1"/>
          <w:spacing w:val="-4"/>
          <w:szCs w:val="21"/>
          <w:highlight w:val="none"/>
          <w14:textFill>
            <w14:solidFill>
              <w14:schemeClr w14:val="tx1"/>
            </w14:solidFill>
          </w14:textFill>
        </w:rPr>
        <w:t>格式十四：</w:t>
      </w:r>
    </w:p>
    <w:p>
      <w:pPr>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商务条款响应（偏离）表</w:t>
      </w:r>
    </w:p>
    <w:p>
      <w:pPr>
        <w:spacing w:line="44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项目编号：</w:t>
      </w:r>
      <w:r>
        <w:rPr>
          <w:rFonts w:hint="eastAsia" w:ascii="宋体" w:hAnsi="宋体" w:cs="宋体"/>
          <w:color w:val="000000" w:themeColor="text1"/>
          <w:szCs w:val="21"/>
          <w:highlight w:val="none"/>
          <w:u w:val="single"/>
          <w14:textFill>
            <w14:solidFill>
              <w14:schemeClr w14:val="tx1"/>
            </w14:solidFill>
          </w14:textFill>
        </w:rPr>
        <w:t xml:space="preserve">                   </w:t>
      </w:r>
    </w:p>
    <w:tbl>
      <w:tblPr>
        <w:tblStyle w:val="32"/>
        <w:tblW w:w="8340" w:type="dxa"/>
        <w:tblInd w:w="9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5019"/>
        <w:gridCol w:w="839"/>
        <w:gridCol w:w="13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52" w:type="dxa"/>
            <w:vAlign w:val="center"/>
          </w:tcPr>
          <w:p>
            <w:pPr>
              <w:snapToGrid w:val="0"/>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项目</w:t>
            </w:r>
          </w:p>
        </w:tc>
        <w:tc>
          <w:tcPr>
            <w:tcW w:w="5019" w:type="dxa"/>
            <w:vAlign w:val="center"/>
          </w:tcPr>
          <w:p>
            <w:pPr>
              <w:snapToGrid w:val="0"/>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招标文件要求</w:t>
            </w:r>
          </w:p>
        </w:tc>
        <w:tc>
          <w:tcPr>
            <w:tcW w:w="839" w:type="dxa"/>
            <w:vAlign w:val="center"/>
          </w:tcPr>
          <w:p>
            <w:pPr>
              <w:snapToGrid w:val="0"/>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是否</w:t>
            </w:r>
          </w:p>
          <w:p>
            <w:pPr>
              <w:snapToGrid w:val="0"/>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响应</w:t>
            </w:r>
          </w:p>
        </w:tc>
        <w:tc>
          <w:tcPr>
            <w:tcW w:w="1330" w:type="dxa"/>
            <w:vAlign w:val="center"/>
          </w:tcPr>
          <w:p>
            <w:pPr>
              <w:snapToGrid w:val="0"/>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投标人的</w:t>
            </w:r>
          </w:p>
          <w:p>
            <w:pPr>
              <w:snapToGrid w:val="0"/>
              <w:spacing w:line="44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承诺或说明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52"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p>
        </w:tc>
        <w:tc>
          <w:tcPr>
            <w:tcW w:w="5019" w:type="dxa"/>
            <w:vAlign w:val="center"/>
          </w:tcPr>
          <w:p>
            <w:pPr>
              <w:spacing w:line="440" w:lineRule="exact"/>
              <w:rPr>
                <w:rFonts w:ascii="宋体" w:hAnsi="宋体" w:cs="宋体"/>
                <w:color w:val="000000" w:themeColor="text1"/>
                <w:szCs w:val="21"/>
                <w:highlight w:val="none"/>
                <w14:textFill>
                  <w14:solidFill>
                    <w14:schemeClr w14:val="tx1"/>
                  </w14:solidFill>
                </w14:textFill>
              </w:rPr>
            </w:pPr>
          </w:p>
        </w:tc>
        <w:tc>
          <w:tcPr>
            <w:tcW w:w="839" w:type="dxa"/>
            <w:vAlign w:val="center"/>
          </w:tcPr>
          <w:p>
            <w:pPr>
              <w:snapToGrid w:val="0"/>
              <w:spacing w:line="440" w:lineRule="exact"/>
              <w:rPr>
                <w:rFonts w:ascii="宋体" w:hAnsi="宋体" w:cs="宋体"/>
                <w:color w:val="000000" w:themeColor="text1"/>
                <w:szCs w:val="21"/>
                <w:highlight w:val="none"/>
                <w14:textFill>
                  <w14:solidFill>
                    <w14:schemeClr w14:val="tx1"/>
                  </w14:solidFill>
                </w14:textFill>
              </w:rPr>
            </w:pPr>
          </w:p>
        </w:tc>
        <w:tc>
          <w:tcPr>
            <w:tcW w:w="1330" w:type="dxa"/>
            <w:vAlign w:val="center"/>
          </w:tcPr>
          <w:p>
            <w:pPr>
              <w:snapToGrid w:val="0"/>
              <w:spacing w:line="440" w:lineRule="exact"/>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52"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p>
        </w:tc>
        <w:tc>
          <w:tcPr>
            <w:tcW w:w="5019" w:type="dxa"/>
            <w:vAlign w:val="center"/>
          </w:tcPr>
          <w:p>
            <w:pPr>
              <w:snapToGrid w:val="0"/>
              <w:spacing w:line="440" w:lineRule="exact"/>
              <w:jc w:val="left"/>
              <w:rPr>
                <w:rFonts w:ascii="宋体" w:hAnsi="宋体" w:cs="宋体"/>
                <w:color w:val="000000" w:themeColor="text1"/>
                <w:szCs w:val="21"/>
                <w:highlight w:val="none"/>
                <w14:textFill>
                  <w14:solidFill>
                    <w14:schemeClr w14:val="tx1"/>
                  </w14:solidFill>
                </w14:textFill>
              </w:rPr>
            </w:pPr>
          </w:p>
        </w:tc>
        <w:tc>
          <w:tcPr>
            <w:tcW w:w="839" w:type="dxa"/>
            <w:vAlign w:val="center"/>
          </w:tcPr>
          <w:p>
            <w:pPr>
              <w:snapToGrid w:val="0"/>
              <w:spacing w:line="440" w:lineRule="exact"/>
              <w:rPr>
                <w:rFonts w:ascii="宋体" w:hAnsi="宋体" w:cs="宋体"/>
                <w:color w:val="000000" w:themeColor="text1"/>
                <w:szCs w:val="21"/>
                <w:highlight w:val="none"/>
                <w14:textFill>
                  <w14:solidFill>
                    <w14:schemeClr w14:val="tx1"/>
                  </w14:solidFill>
                </w14:textFill>
              </w:rPr>
            </w:pPr>
          </w:p>
        </w:tc>
        <w:tc>
          <w:tcPr>
            <w:tcW w:w="1330" w:type="dxa"/>
            <w:vAlign w:val="center"/>
          </w:tcPr>
          <w:p>
            <w:pPr>
              <w:snapToGrid w:val="0"/>
              <w:spacing w:line="440" w:lineRule="exact"/>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52"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p>
        </w:tc>
        <w:tc>
          <w:tcPr>
            <w:tcW w:w="5019" w:type="dxa"/>
            <w:vAlign w:val="center"/>
          </w:tcPr>
          <w:p>
            <w:pPr>
              <w:adjustRightInd w:val="0"/>
              <w:snapToGrid w:val="0"/>
              <w:spacing w:line="440" w:lineRule="exact"/>
              <w:rPr>
                <w:rFonts w:ascii="宋体" w:hAnsi="宋体" w:cs="宋体"/>
                <w:color w:val="000000" w:themeColor="text1"/>
                <w:szCs w:val="21"/>
                <w:highlight w:val="none"/>
                <w14:textFill>
                  <w14:solidFill>
                    <w14:schemeClr w14:val="tx1"/>
                  </w14:solidFill>
                </w14:textFill>
              </w:rPr>
            </w:pPr>
          </w:p>
        </w:tc>
        <w:tc>
          <w:tcPr>
            <w:tcW w:w="839" w:type="dxa"/>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p>
        </w:tc>
        <w:tc>
          <w:tcPr>
            <w:tcW w:w="1330" w:type="dxa"/>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52"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p>
        </w:tc>
        <w:tc>
          <w:tcPr>
            <w:tcW w:w="5019" w:type="dxa"/>
            <w:vAlign w:val="center"/>
          </w:tcPr>
          <w:p>
            <w:pPr>
              <w:spacing w:line="440" w:lineRule="exact"/>
              <w:rPr>
                <w:rFonts w:ascii="宋体" w:hAnsi="宋体" w:cs="宋体"/>
                <w:color w:val="000000" w:themeColor="text1"/>
                <w:szCs w:val="21"/>
                <w:highlight w:val="none"/>
                <w14:textFill>
                  <w14:solidFill>
                    <w14:schemeClr w14:val="tx1"/>
                  </w14:solidFill>
                </w14:textFill>
              </w:rPr>
            </w:pPr>
          </w:p>
        </w:tc>
        <w:tc>
          <w:tcPr>
            <w:tcW w:w="839" w:type="dxa"/>
            <w:vAlign w:val="center"/>
          </w:tcPr>
          <w:p>
            <w:pPr>
              <w:snapToGrid w:val="0"/>
              <w:spacing w:line="440" w:lineRule="exact"/>
              <w:rPr>
                <w:rFonts w:ascii="宋体" w:hAnsi="宋体" w:cs="宋体"/>
                <w:color w:val="000000" w:themeColor="text1"/>
                <w:szCs w:val="21"/>
                <w:highlight w:val="none"/>
                <w14:textFill>
                  <w14:solidFill>
                    <w14:schemeClr w14:val="tx1"/>
                  </w14:solidFill>
                </w14:textFill>
              </w:rPr>
            </w:pPr>
          </w:p>
        </w:tc>
        <w:tc>
          <w:tcPr>
            <w:tcW w:w="1330" w:type="dxa"/>
            <w:vAlign w:val="center"/>
          </w:tcPr>
          <w:p>
            <w:pPr>
              <w:spacing w:line="440" w:lineRule="exact"/>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52"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p>
        </w:tc>
        <w:tc>
          <w:tcPr>
            <w:tcW w:w="5019" w:type="dxa"/>
            <w:vAlign w:val="center"/>
          </w:tcPr>
          <w:p>
            <w:pPr>
              <w:widowControl/>
              <w:spacing w:line="440" w:lineRule="exact"/>
              <w:rPr>
                <w:rFonts w:ascii="宋体" w:hAnsi="宋体" w:cs="宋体"/>
                <w:color w:val="000000" w:themeColor="text1"/>
                <w:szCs w:val="21"/>
                <w:highlight w:val="none"/>
                <w14:textFill>
                  <w14:solidFill>
                    <w14:schemeClr w14:val="tx1"/>
                  </w14:solidFill>
                </w14:textFill>
              </w:rPr>
            </w:pPr>
          </w:p>
        </w:tc>
        <w:tc>
          <w:tcPr>
            <w:tcW w:w="839" w:type="dxa"/>
            <w:vAlign w:val="center"/>
          </w:tcPr>
          <w:p>
            <w:pPr>
              <w:snapToGrid w:val="0"/>
              <w:spacing w:line="440" w:lineRule="exact"/>
              <w:rPr>
                <w:rFonts w:ascii="宋体" w:hAnsi="宋体" w:cs="宋体"/>
                <w:color w:val="000000" w:themeColor="text1"/>
                <w:szCs w:val="21"/>
                <w:highlight w:val="none"/>
                <w14:textFill>
                  <w14:solidFill>
                    <w14:schemeClr w14:val="tx1"/>
                  </w14:solidFill>
                </w14:textFill>
              </w:rPr>
            </w:pPr>
          </w:p>
        </w:tc>
        <w:tc>
          <w:tcPr>
            <w:tcW w:w="1330" w:type="dxa"/>
            <w:vAlign w:val="center"/>
          </w:tcPr>
          <w:p>
            <w:pPr>
              <w:spacing w:line="440" w:lineRule="exact"/>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52" w:type="dxa"/>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p>
        </w:tc>
        <w:tc>
          <w:tcPr>
            <w:tcW w:w="5019" w:type="dxa"/>
            <w:vAlign w:val="center"/>
          </w:tcPr>
          <w:p>
            <w:pPr>
              <w:spacing w:line="440" w:lineRule="exact"/>
              <w:rPr>
                <w:rFonts w:ascii="宋体" w:hAnsi="宋体" w:cs="宋体"/>
                <w:color w:val="000000" w:themeColor="text1"/>
                <w:szCs w:val="21"/>
                <w:highlight w:val="none"/>
                <w14:textFill>
                  <w14:solidFill>
                    <w14:schemeClr w14:val="tx1"/>
                  </w14:solidFill>
                </w14:textFill>
              </w:rPr>
            </w:pPr>
          </w:p>
        </w:tc>
        <w:tc>
          <w:tcPr>
            <w:tcW w:w="839" w:type="dxa"/>
            <w:vAlign w:val="center"/>
          </w:tcPr>
          <w:p>
            <w:pPr>
              <w:snapToGrid w:val="0"/>
              <w:spacing w:line="440" w:lineRule="exact"/>
              <w:rPr>
                <w:rFonts w:ascii="宋体" w:hAnsi="宋体" w:cs="宋体"/>
                <w:color w:val="000000" w:themeColor="text1"/>
                <w:szCs w:val="21"/>
                <w:highlight w:val="none"/>
                <w14:textFill>
                  <w14:solidFill>
                    <w14:schemeClr w14:val="tx1"/>
                  </w14:solidFill>
                </w14:textFill>
              </w:rPr>
            </w:pPr>
          </w:p>
        </w:tc>
        <w:tc>
          <w:tcPr>
            <w:tcW w:w="1330" w:type="dxa"/>
            <w:vAlign w:val="center"/>
          </w:tcPr>
          <w:p>
            <w:pPr>
              <w:spacing w:line="440" w:lineRule="exact"/>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52" w:type="dxa"/>
            <w:vAlign w:val="center"/>
          </w:tcPr>
          <w:p>
            <w:pPr>
              <w:widowControl/>
              <w:spacing w:line="440" w:lineRule="exact"/>
              <w:jc w:val="center"/>
              <w:rPr>
                <w:rFonts w:ascii="宋体" w:hAnsi="宋体" w:cs="宋体"/>
                <w:color w:val="000000" w:themeColor="text1"/>
                <w:szCs w:val="21"/>
                <w:highlight w:val="none"/>
                <w14:textFill>
                  <w14:solidFill>
                    <w14:schemeClr w14:val="tx1"/>
                  </w14:solidFill>
                </w14:textFill>
              </w:rPr>
            </w:pPr>
          </w:p>
        </w:tc>
        <w:tc>
          <w:tcPr>
            <w:tcW w:w="5019" w:type="dxa"/>
            <w:vAlign w:val="center"/>
          </w:tcPr>
          <w:p>
            <w:pPr>
              <w:overflowPunct w:val="0"/>
              <w:spacing w:line="440" w:lineRule="exact"/>
              <w:rPr>
                <w:rFonts w:ascii="宋体" w:hAnsi="宋体" w:cs="宋体"/>
                <w:color w:val="000000" w:themeColor="text1"/>
                <w:szCs w:val="21"/>
                <w:highlight w:val="none"/>
                <w14:textFill>
                  <w14:solidFill>
                    <w14:schemeClr w14:val="tx1"/>
                  </w14:solidFill>
                </w14:textFill>
              </w:rPr>
            </w:pPr>
          </w:p>
        </w:tc>
        <w:tc>
          <w:tcPr>
            <w:tcW w:w="839" w:type="dxa"/>
            <w:vAlign w:val="center"/>
          </w:tcPr>
          <w:p>
            <w:pPr>
              <w:snapToGrid w:val="0"/>
              <w:spacing w:line="440" w:lineRule="exact"/>
              <w:rPr>
                <w:rFonts w:ascii="宋体" w:hAnsi="宋体" w:cs="宋体"/>
                <w:color w:val="000000" w:themeColor="text1"/>
                <w:szCs w:val="21"/>
                <w:highlight w:val="none"/>
                <w14:textFill>
                  <w14:solidFill>
                    <w14:schemeClr w14:val="tx1"/>
                  </w14:solidFill>
                </w14:textFill>
              </w:rPr>
            </w:pPr>
          </w:p>
        </w:tc>
        <w:tc>
          <w:tcPr>
            <w:tcW w:w="1330" w:type="dxa"/>
            <w:vAlign w:val="center"/>
          </w:tcPr>
          <w:p>
            <w:pPr>
              <w:spacing w:line="440" w:lineRule="exact"/>
              <w:rPr>
                <w:rFonts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52" w:type="dxa"/>
            <w:vAlign w:val="center"/>
          </w:tcPr>
          <w:p>
            <w:pPr>
              <w:snapToGrid w:val="0"/>
              <w:spacing w:line="440" w:lineRule="exact"/>
              <w:jc w:val="center"/>
              <w:rPr>
                <w:rFonts w:ascii="宋体" w:hAnsi="宋体" w:cs="宋体"/>
                <w:color w:val="000000" w:themeColor="text1"/>
                <w:szCs w:val="21"/>
                <w:highlight w:val="none"/>
                <w14:textFill>
                  <w14:solidFill>
                    <w14:schemeClr w14:val="tx1"/>
                  </w14:solidFill>
                </w14:textFill>
              </w:rPr>
            </w:pPr>
          </w:p>
        </w:tc>
        <w:tc>
          <w:tcPr>
            <w:tcW w:w="5019" w:type="dxa"/>
            <w:vAlign w:val="center"/>
          </w:tcPr>
          <w:p>
            <w:pPr>
              <w:snapToGrid w:val="0"/>
              <w:spacing w:line="440" w:lineRule="exact"/>
              <w:jc w:val="left"/>
              <w:rPr>
                <w:rFonts w:ascii="宋体" w:hAnsi="宋体" w:cs="宋体"/>
                <w:color w:val="000000" w:themeColor="text1"/>
                <w:szCs w:val="21"/>
                <w:highlight w:val="none"/>
                <w14:textFill>
                  <w14:solidFill>
                    <w14:schemeClr w14:val="tx1"/>
                  </w14:solidFill>
                </w14:textFill>
              </w:rPr>
            </w:pPr>
          </w:p>
        </w:tc>
        <w:tc>
          <w:tcPr>
            <w:tcW w:w="839" w:type="dxa"/>
            <w:vAlign w:val="center"/>
          </w:tcPr>
          <w:p>
            <w:pPr>
              <w:snapToGrid w:val="0"/>
              <w:spacing w:line="440" w:lineRule="exact"/>
              <w:rPr>
                <w:rFonts w:ascii="宋体" w:hAnsi="宋体" w:cs="宋体"/>
                <w:color w:val="000000" w:themeColor="text1"/>
                <w:szCs w:val="21"/>
                <w:highlight w:val="none"/>
                <w14:textFill>
                  <w14:solidFill>
                    <w14:schemeClr w14:val="tx1"/>
                  </w14:solidFill>
                </w14:textFill>
              </w:rPr>
            </w:pPr>
          </w:p>
        </w:tc>
        <w:tc>
          <w:tcPr>
            <w:tcW w:w="1330" w:type="dxa"/>
            <w:vAlign w:val="center"/>
          </w:tcPr>
          <w:p>
            <w:pPr>
              <w:spacing w:line="440" w:lineRule="exact"/>
              <w:rPr>
                <w:rFonts w:ascii="宋体" w:hAnsi="宋体" w:cs="宋体"/>
                <w:color w:val="000000" w:themeColor="text1"/>
                <w:szCs w:val="21"/>
                <w:highlight w:val="none"/>
                <w14:textFill>
                  <w14:solidFill>
                    <w14:schemeClr w14:val="tx1"/>
                  </w14:solidFill>
                </w14:textFill>
              </w:rPr>
            </w:pPr>
          </w:p>
        </w:tc>
      </w:tr>
    </w:tbl>
    <w:p>
      <w:pPr>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注：详见第二章招标需求 一、商务要求表及第三章投标人须知前附表。</w:t>
      </w:r>
      <w:r>
        <w:rPr>
          <w:rFonts w:hint="eastAsia" w:hAnsi="宋体" w:cs="宋体"/>
          <w:color w:val="000000" w:themeColor="text1"/>
          <w:szCs w:val="21"/>
          <w:highlight w:val="none"/>
          <w14:textFill>
            <w14:solidFill>
              <w14:schemeClr w14:val="tx1"/>
            </w14:solidFill>
          </w14:textFill>
        </w:rPr>
        <w:t>投标人可逐条响应，如全部响应的可在上表空白处注明“全部响应无负偏离”字样。</w:t>
      </w:r>
    </w:p>
    <w:p>
      <w:pPr>
        <w:spacing w:line="440" w:lineRule="exact"/>
        <w:rPr>
          <w:rFonts w:ascii="宋体" w:hAnsi="宋体" w:cs="宋体"/>
          <w:color w:val="000000" w:themeColor="text1"/>
          <w:szCs w:val="21"/>
          <w:highlight w:val="none"/>
          <w14:textFill>
            <w14:solidFill>
              <w14:schemeClr w14:val="tx1"/>
            </w14:solidFill>
          </w14:textFill>
        </w:rPr>
      </w:pPr>
    </w:p>
    <w:p>
      <w:pPr>
        <w:spacing w:line="440" w:lineRule="exact"/>
        <w:rPr>
          <w:rFonts w:ascii="宋体" w:hAnsi="宋体" w:cs="宋体"/>
          <w:color w:val="000000" w:themeColor="text1"/>
          <w:spacing w:val="-4"/>
          <w:szCs w:val="21"/>
          <w:highlight w:val="none"/>
          <w14:textFill>
            <w14:solidFill>
              <w14:schemeClr w14:val="tx1"/>
            </w14:solidFill>
          </w14:textFill>
        </w:rPr>
      </w:pPr>
      <w:r>
        <w:rPr>
          <w:rFonts w:hint="eastAsia" w:ascii="宋体" w:hAnsi="宋体" w:cs="宋体"/>
          <w:color w:val="000000" w:themeColor="text1"/>
          <w:spacing w:val="-4"/>
          <w:szCs w:val="21"/>
          <w:highlight w:val="none"/>
          <w14:textFill>
            <w14:solidFill>
              <w14:schemeClr w14:val="tx1"/>
            </w14:solidFill>
          </w14:textFill>
        </w:rPr>
        <w:t>投标人全称（公章）：</w:t>
      </w:r>
    </w:p>
    <w:p>
      <w:pPr>
        <w:spacing w:line="440" w:lineRule="exact"/>
        <w:rPr>
          <w:rFonts w:ascii="宋体" w:hAnsi="宋体" w:cs="宋体"/>
          <w:color w:val="000000" w:themeColor="text1"/>
          <w:spacing w:val="-4"/>
          <w:szCs w:val="21"/>
          <w:highlight w:val="none"/>
          <w14:textFill>
            <w14:solidFill>
              <w14:schemeClr w14:val="tx1"/>
            </w14:solidFill>
          </w14:textFill>
        </w:rPr>
      </w:pPr>
      <w:r>
        <w:rPr>
          <w:rFonts w:hint="eastAsia" w:ascii="宋体" w:hAnsi="宋体" w:cs="宋体"/>
          <w:color w:val="000000" w:themeColor="text1"/>
          <w:spacing w:val="-4"/>
          <w:szCs w:val="21"/>
          <w:highlight w:val="none"/>
          <w14:textFill>
            <w14:solidFill>
              <w14:schemeClr w14:val="tx1"/>
            </w14:solidFill>
          </w14:textFill>
        </w:rPr>
        <w:t xml:space="preserve">法定代表人或授权代表（签字或盖章）：                       </w:t>
      </w:r>
    </w:p>
    <w:p>
      <w:pPr>
        <w:pStyle w:val="14"/>
        <w:widowControl/>
        <w:spacing w:line="440" w:lineRule="exact"/>
        <w:ind w:firstLine="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日期：</w:t>
      </w:r>
    </w:p>
    <w:p>
      <w:pPr>
        <w:widowControl/>
        <w:spacing w:line="440" w:lineRule="exact"/>
        <w:rPr>
          <w:rFonts w:ascii="宋体" w:hAnsi="宋体" w:cs="宋体"/>
          <w:b/>
          <w:color w:val="000000" w:themeColor="text1"/>
          <w:spacing w:val="-4"/>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b/>
          <w:color w:val="000000" w:themeColor="text1"/>
          <w:spacing w:val="-4"/>
          <w:szCs w:val="21"/>
          <w:highlight w:val="none"/>
          <w14:textFill>
            <w14:solidFill>
              <w14:schemeClr w14:val="tx1"/>
            </w14:solidFill>
          </w14:textFill>
        </w:rPr>
        <w:t>格式十五：</w:t>
      </w:r>
    </w:p>
    <w:p>
      <w:pPr>
        <w:pStyle w:val="5"/>
        <w:tabs>
          <w:tab w:val="left" w:pos="5220"/>
        </w:tabs>
        <w:spacing w:before="0" w:after="0" w:line="440" w:lineRule="exact"/>
        <w:jc w:val="center"/>
        <w:rPr>
          <w:rFonts w:ascii="宋体" w:hAnsi="宋体" w:cs="宋体"/>
          <w:bCs w:val="0"/>
          <w:color w:val="000000" w:themeColor="text1"/>
          <w:spacing w:val="-4"/>
          <w:kern w:val="2"/>
          <w:sz w:val="21"/>
          <w:szCs w:val="21"/>
          <w:highlight w:val="none"/>
          <w14:textFill>
            <w14:solidFill>
              <w14:schemeClr w14:val="tx1"/>
            </w14:solidFill>
          </w14:textFill>
        </w:rPr>
      </w:pPr>
      <w:r>
        <w:rPr>
          <w:rFonts w:hint="eastAsia" w:ascii="宋体" w:hAnsi="宋体" w:cs="宋体"/>
          <w:bCs w:val="0"/>
          <w:color w:val="000000" w:themeColor="text1"/>
          <w:spacing w:val="-4"/>
          <w:kern w:val="2"/>
          <w:sz w:val="21"/>
          <w:szCs w:val="21"/>
          <w:highlight w:val="none"/>
          <w14:textFill>
            <w14:solidFill>
              <w14:schemeClr w14:val="tx1"/>
            </w14:solidFill>
          </w14:textFill>
        </w:rPr>
        <w:t>采购需求响应（偏离）表</w:t>
      </w:r>
    </w:p>
    <w:p>
      <w:pPr>
        <w:spacing w:line="440" w:lineRule="exact"/>
        <w:rPr>
          <w:rFonts w:ascii="宋体" w:hAnsi="宋体" w:cs="宋体"/>
          <w:color w:val="000000" w:themeColor="text1"/>
          <w:szCs w:val="21"/>
          <w:highlight w:val="none"/>
          <w14:textFill>
            <w14:solidFill>
              <w14:schemeClr w14:val="tx1"/>
            </w14:solidFill>
          </w14:textFill>
        </w:rPr>
      </w:pPr>
    </w:p>
    <w:p>
      <w:pPr>
        <w:spacing w:line="440" w:lineRule="exact"/>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项目编号：</w:t>
      </w:r>
      <w:r>
        <w:rPr>
          <w:rFonts w:hint="eastAsia" w:ascii="宋体" w:hAnsi="宋体" w:cs="宋体"/>
          <w:color w:val="000000" w:themeColor="text1"/>
          <w:szCs w:val="21"/>
          <w:highlight w:val="none"/>
          <w:u w:val="single"/>
          <w14:textFill>
            <w14:solidFill>
              <w14:schemeClr w14:val="tx1"/>
            </w14:solidFill>
          </w14:textFill>
        </w:rPr>
        <w:t xml:space="preserve">                  </w:t>
      </w:r>
    </w:p>
    <w:tbl>
      <w:tblPr>
        <w:tblStyle w:val="32"/>
        <w:tblW w:w="8300" w:type="dxa"/>
        <w:tblInd w:w="1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469"/>
        <w:gridCol w:w="2771"/>
        <w:gridCol w:w="21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70" w:type="dxa"/>
            <w:vAlign w:val="center"/>
          </w:tcPr>
          <w:p>
            <w:pPr>
              <w:pStyle w:val="18"/>
              <w:spacing w:before="120" w:after="120" w:line="440" w:lineRule="exact"/>
              <w:jc w:val="center"/>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序号</w:t>
            </w:r>
          </w:p>
        </w:tc>
        <w:tc>
          <w:tcPr>
            <w:tcW w:w="2469" w:type="dxa"/>
            <w:vAlign w:val="center"/>
          </w:tcPr>
          <w:p>
            <w:pPr>
              <w:pStyle w:val="18"/>
              <w:spacing w:before="120" w:after="120" w:line="440" w:lineRule="exact"/>
              <w:jc w:val="center"/>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招标文件的采购需求</w:t>
            </w:r>
          </w:p>
        </w:tc>
        <w:tc>
          <w:tcPr>
            <w:tcW w:w="2771" w:type="dxa"/>
            <w:vAlign w:val="center"/>
          </w:tcPr>
          <w:p>
            <w:pPr>
              <w:pStyle w:val="18"/>
              <w:spacing w:before="120" w:after="120" w:line="440" w:lineRule="exact"/>
              <w:jc w:val="center"/>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投标文件的采购需求</w:t>
            </w:r>
          </w:p>
        </w:tc>
        <w:tc>
          <w:tcPr>
            <w:tcW w:w="2190" w:type="dxa"/>
            <w:vAlign w:val="center"/>
          </w:tcPr>
          <w:p>
            <w:pPr>
              <w:pStyle w:val="18"/>
              <w:spacing w:before="120" w:after="120" w:line="440" w:lineRule="exact"/>
              <w:jc w:val="center"/>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说明（填写：正偏离/负偏离/响应）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70"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469" w:type="dxa"/>
          </w:tcPr>
          <w:p>
            <w:pPr>
              <w:spacing w:line="440" w:lineRule="exact"/>
              <w:rPr>
                <w:rFonts w:ascii="宋体" w:hAnsi="宋体" w:cs="宋体"/>
                <w:b/>
                <w:color w:val="000000" w:themeColor="text1"/>
                <w:szCs w:val="21"/>
                <w:highlight w:val="none"/>
                <w14:textFill>
                  <w14:solidFill>
                    <w14:schemeClr w14:val="tx1"/>
                  </w14:solidFill>
                </w14:textFill>
              </w:rPr>
            </w:pPr>
          </w:p>
        </w:tc>
        <w:tc>
          <w:tcPr>
            <w:tcW w:w="2771"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19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469"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771"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19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70"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469"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771"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19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469"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771"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19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70"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469"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771"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19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469"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771"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19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70"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469" w:type="dxa"/>
          </w:tcPr>
          <w:p>
            <w:pPr>
              <w:pStyle w:val="18"/>
              <w:snapToGrid w:val="0"/>
              <w:spacing w:before="120" w:after="120" w:line="440" w:lineRule="exact"/>
              <w:rPr>
                <w:rFonts w:hAnsi="宋体" w:cs="宋体"/>
                <w:b/>
                <w:color w:val="000000" w:themeColor="text1"/>
                <w:sz w:val="21"/>
                <w:szCs w:val="21"/>
                <w:highlight w:val="none"/>
                <w14:textFill>
                  <w14:solidFill>
                    <w14:schemeClr w14:val="tx1"/>
                  </w14:solidFill>
                </w14:textFill>
              </w:rPr>
            </w:pPr>
          </w:p>
        </w:tc>
        <w:tc>
          <w:tcPr>
            <w:tcW w:w="2771"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19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469"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771"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19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7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469"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771"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19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469"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771"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c>
          <w:tcPr>
            <w:tcW w:w="2190" w:type="dxa"/>
          </w:tcPr>
          <w:p>
            <w:pPr>
              <w:pStyle w:val="18"/>
              <w:snapToGrid w:val="0"/>
              <w:spacing w:before="120" w:after="120" w:line="440" w:lineRule="exact"/>
              <w:rPr>
                <w:rFonts w:hAnsi="宋体" w:cs="宋体"/>
                <w:color w:val="000000" w:themeColor="text1"/>
                <w:sz w:val="21"/>
                <w:szCs w:val="21"/>
                <w:highlight w:val="none"/>
                <w:u w:val="single"/>
                <w14:textFill>
                  <w14:solidFill>
                    <w14:schemeClr w14:val="tx1"/>
                  </w14:solidFill>
                </w14:textFill>
              </w:rPr>
            </w:pPr>
          </w:p>
        </w:tc>
      </w:tr>
    </w:tbl>
    <w:p>
      <w:pPr>
        <w:pStyle w:val="14"/>
        <w:tabs>
          <w:tab w:val="left" w:pos="769"/>
        </w:tabs>
        <w:spacing w:line="440" w:lineRule="exact"/>
        <w:ind w:firstLine="0"/>
        <w:rPr>
          <w:rFonts w:hAnsi="宋体" w:cs="宋体"/>
          <w:color w:val="000000" w:themeColor="text1"/>
          <w:kern w:val="0"/>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注：详见第二章 招标需求 （除一、商务要求表外）的内容。投标人可逐条响应，如全部响应的可在上表空白处注明“全部响应无负偏离”字样。</w:t>
      </w:r>
    </w:p>
    <w:p>
      <w:pPr>
        <w:widowControl/>
        <w:adjustRightInd w:val="0"/>
        <w:spacing w:line="440" w:lineRule="exact"/>
        <w:jc w:val="left"/>
        <w:rPr>
          <w:rFonts w:ascii="宋体" w:hAnsi="宋体" w:cs="宋体"/>
          <w:color w:val="000000" w:themeColor="text1"/>
          <w:szCs w:val="21"/>
          <w:highlight w:val="none"/>
          <w14:textFill>
            <w14:solidFill>
              <w14:schemeClr w14:val="tx1"/>
            </w14:solidFill>
          </w14:textFill>
        </w:rPr>
      </w:pPr>
    </w:p>
    <w:p>
      <w:pPr>
        <w:widowControl/>
        <w:adjustRightInd w:val="0"/>
        <w:spacing w:line="440" w:lineRule="exact"/>
        <w:jc w:val="left"/>
        <w:rPr>
          <w:rFonts w:ascii="宋体" w:hAnsi="宋体" w:cs="宋体"/>
          <w:color w:val="000000" w:themeColor="text1"/>
          <w:szCs w:val="21"/>
          <w:highlight w:val="none"/>
          <w14:textFill>
            <w14:solidFill>
              <w14:schemeClr w14:val="tx1"/>
            </w14:solidFill>
          </w14:textFill>
        </w:rPr>
      </w:pPr>
    </w:p>
    <w:p>
      <w:pPr>
        <w:widowControl/>
        <w:adjustRightIn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投标人（盖章）：</w:t>
      </w:r>
    </w:p>
    <w:p>
      <w:pPr>
        <w:widowControl/>
        <w:adjustRightIn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法定代表人或授权代表(签字或盖章)：</w:t>
      </w:r>
    </w:p>
    <w:p>
      <w:pPr>
        <w:pStyle w:val="14"/>
        <w:widowControl/>
        <w:spacing w:line="440" w:lineRule="exact"/>
        <w:ind w:firstLine="0"/>
        <w:jc w:val="left"/>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日  期：</w:t>
      </w:r>
    </w:p>
    <w:p>
      <w:pPr>
        <w:widowControl/>
        <w:spacing w:line="440" w:lineRule="exact"/>
        <w:rPr>
          <w:rFonts w:ascii="宋体" w:hAnsi="宋体" w:cs="宋体"/>
          <w:b/>
          <w:color w:val="000000" w:themeColor="text1"/>
          <w:szCs w:val="21"/>
          <w:highlight w:val="none"/>
          <w14:textFill>
            <w14:solidFill>
              <w14:schemeClr w14:val="tx1"/>
            </w14:solidFill>
          </w14:textFill>
        </w:rPr>
      </w:pPr>
    </w:p>
    <w:p>
      <w:pPr>
        <w:widowControl/>
        <w:spacing w:line="440" w:lineRule="exact"/>
        <w:rPr>
          <w:rFonts w:hint="eastAsia" w:ascii="宋体" w:hAnsi="宋体" w:cs="宋体"/>
          <w:b/>
          <w:color w:val="000000" w:themeColor="text1"/>
          <w:szCs w:val="21"/>
          <w:highlight w:val="none"/>
          <w14:textFill>
            <w14:solidFill>
              <w14:schemeClr w14:val="tx1"/>
            </w14:solidFill>
          </w14:textFill>
        </w:rPr>
      </w:pPr>
    </w:p>
    <w:p>
      <w:pPr>
        <w:widowControl/>
        <w:spacing w:line="440" w:lineRule="exact"/>
        <w:rPr>
          <w:rFonts w:ascii="宋体" w:hAnsi="宋体" w:cs="宋体"/>
          <w:b/>
          <w:color w:val="000000" w:themeColor="text1"/>
          <w:szCs w:val="21"/>
          <w:highlight w:val="none"/>
          <w14:textFill>
            <w14:solidFill>
              <w14:schemeClr w14:val="tx1"/>
            </w14:solidFill>
          </w14:textFill>
        </w:rPr>
      </w:pPr>
    </w:p>
    <w:p>
      <w:pPr>
        <w:widowControl/>
        <w:spacing w:line="440" w:lineRule="exact"/>
        <w:rPr>
          <w:rFonts w:ascii="宋体" w:hAnsi="宋体" w:cs="宋体"/>
          <w:b/>
          <w:color w:val="000000" w:themeColor="text1"/>
          <w:spacing w:val="-4"/>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br w:type="page"/>
      </w:r>
      <w:bookmarkStart w:id="64" w:name="_Toc25084"/>
      <w:bookmarkStart w:id="65" w:name="_Toc476585060"/>
      <w:r>
        <w:rPr>
          <w:rFonts w:hint="eastAsia" w:ascii="宋体" w:hAnsi="宋体" w:cs="宋体"/>
          <w:b/>
          <w:color w:val="000000" w:themeColor="text1"/>
          <w:spacing w:val="-4"/>
          <w:szCs w:val="21"/>
          <w:highlight w:val="none"/>
          <w14:textFill>
            <w14:solidFill>
              <w14:schemeClr w14:val="tx1"/>
            </w14:solidFill>
          </w14:textFill>
        </w:rPr>
        <w:t>格式十六：</w:t>
      </w:r>
    </w:p>
    <w:p>
      <w:pPr>
        <w:snapToGrid w:val="0"/>
        <w:spacing w:line="440" w:lineRule="exact"/>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                                   业绩表</w:t>
      </w:r>
    </w:p>
    <w:p>
      <w:pPr>
        <w:spacing w:line="440" w:lineRule="exact"/>
        <w:ind w:firstLine="105" w:firstLineChars="5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                                           项目编号：</w:t>
      </w:r>
    </w:p>
    <w:tbl>
      <w:tblPr>
        <w:tblStyle w:val="32"/>
        <w:tblW w:w="8300" w:type="dxa"/>
        <w:tblInd w:w="1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68"/>
        <w:gridCol w:w="1134"/>
        <w:gridCol w:w="1134"/>
        <w:gridCol w:w="1559"/>
        <w:gridCol w:w="14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8" w:type="dxa"/>
            <w:vAlign w:val="center"/>
          </w:tcPr>
          <w:p>
            <w:pPr>
              <w:pStyle w:val="18"/>
              <w:spacing w:before="120" w:after="120" w:line="440" w:lineRule="exact"/>
              <w:jc w:val="center"/>
              <w:rPr>
                <w:rFonts w:hAnsi="宋体"/>
                <w:b/>
                <w:color w:val="000000" w:themeColor="text1"/>
                <w:sz w:val="21"/>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序号</w:t>
            </w:r>
          </w:p>
        </w:tc>
        <w:tc>
          <w:tcPr>
            <w:tcW w:w="2268" w:type="dxa"/>
            <w:vAlign w:val="center"/>
          </w:tcPr>
          <w:p>
            <w:pPr>
              <w:pStyle w:val="18"/>
              <w:spacing w:before="120" w:after="120" w:line="440" w:lineRule="exact"/>
              <w:jc w:val="center"/>
              <w:rPr>
                <w:rFonts w:hAnsi="宋体"/>
                <w:b/>
                <w:color w:val="000000" w:themeColor="text1"/>
                <w:sz w:val="21"/>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项目</w:t>
            </w:r>
            <w:r>
              <w:rPr>
                <w:rFonts w:hAnsi="宋体"/>
                <w:b/>
                <w:color w:val="000000" w:themeColor="text1"/>
                <w:sz w:val="21"/>
                <w:szCs w:val="21"/>
                <w:highlight w:val="none"/>
                <w14:textFill>
                  <w14:solidFill>
                    <w14:schemeClr w14:val="tx1"/>
                  </w14:solidFill>
                </w14:textFill>
              </w:rPr>
              <w:t>名称</w:t>
            </w:r>
          </w:p>
        </w:tc>
        <w:tc>
          <w:tcPr>
            <w:tcW w:w="1134" w:type="dxa"/>
            <w:vAlign w:val="center"/>
          </w:tcPr>
          <w:p>
            <w:pPr>
              <w:pStyle w:val="18"/>
              <w:spacing w:before="120" w:after="120" w:line="440" w:lineRule="exact"/>
              <w:jc w:val="center"/>
              <w:rPr>
                <w:rFonts w:hAnsi="宋体"/>
                <w:b/>
                <w:color w:val="000000" w:themeColor="text1"/>
                <w:sz w:val="21"/>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采购</w:t>
            </w:r>
            <w:r>
              <w:rPr>
                <w:rFonts w:hAnsi="宋体"/>
                <w:b/>
                <w:color w:val="000000" w:themeColor="text1"/>
                <w:sz w:val="21"/>
                <w:szCs w:val="21"/>
                <w:highlight w:val="none"/>
                <w14:textFill>
                  <w14:solidFill>
                    <w14:schemeClr w14:val="tx1"/>
                  </w14:solidFill>
                </w14:textFill>
              </w:rPr>
              <w:t>内容</w:t>
            </w:r>
          </w:p>
        </w:tc>
        <w:tc>
          <w:tcPr>
            <w:tcW w:w="1134" w:type="dxa"/>
            <w:vAlign w:val="center"/>
          </w:tcPr>
          <w:p>
            <w:pPr>
              <w:pStyle w:val="18"/>
              <w:spacing w:before="120" w:after="120" w:line="440" w:lineRule="exact"/>
              <w:jc w:val="center"/>
              <w:rPr>
                <w:rFonts w:hAnsi="宋体"/>
                <w:b/>
                <w:color w:val="000000" w:themeColor="text1"/>
                <w:sz w:val="21"/>
                <w:szCs w:val="21"/>
                <w:highlight w:val="none"/>
                <w14:textFill>
                  <w14:solidFill>
                    <w14:schemeClr w14:val="tx1"/>
                  </w14:solidFill>
                </w14:textFill>
              </w:rPr>
            </w:pPr>
            <w:r>
              <w:rPr>
                <w:rFonts w:hAnsi="宋体"/>
                <w:b/>
                <w:color w:val="000000" w:themeColor="text1"/>
                <w:sz w:val="21"/>
                <w:szCs w:val="21"/>
                <w:highlight w:val="none"/>
                <w14:textFill>
                  <w14:solidFill>
                    <w14:schemeClr w14:val="tx1"/>
                  </w14:solidFill>
                </w14:textFill>
              </w:rPr>
              <w:t>合同签订时间</w:t>
            </w:r>
          </w:p>
        </w:tc>
        <w:tc>
          <w:tcPr>
            <w:tcW w:w="1559" w:type="dxa"/>
            <w:vAlign w:val="center"/>
          </w:tcPr>
          <w:p>
            <w:pPr>
              <w:pStyle w:val="18"/>
              <w:spacing w:before="120" w:after="120" w:line="440" w:lineRule="exact"/>
              <w:jc w:val="center"/>
              <w:rPr>
                <w:rFonts w:hAnsi="宋体"/>
                <w:b/>
                <w:color w:val="000000" w:themeColor="text1"/>
                <w:sz w:val="21"/>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项目负责人</w:t>
            </w:r>
          </w:p>
        </w:tc>
        <w:tc>
          <w:tcPr>
            <w:tcW w:w="1497" w:type="dxa"/>
            <w:vAlign w:val="center"/>
          </w:tcPr>
          <w:p>
            <w:pPr>
              <w:pStyle w:val="18"/>
              <w:spacing w:before="120" w:after="120" w:line="440" w:lineRule="exact"/>
              <w:jc w:val="center"/>
              <w:rPr>
                <w:rFonts w:hAnsi="宋体"/>
                <w:b/>
                <w:color w:val="000000" w:themeColor="text1"/>
                <w:sz w:val="21"/>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委托方</w:t>
            </w:r>
            <w:r>
              <w:rPr>
                <w:rFonts w:hAnsi="宋体"/>
                <w:b/>
                <w:color w:val="000000" w:themeColor="text1"/>
                <w:sz w:val="21"/>
                <w:szCs w:val="21"/>
                <w:highlight w:val="none"/>
                <w14:textFill>
                  <w14:solidFill>
                    <w14:schemeClr w14:val="tx1"/>
                  </w14:solidFill>
                </w14:textFill>
              </w:rPr>
              <w:t>及联系方式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226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559"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497"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226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559"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497"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226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559"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497"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226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559"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497"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226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559"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497"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226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559"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497"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226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559"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497"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226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559"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497"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226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559"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497"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2268"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134"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559"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c>
          <w:tcPr>
            <w:tcW w:w="1497" w:type="dxa"/>
          </w:tcPr>
          <w:p>
            <w:pPr>
              <w:pStyle w:val="18"/>
              <w:snapToGrid w:val="0"/>
              <w:spacing w:before="120" w:after="120" w:line="440" w:lineRule="exact"/>
              <w:rPr>
                <w:rFonts w:hAnsi="宋体"/>
                <w:color w:val="000000" w:themeColor="text1"/>
                <w:sz w:val="21"/>
                <w:szCs w:val="21"/>
                <w:highlight w:val="none"/>
                <w:u w:val="single"/>
                <w14:textFill>
                  <w14:solidFill>
                    <w14:schemeClr w14:val="tx1"/>
                  </w14:solidFill>
                </w14:textFill>
              </w:rPr>
            </w:pPr>
          </w:p>
        </w:tc>
      </w:tr>
    </w:tbl>
    <w:p>
      <w:pPr>
        <w:pStyle w:val="14"/>
        <w:spacing w:line="440" w:lineRule="exac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注：根据评分标准</w:t>
      </w:r>
      <w:r>
        <w:rPr>
          <w:rFonts w:hAnsi="宋体"/>
          <w:color w:val="000000" w:themeColor="text1"/>
          <w:sz w:val="21"/>
          <w:szCs w:val="21"/>
          <w:highlight w:val="none"/>
          <w14:textFill>
            <w14:solidFill>
              <w14:schemeClr w14:val="tx1"/>
            </w14:solidFill>
          </w14:textFill>
        </w:rPr>
        <w:t>的要求提供相关资料。</w:t>
      </w:r>
    </w:p>
    <w:p>
      <w:pPr>
        <w:pStyle w:val="14"/>
        <w:spacing w:line="440" w:lineRule="exact"/>
        <w:rPr>
          <w:rFonts w:hAnsi="宋体"/>
          <w:color w:val="000000" w:themeColor="text1"/>
          <w:kern w:val="0"/>
          <w:sz w:val="21"/>
          <w:szCs w:val="21"/>
          <w:highlight w:val="none"/>
          <w14:textFill>
            <w14:solidFill>
              <w14:schemeClr w14:val="tx1"/>
            </w14:solidFill>
          </w14:textFill>
        </w:rPr>
      </w:pPr>
    </w:p>
    <w:p>
      <w:pPr>
        <w:widowControl/>
        <w:adjustRightInd w:val="0"/>
        <w:spacing w:line="44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投标人（盖章）：</w:t>
      </w:r>
    </w:p>
    <w:p>
      <w:pPr>
        <w:widowControl/>
        <w:adjustRightInd w:val="0"/>
        <w:spacing w:line="44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法定代表人或授权代表(签字或印章)：</w:t>
      </w:r>
    </w:p>
    <w:p>
      <w:pPr>
        <w:snapToGrid w:val="0"/>
        <w:spacing w:line="44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  期：</w:t>
      </w:r>
    </w:p>
    <w:p>
      <w:pPr>
        <w:snapToGrid w:val="0"/>
        <w:spacing w:line="440" w:lineRule="exact"/>
        <w:jc w:val="left"/>
        <w:rPr>
          <w:rFonts w:ascii="宋体" w:hAnsi="宋体" w:cs="宋体"/>
          <w:b/>
          <w:color w:val="000000" w:themeColor="text1"/>
          <w:spacing w:val="-4"/>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br w:type="page"/>
      </w:r>
      <w:r>
        <w:rPr>
          <w:rFonts w:hint="eastAsia" w:ascii="宋体" w:hAnsi="宋体" w:cs="宋体"/>
          <w:b/>
          <w:color w:val="000000" w:themeColor="text1"/>
          <w:spacing w:val="-4"/>
          <w:szCs w:val="21"/>
          <w:highlight w:val="none"/>
          <w14:textFill>
            <w14:solidFill>
              <w14:schemeClr w14:val="tx1"/>
            </w14:solidFill>
          </w14:textFill>
        </w:rPr>
        <w:t>格式十七：</w:t>
      </w:r>
    </w:p>
    <w:p>
      <w:pPr>
        <w:snapToGrid w:val="0"/>
        <w:spacing w:line="44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拟投入本项目的人员配备表</w:t>
      </w:r>
    </w:p>
    <w:p>
      <w:pPr>
        <w:snapToGrid w:val="0"/>
        <w:spacing w:line="440" w:lineRule="exact"/>
        <w:ind w:firstLine="3089"/>
        <w:rPr>
          <w:rFonts w:ascii="宋体" w:hAnsi="宋体"/>
          <w:b/>
          <w:color w:val="000000" w:themeColor="text1"/>
          <w:szCs w:val="21"/>
          <w:highlight w:val="none"/>
          <w14:textFill>
            <w14:solidFill>
              <w14:schemeClr w14:val="tx1"/>
            </w14:solidFill>
          </w14:textFill>
        </w:rPr>
      </w:pPr>
    </w:p>
    <w:p>
      <w:pPr>
        <w:snapToGrid w:val="0"/>
        <w:spacing w:line="440" w:lineRule="exact"/>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招标编号：</w:t>
      </w:r>
      <w:r>
        <w:rPr>
          <w:rFonts w:hint="eastAsia" w:ascii="宋体" w:hAnsi="宋体"/>
          <w:color w:val="000000" w:themeColor="text1"/>
          <w:szCs w:val="21"/>
          <w:highlight w:val="none"/>
          <w:u w:val="single"/>
          <w14:textFill>
            <w14:solidFill>
              <w14:schemeClr w14:val="tx1"/>
            </w14:solidFill>
          </w14:textFill>
        </w:rPr>
        <w:t xml:space="preserve">                   </w:t>
      </w:r>
    </w:p>
    <w:tbl>
      <w:tblPr>
        <w:tblStyle w:val="32"/>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228"/>
        <w:gridCol w:w="1653"/>
        <w:gridCol w:w="1134"/>
        <w:gridCol w:w="1786"/>
        <w:gridCol w:w="19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71" w:type="dxa"/>
            <w:tcBorders>
              <w:tl2br w:val="nil"/>
              <w:tr2bl w:val="nil"/>
            </w:tcBorders>
            <w:vAlign w:val="center"/>
          </w:tcPr>
          <w:p>
            <w:pPr>
              <w:snapToGrid w:val="0"/>
              <w:spacing w:line="440" w:lineRule="exact"/>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序号</w:t>
            </w:r>
          </w:p>
        </w:tc>
        <w:tc>
          <w:tcPr>
            <w:tcW w:w="1228" w:type="dxa"/>
            <w:tcBorders>
              <w:tl2br w:val="nil"/>
              <w:tr2bl w:val="nil"/>
            </w:tcBorders>
            <w:vAlign w:val="center"/>
          </w:tcPr>
          <w:p>
            <w:pPr>
              <w:snapToGrid w:val="0"/>
              <w:spacing w:line="440" w:lineRule="exact"/>
              <w:jc w:val="center"/>
              <w:rPr>
                <w:rFonts w:ascii="宋体" w:hAnsi="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姓名</w:t>
            </w:r>
          </w:p>
        </w:tc>
        <w:tc>
          <w:tcPr>
            <w:tcW w:w="1653" w:type="dxa"/>
            <w:tcBorders>
              <w:tl2br w:val="nil"/>
              <w:tr2bl w:val="nil"/>
            </w:tcBorders>
            <w:vAlign w:val="center"/>
          </w:tcPr>
          <w:p>
            <w:pPr>
              <w:snapToGrid w:val="0"/>
              <w:spacing w:line="440" w:lineRule="exact"/>
              <w:jc w:val="center"/>
              <w:rPr>
                <w:rFonts w:ascii="宋体" w:hAnsi="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岗位或工种</w:t>
            </w:r>
          </w:p>
        </w:tc>
        <w:tc>
          <w:tcPr>
            <w:tcW w:w="1134" w:type="dxa"/>
            <w:tcBorders>
              <w:tl2br w:val="nil"/>
              <w:tr2bl w:val="nil"/>
            </w:tcBorders>
            <w:vAlign w:val="center"/>
          </w:tcPr>
          <w:p>
            <w:pPr>
              <w:snapToGrid w:val="0"/>
              <w:spacing w:line="440" w:lineRule="exact"/>
              <w:jc w:val="center"/>
              <w:rPr>
                <w:rFonts w:ascii="宋体" w:hAnsi="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年龄</w:t>
            </w:r>
          </w:p>
        </w:tc>
        <w:tc>
          <w:tcPr>
            <w:tcW w:w="1786" w:type="dxa"/>
            <w:tcBorders>
              <w:tl2br w:val="nil"/>
              <w:tr2bl w:val="nil"/>
            </w:tcBorders>
            <w:vAlign w:val="center"/>
          </w:tcPr>
          <w:p>
            <w:pPr>
              <w:snapToGrid w:val="0"/>
              <w:spacing w:line="440" w:lineRule="exact"/>
              <w:jc w:val="center"/>
              <w:rPr>
                <w:rFonts w:ascii="宋体" w:hAnsi="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职称或技术等级</w:t>
            </w:r>
          </w:p>
        </w:tc>
        <w:tc>
          <w:tcPr>
            <w:tcW w:w="1956" w:type="dxa"/>
            <w:tcBorders>
              <w:tl2br w:val="nil"/>
              <w:tr2bl w:val="nil"/>
            </w:tcBorders>
            <w:vAlign w:val="center"/>
          </w:tcPr>
          <w:p>
            <w:pPr>
              <w:snapToGrid w:val="0"/>
              <w:spacing w:line="440" w:lineRule="exact"/>
              <w:jc w:val="center"/>
              <w:rPr>
                <w:rFonts w:ascii="宋体" w:hAnsi="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承担过的类似项目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71" w:type="dxa"/>
            <w:tcBorders>
              <w:tl2br w:val="nil"/>
              <w:tr2bl w:val="nil"/>
            </w:tcBorders>
            <w:vAlign w:val="center"/>
          </w:tcPr>
          <w:p>
            <w:pPr>
              <w:widowControl/>
              <w:snapToGrid w:val="0"/>
              <w:spacing w:line="4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1228"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653"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项目负责人</w:t>
            </w:r>
          </w:p>
        </w:tc>
        <w:tc>
          <w:tcPr>
            <w:tcW w:w="1134"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78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95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71" w:type="dxa"/>
            <w:tcBorders>
              <w:tl2br w:val="nil"/>
              <w:tr2bl w:val="nil"/>
            </w:tcBorders>
            <w:vAlign w:val="center"/>
          </w:tcPr>
          <w:p>
            <w:pPr>
              <w:widowControl/>
              <w:snapToGrid w:val="0"/>
              <w:spacing w:line="440" w:lineRule="exact"/>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1228"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653" w:type="dxa"/>
            <w:tcBorders>
              <w:tl2br w:val="nil"/>
              <w:tr2bl w:val="nil"/>
            </w:tcBorders>
            <w:vAlign w:val="center"/>
          </w:tcPr>
          <w:p>
            <w:pPr>
              <w:snapToGrid w:val="0"/>
              <w:spacing w:line="440" w:lineRule="exact"/>
              <w:jc w:val="center"/>
              <w:rPr>
                <w:rFonts w:ascii="宋体" w:hAnsi="宋体"/>
                <w:bCs/>
                <w:color w:val="000000" w:themeColor="text1"/>
                <w:szCs w:val="21"/>
                <w:highlight w:val="none"/>
                <w14:textFill>
                  <w14:solidFill>
                    <w14:schemeClr w14:val="tx1"/>
                  </w14:solidFill>
                </w14:textFill>
              </w:rPr>
            </w:pPr>
          </w:p>
        </w:tc>
        <w:tc>
          <w:tcPr>
            <w:tcW w:w="1134"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78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95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71" w:type="dxa"/>
            <w:tcBorders>
              <w:tl2br w:val="nil"/>
              <w:tr2bl w:val="nil"/>
            </w:tcBorders>
            <w:vAlign w:val="center"/>
          </w:tcPr>
          <w:p>
            <w:pPr>
              <w:widowControl/>
              <w:snapToGrid w:val="0"/>
              <w:spacing w:line="440" w:lineRule="exact"/>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p>
        </w:tc>
        <w:tc>
          <w:tcPr>
            <w:tcW w:w="1228"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653" w:type="dxa"/>
            <w:tcBorders>
              <w:tl2br w:val="nil"/>
              <w:tr2bl w:val="nil"/>
            </w:tcBorders>
            <w:vAlign w:val="center"/>
          </w:tcPr>
          <w:p>
            <w:pPr>
              <w:snapToGrid w:val="0"/>
              <w:spacing w:line="440" w:lineRule="exact"/>
              <w:jc w:val="center"/>
              <w:rPr>
                <w:rFonts w:ascii="宋体" w:hAnsi="宋体"/>
                <w:bCs/>
                <w:color w:val="000000" w:themeColor="text1"/>
                <w:szCs w:val="21"/>
                <w:highlight w:val="none"/>
                <w14:textFill>
                  <w14:solidFill>
                    <w14:schemeClr w14:val="tx1"/>
                  </w14:solidFill>
                </w14:textFill>
              </w:rPr>
            </w:pPr>
          </w:p>
        </w:tc>
        <w:tc>
          <w:tcPr>
            <w:tcW w:w="1134"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78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95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71" w:type="dxa"/>
            <w:tcBorders>
              <w:tl2br w:val="nil"/>
              <w:tr2bl w:val="nil"/>
            </w:tcBorders>
            <w:vAlign w:val="center"/>
          </w:tcPr>
          <w:p>
            <w:pPr>
              <w:widowControl/>
              <w:snapToGrid w:val="0"/>
              <w:spacing w:line="440" w:lineRule="exact"/>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c>
          <w:tcPr>
            <w:tcW w:w="1228"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653" w:type="dxa"/>
            <w:tcBorders>
              <w:tl2br w:val="nil"/>
              <w:tr2bl w:val="nil"/>
            </w:tcBorders>
            <w:vAlign w:val="center"/>
          </w:tcPr>
          <w:p>
            <w:pPr>
              <w:snapToGrid w:val="0"/>
              <w:spacing w:line="440" w:lineRule="exact"/>
              <w:jc w:val="center"/>
              <w:rPr>
                <w:rFonts w:ascii="宋体" w:hAnsi="宋体"/>
                <w:bCs/>
                <w:color w:val="000000" w:themeColor="text1"/>
                <w:szCs w:val="21"/>
                <w:highlight w:val="none"/>
                <w14:textFill>
                  <w14:solidFill>
                    <w14:schemeClr w14:val="tx1"/>
                  </w14:solidFill>
                </w14:textFill>
              </w:rPr>
            </w:pPr>
          </w:p>
        </w:tc>
        <w:tc>
          <w:tcPr>
            <w:tcW w:w="1134"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78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95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71" w:type="dxa"/>
            <w:tcBorders>
              <w:tl2br w:val="nil"/>
              <w:tr2bl w:val="nil"/>
            </w:tcBorders>
            <w:vAlign w:val="center"/>
          </w:tcPr>
          <w:p>
            <w:pPr>
              <w:widowControl/>
              <w:snapToGrid w:val="0"/>
              <w:spacing w:line="440" w:lineRule="exact"/>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1228"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653" w:type="dxa"/>
            <w:tcBorders>
              <w:tl2br w:val="nil"/>
              <w:tr2bl w:val="nil"/>
            </w:tcBorders>
            <w:vAlign w:val="center"/>
          </w:tcPr>
          <w:p>
            <w:pPr>
              <w:snapToGrid w:val="0"/>
              <w:spacing w:line="440" w:lineRule="exact"/>
              <w:jc w:val="center"/>
              <w:rPr>
                <w:rFonts w:ascii="宋体" w:hAnsi="宋体"/>
                <w:bCs/>
                <w:color w:val="000000" w:themeColor="text1"/>
                <w:szCs w:val="21"/>
                <w:highlight w:val="none"/>
                <w14:textFill>
                  <w14:solidFill>
                    <w14:schemeClr w14:val="tx1"/>
                  </w14:solidFill>
                </w14:textFill>
              </w:rPr>
            </w:pPr>
          </w:p>
        </w:tc>
        <w:tc>
          <w:tcPr>
            <w:tcW w:w="1134"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78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95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71" w:type="dxa"/>
            <w:tcBorders>
              <w:tl2br w:val="nil"/>
              <w:tr2bl w:val="nil"/>
            </w:tcBorders>
            <w:vAlign w:val="center"/>
          </w:tcPr>
          <w:p>
            <w:pPr>
              <w:widowControl/>
              <w:snapToGrid w:val="0"/>
              <w:spacing w:line="440" w:lineRule="exact"/>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c>
          <w:tcPr>
            <w:tcW w:w="1228"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653" w:type="dxa"/>
            <w:tcBorders>
              <w:tl2br w:val="nil"/>
              <w:tr2bl w:val="nil"/>
            </w:tcBorders>
            <w:vAlign w:val="center"/>
          </w:tcPr>
          <w:p>
            <w:pPr>
              <w:snapToGrid w:val="0"/>
              <w:spacing w:line="440" w:lineRule="exact"/>
              <w:jc w:val="center"/>
              <w:rPr>
                <w:rFonts w:ascii="宋体" w:hAnsi="宋体"/>
                <w:bCs/>
                <w:color w:val="000000" w:themeColor="text1"/>
                <w:szCs w:val="21"/>
                <w:highlight w:val="none"/>
                <w14:textFill>
                  <w14:solidFill>
                    <w14:schemeClr w14:val="tx1"/>
                  </w14:solidFill>
                </w14:textFill>
              </w:rPr>
            </w:pPr>
          </w:p>
        </w:tc>
        <w:tc>
          <w:tcPr>
            <w:tcW w:w="1134"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78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95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71"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228"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653" w:type="dxa"/>
            <w:tcBorders>
              <w:tl2br w:val="nil"/>
              <w:tr2bl w:val="nil"/>
            </w:tcBorders>
            <w:vAlign w:val="center"/>
          </w:tcPr>
          <w:p>
            <w:pPr>
              <w:snapToGrid w:val="0"/>
              <w:spacing w:line="440" w:lineRule="exact"/>
              <w:jc w:val="center"/>
              <w:rPr>
                <w:rFonts w:ascii="宋体" w:hAnsi="宋体"/>
                <w:bCs/>
                <w:color w:val="000000" w:themeColor="text1"/>
                <w:szCs w:val="21"/>
                <w:highlight w:val="none"/>
                <w14:textFill>
                  <w14:solidFill>
                    <w14:schemeClr w14:val="tx1"/>
                  </w14:solidFill>
                </w14:textFill>
              </w:rPr>
            </w:pPr>
          </w:p>
        </w:tc>
        <w:tc>
          <w:tcPr>
            <w:tcW w:w="1134"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78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c>
          <w:tcPr>
            <w:tcW w:w="1956" w:type="dxa"/>
            <w:tcBorders>
              <w:tl2br w:val="nil"/>
              <w:tr2bl w:val="nil"/>
            </w:tcBorders>
            <w:vAlign w:val="center"/>
          </w:tcPr>
          <w:p>
            <w:pPr>
              <w:snapToGrid w:val="0"/>
              <w:spacing w:line="440" w:lineRule="exact"/>
              <w:jc w:val="center"/>
              <w:rPr>
                <w:rFonts w:ascii="宋体" w:hAnsi="宋体"/>
                <w:color w:val="000000" w:themeColor="text1"/>
                <w:szCs w:val="21"/>
                <w:highlight w:val="none"/>
                <w14:textFill>
                  <w14:solidFill>
                    <w14:schemeClr w14:val="tx1"/>
                  </w14:solidFill>
                </w14:textFill>
              </w:rPr>
            </w:pPr>
          </w:p>
        </w:tc>
      </w:tr>
    </w:tbl>
    <w:p>
      <w:pPr>
        <w:snapToGrid w:val="0"/>
        <w:spacing w:line="44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pacing w:val="-4"/>
          <w:szCs w:val="21"/>
          <w:highlight w:val="none"/>
          <w14:textFill>
            <w14:solidFill>
              <w14:schemeClr w14:val="tx1"/>
            </w14:solidFill>
          </w14:textFill>
        </w:rPr>
        <w:t>注：根据招标文件 第二章 二、技术需求 以及 第四章 评分标准的要求提供相关证明材料</w:t>
      </w:r>
      <w:r>
        <w:rPr>
          <w:rFonts w:hint="eastAsia" w:ascii="宋体" w:hAnsi="宋体" w:cs="宋体"/>
          <w:color w:val="000000" w:themeColor="text1"/>
          <w:szCs w:val="21"/>
          <w:highlight w:val="none"/>
          <w14:textFill>
            <w14:solidFill>
              <w14:schemeClr w14:val="tx1"/>
            </w14:solidFill>
          </w14:textFill>
        </w:rPr>
        <w:t>。</w:t>
      </w:r>
    </w:p>
    <w:p>
      <w:pPr>
        <w:snapToGrid w:val="0"/>
        <w:spacing w:line="440" w:lineRule="exact"/>
        <w:jc w:val="left"/>
        <w:rPr>
          <w:rFonts w:ascii="宋体" w:hAnsi="宋体"/>
          <w:color w:val="000000" w:themeColor="text1"/>
          <w:szCs w:val="21"/>
          <w:highlight w:val="none"/>
          <w:u w:val="single"/>
          <w14:textFill>
            <w14:solidFill>
              <w14:schemeClr w14:val="tx1"/>
            </w14:solidFill>
          </w14:textFill>
        </w:rPr>
      </w:pPr>
    </w:p>
    <w:p>
      <w:pPr>
        <w:snapToGrid w:val="0"/>
        <w:spacing w:line="440" w:lineRule="exact"/>
        <w:jc w:val="left"/>
        <w:rPr>
          <w:rFonts w:ascii="宋体" w:hAnsi="宋体" w:cs="Symeteo"/>
          <w:bCs/>
          <w:color w:val="000000" w:themeColor="text1"/>
          <w:szCs w:val="21"/>
          <w:highlight w:val="none"/>
          <w14:textFill>
            <w14:solidFill>
              <w14:schemeClr w14:val="tx1"/>
            </w14:solidFill>
          </w14:textFill>
        </w:rPr>
      </w:pPr>
    </w:p>
    <w:p>
      <w:pPr>
        <w:snapToGrid w:val="0"/>
        <w:spacing w:line="440" w:lineRule="exact"/>
        <w:jc w:val="left"/>
        <w:rPr>
          <w:rFonts w:ascii="宋体" w:hAnsi="宋体" w:cs="Symeteo"/>
          <w:bCs/>
          <w:color w:val="000000" w:themeColor="text1"/>
          <w:szCs w:val="21"/>
          <w:highlight w:val="none"/>
          <w14:textFill>
            <w14:solidFill>
              <w14:schemeClr w14:val="tx1"/>
            </w14:solidFill>
          </w14:textFill>
        </w:rPr>
      </w:pPr>
      <w:r>
        <w:rPr>
          <w:rFonts w:hint="eastAsia" w:ascii="宋体" w:hAnsi="宋体" w:cs="Symeteo"/>
          <w:bCs/>
          <w:color w:val="000000" w:themeColor="text1"/>
          <w:szCs w:val="21"/>
          <w:highlight w:val="none"/>
          <w14:textFill>
            <w14:solidFill>
              <w14:schemeClr w14:val="tx1"/>
            </w14:solidFill>
          </w14:textFill>
        </w:rPr>
        <w:t>投标人全称（公章）：</w:t>
      </w:r>
    </w:p>
    <w:p>
      <w:pPr>
        <w:snapToGrid w:val="0"/>
        <w:spacing w:line="440" w:lineRule="exact"/>
        <w:jc w:val="left"/>
        <w:rPr>
          <w:rFonts w:ascii="宋体" w:hAnsi="宋体" w:cs="Symeteo"/>
          <w:bCs/>
          <w:color w:val="000000" w:themeColor="text1"/>
          <w:szCs w:val="21"/>
          <w:highlight w:val="none"/>
          <w14:textFill>
            <w14:solidFill>
              <w14:schemeClr w14:val="tx1"/>
            </w14:solidFill>
          </w14:textFill>
        </w:rPr>
      </w:pPr>
      <w:r>
        <w:rPr>
          <w:rFonts w:hint="eastAsia" w:ascii="宋体" w:hAnsi="宋体" w:cs="Symeteo"/>
          <w:bCs/>
          <w:color w:val="000000" w:themeColor="text1"/>
          <w:szCs w:val="21"/>
          <w:highlight w:val="none"/>
          <w14:textFill>
            <w14:solidFill>
              <w14:schemeClr w14:val="tx1"/>
            </w14:solidFill>
          </w14:textFill>
        </w:rPr>
        <w:t xml:space="preserve">法定代表人或授权代表（签字或盖章）：                       </w:t>
      </w:r>
    </w:p>
    <w:p>
      <w:pPr>
        <w:snapToGrid w:val="0"/>
        <w:spacing w:line="440" w:lineRule="exact"/>
        <w:jc w:val="left"/>
        <w:rPr>
          <w:rFonts w:ascii="宋体" w:hAnsi="宋体" w:cs="宋体"/>
          <w:bCs/>
          <w:color w:val="000000" w:themeColor="text1"/>
          <w:sz w:val="24"/>
          <w:szCs w:val="21"/>
          <w:highlight w:val="none"/>
          <w14:textFill>
            <w14:solidFill>
              <w14:schemeClr w14:val="tx1"/>
            </w14:solidFill>
          </w14:textFill>
        </w:rPr>
      </w:pPr>
      <w:r>
        <w:rPr>
          <w:rFonts w:hint="eastAsia" w:ascii="宋体" w:hAnsi="宋体" w:cs="Symeteo"/>
          <w:bCs/>
          <w:color w:val="000000" w:themeColor="text1"/>
          <w:szCs w:val="21"/>
          <w:highlight w:val="none"/>
          <w14:textFill>
            <w14:solidFill>
              <w14:schemeClr w14:val="tx1"/>
            </w14:solidFill>
          </w14:textFill>
        </w:rPr>
        <w:t>日期：</w:t>
      </w:r>
      <w:bookmarkEnd w:id="64"/>
      <w:bookmarkEnd w:id="65"/>
    </w:p>
    <w:sectPr>
      <w:pgSz w:w="11906" w:h="16838"/>
      <w:pgMar w:top="1134" w:right="1797" w:bottom="1134" w:left="1797" w:header="850" w:footer="850"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Copperplate Gothic Bold">
    <w:altName w:val="Segoe Print"/>
    <w:panose1 w:val="020E07050202060204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ヒラギノ角ゴ Pro W3">
    <w:altName w:val="MS Mincho"/>
    <w:panose1 w:val="00000000000000000000"/>
    <w:charset w:val="80"/>
    <w:family w:val="auto"/>
    <w:pitch w:val="default"/>
    <w:sig w:usb0="00000000" w:usb1="00000000" w:usb2="00000012" w:usb3="00000000" w:csb0="0002000D" w:csb1="00000000"/>
  </w:font>
  <w:font w:name="MS Mincho">
    <w:panose1 w:val="02020609040205080304"/>
    <w:charset w:val="80"/>
    <w:family w:val="auto"/>
    <w:pitch w:val="default"/>
    <w:sig w:usb0="E00002FF" w:usb1="6AC7FDFB" w:usb2="00000012" w:usb3="00000000" w:csb0="4002009F" w:csb1="DFD70000"/>
  </w:font>
  <w:font w:name="等线">
    <w:altName w:val="微软雅黑"/>
    <w:panose1 w:val="02010600030101010101"/>
    <w:charset w:val="86"/>
    <w:family w:val="auto"/>
    <w:pitch w:val="default"/>
    <w:sig w:usb0="00000000" w:usb1="00000000" w:usb2="00000016" w:usb3="00000000" w:csb0="0004000F" w:csb1="00000000"/>
  </w:font>
  <w:font w:name="Symeteo">
    <w:altName w:val="Segoe Print"/>
    <w:panose1 w:val="00000000000000000000"/>
    <w:charset w:val="00"/>
    <w:family w:val="auto"/>
    <w:pitch w:val="default"/>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6"/>
      </w:rPr>
    </w:pPr>
    <w:r>
      <w:fldChar w:fldCharType="begin"/>
    </w:r>
    <w:r>
      <w:rPr>
        <w:rStyle w:val="36"/>
      </w:rPr>
      <w:instrText xml:space="preserve">PAGE  </w:instrText>
    </w:r>
    <w:r>
      <w:fldChar w:fldCharType="separate"/>
    </w:r>
    <w:r>
      <w:rPr>
        <w:rStyle w:val="36"/>
      </w:rPr>
      <w:t>25</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space"/>
      <w:lvlText w:val="第%1章"/>
      <w:lvlJc w:val="left"/>
      <w:rPr>
        <w:rFonts w:hint="eastAsia"/>
      </w:rPr>
    </w:lvl>
  </w:abstractNum>
  <w:abstractNum w:abstractNumId="1">
    <w:nsid w:val="00000002"/>
    <w:multiLevelType w:val="singleLevel"/>
    <w:tmpl w:val="00000002"/>
    <w:lvl w:ilvl="0" w:tentative="0">
      <w:start w:val="1"/>
      <w:numFmt w:val="decimal"/>
      <w:suff w:val="nothing"/>
      <w:lvlText w:val="（%1）"/>
      <w:lvlJc w:val="left"/>
      <w:pPr>
        <w:ind w:left="283" w:firstLine="400"/>
      </w:pPr>
      <w:rPr>
        <w:rFonts w:hint="default"/>
      </w:rPr>
    </w:lvl>
  </w:abstractNum>
  <w:abstractNum w:abstractNumId="2">
    <w:nsid w:val="00000003"/>
    <w:multiLevelType w:val="singleLevel"/>
    <w:tmpl w:val="00000003"/>
    <w:lvl w:ilvl="0" w:tentative="0">
      <w:start w:val="1"/>
      <w:numFmt w:val="decimal"/>
      <w:suff w:val="nothing"/>
      <w:lvlText w:val="%1、"/>
      <w:lvlJc w:val="left"/>
      <w:pPr>
        <w:ind w:left="0" w:firstLine="400"/>
      </w:pPr>
      <w:rPr>
        <w:rFonts w:hint="default"/>
      </w:rPr>
    </w:lvl>
  </w:abstractNum>
  <w:abstractNum w:abstractNumId="3">
    <w:nsid w:val="00000004"/>
    <w:multiLevelType w:val="singleLevel"/>
    <w:tmpl w:val="00000004"/>
    <w:lvl w:ilvl="0" w:tentative="0">
      <w:start w:val="2"/>
      <w:numFmt w:val="decimal"/>
      <w:suff w:val="nothing"/>
      <w:lvlText w:val="%1、"/>
      <w:lvlJc w:val="left"/>
    </w:lvl>
  </w:abstractNum>
  <w:abstractNum w:abstractNumId="4">
    <w:nsid w:val="00000005"/>
    <w:multiLevelType w:val="singleLevel"/>
    <w:tmpl w:val="00000005"/>
    <w:lvl w:ilvl="0" w:tentative="0">
      <w:start w:val="1"/>
      <w:numFmt w:val="chineseCounting"/>
      <w:suff w:val="nothing"/>
      <w:lvlText w:val="（%1）"/>
      <w:lvlJc w:val="left"/>
      <w:pPr>
        <w:ind w:left="0" w:firstLine="420"/>
      </w:pPr>
      <w:rPr>
        <w:rFonts w:hint="eastAsia"/>
      </w:rPr>
    </w:lvl>
  </w:abstractNum>
  <w:abstractNum w:abstractNumId="5">
    <w:nsid w:val="00000006"/>
    <w:multiLevelType w:val="singleLevel"/>
    <w:tmpl w:val="00000006"/>
    <w:lvl w:ilvl="0" w:tentative="0">
      <w:start w:val="1"/>
      <w:numFmt w:val="decimal"/>
      <w:suff w:val="nothing"/>
      <w:lvlText w:val="%1、"/>
      <w:lvlJc w:val="left"/>
      <w:pPr>
        <w:ind w:left="0" w:firstLine="400"/>
      </w:pPr>
      <w:rPr>
        <w:rFonts w:hint="default"/>
      </w:rPr>
    </w:lvl>
  </w:abstractNum>
  <w:abstractNum w:abstractNumId="6">
    <w:nsid w:val="00000007"/>
    <w:multiLevelType w:val="singleLevel"/>
    <w:tmpl w:val="00000007"/>
    <w:lvl w:ilvl="0" w:tentative="0">
      <w:start w:val="1"/>
      <w:numFmt w:val="decimal"/>
      <w:suff w:val="nothing"/>
      <w:lvlText w:val="（%1）"/>
      <w:lvlJc w:val="left"/>
      <w:pPr>
        <w:ind w:left="0" w:firstLine="400"/>
      </w:pPr>
      <w:rPr>
        <w:rFonts w:hint="default"/>
      </w:rPr>
    </w:lvl>
  </w:abstractNum>
  <w:abstractNum w:abstractNumId="7">
    <w:nsid w:val="00000008"/>
    <w:multiLevelType w:val="singleLevel"/>
    <w:tmpl w:val="00000008"/>
    <w:lvl w:ilvl="0" w:tentative="0">
      <w:start w:val="1"/>
      <w:numFmt w:val="decimal"/>
      <w:suff w:val="nothing"/>
      <w:lvlText w:val="%1、"/>
      <w:lvlJc w:val="left"/>
      <w:pPr>
        <w:ind w:left="0" w:firstLine="400"/>
      </w:pPr>
      <w:rPr>
        <w:rFonts w:hint="default"/>
      </w:rPr>
    </w:lvl>
  </w:abstractNum>
  <w:abstractNum w:abstractNumId="8">
    <w:nsid w:val="00000009"/>
    <w:multiLevelType w:val="singleLevel"/>
    <w:tmpl w:val="00000009"/>
    <w:lvl w:ilvl="0" w:tentative="0">
      <w:start w:val="1"/>
      <w:numFmt w:val="chineseCounting"/>
      <w:suff w:val="nothing"/>
      <w:lvlText w:val="（%1）"/>
      <w:lvlJc w:val="left"/>
      <w:pPr>
        <w:ind w:left="-420" w:firstLine="420"/>
      </w:pPr>
      <w:rPr>
        <w:rFonts w:hint="eastAsia"/>
      </w:rPr>
    </w:lvl>
  </w:abstractNum>
  <w:abstractNum w:abstractNumId="9">
    <w:nsid w:val="0000000A"/>
    <w:multiLevelType w:val="multilevel"/>
    <w:tmpl w:val="0000000A"/>
    <w:lvl w:ilvl="0" w:tentative="0">
      <w:start w:val="1"/>
      <w:numFmt w:val="decimal"/>
      <w:suff w:val="nothing"/>
      <w:lvlText w:val="%1、"/>
      <w:lvlJc w:val="left"/>
      <w:pPr>
        <w:ind w:left="0" w:firstLine="4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11">
    <w:nsid w:val="0000000C"/>
    <w:multiLevelType w:val="singleLevel"/>
    <w:tmpl w:val="0000000C"/>
    <w:lvl w:ilvl="0" w:tentative="0">
      <w:start w:val="1"/>
      <w:numFmt w:val="decimal"/>
      <w:suff w:val="nothing"/>
      <w:lvlText w:val="%1）"/>
      <w:lvlJc w:val="left"/>
      <w:pPr>
        <w:ind w:left="0" w:firstLine="400"/>
      </w:pPr>
      <w:rPr>
        <w:rFonts w:hint="default"/>
      </w:rPr>
    </w:lvl>
  </w:abstractNum>
  <w:abstractNum w:abstractNumId="12">
    <w:nsid w:val="0000000D"/>
    <w:multiLevelType w:val="singleLevel"/>
    <w:tmpl w:val="0000000D"/>
    <w:lvl w:ilvl="0" w:tentative="0">
      <w:start w:val="1"/>
      <w:numFmt w:val="decimal"/>
      <w:suff w:val="nothing"/>
      <w:lvlText w:val="（%1）"/>
      <w:lvlJc w:val="left"/>
      <w:pPr>
        <w:ind w:left="0" w:firstLine="400"/>
      </w:pPr>
      <w:rPr>
        <w:rFonts w:hint="default" w:ascii="宋体" w:hAnsi="宋体" w:eastAsia="宋体"/>
      </w:rPr>
    </w:lvl>
  </w:abstractNum>
  <w:abstractNum w:abstractNumId="13">
    <w:nsid w:val="0000000E"/>
    <w:multiLevelType w:val="singleLevel"/>
    <w:tmpl w:val="0000000E"/>
    <w:lvl w:ilvl="0" w:tentative="0">
      <w:start w:val="1"/>
      <w:numFmt w:val="decimal"/>
      <w:suff w:val="nothing"/>
      <w:lvlText w:val="%1、"/>
      <w:lvlJc w:val="left"/>
      <w:pPr>
        <w:ind w:left="26" w:firstLine="400"/>
      </w:pPr>
      <w:rPr>
        <w:rFonts w:hint="default" w:ascii="宋体" w:hAnsi="宋体" w:eastAsia="宋体"/>
      </w:rPr>
    </w:lvl>
  </w:abstractNum>
  <w:abstractNum w:abstractNumId="14">
    <w:nsid w:val="0000000F"/>
    <w:multiLevelType w:val="singleLevel"/>
    <w:tmpl w:val="0000000F"/>
    <w:lvl w:ilvl="0" w:tentative="0">
      <w:start w:val="1"/>
      <w:numFmt w:val="decimal"/>
      <w:suff w:val="nothing"/>
      <w:lvlText w:val="（%1）"/>
      <w:lvlJc w:val="left"/>
      <w:pPr>
        <w:ind w:left="0" w:firstLine="400"/>
      </w:pPr>
      <w:rPr>
        <w:rFonts w:hint="default" w:ascii="宋体" w:hAnsi="宋体" w:eastAsia="宋体"/>
      </w:rPr>
    </w:lvl>
  </w:abstractNum>
  <w:abstractNum w:abstractNumId="15">
    <w:nsid w:val="00000010"/>
    <w:multiLevelType w:val="singleLevel"/>
    <w:tmpl w:val="00000010"/>
    <w:lvl w:ilvl="0" w:tentative="0">
      <w:start w:val="1"/>
      <w:numFmt w:val="decimal"/>
      <w:suff w:val="nothing"/>
      <w:lvlText w:val="%1、"/>
      <w:lvlJc w:val="left"/>
      <w:pPr>
        <w:ind w:left="0" w:firstLine="400"/>
      </w:pPr>
      <w:rPr>
        <w:rFonts w:hint="default"/>
      </w:rPr>
    </w:lvl>
  </w:abstractNum>
  <w:abstractNum w:abstractNumId="16">
    <w:nsid w:val="00000011"/>
    <w:multiLevelType w:val="singleLevel"/>
    <w:tmpl w:val="00000011"/>
    <w:lvl w:ilvl="0" w:tentative="0">
      <w:start w:val="1"/>
      <w:numFmt w:val="decimal"/>
      <w:suff w:val="nothing"/>
      <w:lvlText w:val="%1、"/>
      <w:lvlJc w:val="left"/>
      <w:pPr>
        <w:ind w:left="0" w:firstLine="400"/>
      </w:pPr>
      <w:rPr>
        <w:rFonts w:hint="default"/>
      </w:rPr>
    </w:lvl>
  </w:abstractNum>
  <w:abstractNum w:abstractNumId="17">
    <w:nsid w:val="00000012"/>
    <w:multiLevelType w:val="singleLevel"/>
    <w:tmpl w:val="00000012"/>
    <w:lvl w:ilvl="0" w:tentative="0">
      <w:start w:val="2"/>
      <w:numFmt w:val="decimal"/>
      <w:suff w:val="nothing"/>
      <w:lvlText w:val="%1."/>
      <w:lvlJc w:val="left"/>
    </w:lvl>
  </w:abstractNum>
  <w:abstractNum w:abstractNumId="18">
    <w:nsid w:val="00000013"/>
    <w:multiLevelType w:val="singleLevel"/>
    <w:tmpl w:val="00000013"/>
    <w:lvl w:ilvl="0" w:tentative="0">
      <w:start w:val="1"/>
      <w:numFmt w:val="decimal"/>
      <w:suff w:val="nothing"/>
      <w:lvlText w:val="%1、"/>
      <w:lvlJc w:val="left"/>
      <w:pPr>
        <w:ind w:left="0" w:firstLine="400"/>
      </w:pPr>
      <w:rPr>
        <w:rFonts w:hint="default"/>
      </w:rPr>
    </w:lvl>
  </w:abstractNum>
  <w:abstractNum w:abstractNumId="19">
    <w:nsid w:val="00000014"/>
    <w:multiLevelType w:val="singleLevel"/>
    <w:tmpl w:val="00000014"/>
    <w:lvl w:ilvl="0" w:tentative="0">
      <w:start w:val="4"/>
      <w:numFmt w:val="chineseCounting"/>
      <w:suff w:val="nothing"/>
      <w:lvlText w:val="（%1）"/>
      <w:lvlJc w:val="left"/>
    </w:lvl>
  </w:abstractNum>
  <w:abstractNum w:abstractNumId="20">
    <w:nsid w:val="00000015"/>
    <w:multiLevelType w:val="singleLevel"/>
    <w:tmpl w:val="00000015"/>
    <w:lvl w:ilvl="0" w:tentative="0">
      <w:start w:val="1"/>
      <w:numFmt w:val="decimal"/>
      <w:suff w:val="nothing"/>
      <w:lvlText w:val="%1、"/>
      <w:lvlJc w:val="left"/>
    </w:lvl>
  </w:abstractNum>
  <w:abstractNum w:abstractNumId="21">
    <w:nsid w:val="00000016"/>
    <w:multiLevelType w:val="singleLevel"/>
    <w:tmpl w:val="00000016"/>
    <w:lvl w:ilvl="0" w:tentative="0">
      <w:start w:val="2"/>
      <w:numFmt w:val="decimal"/>
      <w:suff w:val="nothing"/>
      <w:lvlText w:val="%1、"/>
      <w:lvlJc w:val="left"/>
    </w:lvl>
  </w:abstractNum>
  <w:abstractNum w:abstractNumId="22">
    <w:nsid w:val="00000017"/>
    <w:multiLevelType w:val="singleLevel"/>
    <w:tmpl w:val="00000017"/>
    <w:lvl w:ilvl="0" w:tentative="0">
      <w:start w:val="1"/>
      <w:numFmt w:val="decimal"/>
      <w:suff w:val="nothing"/>
      <w:lvlText w:val="（%1）"/>
      <w:lvlJc w:val="left"/>
      <w:pPr>
        <w:ind w:left="0" w:firstLine="400"/>
      </w:pPr>
      <w:rPr>
        <w:rFonts w:hint="default"/>
      </w:rPr>
    </w:lvl>
  </w:abstractNum>
  <w:abstractNum w:abstractNumId="23">
    <w:nsid w:val="00000018"/>
    <w:multiLevelType w:val="singleLevel"/>
    <w:tmpl w:val="00000018"/>
    <w:lvl w:ilvl="0" w:tentative="0">
      <w:start w:val="1"/>
      <w:numFmt w:val="chineseCounting"/>
      <w:suff w:val="nothing"/>
      <w:lvlText w:val="（%1）"/>
      <w:lvlJc w:val="left"/>
      <w:pPr>
        <w:ind w:left="0" w:firstLine="420"/>
      </w:pPr>
      <w:rPr>
        <w:rFonts w:hint="eastAsia"/>
      </w:rPr>
    </w:lvl>
  </w:abstractNum>
  <w:abstractNum w:abstractNumId="24">
    <w:nsid w:val="00000019"/>
    <w:multiLevelType w:val="singleLevel"/>
    <w:tmpl w:val="00000019"/>
    <w:lvl w:ilvl="0" w:tentative="0">
      <w:start w:val="1"/>
      <w:numFmt w:val="decimal"/>
      <w:suff w:val="nothing"/>
      <w:lvlText w:val="%1、"/>
      <w:lvlJc w:val="left"/>
      <w:pPr>
        <w:ind w:left="0" w:firstLine="400"/>
      </w:pPr>
      <w:rPr>
        <w:rFonts w:hint="default"/>
      </w:rPr>
    </w:lvl>
  </w:abstractNum>
  <w:abstractNum w:abstractNumId="25">
    <w:nsid w:val="0000001A"/>
    <w:multiLevelType w:val="singleLevel"/>
    <w:tmpl w:val="0000001A"/>
    <w:lvl w:ilvl="0" w:tentative="0">
      <w:start w:val="1"/>
      <w:numFmt w:val="chineseCounting"/>
      <w:suff w:val="nothing"/>
      <w:lvlText w:val="（%1）"/>
      <w:lvlJc w:val="left"/>
      <w:pPr>
        <w:ind w:left="0" w:firstLine="420"/>
      </w:pPr>
      <w:rPr>
        <w:rFonts w:hint="eastAsia"/>
      </w:rPr>
    </w:lvl>
  </w:abstractNum>
  <w:abstractNum w:abstractNumId="26">
    <w:nsid w:val="0000001B"/>
    <w:multiLevelType w:val="singleLevel"/>
    <w:tmpl w:val="0000001B"/>
    <w:lvl w:ilvl="0" w:tentative="0">
      <w:start w:val="1"/>
      <w:numFmt w:val="decimal"/>
      <w:suff w:val="nothing"/>
      <w:lvlText w:val="%1、"/>
      <w:lvlJc w:val="left"/>
      <w:pPr>
        <w:ind w:left="0" w:firstLine="400"/>
      </w:pPr>
      <w:rPr>
        <w:rFonts w:hint="default"/>
      </w:rPr>
    </w:lvl>
  </w:abstractNum>
  <w:abstractNum w:abstractNumId="27">
    <w:nsid w:val="0000001C"/>
    <w:multiLevelType w:val="multilevel"/>
    <w:tmpl w:val="0000001C"/>
    <w:lvl w:ilvl="0" w:tentative="0">
      <w:start w:val="1"/>
      <w:numFmt w:val="decimal"/>
      <w:suff w:val="nothing"/>
      <w:lvlText w:val="（%1）"/>
      <w:lvlJc w:val="left"/>
      <w:pPr>
        <w:ind w:left="26" w:firstLine="400"/>
      </w:pPr>
      <w:rPr>
        <w:rFonts w:hint="default" w:ascii="宋体" w:hAnsi="宋体" w:eastAsia="宋体"/>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8">
    <w:nsid w:val="0000001D"/>
    <w:multiLevelType w:val="singleLevel"/>
    <w:tmpl w:val="0000001D"/>
    <w:lvl w:ilvl="0" w:tentative="0">
      <w:start w:val="1"/>
      <w:numFmt w:val="decimal"/>
      <w:suff w:val="nothing"/>
      <w:lvlText w:val="（%1）"/>
      <w:lvlJc w:val="left"/>
      <w:pPr>
        <w:ind w:left="0" w:firstLine="400"/>
      </w:pPr>
      <w:rPr>
        <w:rFonts w:hint="default"/>
      </w:rPr>
    </w:lvl>
  </w:abstractNum>
  <w:abstractNum w:abstractNumId="29">
    <w:nsid w:val="0000001E"/>
    <w:multiLevelType w:val="singleLevel"/>
    <w:tmpl w:val="0000001E"/>
    <w:lvl w:ilvl="0" w:tentative="0">
      <w:start w:val="1"/>
      <w:numFmt w:val="chineseCounting"/>
      <w:suff w:val="nothing"/>
      <w:lvlText w:val="%1、"/>
      <w:lvlJc w:val="left"/>
      <w:pPr>
        <w:ind w:left="0" w:firstLine="420"/>
      </w:pPr>
      <w:rPr>
        <w:rFonts w:hint="eastAsia"/>
      </w:rPr>
    </w:lvl>
  </w:abstractNum>
  <w:abstractNum w:abstractNumId="30">
    <w:nsid w:val="0000001F"/>
    <w:multiLevelType w:val="multilevel"/>
    <w:tmpl w:val="0000001F"/>
    <w:lvl w:ilvl="0" w:tentative="0">
      <w:start w:val="1"/>
      <w:numFmt w:val="decimal"/>
      <w:suff w:val="nothing"/>
      <w:lvlText w:val="%1、"/>
      <w:lvlJc w:val="left"/>
      <w:pPr>
        <w:ind w:left="26" w:firstLine="400"/>
      </w:pPr>
      <w:rPr>
        <w:rFonts w:hint="default"/>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1">
    <w:nsid w:val="00000020"/>
    <w:multiLevelType w:val="singleLevel"/>
    <w:tmpl w:val="00000020"/>
    <w:lvl w:ilvl="0" w:tentative="0">
      <w:start w:val="1"/>
      <w:numFmt w:val="chineseCounting"/>
      <w:suff w:val="nothing"/>
      <w:lvlText w:val="%1、"/>
      <w:lvlJc w:val="left"/>
      <w:pPr>
        <w:ind w:left="0" w:firstLine="420"/>
      </w:pPr>
      <w:rPr>
        <w:rFonts w:hint="eastAsia"/>
      </w:rPr>
    </w:lvl>
  </w:abstractNum>
  <w:abstractNum w:abstractNumId="32">
    <w:nsid w:val="0053208E"/>
    <w:multiLevelType w:val="singleLevel"/>
    <w:tmpl w:val="0053208E"/>
    <w:lvl w:ilvl="0" w:tentative="0">
      <w:start w:val="1"/>
      <w:numFmt w:val="decimal"/>
      <w:suff w:val="nothing"/>
      <w:lvlText w:val="（%1）"/>
      <w:lvlJc w:val="left"/>
    </w:lvl>
  </w:abstractNum>
  <w:num w:numId="1">
    <w:abstractNumId w:val="0"/>
  </w:num>
  <w:num w:numId="2">
    <w:abstractNumId w:val="32"/>
  </w:num>
  <w:num w:numId="3">
    <w:abstractNumId w:val="31"/>
  </w:num>
  <w:num w:numId="4">
    <w:abstractNumId w:val="25"/>
  </w:num>
  <w:num w:numId="5">
    <w:abstractNumId w:val="13"/>
  </w:num>
  <w:num w:numId="6">
    <w:abstractNumId w:val="4"/>
  </w:num>
  <w:num w:numId="7">
    <w:abstractNumId w:val="26"/>
  </w:num>
  <w:num w:numId="8">
    <w:abstractNumId w:val="9"/>
  </w:num>
  <w:num w:numId="9">
    <w:abstractNumId w:val="23"/>
  </w:num>
  <w:num w:numId="10">
    <w:abstractNumId w:val="24"/>
  </w:num>
  <w:num w:numId="11">
    <w:abstractNumId w:val="14"/>
  </w:num>
  <w:num w:numId="12">
    <w:abstractNumId w:val="12"/>
  </w:num>
  <w:num w:numId="13">
    <w:abstractNumId w:val="27"/>
  </w:num>
  <w:num w:numId="14">
    <w:abstractNumId w:val="17"/>
  </w:num>
  <w:num w:numId="15">
    <w:abstractNumId w:val="19"/>
  </w:num>
  <w:num w:numId="16">
    <w:abstractNumId w:val="21"/>
  </w:num>
  <w:num w:numId="17">
    <w:abstractNumId w:val="16"/>
  </w:num>
  <w:num w:numId="18">
    <w:abstractNumId w:val="3"/>
  </w:num>
  <w:num w:numId="19">
    <w:abstractNumId w:val="28"/>
  </w:num>
  <w:num w:numId="20">
    <w:abstractNumId w:val="6"/>
  </w:num>
  <w:num w:numId="21">
    <w:abstractNumId w:val="10"/>
  </w:num>
  <w:num w:numId="22">
    <w:abstractNumId w:val="11"/>
  </w:num>
  <w:num w:numId="23">
    <w:abstractNumId w:val="2"/>
  </w:num>
  <w:num w:numId="24">
    <w:abstractNumId w:val="18"/>
  </w:num>
  <w:num w:numId="25">
    <w:abstractNumId w:val="22"/>
  </w:num>
  <w:num w:numId="26">
    <w:abstractNumId w:val="8"/>
  </w:num>
  <w:num w:numId="27">
    <w:abstractNumId w:val="5"/>
  </w:num>
  <w:num w:numId="28">
    <w:abstractNumId w:val="30"/>
  </w:num>
  <w:num w:numId="29">
    <w:abstractNumId w:val="15"/>
  </w:num>
  <w:num w:numId="30">
    <w:abstractNumId w:val="29"/>
  </w:num>
  <w:num w:numId="31">
    <w:abstractNumId w:val="7"/>
  </w:num>
  <w:num w:numId="32">
    <w:abstractNumId w:val="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6A"/>
    <w:rsid w:val="000B03FB"/>
    <w:rsid w:val="002F424B"/>
    <w:rsid w:val="00550825"/>
    <w:rsid w:val="006A76E2"/>
    <w:rsid w:val="00725144"/>
    <w:rsid w:val="00744292"/>
    <w:rsid w:val="00794B4C"/>
    <w:rsid w:val="008D2BCA"/>
    <w:rsid w:val="009C7BC9"/>
    <w:rsid w:val="00A8538D"/>
    <w:rsid w:val="00B10F90"/>
    <w:rsid w:val="00B3523A"/>
    <w:rsid w:val="00CD3117"/>
    <w:rsid w:val="00E32C6A"/>
    <w:rsid w:val="00E9417C"/>
    <w:rsid w:val="00F74702"/>
    <w:rsid w:val="00FD04C1"/>
    <w:rsid w:val="0BA7716A"/>
    <w:rsid w:val="18816E81"/>
    <w:rsid w:val="1D1A2F38"/>
    <w:rsid w:val="212009C6"/>
    <w:rsid w:val="22723759"/>
    <w:rsid w:val="27196D0B"/>
    <w:rsid w:val="2F6268A0"/>
    <w:rsid w:val="3924014A"/>
    <w:rsid w:val="39A80543"/>
    <w:rsid w:val="3E2C2685"/>
    <w:rsid w:val="503C3564"/>
    <w:rsid w:val="515A3E1E"/>
    <w:rsid w:val="57041B47"/>
    <w:rsid w:val="59A95F60"/>
    <w:rsid w:val="5FB578B7"/>
    <w:rsid w:val="6D3E1CA1"/>
    <w:rsid w:val="6FF36181"/>
    <w:rsid w:val="79463621"/>
    <w:rsid w:val="794B1F17"/>
    <w:rsid w:val="7E9F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spacing w:before="340" w:after="330" w:line="576" w:lineRule="auto"/>
      <w:outlineLvl w:val="0"/>
    </w:pPr>
    <w:rPr>
      <w:b/>
      <w:bCs/>
      <w:kern w:val="44"/>
      <w:sz w:val="44"/>
      <w:szCs w:val="44"/>
    </w:rPr>
  </w:style>
  <w:style w:type="paragraph" w:styleId="6">
    <w:name w:val="heading 2"/>
    <w:basedOn w:val="1"/>
    <w:next w:val="1"/>
    <w:semiHidden/>
    <w:unhideWhenUsed/>
    <w:qFormat/>
    <w:uiPriority w:val="9"/>
    <w:pPr>
      <w:keepNext/>
      <w:keepLines/>
      <w:spacing w:before="260" w:after="260" w:line="413" w:lineRule="auto"/>
      <w:outlineLvl w:val="1"/>
    </w:pPr>
    <w:rPr>
      <w:rFonts w:ascii="Arial" w:hAnsi="Arial" w:eastAsia="黑体"/>
      <w:b/>
      <w:bCs/>
      <w:sz w:val="32"/>
      <w:szCs w:val="32"/>
    </w:rPr>
  </w:style>
  <w:style w:type="paragraph" w:styleId="7">
    <w:name w:val="heading 4"/>
    <w:basedOn w:val="1"/>
    <w:next w:val="8"/>
    <w:semiHidden/>
    <w:unhideWhenUsed/>
    <w:qFormat/>
    <w:uiPriority w:val="9"/>
    <w:pPr>
      <w:keepNext/>
      <w:keepLines/>
      <w:spacing w:before="280" w:after="290" w:line="372" w:lineRule="auto"/>
      <w:outlineLvl w:val="3"/>
    </w:pPr>
    <w:rPr>
      <w:rFonts w:ascii="Arial" w:hAnsi="Arial" w:eastAsia="黑体"/>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utoSpaceDE w:val="0"/>
      <w:autoSpaceDN w:val="0"/>
      <w:adjustRightInd w:val="0"/>
      <w:spacing w:after="0"/>
      <w:jc w:val="left"/>
    </w:pPr>
    <w:rPr>
      <w:kern w:val="0"/>
      <w:szCs w:val="20"/>
    </w:rPr>
  </w:style>
  <w:style w:type="paragraph" w:styleId="3">
    <w:name w:val="Body Text"/>
    <w:basedOn w:val="1"/>
    <w:next w:val="4"/>
    <w:link w:val="46"/>
    <w:qFormat/>
    <w:uiPriority w:val="0"/>
    <w:pPr>
      <w:spacing w:after="120"/>
    </w:pPr>
    <w:rPr>
      <w:sz w:val="28"/>
    </w:rPr>
  </w:style>
  <w:style w:type="paragraph" w:customStyle="1" w:styleId="4">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Normal Indent"/>
    <w:basedOn w:val="1"/>
    <w:next w:val="1"/>
    <w:qFormat/>
    <w:uiPriority w:val="0"/>
    <w:pPr>
      <w:ind w:firstLine="420"/>
    </w:pPr>
    <w:rPr>
      <w:szCs w:val="20"/>
    </w:rPr>
  </w:style>
  <w:style w:type="paragraph" w:styleId="9">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Document Map"/>
    <w:basedOn w:val="1"/>
    <w:qFormat/>
    <w:uiPriority w:val="0"/>
    <w:pPr>
      <w:shd w:val="clear" w:color="auto" w:fill="000080"/>
    </w:pPr>
  </w:style>
  <w:style w:type="paragraph" w:styleId="12">
    <w:name w:val="annotation text"/>
    <w:basedOn w:val="1"/>
    <w:link w:val="48"/>
    <w:qFormat/>
    <w:uiPriority w:val="0"/>
    <w:pPr>
      <w:jc w:val="left"/>
    </w:pPr>
    <w:rPr>
      <w:szCs w:val="20"/>
    </w:rPr>
  </w:style>
  <w:style w:type="paragraph" w:styleId="13">
    <w:name w:val="Body Text 3"/>
    <w:basedOn w:val="1"/>
    <w:qFormat/>
    <w:uiPriority w:val="0"/>
    <w:pPr>
      <w:snapToGrid w:val="0"/>
      <w:spacing w:before="50" w:after="50"/>
    </w:pPr>
    <w:rPr>
      <w:rFonts w:hAnsi="宋体" w:eastAsia="仿宋_GB2312"/>
      <w:b/>
      <w:bCs/>
      <w:sz w:val="24"/>
      <w:szCs w:val="20"/>
    </w:rPr>
  </w:style>
  <w:style w:type="paragraph" w:styleId="14">
    <w:name w:val="Body Text Indent"/>
    <w:basedOn w:val="1"/>
    <w:link w:val="85"/>
    <w:qFormat/>
    <w:uiPriority w:val="0"/>
    <w:pPr>
      <w:spacing w:line="200" w:lineRule="exact"/>
      <w:ind w:firstLine="301"/>
    </w:pPr>
    <w:rPr>
      <w:rFonts w:ascii="宋体" w:hAnsi="Courier New"/>
      <w:spacing w:val="-4"/>
      <w:sz w:val="18"/>
      <w:szCs w:val="20"/>
    </w:rPr>
  </w:style>
  <w:style w:type="paragraph" w:styleId="15">
    <w:name w:val="List Number 3"/>
    <w:basedOn w:val="1"/>
    <w:qFormat/>
    <w:uiPriority w:val="0"/>
    <w:pPr>
      <w:tabs>
        <w:tab w:val="left" w:pos="1200"/>
      </w:tabs>
      <w:ind w:left="1200" w:hanging="360"/>
    </w:pPr>
  </w:style>
  <w:style w:type="paragraph" w:styleId="16">
    <w:name w:val="List 2"/>
    <w:basedOn w:val="1"/>
    <w:qFormat/>
    <w:uiPriority w:val="0"/>
    <w:pPr>
      <w:ind w:left="100" w:leftChars="200" w:hanging="200" w:hangingChars="200"/>
    </w:pPr>
    <w:rPr>
      <w:sz w:val="28"/>
    </w:rPr>
  </w:style>
  <w:style w:type="paragraph" w:styleId="17">
    <w:name w:val="toc 3"/>
    <w:basedOn w:val="1"/>
    <w:next w:val="1"/>
    <w:qFormat/>
    <w:uiPriority w:val="0"/>
    <w:pPr>
      <w:ind w:left="840" w:leftChars="400"/>
    </w:pPr>
  </w:style>
  <w:style w:type="paragraph" w:styleId="18">
    <w:name w:val="Plain Text"/>
    <w:basedOn w:val="1"/>
    <w:link w:val="49"/>
    <w:qFormat/>
    <w:uiPriority w:val="0"/>
    <w:pPr>
      <w:spacing w:beforeLines="50" w:afterLines="50" w:line="400" w:lineRule="exact"/>
    </w:pPr>
    <w:rPr>
      <w:rFonts w:ascii="宋体" w:hAnsi="Courier New"/>
      <w:sz w:val="24"/>
    </w:rPr>
  </w:style>
  <w:style w:type="paragraph" w:styleId="19">
    <w:name w:val="Date"/>
    <w:basedOn w:val="1"/>
    <w:next w:val="1"/>
    <w:qFormat/>
    <w:uiPriority w:val="0"/>
    <w:pPr>
      <w:ind w:left="2500" w:leftChars="2500"/>
    </w:pPr>
    <w:rPr>
      <w:rFonts w:eastAsia="楷体_GB2312"/>
      <w:sz w:val="32"/>
      <w:szCs w:val="20"/>
    </w:rPr>
  </w:style>
  <w:style w:type="paragraph" w:styleId="20">
    <w:name w:val="Body Text Indent 2"/>
    <w:basedOn w:val="1"/>
    <w:qFormat/>
    <w:uiPriority w:val="0"/>
    <w:pPr>
      <w:snapToGrid w:val="0"/>
      <w:ind w:firstLine="542" w:firstLineChars="225"/>
    </w:pPr>
    <w:rPr>
      <w:rFonts w:ascii="仿宋_GB2312" w:hAnsi="宋体" w:cs="Arial"/>
      <w:b/>
      <w:bCs/>
      <w:color w:val="000000"/>
      <w:sz w:val="24"/>
    </w:rPr>
  </w:style>
  <w:style w:type="paragraph" w:styleId="21">
    <w:name w:val="Balloon Text"/>
    <w:basedOn w:val="1"/>
    <w:qFormat/>
    <w:uiPriority w:val="0"/>
    <w:rPr>
      <w:sz w:val="18"/>
      <w:szCs w:val="18"/>
    </w:rPr>
  </w:style>
  <w:style w:type="paragraph" w:styleId="22">
    <w:name w:val="footer"/>
    <w:basedOn w:val="1"/>
    <w:link w:val="47"/>
    <w:qFormat/>
    <w:uiPriority w:val="0"/>
    <w:pPr>
      <w:tabs>
        <w:tab w:val="center" w:pos="4153"/>
        <w:tab w:val="right" w:pos="8306"/>
      </w:tabs>
      <w:snapToGrid w:val="0"/>
      <w:jc w:val="left"/>
    </w:pPr>
    <w:rPr>
      <w:rFonts w:eastAsia="黑体"/>
      <w:snapToGrid w:val="0"/>
      <w:kern w:val="0"/>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24">
    <w:name w:val="toc 1"/>
    <w:basedOn w:val="1"/>
    <w:next w:val="1"/>
    <w:qFormat/>
    <w:uiPriority w:val="0"/>
  </w:style>
  <w:style w:type="paragraph" w:styleId="25">
    <w:name w:val="List"/>
    <w:basedOn w:val="1"/>
    <w:qFormat/>
    <w:uiPriority w:val="0"/>
    <w:pPr>
      <w:ind w:left="200" w:hanging="200" w:hangingChars="200"/>
    </w:pPr>
    <w:rPr>
      <w:sz w:val="28"/>
    </w:rPr>
  </w:style>
  <w:style w:type="paragraph" w:styleId="26">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27">
    <w:name w:val="toc 2"/>
    <w:basedOn w:val="1"/>
    <w:next w:val="1"/>
    <w:qFormat/>
    <w:uiPriority w:val="0"/>
    <w:pPr>
      <w:ind w:left="420" w:leftChars="200"/>
    </w:pPr>
  </w:style>
  <w:style w:type="paragraph" w:styleId="28">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29">
    <w:name w:val="Normal (Web)"/>
    <w:basedOn w:val="1"/>
    <w:qFormat/>
    <w:uiPriority w:val="0"/>
    <w:pPr>
      <w:widowControl/>
      <w:spacing w:before="100" w:beforeAutospacing="1" w:after="100" w:afterAutospacing="1"/>
      <w:jc w:val="left"/>
    </w:pPr>
    <w:rPr>
      <w:kern w:val="0"/>
      <w:sz w:val="24"/>
    </w:rPr>
  </w:style>
  <w:style w:type="paragraph" w:styleId="30">
    <w:name w:val="annotation subject"/>
    <w:basedOn w:val="12"/>
    <w:next w:val="12"/>
    <w:qFormat/>
    <w:uiPriority w:val="0"/>
    <w:rPr>
      <w:b/>
      <w:bCs/>
      <w:szCs w:val="24"/>
    </w:rPr>
  </w:style>
  <w:style w:type="paragraph" w:styleId="31">
    <w:name w:val="Body Text First Indent 2"/>
    <w:basedOn w:val="14"/>
    <w:next w:val="1"/>
    <w:qFormat/>
    <w:uiPriority w:val="0"/>
    <w:pPr>
      <w:ind w:firstLine="420" w:firstLineChars="200"/>
    </w:p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rFonts w:ascii="Times New Roman" w:hAnsi="Times New Roman" w:eastAsia="宋体" w:cs="Times New Roman"/>
      <w:b/>
      <w:bCs/>
    </w:rPr>
  </w:style>
  <w:style w:type="character" w:styleId="36">
    <w:name w:val="page number"/>
    <w:basedOn w:val="34"/>
    <w:qFormat/>
    <w:uiPriority w:val="0"/>
    <w:rPr>
      <w:rFonts w:ascii="Times New Roman" w:hAnsi="Times New Roman" w:eastAsia="宋体" w:cs="Times New Roman"/>
    </w:rPr>
  </w:style>
  <w:style w:type="character" w:styleId="37">
    <w:name w:val="Hyperlink"/>
    <w:qFormat/>
    <w:uiPriority w:val="0"/>
    <w:rPr>
      <w:rFonts w:ascii="Times New Roman" w:hAnsi="Times New Roman" w:eastAsia="宋体" w:cs="Times New Roman"/>
      <w:color w:val="0000FF"/>
      <w:u w:val="single"/>
    </w:rPr>
  </w:style>
  <w:style w:type="character" w:styleId="38">
    <w:name w:val="annotation reference"/>
    <w:qFormat/>
    <w:uiPriority w:val="0"/>
    <w:rPr>
      <w:rFonts w:ascii="Times New Roman" w:hAnsi="Times New Roman" w:eastAsia="宋体" w:cs="Times New Roman"/>
      <w:sz w:val="21"/>
      <w:szCs w:val="21"/>
    </w:rPr>
  </w:style>
  <w:style w:type="character" w:customStyle="1" w:styleId="39">
    <w:name w:val="标题 1 Char Char"/>
    <w:qFormat/>
    <w:uiPriority w:val="0"/>
    <w:rPr>
      <w:rFonts w:ascii="Times New Roman" w:hAnsi="Times New Roman" w:eastAsia="宋体" w:cs="Times New Roman"/>
      <w:b/>
      <w:spacing w:val="-2"/>
      <w:sz w:val="24"/>
      <w:lang w:val="en-US" w:eastAsia="zh-CN" w:bidi="ar-SA"/>
    </w:rPr>
  </w:style>
  <w:style w:type="character" w:customStyle="1" w:styleId="40">
    <w:name w:val="纯文本 Char"/>
    <w:qFormat/>
    <w:uiPriority w:val="0"/>
    <w:rPr>
      <w:rFonts w:ascii="宋体" w:hAnsi="Courier New" w:eastAsia="宋体" w:cs="Times New Roman"/>
      <w:kern w:val="2"/>
      <w:sz w:val="21"/>
      <w:lang w:val="en-US" w:eastAsia="zh-CN" w:bidi="ar-SA"/>
    </w:rPr>
  </w:style>
  <w:style w:type="character" w:customStyle="1" w:styleId="41">
    <w:name w:val="maintxt11"/>
    <w:qFormat/>
    <w:uiPriority w:val="0"/>
    <w:rPr>
      <w:rFonts w:hint="default" w:ascii="Arial" w:hAnsi="Arial" w:eastAsia="宋体" w:cs="Arial"/>
      <w:color w:val="000000"/>
      <w:sz w:val="18"/>
      <w:szCs w:val="18"/>
    </w:rPr>
  </w:style>
  <w:style w:type="character" w:customStyle="1" w:styleId="42">
    <w:name w:val="font11"/>
    <w:qFormat/>
    <w:uiPriority w:val="0"/>
    <w:rPr>
      <w:rFonts w:hint="default" w:ascii="Times New Roman" w:hAnsi="Times New Roman" w:eastAsia="宋体" w:cs="Times New Roman"/>
      <w:color w:val="000000"/>
      <w:sz w:val="20"/>
      <w:szCs w:val="20"/>
      <w:u w:val="none"/>
    </w:rPr>
  </w:style>
  <w:style w:type="character" w:customStyle="1" w:styleId="43">
    <w:name w:val="页码1"/>
    <w:qFormat/>
    <w:uiPriority w:val="0"/>
    <w:rPr>
      <w:rFonts w:ascii="Times New Roman" w:hAnsi="Times New Roman" w:eastAsia="宋体" w:cs="Times New Roman"/>
    </w:rPr>
  </w:style>
  <w:style w:type="character" w:customStyle="1" w:styleId="44">
    <w:name w:val="font31"/>
    <w:qFormat/>
    <w:uiPriority w:val="0"/>
    <w:rPr>
      <w:rFonts w:hint="eastAsia" w:ascii="宋体" w:hAnsi="宋体" w:eastAsia="宋体" w:cs="宋体"/>
      <w:color w:val="000000"/>
      <w:sz w:val="20"/>
      <w:szCs w:val="20"/>
      <w:u w:val="none"/>
    </w:rPr>
  </w:style>
  <w:style w:type="character" w:customStyle="1" w:styleId="45">
    <w:name w:val="tx_news9"/>
    <w:qFormat/>
    <w:uiPriority w:val="0"/>
    <w:rPr>
      <w:rFonts w:ascii="Times New Roman" w:hAnsi="Times New Roman" w:eastAsia="宋体" w:cs="Times New Roman"/>
    </w:rPr>
  </w:style>
  <w:style w:type="character" w:customStyle="1" w:styleId="46">
    <w:name w:val="正文文本 字符"/>
    <w:link w:val="3"/>
    <w:qFormat/>
    <w:uiPriority w:val="0"/>
    <w:rPr>
      <w:rFonts w:ascii="Times New Roman" w:hAnsi="Times New Roman" w:eastAsia="宋体" w:cs="Times New Roman"/>
      <w:kern w:val="2"/>
      <w:sz w:val="28"/>
      <w:szCs w:val="24"/>
    </w:rPr>
  </w:style>
  <w:style w:type="character" w:customStyle="1" w:styleId="47">
    <w:name w:val="页脚 字符"/>
    <w:link w:val="22"/>
    <w:qFormat/>
    <w:uiPriority w:val="0"/>
    <w:rPr>
      <w:rFonts w:ascii="Times New Roman" w:hAnsi="Times New Roman" w:eastAsia="黑体" w:cs="Times New Roman"/>
      <w:snapToGrid w:val="0"/>
      <w:sz w:val="18"/>
      <w:szCs w:val="18"/>
      <w:lang w:val="en-US" w:eastAsia="zh-CN" w:bidi="ar-SA"/>
    </w:rPr>
  </w:style>
  <w:style w:type="character" w:customStyle="1" w:styleId="48">
    <w:name w:val="批注文字 字符"/>
    <w:link w:val="12"/>
    <w:qFormat/>
    <w:uiPriority w:val="0"/>
    <w:rPr>
      <w:rFonts w:ascii="Times New Roman" w:hAnsi="Times New Roman" w:eastAsia="宋体" w:cs="Times New Roman"/>
      <w:kern w:val="2"/>
      <w:sz w:val="21"/>
    </w:rPr>
  </w:style>
  <w:style w:type="character" w:customStyle="1" w:styleId="49">
    <w:name w:val="纯文本 字符"/>
    <w:link w:val="18"/>
    <w:qFormat/>
    <w:uiPriority w:val="0"/>
    <w:rPr>
      <w:rFonts w:ascii="宋体" w:hAnsi="Courier New" w:eastAsia="宋体" w:cs="Times New Roman"/>
      <w:kern w:val="2"/>
      <w:sz w:val="24"/>
      <w:szCs w:val="24"/>
      <w:lang w:val="en-US" w:eastAsia="zh-CN" w:bidi="ar-SA"/>
    </w:rPr>
  </w:style>
  <w:style w:type="character" w:customStyle="1" w:styleId="50">
    <w:name w:val="纯文本 Char1"/>
    <w:qFormat/>
    <w:uiPriority w:val="0"/>
    <w:rPr>
      <w:rFonts w:ascii="宋体" w:hAnsi="Courier New" w:eastAsia="宋体" w:cs="Times New Roman"/>
      <w:kern w:val="2"/>
      <w:sz w:val="24"/>
      <w:szCs w:val="24"/>
      <w:lang w:val="en-US" w:eastAsia="zh-CN" w:bidi="ar-SA"/>
    </w:rPr>
  </w:style>
  <w:style w:type="character" w:customStyle="1" w:styleId="51">
    <w:name w:val="样式 标题 1合同标题卷标题H1h1Level 1 Topic HeadingH11H12H111H13H1... Char"/>
    <w:qFormat/>
    <w:uiPriority w:val="0"/>
    <w:rPr>
      <w:rFonts w:ascii="宋体" w:hAnsi="宋体" w:eastAsia="宋体" w:cs="Times New Roman"/>
      <w:b/>
      <w:bCs/>
      <w:kern w:val="44"/>
      <w:sz w:val="24"/>
      <w:szCs w:val="44"/>
      <w:lang w:val="en-US" w:eastAsia="zh-CN" w:bidi="ar-SA"/>
    </w:rPr>
  </w:style>
  <w:style w:type="character" w:customStyle="1" w:styleId="52">
    <w:name w:val="c_title1"/>
    <w:qFormat/>
    <w:uiPriority w:val="0"/>
    <w:rPr>
      <w:rFonts w:hint="eastAsia" w:ascii="黑体" w:hAnsi="Times New Roman" w:eastAsia="黑体" w:cs="Times New Roman"/>
      <w:color w:val="03005C"/>
      <w:sz w:val="30"/>
      <w:szCs w:val="30"/>
      <w:u w:val="none"/>
    </w:rPr>
  </w:style>
  <w:style w:type="paragraph" w:customStyle="1" w:styleId="5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4">
    <w:name w:val="纯文本1"/>
    <w:qFormat/>
    <w:uiPriority w:val="0"/>
    <w:pPr>
      <w:spacing w:beforeLines="50" w:afterLines="50" w:line="400" w:lineRule="exact"/>
    </w:pPr>
    <w:rPr>
      <w:rFonts w:ascii="宋体" w:hAnsi="Courier New" w:eastAsia="宋体" w:cs="Times New Roman"/>
      <w:kern w:val="2"/>
      <w:sz w:val="24"/>
      <w:szCs w:val="24"/>
      <w:lang w:val="en-US" w:eastAsia="zh-CN" w:bidi="ar-SA"/>
    </w:rPr>
  </w:style>
  <w:style w:type="paragraph" w:customStyle="1" w:styleId="55">
    <w:name w:val="Char Char Char Char Char Char Char"/>
    <w:basedOn w:val="1"/>
    <w:qFormat/>
    <w:uiPriority w:val="0"/>
    <w:rPr>
      <w:szCs w:val="20"/>
    </w:rPr>
  </w:style>
  <w:style w:type="paragraph" w:customStyle="1" w:styleId="56">
    <w:name w:val="List Paragraph1"/>
    <w:basedOn w:val="1"/>
    <w:qFormat/>
    <w:uiPriority w:val="0"/>
    <w:pPr>
      <w:ind w:firstLine="420" w:firstLineChars="200"/>
    </w:pPr>
    <w:rPr>
      <w:rFonts w:ascii="Calibri" w:hAnsi="Calibri"/>
      <w:szCs w:val="22"/>
    </w:rPr>
  </w:style>
  <w:style w:type="paragraph" w:customStyle="1" w:styleId="57">
    <w:name w:val="Char2"/>
    <w:basedOn w:val="1"/>
    <w:qFormat/>
    <w:uiPriority w:val="0"/>
    <w:rPr>
      <w:rFonts w:ascii="仿宋_GB2312" w:eastAsia="仿宋_GB2312"/>
      <w:b/>
      <w:sz w:val="32"/>
      <w:szCs w:val="32"/>
    </w:rPr>
  </w:style>
  <w:style w:type="paragraph" w:customStyle="1" w:styleId="5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9">
    <w:name w:val="首行缩进"/>
    <w:basedOn w:val="1"/>
    <w:qFormat/>
    <w:uiPriority w:val="0"/>
    <w:pPr>
      <w:spacing w:line="360" w:lineRule="auto"/>
      <w:ind w:firstLine="480" w:firstLineChars="200"/>
    </w:pPr>
  </w:style>
  <w:style w:type="paragraph" w:customStyle="1" w:styleId="60">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61">
    <w:name w:val="_Style 1"/>
    <w:basedOn w:val="1"/>
    <w:qFormat/>
    <w:uiPriority w:val="0"/>
    <w:pPr>
      <w:ind w:firstLine="420" w:firstLineChars="200"/>
    </w:pPr>
    <w:rPr>
      <w:rFonts w:ascii="Calibri" w:hAnsi="Calibri"/>
      <w:szCs w:val="22"/>
    </w:rPr>
  </w:style>
  <w:style w:type="paragraph" w:customStyle="1" w:styleId="62">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63">
    <w:name w:val="Char1"/>
    <w:basedOn w:val="1"/>
    <w:qFormat/>
    <w:uiPriority w:val="0"/>
    <w:rPr>
      <w:rFonts w:ascii="Tahoma" w:hAnsi="Tahoma"/>
      <w:sz w:val="24"/>
      <w:szCs w:val="20"/>
    </w:rPr>
  </w:style>
  <w:style w:type="paragraph" w:customStyle="1" w:styleId="64">
    <w:name w:val="表头"/>
    <w:basedOn w:val="1"/>
    <w:qFormat/>
    <w:uiPriority w:val="0"/>
    <w:pPr>
      <w:widowControl/>
      <w:jc w:val="left"/>
    </w:pPr>
    <w:rPr>
      <w:rFonts w:ascii="Calibri" w:hAnsi="Calibri" w:eastAsia="微软雅黑" w:cs="Arial"/>
      <w:kern w:val="0"/>
      <w:sz w:val="20"/>
    </w:rPr>
  </w:style>
  <w:style w:type="paragraph" w:customStyle="1" w:styleId="65">
    <w:name w:val="表格用"/>
    <w:basedOn w:val="1"/>
    <w:qFormat/>
    <w:uiPriority w:val="0"/>
    <w:pPr>
      <w:widowControl/>
      <w:spacing w:line="360" w:lineRule="auto"/>
      <w:jc w:val="left"/>
    </w:pPr>
    <w:rPr>
      <w:rFonts w:ascii="宋体" w:hAnsi="宋体"/>
      <w:kern w:val="0"/>
      <w:sz w:val="24"/>
    </w:rPr>
  </w:style>
  <w:style w:type="paragraph" w:customStyle="1" w:styleId="66">
    <w:name w:val="正文段"/>
    <w:basedOn w:val="1"/>
    <w:qFormat/>
    <w:uiPriority w:val="0"/>
    <w:pPr>
      <w:widowControl/>
      <w:snapToGrid w:val="0"/>
      <w:spacing w:afterLines="50"/>
      <w:ind w:firstLine="200" w:firstLineChars="200"/>
    </w:pPr>
    <w:rPr>
      <w:kern w:val="0"/>
      <w:sz w:val="24"/>
      <w:szCs w:val="20"/>
    </w:rPr>
  </w:style>
  <w:style w:type="paragraph" w:customStyle="1" w:styleId="67">
    <w:name w:val="_Style 66"/>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68">
    <w:name w:val="Char"/>
    <w:basedOn w:val="1"/>
    <w:qFormat/>
    <w:uiPriority w:val="0"/>
    <w:pPr>
      <w:ind w:firstLine="200" w:firstLineChars="200"/>
    </w:pPr>
    <w:rPr>
      <w:rFonts w:ascii="幼圆" w:hAnsi="幼圆" w:eastAsia="幼圆" w:cs="幼圆"/>
      <w:sz w:val="24"/>
      <w:szCs w:val="20"/>
    </w:rPr>
  </w:style>
  <w:style w:type="paragraph" w:customStyle="1" w:styleId="69">
    <w:name w:val="Char Char Char Char Char Char"/>
    <w:basedOn w:val="1"/>
    <w:qFormat/>
    <w:uiPriority w:val="0"/>
    <w:pPr>
      <w:ind w:firstLine="200" w:firstLineChars="200"/>
    </w:pPr>
    <w:rPr>
      <w:rFonts w:ascii="Tahoma" w:hAnsi="Tahoma"/>
      <w:sz w:val="24"/>
      <w:szCs w:val="20"/>
    </w:rPr>
  </w:style>
  <w:style w:type="paragraph" w:customStyle="1" w:styleId="70">
    <w:name w:val="列出段落1"/>
    <w:basedOn w:val="1"/>
    <w:qFormat/>
    <w:uiPriority w:val="0"/>
    <w:pPr>
      <w:ind w:firstLine="420" w:firstLineChars="200"/>
    </w:pPr>
    <w:rPr>
      <w:rFonts w:ascii="Calibri" w:hAnsi="Calibri"/>
      <w:szCs w:val="22"/>
    </w:rPr>
  </w:style>
  <w:style w:type="paragraph" w:styleId="71">
    <w:name w:val="List Paragraph"/>
    <w:basedOn w:val="1"/>
    <w:qFormat/>
    <w:uiPriority w:val="0"/>
    <w:pPr>
      <w:ind w:firstLine="420" w:firstLineChars="200"/>
    </w:pPr>
    <w:rPr>
      <w:rFonts w:ascii="Copperplate Gothic Bold" w:hAnsi="Copperplate Gothic Bold"/>
      <w:sz w:val="28"/>
      <w:szCs w:val="28"/>
    </w:rPr>
  </w:style>
  <w:style w:type="paragraph" w:customStyle="1" w:styleId="72">
    <w:name w:val="A正文"/>
    <w:basedOn w:val="1"/>
    <w:qFormat/>
    <w:uiPriority w:val="0"/>
    <w:pPr>
      <w:topLinePunct/>
      <w:spacing w:line="500" w:lineRule="exact"/>
      <w:ind w:firstLine="200" w:firstLineChars="200"/>
      <w:textAlignment w:val="baseline"/>
    </w:pPr>
    <w:rPr>
      <w:bCs/>
      <w:snapToGrid w:val="0"/>
      <w:color w:val="000000"/>
      <w:sz w:val="28"/>
    </w:rPr>
  </w:style>
  <w:style w:type="paragraph" w:customStyle="1" w:styleId="73">
    <w:name w:val="纯文本11"/>
    <w:basedOn w:val="1"/>
    <w:qFormat/>
    <w:uiPriority w:val="0"/>
    <w:pPr>
      <w:adjustRightInd w:val="0"/>
      <w:textAlignment w:val="baseline"/>
    </w:pPr>
    <w:rPr>
      <w:rFonts w:ascii="宋体"/>
      <w:kern w:val="0"/>
      <w:szCs w:val="20"/>
    </w:rPr>
  </w:style>
  <w:style w:type="paragraph" w:customStyle="1" w:styleId="74">
    <w:name w:val="Char Char Char Char Char Char Char Char Char Char Char Char1 Char"/>
    <w:basedOn w:val="11"/>
    <w:qFormat/>
    <w:uiPriority w:val="0"/>
    <w:rPr>
      <w:rFonts w:ascii="Tahoma" w:hAnsi="Tahoma"/>
      <w:sz w:val="24"/>
    </w:rPr>
  </w:style>
  <w:style w:type="paragraph" w:customStyle="1" w:styleId="75">
    <w:name w:val="*正文"/>
    <w:basedOn w:val="1"/>
    <w:qFormat/>
    <w:uiPriority w:val="0"/>
    <w:pPr>
      <w:widowControl/>
      <w:spacing w:line="360" w:lineRule="auto"/>
      <w:ind w:firstLine="482"/>
      <w:jc w:val="left"/>
    </w:pPr>
    <w:rPr>
      <w:rFonts w:ascii="宋体" w:hAnsi="宋体"/>
      <w:kern w:val="0"/>
      <w:sz w:val="24"/>
      <w:szCs w:val="20"/>
      <w:shd w:val="clear" w:color="auto" w:fill="FFFFFF"/>
    </w:rPr>
  </w:style>
  <w:style w:type="paragraph" w:customStyle="1" w:styleId="76">
    <w:name w:val="Char11"/>
    <w:basedOn w:val="1"/>
    <w:qFormat/>
    <w:uiPriority w:val="0"/>
  </w:style>
  <w:style w:type="paragraph" w:customStyle="1" w:styleId="77">
    <w:name w:val="默认段落字体 Para Char Char Char Char Char Char Char Char Char1 Char Char Char Char"/>
    <w:basedOn w:val="1"/>
    <w:qFormat/>
    <w:uiPriority w:val="0"/>
    <w:rPr>
      <w:rFonts w:ascii="Tahoma" w:hAnsi="Tahoma"/>
      <w:sz w:val="24"/>
      <w:szCs w:val="20"/>
    </w:rPr>
  </w:style>
  <w:style w:type="paragraph" w:customStyle="1" w:styleId="78">
    <w:name w:val="_Style 2"/>
    <w:basedOn w:val="1"/>
    <w:qFormat/>
    <w:uiPriority w:val="0"/>
    <w:pPr>
      <w:ind w:firstLine="420" w:firstLineChars="200"/>
    </w:pPr>
    <w:rPr>
      <w:rFonts w:ascii="Calibri" w:hAnsi="Calibri"/>
    </w:rPr>
  </w:style>
  <w:style w:type="paragraph" w:customStyle="1" w:styleId="79">
    <w:name w:val="自由格式 A"/>
    <w:qFormat/>
    <w:uiPriority w:val="0"/>
    <w:rPr>
      <w:rFonts w:ascii="Helvetica" w:hAnsi="Helvetica" w:eastAsia="ヒラギノ角ゴ Pro W3" w:cs="Times New Roman"/>
      <w:color w:val="000000"/>
      <w:sz w:val="24"/>
      <w:lang w:val="en-US" w:eastAsia="zh-CN" w:bidi="ar-SA"/>
    </w:rPr>
  </w:style>
  <w:style w:type="paragraph" w:customStyle="1" w:styleId="80">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1">
    <w:name w:val="样式1"/>
    <w:basedOn w:val="7"/>
    <w:qFormat/>
    <w:uiPriority w:val="0"/>
    <w:rPr>
      <w:rFonts w:ascii="Times New Roman" w:hAnsi="Times New Roman" w:eastAsia="宋体"/>
    </w:rPr>
  </w:style>
  <w:style w:type="paragraph" w:customStyle="1" w:styleId="82">
    <w:name w:val="Char1 Char Char Char"/>
    <w:basedOn w:val="1"/>
    <w:qFormat/>
    <w:uiPriority w:val="0"/>
    <w:pPr>
      <w:tabs>
        <w:tab w:val="left" w:pos="840"/>
      </w:tabs>
      <w:ind w:left="840" w:hanging="420"/>
    </w:pPr>
    <w:rPr>
      <w:sz w:val="24"/>
    </w:rPr>
  </w:style>
  <w:style w:type="paragraph" w:customStyle="1" w:styleId="83">
    <w:name w:val="表格正文"/>
    <w:basedOn w:val="1"/>
    <w:next w:val="1"/>
    <w:qFormat/>
    <w:uiPriority w:val="0"/>
    <w:pPr>
      <w:widowControl/>
      <w:spacing w:line="300" w:lineRule="auto"/>
      <w:jc w:val="left"/>
    </w:pPr>
    <w:rPr>
      <w:rFonts w:ascii="Calibri" w:hAnsi="Calibri" w:eastAsia="微软雅黑"/>
      <w:kern w:val="0"/>
      <w:sz w:val="24"/>
    </w:rPr>
  </w:style>
  <w:style w:type="paragraph" w:customStyle="1" w:styleId="84">
    <w:name w:val="p17"/>
    <w:basedOn w:val="1"/>
    <w:qFormat/>
    <w:uiPriority w:val="0"/>
    <w:pPr>
      <w:ind w:firstLine="420"/>
    </w:pPr>
    <w:rPr>
      <w:b/>
      <w:bCs/>
      <w:sz w:val="28"/>
      <w:szCs w:val="28"/>
    </w:rPr>
  </w:style>
  <w:style w:type="character" w:customStyle="1" w:styleId="85">
    <w:name w:val="正文文本缩进 字符"/>
    <w:link w:val="14"/>
    <w:qFormat/>
    <w:uiPriority w:val="0"/>
    <w:rPr>
      <w:rFonts w:ascii="宋体" w:hAnsi="Courier New"/>
      <w:spacing w:val="-4"/>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0CE062-F097-4FE3-B3E6-C12DDE0AA38F}">
  <ds:schemaRefs/>
</ds:datastoreItem>
</file>

<file path=customXml/itemProps3.xml><?xml version="1.0" encoding="utf-8"?>
<ds:datastoreItem xmlns:ds="http://schemas.openxmlformats.org/officeDocument/2006/customXml" ds:itemID="{55741D20-2D01-4170-802A-ABE1FE3CBF00}">
  <ds:schemaRefs/>
</ds:datastoreItem>
</file>

<file path=customXml/itemProps4.xml><?xml version="1.0" encoding="utf-8"?>
<ds:datastoreItem xmlns:ds="http://schemas.openxmlformats.org/officeDocument/2006/customXml" ds:itemID="{5F244962-4C05-4065-B64C-74042507D3ED}">
  <ds:schemaRefs/>
</ds:datastoreItem>
</file>

<file path=customXml/itemProps5.xml><?xml version="1.0" encoding="utf-8"?>
<ds:datastoreItem xmlns:ds="http://schemas.openxmlformats.org/officeDocument/2006/customXml" ds:itemID="{976EF512-3F5D-4BFB-A50E-6CFB82E0023D}">
  <ds:schemaRefs/>
</ds:datastoreItem>
</file>

<file path=customXml/itemProps6.xml><?xml version="1.0" encoding="utf-8"?>
<ds:datastoreItem xmlns:ds="http://schemas.openxmlformats.org/officeDocument/2006/customXml" ds:itemID="{5B223763-F1C6-4347-ACD2-2D010241CE8C}">
  <ds:schemaRefs/>
</ds:datastoreItem>
</file>

<file path=customXml/itemProps7.xml><?xml version="1.0" encoding="utf-8"?>
<ds:datastoreItem xmlns:ds="http://schemas.openxmlformats.org/officeDocument/2006/customXml" ds:itemID="{4A6A6DD5-9A69-4BFF-8EFC-A599DC2D387B}">
  <ds:schemaRefs/>
</ds:datastoreItem>
</file>

<file path=customXml/itemProps8.xml><?xml version="1.0" encoding="utf-8"?>
<ds:datastoreItem xmlns:ds="http://schemas.openxmlformats.org/officeDocument/2006/customXml" ds:itemID="{F9E5769F-7D47-4812-8B4F-6CFC538DB0D4}">
  <ds:schemaRefs/>
</ds:datastoreItem>
</file>

<file path=customXml/itemProps9.xml><?xml version="1.0" encoding="utf-8"?>
<ds:datastoreItem xmlns:ds="http://schemas.openxmlformats.org/officeDocument/2006/customXml" ds:itemID="{11EBE945-2CBD-4B7C-B056-16961CDC7C8F}">
  <ds:schemaRefs/>
</ds:datastoreItem>
</file>

<file path=docProps/app.xml><?xml version="1.0" encoding="utf-8"?>
<Properties xmlns="http://schemas.openxmlformats.org/officeDocument/2006/extended-properties" xmlns:vt="http://schemas.openxmlformats.org/officeDocument/2006/docPropsVTypes">
  <Template>Normal.dotm</Template>
  <Company>青鸟杭办</Company>
  <Pages>55</Pages>
  <Words>5141</Words>
  <Characters>29308</Characters>
  <Lines>244</Lines>
  <Paragraphs>68</Paragraphs>
  <TotalTime>63</TotalTime>
  <ScaleCrop>false</ScaleCrop>
  <LinksUpToDate>false</LinksUpToDate>
  <CharactersWithSpaces>34381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2021-05-18T02:59:00Z</dcterms:created>
  <dc:creator>黄旭明</dc:creator>
  <cp:lastModifiedBy>从菡</cp:lastModifiedBy>
  <cp:lastPrinted>2021-09-08T04:15:00Z</cp:lastPrinted>
  <dcterms:modified xsi:type="dcterms:W3CDTF">2021-11-09T08:22:04Z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C14BEDE8DF6841FEB2D768640DDBDE36</vt:lpwstr>
  </property>
</Properties>
</file>