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50"/>
        <w:rPr>
          <w:rFonts w:ascii="宋体" w:hAnsi="宋体" w:eastAsia="宋体"/>
          <w:b/>
          <w:color w:val="auto"/>
          <w:sz w:val="52"/>
          <w:szCs w:val="52"/>
          <w:highlight w:val="none"/>
        </w:rPr>
      </w:pPr>
    </w:p>
    <w:p>
      <w:pPr>
        <w:spacing w:beforeLines="50"/>
        <w:jc w:val="center"/>
        <w:rPr>
          <w:rFonts w:hint="eastAsia" w:ascii="宋体" w:hAnsi="宋体"/>
          <w:b/>
          <w:color w:val="auto"/>
          <w:spacing w:val="0"/>
          <w:sz w:val="48"/>
          <w:szCs w:val="48"/>
          <w:highlight w:val="none"/>
          <w:lang w:eastAsia="zh-CN"/>
        </w:rPr>
      </w:pPr>
      <w:r>
        <w:rPr>
          <w:rFonts w:hint="eastAsia" w:ascii="宋体" w:hAnsi="宋体"/>
          <w:b/>
          <w:color w:val="auto"/>
          <w:spacing w:val="0"/>
          <w:sz w:val="48"/>
          <w:szCs w:val="48"/>
          <w:highlight w:val="none"/>
          <w:lang w:eastAsia="zh-CN"/>
        </w:rPr>
        <w:t>宁波市镇海区骆驼实验学校</w:t>
      </w:r>
    </w:p>
    <w:p>
      <w:pPr>
        <w:spacing w:beforeLines="50"/>
        <w:jc w:val="center"/>
        <w:rPr>
          <w:rFonts w:hint="eastAsia" w:ascii="宋体" w:hAnsi="宋体" w:eastAsia="宋体"/>
          <w:b/>
          <w:color w:val="auto"/>
          <w:spacing w:val="0"/>
          <w:sz w:val="48"/>
          <w:szCs w:val="48"/>
          <w:highlight w:val="none"/>
          <w:lang w:eastAsia="zh-CN"/>
        </w:rPr>
      </w:pPr>
      <w:r>
        <w:rPr>
          <w:rFonts w:hint="eastAsia" w:ascii="宋体" w:hAnsi="宋体"/>
          <w:b/>
          <w:color w:val="auto"/>
          <w:spacing w:val="0"/>
          <w:sz w:val="48"/>
          <w:szCs w:val="48"/>
          <w:highlight w:val="none"/>
          <w:lang w:eastAsia="zh-CN"/>
        </w:rPr>
        <w:t>职工疗休养服务项目</w:t>
      </w:r>
    </w:p>
    <w:p>
      <w:pPr>
        <w:spacing w:beforeLines="50"/>
        <w:jc w:val="center"/>
        <w:rPr>
          <w:rFonts w:ascii="宋体" w:hAnsi="宋体" w:eastAsia="宋体"/>
          <w:b/>
          <w:color w:val="auto"/>
          <w:sz w:val="52"/>
          <w:szCs w:val="52"/>
          <w:highlight w:val="none"/>
        </w:rPr>
      </w:pPr>
    </w:p>
    <w:p>
      <w:pPr>
        <w:spacing w:beforeLines="50"/>
        <w:jc w:val="center"/>
        <w:rPr>
          <w:rFonts w:ascii="宋体" w:hAnsi="宋体" w:eastAsia="宋体"/>
          <w:b/>
          <w:color w:val="auto"/>
          <w:sz w:val="52"/>
          <w:szCs w:val="52"/>
          <w:highlight w:val="none"/>
        </w:rPr>
      </w:pPr>
      <w:r>
        <w:rPr>
          <w:rFonts w:ascii="宋体" w:hAnsi="宋体" w:eastAsia="宋体"/>
          <w:b/>
          <w:color w:val="auto"/>
          <w:sz w:val="52"/>
          <w:szCs w:val="52"/>
          <w:highlight w:val="none"/>
        </w:rPr>
        <w:t>竞争性磋商采购文件</w:t>
      </w:r>
    </w:p>
    <w:p>
      <w:pPr>
        <w:snapToGrid w:val="0"/>
        <w:spacing w:beforeLines="50" w:line="360" w:lineRule="auto"/>
        <w:rPr>
          <w:rFonts w:ascii="宋体" w:hAnsi="宋体" w:eastAsia="宋体"/>
          <w:color w:val="auto"/>
          <w:sz w:val="30"/>
          <w:szCs w:val="72"/>
          <w:highlight w:val="none"/>
        </w:rPr>
      </w:pPr>
    </w:p>
    <w:p>
      <w:pPr>
        <w:snapToGrid w:val="0"/>
        <w:spacing w:beforeLines="50" w:line="360" w:lineRule="auto"/>
        <w:rPr>
          <w:rFonts w:ascii="宋体" w:hAnsi="宋体" w:eastAsia="宋体"/>
          <w:color w:val="auto"/>
          <w:sz w:val="30"/>
          <w:szCs w:val="72"/>
          <w:highlight w:val="none"/>
        </w:rPr>
      </w:pPr>
    </w:p>
    <w:p>
      <w:pPr>
        <w:snapToGrid w:val="0"/>
        <w:spacing w:beforeLines="50" w:line="360" w:lineRule="auto"/>
        <w:rPr>
          <w:rFonts w:ascii="宋体" w:hAnsi="宋体" w:eastAsia="宋体"/>
          <w:color w:val="auto"/>
          <w:sz w:val="30"/>
          <w:szCs w:val="72"/>
          <w:highlight w:val="none"/>
        </w:rPr>
      </w:pPr>
    </w:p>
    <w:p>
      <w:pPr>
        <w:pStyle w:val="26"/>
        <w:snapToGrid w:val="0"/>
        <w:spacing w:line="360" w:lineRule="auto"/>
        <w:rPr>
          <w:rFonts w:hint="eastAsia" w:ascii="宋体" w:hAnsi="宋体" w:eastAsia="宋体"/>
          <w:b/>
          <w:bCs/>
          <w:color w:val="auto"/>
          <w:sz w:val="30"/>
          <w:szCs w:val="30"/>
          <w:highlight w:val="none"/>
          <w:lang w:eastAsia="zh-CN"/>
        </w:rPr>
      </w:pPr>
      <w:r>
        <w:rPr>
          <w:rFonts w:ascii="宋体" w:hAnsi="宋体" w:eastAsia="宋体"/>
          <w:b/>
          <w:bCs/>
          <w:color w:val="auto"/>
          <w:sz w:val="30"/>
          <w:szCs w:val="30"/>
          <w:highlight w:val="none"/>
        </w:rPr>
        <w:t>项目编号：</w:t>
      </w:r>
      <w:r>
        <w:rPr>
          <w:rFonts w:hint="eastAsia" w:hAnsi="宋体"/>
          <w:b/>
          <w:bCs/>
          <w:color w:val="auto"/>
          <w:sz w:val="30"/>
          <w:szCs w:val="30"/>
          <w:highlight w:val="none"/>
          <w:lang w:eastAsia="zh-CN"/>
        </w:rPr>
        <w:t>SZCG2022177G</w:t>
      </w:r>
    </w:p>
    <w:p>
      <w:pPr>
        <w:pStyle w:val="26"/>
        <w:snapToGrid w:val="0"/>
        <w:spacing w:line="360" w:lineRule="auto"/>
        <w:rPr>
          <w:rFonts w:hint="eastAsia" w:ascii="宋体" w:hAnsi="宋体" w:eastAsia="宋体"/>
          <w:b/>
          <w:bCs/>
          <w:color w:val="auto"/>
          <w:sz w:val="30"/>
          <w:szCs w:val="30"/>
          <w:highlight w:val="none"/>
          <w:lang w:eastAsia="zh-CN"/>
        </w:rPr>
      </w:pPr>
      <w:r>
        <w:rPr>
          <w:rFonts w:ascii="宋体" w:hAnsi="宋体" w:eastAsia="宋体"/>
          <w:b/>
          <w:bCs/>
          <w:color w:val="auto"/>
          <w:sz w:val="30"/>
          <w:szCs w:val="30"/>
          <w:highlight w:val="none"/>
        </w:rPr>
        <w:t>项目名称：</w:t>
      </w:r>
      <w:r>
        <w:rPr>
          <w:rFonts w:hint="eastAsia" w:hAnsi="宋体"/>
          <w:b/>
          <w:bCs/>
          <w:color w:val="auto"/>
          <w:sz w:val="30"/>
          <w:szCs w:val="30"/>
          <w:highlight w:val="none"/>
          <w:lang w:eastAsia="zh-CN"/>
        </w:rPr>
        <w:t>宁波市镇海区骆驼实验学校职工疗休养服务项目</w:t>
      </w:r>
    </w:p>
    <w:p>
      <w:pPr>
        <w:pStyle w:val="26"/>
        <w:snapToGrid w:val="0"/>
        <w:spacing w:line="360" w:lineRule="auto"/>
        <w:rPr>
          <w:rFonts w:hint="eastAsia" w:ascii="宋体" w:hAnsi="宋体" w:eastAsia="宋体"/>
          <w:b/>
          <w:bCs/>
          <w:color w:val="auto"/>
          <w:sz w:val="30"/>
          <w:szCs w:val="30"/>
          <w:highlight w:val="none"/>
          <w:lang w:eastAsia="zh-CN"/>
        </w:rPr>
      </w:pPr>
      <w:r>
        <w:rPr>
          <w:rFonts w:ascii="宋体" w:hAnsi="宋体" w:eastAsia="宋体"/>
          <w:b/>
          <w:bCs/>
          <w:color w:val="auto"/>
          <w:sz w:val="30"/>
          <w:szCs w:val="30"/>
          <w:highlight w:val="none"/>
        </w:rPr>
        <w:t>采 购 人：</w:t>
      </w:r>
      <w:r>
        <w:rPr>
          <w:rFonts w:hint="eastAsia" w:hAnsi="宋体"/>
          <w:b/>
          <w:bCs/>
          <w:color w:val="auto"/>
          <w:sz w:val="30"/>
          <w:szCs w:val="30"/>
          <w:highlight w:val="none"/>
          <w:lang w:eastAsia="zh-CN"/>
        </w:rPr>
        <w:t>宁波市镇海区骆驼实验学校</w:t>
      </w:r>
    </w:p>
    <w:p>
      <w:pPr>
        <w:pStyle w:val="26"/>
        <w:snapToGrid w:val="0"/>
        <w:spacing w:line="360" w:lineRule="auto"/>
        <w:rPr>
          <w:rFonts w:ascii="宋体" w:hAnsi="宋体" w:eastAsia="宋体"/>
          <w:b/>
          <w:bCs/>
          <w:color w:val="auto"/>
          <w:sz w:val="30"/>
          <w:szCs w:val="30"/>
          <w:highlight w:val="none"/>
        </w:rPr>
      </w:pPr>
      <w:r>
        <w:rPr>
          <w:rFonts w:hint="eastAsia" w:ascii="宋体" w:hAnsi="宋体" w:eastAsia="宋体"/>
          <w:b/>
          <w:bCs/>
          <w:color w:val="auto"/>
          <w:sz w:val="30"/>
          <w:szCs w:val="30"/>
          <w:highlight w:val="none"/>
        </w:rPr>
        <w:t>采购代理机构</w:t>
      </w:r>
      <w:r>
        <w:rPr>
          <w:rFonts w:ascii="宋体" w:hAnsi="宋体" w:eastAsia="宋体"/>
          <w:b/>
          <w:bCs/>
          <w:color w:val="auto"/>
          <w:sz w:val="30"/>
          <w:szCs w:val="30"/>
          <w:highlight w:val="none"/>
        </w:rPr>
        <w:t>：宁波市斯正项目管理咨询有限公司</w:t>
      </w:r>
    </w:p>
    <w:p>
      <w:pPr>
        <w:pStyle w:val="26"/>
        <w:snapToGrid w:val="0"/>
        <w:spacing w:line="360" w:lineRule="auto"/>
        <w:rPr>
          <w:rFonts w:ascii="宋体" w:hAnsi="宋体" w:eastAsia="宋体"/>
          <w:b/>
          <w:bCs/>
          <w:color w:val="auto"/>
          <w:w w:val="95"/>
          <w:sz w:val="30"/>
          <w:szCs w:val="30"/>
          <w:highlight w:val="none"/>
        </w:rPr>
      </w:pPr>
    </w:p>
    <w:p>
      <w:pPr>
        <w:pStyle w:val="26"/>
        <w:snapToGrid w:val="0"/>
        <w:spacing w:line="360" w:lineRule="auto"/>
        <w:rPr>
          <w:rFonts w:ascii="宋体" w:hAnsi="宋体" w:eastAsia="宋体"/>
          <w:b/>
          <w:bCs/>
          <w:color w:val="auto"/>
          <w:w w:val="95"/>
          <w:sz w:val="30"/>
          <w:szCs w:val="30"/>
          <w:highlight w:val="none"/>
        </w:rPr>
      </w:pPr>
    </w:p>
    <w:p>
      <w:pPr>
        <w:pStyle w:val="26"/>
        <w:snapToGrid w:val="0"/>
        <w:spacing w:line="360" w:lineRule="auto"/>
        <w:rPr>
          <w:rFonts w:ascii="宋体" w:hAnsi="宋体" w:eastAsia="宋体"/>
          <w:b/>
          <w:bCs/>
          <w:color w:val="auto"/>
          <w:w w:val="95"/>
          <w:sz w:val="30"/>
          <w:szCs w:val="30"/>
          <w:highlight w:val="none"/>
        </w:rPr>
      </w:pPr>
    </w:p>
    <w:p>
      <w:pPr>
        <w:snapToGrid w:val="0"/>
        <w:spacing w:line="360" w:lineRule="auto"/>
        <w:jc w:val="center"/>
        <w:rPr>
          <w:rFonts w:ascii="宋体" w:hAnsi="宋体" w:eastAsia="宋体"/>
          <w:b/>
          <w:color w:val="auto"/>
          <w:sz w:val="36"/>
          <w:szCs w:val="36"/>
          <w:highlight w:val="none"/>
          <w:lang w:val="zh-CN"/>
        </w:rPr>
      </w:pPr>
      <w:r>
        <w:rPr>
          <w:rFonts w:ascii="宋体" w:hAnsi="宋体" w:eastAsia="宋体"/>
          <w:b/>
          <w:bCs/>
          <w:color w:val="auto"/>
          <w:w w:val="95"/>
          <w:sz w:val="30"/>
          <w:szCs w:val="30"/>
          <w:highlight w:val="none"/>
        </w:rPr>
        <w:t>202</w:t>
      </w:r>
      <w:r>
        <w:rPr>
          <w:rFonts w:hint="eastAsia" w:ascii="宋体" w:hAnsi="宋体" w:eastAsia="宋体"/>
          <w:b/>
          <w:bCs/>
          <w:color w:val="auto"/>
          <w:w w:val="95"/>
          <w:sz w:val="30"/>
          <w:szCs w:val="30"/>
          <w:highlight w:val="none"/>
        </w:rPr>
        <w:t>2</w:t>
      </w:r>
      <w:r>
        <w:rPr>
          <w:rFonts w:ascii="宋体" w:hAnsi="宋体" w:eastAsia="宋体"/>
          <w:b/>
          <w:bCs/>
          <w:color w:val="auto"/>
          <w:w w:val="95"/>
          <w:sz w:val="30"/>
          <w:szCs w:val="30"/>
          <w:highlight w:val="none"/>
        </w:rPr>
        <w:t>年</w:t>
      </w:r>
      <w:r>
        <w:rPr>
          <w:rFonts w:hint="eastAsia" w:ascii="宋体" w:hAnsi="宋体" w:eastAsia="宋体"/>
          <w:b/>
          <w:bCs/>
          <w:color w:val="auto"/>
          <w:w w:val="95"/>
          <w:sz w:val="30"/>
          <w:szCs w:val="30"/>
          <w:highlight w:val="none"/>
        </w:rPr>
        <w:t>06</w:t>
      </w:r>
      <w:r>
        <w:rPr>
          <w:rFonts w:ascii="宋体" w:hAnsi="宋体" w:eastAsia="宋体"/>
          <w:b/>
          <w:bCs/>
          <w:color w:val="auto"/>
          <w:w w:val="95"/>
          <w:sz w:val="30"/>
          <w:szCs w:val="30"/>
          <w:highlight w:val="none"/>
        </w:rPr>
        <w:t>月</w:t>
      </w:r>
    </w:p>
    <w:p>
      <w:pPr>
        <w:jc w:val="left"/>
        <w:rPr>
          <w:rFonts w:ascii="宋体" w:hAnsi="宋体" w:eastAsia="宋体"/>
          <w:b/>
          <w:color w:val="auto"/>
          <w:sz w:val="36"/>
          <w:szCs w:val="36"/>
          <w:highlight w:val="none"/>
          <w:lang w:val="zh-CN"/>
        </w:rPr>
        <w:sectPr>
          <w:headerReference r:id="rId5" w:type="first"/>
          <w:footerReference r:id="rId8" w:type="first"/>
          <w:headerReference r:id="rId3" w:type="default"/>
          <w:footerReference r:id="rId6" w:type="default"/>
          <w:headerReference r:id="rId4" w:type="even"/>
          <w:footerReference r:id="rId7" w:type="even"/>
          <w:pgSz w:w="11906" w:h="16838"/>
          <w:pgMar w:top="1440" w:right="1440" w:bottom="1440" w:left="1610" w:header="851" w:footer="992" w:gutter="0"/>
          <w:pgNumType w:start="1"/>
          <w:cols w:space="720" w:num="1"/>
          <w:titlePg/>
          <w:docGrid w:type="lines" w:linePitch="312" w:charSpace="0"/>
        </w:sectPr>
      </w:pPr>
    </w:p>
    <w:p>
      <w:pPr>
        <w:spacing w:beforeLines="100" w:afterLines="100" w:line="440" w:lineRule="exact"/>
        <w:jc w:val="center"/>
        <w:rPr>
          <w:rFonts w:ascii="宋体" w:hAnsi="宋体" w:cs="宋体"/>
          <w:b/>
          <w:color w:val="auto"/>
          <w:sz w:val="32"/>
          <w:szCs w:val="32"/>
          <w:highlight w:val="none"/>
        </w:rPr>
      </w:pPr>
      <w:r>
        <w:rPr>
          <w:rFonts w:hint="eastAsia" w:ascii="宋体" w:hAnsi="宋体" w:cs="宋体"/>
          <w:b/>
          <w:color w:val="auto"/>
          <w:sz w:val="32"/>
          <w:szCs w:val="32"/>
          <w:highlight w:val="none"/>
          <w:lang w:val="zh-CN"/>
        </w:rPr>
        <w:t>目  录</w:t>
      </w:r>
    </w:p>
    <w:p>
      <w:pPr>
        <w:pStyle w:val="34"/>
        <w:tabs>
          <w:tab w:val="right" w:leader="dot" w:pos="8846"/>
        </w:tabs>
        <w:spacing w:beforeLines="100" w:afterLines="100" w:line="440" w:lineRule="exact"/>
        <w:rPr>
          <w:rFonts w:ascii="宋体" w:hAnsi="宋体" w:cs="宋体"/>
          <w:b w:val="0"/>
          <w:color w:val="auto"/>
          <w:szCs w:val="32"/>
          <w:highlight w:val="none"/>
        </w:rPr>
      </w:pPr>
      <w:r>
        <w:rPr>
          <w:rFonts w:hint="eastAsia" w:ascii="宋体" w:hAnsi="宋体" w:cs="宋体"/>
          <w:b w:val="0"/>
          <w:color w:val="auto"/>
          <w:szCs w:val="32"/>
          <w:highlight w:val="none"/>
        </w:rPr>
        <w:fldChar w:fldCharType="begin"/>
      </w:r>
      <w:r>
        <w:rPr>
          <w:rFonts w:hint="eastAsia" w:ascii="宋体" w:hAnsi="宋体" w:cs="宋体"/>
          <w:b w:val="0"/>
          <w:color w:val="auto"/>
          <w:szCs w:val="32"/>
          <w:highlight w:val="none"/>
        </w:rPr>
        <w:instrText xml:space="preserve"> TOC \o "1-3" \h \z \u </w:instrText>
      </w:r>
      <w:r>
        <w:rPr>
          <w:rFonts w:hint="eastAsia" w:ascii="宋体" w:hAnsi="宋体" w:cs="宋体"/>
          <w:b w:val="0"/>
          <w:color w:val="auto"/>
          <w:szCs w:val="32"/>
          <w:highlight w:val="none"/>
        </w:rPr>
        <w:fldChar w:fldCharType="separate"/>
      </w:r>
      <w:r>
        <w:rPr>
          <w:color w:val="auto"/>
          <w:highlight w:val="none"/>
        </w:rPr>
        <w:fldChar w:fldCharType="begin"/>
      </w:r>
      <w:r>
        <w:rPr>
          <w:color w:val="auto"/>
          <w:highlight w:val="none"/>
        </w:rPr>
        <w:instrText xml:space="preserve"> HYPERLINK \l "_Toc522013502" </w:instrText>
      </w:r>
      <w:r>
        <w:rPr>
          <w:color w:val="auto"/>
          <w:highlight w:val="none"/>
        </w:rPr>
        <w:fldChar w:fldCharType="separate"/>
      </w:r>
      <w:r>
        <w:rPr>
          <w:rStyle w:val="52"/>
          <w:rFonts w:hint="eastAsia" w:ascii="宋体" w:hAnsi="宋体" w:cs="宋体"/>
          <w:color w:val="auto"/>
          <w:szCs w:val="32"/>
          <w:highlight w:val="none"/>
        </w:rPr>
        <w:t>第一章  竞争性磋商公告</w:t>
      </w:r>
      <w:r>
        <w:rPr>
          <w:rFonts w:hint="eastAsia" w:ascii="宋体" w:hAnsi="宋体" w:cs="宋体"/>
          <w:color w:val="auto"/>
          <w:szCs w:val="32"/>
          <w:highlight w:val="none"/>
        </w:rPr>
        <w:tab/>
      </w:r>
      <w:r>
        <w:rPr>
          <w:rFonts w:hint="eastAsia" w:ascii="宋体" w:hAnsi="宋体" w:cs="宋体"/>
          <w:color w:val="auto"/>
          <w:szCs w:val="32"/>
          <w:highlight w:val="none"/>
        </w:rPr>
        <w:fldChar w:fldCharType="begin"/>
      </w:r>
      <w:r>
        <w:rPr>
          <w:rFonts w:hint="eastAsia" w:ascii="宋体" w:hAnsi="宋体" w:cs="宋体"/>
          <w:color w:val="auto"/>
          <w:szCs w:val="32"/>
          <w:highlight w:val="none"/>
        </w:rPr>
        <w:instrText xml:space="preserve"> PAGEREF _Toc522013502 \h </w:instrText>
      </w:r>
      <w:r>
        <w:rPr>
          <w:rFonts w:hint="eastAsia" w:ascii="宋体" w:hAnsi="宋体" w:cs="宋体"/>
          <w:color w:val="auto"/>
          <w:szCs w:val="32"/>
          <w:highlight w:val="none"/>
        </w:rPr>
        <w:fldChar w:fldCharType="separate"/>
      </w:r>
      <w:r>
        <w:rPr>
          <w:rFonts w:hint="eastAsia" w:ascii="宋体" w:hAnsi="宋体" w:cs="宋体"/>
          <w:color w:val="auto"/>
          <w:szCs w:val="32"/>
          <w:highlight w:val="none"/>
        </w:rPr>
        <w:t>1</w:t>
      </w:r>
      <w:r>
        <w:rPr>
          <w:rFonts w:hint="eastAsia" w:ascii="宋体" w:hAnsi="宋体" w:cs="宋体"/>
          <w:color w:val="auto"/>
          <w:szCs w:val="32"/>
          <w:highlight w:val="none"/>
        </w:rPr>
        <w:fldChar w:fldCharType="end"/>
      </w:r>
      <w:r>
        <w:rPr>
          <w:color w:val="auto"/>
          <w:highlight w:val="none"/>
        </w:rPr>
        <w:fldChar w:fldCharType="end"/>
      </w:r>
    </w:p>
    <w:p>
      <w:pPr>
        <w:pStyle w:val="34"/>
        <w:tabs>
          <w:tab w:val="right" w:leader="dot" w:pos="8846"/>
        </w:tabs>
        <w:spacing w:beforeLines="100" w:afterLines="100" w:line="440" w:lineRule="exact"/>
        <w:rPr>
          <w:rFonts w:ascii="宋体" w:hAnsi="宋体" w:cs="宋体"/>
          <w:b w:val="0"/>
          <w:color w:val="auto"/>
          <w:szCs w:val="32"/>
          <w:highlight w:val="none"/>
        </w:rPr>
      </w:pPr>
      <w:r>
        <w:rPr>
          <w:color w:val="auto"/>
          <w:highlight w:val="none"/>
        </w:rPr>
        <w:fldChar w:fldCharType="begin"/>
      </w:r>
      <w:r>
        <w:rPr>
          <w:color w:val="auto"/>
          <w:highlight w:val="none"/>
        </w:rPr>
        <w:instrText xml:space="preserve"> HYPERLINK \l "_Toc522013503" </w:instrText>
      </w:r>
      <w:r>
        <w:rPr>
          <w:color w:val="auto"/>
          <w:highlight w:val="none"/>
        </w:rPr>
        <w:fldChar w:fldCharType="separate"/>
      </w:r>
      <w:r>
        <w:rPr>
          <w:rStyle w:val="52"/>
          <w:rFonts w:hint="eastAsia" w:ascii="宋体" w:hAnsi="宋体" w:cs="宋体"/>
          <w:color w:val="auto"/>
          <w:szCs w:val="32"/>
          <w:highlight w:val="none"/>
        </w:rPr>
        <w:t>第二章  采购需求</w:t>
      </w:r>
      <w:r>
        <w:rPr>
          <w:rFonts w:hint="eastAsia" w:ascii="宋体" w:hAnsi="宋体" w:cs="宋体"/>
          <w:color w:val="auto"/>
          <w:szCs w:val="32"/>
          <w:highlight w:val="none"/>
        </w:rPr>
        <w:tab/>
      </w:r>
      <w:r>
        <w:rPr>
          <w:rFonts w:hint="eastAsia" w:ascii="宋体" w:hAnsi="宋体" w:cs="宋体"/>
          <w:color w:val="auto"/>
          <w:szCs w:val="32"/>
          <w:highlight w:val="none"/>
        </w:rPr>
        <w:fldChar w:fldCharType="begin"/>
      </w:r>
      <w:r>
        <w:rPr>
          <w:rFonts w:hint="eastAsia" w:ascii="宋体" w:hAnsi="宋体" w:cs="宋体"/>
          <w:color w:val="auto"/>
          <w:szCs w:val="32"/>
          <w:highlight w:val="none"/>
        </w:rPr>
        <w:instrText xml:space="preserve"> PAGEREF _Toc522013503 \h </w:instrText>
      </w:r>
      <w:r>
        <w:rPr>
          <w:rFonts w:hint="eastAsia" w:ascii="宋体" w:hAnsi="宋体" w:cs="宋体"/>
          <w:color w:val="auto"/>
          <w:szCs w:val="32"/>
          <w:highlight w:val="none"/>
        </w:rPr>
        <w:fldChar w:fldCharType="separate"/>
      </w:r>
      <w:r>
        <w:rPr>
          <w:rFonts w:hint="eastAsia" w:ascii="宋体" w:hAnsi="宋体" w:cs="宋体"/>
          <w:color w:val="auto"/>
          <w:szCs w:val="32"/>
          <w:highlight w:val="none"/>
        </w:rPr>
        <w:t>6</w:t>
      </w:r>
      <w:r>
        <w:rPr>
          <w:rFonts w:hint="eastAsia" w:ascii="宋体" w:hAnsi="宋体" w:cs="宋体"/>
          <w:color w:val="auto"/>
          <w:szCs w:val="32"/>
          <w:highlight w:val="none"/>
        </w:rPr>
        <w:fldChar w:fldCharType="end"/>
      </w:r>
      <w:r>
        <w:rPr>
          <w:color w:val="auto"/>
          <w:highlight w:val="none"/>
        </w:rPr>
        <w:fldChar w:fldCharType="end"/>
      </w:r>
    </w:p>
    <w:p>
      <w:pPr>
        <w:pStyle w:val="34"/>
        <w:tabs>
          <w:tab w:val="right" w:leader="dot" w:pos="8846"/>
        </w:tabs>
        <w:spacing w:beforeLines="100" w:afterLines="100" w:line="440" w:lineRule="exact"/>
        <w:rPr>
          <w:rFonts w:ascii="宋体" w:hAnsi="宋体" w:cs="宋体"/>
          <w:b w:val="0"/>
          <w:color w:val="auto"/>
          <w:szCs w:val="32"/>
          <w:highlight w:val="none"/>
        </w:rPr>
      </w:pPr>
      <w:r>
        <w:rPr>
          <w:color w:val="auto"/>
          <w:highlight w:val="none"/>
        </w:rPr>
        <w:fldChar w:fldCharType="begin"/>
      </w:r>
      <w:r>
        <w:rPr>
          <w:color w:val="auto"/>
          <w:highlight w:val="none"/>
        </w:rPr>
        <w:instrText xml:space="preserve"> HYPERLINK \l "_Toc522013504" </w:instrText>
      </w:r>
      <w:r>
        <w:rPr>
          <w:color w:val="auto"/>
          <w:highlight w:val="none"/>
        </w:rPr>
        <w:fldChar w:fldCharType="separate"/>
      </w:r>
      <w:r>
        <w:rPr>
          <w:rStyle w:val="52"/>
          <w:rFonts w:hint="eastAsia" w:ascii="宋体" w:hAnsi="宋体" w:cs="宋体"/>
          <w:color w:val="auto"/>
          <w:szCs w:val="32"/>
          <w:highlight w:val="none"/>
        </w:rPr>
        <w:t>第三章  供应商须知</w:t>
      </w:r>
      <w:r>
        <w:rPr>
          <w:rFonts w:hint="eastAsia" w:ascii="宋体" w:hAnsi="宋体" w:cs="宋体"/>
          <w:color w:val="auto"/>
          <w:szCs w:val="32"/>
          <w:highlight w:val="none"/>
        </w:rPr>
        <w:tab/>
      </w:r>
      <w:r>
        <w:rPr>
          <w:rFonts w:hint="eastAsia" w:ascii="宋体" w:hAnsi="宋体" w:cs="宋体"/>
          <w:color w:val="auto"/>
          <w:szCs w:val="32"/>
          <w:highlight w:val="none"/>
        </w:rPr>
        <w:fldChar w:fldCharType="begin"/>
      </w:r>
      <w:r>
        <w:rPr>
          <w:rFonts w:hint="eastAsia" w:ascii="宋体" w:hAnsi="宋体" w:cs="宋体"/>
          <w:color w:val="auto"/>
          <w:szCs w:val="32"/>
          <w:highlight w:val="none"/>
        </w:rPr>
        <w:instrText xml:space="preserve"> PAGEREF _Toc522013504 \h </w:instrText>
      </w:r>
      <w:r>
        <w:rPr>
          <w:rFonts w:hint="eastAsia" w:ascii="宋体" w:hAnsi="宋体" w:cs="宋体"/>
          <w:color w:val="auto"/>
          <w:szCs w:val="32"/>
          <w:highlight w:val="none"/>
        </w:rPr>
        <w:fldChar w:fldCharType="separate"/>
      </w:r>
      <w:r>
        <w:rPr>
          <w:rFonts w:hint="eastAsia" w:ascii="宋体" w:hAnsi="宋体" w:cs="宋体"/>
          <w:color w:val="auto"/>
          <w:szCs w:val="32"/>
          <w:highlight w:val="none"/>
        </w:rPr>
        <w:t>9</w:t>
      </w:r>
      <w:r>
        <w:rPr>
          <w:rFonts w:hint="eastAsia" w:ascii="宋体" w:hAnsi="宋体" w:cs="宋体"/>
          <w:color w:val="auto"/>
          <w:szCs w:val="32"/>
          <w:highlight w:val="none"/>
        </w:rPr>
        <w:fldChar w:fldCharType="end"/>
      </w:r>
      <w:r>
        <w:rPr>
          <w:color w:val="auto"/>
          <w:highlight w:val="none"/>
        </w:rPr>
        <w:fldChar w:fldCharType="end"/>
      </w:r>
    </w:p>
    <w:p>
      <w:pPr>
        <w:pStyle w:val="34"/>
        <w:tabs>
          <w:tab w:val="right" w:leader="dot" w:pos="8846"/>
        </w:tabs>
        <w:spacing w:beforeLines="100" w:afterLines="100" w:line="440" w:lineRule="exact"/>
        <w:rPr>
          <w:rFonts w:ascii="宋体" w:hAnsi="宋体" w:cs="宋体"/>
          <w:b w:val="0"/>
          <w:color w:val="auto"/>
          <w:szCs w:val="32"/>
          <w:highlight w:val="none"/>
        </w:rPr>
      </w:pPr>
      <w:r>
        <w:rPr>
          <w:color w:val="auto"/>
          <w:highlight w:val="none"/>
        </w:rPr>
        <w:fldChar w:fldCharType="begin"/>
      </w:r>
      <w:r>
        <w:rPr>
          <w:color w:val="auto"/>
          <w:highlight w:val="none"/>
        </w:rPr>
        <w:instrText xml:space="preserve"> HYPERLINK \l "_Toc522013505" </w:instrText>
      </w:r>
      <w:r>
        <w:rPr>
          <w:color w:val="auto"/>
          <w:highlight w:val="none"/>
        </w:rPr>
        <w:fldChar w:fldCharType="separate"/>
      </w:r>
      <w:r>
        <w:rPr>
          <w:rStyle w:val="52"/>
          <w:rFonts w:hint="eastAsia" w:ascii="宋体" w:hAnsi="宋体" w:cs="宋体"/>
          <w:color w:val="auto"/>
          <w:szCs w:val="32"/>
          <w:highlight w:val="none"/>
        </w:rPr>
        <w:t>第四章  评审办法及评分标准</w:t>
      </w:r>
      <w:r>
        <w:rPr>
          <w:rFonts w:hint="eastAsia" w:ascii="宋体" w:hAnsi="宋体" w:cs="宋体"/>
          <w:color w:val="auto"/>
          <w:szCs w:val="32"/>
          <w:highlight w:val="none"/>
        </w:rPr>
        <w:tab/>
      </w:r>
      <w:r>
        <w:rPr>
          <w:rFonts w:hint="eastAsia" w:ascii="宋体" w:hAnsi="宋体" w:cs="宋体"/>
          <w:color w:val="auto"/>
          <w:szCs w:val="32"/>
          <w:highlight w:val="none"/>
        </w:rPr>
        <w:fldChar w:fldCharType="begin"/>
      </w:r>
      <w:r>
        <w:rPr>
          <w:rFonts w:hint="eastAsia" w:ascii="宋体" w:hAnsi="宋体" w:cs="宋体"/>
          <w:color w:val="auto"/>
          <w:szCs w:val="32"/>
          <w:highlight w:val="none"/>
        </w:rPr>
        <w:instrText xml:space="preserve"> PAGEREF _Toc522013505 \h </w:instrText>
      </w:r>
      <w:r>
        <w:rPr>
          <w:rFonts w:hint="eastAsia" w:ascii="宋体" w:hAnsi="宋体" w:cs="宋体"/>
          <w:color w:val="auto"/>
          <w:szCs w:val="32"/>
          <w:highlight w:val="none"/>
        </w:rPr>
        <w:fldChar w:fldCharType="separate"/>
      </w:r>
      <w:r>
        <w:rPr>
          <w:rFonts w:hint="eastAsia" w:ascii="宋体" w:hAnsi="宋体" w:cs="宋体"/>
          <w:color w:val="auto"/>
          <w:szCs w:val="32"/>
          <w:highlight w:val="none"/>
        </w:rPr>
        <w:t>24</w:t>
      </w:r>
      <w:r>
        <w:rPr>
          <w:rFonts w:hint="eastAsia" w:ascii="宋体" w:hAnsi="宋体" w:cs="宋体"/>
          <w:color w:val="auto"/>
          <w:szCs w:val="32"/>
          <w:highlight w:val="none"/>
        </w:rPr>
        <w:fldChar w:fldCharType="end"/>
      </w:r>
      <w:r>
        <w:rPr>
          <w:color w:val="auto"/>
          <w:highlight w:val="none"/>
        </w:rPr>
        <w:fldChar w:fldCharType="end"/>
      </w:r>
    </w:p>
    <w:p>
      <w:pPr>
        <w:pStyle w:val="34"/>
        <w:tabs>
          <w:tab w:val="right" w:leader="dot" w:pos="8846"/>
        </w:tabs>
        <w:spacing w:beforeLines="100" w:afterLines="100" w:line="440" w:lineRule="exact"/>
        <w:rPr>
          <w:rFonts w:ascii="宋体" w:hAnsi="宋体" w:cs="宋体"/>
          <w:b w:val="0"/>
          <w:color w:val="auto"/>
          <w:szCs w:val="32"/>
          <w:highlight w:val="none"/>
        </w:rPr>
      </w:pPr>
      <w:r>
        <w:rPr>
          <w:color w:val="auto"/>
          <w:highlight w:val="none"/>
        </w:rPr>
        <w:fldChar w:fldCharType="begin"/>
      </w:r>
      <w:r>
        <w:rPr>
          <w:color w:val="auto"/>
          <w:highlight w:val="none"/>
        </w:rPr>
        <w:instrText xml:space="preserve"> HYPERLINK \l "_Toc522013506" </w:instrText>
      </w:r>
      <w:r>
        <w:rPr>
          <w:color w:val="auto"/>
          <w:highlight w:val="none"/>
        </w:rPr>
        <w:fldChar w:fldCharType="separate"/>
      </w:r>
      <w:r>
        <w:rPr>
          <w:rStyle w:val="52"/>
          <w:rFonts w:hint="eastAsia" w:ascii="宋体" w:hAnsi="宋体" w:cs="宋体"/>
          <w:color w:val="auto"/>
          <w:szCs w:val="32"/>
          <w:highlight w:val="none"/>
        </w:rPr>
        <w:t>第五章  采购合同</w:t>
      </w:r>
      <w:r>
        <w:rPr>
          <w:rFonts w:hint="eastAsia" w:ascii="宋体" w:hAnsi="宋体" w:cs="宋体"/>
          <w:color w:val="auto"/>
          <w:szCs w:val="32"/>
          <w:highlight w:val="none"/>
        </w:rPr>
        <w:tab/>
      </w:r>
      <w:r>
        <w:rPr>
          <w:rFonts w:hint="eastAsia" w:ascii="宋体" w:hAnsi="宋体" w:cs="宋体"/>
          <w:color w:val="auto"/>
          <w:szCs w:val="32"/>
          <w:highlight w:val="none"/>
        </w:rPr>
        <w:fldChar w:fldCharType="begin"/>
      </w:r>
      <w:r>
        <w:rPr>
          <w:rFonts w:hint="eastAsia" w:ascii="宋体" w:hAnsi="宋体" w:cs="宋体"/>
          <w:color w:val="auto"/>
          <w:szCs w:val="32"/>
          <w:highlight w:val="none"/>
        </w:rPr>
        <w:instrText xml:space="preserve"> PAGEREF _Toc522013506 \h </w:instrText>
      </w:r>
      <w:r>
        <w:rPr>
          <w:rFonts w:hint="eastAsia" w:ascii="宋体" w:hAnsi="宋体" w:cs="宋体"/>
          <w:color w:val="auto"/>
          <w:szCs w:val="32"/>
          <w:highlight w:val="none"/>
        </w:rPr>
        <w:fldChar w:fldCharType="separate"/>
      </w:r>
      <w:r>
        <w:rPr>
          <w:rFonts w:hint="eastAsia" w:ascii="宋体" w:hAnsi="宋体" w:cs="宋体"/>
          <w:color w:val="auto"/>
          <w:szCs w:val="32"/>
          <w:highlight w:val="none"/>
        </w:rPr>
        <w:t>27</w:t>
      </w:r>
      <w:r>
        <w:rPr>
          <w:rFonts w:hint="eastAsia" w:ascii="宋体" w:hAnsi="宋体" w:cs="宋体"/>
          <w:color w:val="auto"/>
          <w:szCs w:val="32"/>
          <w:highlight w:val="none"/>
        </w:rPr>
        <w:fldChar w:fldCharType="end"/>
      </w:r>
      <w:r>
        <w:rPr>
          <w:color w:val="auto"/>
          <w:highlight w:val="none"/>
        </w:rPr>
        <w:fldChar w:fldCharType="end"/>
      </w:r>
    </w:p>
    <w:p>
      <w:pPr>
        <w:pStyle w:val="34"/>
        <w:tabs>
          <w:tab w:val="right" w:leader="dot" w:pos="8846"/>
        </w:tabs>
        <w:spacing w:beforeLines="100" w:afterLines="100" w:line="440" w:lineRule="exact"/>
        <w:rPr>
          <w:rFonts w:ascii="宋体" w:hAnsi="宋体" w:cs="宋体"/>
          <w:b w:val="0"/>
          <w:color w:val="auto"/>
          <w:szCs w:val="32"/>
          <w:highlight w:val="none"/>
        </w:rPr>
      </w:pPr>
      <w:r>
        <w:rPr>
          <w:color w:val="auto"/>
          <w:highlight w:val="none"/>
        </w:rPr>
        <w:fldChar w:fldCharType="begin"/>
      </w:r>
      <w:r>
        <w:rPr>
          <w:color w:val="auto"/>
          <w:highlight w:val="none"/>
        </w:rPr>
        <w:instrText xml:space="preserve"> HYPERLINK \l "_Toc522013507" </w:instrText>
      </w:r>
      <w:r>
        <w:rPr>
          <w:color w:val="auto"/>
          <w:highlight w:val="none"/>
        </w:rPr>
        <w:fldChar w:fldCharType="separate"/>
      </w:r>
      <w:r>
        <w:rPr>
          <w:rStyle w:val="52"/>
          <w:rFonts w:hint="eastAsia" w:ascii="宋体" w:hAnsi="宋体" w:cs="宋体"/>
          <w:color w:val="auto"/>
          <w:szCs w:val="32"/>
          <w:highlight w:val="none"/>
        </w:rPr>
        <w:t>第六章  响应文</w:t>
      </w:r>
      <w:bookmarkStart w:id="0" w:name="_Hlt522800177"/>
      <w:bookmarkStart w:id="1" w:name="_Hlt522800178"/>
      <w:r>
        <w:rPr>
          <w:rStyle w:val="52"/>
          <w:rFonts w:hint="eastAsia" w:ascii="宋体" w:hAnsi="宋体" w:cs="宋体"/>
          <w:color w:val="auto"/>
          <w:szCs w:val="32"/>
          <w:highlight w:val="none"/>
        </w:rPr>
        <w:t>件</w:t>
      </w:r>
      <w:bookmarkEnd w:id="0"/>
      <w:bookmarkEnd w:id="1"/>
      <w:r>
        <w:rPr>
          <w:rStyle w:val="52"/>
          <w:rFonts w:hint="eastAsia" w:ascii="宋体" w:hAnsi="宋体" w:cs="宋体"/>
          <w:color w:val="auto"/>
          <w:szCs w:val="32"/>
          <w:highlight w:val="none"/>
        </w:rPr>
        <w:t>格式</w:t>
      </w:r>
      <w:r>
        <w:rPr>
          <w:rFonts w:hint="eastAsia" w:ascii="宋体" w:hAnsi="宋体" w:cs="宋体"/>
          <w:color w:val="auto"/>
          <w:szCs w:val="32"/>
          <w:highlight w:val="none"/>
        </w:rPr>
        <w:tab/>
      </w:r>
      <w:r>
        <w:rPr>
          <w:rFonts w:hint="eastAsia" w:ascii="宋体" w:hAnsi="宋体" w:cs="宋体"/>
          <w:color w:val="auto"/>
          <w:szCs w:val="32"/>
          <w:highlight w:val="none"/>
        </w:rPr>
        <w:fldChar w:fldCharType="begin"/>
      </w:r>
      <w:r>
        <w:rPr>
          <w:rFonts w:hint="eastAsia" w:ascii="宋体" w:hAnsi="宋体" w:cs="宋体"/>
          <w:color w:val="auto"/>
          <w:szCs w:val="32"/>
          <w:highlight w:val="none"/>
        </w:rPr>
        <w:instrText xml:space="preserve"> PAGEREF _Toc522013507 \h </w:instrText>
      </w:r>
      <w:r>
        <w:rPr>
          <w:rFonts w:hint="eastAsia" w:ascii="宋体" w:hAnsi="宋体" w:cs="宋体"/>
          <w:color w:val="auto"/>
          <w:szCs w:val="32"/>
          <w:highlight w:val="none"/>
        </w:rPr>
        <w:fldChar w:fldCharType="separate"/>
      </w:r>
      <w:r>
        <w:rPr>
          <w:rFonts w:hint="eastAsia" w:ascii="宋体" w:hAnsi="宋体" w:cs="宋体"/>
          <w:color w:val="auto"/>
          <w:szCs w:val="32"/>
          <w:highlight w:val="none"/>
        </w:rPr>
        <w:t>32</w:t>
      </w:r>
      <w:r>
        <w:rPr>
          <w:rFonts w:hint="eastAsia" w:ascii="宋体" w:hAnsi="宋体" w:cs="宋体"/>
          <w:color w:val="auto"/>
          <w:szCs w:val="32"/>
          <w:highlight w:val="none"/>
        </w:rPr>
        <w:fldChar w:fldCharType="end"/>
      </w:r>
      <w:r>
        <w:rPr>
          <w:color w:val="auto"/>
          <w:highlight w:val="none"/>
        </w:rPr>
        <w:fldChar w:fldCharType="end"/>
      </w:r>
    </w:p>
    <w:p>
      <w:pPr>
        <w:spacing w:beforeLines="100" w:afterLines="100" w:line="440" w:lineRule="exact"/>
        <w:rPr>
          <w:rFonts w:ascii="宋体" w:hAnsi="宋体" w:eastAsia="宋体"/>
          <w:color w:val="auto"/>
          <w:highlight w:val="none"/>
        </w:rPr>
      </w:pPr>
      <w:r>
        <w:rPr>
          <w:rFonts w:hint="eastAsia" w:ascii="宋体" w:hAnsi="宋体" w:cs="宋体"/>
          <w:color w:val="auto"/>
          <w:sz w:val="32"/>
          <w:szCs w:val="32"/>
          <w:highlight w:val="none"/>
        </w:rPr>
        <w:fldChar w:fldCharType="end"/>
      </w:r>
    </w:p>
    <w:p>
      <w:pPr>
        <w:pStyle w:val="34"/>
        <w:tabs>
          <w:tab w:val="right" w:leader="dot" w:pos="8721"/>
        </w:tabs>
        <w:spacing w:line="360" w:lineRule="auto"/>
        <w:rPr>
          <w:rFonts w:ascii="宋体" w:hAnsi="宋体" w:eastAsia="宋体"/>
          <w:b w:val="0"/>
          <w:color w:val="auto"/>
          <w:sz w:val="30"/>
          <w:szCs w:val="30"/>
          <w:highlight w:val="none"/>
        </w:rPr>
      </w:pPr>
      <w:r>
        <w:rPr>
          <w:rFonts w:ascii="宋体" w:hAnsi="宋体" w:eastAsia="宋体"/>
          <w:b w:val="0"/>
          <w:color w:val="auto"/>
          <w:sz w:val="30"/>
          <w:szCs w:val="30"/>
          <w:highlight w:val="none"/>
        </w:rPr>
        <w:fldChar w:fldCharType="begin"/>
      </w:r>
      <w:r>
        <w:rPr>
          <w:rFonts w:ascii="宋体" w:hAnsi="宋体" w:eastAsia="宋体"/>
          <w:b w:val="0"/>
          <w:color w:val="auto"/>
          <w:sz w:val="30"/>
          <w:szCs w:val="30"/>
          <w:highlight w:val="none"/>
        </w:rPr>
        <w:instrText xml:space="preserve"> TOC \o "1-3" \h \z \u </w:instrText>
      </w:r>
      <w:r>
        <w:rPr>
          <w:rFonts w:ascii="宋体" w:hAnsi="宋体" w:eastAsia="宋体"/>
          <w:b w:val="0"/>
          <w:color w:val="auto"/>
          <w:sz w:val="30"/>
          <w:szCs w:val="30"/>
          <w:highlight w:val="none"/>
        </w:rPr>
        <w:fldChar w:fldCharType="separate"/>
      </w:r>
    </w:p>
    <w:p>
      <w:pPr>
        <w:pStyle w:val="26"/>
        <w:spacing w:line="360" w:lineRule="auto"/>
        <w:jc w:val="center"/>
        <w:rPr>
          <w:rFonts w:ascii="宋体" w:hAnsi="宋体" w:eastAsia="宋体"/>
          <w:b/>
          <w:color w:val="auto"/>
          <w:sz w:val="30"/>
          <w:szCs w:val="30"/>
          <w:highlight w:val="none"/>
        </w:rPr>
      </w:pPr>
      <w:r>
        <w:rPr>
          <w:rFonts w:ascii="宋体" w:hAnsi="宋体" w:eastAsia="宋体"/>
          <w:b/>
          <w:color w:val="auto"/>
          <w:sz w:val="30"/>
          <w:szCs w:val="30"/>
          <w:highlight w:val="none"/>
        </w:rPr>
        <w:fldChar w:fldCharType="end"/>
      </w:r>
    </w:p>
    <w:p>
      <w:pPr>
        <w:spacing w:line="360" w:lineRule="exact"/>
        <w:jc w:val="center"/>
        <w:rPr>
          <w:rFonts w:ascii="宋体" w:hAnsi="宋体" w:eastAsia="宋体"/>
          <w:b/>
          <w:color w:val="auto"/>
          <w:sz w:val="30"/>
          <w:szCs w:val="30"/>
          <w:highlight w:val="none"/>
        </w:rPr>
        <w:sectPr>
          <w:footerReference r:id="rId10" w:type="first"/>
          <w:footerReference r:id="rId9" w:type="default"/>
          <w:pgSz w:w="11906" w:h="16838"/>
          <w:pgMar w:top="1440" w:right="1440" w:bottom="1440" w:left="1610" w:header="851" w:footer="992" w:gutter="0"/>
          <w:pgNumType w:start="1"/>
          <w:cols w:space="720" w:num="1"/>
          <w:titlePg/>
          <w:docGrid w:type="lines" w:linePitch="312" w:charSpace="0"/>
        </w:sectPr>
      </w:pPr>
    </w:p>
    <w:p>
      <w:pPr>
        <w:pStyle w:val="4"/>
        <w:spacing w:beforeLines="50" w:afterLines="50" w:line="440" w:lineRule="exact"/>
        <w:rPr>
          <w:rFonts w:ascii="宋体" w:hAnsi="宋体" w:eastAsia="宋体"/>
          <w:color w:val="auto"/>
          <w:sz w:val="28"/>
          <w:szCs w:val="28"/>
          <w:highlight w:val="none"/>
        </w:rPr>
      </w:pPr>
      <w:bookmarkStart w:id="2" w:name="_Toc522013502"/>
      <w:r>
        <w:rPr>
          <w:rFonts w:ascii="宋体" w:hAnsi="宋体" w:eastAsia="宋体"/>
          <w:color w:val="auto"/>
          <w:sz w:val="28"/>
          <w:szCs w:val="28"/>
          <w:highlight w:val="none"/>
        </w:rPr>
        <w:t xml:space="preserve">第一章  </w:t>
      </w:r>
      <w:bookmarkEnd w:id="2"/>
      <w:r>
        <w:rPr>
          <w:rFonts w:hint="eastAsia" w:ascii="宋体" w:hAnsi="宋体" w:eastAsia="宋体"/>
          <w:color w:val="auto"/>
          <w:sz w:val="28"/>
          <w:szCs w:val="28"/>
          <w:highlight w:val="none"/>
        </w:rPr>
        <w:t>竞争性磋商公告</w:t>
      </w:r>
    </w:p>
    <w:tbl>
      <w:tblPr>
        <w:tblStyle w:val="45"/>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2" w:type="dxa"/>
          </w:tcPr>
          <w:p>
            <w:pPr>
              <w:pStyle w:val="83"/>
              <w:keepNext w:val="0"/>
              <w:keepLines w:val="0"/>
              <w:pageBreakBefore w:val="0"/>
              <w:widowControl w:val="0"/>
              <w:kinsoku/>
              <w:wordWrap/>
              <w:overflowPunct/>
              <w:topLinePunct w:val="0"/>
              <w:autoSpaceDE/>
              <w:autoSpaceDN/>
              <w:bidi w:val="0"/>
              <w:adjustRightInd/>
              <w:snapToGrid/>
              <w:spacing w:afterLines="0" w:line="440" w:lineRule="exact"/>
              <w:ind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项目概况：</w:t>
            </w:r>
          </w:p>
          <w:p>
            <w:pPr>
              <w:pStyle w:val="83"/>
              <w:keepNext w:val="0"/>
              <w:keepLines w:val="0"/>
              <w:pageBreakBefore w:val="0"/>
              <w:widowControl w:val="0"/>
              <w:kinsoku/>
              <w:wordWrap/>
              <w:overflowPunct/>
              <w:topLinePunct w:val="0"/>
              <w:autoSpaceDE/>
              <w:autoSpaceDN/>
              <w:bidi w:val="0"/>
              <w:adjustRightInd/>
              <w:snapToGrid/>
              <w:spacing w:afterLines="0" w:line="440" w:lineRule="exact"/>
              <w:ind w:firstLine="420"/>
              <w:jc w:val="left"/>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u w:val="single"/>
                <w:lang w:eastAsia="zh-CN"/>
              </w:rPr>
              <w:t>宁波市镇海区骆驼实验学校职工疗休养服务项目</w:t>
            </w:r>
            <w:r>
              <w:rPr>
                <w:rFonts w:hint="eastAsia" w:ascii="宋体" w:hAnsi="宋体" w:eastAsia="宋体" w:cs="宋体"/>
                <w:color w:val="auto"/>
                <w:sz w:val="21"/>
                <w:szCs w:val="21"/>
                <w:highlight w:val="none"/>
              </w:rPr>
              <w:t>的潜在供应商应在</w:t>
            </w:r>
            <w:r>
              <w:rPr>
                <w:rFonts w:hint="eastAsia" w:ascii="宋体" w:hAnsi="宋体" w:eastAsia="宋体" w:cs="宋体"/>
                <w:color w:val="auto"/>
                <w:sz w:val="21"/>
                <w:szCs w:val="21"/>
                <w:highlight w:val="none"/>
                <w:u w:val="single"/>
              </w:rPr>
              <w:t>“浙江政府采购云平台”</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"http://www.zcy.gov.cn/）】获取（下载）采购文件，并于2021年" </w:instrText>
            </w:r>
            <w:r>
              <w:rPr>
                <w:rFonts w:hint="eastAsia" w:ascii="宋体" w:hAnsi="宋体" w:eastAsia="宋体" w:cs="宋体"/>
                <w:color w:val="auto"/>
                <w:sz w:val="21"/>
                <w:szCs w:val="21"/>
                <w:highlight w:val="none"/>
              </w:rPr>
              <w:fldChar w:fldCharType="separate"/>
            </w:r>
            <w:r>
              <w:rPr>
                <w:rStyle w:val="52"/>
                <w:rFonts w:hint="eastAsia" w:ascii="宋体" w:hAnsi="宋体" w:eastAsia="宋体" w:cs="宋体"/>
                <w:color w:val="auto"/>
                <w:sz w:val="21"/>
                <w:szCs w:val="21"/>
                <w:highlight w:val="none"/>
              </w:rPr>
              <w:t>http://www.zcygov.cn/）获取（下载）采购文件，并于2022年</w:t>
            </w:r>
            <w:r>
              <w:rPr>
                <w:rFonts w:hint="eastAsia" w:ascii="宋体" w:hAnsi="宋体" w:eastAsia="宋体" w:cs="宋体"/>
                <w:color w:val="auto"/>
                <w:sz w:val="21"/>
                <w:szCs w:val="21"/>
                <w:highlight w:val="none"/>
              </w:rPr>
              <w:fldChar w:fldCharType="end"/>
            </w:r>
            <w:r>
              <w:rPr>
                <w:rFonts w:hint="eastAsia" w:ascii="宋体" w:hAnsi="宋体" w:cs="宋体"/>
                <w:color w:val="auto"/>
                <w:sz w:val="21"/>
                <w:szCs w:val="21"/>
                <w:highlight w:val="none"/>
                <w:lang w:val="en-US" w:eastAsia="zh-CN"/>
              </w:rPr>
              <w:t>07</w:t>
            </w:r>
            <w:r>
              <w:rPr>
                <w:rFonts w:hint="eastAsia" w:ascii="宋体" w:hAnsi="宋体" w:eastAsia="宋体" w:cs="宋体"/>
                <w:bCs/>
                <w:color w:val="auto"/>
                <w:sz w:val="21"/>
                <w:szCs w:val="21"/>
                <w:highlight w:val="none"/>
              </w:rPr>
              <w:t>月</w:t>
            </w:r>
            <w:r>
              <w:rPr>
                <w:rFonts w:hint="eastAsia" w:ascii="宋体" w:hAnsi="宋体" w:cs="宋体"/>
                <w:bCs/>
                <w:color w:val="auto"/>
                <w:sz w:val="21"/>
                <w:szCs w:val="21"/>
                <w:highlight w:val="none"/>
                <w:lang w:val="en-US" w:eastAsia="zh-CN"/>
              </w:rPr>
              <w:t>05</w:t>
            </w:r>
            <w:r>
              <w:rPr>
                <w:rFonts w:hint="eastAsia" w:ascii="宋体" w:hAnsi="宋体" w:eastAsia="宋体" w:cs="宋体"/>
                <w:bCs/>
                <w:color w:val="auto"/>
                <w:sz w:val="21"/>
                <w:szCs w:val="21"/>
                <w:highlight w:val="none"/>
              </w:rPr>
              <w:t>日</w:t>
            </w:r>
            <w:r>
              <w:rPr>
                <w:rFonts w:hint="eastAsia" w:ascii="宋体" w:hAnsi="宋体" w:cs="宋体"/>
                <w:bCs/>
                <w:color w:val="auto"/>
                <w:sz w:val="21"/>
                <w:szCs w:val="21"/>
                <w:highlight w:val="none"/>
                <w:lang w:val="en-US" w:eastAsia="zh-CN"/>
              </w:rPr>
              <w:t>14</w:t>
            </w:r>
            <w:r>
              <w:rPr>
                <w:rFonts w:hint="eastAsia" w:ascii="宋体" w:hAnsi="宋体" w:eastAsia="宋体" w:cs="宋体"/>
                <w:bCs/>
                <w:color w:val="auto"/>
                <w:sz w:val="21"/>
                <w:szCs w:val="21"/>
                <w:highlight w:val="none"/>
              </w:rPr>
              <w:t>：00 （北京时间）前提交（上传）响应文件</w:t>
            </w:r>
            <w:r>
              <w:rPr>
                <w:rFonts w:hint="eastAsia" w:ascii="宋体" w:hAnsi="宋体" w:eastAsia="宋体" w:cs="宋体"/>
                <w:color w:val="auto"/>
                <w:sz w:val="21"/>
                <w:szCs w:val="21"/>
                <w:highlight w:val="none"/>
              </w:rPr>
              <w:t>。</w:t>
            </w:r>
          </w:p>
        </w:tc>
      </w:tr>
    </w:tbl>
    <w:p>
      <w:pPr>
        <w:keepNext w:val="0"/>
        <w:keepLines w:val="0"/>
        <w:pageBreakBefore w:val="0"/>
        <w:kinsoku/>
        <w:wordWrap/>
        <w:overflowPunct/>
        <w:topLinePunct w:val="0"/>
        <w:autoSpaceDE/>
        <w:autoSpaceDN/>
        <w:bidi w:val="0"/>
        <w:adjustRightInd/>
        <w:snapToGrid/>
        <w:spacing w:line="440" w:lineRule="exact"/>
        <w:ind w:firstLine="422" w:firstLineChars="200"/>
        <w:contextualSpacing/>
        <w:textAlignment w:val="auto"/>
        <w:rPr>
          <w:rFonts w:hint="eastAsia" w:ascii="宋体" w:hAnsi="宋体" w:eastAsia="宋体" w:cs="宋体"/>
          <w:b/>
          <w:bCs/>
          <w:color w:val="auto"/>
          <w:sz w:val="21"/>
          <w:szCs w:val="21"/>
          <w:highlight w:val="none"/>
        </w:rPr>
      </w:pPr>
      <w:bookmarkStart w:id="3" w:name="_Toc35393621"/>
      <w:bookmarkStart w:id="4" w:name="_Toc35393790"/>
      <w:bookmarkStart w:id="5" w:name="_Toc28359002"/>
      <w:bookmarkStart w:id="6" w:name="_Toc28359079"/>
      <w:bookmarkStart w:id="7" w:name="_Hlk24379207"/>
      <w:r>
        <w:rPr>
          <w:rFonts w:hint="eastAsia" w:ascii="宋体" w:hAnsi="宋体" w:eastAsia="宋体" w:cs="宋体"/>
          <w:b/>
          <w:bCs/>
          <w:color w:val="auto"/>
          <w:sz w:val="21"/>
          <w:szCs w:val="21"/>
          <w:highlight w:val="none"/>
        </w:rPr>
        <w:t>一、项目基本情况</w:t>
      </w:r>
      <w:bookmarkEnd w:id="3"/>
      <w:bookmarkEnd w:id="4"/>
      <w:bookmarkEnd w:id="5"/>
      <w:bookmarkEnd w:id="6"/>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项目编号：</w:t>
      </w:r>
      <w:r>
        <w:rPr>
          <w:rFonts w:hint="eastAsia" w:ascii="宋体" w:hAnsi="宋体" w:cs="宋体"/>
          <w:color w:val="auto"/>
          <w:sz w:val="21"/>
          <w:szCs w:val="21"/>
          <w:highlight w:val="none"/>
          <w:lang w:eastAsia="zh-CN"/>
        </w:rPr>
        <w:t>SZCG2022177G</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项目名称：</w:t>
      </w:r>
      <w:r>
        <w:rPr>
          <w:rFonts w:hint="eastAsia" w:ascii="宋体" w:hAnsi="宋体" w:cs="宋体"/>
          <w:color w:val="auto"/>
          <w:sz w:val="21"/>
          <w:szCs w:val="21"/>
          <w:highlight w:val="none"/>
          <w:lang w:eastAsia="zh-CN"/>
        </w:rPr>
        <w:t>宁波市镇海区骆驼实验学校职工疗休养服务项目</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采购方式：竞争性磋商</w:t>
      </w:r>
    </w:p>
    <w:bookmarkEnd w:id="7"/>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rPr>
        <w:t>预算金额（元）：</w:t>
      </w:r>
      <w:r>
        <w:rPr>
          <w:rFonts w:hint="eastAsia" w:ascii="宋体" w:hAnsi="宋体" w:cs="宋体"/>
          <w:color w:val="0000FF"/>
          <w:sz w:val="21"/>
          <w:szCs w:val="21"/>
          <w:highlight w:val="none"/>
          <w:lang w:val="en-US" w:eastAsia="zh-CN"/>
        </w:rPr>
        <w:t>351</w:t>
      </w:r>
      <w:r>
        <w:rPr>
          <w:rFonts w:hint="eastAsia" w:ascii="宋体" w:hAnsi="宋体" w:eastAsia="宋体" w:cs="宋体"/>
          <w:color w:val="0000FF"/>
          <w:sz w:val="21"/>
          <w:szCs w:val="21"/>
          <w:highlight w:val="none"/>
          <w:lang w:val="en-US" w:eastAsia="zh-CN"/>
        </w:rPr>
        <w:t>000</w:t>
      </w:r>
      <w:r>
        <w:rPr>
          <w:rFonts w:hint="eastAsia" w:ascii="宋体" w:hAnsi="宋体" w:eastAsia="宋体" w:cs="宋体"/>
          <w:color w:val="0000FF"/>
          <w:sz w:val="21"/>
          <w:szCs w:val="21"/>
          <w:highlight w:val="none"/>
        </w:rPr>
        <w:t>.00</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最高限价：综合单价最高限价为人民币3000元/人·线。</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采购需求：</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cs="宋体"/>
          <w:color w:val="auto"/>
          <w:sz w:val="21"/>
          <w:szCs w:val="21"/>
          <w:highlight w:val="none"/>
          <w:lang w:val="en-US" w:eastAsia="zh-CN"/>
        </w:rPr>
      </w:pP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标项一</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标项名称：学校职工疗休养服务</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default" w:ascii="宋体" w:hAnsi="宋体" w:eastAsia="宋体" w:cs="宋体"/>
          <w:color w:val="0000FF"/>
          <w:sz w:val="21"/>
          <w:szCs w:val="21"/>
          <w:highlight w:val="none"/>
          <w:lang w:val="en-US" w:eastAsia="zh-CN"/>
        </w:rPr>
      </w:pPr>
      <w:r>
        <w:rPr>
          <w:rFonts w:hint="eastAsia" w:ascii="宋体" w:hAnsi="宋体" w:eastAsia="宋体" w:cs="宋体"/>
          <w:color w:val="0000FF"/>
          <w:sz w:val="21"/>
          <w:szCs w:val="21"/>
          <w:highlight w:val="none"/>
        </w:rPr>
        <w:t>数量：</w:t>
      </w:r>
      <w:r>
        <w:rPr>
          <w:rFonts w:hint="eastAsia" w:ascii="宋体" w:hAnsi="宋体" w:cs="宋体"/>
          <w:color w:val="0000FF"/>
          <w:sz w:val="21"/>
          <w:szCs w:val="21"/>
          <w:highlight w:val="none"/>
          <w:lang w:val="en-US" w:eastAsia="zh-CN"/>
        </w:rPr>
        <w:t>62</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rPr>
        <w:t>预算金额（元）：</w:t>
      </w:r>
      <w:r>
        <w:rPr>
          <w:rFonts w:hint="eastAsia" w:ascii="宋体" w:hAnsi="宋体" w:cs="宋体"/>
          <w:color w:val="0000FF"/>
          <w:sz w:val="21"/>
          <w:szCs w:val="21"/>
          <w:highlight w:val="none"/>
          <w:lang w:val="en-US" w:eastAsia="zh-CN"/>
        </w:rPr>
        <w:t>186000</w:t>
      </w:r>
      <w:r>
        <w:rPr>
          <w:rFonts w:hint="eastAsia" w:ascii="宋体" w:hAnsi="宋体" w:eastAsia="宋体" w:cs="宋体"/>
          <w:color w:val="0000FF"/>
          <w:sz w:val="21"/>
          <w:szCs w:val="21"/>
          <w:highlight w:val="none"/>
        </w:rPr>
        <w:t>.00</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简要规格描述：参加对象为</w:t>
      </w:r>
      <w:r>
        <w:rPr>
          <w:rFonts w:hint="eastAsia" w:ascii="宋体" w:hAnsi="宋体" w:cs="宋体"/>
          <w:color w:val="auto"/>
          <w:sz w:val="21"/>
          <w:szCs w:val="21"/>
          <w:highlight w:val="none"/>
          <w:lang w:eastAsia="zh-CN"/>
        </w:rPr>
        <w:t>宁波市镇海区骆驼实验学校</w:t>
      </w:r>
      <w:r>
        <w:rPr>
          <w:rFonts w:hint="eastAsia" w:ascii="宋体" w:hAnsi="宋体" w:eastAsia="宋体" w:cs="宋体"/>
          <w:color w:val="auto"/>
          <w:sz w:val="21"/>
          <w:szCs w:val="21"/>
          <w:highlight w:val="none"/>
        </w:rPr>
        <w:t>职工，疗休养服务1年1次（不超过5个工作日）。具体详见采购文件 第二章 采购需求。</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标项二</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标项名称：学校职工疗休养服务</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default" w:ascii="宋体" w:hAnsi="宋体" w:eastAsia="宋体" w:cs="宋体"/>
          <w:color w:val="0000FF"/>
          <w:sz w:val="21"/>
          <w:szCs w:val="21"/>
          <w:highlight w:val="none"/>
          <w:lang w:val="en-US"/>
        </w:rPr>
      </w:pPr>
      <w:r>
        <w:rPr>
          <w:rFonts w:hint="eastAsia" w:ascii="宋体" w:hAnsi="宋体" w:eastAsia="宋体" w:cs="宋体"/>
          <w:color w:val="0000FF"/>
          <w:sz w:val="21"/>
          <w:szCs w:val="21"/>
          <w:highlight w:val="none"/>
        </w:rPr>
        <w:t>数量：</w:t>
      </w:r>
      <w:r>
        <w:rPr>
          <w:rFonts w:hint="eastAsia" w:ascii="宋体" w:hAnsi="宋体" w:cs="宋体"/>
          <w:color w:val="0000FF"/>
          <w:sz w:val="21"/>
          <w:szCs w:val="21"/>
          <w:highlight w:val="none"/>
          <w:lang w:val="en-US" w:eastAsia="zh-CN"/>
        </w:rPr>
        <w:t>55</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rPr>
        <w:t>预算金额（元）：</w:t>
      </w:r>
      <w:r>
        <w:rPr>
          <w:rFonts w:hint="eastAsia" w:ascii="宋体" w:hAnsi="宋体" w:cs="宋体"/>
          <w:color w:val="0000FF"/>
          <w:sz w:val="21"/>
          <w:szCs w:val="21"/>
          <w:highlight w:val="none"/>
          <w:lang w:val="en-US" w:eastAsia="zh-CN"/>
        </w:rPr>
        <w:t>165000</w:t>
      </w:r>
      <w:r>
        <w:rPr>
          <w:rFonts w:hint="eastAsia" w:ascii="宋体" w:hAnsi="宋体" w:eastAsia="宋体" w:cs="宋体"/>
          <w:color w:val="0000FF"/>
          <w:sz w:val="21"/>
          <w:szCs w:val="21"/>
          <w:highlight w:val="none"/>
        </w:rPr>
        <w:t>.00</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简要规格描述：参加对象为</w:t>
      </w:r>
      <w:r>
        <w:rPr>
          <w:rFonts w:hint="eastAsia" w:ascii="宋体" w:hAnsi="宋体" w:cs="宋体"/>
          <w:color w:val="auto"/>
          <w:sz w:val="21"/>
          <w:szCs w:val="21"/>
          <w:highlight w:val="none"/>
          <w:lang w:eastAsia="zh-CN"/>
        </w:rPr>
        <w:t>宁波市镇海区骆驼实验学校</w:t>
      </w:r>
      <w:r>
        <w:rPr>
          <w:rFonts w:hint="eastAsia" w:ascii="宋体" w:hAnsi="宋体" w:eastAsia="宋体" w:cs="宋体"/>
          <w:color w:val="auto"/>
          <w:sz w:val="21"/>
          <w:szCs w:val="21"/>
          <w:highlight w:val="none"/>
        </w:rPr>
        <w:t>职工，疗休养服务1年1次（不超过5个工作日）。具体详见采购文件 第二章 采购需求。</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合同履行期限：自合同签订之日起至完成全部疗休养服务止。</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本项目（否）接受联合体参加磋商活动。</w:t>
      </w:r>
    </w:p>
    <w:p>
      <w:pPr>
        <w:keepNext w:val="0"/>
        <w:keepLines w:val="0"/>
        <w:pageBreakBefore w:val="0"/>
        <w:kinsoku/>
        <w:wordWrap/>
        <w:overflowPunct/>
        <w:topLinePunct w:val="0"/>
        <w:autoSpaceDE/>
        <w:autoSpaceDN/>
        <w:bidi w:val="0"/>
        <w:adjustRightInd/>
        <w:snapToGrid/>
        <w:spacing w:line="440" w:lineRule="exact"/>
        <w:ind w:firstLine="422" w:firstLineChars="200"/>
        <w:contextualSpacing/>
        <w:textAlignment w:val="auto"/>
        <w:rPr>
          <w:rFonts w:hint="eastAsia" w:ascii="宋体" w:hAnsi="宋体" w:eastAsia="宋体" w:cs="宋体"/>
          <w:b/>
          <w:bCs/>
          <w:color w:val="auto"/>
          <w:sz w:val="21"/>
          <w:szCs w:val="21"/>
          <w:highlight w:val="none"/>
        </w:rPr>
      </w:pPr>
      <w:bookmarkStart w:id="8" w:name="_Toc28359003"/>
      <w:bookmarkStart w:id="9" w:name="_Toc28359080"/>
      <w:bookmarkStart w:id="10" w:name="_Toc35393791"/>
      <w:bookmarkStart w:id="11" w:name="_Toc35393622"/>
      <w:r>
        <w:rPr>
          <w:rFonts w:hint="eastAsia" w:ascii="宋体" w:hAnsi="宋体" w:eastAsia="宋体" w:cs="宋体"/>
          <w:b/>
          <w:bCs/>
          <w:color w:val="auto"/>
          <w:sz w:val="21"/>
          <w:szCs w:val="21"/>
          <w:highlight w:val="none"/>
        </w:rPr>
        <w:t>二、申请人的资格要求</w:t>
      </w:r>
      <w:bookmarkEnd w:id="8"/>
      <w:bookmarkEnd w:id="9"/>
      <w:bookmarkEnd w:id="10"/>
      <w:bookmarkEnd w:id="11"/>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1.满足《中华人民共和国政府采购法》第二十二条规定。</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bookmarkStart w:id="12" w:name="_Toc28359004"/>
      <w:bookmarkStart w:id="13" w:name="_Toc28359081"/>
      <w:r>
        <w:rPr>
          <w:rFonts w:hint="eastAsia" w:ascii="宋体" w:hAnsi="宋体" w:eastAsia="宋体" w:cs="宋体"/>
          <w:color w:val="auto"/>
          <w:sz w:val="21"/>
          <w:szCs w:val="21"/>
          <w:highlight w:val="none"/>
        </w:rPr>
        <w:t>2.落实政府采购政策需满足的资格要求：</w:t>
      </w:r>
      <w:r>
        <w:rPr>
          <w:rFonts w:hint="eastAsia" w:ascii="宋体" w:hAnsi="宋体" w:eastAsia="宋体" w:cs="宋体"/>
          <w:b w:val="0"/>
          <w:bCs w:val="0"/>
          <w:i w:val="0"/>
          <w:iCs w:val="0"/>
          <w:color w:val="auto"/>
          <w:kern w:val="0"/>
          <w:sz w:val="21"/>
          <w:szCs w:val="21"/>
          <w:highlight w:val="none"/>
          <w:vertAlign w:val="baseline"/>
          <w:lang w:val="en-US" w:eastAsia="zh-CN"/>
        </w:rPr>
        <w:t>本项目专门面向中小企业采购，响应文件中需</w:t>
      </w:r>
      <w:r>
        <w:rPr>
          <w:rFonts w:hint="eastAsia" w:ascii="宋体" w:hAnsi="宋体" w:eastAsia="宋体" w:cs="宋体"/>
          <w:color w:val="auto"/>
          <w:sz w:val="21"/>
          <w:szCs w:val="21"/>
          <w:highlight w:val="none"/>
          <w:lang w:val="en-US"/>
        </w:rPr>
        <w:t>提供</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val="en-US"/>
        </w:rPr>
        <w:t>中小企业声明函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格式附后</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3.本项目的特定资格要求：</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（2）供应商未被列入“信用中国” (www.creditchina.gov.cn)“记录失信被执行人或</w:t>
      </w:r>
      <w:r>
        <w:rPr>
          <w:rFonts w:hint="eastAsia" w:ascii="宋体" w:hAnsi="宋体" w:cs="宋体"/>
          <w:color w:val="auto"/>
          <w:kern w:val="0"/>
          <w:sz w:val="21"/>
          <w:szCs w:val="21"/>
          <w:highlight w:val="none"/>
          <w:lang w:eastAsia="zh-CN"/>
        </w:rPr>
        <w:t>税收违法黑名单</w:t>
      </w:r>
      <w:r>
        <w:rPr>
          <w:rFonts w:hint="eastAsia" w:ascii="宋体" w:hAnsi="宋体" w:eastAsia="宋体" w:cs="宋体"/>
          <w:color w:val="auto"/>
          <w:kern w:val="0"/>
          <w:sz w:val="21"/>
          <w:szCs w:val="21"/>
          <w:highlight w:val="none"/>
        </w:rPr>
        <w:t>或政府采购严重违法失信行为”记录名单；不处于中国政府采购网(www.ccgp.gov.cn)“政府采购严重违法失信行为信息记录”中的禁止参加政府采购活动期间。（以采购代理机构于首次响应文件递交截止时间当天在“信用中国”网站（www.creditchina.gov.cn）及中国政府采购网查询结果为准，如相关失信记录已失效，供应商需提供相关证明资料）。</w:t>
      </w:r>
    </w:p>
    <w:p>
      <w:pPr>
        <w:pStyle w:val="15"/>
        <w:keepNext w:val="0"/>
        <w:keepLines w:val="0"/>
        <w:pageBreakBefore w:val="0"/>
        <w:kinsoku/>
        <w:wordWrap/>
        <w:overflowPunct/>
        <w:topLinePunct w:val="0"/>
        <w:autoSpaceDE/>
        <w:autoSpaceDN/>
        <w:bidi w:val="0"/>
        <w:adjustRightInd/>
        <w:snapToGrid/>
        <w:spacing w:line="440" w:lineRule="exact"/>
        <w:ind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（3）供应商必须</w:t>
      </w:r>
      <w:r>
        <w:rPr>
          <w:rFonts w:hint="eastAsia" w:ascii="宋体" w:hAnsi="宋体" w:eastAsia="宋体" w:cs="宋体"/>
          <w:color w:val="auto"/>
          <w:kern w:val="58"/>
          <w:sz w:val="21"/>
          <w:szCs w:val="21"/>
          <w:highlight w:val="none"/>
        </w:rPr>
        <w:t>具有有效的《旅行社业务经营许可证》，许可经营业务范围包含境内旅游业务；响应文件中提供有效期内的旅行社业务经营许可证证书复印件加盖公章</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autoSpaceDE/>
        <w:autoSpaceDN/>
        <w:bidi w:val="0"/>
        <w:adjustRightInd/>
        <w:snapToGrid/>
        <w:spacing w:line="440" w:lineRule="exact"/>
        <w:ind w:firstLine="422" w:firstLineChars="200"/>
        <w:contextualSpacing/>
        <w:textAlignment w:val="auto"/>
        <w:rPr>
          <w:rFonts w:hint="eastAsia" w:ascii="宋体" w:hAnsi="宋体" w:eastAsia="宋体" w:cs="宋体"/>
          <w:b/>
          <w:bCs/>
          <w:color w:val="auto"/>
          <w:sz w:val="21"/>
          <w:szCs w:val="21"/>
          <w:highlight w:val="none"/>
        </w:rPr>
      </w:pPr>
      <w:bookmarkStart w:id="14" w:name="_Toc35393792"/>
      <w:bookmarkStart w:id="15" w:name="_Toc35393623"/>
      <w:r>
        <w:rPr>
          <w:rFonts w:hint="eastAsia" w:ascii="宋体" w:hAnsi="宋体" w:eastAsia="宋体" w:cs="宋体"/>
          <w:b/>
          <w:bCs/>
          <w:color w:val="auto"/>
          <w:sz w:val="21"/>
          <w:szCs w:val="21"/>
          <w:highlight w:val="none"/>
        </w:rPr>
        <w:t>三、获取（下载）采购文件</w:t>
      </w:r>
      <w:bookmarkEnd w:id="12"/>
      <w:bookmarkEnd w:id="13"/>
      <w:bookmarkEnd w:id="14"/>
      <w:bookmarkEnd w:id="15"/>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1.时间：2022年</w:t>
      </w:r>
      <w:r>
        <w:rPr>
          <w:rFonts w:hint="eastAsia" w:ascii="宋体" w:hAnsi="宋体" w:cs="宋体"/>
          <w:color w:val="auto"/>
          <w:sz w:val="21"/>
          <w:szCs w:val="21"/>
          <w:highlight w:val="none"/>
          <w:lang w:val="en-US" w:eastAsia="zh-CN"/>
        </w:rPr>
        <w:t>06</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24</w:t>
      </w:r>
      <w:r>
        <w:rPr>
          <w:rFonts w:hint="eastAsia" w:ascii="宋体" w:hAnsi="宋体" w:eastAsia="宋体" w:cs="宋体"/>
          <w:color w:val="auto"/>
          <w:sz w:val="21"/>
          <w:szCs w:val="21"/>
          <w:highlight w:val="none"/>
        </w:rPr>
        <w:t>日至2022年</w:t>
      </w:r>
      <w:r>
        <w:rPr>
          <w:rFonts w:hint="eastAsia" w:ascii="宋体" w:hAnsi="宋体" w:cs="宋体"/>
          <w:color w:val="auto"/>
          <w:sz w:val="21"/>
          <w:szCs w:val="21"/>
          <w:highlight w:val="none"/>
          <w:lang w:val="en-US" w:eastAsia="zh-CN"/>
        </w:rPr>
        <w:t>07</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01</w:t>
      </w:r>
      <w:r>
        <w:rPr>
          <w:rFonts w:hint="eastAsia" w:ascii="宋体" w:hAnsi="宋体" w:eastAsia="宋体" w:cs="宋体"/>
          <w:color w:val="auto"/>
          <w:sz w:val="21"/>
          <w:szCs w:val="21"/>
          <w:highlight w:val="none"/>
        </w:rPr>
        <w:t>日。</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2.地点（网址）：“浙江政府采购云平台”（http://www.zcygov.cn/）</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3.方式：</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（1）本项目采购文件实行“浙江政府采购云平台”在线获取，不提供采购文件纸质版。供应商获取采购文件前应先完成“浙江政府采购云平台”的账号注册；</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潜在供应商登陆“浙江政府采购云平台”，在线申请获取采购文件（进入“项目采购”应用，在获取采购文件菜单中选择项目，申请获取采购文件；仅需浏览采购文件的供应商可点击“游客，浏览采购文件”直接下载采购文件浏览）；</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采购公告附件内的采购文件仅供阅览使用，供应商只有在“浙江政府采购云平台”完成获取采购文件申请并下载了采购文件后才视作依法获取采购文件（法律法规所指的供应商获取采购文件时间以供应商完成获取采购文件申请后下载采购文件的时间为准）。</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注：请供应商按上述要求获取采购文件，未依法获取采购文件的供应商不得对本项目提起质疑；如未在“浙江政府采购云平台”系统内完成相关流程，引起的响应无效责任自负。</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4.售价（元）：0元。</w:t>
      </w:r>
    </w:p>
    <w:p>
      <w:pPr>
        <w:keepNext w:val="0"/>
        <w:keepLines w:val="0"/>
        <w:pageBreakBefore w:val="0"/>
        <w:kinsoku/>
        <w:wordWrap/>
        <w:overflowPunct/>
        <w:topLinePunct w:val="0"/>
        <w:autoSpaceDE/>
        <w:autoSpaceDN/>
        <w:bidi w:val="0"/>
        <w:adjustRightInd/>
        <w:snapToGrid/>
        <w:spacing w:line="440" w:lineRule="exact"/>
        <w:ind w:firstLine="422" w:firstLineChars="200"/>
        <w:contextualSpacing/>
        <w:textAlignment w:val="auto"/>
        <w:rPr>
          <w:rFonts w:hint="eastAsia" w:ascii="宋体" w:hAnsi="宋体" w:eastAsia="宋体" w:cs="宋体"/>
          <w:b/>
          <w:bCs/>
          <w:color w:val="auto"/>
          <w:sz w:val="21"/>
          <w:szCs w:val="21"/>
          <w:highlight w:val="none"/>
        </w:rPr>
      </w:pPr>
      <w:bookmarkStart w:id="16" w:name="_Toc35393793"/>
      <w:bookmarkStart w:id="17" w:name="_Toc28359005"/>
      <w:bookmarkStart w:id="18" w:name="_Toc35393624"/>
      <w:bookmarkStart w:id="19" w:name="_Toc28359082"/>
      <w:r>
        <w:rPr>
          <w:rFonts w:hint="eastAsia" w:ascii="宋体" w:hAnsi="宋体" w:eastAsia="宋体" w:cs="宋体"/>
          <w:b/>
          <w:bCs/>
          <w:color w:val="auto"/>
          <w:sz w:val="21"/>
          <w:szCs w:val="21"/>
          <w:highlight w:val="none"/>
        </w:rPr>
        <w:t>四、</w:t>
      </w:r>
      <w:bookmarkEnd w:id="16"/>
      <w:bookmarkEnd w:id="17"/>
      <w:bookmarkEnd w:id="18"/>
      <w:bookmarkEnd w:id="19"/>
      <w:r>
        <w:rPr>
          <w:rFonts w:hint="eastAsia" w:ascii="宋体" w:hAnsi="宋体" w:eastAsia="宋体" w:cs="宋体"/>
          <w:b/>
          <w:bCs/>
          <w:color w:val="auto"/>
          <w:sz w:val="21"/>
          <w:szCs w:val="21"/>
          <w:highlight w:val="none"/>
        </w:rPr>
        <w:t>响应文件提交（上传）</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截止时间：2022年07月05日</w:t>
      </w:r>
      <w:r>
        <w:rPr>
          <w:rFonts w:hint="eastAsia" w:ascii="宋体" w:hAnsi="宋体" w:cs="宋体"/>
          <w:color w:val="auto"/>
          <w:sz w:val="21"/>
          <w:szCs w:val="21"/>
          <w:highlight w:val="none"/>
          <w:lang w:val="en-US" w:eastAsia="zh-CN"/>
        </w:rPr>
        <w:t>14</w:t>
      </w:r>
      <w:r>
        <w:rPr>
          <w:rFonts w:hint="eastAsia" w:ascii="宋体" w:hAnsi="宋体" w:eastAsia="宋体" w:cs="宋体"/>
          <w:color w:val="auto"/>
          <w:sz w:val="21"/>
          <w:szCs w:val="21"/>
          <w:highlight w:val="none"/>
        </w:rPr>
        <w:t>:00（北京时间）。</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地点（网址）：</w:t>
      </w:r>
      <w:r>
        <w:rPr>
          <w:rFonts w:hint="eastAsia" w:ascii="宋体" w:hAnsi="宋体" w:eastAsia="宋体" w:cs="宋体"/>
          <w:color w:val="auto"/>
          <w:sz w:val="21"/>
          <w:szCs w:val="21"/>
          <w:highlight w:val="none"/>
          <w:u w:val="single"/>
        </w:rPr>
        <w:t>宁波市镇海区公共资源交易中心（镇海区骆驼街道金华南路55-57号）招标厅</w:t>
      </w:r>
      <w:r>
        <w:rPr>
          <w:rFonts w:hint="eastAsia" w:ascii="宋体" w:hAnsi="宋体" w:cs="宋体"/>
          <w:color w:val="auto"/>
          <w:sz w:val="21"/>
          <w:szCs w:val="21"/>
          <w:highlight w:val="none"/>
          <w:u w:val="single"/>
          <w:lang w:eastAsia="zh-CN"/>
        </w:rPr>
        <w:t>四</w:t>
      </w:r>
      <w:r>
        <w:rPr>
          <w:rFonts w:hint="eastAsia" w:ascii="宋体" w:hAnsi="宋体" w:eastAsia="宋体" w:cs="宋体"/>
          <w:color w:val="auto"/>
          <w:sz w:val="21"/>
          <w:szCs w:val="21"/>
          <w:highlight w:val="none"/>
          <w:u w:val="single"/>
        </w:rPr>
        <w:t>，本项目通过“浙江政府采购云平台”实行在线制作并提交响应文件（电子</w:t>
      </w:r>
      <w:r>
        <w:rPr>
          <w:rFonts w:hint="eastAsia" w:ascii="宋体" w:hAnsi="宋体" w:eastAsia="宋体" w:cs="宋体"/>
          <w:color w:val="auto"/>
          <w:sz w:val="21"/>
          <w:szCs w:val="21"/>
          <w:highlight w:val="none"/>
          <w:u w:val="single"/>
          <w:lang w:val="en-US"/>
        </w:rPr>
        <w:t>响应</w:t>
      </w:r>
      <w:r>
        <w:rPr>
          <w:rFonts w:hint="eastAsia" w:ascii="宋体" w:hAnsi="宋体" w:eastAsia="宋体" w:cs="宋体"/>
          <w:color w:val="auto"/>
          <w:sz w:val="21"/>
          <w:szCs w:val="21"/>
          <w:highlight w:val="none"/>
          <w:u w:val="single"/>
        </w:rPr>
        <w:t>）。</w:t>
      </w:r>
    </w:p>
    <w:p>
      <w:pPr>
        <w:keepNext w:val="0"/>
        <w:keepLines w:val="0"/>
        <w:pageBreakBefore w:val="0"/>
        <w:kinsoku/>
        <w:wordWrap/>
        <w:overflowPunct/>
        <w:topLinePunct w:val="0"/>
        <w:autoSpaceDE/>
        <w:autoSpaceDN/>
        <w:bidi w:val="0"/>
        <w:adjustRightInd/>
        <w:snapToGrid/>
        <w:spacing w:line="440" w:lineRule="exact"/>
        <w:ind w:firstLine="422" w:firstLineChars="200"/>
        <w:contextualSpacing/>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五、响应文件开启 </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开启时间：2022年07月05日</w:t>
      </w:r>
      <w:r>
        <w:rPr>
          <w:rFonts w:hint="eastAsia" w:ascii="宋体" w:hAnsi="宋体" w:cs="宋体"/>
          <w:color w:val="auto"/>
          <w:sz w:val="21"/>
          <w:szCs w:val="21"/>
          <w:highlight w:val="none"/>
          <w:lang w:val="en-US" w:eastAsia="zh-CN"/>
        </w:rPr>
        <w:t>14</w:t>
      </w:r>
      <w:r>
        <w:rPr>
          <w:rFonts w:hint="eastAsia" w:ascii="宋体" w:hAnsi="宋体" w:eastAsia="宋体" w:cs="宋体"/>
          <w:color w:val="auto"/>
          <w:sz w:val="21"/>
          <w:szCs w:val="21"/>
          <w:highlight w:val="none"/>
        </w:rPr>
        <w:t xml:space="preserve">:00（北京时间） </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地点（网址）：</w:t>
      </w:r>
      <w:r>
        <w:rPr>
          <w:rFonts w:hint="eastAsia" w:ascii="宋体" w:hAnsi="宋体" w:eastAsia="宋体" w:cs="宋体"/>
          <w:color w:val="auto"/>
          <w:sz w:val="21"/>
          <w:szCs w:val="21"/>
          <w:highlight w:val="none"/>
          <w:u w:val="single"/>
        </w:rPr>
        <w:t>宁波市镇海区公共资源交易中心（镇海区骆驼街道金华南路55-57号）招标厅</w:t>
      </w:r>
      <w:r>
        <w:rPr>
          <w:rFonts w:hint="eastAsia" w:ascii="宋体" w:hAnsi="宋体" w:cs="宋体"/>
          <w:color w:val="auto"/>
          <w:sz w:val="21"/>
          <w:szCs w:val="21"/>
          <w:highlight w:val="none"/>
          <w:u w:val="single"/>
          <w:lang w:eastAsia="zh-CN"/>
        </w:rPr>
        <w:t>四</w:t>
      </w:r>
      <w:r>
        <w:rPr>
          <w:rFonts w:hint="eastAsia" w:ascii="宋体" w:hAnsi="宋体" w:eastAsia="宋体" w:cs="宋体"/>
          <w:color w:val="auto"/>
          <w:sz w:val="21"/>
          <w:szCs w:val="21"/>
          <w:highlight w:val="none"/>
          <w:u w:val="single"/>
        </w:rPr>
        <w:t>，本项目通过“浙江政府采购云平台”实行在线电子评</w:t>
      </w:r>
      <w:r>
        <w:rPr>
          <w:rFonts w:hint="eastAsia" w:ascii="宋体" w:hAnsi="宋体" w:eastAsia="宋体" w:cs="宋体"/>
          <w:color w:val="auto"/>
          <w:sz w:val="21"/>
          <w:szCs w:val="21"/>
          <w:highlight w:val="none"/>
          <w:u w:val="single"/>
          <w:lang w:val="en-US"/>
        </w:rPr>
        <w:t>审</w:t>
      </w:r>
      <w:r>
        <w:rPr>
          <w:rFonts w:hint="eastAsia" w:ascii="宋体" w:hAnsi="宋体" w:eastAsia="宋体" w:cs="宋体"/>
          <w:color w:val="auto"/>
          <w:sz w:val="21"/>
          <w:szCs w:val="21"/>
          <w:highlight w:val="none"/>
          <w:u w:val="single"/>
        </w:rPr>
        <w:t>，供应商可在线参加采购活动。</w:t>
      </w:r>
    </w:p>
    <w:p>
      <w:pPr>
        <w:keepNext w:val="0"/>
        <w:keepLines w:val="0"/>
        <w:pageBreakBefore w:val="0"/>
        <w:kinsoku/>
        <w:wordWrap/>
        <w:overflowPunct/>
        <w:topLinePunct w:val="0"/>
        <w:autoSpaceDE/>
        <w:autoSpaceDN/>
        <w:bidi w:val="0"/>
        <w:adjustRightInd/>
        <w:snapToGrid/>
        <w:spacing w:line="440" w:lineRule="exact"/>
        <w:ind w:firstLine="422" w:firstLineChars="200"/>
        <w:contextualSpacing/>
        <w:textAlignment w:val="auto"/>
        <w:rPr>
          <w:rFonts w:hint="eastAsia" w:ascii="宋体" w:hAnsi="宋体" w:eastAsia="宋体" w:cs="宋体"/>
          <w:b/>
          <w:bCs/>
          <w:color w:val="auto"/>
          <w:sz w:val="21"/>
          <w:szCs w:val="21"/>
          <w:highlight w:val="none"/>
        </w:rPr>
      </w:pPr>
      <w:bookmarkStart w:id="20" w:name="_Toc28359007"/>
      <w:bookmarkStart w:id="21" w:name="_Toc35393625"/>
      <w:bookmarkStart w:id="22" w:name="_Toc35393794"/>
      <w:bookmarkStart w:id="23" w:name="_Toc28359084"/>
      <w:r>
        <w:rPr>
          <w:rFonts w:hint="eastAsia" w:ascii="宋体" w:hAnsi="宋体" w:eastAsia="宋体" w:cs="宋体"/>
          <w:b/>
          <w:bCs/>
          <w:color w:val="auto"/>
          <w:sz w:val="21"/>
          <w:szCs w:val="21"/>
          <w:highlight w:val="none"/>
        </w:rPr>
        <w:t>六、公告期限</w:t>
      </w:r>
      <w:bookmarkEnd w:id="20"/>
      <w:bookmarkEnd w:id="21"/>
      <w:bookmarkEnd w:id="22"/>
      <w:bookmarkEnd w:id="23"/>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自本公告发布之日起3个工作日。</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bookmarkStart w:id="24" w:name="_Toc35393795"/>
      <w:bookmarkStart w:id="25" w:name="_Toc35393626"/>
      <w:r>
        <w:rPr>
          <w:rFonts w:hint="eastAsia" w:ascii="宋体" w:hAnsi="宋体" w:eastAsia="宋体" w:cs="宋体"/>
          <w:color w:val="auto"/>
          <w:sz w:val="21"/>
          <w:szCs w:val="21"/>
          <w:highlight w:val="none"/>
        </w:rPr>
        <w:t>七、其他补充事宜</w:t>
      </w:r>
      <w:bookmarkEnd w:id="24"/>
      <w:bookmarkEnd w:id="25"/>
    </w:p>
    <w:p>
      <w:pPr>
        <w:keepNext w:val="0"/>
        <w:keepLines w:val="0"/>
        <w:pageBreakBefore w:val="0"/>
        <w:widowControl/>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widowControl/>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2.其他事项：</w:t>
      </w:r>
    </w:p>
    <w:p>
      <w:pPr>
        <w:keepNext w:val="0"/>
        <w:keepLines w:val="0"/>
        <w:pageBreakBefore w:val="0"/>
        <w:widowControl/>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采购项目需要落实的政府采购政策：《政府采购促进中小企业发展管理办法》（财库[2020]46号）、《关于政府采购支持监狱企业发展有关问题的通知》(财库[2014]68号)、《关于促进残疾人就业政府采购政策的通知》（财库〔2017〕141号）。</w:t>
      </w:r>
    </w:p>
    <w:p>
      <w:pPr>
        <w:keepNext w:val="0"/>
        <w:keepLines w:val="0"/>
        <w:pageBreakBefore w:val="0"/>
        <w:widowControl/>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本次政府采购活动有关信息在“浙江政府采购网（http://zfcg.czt.zj.gov.cn）”、“宁波政府采购网（http://www.nbzfcg.cn/）”、“宁波公共资源交易网镇海区分网（http://zhenhai.nbggzy.cn/）”、“宁波市斯正项目管理咨询有限公司（www.nbszzx.com.cn）”网站上公布，公布信息视同送达所有潜在供应商。请各供应商根据本采购文件的要约邀请，进行要约响应并自觉遵守各项响应承诺；否则采购人有权根据《浙江省政府采购供应商注册及诚信管理暂行办法》的规定向财政部门上报供应商的诚信状况，给采购人造成损失的还应当予以赔偿。</w:t>
      </w:r>
    </w:p>
    <w:p>
      <w:pPr>
        <w:keepNext w:val="0"/>
        <w:keepLines w:val="0"/>
        <w:pageBreakBefore w:val="0"/>
        <w:widowControl/>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2.3说明</w:t>
      </w:r>
    </w:p>
    <w:p>
      <w:pPr>
        <w:keepNext w:val="0"/>
        <w:keepLines w:val="0"/>
        <w:pageBreakBefore w:val="0"/>
        <w:widowControl/>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2.3.1本项目实行网上提交（上传）响应文件，采用电子响应文件评审方式。若供应商参与本次磋商采购活动的，自行承担与本次采购相关的一切费用。</w:t>
      </w:r>
    </w:p>
    <w:p>
      <w:pPr>
        <w:keepNext w:val="0"/>
        <w:keepLines w:val="0"/>
        <w:pageBreakBefore w:val="0"/>
        <w:widowControl/>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2.3.2响应文件提交（上传）前准备：各供应商应在响应文件提交（上传）前确保成为浙江政府采购网正式注册入库供应商，并完成CA数字证书办理。因未注册入库、未办理CA数字证书等原因造成无法递交响应文件或响应文件递交失败等后果由供应商自行承担。</w:t>
      </w:r>
    </w:p>
    <w:p>
      <w:pPr>
        <w:keepNext w:val="0"/>
        <w:keepLines w:val="0"/>
        <w:pageBreakBefore w:val="0"/>
        <w:widowControl/>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2.3.3响应文件制作：</w:t>
      </w:r>
    </w:p>
    <w:p>
      <w:pPr>
        <w:keepNext w:val="0"/>
        <w:keepLines w:val="0"/>
        <w:pageBreakBefore w:val="0"/>
        <w:widowControl/>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（1）应按照本项目采购文件和“浙江政府采购云平台”的要求编制、加密并递交响应文件。供应商在使用系统进行</w:t>
      </w:r>
      <w:r>
        <w:rPr>
          <w:rFonts w:hint="eastAsia" w:ascii="宋体" w:hAnsi="宋体" w:eastAsia="宋体" w:cs="宋体"/>
          <w:color w:val="auto"/>
          <w:sz w:val="21"/>
          <w:szCs w:val="21"/>
          <w:highlight w:val="none"/>
          <w:lang w:val="en-US"/>
        </w:rPr>
        <w:t>响应</w:t>
      </w:r>
      <w:r>
        <w:rPr>
          <w:rFonts w:hint="eastAsia" w:ascii="宋体" w:hAnsi="宋体" w:eastAsia="宋体" w:cs="宋体"/>
          <w:color w:val="auto"/>
          <w:sz w:val="21"/>
          <w:szCs w:val="21"/>
          <w:highlight w:val="none"/>
        </w:rPr>
        <w:t>的过程中遇到涉及平台使用的任何问题，可致电“浙江政府采购云平台”技术支持热线咨询，联系方式：400-8817190。</w:t>
      </w:r>
    </w:p>
    <w:p>
      <w:pPr>
        <w:keepNext w:val="0"/>
        <w:keepLines w:val="0"/>
        <w:pageBreakBefore w:val="0"/>
        <w:widowControl/>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（2）供应商通过“浙江政府采购云平台”电子投标工具制作响应文件，电子投标工具请供应商自行前往浙江政府采购网下载并安装，响应文件制作具体流程详见“浙江政府采购云平台”。</w:t>
      </w:r>
    </w:p>
    <w:p>
      <w:pPr>
        <w:keepNext w:val="0"/>
        <w:keepLines w:val="0"/>
        <w:pageBreakBefore w:val="0"/>
        <w:widowControl/>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2.3.4以U盘存储的电子备份文件1份，按“浙江政府采购云平台”要求制作的电子备份文件，以用于异常情况处理。</w:t>
      </w:r>
    </w:p>
    <w:p>
      <w:pPr>
        <w:keepNext w:val="0"/>
        <w:keepLines w:val="0"/>
        <w:pageBreakBefore w:val="0"/>
        <w:widowControl/>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2.3.5开启响应文件注意事项：响应文件首次递交截止时间之前将电子响应文件上传到“浙江政府采购云平台”，并于响应文件提交（上传）截止时间前，将以U盘存储的电子备份文件密封，送交到前款约定地点，逾期送达不予接收。</w:t>
      </w:r>
    </w:p>
    <w:p>
      <w:pPr>
        <w:keepNext w:val="0"/>
        <w:keepLines w:val="0"/>
        <w:pageBreakBefore w:val="0"/>
        <w:widowControl/>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提交（上传）截止时间后30分钟内供应商应当登录“浙江政府采购云平台”，用“项目采购-开标评标”功能进行解密响应文件。若在规定时间内解密成功的供应商满足三家或以上的，其他解密不成功的供应商视为放弃响应。</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bookmarkStart w:id="26" w:name="_Toc35393796"/>
      <w:bookmarkStart w:id="27" w:name="_Toc28359085"/>
      <w:bookmarkStart w:id="28" w:name="_Toc35393627"/>
      <w:bookmarkStart w:id="29" w:name="_Toc28359008"/>
      <w:r>
        <w:rPr>
          <w:rFonts w:hint="eastAsia" w:ascii="宋体" w:hAnsi="宋体" w:eastAsia="宋体" w:cs="宋体"/>
          <w:color w:val="auto"/>
          <w:sz w:val="21"/>
          <w:szCs w:val="21"/>
          <w:highlight w:val="none"/>
        </w:rPr>
        <w:t>八、</w:t>
      </w:r>
      <w:bookmarkEnd w:id="26"/>
      <w:bookmarkEnd w:id="27"/>
      <w:bookmarkEnd w:id="28"/>
      <w:bookmarkEnd w:id="29"/>
      <w:r>
        <w:rPr>
          <w:rFonts w:hint="eastAsia" w:ascii="宋体" w:hAnsi="宋体" w:eastAsia="宋体" w:cs="宋体"/>
          <w:color w:val="auto"/>
          <w:sz w:val="21"/>
          <w:szCs w:val="21"/>
          <w:highlight w:val="none"/>
        </w:rPr>
        <w:t>凡对本次</w:t>
      </w:r>
      <w:r>
        <w:rPr>
          <w:rFonts w:hint="eastAsia" w:ascii="宋体" w:hAnsi="宋体" w:eastAsia="宋体" w:cs="宋体"/>
          <w:color w:val="auto"/>
          <w:sz w:val="21"/>
          <w:szCs w:val="21"/>
          <w:highlight w:val="none"/>
          <w:lang w:val="en-US"/>
        </w:rPr>
        <w:t>采购</w:t>
      </w:r>
      <w:r>
        <w:rPr>
          <w:rFonts w:hint="eastAsia" w:ascii="宋体" w:hAnsi="宋体" w:eastAsia="宋体" w:cs="宋体"/>
          <w:color w:val="auto"/>
          <w:sz w:val="21"/>
          <w:szCs w:val="21"/>
          <w:highlight w:val="none"/>
        </w:rPr>
        <w:t>提出询问、质疑、投诉，请按以下方式联系</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1.采购人信息</w:t>
      </w:r>
    </w:p>
    <w:p>
      <w:pPr>
        <w:spacing w:line="440" w:lineRule="exact"/>
        <w:ind w:firstLine="420" w:firstLineChars="200"/>
        <w:contextualSpacing/>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名    称：</w:t>
      </w:r>
      <w:r>
        <w:rPr>
          <w:rFonts w:hint="eastAsia" w:ascii="宋体" w:hAnsi="宋体" w:cs="宋体"/>
          <w:color w:val="auto"/>
          <w:szCs w:val="21"/>
          <w:highlight w:val="none"/>
          <w:lang w:eastAsia="zh-CN"/>
        </w:rPr>
        <w:t>宁波市镇海区骆驼实验学校</w:t>
      </w:r>
    </w:p>
    <w:p>
      <w:pPr>
        <w:spacing w:line="44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地    址：宁波市镇海区骆驼街道大河路366号</w:t>
      </w:r>
    </w:p>
    <w:p>
      <w:pPr>
        <w:spacing w:line="44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传    真：/</w:t>
      </w:r>
    </w:p>
    <w:p>
      <w:pPr>
        <w:spacing w:line="440" w:lineRule="exact"/>
        <w:ind w:firstLine="420" w:firstLineChars="200"/>
        <w:contextualSpacing/>
        <w:rPr>
          <w:rFonts w:ascii="宋体" w:hAnsi="宋体" w:cs="宋体"/>
          <w:color w:val="0000FF"/>
          <w:szCs w:val="21"/>
          <w:highlight w:val="none"/>
        </w:rPr>
      </w:pPr>
      <w:r>
        <w:rPr>
          <w:rFonts w:hint="eastAsia" w:ascii="宋体" w:hAnsi="宋体" w:cs="宋体"/>
          <w:color w:val="0000FF"/>
          <w:szCs w:val="21"/>
          <w:highlight w:val="none"/>
        </w:rPr>
        <w:t>项目联系人（询问）：沈爱君</w:t>
      </w:r>
    </w:p>
    <w:p>
      <w:pPr>
        <w:spacing w:line="440" w:lineRule="exact"/>
        <w:ind w:firstLine="420" w:firstLineChars="200"/>
        <w:contextualSpacing/>
        <w:rPr>
          <w:rFonts w:ascii="宋体" w:hAnsi="宋体" w:cs="宋体"/>
          <w:color w:val="0000FF"/>
          <w:szCs w:val="21"/>
          <w:highlight w:val="none"/>
        </w:rPr>
      </w:pPr>
      <w:r>
        <w:rPr>
          <w:rFonts w:hint="eastAsia" w:ascii="宋体" w:hAnsi="宋体" w:cs="宋体"/>
          <w:color w:val="0000FF"/>
          <w:szCs w:val="21"/>
          <w:highlight w:val="none"/>
        </w:rPr>
        <w:t>项目联系方式（询问）：0574-56267265</w:t>
      </w:r>
    </w:p>
    <w:p>
      <w:pPr>
        <w:spacing w:line="440" w:lineRule="exact"/>
        <w:ind w:firstLine="420" w:firstLineChars="200"/>
        <w:contextualSpacing/>
        <w:rPr>
          <w:rFonts w:ascii="宋体" w:hAnsi="宋体" w:cs="宋体"/>
          <w:color w:val="0000FF"/>
          <w:szCs w:val="21"/>
          <w:highlight w:val="none"/>
        </w:rPr>
      </w:pPr>
      <w:r>
        <w:rPr>
          <w:rFonts w:hint="eastAsia" w:ascii="宋体" w:hAnsi="宋体" w:cs="宋体"/>
          <w:color w:val="0000FF"/>
          <w:szCs w:val="21"/>
          <w:highlight w:val="none"/>
        </w:rPr>
        <w:t>质疑联系人：刘奇君</w:t>
      </w:r>
    </w:p>
    <w:p>
      <w:pPr>
        <w:spacing w:line="440" w:lineRule="exact"/>
        <w:ind w:firstLine="420" w:firstLineChars="200"/>
        <w:contextualSpacing/>
        <w:rPr>
          <w:rFonts w:ascii="宋体" w:hAnsi="宋体" w:cs="宋体"/>
          <w:color w:val="0000FF"/>
          <w:szCs w:val="21"/>
          <w:highlight w:val="none"/>
        </w:rPr>
      </w:pPr>
      <w:r>
        <w:rPr>
          <w:rFonts w:hint="eastAsia" w:ascii="宋体" w:hAnsi="宋体" w:cs="宋体"/>
          <w:color w:val="0000FF"/>
          <w:szCs w:val="21"/>
          <w:highlight w:val="none"/>
        </w:rPr>
        <w:t>质疑联系方式：0574-56267265</w:t>
      </w:r>
    </w:p>
    <w:p>
      <w:pPr>
        <w:pStyle w:val="54"/>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2.采购代理机构信息</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    称：宁波市斯正项目管理咨询有限公司</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址：宁波市鄞州区宁穿路566号创意三厂3号楼2-3楼</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项目联系人（询问）：卢忱忱、史维祺、金楚楚、赵梦洁、赵娜</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项目联系方式（询问）：0574-87158302/88950837</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质疑联系人：王银</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质疑联系方式：0574-88950813 </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3.同级政府采购监督管理部门：</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    称：宁波市镇海区政府采购办</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联 系 人：金国军 </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投诉电话：0574-89389666</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若对项目采购电子交易系统操作有疑问，可登录“浙江政府采购云平台”（https://www.zcygov.cn/），点击右侧咨询小采，获取采小蜜智能服务管家帮助，或拨打“浙江政府采购云平台”服务热线400-881-7190获取热线服务帮助。</w:t>
      </w:r>
    </w:p>
    <w:p>
      <w:pPr>
        <w:keepNext w:val="0"/>
        <w:keepLines w:val="0"/>
        <w:pageBreakBefore w:val="0"/>
        <w:kinsoku/>
        <w:wordWrap/>
        <w:overflowPunct/>
        <w:topLinePunct w:val="0"/>
        <w:autoSpaceDE/>
        <w:autoSpaceDN/>
        <w:bidi w:val="0"/>
        <w:adjustRightInd/>
        <w:snapToGrid/>
        <w:spacing w:line="440" w:lineRule="exact"/>
        <w:ind w:firstLine="420" w:firstLineChars="200"/>
        <w:contextualSpacing/>
        <w:textAlignment w:val="auto"/>
        <w:rPr>
          <w:rFonts w:ascii="宋体" w:hAnsi="宋体" w:cs="宋体"/>
          <w:color w:val="auto"/>
          <w:szCs w:val="21"/>
          <w:highlight w:val="none"/>
        </w:rPr>
      </w:pPr>
      <w:r>
        <w:rPr>
          <w:rFonts w:hint="eastAsia" w:ascii="宋体" w:hAnsi="宋体" w:eastAsia="宋体" w:cs="宋体"/>
          <w:color w:val="auto"/>
          <w:sz w:val="21"/>
          <w:szCs w:val="21"/>
          <w:highlight w:val="none"/>
        </w:rPr>
        <w:t>CA问题联系电话（人工）：汇信CA 400-888-4636；天谷CA 400-087-8198。</w:t>
      </w:r>
    </w:p>
    <w:p>
      <w:pPr>
        <w:pStyle w:val="4"/>
        <w:spacing w:beforeLines="50" w:afterLines="50" w:line="440" w:lineRule="exact"/>
        <w:rPr>
          <w:rFonts w:ascii="宋体" w:hAnsi="宋体" w:eastAsia="宋体"/>
          <w:color w:val="auto"/>
          <w:highlight w:val="none"/>
        </w:rPr>
      </w:pPr>
      <w:bookmarkStart w:id="30" w:name="_Toc522013503"/>
      <w:r>
        <w:rPr>
          <w:rFonts w:ascii="宋体" w:hAnsi="宋体" w:eastAsia="宋体"/>
          <w:color w:val="auto"/>
          <w:highlight w:val="none"/>
        </w:rPr>
        <w:br w:type="page"/>
      </w:r>
      <w:r>
        <w:rPr>
          <w:rFonts w:ascii="宋体" w:hAnsi="宋体" w:eastAsia="宋体"/>
          <w:color w:val="auto"/>
          <w:sz w:val="28"/>
          <w:szCs w:val="28"/>
          <w:highlight w:val="none"/>
        </w:rPr>
        <w:t>第二章  采购需求</w:t>
      </w:r>
      <w:bookmarkEnd w:id="30"/>
    </w:p>
    <w:p>
      <w:pPr>
        <w:spacing w:line="440" w:lineRule="exact"/>
        <w:jc w:val="center"/>
        <w:rPr>
          <w:rFonts w:hint="eastAsia" w:ascii="宋体" w:hAnsi="宋体" w:cs="宋体"/>
          <w:b/>
          <w:color w:val="auto"/>
          <w:sz w:val="21"/>
          <w:szCs w:val="21"/>
          <w:highlight w:val="none"/>
        </w:rPr>
      </w:pPr>
      <w:r>
        <w:rPr>
          <w:rFonts w:hint="eastAsia" w:ascii="宋体" w:hAnsi="宋体"/>
          <w:b/>
          <w:color w:val="auto"/>
          <w:szCs w:val="21"/>
          <w:highlight w:val="none"/>
        </w:rPr>
        <w:t>（如无特殊说明，适用于所有标项）</w:t>
      </w:r>
    </w:p>
    <w:p>
      <w:pPr>
        <w:keepNext w:val="0"/>
        <w:keepLines w:val="0"/>
        <w:pageBreakBefore w:val="0"/>
        <w:widowControl w:val="0"/>
        <w:kinsoku/>
        <w:wordWrap/>
        <w:topLinePunct w:val="0"/>
        <w:bidi w:val="0"/>
        <w:spacing w:line="440" w:lineRule="exact"/>
        <w:ind w:firstLine="422" w:firstLineChars="200"/>
        <w:textAlignment w:val="auto"/>
        <w:rPr>
          <w:rFonts w:ascii="宋体" w:hAnsi="宋体" w:cs="宋体"/>
          <w:b/>
          <w:color w:val="auto"/>
          <w:sz w:val="21"/>
          <w:szCs w:val="21"/>
          <w:highlight w:val="none"/>
        </w:rPr>
      </w:pPr>
      <w:r>
        <w:rPr>
          <w:rFonts w:hint="eastAsia" w:ascii="宋体" w:hAnsi="宋体" w:cs="宋体"/>
          <w:b/>
          <w:color w:val="auto"/>
          <w:sz w:val="21"/>
          <w:szCs w:val="21"/>
          <w:highlight w:val="none"/>
        </w:rPr>
        <w:t>*一、商务要求表</w:t>
      </w:r>
    </w:p>
    <w:tbl>
      <w:tblPr>
        <w:tblStyle w:val="45"/>
        <w:tblW w:w="907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24"/>
        <w:gridCol w:w="74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bidi w:val="0"/>
              <w:spacing w:line="440" w:lineRule="exact"/>
              <w:jc w:val="center"/>
              <w:textAlignment w:val="auto"/>
              <w:rPr>
                <w:rFonts w:ascii="宋体" w:hAnsi="宋体" w:cs="宋体"/>
                <w:color w:val="auto"/>
                <w:sz w:val="21"/>
                <w:szCs w:val="21"/>
                <w:highlight w:val="none"/>
              </w:rPr>
            </w:pPr>
            <w:bookmarkStart w:id="31" w:name="_Hlk52218934"/>
            <w:r>
              <w:rPr>
                <w:rFonts w:hint="eastAsia" w:ascii="宋体" w:hAnsi="宋体" w:cs="宋体"/>
                <w:color w:val="auto"/>
                <w:sz w:val="21"/>
                <w:szCs w:val="21"/>
                <w:highlight w:val="none"/>
              </w:rPr>
              <w:t>服务期限</w:t>
            </w:r>
          </w:p>
        </w:tc>
        <w:tc>
          <w:tcPr>
            <w:tcW w:w="7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bidi w:val="0"/>
              <w:spacing w:line="440" w:lineRule="exact"/>
              <w:textAlignment w:val="auto"/>
              <w:rPr>
                <w:rFonts w:ascii="宋体" w:hAnsi="宋体" w:cs="宋体"/>
                <w:color w:val="auto"/>
                <w:sz w:val="21"/>
                <w:szCs w:val="21"/>
                <w:highlight w:val="none"/>
              </w:rPr>
            </w:pPr>
            <w:r>
              <w:rPr>
                <w:rFonts w:hint="eastAsia" w:ascii="宋体" w:hAnsi="宋体" w:cs="宋体"/>
                <w:color w:val="auto"/>
                <w:sz w:val="21"/>
                <w:szCs w:val="21"/>
                <w:highlight w:val="none"/>
              </w:rPr>
              <w:t>自合同签订之日起至完成全部疗休养服务止。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bidi w:val="0"/>
              <w:snapToGrid w:val="0"/>
              <w:spacing w:line="440" w:lineRule="exact"/>
              <w:jc w:val="center"/>
              <w:textAlignment w:val="auto"/>
              <w:rPr>
                <w:rFonts w:ascii="宋体" w:hAnsi="宋体" w:cs="宋体"/>
                <w:color w:val="auto"/>
                <w:sz w:val="21"/>
                <w:szCs w:val="21"/>
                <w:highlight w:val="none"/>
              </w:rPr>
            </w:pPr>
            <w:r>
              <w:rPr>
                <w:rFonts w:hint="eastAsia" w:ascii="宋体" w:hAnsi="宋体" w:cs="宋体"/>
                <w:color w:val="auto"/>
                <w:sz w:val="21"/>
                <w:szCs w:val="21"/>
                <w:highlight w:val="none"/>
              </w:rPr>
              <w:t>履约保证金</w:t>
            </w:r>
          </w:p>
        </w:tc>
        <w:tc>
          <w:tcPr>
            <w:tcW w:w="7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bidi w:val="0"/>
              <w:spacing w:line="440" w:lineRule="exact"/>
              <w:textAlignment w:val="auto"/>
              <w:rPr>
                <w:rFonts w:ascii="宋体" w:hAnsi="宋体" w:cs="宋体"/>
                <w:color w:val="auto"/>
                <w:sz w:val="21"/>
                <w:szCs w:val="21"/>
                <w:highlight w:val="none"/>
                <w:lang w:val="zh-CN"/>
              </w:rPr>
            </w:pPr>
            <w:r>
              <w:rPr>
                <w:rFonts w:hint="eastAsia" w:ascii="宋体" w:hAnsi="宋体" w:cs="宋体"/>
                <w:color w:val="auto"/>
                <w:sz w:val="21"/>
                <w:szCs w:val="21"/>
                <w:highlight w:val="none"/>
              </w:rPr>
              <w:t>1.</w:t>
            </w:r>
            <w:r>
              <w:rPr>
                <w:rFonts w:hint="eastAsia" w:ascii="宋体" w:hAnsi="宋体" w:cs="宋体"/>
                <w:bCs/>
                <w:color w:val="auto"/>
                <w:kern w:val="0"/>
                <w:sz w:val="21"/>
                <w:szCs w:val="21"/>
                <w:highlight w:val="none"/>
              </w:rPr>
              <w:t>履约保证金</w:t>
            </w:r>
            <w:r>
              <w:rPr>
                <w:rFonts w:hint="eastAsia" w:ascii="宋体" w:hAnsi="宋体" w:cs="宋体"/>
                <w:color w:val="auto"/>
                <w:sz w:val="21"/>
                <w:szCs w:val="21"/>
                <w:highlight w:val="none"/>
                <w:lang w:val="zh-CN"/>
              </w:rPr>
              <w:t>金额：各标项暂定合同总价的2.5%，在合同签订后5日内递交给采购人。</w:t>
            </w:r>
          </w:p>
          <w:p>
            <w:pPr>
              <w:keepNext w:val="0"/>
              <w:keepLines w:val="0"/>
              <w:pageBreakBefore w:val="0"/>
              <w:widowControl w:val="0"/>
              <w:kinsoku/>
              <w:wordWrap/>
              <w:overflowPunct w:val="0"/>
              <w:topLinePunct w:val="0"/>
              <w:bidi w:val="0"/>
              <w:spacing w:line="440" w:lineRule="exact"/>
              <w:textAlignment w:val="auto"/>
              <w:rPr>
                <w:rFonts w:ascii="宋体" w:hAnsi="宋体" w:cs="宋体"/>
                <w:color w:val="auto"/>
                <w:sz w:val="21"/>
                <w:szCs w:val="21"/>
                <w:highlight w:val="none"/>
                <w:lang w:val="zh-CN"/>
              </w:rPr>
            </w:pPr>
            <w:r>
              <w:rPr>
                <w:rFonts w:hint="eastAsia" w:ascii="宋体" w:hAnsi="宋体" w:cs="宋体"/>
                <w:color w:val="auto"/>
                <w:sz w:val="21"/>
                <w:szCs w:val="21"/>
                <w:highlight w:val="none"/>
              </w:rPr>
              <w:t>2.</w:t>
            </w:r>
            <w:r>
              <w:rPr>
                <w:rFonts w:hint="eastAsia" w:ascii="宋体" w:hAnsi="宋体" w:cs="宋体"/>
                <w:bCs/>
                <w:color w:val="auto"/>
                <w:kern w:val="0"/>
                <w:sz w:val="21"/>
                <w:szCs w:val="21"/>
                <w:highlight w:val="none"/>
              </w:rPr>
              <w:t>履约保证金</w:t>
            </w:r>
            <w:r>
              <w:rPr>
                <w:rFonts w:hint="eastAsia" w:ascii="宋体" w:hAnsi="宋体" w:cs="宋体"/>
                <w:color w:val="auto"/>
                <w:sz w:val="21"/>
                <w:szCs w:val="21"/>
                <w:highlight w:val="none"/>
                <w:lang w:val="zh-CN"/>
              </w:rPr>
              <w:t>递交形式：</w:t>
            </w:r>
            <w:r>
              <w:rPr>
                <w:rFonts w:hint="eastAsia" w:ascii="宋体" w:hAnsi="宋体" w:cs="宋体"/>
                <w:bCs/>
                <w:color w:val="auto"/>
                <w:kern w:val="0"/>
                <w:sz w:val="21"/>
                <w:szCs w:val="21"/>
                <w:highlight w:val="none"/>
              </w:rPr>
              <w:t>银行汇票（电汇）、支票（仅限于使用宁波大市区范围内的银行开具的支票）、银行保函、保险保函形式</w:t>
            </w:r>
            <w:r>
              <w:rPr>
                <w:rFonts w:hint="eastAsia" w:ascii="宋体" w:hAnsi="宋体" w:cs="宋体"/>
                <w:color w:val="auto"/>
                <w:sz w:val="21"/>
                <w:szCs w:val="21"/>
                <w:highlight w:val="none"/>
                <w:lang w:val="zh-CN"/>
              </w:rPr>
              <w:t>；</w:t>
            </w:r>
          </w:p>
          <w:p>
            <w:pPr>
              <w:keepNext w:val="0"/>
              <w:keepLines w:val="0"/>
              <w:pageBreakBefore w:val="0"/>
              <w:widowControl w:val="0"/>
              <w:kinsoku/>
              <w:wordWrap/>
              <w:overflowPunct w:val="0"/>
              <w:topLinePunct w:val="0"/>
              <w:bidi w:val="0"/>
              <w:spacing w:line="440" w:lineRule="exact"/>
              <w:textAlignment w:val="auto"/>
              <w:rPr>
                <w:rFonts w:ascii="宋体" w:hAnsi="宋体" w:cs="宋体"/>
                <w:bCs/>
                <w:color w:val="auto"/>
                <w:sz w:val="21"/>
                <w:szCs w:val="21"/>
                <w:highlight w:val="none"/>
              </w:rPr>
            </w:pPr>
            <w:r>
              <w:rPr>
                <w:rFonts w:hint="eastAsia" w:ascii="宋体" w:hAnsi="宋体" w:cs="宋体"/>
                <w:bCs/>
                <w:color w:val="auto"/>
                <w:kern w:val="0"/>
                <w:sz w:val="21"/>
                <w:szCs w:val="21"/>
                <w:highlight w:val="none"/>
              </w:rPr>
              <w:t>3.履约保证金的退取：在成交人完成合同履约后无息退还（但如成交人未能履行合同规定的任何义务，采购人有权从履约保证金中得到补偿）。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bidi w:val="0"/>
              <w:snapToGrid w:val="0"/>
              <w:spacing w:line="440" w:lineRule="exact"/>
              <w:jc w:val="center"/>
              <w:textAlignment w:val="auto"/>
              <w:rPr>
                <w:rFonts w:ascii="宋体" w:hAnsi="宋体" w:cs="宋体"/>
                <w:color w:val="auto"/>
                <w:sz w:val="21"/>
                <w:szCs w:val="21"/>
                <w:highlight w:val="none"/>
              </w:rPr>
            </w:pPr>
            <w:r>
              <w:rPr>
                <w:rFonts w:hint="eastAsia" w:ascii="宋体" w:hAnsi="宋体" w:cs="宋体"/>
                <w:color w:val="auto"/>
                <w:sz w:val="21"/>
                <w:szCs w:val="21"/>
                <w:highlight w:val="none"/>
              </w:rPr>
              <w:t>付款方式</w:t>
            </w:r>
          </w:p>
        </w:tc>
        <w:tc>
          <w:tcPr>
            <w:tcW w:w="7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bidi w:val="0"/>
              <w:spacing w:line="440" w:lineRule="exact"/>
              <w:textAlignment w:val="auto"/>
              <w:rPr>
                <w:rFonts w:ascii="宋体" w:hAnsi="宋体" w:cs="宋体"/>
                <w:bCs/>
                <w:color w:val="auto"/>
                <w:sz w:val="21"/>
                <w:szCs w:val="21"/>
                <w:highlight w:val="none"/>
              </w:rPr>
            </w:pPr>
            <w:r>
              <w:rPr>
                <w:rFonts w:hint="eastAsia" w:ascii="宋体" w:hAnsi="宋体" w:cs="宋体"/>
                <w:bCs/>
                <w:color w:val="auto"/>
                <w:sz w:val="21"/>
                <w:szCs w:val="21"/>
                <w:highlight w:val="none"/>
              </w:rPr>
              <w:t>1.</w:t>
            </w:r>
            <w:r>
              <w:rPr>
                <w:rFonts w:hint="eastAsia" w:ascii="宋体" w:hAnsi="宋体" w:cs="宋体"/>
                <w:color w:val="auto"/>
                <w:sz w:val="21"/>
                <w:szCs w:val="21"/>
                <w:highlight w:val="none"/>
              </w:rPr>
              <w:t>合同签订并具备实施条件后7个工作日内支付成交人暂定合同总价的40%作为预付款。</w:t>
            </w:r>
          </w:p>
          <w:p>
            <w:pPr>
              <w:keepNext w:val="0"/>
              <w:keepLines w:val="0"/>
              <w:pageBreakBefore w:val="0"/>
              <w:widowControl w:val="0"/>
              <w:kinsoku/>
              <w:wordWrap/>
              <w:overflowPunct w:val="0"/>
              <w:topLinePunct w:val="0"/>
              <w:bidi w:val="0"/>
              <w:spacing w:line="440" w:lineRule="exact"/>
              <w:textAlignment w:val="auto"/>
              <w:rPr>
                <w:rFonts w:ascii="宋体" w:hAnsi="宋体" w:cs="宋体"/>
                <w:bCs/>
                <w:color w:val="auto"/>
                <w:sz w:val="21"/>
                <w:szCs w:val="21"/>
                <w:highlight w:val="none"/>
              </w:rPr>
            </w:pPr>
            <w:r>
              <w:rPr>
                <w:rFonts w:hint="eastAsia" w:ascii="宋体" w:hAnsi="宋体" w:cs="宋体"/>
                <w:bCs/>
                <w:color w:val="auto"/>
                <w:sz w:val="21"/>
                <w:szCs w:val="21"/>
                <w:highlight w:val="none"/>
              </w:rPr>
              <w:t>2.每批次疗休养服务完成且无服务质量问题，凭正规有效发票原件、旅游合同、名单、身份证及保险复印件，经采购人审核后于</w:t>
            </w:r>
            <w:r>
              <w:rPr>
                <w:rFonts w:hint="eastAsia" w:ascii="宋体" w:hAnsi="宋体" w:cs="宋体"/>
                <w:color w:val="auto"/>
                <w:sz w:val="21"/>
                <w:szCs w:val="21"/>
                <w:highlight w:val="none"/>
              </w:rPr>
              <w:t>7个工作日</w:t>
            </w:r>
            <w:r>
              <w:rPr>
                <w:rFonts w:hint="eastAsia" w:ascii="宋体" w:hAnsi="宋体" w:cs="宋体"/>
                <w:bCs/>
                <w:color w:val="auto"/>
                <w:sz w:val="21"/>
                <w:szCs w:val="21"/>
                <w:highlight w:val="none"/>
              </w:rPr>
              <w:t>内统一结算余款。</w:t>
            </w:r>
          </w:p>
          <w:p>
            <w:pPr>
              <w:keepNext w:val="0"/>
              <w:keepLines w:val="0"/>
              <w:pageBreakBefore w:val="0"/>
              <w:widowControl w:val="0"/>
              <w:kinsoku/>
              <w:wordWrap/>
              <w:overflowPunct w:val="0"/>
              <w:topLinePunct w:val="0"/>
              <w:bidi w:val="0"/>
              <w:spacing w:line="440" w:lineRule="exact"/>
              <w:textAlignment w:val="auto"/>
              <w:rPr>
                <w:rFonts w:ascii="宋体" w:hAnsi="宋体" w:cs="宋体"/>
                <w:bCs/>
                <w:color w:val="auto"/>
                <w:sz w:val="21"/>
                <w:szCs w:val="21"/>
                <w:highlight w:val="none"/>
              </w:rPr>
            </w:pPr>
            <w:r>
              <w:rPr>
                <w:rFonts w:hint="eastAsia" w:ascii="宋体" w:hAnsi="宋体" w:cs="宋体"/>
                <w:bCs/>
                <w:color w:val="auto"/>
                <w:sz w:val="21"/>
                <w:szCs w:val="21"/>
                <w:highlight w:val="none"/>
              </w:rPr>
              <w:t>3.疗休养服务费用根据</w:t>
            </w:r>
            <w:r>
              <w:rPr>
                <w:rFonts w:hint="eastAsia" w:asciiTheme="majorEastAsia" w:hAnsiTheme="majorEastAsia" w:eastAsiaTheme="majorEastAsia"/>
                <w:color w:val="auto"/>
                <w:szCs w:val="21"/>
                <w:highlight w:val="none"/>
              </w:rPr>
              <w:t>成交人</w:t>
            </w:r>
            <w:r>
              <w:rPr>
                <w:rFonts w:hint="eastAsia" w:asciiTheme="majorEastAsia" w:hAnsiTheme="majorEastAsia" w:eastAsiaTheme="majorEastAsia"/>
                <w:color w:val="auto"/>
                <w:szCs w:val="21"/>
                <w:highlight w:val="none"/>
                <w:lang w:eastAsia="zh-CN"/>
              </w:rPr>
              <w:t>的</w:t>
            </w:r>
            <w:r>
              <w:rPr>
                <w:rFonts w:hint="eastAsia" w:ascii="宋体" w:hAnsi="宋体" w:cs="宋体"/>
                <w:bCs/>
                <w:color w:val="auto"/>
                <w:sz w:val="21"/>
                <w:szCs w:val="21"/>
                <w:highlight w:val="none"/>
              </w:rPr>
              <w:t>成交综合单价与实际参与人数按实计算。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bidi w:val="0"/>
              <w:snapToGrid w:val="0"/>
              <w:spacing w:line="440" w:lineRule="exact"/>
              <w:jc w:val="center"/>
              <w:textAlignment w:val="auto"/>
              <w:rPr>
                <w:rFonts w:ascii="宋体" w:hAnsi="宋体" w:cs="宋体"/>
                <w:color w:val="auto"/>
                <w:sz w:val="21"/>
                <w:szCs w:val="21"/>
                <w:highlight w:val="none"/>
              </w:rPr>
            </w:pPr>
            <w:r>
              <w:rPr>
                <w:rFonts w:hint="eastAsia" w:ascii="宋体" w:hAnsi="宋体" w:cs="宋体"/>
                <w:color w:val="auto"/>
                <w:sz w:val="21"/>
                <w:szCs w:val="21"/>
                <w:highlight w:val="none"/>
              </w:rPr>
              <w:t>验收</w:t>
            </w:r>
          </w:p>
        </w:tc>
        <w:tc>
          <w:tcPr>
            <w:tcW w:w="7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bidi w:val="0"/>
              <w:spacing w:line="440" w:lineRule="exact"/>
              <w:textAlignment w:val="auto"/>
              <w:rPr>
                <w:rFonts w:ascii="宋体" w:hAnsi="宋体" w:cs="宋体"/>
                <w:bCs/>
                <w:color w:val="auto"/>
                <w:sz w:val="21"/>
                <w:szCs w:val="21"/>
                <w:highlight w:val="none"/>
              </w:rPr>
            </w:pPr>
            <w:r>
              <w:rPr>
                <w:rFonts w:hint="eastAsia" w:ascii="宋体" w:hAnsi="宋体" w:cs="宋体"/>
                <w:bCs/>
                <w:color w:val="auto"/>
                <w:sz w:val="21"/>
                <w:szCs w:val="21"/>
                <w:highlight w:val="none"/>
              </w:rPr>
              <w:t>以本项目的采购文件、成交人的响应文件及采购合同为验收依据。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1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bidi w:val="0"/>
              <w:spacing w:line="440" w:lineRule="exact"/>
              <w:jc w:val="center"/>
              <w:textAlignment w:val="auto"/>
              <w:rPr>
                <w:rFonts w:ascii="宋体" w:hAnsi="宋体" w:cs="宋体"/>
                <w:color w:val="auto"/>
                <w:sz w:val="21"/>
                <w:szCs w:val="21"/>
                <w:highlight w:val="none"/>
              </w:rPr>
            </w:pPr>
            <w:r>
              <w:rPr>
                <w:rFonts w:hint="eastAsia" w:ascii="宋体" w:hAnsi="宋体" w:cs="宋体"/>
                <w:color w:val="auto"/>
                <w:sz w:val="21"/>
                <w:szCs w:val="21"/>
                <w:highlight w:val="none"/>
              </w:rPr>
              <w:t>售后服务</w:t>
            </w:r>
          </w:p>
        </w:tc>
        <w:tc>
          <w:tcPr>
            <w:tcW w:w="7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bidi w:val="0"/>
              <w:spacing w:line="440" w:lineRule="exact"/>
              <w:textAlignment w:val="auto"/>
              <w:rPr>
                <w:rFonts w:ascii="宋体" w:hAnsi="宋体" w:cs="宋体"/>
                <w:bCs/>
                <w:color w:val="auto"/>
                <w:sz w:val="21"/>
                <w:szCs w:val="21"/>
                <w:highlight w:val="none"/>
              </w:rPr>
            </w:pPr>
            <w:r>
              <w:rPr>
                <w:rFonts w:hint="eastAsia" w:ascii="宋体" w:hAnsi="宋体" w:cs="宋体"/>
                <w:color w:val="auto"/>
                <w:sz w:val="21"/>
                <w:szCs w:val="21"/>
                <w:highlight w:val="none"/>
              </w:rPr>
              <w:t>成交人接采购人通知后1小时内响应，4小时内解决问题。</w:t>
            </w:r>
          </w:p>
        </w:tc>
      </w:tr>
      <w:bookmarkEnd w:id="31"/>
    </w:tbl>
    <w:p>
      <w:pPr>
        <w:keepNext w:val="0"/>
        <w:keepLines w:val="0"/>
        <w:pageBreakBefore w:val="0"/>
        <w:widowControl w:val="0"/>
        <w:kinsoku/>
        <w:wordWrap/>
        <w:topLinePunct w:val="0"/>
        <w:bidi w:val="0"/>
        <w:spacing w:line="440" w:lineRule="exact"/>
        <w:ind w:firstLine="422" w:firstLineChars="200"/>
        <w:textAlignment w:val="auto"/>
        <w:rPr>
          <w:rFonts w:ascii="宋体" w:hAnsi="宋体" w:cs="宋体"/>
          <w:b/>
          <w:color w:val="auto"/>
          <w:sz w:val="21"/>
          <w:szCs w:val="21"/>
          <w:highlight w:val="none"/>
        </w:rPr>
      </w:pPr>
      <w:bookmarkStart w:id="32" w:name="_Hlk52218793"/>
      <w:r>
        <w:rPr>
          <w:rFonts w:hint="eastAsia" w:ascii="宋体" w:hAnsi="宋体" w:cs="宋体"/>
          <w:b/>
          <w:color w:val="auto"/>
          <w:sz w:val="21"/>
          <w:szCs w:val="21"/>
          <w:highlight w:val="none"/>
        </w:rPr>
        <w:t>二、采购需求</w:t>
      </w:r>
    </w:p>
    <w:p>
      <w:pPr>
        <w:keepNext w:val="0"/>
        <w:keepLines w:val="0"/>
        <w:pageBreakBefore w:val="0"/>
        <w:widowControl w:val="0"/>
        <w:kinsoku/>
        <w:wordWrap/>
        <w:topLinePunct w:val="0"/>
        <w:bidi w:val="0"/>
        <w:spacing w:line="440" w:lineRule="exact"/>
        <w:ind w:firstLine="420"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1.项目背景</w:t>
      </w:r>
    </w:p>
    <w:p>
      <w:pPr>
        <w:keepNext w:val="0"/>
        <w:keepLines w:val="0"/>
        <w:pageBreakBefore w:val="0"/>
        <w:widowControl w:val="0"/>
        <w:kinsoku/>
        <w:wordWrap/>
        <w:topLinePunct w:val="0"/>
        <w:bidi w:val="0"/>
        <w:spacing w:line="440" w:lineRule="exact"/>
        <w:ind w:firstLine="420"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根据镇海区总工会转发宁波市总工会等七部门《关于调整职工疗休养政策的通知》（镇区总工[2021]10号），以及《镇海区教育系统疗休养实施细则》等文件要求，结合实际，特对疗休养服务进行竞争性磋商采购。</w:t>
      </w:r>
    </w:p>
    <w:p>
      <w:pPr>
        <w:keepNext w:val="0"/>
        <w:keepLines w:val="0"/>
        <w:pageBreakBefore w:val="0"/>
        <w:widowControl w:val="0"/>
        <w:kinsoku/>
        <w:wordWrap/>
        <w:topLinePunct w:val="0"/>
        <w:bidi w:val="0"/>
        <w:spacing w:line="440" w:lineRule="exact"/>
        <w:ind w:firstLine="420"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2.参加对象</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eastAsia="zh-CN"/>
        </w:rPr>
        <w:t>宁波市镇海区骆驼实验学校</w:t>
      </w:r>
      <w:r>
        <w:rPr>
          <w:rFonts w:hint="eastAsia" w:ascii="宋体" w:hAnsi="宋体" w:cs="宋体"/>
          <w:color w:val="auto"/>
          <w:sz w:val="21"/>
          <w:szCs w:val="21"/>
          <w:highlight w:val="none"/>
        </w:rPr>
        <w:t>下属职工及其随同家属，以实际出行人数为准。</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2）以上人员的随同家属符合其所在单位职工疗休养条件的，自行与成交人订立旅游合同，疗休养费用由其所在单位按标准给予报销，不包含在本项目费用中；不符合其所在单位职工疗休养条件或无工作单位的，自行与成交人订立旅游合同，费用自理，风险责任自行承担。</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3.费用补贴说明</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符合要求的疗休养活动按照不超过5个工作日的标准开展，由采购人根据实际疗休养数量按照成交综合单价对成交人进行补贴费用的支付。如实际行程超出既定路线安排，或实际费用超出补贴标准的，超出部分费用及责任由相关人员自行承担。</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4.出行时间</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实行分批次集体活动出行，每批次成团不少于20人。根据工作实际可适当调整。</w:t>
      </w:r>
    </w:p>
    <w:p>
      <w:pPr>
        <w:keepNext w:val="0"/>
        <w:keepLines w:val="0"/>
        <w:pageBreakBefore w:val="0"/>
        <w:widowControl w:val="0"/>
        <w:kinsoku/>
        <w:wordWrap/>
        <w:topLinePunct w:val="0"/>
        <w:bidi w:val="0"/>
        <w:spacing w:line="440" w:lineRule="exact"/>
        <w:ind w:firstLine="420" w:firstLineChars="200"/>
        <w:contextualSpacing/>
        <w:jc w:val="left"/>
        <w:textAlignment w:val="auto"/>
        <w:rPr>
          <w:rFonts w:ascii="宋体" w:hAnsi="宋体" w:cs="宋体"/>
          <w:color w:val="0000FF"/>
          <w:sz w:val="21"/>
          <w:szCs w:val="21"/>
          <w:highlight w:val="none"/>
        </w:rPr>
      </w:pPr>
      <w:r>
        <w:rPr>
          <w:rFonts w:hint="eastAsia" w:ascii="宋体" w:hAnsi="宋体" w:cs="宋体"/>
          <w:color w:val="0000FF"/>
          <w:sz w:val="21"/>
          <w:szCs w:val="21"/>
          <w:highlight w:val="none"/>
        </w:rPr>
        <w:t>5.疗休养方案设计</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0000FF"/>
          <w:sz w:val="21"/>
          <w:szCs w:val="21"/>
          <w:highlight w:val="none"/>
        </w:rPr>
      </w:pPr>
      <w:r>
        <w:rPr>
          <w:rFonts w:hint="eastAsia" w:ascii="宋体" w:hAnsi="宋体" w:cs="宋体"/>
          <w:color w:val="0000FF"/>
          <w:sz w:val="21"/>
          <w:szCs w:val="21"/>
          <w:highlight w:val="none"/>
        </w:rPr>
        <w:t>（1）供应商应在以下</w:t>
      </w:r>
      <w:r>
        <w:rPr>
          <w:rFonts w:hint="eastAsia" w:ascii="宋体" w:hAnsi="宋体" w:cs="宋体"/>
          <w:color w:val="0000FF"/>
          <w:sz w:val="21"/>
          <w:szCs w:val="21"/>
          <w:highlight w:val="none"/>
          <w:lang w:val="en-US" w:eastAsia="zh-CN"/>
        </w:rPr>
        <w:t>4</w:t>
      </w:r>
      <w:r>
        <w:rPr>
          <w:rFonts w:hint="eastAsia" w:ascii="宋体" w:hAnsi="宋体" w:cs="宋体"/>
          <w:color w:val="0000FF"/>
          <w:sz w:val="21"/>
          <w:szCs w:val="21"/>
          <w:highlight w:val="none"/>
        </w:rPr>
        <w:t>条线路中进行设计不超过5个工作日的疗休养方案：</w:t>
      </w:r>
    </w:p>
    <w:p>
      <w:pPr>
        <w:pStyle w:val="15"/>
        <w:spacing w:line="440" w:lineRule="exact"/>
        <w:ind w:firstLineChars="200"/>
        <w:contextualSpacing/>
        <w:rPr>
          <w:rFonts w:ascii="宋体" w:hAnsi="宋体" w:cs="宋体"/>
          <w:color w:val="0000FF"/>
          <w:szCs w:val="21"/>
          <w:highlight w:val="none"/>
        </w:rPr>
      </w:pPr>
      <w:r>
        <w:rPr>
          <w:rFonts w:hint="eastAsia" w:ascii="宋体" w:hAnsi="宋体" w:cs="宋体"/>
          <w:color w:val="0000FF"/>
          <w:szCs w:val="21"/>
          <w:highlight w:val="none"/>
        </w:rPr>
        <w:t xml:space="preserve">市内线：a东钱湖。   </w:t>
      </w:r>
    </w:p>
    <w:p>
      <w:pPr>
        <w:pStyle w:val="15"/>
        <w:keepNext w:val="0"/>
        <w:keepLines w:val="0"/>
        <w:pageBreakBefore w:val="0"/>
        <w:widowControl w:val="0"/>
        <w:kinsoku/>
        <w:wordWrap/>
        <w:topLinePunct w:val="0"/>
        <w:bidi w:val="0"/>
        <w:spacing w:line="440" w:lineRule="exact"/>
        <w:ind w:firstLineChars="200"/>
        <w:contextualSpacing/>
        <w:textAlignment w:val="auto"/>
        <w:rPr>
          <w:rFonts w:hint="eastAsia" w:ascii="宋体" w:hAnsi="宋体" w:eastAsia="宋体" w:cs="宋体"/>
          <w:color w:val="0000FF"/>
          <w:sz w:val="21"/>
          <w:szCs w:val="21"/>
          <w:highlight w:val="none"/>
          <w:lang w:eastAsia="zh-CN"/>
        </w:rPr>
      </w:pPr>
      <w:r>
        <w:rPr>
          <w:rFonts w:hint="eastAsia" w:ascii="宋体" w:hAnsi="宋体" w:cs="宋体"/>
          <w:color w:val="0000FF"/>
          <w:sz w:val="21"/>
          <w:szCs w:val="21"/>
          <w:highlight w:val="none"/>
          <w:lang w:eastAsia="zh-CN"/>
        </w:rPr>
        <w:t>市外线：</w:t>
      </w:r>
      <w:r>
        <w:rPr>
          <w:rFonts w:hint="eastAsia" w:ascii="宋体" w:hAnsi="宋体" w:cs="宋体"/>
          <w:color w:val="0000FF"/>
          <w:szCs w:val="21"/>
          <w:highlight w:val="none"/>
          <w:lang w:val="en-US" w:eastAsia="zh-CN"/>
        </w:rPr>
        <w:t>b</w:t>
      </w:r>
      <w:r>
        <w:rPr>
          <w:rFonts w:hint="eastAsia" w:ascii="宋体" w:hAnsi="宋体" w:cs="宋体"/>
          <w:color w:val="0000FF"/>
          <w:szCs w:val="21"/>
          <w:highlight w:val="none"/>
        </w:rPr>
        <w:t>丽水</w:t>
      </w:r>
      <w:r>
        <w:rPr>
          <w:rFonts w:hint="eastAsia" w:ascii="宋体" w:hAnsi="宋体" w:cs="宋体"/>
          <w:color w:val="0000FF"/>
          <w:szCs w:val="21"/>
          <w:highlight w:val="none"/>
          <w:lang w:eastAsia="zh-CN"/>
        </w:rPr>
        <w:t>；</w:t>
      </w:r>
      <w:r>
        <w:rPr>
          <w:rFonts w:hint="eastAsia" w:ascii="宋体" w:hAnsi="宋体" w:cs="宋体"/>
          <w:color w:val="0000FF"/>
          <w:szCs w:val="21"/>
          <w:highlight w:val="none"/>
          <w:lang w:val="en-US" w:eastAsia="zh-CN"/>
        </w:rPr>
        <w:t>c</w:t>
      </w:r>
      <w:r>
        <w:rPr>
          <w:rFonts w:hint="eastAsia" w:ascii="宋体" w:hAnsi="宋体" w:cs="宋体"/>
          <w:color w:val="0000FF"/>
          <w:szCs w:val="21"/>
          <w:highlight w:val="none"/>
        </w:rPr>
        <w:t>台州</w:t>
      </w:r>
      <w:r>
        <w:rPr>
          <w:rFonts w:hint="eastAsia" w:ascii="宋体" w:hAnsi="宋体" w:cs="宋体"/>
          <w:color w:val="0000FF"/>
          <w:szCs w:val="21"/>
          <w:highlight w:val="none"/>
          <w:lang w:eastAsia="zh-CN"/>
        </w:rPr>
        <w:t>；</w:t>
      </w:r>
      <w:r>
        <w:rPr>
          <w:rFonts w:hint="eastAsia" w:ascii="宋体" w:hAnsi="宋体" w:cs="宋体"/>
          <w:color w:val="0000FF"/>
          <w:szCs w:val="21"/>
          <w:highlight w:val="none"/>
          <w:lang w:val="en-US" w:eastAsia="zh-CN"/>
        </w:rPr>
        <w:t>D</w:t>
      </w:r>
      <w:r>
        <w:rPr>
          <w:rFonts w:hint="eastAsia" w:ascii="宋体" w:hAnsi="宋体" w:cs="宋体"/>
          <w:color w:val="0000FF"/>
          <w:szCs w:val="21"/>
          <w:highlight w:val="none"/>
        </w:rPr>
        <w:t>朱家尖</w:t>
      </w:r>
      <w:r>
        <w:rPr>
          <w:rFonts w:hint="eastAsia" w:ascii="宋体" w:hAnsi="宋体" w:cs="宋体"/>
          <w:color w:val="0000FF"/>
          <w:sz w:val="21"/>
          <w:szCs w:val="21"/>
          <w:highlight w:val="none"/>
          <w:lang w:eastAsia="zh-CN"/>
        </w:rPr>
        <w:t>。</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0000FF"/>
          <w:sz w:val="21"/>
          <w:szCs w:val="21"/>
          <w:highlight w:val="none"/>
        </w:rPr>
      </w:pPr>
      <w:r>
        <w:rPr>
          <w:rFonts w:hint="eastAsia" w:ascii="宋体" w:hAnsi="宋体" w:cs="宋体"/>
          <w:color w:val="0000FF"/>
          <w:sz w:val="21"/>
          <w:szCs w:val="21"/>
          <w:highlight w:val="none"/>
        </w:rPr>
        <w:t>注：以上</w:t>
      </w:r>
      <w:r>
        <w:rPr>
          <w:rFonts w:hint="eastAsia" w:ascii="宋体" w:hAnsi="宋体" w:cs="宋体"/>
          <w:color w:val="0000FF"/>
          <w:sz w:val="21"/>
          <w:szCs w:val="21"/>
          <w:highlight w:val="none"/>
          <w:lang w:val="en-US" w:eastAsia="zh-CN"/>
        </w:rPr>
        <w:t>4</w:t>
      </w:r>
      <w:r>
        <w:rPr>
          <w:rFonts w:hint="eastAsia" w:ascii="宋体" w:hAnsi="宋体" w:cs="宋体"/>
          <w:color w:val="0000FF"/>
          <w:sz w:val="21"/>
          <w:szCs w:val="21"/>
          <w:highlight w:val="none"/>
        </w:rPr>
        <w:t>条路线为暂定路线，供应商</w:t>
      </w:r>
      <w:r>
        <w:rPr>
          <w:rFonts w:hint="default" w:ascii="宋体" w:hAnsi="宋体" w:cs="宋体"/>
          <w:color w:val="0000FF"/>
          <w:sz w:val="21"/>
          <w:szCs w:val="21"/>
          <w:highlight w:val="none"/>
          <w:lang w:val="en-US"/>
        </w:rPr>
        <w:t>需</w:t>
      </w:r>
      <w:r>
        <w:rPr>
          <w:rFonts w:hint="eastAsia" w:ascii="宋体" w:hAnsi="宋体" w:cs="宋体"/>
          <w:color w:val="0000FF"/>
          <w:sz w:val="21"/>
          <w:szCs w:val="21"/>
          <w:highlight w:val="none"/>
        </w:rPr>
        <w:t>在响应文件中</w:t>
      </w:r>
      <w:r>
        <w:rPr>
          <w:rFonts w:hint="default" w:ascii="宋体" w:hAnsi="宋体" w:cs="宋体"/>
          <w:color w:val="0000FF"/>
          <w:sz w:val="21"/>
          <w:szCs w:val="21"/>
          <w:highlight w:val="none"/>
          <w:lang w:val="en-US"/>
        </w:rPr>
        <w:t>提供</w:t>
      </w:r>
      <w:r>
        <w:rPr>
          <w:rFonts w:hint="eastAsia" w:ascii="宋体" w:hAnsi="宋体" w:cs="宋体"/>
          <w:color w:val="0000FF"/>
          <w:sz w:val="21"/>
          <w:szCs w:val="21"/>
          <w:highlight w:val="none"/>
        </w:rPr>
        <w:t>设计方案。</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（2）疗休养方案设计应控制一个省域范围内，允许以一地多点方式开展职工疗休养活动。</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（3）疗休养方案涉及到对口地区的，应积极推广宣传当地疗休养资源（对口地区分别为：新疆库车，西藏比如，青海天骏，宁夏吴忠，吉林延边，四川凉山金阳县，重庆万州，贵州黔西南）。</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（4）疗休养方案应附各环节大概费用，所有疗休养方案须统一费用标准，结算时按照各路线的疗休养人数根据成交综合单价进行结算。</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（5）以上疗休养方案仅供评审用，具体成交后，可参照此方案出行，如采购人要求，也可协商制定，但不低于参加磋商时的疗休养方案同等标准，政府补贴费用维持一致。</w:t>
      </w:r>
    </w:p>
    <w:p>
      <w:pPr>
        <w:keepNext w:val="0"/>
        <w:keepLines w:val="0"/>
        <w:pageBreakBefore w:val="0"/>
        <w:widowControl w:val="0"/>
        <w:kinsoku/>
        <w:wordWrap/>
        <w:topLinePunct w:val="0"/>
        <w:bidi w:val="0"/>
        <w:spacing w:line="44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6）如因疫情管控要求，或收到上级主管部门、省、市、县（市、区）工会等针对职工疗休养发布的新规定时，成交人需无条件服从政策安排。具体疗休养出行方案，由采购人与成交人双方协商后制定最终方案（以不低于参与评审的疗休养方案同等标准为原则）。</w:t>
      </w:r>
    </w:p>
    <w:p>
      <w:pPr>
        <w:keepNext w:val="0"/>
        <w:keepLines w:val="0"/>
        <w:pageBreakBefore w:val="0"/>
        <w:widowControl w:val="0"/>
        <w:kinsoku/>
        <w:wordWrap/>
        <w:topLinePunct w:val="0"/>
        <w:bidi w:val="0"/>
        <w:spacing w:line="44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6.疗休养方案标准：</w:t>
      </w:r>
    </w:p>
    <w:p>
      <w:pPr>
        <w:keepNext w:val="0"/>
        <w:keepLines w:val="0"/>
        <w:pageBreakBefore w:val="0"/>
        <w:widowControl w:val="0"/>
        <w:kinsoku/>
        <w:wordWrap/>
        <w:topLinePunct w:val="0"/>
        <w:bidi w:val="0"/>
        <w:spacing w:line="44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（1）住宿要求：四星级酒店及以上，3年内新装修。餐饮标准等各项支出应符合相关财务规定。</w:t>
      </w:r>
    </w:p>
    <w:p>
      <w:pPr>
        <w:keepNext w:val="0"/>
        <w:keepLines w:val="0"/>
        <w:pageBreakBefore w:val="0"/>
        <w:widowControl w:val="0"/>
        <w:tabs>
          <w:tab w:val="left" w:pos="1215"/>
        </w:tabs>
        <w:kinsoku/>
        <w:wordWrap/>
        <w:topLinePunct w:val="0"/>
        <w:bidi w:val="0"/>
        <w:spacing w:line="44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（2）交通：旅行车辆随团服务，不安排红眼航班，其余由供应商自行规划设计，出发地按采购人约定地点，成交后根据各线路的成交实施方案及采购人要求执行。</w:t>
      </w:r>
    </w:p>
    <w:p>
      <w:pPr>
        <w:keepNext w:val="0"/>
        <w:keepLines w:val="0"/>
        <w:pageBreakBefore w:val="0"/>
        <w:widowControl w:val="0"/>
        <w:kinsoku/>
        <w:wordWrap/>
        <w:topLinePunct w:val="0"/>
        <w:bidi w:val="0"/>
        <w:spacing w:line="44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（3）景点：由供应商在响应文件中自行设计提供方案。团队可以根据需求，临时取消、更换或者增加部分景点和活动，该部分费用由团队成员自行承担，另行结算。</w:t>
      </w:r>
    </w:p>
    <w:p>
      <w:pPr>
        <w:keepNext w:val="0"/>
        <w:keepLines w:val="0"/>
        <w:pageBreakBefore w:val="0"/>
        <w:widowControl w:val="0"/>
        <w:kinsoku/>
        <w:wordWrap/>
        <w:topLinePunct w:val="0"/>
        <w:autoSpaceDE w:val="0"/>
        <w:autoSpaceDN w:val="0"/>
        <w:bidi w:val="0"/>
        <w:adjustRightInd w:val="0"/>
        <w:spacing w:line="440" w:lineRule="exact"/>
        <w:ind w:firstLine="422" w:firstLineChars="200"/>
        <w:textAlignment w:val="auto"/>
        <w:rPr>
          <w:rFonts w:ascii="宋体" w:hAnsi="宋体" w:cs="宋体"/>
          <w:b/>
          <w:color w:val="auto"/>
          <w:sz w:val="21"/>
          <w:szCs w:val="21"/>
          <w:highlight w:val="none"/>
          <w:lang w:val="zh-CN"/>
        </w:rPr>
      </w:pPr>
      <w:r>
        <w:rPr>
          <w:rFonts w:hint="eastAsia" w:ascii="宋体" w:hAnsi="宋体" w:cs="宋体"/>
          <w:b/>
          <w:color w:val="auto"/>
          <w:sz w:val="21"/>
          <w:szCs w:val="21"/>
          <w:highlight w:val="none"/>
          <w:lang w:val="zh-CN"/>
        </w:rPr>
        <w:t>三、其他要求</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1.因不可抗拒因素或者疫情防控需要，临时调整旅游线路或者取消行程的，采购人不承担相关损失。</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2.整个疗休养行程不安排购物点，不推荐自费项目或景点；否则取消成交资格，并不予退还履约保证金。提供全程导游服务；全程参保人身意外险[保险额度不少于100 万元的人身意外保险（其中医疗部分保险额度不少于10万元）]和旅行社责任险；免费提供矿泉水。</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3.每次组团后报请采购人同意后方可实施；遇上级政策变化，原定方案根据政策要求作及时调整，协商后实施。</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4.经营质量方面的承诺：</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（1）旅行社向旅游者提供的旅游服务信息必须真实可靠，不得虚假宣传。供应商须承诺“因旅行社原因不能成行，或未经采购人同意擅自转团、拼团，采购人有权扣除本批次旅游费用总额的50%”；</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（2）供应商须承诺“未经采购人同意，旅行社不得在旅游合同约定之外提供其他有偿服务，否则采购人有权扣除本批次旅游费用总额的50%”；</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（3）供应商须承诺“旅行社为旅游者安排或者介绍的旅游活动不得含有违反有关法律、法规、本省市区规定的内容，否则采购人有权扣除本批次旅游费用总额的50%”。</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5.经营服务方面的承诺：</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（1）旅行社为采购人提供服务，应当与旅游者签订国家旅游局新版旅游合同（最新版）并载明下列事项：</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 xml:space="preserve">a旅行社的名称及其经营范围、地址、联系电话和旅行社业务经营许可证编号； </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 xml:space="preserve">b旅行社经办人的姓名、联系电话； </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 xml:space="preserve">c签约地点和日期； </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 xml:space="preserve">d旅游行程的出发地、途经地和目的地； </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 xml:space="preserve">e旅游行程中交通、住宿、餐饮服务安排及其标准；  </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 xml:space="preserve">f职工另行付费的游览项目及价格； </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 xml:space="preserve">g解除或者变更合同的条件和提前通知的期限； </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 xml:space="preserve">h违反合同的纠纷解决机制及应当承担的责任； </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 xml:space="preserve">i旅游服务监督、投诉电话； </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j双方协商一致的其他内容。</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（2）廉政方面的承诺：旅行社应规经营，不得行贿采购人</w:t>
      </w:r>
      <w:r>
        <w:rPr>
          <w:rFonts w:hint="default" w:ascii="宋体" w:hAnsi="宋体" w:cs="宋体"/>
          <w:color w:val="auto"/>
          <w:sz w:val="21"/>
          <w:szCs w:val="21"/>
          <w:highlight w:val="none"/>
          <w:lang w:val="en-US"/>
        </w:rPr>
        <w:t>的</w:t>
      </w:r>
      <w:r>
        <w:rPr>
          <w:rFonts w:hint="eastAsia" w:ascii="宋体" w:hAnsi="宋体" w:cs="宋体"/>
          <w:color w:val="auto"/>
          <w:sz w:val="21"/>
          <w:szCs w:val="21"/>
          <w:highlight w:val="none"/>
        </w:rPr>
        <w:t>工作人员。</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auto"/>
          <w:sz w:val="21"/>
          <w:szCs w:val="21"/>
          <w:highlight w:val="none"/>
        </w:rPr>
      </w:pPr>
      <w:r>
        <w:rPr>
          <w:rFonts w:hint="eastAsia" w:ascii="宋体" w:hAnsi="宋体" w:cs="宋体"/>
          <w:color w:val="auto"/>
          <w:sz w:val="21"/>
          <w:szCs w:val="21"/>
          <w:highlight w:val="none"/>
        </w:rPr>
        <w:t>6.供应商应指定专人（项目负责人1名）与采购人日常沟通对接，如遇固定人员请假、离职等情况，须立即与采购人取得联系，并安排其他人员做好对接。</w:t>
      </w:r>
    </w:p>
    <w:p>
      <w:pPr>
        <w:pStyle w:val="15"/>
        <w:keepNext w:val="0"/>
        <w:keepLines w:val="0"/>
        <w:pageBreakBefore w:val="0"/>
        <w:widowControl w:val="0"/>
        <w:kinsoku/>
        <w:wordWrap/>
        <w:topLinePunct w:val="0"/>
        <w:bidi w:val="0"/>
        <w:spacing w:line="440" w:lineRule="exact"/>
        <w:ind w:firstLineChars="200"/>
        <w:contextualSpacing/>
        <w:textAlignment w:val="auto"/>
        <w:rPr>
          <w:rFonts w:ascii="宋体" w:hAnsi="宋体" w:cs="宋体"/>
          <w:color w:val="auto"/>
          <w:szCs w:val="21"/>
          <w:highlight w:val="none"/>
        </w:rPr>
      </w:pPr>
      <w:r>
        <w:rPr>
          <w:rFonts w:hint="eastAsia" w:ascii="宋体" w:hAnsi="宋体" w:cs="宋体"/>
          <w:color w:val="auto"/>
          <w:sz w:val="21"/>
          <w:szCs w:val="21"/>
          <w:highlight w:val="none"/>
        </w:rPr>
        <w:t>7.疗休养应严格按照中央八项规定的精神要求。严禁公车私用，违规饮酒，购买烟酒以及违规组织或参与娱乐活动。严禁在寺庙参观中从事焚香叩拜、捐赠功德箱等迷信活动，严禁以疗休养名义发放钱物，包括各类房劵、餐劵、购物卡、旅游券等。严禁以其他票据代替疗休养票据，严禁通过疗休养活动套取现金。</w:t>
      </w:r>
      <w:bookmarkEnd w:id="32"/>
    </w:p>
    <w:p>
      <w:pPr>
        <w:pStyle w:val="4"/>
        <w:spacing w:beforeLines="50" w:afterLines="50" w:line="440" w:lineRule="exact"/>
        <w:rPr>
          <w:rFonts w:ascii="宋体" w:hAnsi="宋体" w:eastAsia="宋体"/>
          <w:color w:val="auto"/>
          <w:highlight w:val="none"/>
        </w:rPr>
      </w:pPr>
      <w:r>
        <w:rPr>
          <w:rFonts w:ascii="宋体" w:hAnsi="宋体" w:eastAsia="宋体"/>
          <w:color w:val="auto"/>
          <w:highlight w:val="none"/>
        </w:rPr>
        <w:br w:type="page"/>
      </w:r>
      <w:bookmarkStart w:id="33" w:name="_Toc522013504"/>
      <w:r>
        <w:rPr>
          <w:rFonts w:ascii="宋体" w:hAnsi="宋体" w:eastAsia="宋体"/>
          <w:color w:val="auto"/>
          <w:sz w:val="28"/>
          <w:szCs w:val="28"/>
          <w:highlight w:val="none"/>
        </w:rPr>
        <w:t>第三章  供应商须知</w:t>
      </w:r>
      <w:bookmarkEnd w:id="33"/>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eastAsia="宋体"/>
          <w:color w:val="auto"/>
          <w:sz w:val="21"/>
          <w:szCs w:val="21"/>
          <w:highlight w:val="none"/>
        </w:rPr>
      </w:pPr>
      <w:r>
        <w:rPr>
          <w:rFonts w:ascii="宋体" w:hAnsi="宋体" w:eastAsia="宋体"/>
          <w:color w:val="auto"/>
          <w:sz w:val="21"/>
          <w:szCs w:val="21"/>
          <w:highlight w:val="none"/>
        </w:rPr>
        <w:t>前附表</w:t>
      </w:r>
    </w:p>
    <w:tbl>
      <w:tblPr>
        <w:tblStyle w:val="45"/>
        <w:tblW w:w="92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 w:hRule="atLeast"/>
        </w:trPr>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eastAsia="宋体"/>
                <w:color w:val="auto"/>
                <w:sz w:val="21"/>
                <w:szCs w:val="21"/>
                <w:highlight w:val="none"/>
              </w:rPr>
            </w:pPr>
            <w:r>
              <w:rPr>
                <w:rFonts w:ascii="宋体" w:hAnsi="宋体" w:eastAsia="宋体"/>
                <w:color w:val="auto"/>
                <w:sz w:val="21"/>
                <w:szCs w:val="21"/>
                <w:highlight w:val="none"/>
              </w:rPr>
              <w:t>序号</w:t>
            </w:r>
          </w:p>
        </w:tc>
        <w:tc>
          <w:tcPr>
            <w:tcW w:w="8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eastAsia="宋体"/>
                <w:color w:val="auto"/>
                <w:sz w:val="21"/>
                <w:szCs w:val="21"/>
                <w:highlight w:val="none"/>
              </w:rPr>
            </w:pPr>
            <w:r>
              <w:rPr>
                <w:rFonts w:ascii="宋体" w:hAnsi="宋体" w:eastAsia="宋体"/>
                <w:color w:val="auto"/>
                <w:sz w:val="21"/>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 w:hRule="atLeast"/>
        </w:trPr>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eastAsia="宋体"/>
                <w:color w:val="auto"/>
                <w:sz w:val="21"/>
                <w:szCs w:val="21"/>
                <w:highlight w:val="none"/>
              </w:rPr>
            </w:pPr>
            <w:r>
              <w:rPr>
                <w:rFonts w:ascii="宋体" w:hAnsi="宋体" w:eastAsia="宋体"/>
                <w:color w:val="auto"/>
                <w:sz w:val="21"/>
                <w:szCs w:val="21"/>
                <w:highlight w:val="none"/>
              </w:rPr>
              <w:t>1</w:t>
            </w:r>
          </w:p>
        </w:tc>
        <w:tc>
          <w:tcPr>
            <w:tcW w:w="8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olor w:val="auto"/>
                <w:sz w:val="21"/>
                <w:szCs w:val="21"/>
                <w:highlight w:val="none"/>
                <w:lang w:eastAsia="zh-CN"/>
              </w:rPr>
            </w:pPr>
            <w:r>
              <w:rPr>
                <w:rFonts w:ascii="宋体" w:hAnsi="宋体" w:eastAsia="宋体"/>
                <w:color w:val="auto"/>
                <w:sz w:val="21"/>
                <w:szCs w:val="21"/>
                <w:highlight w:val="none"/>
              </w:rPr>
              <w:t>项目名称：</w:t>
            </w:r>
            <w:r>
              <w:rPr>
                <w:rFonts w:hint="eastAsia" w:ascii="宋体" w:hAnsi="宋体"/>
                <w:color w:val="auto"/>
                <w:sz w:val="21"/>
                <w:szCs w:val="21"/>
                <w:highlight w:val="none"/>
                <w:lang w:eastAsia="zh-CN"/>
              </w:rPr>
              <w:t>宁波市镇海区骆驼实验学校职工疗休养服务项目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4" w:hRule="atLeast"/>
        </w:trPr>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eastAsia="宋体"/>
                <w:color w:val="auto"/>
                <w:sz w:val="21"/>
                <w:szCs w:val="21"/>
                <w:highlight w:val="none"/>
              </w:rPr>
            </w:pPr>
            <w:r>
              <w:rPr>
                <w:rFonts w:ascii="宋体" w:hAnsi="宋体" w:eastAsia="宋体"/>
                <w:b/>
                <w:color w:val="auto"/>
                <w:sz w:val="21"/>
                <w:szCs w:val="21"/>
                <w:highlight w:val="none"/>
              </w:rPr>
              <w:t>*</w:t>
            </w:r>
            <w:r>
              <w:rPr>
                <w:rFonts w:ascii="宋体" w:hAnsi="宋体" w:eastAsia="宋体"/>
                <w:color w:val="auto"/>
                <w:sz w:val="21"/>
                <w:szCs w:val="21"/>
                <w:highlight w:val="none"/>
              </w:rPr>
              <w:t>2</w:t>
            </w:r>
          </w:p>
        </w:tc>
        <w:tc>
          <w:tcPr>
            <w:tcW w:w="8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color w:val="auto"/>
                <w:sz w:val="21"/>
                <w:szCs w:val="21"/>
                <w:highlight w:val="none"/>
              </w:rPr>
            </w:pPr>
            <w:r>
              <w:rPr>
                <w:rFonts w:ascii="宋体" w:hAnsi="宋体" w:eastAsia="宋体"/>
                <w:color w:val="auto"/>
                <w:sz w:val="21"/>
                <w:szCs w:val="21"/>
                <w:highlight w:val="none"/>
              </w:rPr>
              <w:t>报价要求及其他费用：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color w:val="auto"/>
                <w:sz w:val="21"/>
                <w:szCs w:val="21"/>
                <w:highlight w:val="none"/>
              </w:rPr>
            </w:pPr>
            <w:r>
              <w:rPr>
                <w:rFonts w:ascii="宋体" w:hAnsi="宋体" w:eastAsia="宋体"/>
                <w:color w:val="auto"/>
                <w:sz w:val="21"/>
                <w:szCs w:val="21"/>
                <w:highlight w:val="none"/>
              </w:rPr>
              <w:t>（1）</w:t>
            </w:r>
            <w:bookmarkStart w:id="34" w:name="_Hlk20081732"/>
            <w:r>
              <w:rPr>
                <w:rFonts w:hint="eastAsia" w:ascii="宋体" w:hAnsi="宋体" w:eastAsia="宋体"/>
                <w:color w:val="auto"/>
                <w:sz w:val="21"/>
                <w:szCs w:val="21"/>
                <w:highlight w:val="none"/>
              </w:rPr>
              <w:t>本项目要求</w:t>
            </w:r>
            <w:r>
              <w:rPr>
                <w:rFonts w:hint="eastAsia" w:ascii="宋体" w:hAnsi="宋体" w:eastAsia="宋体"/>
                <w:color w:val="auto"/>
                <w:sz w:val="21"/>
                <w:szCs w:val="21"/>
                <w:highlight w:val="none"/>
                <w:lang w:val="zh-CN"/>
              </w:rPr>
              <w:t>在初次报价表中分别</w:t>
            </w:r>
            <w:r>
              <w:rPr>
                <w:rFonts w:hint="eastAsia" w:ascii="宋体" w:hAnsi="宋体" w:eastAsia="宋体"/>
                <w:color w:val="auto"/>
                <w:sz w:val="21"/>
                <w:szCs w:val="21"/>
                <w:highlight w:val="none"/>
              </w:rPr>
              <w:t>报出不超过5</w:t>
            </w:r>
            <w:r>
              <w:rPr>
                <w:rFonts w:hint="eastAsia" w:ascii="宋体" w:hAnsi="宋体" w:eastAsia="宋体" w:cs="宋体"/>
                <w:color w:val="auto"/>
                <w:sz w:val="21"/>
                <w:szCs w:val="21"/>
                <w:highlight w:val="none"/>
              </w:rPr>
              <w:t>个工作日</w:t>
            </w:r>
            <w:r>
              <w:rPr>
                <w:rFonts w:hint="eastAsia" w:ascii="宋体" w:hAnsi="宋体" w:eastAsia="宋体"/>
                <w:color w:val="auto"/>
                <w:sz w:val="21"/>
                <w:szCs w:val="21"/>
                <w:highlight w:val="none"/>
              </w:rPr>
              <w:t>的单线单人疗休养服务所需的统一综合单价（</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元/人.线），该价格包含税费、服务费、疗休养期间吃、住、行、游（含景点所有门票）、险及从采购人约定地点出发至休养地往来车辆等其他一切隐含及不可预见的费用（前款另有约定的，从其约定）。供应商</w:t>
            </w:r>
            <w:r>
              <w:rPr>
                <w:rFonts w:ascii="宋体" w:hAnsi="宋体" w:eastAsia="宋体"/>
                <w:color w:val="auto"/>
                <w:sz w:val="21"/>
                <w:szCs w:val="21"/>
                <w:highlight w:val="none"/>
              </w:rPr>
              <w:t>少报或漏报的工作量，</w:t>
            </w:r>
            <w:r>
              <w:rPr>
                <w:rFonts w:hint="eastAsia" w:ascii="宋体" w:hAnsi="宋体" w:eastAsia="宋体"/>
                <w:color w:val="auto"/>
                <w:sz w:val="21"/>
                <w:szCs w:val="21"/>
                <w:highlight w:val="none"/>
              </w:rPr>
              <w:t>采购人</w:t>
            </w:r>
            <w:r>
              <w:rPr>
                <w:rFonts w:ascii="宋体" w:hAnsi="宋体" w:eastAsia="宋体"/>
                <w:color w:val="auto"/>
                <w:sz w:val="21"/>
                <w:szCs w:val="21"/>
                <w:highlight w:val="none"/>
              </w:rPr>
              <w:t>将视为已包含在</w:t>
            </w:r>
            <w:r>
              <w:rPr>
                <w:rFonts w:hint="eastAsia" w:ascii="宋体" w:hAnsi="宋体" w:eastAsia="宋体"/>
                <w:color w:val="auto"/>
                <w:sz w:val="21"/>
                <w:szCs w:val="21"/>
                <w:highlight w:val="none"/>
              </w:rPr>
              <w:t>报价</w:t>
            </w:r>
            <w:r>
              <w:rPr>
                <w:rFonts w:ascii="宋体" w:hAnsi="宋体" w:eastAsia="宋体"/>
                <w:color w:val="auto"/>
                <w:sz w:val="21"/>
                <w:szCs w:val="21"/>
                <w:highlight w:val="none"/>
              </w:rPr>
              <w:t>中，不予调整。</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综合单价最高限价：不超过5</w:t>
            </w:r>
            <w:r>
              <w:rPr>
                <w:rFonts w:hint="eastAsia" w:ascii="宋体" w:hAnsi="宋体" w:eastAsia="宋体" w:cs="宋体"/>
                <w:color w:val="auto"/>
                <w:sz w:val="21"/>
                <w:szCs w:val="21"/>
                <w:highlight w:val="none"/>
              </w:rPr>
              <w:t>个工作日的</w:t>
            </w:r>
            <w:r>
              <w:rPr>
                <w:rFonts w:hint="eastAsia" w:ascii="宋体" w:hAnsi="宋体" w:eastAsia="宋体"/>
                <w:color w:val="auto"/>
                <w:sz w:val="21"/>
                <w:szCs w:val="21"/>
                <w:highlight w:val="none"/>
              </w:rPr>
              <w:t>疗休养最高限价为人民币3000元/人·线。报价超出综合单价最高限价的作无效报价处理。</w:t>
            </w:r>
          </w:p>
          <w:bookmarkEnd w:id="34"/>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2</w:t>
            </w:r>
            <w:r>
              <w:rPr>
                <w:rFonts w:ascii="宋体" w:hAnsi="宋体" w:eastAsia="宋体"/>
                <w:color w:val="auto"/>
                <w:sz w:val="21"/>
                <w:szCs w:val="21"/>
                <w:highlight w:val="none"/>
              </w:rPr>
              <w:t>）不论成交结果如何，供应商均应自行承担所有与采购有关的全部费用。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cs="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3</w:t>
            </w:r>
            <w:r>
              <w:rPr>
                <w:rFonts w:ascii="宋体" w:hAnsi="宋体" w:eastAsia="宋体"/>
                <w:color w:val="auto"/>
                <w:sz w:val="21"/>
                <w:szCs w:val="21"/>
                <w:highlight w:val="none"/>
              </w:rPr>
              <w:t>）</w:t>
            </w:r>
            <w:r>
              <w:rPr>
                <w:rFonts w:hint="eastAsia" w:ascii="宋体" w:hAnsi="宋体" w:eastAsia="宋体" w:cs="宋体"/>
                <w:color w:val="auto"/>
                <w:sz w:val="21"/>
                <w:szCs w:val="21"/>
                <w:highlight w:val="none"/>
              </w:rPr>
              <w:t>代理服务费的收取</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由采购代理机构向</w:t>
            </w:r>
            <w:r>
              <w:rPr>
                <w:rFonts w:hint="eastAsia" w:ascii="宋体" w:hAnsi="宋体" w:eastAsia="宋体" w:cs="宋体"/>
                <w:color w:val="auto"/>
                <w:sz w:val="21"/>
                <w:szCs w:val="21"/>
                <w:highlight w:val="none"/>
                <w:lang w:val="en-US" w:eastAsia="zh-CN"/>
              </w:rPr>
              <w:t>各标项</w:t>
            </w:r>
            <w:r>
              <w:rPr>
                <w:rFonts w:hint="eastAsia" w:ascii="宋体" w:hAnsi="宋体" w:eastAsia="宋体" w:cs="宋体"/>
                <w:color w:val="auto"/>
                <w:sz w:val="21"/>
                <w:szCs w:val="21"/>
                <w:highlight w:val="none"/>
              </w:rPr>
              <w:t>成交人收取</w:t>
            </w:r>
            <w:r>
              <w:rPr>
                <w:rFonts w:hint="eastAsia" w:ascii="宋体" w:hAnsi="宋体" w:eastAsia="宋体" w:cs="宋体"/>
                <w:color w:val="auto"/>
                <w:sz w:val="21"/>
                <w:szCs w:val="21"/>
                <w:highlight w:val="none"/>
                <w:lang w:val="en-US" w:eastAsia="zh-CN"/>
              </w:rPr>
              <w:t>3000元，</w:t>
            </w:r>
            <w:r>
              <w:rPr>
                <w:rFonts w:hint="eastAsia" w:ascii="宋体" w:hAnsi="宋体" w:eastAsia="宋体" w:cs="宋体"/>
                <w:color w:val="auto"/>
                <w:sz w:val="21"/>
                <w:szCs w:val="21"/>
                <w:highlight w:val="none"/>
              </w:rPr>
              <w:t>共计人民币</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000元整。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成交服务费的款项汇入的帐号：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开户银行：宁波银行科技支行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帐    号：31010122000651888</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color w:val="auto"/>
                <w:sz w:val="21"/>
                <w:szCs w:val="21"/>
                <w:highlight w:val="none"/>
              </w:rPr>
            </w:pPr>
            <w:r>
              <w:rPr>
                <w:rFonts w:hint="eastAsia" w:ascii="宋体" w:hAnsi="宋体" w:eastAsia="宋体" w:cs="宋体"/>
                <w:color w:val="auto"/>
                <w:sz w:val="21"/>
                <w:szCs w:val="21"/>
                <w:highlight w:val="none"/>
              </w:rPr>
              <w:t>户    名：宁波市斯正项目管理咨询有限公司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eastAsia="宋体"/>
                <w:color w:val="auto"/>
                <w:sz w:val="21"/>
                <w:szCs w:val="21"/>
                <w:highlight w:val="none"/>
              </w:rPr>
            </w:pPr>
            <w:r>
              <w:rPr>
                <w:rFonts w:ascii="宋体" w:hAnsi="宋体" w:eastAsia="宋体"/>
                <w:color w:val="auto"/>
                <w:sz w:val="21"/>
                <w:szCs w:val="21"/>
                <w:highlight w:val="none"/>
              </w:rPr>
              <w:t>3</w:t>
            </w:r>
          </w:p>
        </w:tc>
        <w:tc>
          <w:tcPr>
            <w:tcW w:w="8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color w:val="auto"/>
                <w:sz w:val="21"/>
                <w:szCs w:val="21"/>
                <w:highlight w:val="none"/>
              </w:rPr>
            </w:pPr>
            <w:r>
              <w:rPr>
                <w:rFonts w:ascii="宋体" w:hAnsi="宋体" w:eastAsia="宋体"/>
                <w:color w:val="auto"/>
                <w:sz w:val="21"/>
                <w:szCs w:val="21"/>
                <w:highlight w:val="none"/>
              </w:rPr>
              <w:t>答疑与澄清：供应商如认为</w:t>
            </w:r>
            <w:r>
              <w:rPr>
                <w:rFonts w:hint="eastAsia" w:ascii="宋体" w:hAnsi="宋体" w:eastAsia="宋体"/>
                <w:color w:val="auto"/>
                <w:sz w:val="21"/>
                <w:szCs w:val="21"/>
                <w:highlight w:val="none"/>
              </w:rPr>
              <w:t>采购文件</w:t>
            </w:r>
            <w:r>
              <w:rPr>
                <w:rFonts w:ascii="宋体" w:hAnsi="宋体" w:eastAsia="宋体"/>
                <w:color w:val="auto"/>
                <w:sz w:val="21"/>
                <w:szCs w:val="21"/>
                <w:highlight w:val="none"/>
              </w:rPr>
              <w:t>表述不清晰、存在歧视性、排他性或者其他违法内容的，应知其权益受到损害之日起七个工作日内，以书面形式要求</w:t>
            </w:r>
            <w:r>
              <w:rPr>
                <w:rFonts w:hint="eastAsia" w:ascii="宋体" w:hAnsi="宋体" w:eastAsia="宋体"/>
                <w:color w:val="auto"/>
                <w:sz w:val="21"/>
                <w:szCs w:val="21"/>
                <w:highlight w:val="none"/>
              </w:rPr>
              <w:t>采购人</w:t>
            </w:r>
            <w:r>
              <w:rPr>
                <w:rFonts w:ascii="宋体" w:hAnsi="宋体" w:eastAsia="宋体"/>
                <w:color w:val="auto"/>
                <w:sz w:val="21"/>
                <w:szCs w:val="21"/>
                <w:highlight w:val="none"/>
              </w:rPr>
              <w:t>作出书面解释、澄清或者向</w:t>
            </w:r>
            <w:r>
              <w:rPr>
                <w:rFonts w:hint="eastAsia" w:ascii="宋体" w:hAnsi="宋体" w:eastAsia="宋体"/>
                <w:color w:val="auto"/>
                <w:sz w:val="21"/>
                <w:szCs w:val="21"/>
                <w:highlight w:val="none"/>
              </w:rPr>
              <w:t>采购人</w:t>
            </w:r>
            <w:r>
              <w:rPr>
                <w:rFonts w:ascii="宋体" w:hAnsi="宋体" w:eastAsia="宋体"/>
                <w:color w:val="auto"/>
                <w:sz w:val="21"/>
                <w:szCs w:val="21"/>
                <w:highlight w:val="none"/>
              </w:rPr>
              <w:t>提出书面质疑，逾期不予受理；</w:t>
            </w:r>
            <w:r>
              <w:rPr>
                <w:rFonts w:hint="eastAsia" w:ascii="宋体" w:hAnsi="宋体" w:eastAsia="宋体"/>
                <w:color w:val="auto"/>
                <w:sz w:val="21"/>
                <w:szCs w:val="21"/>
                <w:highlight w:val="none"/>
              </w:rPr>
              <w:t>采购人</w:t>
            </w:r>
            <w:r>
              <w:rPr>
                <w:rFonts w:ascii="宋体" w:hAnsi="宋体" w:eastAsia="宋体"/>
                <w:color w:val="auto"/>
                <w:sz w:val="21"/>
                <w:szCs w:val="21"/>
                <w:highlight w:val="none"/>
              </w:rPr>
              <w:t>不专门组织答疑；如有答疑，答疑内容是</w:t>
            </w:r>
            <w:r>
              <w:rPr>
                <w:rFonts w:hint="eastAsia" w:ascii="宋体" w:hAnsi="宋体" w:eastAsia="宋体"/>
                <w:color w:val="auto"/>
                <w:sz w:val="21"/>
                <w:szCs w:val="21"/>
                <w:highlight w:val="none"/>
              </w:rPr>
              <w:t>采购文件</w:t>
            </w:r>
            <w:r>
              <w:rPr>
                <w:rFonts w:ascii="宋体" w:hAnsi="宋体" w:eastAsia="宋体"/>
                <w:color w:val="auto"/>
                <w:sz w:val="21"/>
                <w:szCs w:val="21"/>
                <w:highlight w:val="none"/>
              </w:rPr>
              <w:t>的组成部分，</w:t>
            </w:r>
            <w:r>
              <w:rPr>
                <w:rFonts w:hint="eastAsia" w:ascii="宋体" w:hAnsi="宋体" w:eastAsia="宋体"/>
                <w:color w:val="auto"/>
                <w:sz w:val="21"/>
                <w:szCs w:val="21"/>
                <w:highlight w:val="none"/>
              </w:rPr>
              <w:t>并将以公告形式发布于浙江省政府采购网、宁波政府采购网、宁波公共资源交易网镇海区分网、宁波市斯正项目管理咨询有限公司网站，请供应商自行查看。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eastAsia="宋体"/>
                <w:color w:val="auto"/>
                <w:sz w:val="21"/>
                <w:szCs w:val="21"/>
                <w:highlight w:val="none"/>
              </w:rPr>
            </w:pPr>
            <w:r>
              <w:rPr>
                <w:rFonts w:ascii="宋体" w:hAnsi="宋体" w:eastAsia="宋体"/>
                <w:color w:val="auto"/>
                <w:sz w:val="21"/>
                <w:szCs w:val="21"/>
                <w:highlight w:val="none"/>
              </w:rPr>
              <w:t>4</w:t>
            </w:r>
          </w:p>
        </w:tc>
        <w:tc>
          <w:tcPr>
            <w:tcW w:w="8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响应文件组成与份数：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color w:val="auto"/>
                <w:sz w:val="21"/>
                <w:szCs w:val="21"/>
                <w:highlight w:val="none"/>
              </w:rPr>
            </w:pPr>
            <w:r>
              <w:rPr>
                <w:rFonts w:ascii="宋体" w:hAnsi="宋体" w:eastAsia="宋体"/>
                <w:bCs/>
                <w:color w:val="auto"/>
                <w:sz w:val="21"/>
                <w:szCs w:val="21"/>
                <w:highlight w:val="none"/>
              </w:rPr>
              <w:t>*</w:t>
            </w:r>
            <w:r>
              <w:rPr>
                <w:rFonts w:hint="eastAsia" w:ascii="宋体" w:hAnsi="宋体" w:eastAsia="宋体"/>
                <w:bCs/>
                <w:color w:val="auto"/>
                <w:sz w:val="21"/>
                <w:szCs w:val="21"/>
                <w:highlight w:val="none"/>
              </w:rPr>
              <w:t>（1）</w:t>
            </w:r>
            <w:r>
              <w:rPr>
                <w:rFonts w:hint="eastAsia" w:ascii="宋体" w:hAnsi="宋体" w:eastAsia="宋体"/>
                <w:color w:val="auto"/>
                <w:sz w:val="21"/>
                <w:szCs w:val="21"/>
                <w:highlight w:val="none"/>
              </w:rPr>
              <w:t>上传到“浙江政府采购云平台”的电子响应文件1份：按要求上传。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（2）以U盘存储的电子备份响应文件1份：须按“政府采购云平台供应商项目采购-电子招投标操作指南” 制作的备份文件（电子备份响应文件后缀格式为“.bfbs”）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eastAsia="宋体"/>
                <w:color w:val="auto"/>
                <w:sz w:val="21"/>
                <w:szCs w:val="21"/>
                <w:highlight w:val="none"/>
              </w:rPr>
            </w:pPr>
            <w:r>
              <w:rPr>
                <w:rFonts w:ascii="宋体" w:hAnsi="宋体" w:eastAsia="宋体"/>
                <w:b/>
                <w:color w:val="auto"/>
                <w:sz w:val="21"/>
                <w:szCs w:val="21"/>
                <w:highlight w:val="none"/>
              </w:rPr>
              <w:t>*</w:t>
            </w:r>
            <w:r>
              <w:rPr>
                <w:rFonts w:ascii="宋体" w:hAnsi="宋体" w:eastAsia="宋体"/>
                <w:color w:val="auto"/>
                <w:sz w:val="21"/>
                <w:szCs w:val="21"/>
                <w:highlight w:val="none"/>
              </w:rPr>
              <w:t>5</w:t>
            </w:r>
          </w:p>
        </w:tc>
        <w:tc>
          <w:tcPr>
            <w:tcW w:w="8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响应文件提交（上传）</w:t>
            </w:r>
            <w:r>
              <w:rPr>
                <w:rFonts w:ascii="宋体" w:hAnsi="宋体" w:eastAsia="宋体"/>
                <w:color w:val="auto"/>
                <w:sz w:val="21"/>
                <w:szCs w:val="21"/>
                <w:highlight w:val="none"/>
              </w:rPr>
              <w:t>截止时间和地点：详见第一章</w:t>
            </w:r>
            <w:r>
              <w:rPr>
                <w:rFonts w:hint="eastAsia" w:ascii="宋体" w:hAnsi="宋体" w:eastAsia="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eastAsia="宋体"/>
                <w:color w:val="auto"/>
                <w:sz w:val="21"/>
                <w:szCs w:val="21"/>
                <w:highlight w:val="none"/>
              </w:rPr>
            </w:pPr>
            <w:r>
              <w:rPr>
                <w:rFonts w:ascii="宋体" w:hAnsi="宋体" w:eastAsia="宋体"/>
                <w:b/>
                <w:color w:val="auto"/>
                <w:sz w:val="21"/>
                <w:szCs w:val="21"/>
                <w:highlight w:val="none"/>
              </w:rPr>
              <w:t>*</w:t>
            </w:r>
            <w:r>
              <w:rPr>
                <w:rFonts w:ascii="宋体" w:hAnsi="宋体" w:eastAsia="宋体"/>
                <w:color w:val="auto"/>
                <w:sz w:val="21"/>
                <w:szCs w:val="21"/>
                <w:highlight w:val="none"/>
              </w:rPr>
              <w:t>6</w:t>
            </w:r>
          </w:p>
        </w:tc>
        <w:tc>
          <w:tcPr>
            <w:tcW w:w="8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响应文件开启</w:t>
            </w:r>
            <w:r>
              <w:rPr>
                <w:rFonts w:ascii="宋体" w:hAnsi="宋体" w:eastAsia="宋体"/>
                <w:color w:val="auto"/>
                <w:sz w:val="21"/>
                <w:szCs w:val="21"/>
                <w:highlight w:val="none"/>
              </w:rPr>
              <w:t>时间及地点：详见第一章</w:t>
            </w:r>
            <w:r>
              <w:rPr>
                <w:rFonts w:hint="eastAsia" w:ascii="宋体" w:hAnsi="宋体" w:eastAsia="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eastAsia="宋体"/>
                <w:color w:val="auto"/>
                <w:sz w:val="21"/>
                <w:szCs w:val="21"/>
                <w:highlight w:val="none"/>
              </w:rPr>
            </w:pPr>
            <w:r>
              <w:rPr>
                <w:rFonts w:ascii="宋体" w:hAnsi="宋体" w:eastAsia="宋体"/>
                <w:color w:val="auto"/>
                <w:sz w:val="21"/>
                <w:szCs w:val="21"/>
                <w:highlight w:val="none"/>
              </w:rPr>
              <w:t>7</w:t>
            </w:r>
          </w:p>
        </w:tc>
        <w:tc>
          <w:tcPr>
            <w:tcW w:w="8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color w:val="auto"/>
                <w:sz w:val="21"/>
                <w:szCs w:val="21"/>
                <w:highlight w:val="none"/>
              </w:rPr>
            </w:pPr>
            <w:r>
              <w:rPr>
                <w:rFonts w:ascii="宋体" w:hAnsi="宋体" w:eastAsia="宋体"/>
                <w:color w:val="auto"/>
                <w:sz w:val="21"/>
                <w:szCs w:val="21"/>
                <w:highlight w:val="none"/>
              </w:rPr>
              <w:t>评审办法及评审标准：详见第四章</w:t>
            </w:r>
            <w:r>
              <w:rPr>
                <w:rFonts w:hint="eastAsia" w:ascii="宋体" w:hAnsi="宋体" w:eastAsia="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eastAsia="宋体"/>
                <w:color w:val="auto"/>
                <w:sz w:val="21"/>
                <w:szCs w:val="21"/>
                <w:highlight w:val="none"/>
              </w:rPr>
            </w:pPr>
            <w:r>
              <w:rPr>
                <w:rFonts w:ascii="宋体" w:hAnsi="宋体" w:eastAsia="宋体"/>
                <w:color w:val="auto"/>
                <w:sz w:val="21"/>
                <w:szCs w:val="21"/>
                <w:highlight w:val="none"/>
              </w:rPr>
              <w:t>8</w:t>
            </w:r>
          </w:p>
        </w:tc>
        <w:tc>
          <w:tcPr>
            <w:tcW w:w="8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color w:val="auto"/>
                <w:sz w:val="21"/>
                <w:szCs w:val="21"/>
                <w:highlight w:val="none"/>
              </w:rPr>
            </w:pPr>
            <w:r>
              <w:rPr>
                <w:rFonts w:ascii="宋体" w:hAnsi="宋体" w:eastAsia="宋体"/>
                <w:color w:val="auto"/>
                <w:sz w:val="21"/>
                <w:szCs w:val="21"/>
                <w:highlight w:val="none"/>
              </w:rPr>
              <w:t>成交结果公示网站：</w:t>
            </w:r>
            <w:r>
              <w:rPr>
                <w:rFonts w:hint="eastAsia" w:ascii="宋体" w:hAnsi="宋体" w:eastAsia="宋体"/>
                <w:color w:val="auto"/>
                <w:sz w:val="21"/>
                <w:szCs w:val="21"/>
                <w:highlight w:val="none"/>
              </w:rPr>
              <w:t>评审结束后，</w:t>
            </w:r>
            <w:r>
              <w:rPr>
                <w:rFonts w:hint="eastAsia" w:ascii="宋体" w:hAnsi="宋体" w:eastAsia="宋体" w:cs="宋体"/>
                <w:color w:val="auto"/>
                <w:sz w:val="21"/>
                <w:szCs w:val="21"/>
                <w:highlight w:val="none"/>
              </w:rPr>
              <w:t>经采购人确认，成交结果公示于浙江政府采购网、</w:t>
            </w:r>
            <w:r>
              <w:rPr>
                <w:rFonts w:hint="eastAsia" w:ascii="宋体" w:hAnsi="宋体" w:eastAsia="宋体" w:cs="宋体"/>
                <w:bCs/>
                <w:color w:val="auto"/>
                <w:sz w:val="21"/>
                <w:szCs w:val="21"/>
                <w:highlight w:val="none"/>
              </w:rPr>
              <w:t>宁波政府采购网、</w:t>
            </w:r>
            <w:r>
              <w:rPr>
                <w:rFonts w:hint="eastAsia" w:ascii="宋体" w:hAnsi="宋体" w:eastAsia="宋体" w:cs="宋体"/>
                <w:color w:val="auto"/>
                <w:sz w:val="21"/>
                <w:szCs w:val="21"/>
                <w:highlight w:val="none"/>
              </w:rPr>
              <w:t>宁波公共资源交易网镇海区</w:t>
            </w:r>
            <w:r>
              <w:rPr>
                <w:rFonts w:ascii="宋体" w:hAnsi="宋体" w:eastAsia="宋体" w:cs="宋体"/>
                <w:color w:val="auto"/>
                <w:sz w:val="21"/>
                <w:szCs w:val="21"/>
                <w:highlight w:val="none"/>
              </w:rPr>
              <w:t>分网</w:t>
            </w:r>
            <w:r>
              <w:rPr>
                <w:rFonts w:hint="eastAsia" w:ascii="宋体" w:hAnsi="宋体" w:eastAsia="宋体" w:cs="宋体"/>
                <w:color w:val="auto"/>
                <w:sz w:val="21"/>
                <w:szCs w:val="21"/>
                <w:highlight w:val="none"/>
              </w:rPr>
              <w:t>、宁波市斯正项目管理咨询有限公司网站。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eastAsia="宋体"/>
                <w:color w:val="auto"/>
                <w:sz w:val="21"/>
                <w:szCs w:val="21"/>
                <w:highlight w:val="none"/>
              </w:rPr>
            </w:pPr>
            <w:r>
              <w:rPr>
                <w:rFonts w:ascii="宋体" w:hAnsi="宋体" w:eastAsia="宋体"/>
                <w:color w:val="auto"/>
                <w:sz w:val="21"/>
                <w:szCs w:val="21"/>
                <w:highlight w:val="none"/>
              </w:rPr>
              <w:t>9</w:t>
            </w:r>
          </w:p>
        </w:tc>
        <w:tc>
          <w:tcPr>
            <w:tcW w:w="8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color w:val="auto"/>
                <w:sz w:val="21"/>
                <w:szCs w:val="21"/>
                <w:highlight w:val="none"/>
              </w:rPr>
            </w:pPr>
            <w:r>
              <w:rPr>
                <w:rFonts w:ascii="宋体" w:hAnsi="宋体" w:eastAsia="宋体"/>
                <w:color w:val="auto"/>
                <w:sz w:val="21"/>
                <w:szCs w:val="21"/>
                <w:highlight w:val="none"/>
              </w:rPr>
              <w:t>签订合同时间：成交通知书发出后30日内</w:t>
            </w:r>
            <w:r>
              <w:rPr>
                <w:rFonts w:hint="eastAsia" w:ascii="宋体" w:hAnsi="宋体"/>
                <w:color w:val="auto"/>
                <w:sz w:val="21"/>
                <w:szCs w:val="21"/>
                <w:highlight w:val="none"/>
                <w:lang w:eastAsia="zh-CN"/>
              </w:rPr>
              <w:t>（</w:t>
            </w:r>
            <w:r>
              <w:rPr>
                <w:rFonts w:hint="default" w:ascii="宋体" w:hAnsi="宋体" w:eastAsia="宋体" w:cs="Times New Roman"/>
                <w:b w:val="0"/>
                <w:bCs w:val="0"/>
                <w:i w:val="0"/>
                <w:iCs w:val="0"/>
                <w:color w:val="auto"/>
                <w:kern w:val="2"/>
                <w:sz w:val="21"/>
                <w:szCs w:val="21"/>
                <w:highlight w:val="none"/>
                <w:vertAlign w:val="baseline"/>
                <w:lang w:val="en-US" w:eastAsia="zh-CN"/>
              </w:rPr>
              <w:t>由学校</w:t>
            </w:r>
            <w:r>
              <w:rPr>
                <w:rFonts w:hint="eastAsia" w:ascii="宋体" w:hAnsi="宋体" w:cs="Times New Roman"/>
                <w:b w:val="0"/>
                <w:bCs w:val="0"/>
                <w:i w:val="0"/>
                <w:iCs w:val="0"/>
                <w:color w:val="auto"/>
                <w:kern w:val="2"/>
                <w:sz w:val="21"/>
                <w:szCs w:val="21"/>
                <w:highlight w:val="none"/>
                <w:vertAlign w:val="baseline"/>
                <w:lang w:val="en-US" w:eastAsia="zh-CN"/>
              </w:rPr>
              <w:t>与各标项成交人</w:t>
            </w:r>
            <w:r>
              <w:rPr>
                <w:rFonts w:hint="default" w:ascii="宋体" w:hAnsi="宋体" w:eastAsia="宋体" w:cs="Times New Roman"/>
                <w:b w:val="0"/>
                <w:bCs w:val="0"/>
                <w:i w:val="0"/>
                <w:iCs w:val="0"/>
                <w:color w:val="auto"/>
                <w:kern w:val="2"/>
                <w:sz w:val="21"/>
                <w:szCs w:val="21"/>
                <w:highlight w:val="none"/>
                <w:vertAlign w:val="baseline"/>
                <w:lang w:val="en-US" w:eastAsia="zh-CN"/>
              </w:rPr>
              <w:t>分别签订</w:t>
            </w:r>
            <w:r>
              <w:rPr>
                <w:rFonts w:hint="eastAsia" w:ascii="宋体" w:hAnsi="宋体"/>
                <w:color w:val="auto"/>
                <w:sz w:val="21"/>
                <w:szCs w:val="21"/>
                <w:highlight w:val="none"/>
                <w:lang w:eastAsia="zh-CN"/>
              </w:rPr>
              <w:t>）</w:t>
            </w:r>
            <w:r>
              <w:rPr>
                <w:rFonts w:hint="eastAsia" w:ascii="宋体" w:hAnsi="宋体" w:eastAsia="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eastAsia="宋体"/>
                <w:color w:val="auto"/>
                <w:sz w:val="21"/>
                <w:szCs w:val="21"/>
                <w:highlight w:val="none"/>
              </w:rPr>
            </w:pPr>
            <w:r>
              <w:rPr>
                <w:rFonts w:ascii="宋体" w:hAnsi="宋体" w:eastAsia="宋体"/>
                <w:color w:val="auto"/>
                <w:sz w:val="21"/>
                <w:szCs w:val="21"/>
                <w:highlight w:val="none"/>
              </w:rPr>
              <w:t>10</w:t>
            </w:r>
          </w:p>
        </w:tc>
        <w:tc>
          <w:tcPr>
            <w:tcW w:w="8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color w:val="auto"/>
                <w:sz w:val="21"/>
                <w:szCs w:val="21"/>
                <w:highlight w:val="none"/>
              </w:rPr>
            </w:pPr>
            <w:r>
              <w:rPr>
                <w:rFonts w:ascii="宋体" w:hAnsi="宋体" w:eastAsia="宋体"/>
                <w:color w:val="auto"/>
                <w:sz w:val="21"/>
                <w:szCs w:val="21"/>
                <w:highlight w:val="none"/>
              </w:rPr>
              <w:t>采购资金来源：预算资金</w:t>
            </w:r>
            <w:r>
              <w:rPr>
                <w:rFonts w:hint="eastAsia" w:ascii="宋体" w:hAnsi="宋体" w:eastAsia="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eastAsia="宋体"/>
                <w:color w:val="auto"/>
                <w:sz w:val="21"/>
                <w:szCs w:val="21"/>
                <w:highlight w:val="none"/>
              </w:rPr>
            </w:pPr>
            <w:r>
              <w:rPr>
                <w:rFonts w:ascii="宋体" w:hAnsi="宋体" w:eastAsia="宋体"/>
                <w:b/>
                <w:color w:val="auto"/>
                <w:sz w:val="21"/>
                <w:szCs w:val="21"/>
                <w:highlight w:val="none"/>
              </w:rPr>
              <w:t>*</w:t>
            </w:r>
            <w:r>
              <w:rPr>
                <w:rFonts w:ascii="宋体" w:hAnsi="宋体" w:eastAsia="宋体"/>
                <w:color w:val="auto"/>
                <w:sz w:val="21"/>
                <w:szCs w:val="21"/>
                <w:highlight w:val="none"/>
              </w:rPr>
              <w:t>11</w:t>
            </w:r>
          </w:p>
        </w:tc>
        <w:tc>
          <w:tcPr>
            <w:tcW w:w="8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color w:val="auto"/>
                <w:sz w:val="21"/>
                <w:szCs w:val="21"/>
                <w:highlight w:val="none"/>
              </w:rPr>
            </w:pPr>
            <w:r>
              <w:rPr>
                <w:rFonts w:ascii="宋体" w:hAnsi="宋体" w:eastAsia="宋体"/>
                <w:color w:val="auto"/>
                <w:sz w:val="21"/>
                <w:szCs w:val="21"/>
                <w:highlight w:val="none"/>
              </w:rPr>
              <w:t>响应文件有效期：</w:t>
            </w:r>
            <w:r>
              <w:rPr>
                <w:rFonts w:hint="eastAsia" w:ascii="宋体" w:hAnsi="宋体" w:eastAsia="宋体"/>
                <w:bCs/>
                <w:color w:val="auto"/>
                <w:sz w:val="21"/>
                <w:szCs w:val="21"/>
                <w:highlight w:val="none"/>
              </w:rPr>
              <w:t>响应文件提交（上传）</w:t>
            </w:r>
            <w:r>
              <w:rPr>
                <w:rFonts w:ascii="宋体" w:hAnsi="宋体" w:eastAsia="宋体"/>
                <w:bCs/>
                <w:color w:val="auto"/>
                <w:sz w:val="21"/>
                <w:szCs w:val="21"/>
                <w:highlight w:val="none"/>
              </w:rPr>
              <w:t>截止日起</w:t>
            </w:r>
            <w:r>
              <w:rPr>
                <w:rFonts w:hint="eastAsia" w:ascii="宋体" w:hAnsi="宋体" w:eastAsia="宋体"/>
                <w:color w:val="auto"/>
                <w:sz w:val="21"/>
                <w:szCs w:val="21"/>
                <w:highlight w:val="none"/>
              </w:rPr>
              <w:t>90</w:t>
            </w:r>
            <w:r>
              <w:rPr>
                <w:rFonts w:ascii="宋体" w:hAnsi="宋体" w:eastAsia="宋体"/>
                <w:color w:val="auto"/>
                <w:sz w:val="21"/>
                <w:szCs w:val="21"/>
                <w:highlight w:val="none"/>
              </w:rPr>
              <w:t>天</w:t>
            </w:r>
            <w:r>
              <w:rPr>
                <w:rFonts w:hint="eastAsia" w:ascii="宋体" w:hAnsi="宋体" w:eastAsia="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eastAsia="宋体"/>
                <w:color w:val="auto"/>
                <w:sz w:val="21"/>
                <w:szCs w:val="21"/>
                <w:highlight w:val="none"/>
              </w:rPr>
            </w:pPr>
            <w:r>
              <w:rPr>
                <w:rFonts w:ascii="宋体" w:hAnsi="宋体" w:eastAsia="宋体"/>
                <w:color w:val="auto"/>
                <w:sz w:val="21"/>
                <w:szCs w:val="21"/>
                <w:highlight w:val="none"/>
              </w:rPr>
              <w:t>12</w:t>
            </w:r>
          </w:p>
        </w:tc>
        <w:tc>
          <w:tcPr>
            <w:tcW w:w="8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color w:val="auto"/>
                <w:sz w:val="21"/>
                <w:szCs w:val="21"/>
                <w:highlight w:val="none"/>
              </w:rPr>
            </w:pPr>
            <w:r>
              <w:rPr>
                <w:rFonts w:ascii="宋体" w:hAnsi="宋体" w:eastAsia="宋体"/>
                <w:color w:val="auto"/>
                <w:sz w:val="21"/>
                <w:szCs w:val="21"/>
                <w:highlight w:val="none"/>
              </w:rPr>
              <w:t>解释：本</w:t>
            </w:r>
            <w:r>
              <w:rPr>
                <w:rFonts w:hint="eastAsia" w:ascii="宋体" w:hAnsi="宋体" w:eastAsia="宋体"/>
                <w:color w:val="auto"/>
                <w:sz w:val="21"/>
                <w:szCs w:val="21"/>
                <w:highlight w:val="none"/>
              </w:rPr>
              <w:t>采购文件</w:t>
            </w:r>
            <w:r>
              <w:rPr>
                <w:rFonts w:ascii="宋体" w:hAnsi="宋体" w:eastAsia="宋体"/>
                <w:color w:val="auto"/>
                <w:sz w:val="21"/>
                <w:szCs w:val="21"/>
                <w:highlight w:val="none"/>
              </w:rPr>
              <w:t>的解释权属于</w:t>
            </w:r>
            <w:r>
              <w:rPr>
                <w:rFonts w:hint="eastAsia" w:ascii="宋体" w:hAnsi="宋体" w:eastAsia="宋体"/>
                <w:color w:val="auto"/>
                <w:sz w:val="21"/>
                <w:szCs w:val="21"/>
                <w:highlight w:val="none"/>
              </w:rPr>
              <w:t>采购人和采购代理机构。</w:t>
            </w:r>
          </w:p>
        </w:tc>
      </w:tr>
    </w:tbl>
    <w:p>
      <w:pPr>
        <w:rPr>
          <w:rFonts w:ascii="宋体" w:hAnsi="宋体" w:eastAsia="宋体"/>
          <w:color w:val="auto"/>
          <w:highlight w:val="none"/>
        </w:rPr>
      </w:pPr>
    </w:p>
    <w:p>
      <w:pPr>
        <w:pStyle w:val="14"/>
        <w:keepNext w:val="0"/>
        <w:keepLines w:val="0"/>
        <w:pageBreakBefore w:val="0"/>
        <w:widowControl w:val="0"/>
        <w:tabs>
          <w:tab w:val="clear" w:pos="454"/>
        </w:tabs>
        <w:kinsoku/>
        <w:wordWrap/>
        <w:overflowPunct/>
        <w:topLinePunct w:val="0"/>
        <w:autoSpaceDE/>
        <w:autoSpaceDN/>
        <w:bidi w:val="0"/>
        <w:snapToGrid/>
        <w:spacing w:afterLines="0" w:line="440" w:lineRule="exact"/>
        <w:ind w:left="0" w:firstLine="480" w:firstLineChars="200"/>
        <w:contextualSpacing/>
        <w:rPr>
          <w:rFonts w:ascii="宋体" w:hAnsi="宋体" w:cs="宋体"/>
          <w:color w:val="auto"/>
          <w:sz w:val="21"/>
          <w:szCs w:val="21"/>
          <w:highlight w:val="none"/>
        </w:rPr>
      </w:pPr>
      <w:r>
        <w:rPr>
          <w:rFonts w:ascii="宋体" w:hAnsi="宋体" w:eastAsia="宋体"/>
          <w:color w:val="auto"/>
          <w:highlight w:val="none"/>
        </w:rPr>
        <w:br w:type="page"/>
      </w:r>
      <w:r>
        <w:rPr>
          <w:rFonts w:hint="eastAsia" w:ascii="宋体" w:hAnsi="宋体" w:cs="宋体"/>
          <w:b/>
          <w:color w:val="auto"/>
          <w:sz w:val="21"/>
          <w:szCs w:val="21"/>
          <w:highlight w:val="none"/>
        </w:rPr>
        <w:t>一、总  则</w:t>
      </w:r>
    </w:p>
    <w:p>
      <w:pPr>
        <w:pStyle w:val="14"/>
        <w:keepNext w:val="0"/>
        <w:keepLines w:val="0"/>
        <w:pageBreakBefore w:val="0"/>
        <w:widowControl w:val="0"/>
        <w:tabs>
          <w:tab w:val="clear" w:pos="454"/>
        </w:tabs>
        <w:kinsoku/>
        <w:wordWrap/>
        <w:overflowPunct/>
        <w:topLinePunct w:val="0"/>
        <w:autoSpaceDE/>
        <w:autoSpaceDN/>
        <w:bidi w:val="0"/>
        <w:snapToGrid/>
        <w:spacing w:afterLines="0" w:line="440" w:lineRule="exact"/>
        <w:ind w:left="0" w:firstLine="422" w:firstLineChars="200"/>
        <w:contextualSpacing/>
        <w:rPr>
          <w:rFonts w:ascii="宋体" w:hAnsi="宋体" w:cs="宋体"/>
          <w:b/>
          <w:color w:val="auto"/>
          <w:sz w:val="21"/>
          <w:szCs w:val="21"/>
          <w:highlight w:val="none"/>
        </w:rPr>
      </w:pPr>
      <w:r>
        <w:rPr>
          <w:rFonts w:hint="eastAsia" w:ascii="宋体" w:hAnsi="宋体" w:cs="宋体"/>
          <w:b/>
          <w:color w:val="auto"/>
          <w:sz w:val="21"/>
          <w:szCs w:val="21"/>
          <w:highlight w:val="none"/>
        </w:rPr>
        <w:t>（一） 适用范围</w:t>
      </w:r>
    </w:p>
    <w:p>
      <w:pPr>
        <w:pStyle w:val="26"/>
        <w:keepNext w:val="0"/>
        <w:keepLines w:val="0"/>
        <w:pageBreakBefore w:val="0"/>
        <w:kinsoku/>
        <w:wordWrap/>
        <w:overflowPunct/>
        <w:topLinePunct w:val="0"/>
        <w:autoSpaceDE/>
        <w:autoSpaceDN/>
        <w:bidi w:val="0"/>
        <w:snapToGrid/>
        <w:spacing w:beforeLines="0" w:afterLines="0" w:line="440" w:lineRule="exact"/>
        <w:ind w:firstLine="420" w:firstLineChars="200"/>
        <w:contextualSpacing/>
        <w:rPr>
          <w:rFonts w:hAnsi="宋体" w:cs="宋体"/>
          <w:color w:val="auto"/>
          <w:highlight w:val="none"/>
        </w:rPr>
      </w:pPr>
      <w:r>
        <w:rPr>
          <w:rFonts w:hint="eastAsia" w:hAnsi="宋体" w:cs="宋体"/>
          <w:color w:val="auto"/>
          <w:highlight w:val="none"/>
        </w:rPr>
        <w:t>本采购文件适用于</w:t>
      </w:r>
      <w:r>
        <w:rPr>
          <w:rFonts w:hint="eastAsia" w:hAnsi="宋体" w:cs="宋体"/>
          <w:color w:val="auto"/>
          <w:highlight w:val="none"/>
          <w:lang w:eastAsia="zh-CN"/>
        </w:rPr>
        <w:t>宁波市镇海区骆驼实验学校职工疗休养服务项目</w:t>
      </w:r>
      <w:r>
        <w:rPr>
          <w:rFonts w:hint="eastAsia" w:hAnsi="宋体" w:cs="宋体"/>
          <w:color w:val="auto"/>
          <w:highlight w:val="none"/>
        </w:rPr>
        <w:t>的磋商公告、响应、评审、验收、合同履约、付款等行为（法律、法规另有规定的，从其规定）。</w:t>
      </w:r>
    </w:p>
    <w:p>
      <w:pPr>
        <w:pStyle w:val="14"/>
        <w:keepNext w:val="0"/>
        <w:keepLines w:val="0"/>
        <w:pageBreakBefore w:val="0"/>
        <w:widowControl w:val="0"/>
        <w:tabs>
          <w:tab w:val="clear" w:pos="454"/>
        </w:tabs>
        <w:kinsoku/>
        <w:wordWrap/>
        <w:overflowPunct/>
        <w:topLinePunct w:val="0"/>
        <w:autoSpaceDE/>
        <w:autoSpaceDN/>
        <w:bidi w:val="0"/>
        <w:snapToGrid/>
        <w:spacing w:afterLines="0" w:line="440" w:lineRule="exact"/>
        <w:ind w:left="0" w:firstLine="422" w:firstLineChars="200"/>
        <w:contextualSpacing/>
        <w:rPr>
          <w:rFonts w:ascii="宋体" w:hAnsi="宋体" w:cs="宋体"/>
          <w:b/>
          <w:color w:val="auto"/>
          <w:sz w:val="21"/>
          <w:szCs w:val="21"/>
          <w:highlight w:val="none"/>
        </w:rPr>
      </w:pPr>
      <w:r>
        <w:rPr>
          <w:rFonts w:hint="eastAsia" w:ascii="宋体" w:hAnsi="宋体" w:cs="宋体"/>
          <w:b/>
          <w:color w:val="auto"/>
          <w:sz w:val="21"/>
          <w:szCs w:val="21"/>
          <w:highlight w:val="none"/>
        </w:rPr>
        <w:t>（二）定义</w:t>
      </w:r>
    </w:p>
    <w:p>
      <w:pPr>
        <w:pStyle w:val="26"/>
        <w:keepNext w:val="0"/>
        <w:keepLines w:val="0"/>
        <w:pageBreakBefore w:val="0"/>
        <w:kinsoku/>
        <w:wordWrap/>
        <w:overflowPunct/>
        <w:topLinePunct w:val="0"/>
        <w:autoSpaceDE/>
        <w:autoSpaceDN/>
        <w:bidi w:val="0"/>
        <w:snapToGrid/>
        <w:spacing w:beforeLines="0" w:afterLines="0" w:line="440" w:lineRule="exact"/>
        <w:ind w:firstLine="420" w:firstLineChars="200"/>
        <w:contextualSpacing/>
        <w:rPr>
          <w:rFonts w:hAnsi="宋体" w:cs="宋体"/>
          <w:color w:val="auto"/>
          <w:highlight w:val="none"/>
        </w:rPr>
      </w:pPr>
      <w:r>
        <w:rPr>
          <w:rFonts w:hint="eastAsia" w:hAnsi="宋体" w:cs="宋体"/>
          <w:color w:val="auto"/>
          <w:highlight w:val="none"/>
        </w:rPr>
        <w:t>1.“采购人”系指组织本次磋商的“</w:t>
      </w:r>
      <w:r>
        <w:rPr>
          <w:rFonts w:hint="eastAsia" w:hAnsi="宋体" w:cs="宋体"/>
          <w:color w:val="auto"/>
          <w:highlight w:val="none"/>
          <w:lang w:eastAsia="zh-CN"/>
        </w:rPr>
        <w:t>宁波市镇海区骆驼实验学校</w:t>
      </w:r>
      <w:r>
        <w:rPr>
          <w:rFonts w:hint="eastAsia" w:hAnsi="宋体" w:cs="宋体"/>
          <w:color w:val="auto"/>
          <w:highlight w:val="none"/>
        </w:rPr>
        <w:t>”。</w:t>
      </w:r>
    </w:p>
    <w:p>
      <w:pPr>
        <w:pStyle w:val="26"/>
        <w:keepNext w:val="0"/>
        <w:keepLines w:val="0"/>
        <w:pageBreakBefore w:val="0"/>
        <w:kinsoku/>
        <w:wordWrap/>
        <w:overflowPunct/>
        <w:topLinePunct w:val="0"/>
        <w:autoSpaceDE/>
        <w:autoSpaceDN/>
        <w:bidi w:val="0"/>
        <w:snapToGrid/>
        <w:spacing w:beforeLines="0" w:afterLines="0" w:line="440" w:lineRule="exact"/>
        <w:ind w:firstLine="420" w:firstLineChars="200"/>
        <w:contextualSpacing/>
        <w:rPr>
          <w:rFonts w:hAnsi="宋体" w:cs="宋体"/>
          <w:color w:val="auto"/>
          <w:highlight w:val="none"/>
        </w:rPr>
      </w:pPr>
      <w:r>
        <w:rPr>
          <w:rFonts w:hint="eastAsia" w:hAnsi="宋体" w:cs="宋体"/>
          <w:color w:val="auto"/>
          <w:highlight w:val="none"/>
        </w:rPr>
        <w:t>2.“供应商”系指向采购人提交响应文件的单位或个人。</w:t>
      </w:r>
    </w:p>
    <w:p>
      <w:pPr>
        <w:keepNext w:val="0"/>
        <w:keepLines w:val="0"/>
        <w:pageBreakBefore w:val="0"/>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3.“服务”系指采购文件规定供应商须承担的职工疗休养服务及其他与本项目相关的服务。</w:t>
      </w:r>
    </w:p>
    <w:p>
      <w:pPr>
        <w:pStyle w:val="26"/>
        <w:keepNext w:val="0"/>
        <w:keepLines w:val="0"/>
        <w:pageBreakBefore w:val="0"/>
        <w:kinsoku/>
        <w:wordWrap/>
        <w:overflowPunct/>
        <w:topLinePunct w:val="0"/>
        <w:autoSpaceDE/>
        <w:autoSpaceDN/>
        <w:bidi w:val="0"/>
        <w:snapToGrid/>
        <w:spacing w:beforeLines="0" w:afterLines="0" w:line="440" w:lineRule="exact"/>
        <w:ind w:firstLine="420" w:firstLineChars="200"/>
        <w:contextualSpacing/>
        <w:rPr>
          <w:rFonts w:hAnsi="宋体" w:cs="宋体"/>
          <w:color w:val="auto"/>
          <w:highlight w:val="none"/>
        </w:rPr>
      </w:pPr>
      <w:r>
        <w:rPr>
          <w:rFonts w:hint="eastAsia" w:hAnsi="宋体" w:cs="宋体"/>
          <w:color w:val="auto"/>
          <w:highlight w:val="none"/>
        </w:rPr>
        <w:t>4.“项目”系指</w:t>
      </w:r>
      <w:r>
        <w:rPr>
          <w:rFonts w:hint="eastAsia" w:hAnsi="宋体" w:cs="宋体"/>
          <w:color w:val="auto"/>
          <w:highlight w:val="none"/>
          <w:lang w:eastAsia="zh-CN"/>
        </w:rPr>
        <w:t>宁波市镇海区骆驼实验学校职工疗休养服务项目</w:t>
      </w:r>
      <w:r>
        <w:rPr>
          <w:rFonts w:hint="eastAsia" w:hAnsi="宋体" w:cs="宋体"/>
          <w:color w:val="auto"/>
          <w:highlight w:val="none"/>
        </w:rPr>
        <w:t>。</w:t>
      </w:r>
    </w:p>
    <w:p>
      <w:pPr>
        <w:pStyle w:val="26"/>
        <w:keepNext w:val="0"/>
        <w:keepLines w:val="0"/>
        <w:pageBreakBefore w:val="0"/>
        <w:kinsoku/>
        <w:wordWrap/>
        <w:overflowPunct/>
        <w:topLinePunct w:val="0"/>
        <w:autoSpaceDE/>
        <w:autoSpaceDN/>
        <w:bidi w:val="0"/>
        <w:snapToGrid/>
        <w:spacing w:beforeLines="0" w:afterLines="0" w:line="440" w:lineRule="exact"/>
        <w:ind w:firstLine="420" w:firstLineChars="200"/>
        <w:contextualSpacing/>
        <w:rPr>
          <w:rFonts w:hAnsi="宋体" w:cs="宋体"/>
          <w:color w:val="auto"/>
          <w:highlight w:val="none"/>
        </w:rPr>
      </w:pPr>
      <w:r>
        <w:rPr>
          <w:rFonts w:hint="eastAsia" w:hAnsi="宋体" w:cs="宋体"/>
          <w:color w:val="auto"/>
          <w:highlight w:val="none"/>
        </w:rPr>
        <w:t>5.“书面形式”包括信函、传真、电报等。</w:t>
      </w:r>
    </w:p>
    <w:p>
      <w:pPr>
        <w:pStyle w:val="26"/>
        <w:keepNext w:val="0"/>
        <w:keepLines w:val="0"/>
        <w:pageBreakBefore w:val="0"/>
        <w:kinsoku/>
        <w:wordWrap/>
        <w:overflowPunct/>
        <w:topLinePunct w:val="0"/>
        <w:autoSpaceDE/>
        <w:autoSpaceDN/>
        <w:bidi w:val="0"/>
        <w:snapToGrid/>
        <w:spacing w:beforeLines="0" w:afterLines="0" w:line="440" w:lineRule="exact"/>
        <w:ind w:firstLine="422" w:firstLineChars="200"/>
        <w:contextualSpacing/>
        <w:rPr>
          <w:rFonts w:hAnsi="宋体" w:cs="宋体"/>
          <w:b/>
          <w:color w:val="auto"/>
          <w:highlight w:val="none"/>
        </w:rPr>
      </w:pPr>
      <w:r>
        <w:rPr>
          <w:rFonts w:hint="eastAsia" w:hAnsi="宋体" w:cs="宋体"/>
          <w:b/>
          <w:color w:val="auto"/>
          <w:highlight w:val="none"/>
        </w:rPr>
        <w:t>6.“*”系指实质性要求条款，</w:t>
      </w:r>
      <w:r>
        <w:rPr>
          <w:rFonts w:hint="eastAsia" w:hAnsi="宋体" w:cs="宋体"/>
          <w:color w:val="auto"/>
          <w:highlight w:val="none"/>
        </w:rPr>
        <w:t>供应商的响应对任何带“*”号的重要商务和技术条款的偏离和未作实质性响应都将直接导致响应文件无效</w:t>
      </w:r>
      <w:r>
        <w:rPr>
          <w:rFonts w:hint="eastAsia" w:hAnsi="宋体" w:cs="宋体"/>
          <w:b/>
          <w:color w:val="auto"/>
          <w:highlight w:val="none"/>
        </w:rPr>
        <w:t>。</w:t>
      </w:r>
    </w:p>
    <w:p>
      <w:pPr>
        <w:pStyle w:val="14"/>
        <w:keepNext w:val="0"/>
        <w:keepLines w:val="0"/>
        <w:pageBreakBefore w:val="0"/>
        <w:widowControl w:val="0"/>
        <w:tabs>
          <w:tab w:val="clear" w:pos="454"/>
        </w:tabs>
        <w:kinsoku/>
        <w:wordWrap/>
        <w:overflowPunct/>
        <w:topLinePunct w:val="0"/>
        <w:autoSpaceDE/>
        <w:autoSpaceDN/>
        <w:bidi w:val="0"/>
        <w:snapToGrid/>
        <w:spacing w:afterLines="0" w:line="440" w:lineRule="exact"/>
        <w:ind w:left="0" w:firstLine="422" w:firstLineChars="200"/>
        <w:contextualSpacing/>
        <w:rPr>
          <w:rFonts w:ascii="宋体" w:hAnsi="宋体" w:cs="宋体"/>
          <w:b/>
          <w:color w:val="auto"/>
          <w:sz w:val="21"/>
          <w:szCs w:val="21"/>
          <w:highlight w:val="none"/>
        </w:rPr>
      </w:pPr>
      <w:r>
        <w:rPr>
          <w:rFonts w:hint="eastAsia" w:ascii="宋体" w:hAnsi="宋体" w:cs="宋体"/>
          <w:b/>
          <w:color w:val="auto"/>
          <w:sz w:val="21"/>
          <w:szCs w:val="21"/>
          <w:highlight w:val="none"/>
        </w:rPr>
        <w:t>（三）采购方式</w:t>
      </w:r>
    </w:p>
    <w:p>
      <w:pPr>
        <w:pStyle w:val="26"/>
        <w:keepNext w:val="0"/>
        <w:keepLines w:val="0"/>
        <w:pageBreakBefore w:val="0"/>
        <w:kinsoku/>
        <w:wordWrap/>
        <w:overflowPunct/>
        <w:topLinePunct w:val="0"/>
        <w:autoSpaceDE/>
        <w:autoSpaceDN/>
        <w:bidi w:val="0"/>
        <w:snapToGrid/>
        <w:spacing w:beforeLines="0" w:afterLines="0" w:line="440" w:lineRule="exact"/>
        <w:ind w:firstLine="420" w:firstLineChars="200"/>
        <w:contextualSpacing/>
        <w:rPr>
          <w:rFonts w:hAnsi="宋体" w:cs="宋体"/>
          <w:color w:val="auto"/>
          <w:highlight w:val="none"/>
        </w:rPr>
      </w:pPr>
      <w:r>
        <w:rPr>
          <w:rFonts w:hint="eastAsia" w:hAnsi="宋体" w:cs="宋体"/>
          <w:color w:val="auto"/>
          <w:highlight w:val="none"/>
        </w:rPr>
        <w:t>本次采购采用竞争性磋商方式进行。</w:t>
      </w:r>
    </w:p>
    <w:p>
      <w:pPr>
        <w:pStyle w:val="14"/>
        <w:keepNext w:val="0"/>
        <w:keepLines w:val="0"/>
        <w:pageBreakBefore w:val="0"/>
        <w:widowControl w:val="0"/>
        <w:tabs>
          <w:tab w:val="clear" w:pos="454"/>
        </w:tabs>
        <w:kinsoku/>
        <w:wordWrap/>
        <w:overflowPunct/>
        <w:topLinePunct w:val="0"/>
        <w:autoSpaceDE/>
        <w:autoSpaceDN/>
        <w:bidi w:val="0"/>
        <w:snapToGrid/>
        <w:spacing w:afterLines="0" w:line="440" w:lineRule="exact"/>
        <w:ind w:left="0" w:firstLine="422" w:firstLineChars="200"/>
        <w:contextualSpacing/>
        <w:rPr>
          <w:rFonts w:ascii="宋体" w:hAnsi="宋体" w:cs="宋体"/>
          <w:b/>
          <w:color w:val="auto"/>
          <w:sz w:val="21"/>
          <w:szCs w:val="21"/>
          <w:highlight w:val="none"/>
        </w:rPr>
      </w:pPr>
      <w:r>
        <w:rPr>
          <w:rFonts w:hint="eastAsia" w:ascii="宋体" w:hAnsi="宋体" w:cs="宋体"/>
          <w:b/>
          <w:color w:val="auto"/>
          <w:sz w:val="21"/>
          <w:szCs w:val="21"/>
          <w:highlight w:val="none"/>
        </w:rPr>
        <w:t>（四）磋商委托</w:t>
      </w:r>
    </w:p>
    <w:p>
      <w:pPr>
        <w:pStyle w:val="26"/>
        <w:keepNext w:val="0"/>
        <w:keepLines w:val="0"/>
        <w:pageBreakBefore w:val="0"/>
        <w:kinsoku/>
        <w:wordWrap/>
        <w:overflowPunct/>
        <w:topLinePunct w:val="0"/>
        <w:autoSpaceDE/>
        <w:autoSpaceDN/>
        <w:bidi w:val="0"/>
        <w:snapToGrid/>
        <w:spacing w:beforeLines="0" w:afterLines="0" w:line="440" w:lineRule="exact"/>
        <w:ind w:firstLine="420" w:firstLineChars="200"/>
        <w:contextualSpacing/>
        <w:rPr>
          <w:rFonts w:hAnsi="宋体" w:cs="宋体"/>
          <w:color w:val="auto"/>
          <w:highlight w:val="none"/>
        </w:rPr>
      </w:pPr>
      <w:r>
        <w:rPr>
          <w:rFonts w:hint="eastAsia" w:hAnsi="宋体" w:cs="宋体"/>
          <w:color w:val="auto"/>
          <w:highlight w:val="none"/>
        </w:rPr>
        <w:t>供应商代表须携带有效身份证件。如供应商代表不是法定代表人，须有法定代表人出具的授权委托书（响应文件正本用原件，副本可用复印件，格式见第六章）。</w:t>
      </w:r>
    </w:p>
    <w:p>
      <w:pPr>
        <w:pStyle w:val="14"/>
        <w:keepNext w:val="0"/>
        <w:keepLines w:val="0"/>
        <w:pageBreakBefore w:val="0"/>
        <w:widowControl w:val="0"/>
        <w:tabs>
          <w:tab w:val="clear" w:pos="454"/>
        </w:tabs>
        <w:kinsoku/>
        <w:wordWrap/>
        <w:overflowPunct/>
        <w:topLinePunct w:val="0"/>
        <w:autoSpaceDE/>
        <w:autoSpaceDN/>
        <w:bidi w:val="0"/>
        <w:snapToGrid/>
        <w:spacing w:afterLines="0" w:line="440" w:lineRule="exact"/>
        <w:ind w:left="0" w:firstLine="422" w:firstLineChars="200"/>
        <w:contextualSpacing/>
        <w:rPr>
          <w:rFonts w:ascii="宋体" w:hAnsi="宋体" w:cs="宋体"/>
          <w:b/>
          <w:color w:val="auto"/>
          <w:sz w:val="21"/>
          <w:szCs w:val="21"/>
          <w:highlight w:val="none"/>
        </w:rPr>
      </w:pPr>
      <w:r>
        <w:rPr>
          <w:rFonts w:hint="eastAsia" w:ascii="宋体" w:hAnsi="宋体" w:cs="宋体"/>
          <w:b/>
          <w:color w:val="auto"/>
          <w:sz w:val="21"/>
          <w:szCs w:val="21"/>
          <w:highlight w:val="none"/>
        </w:rPr>
        <w:t>（五）磋商费用</w:t>
      </w:r>
    </w:p>
    <w:p>
      <w:pPr>
        <w:pStyle w:val="26"/>
        <w:keepNext w:val="0"/>
        <w:keepLines w:val="0"/>
        <w:pageBreakBefore w:val="0"/>
        <w:kinsoku/>
        <w:wordWrap/>
        <w:overflowPunct/>
        <w:topLinePunct w:val="0"/>
        <w:autoSpaceDE/>
        <w:autoSpaceDN/>
        <w:bidi w:val="0"/>
        <w:snapToGrid/>
        <w:spacing w:beforeLines="0" w:afterLines="0" w:line="440" w:lineRule="exact"/>
        <w:ind w:firstLine="420" w:firstLineChars="200"/>
        <w:contextualSpacing/>
        <w:rPr>
          <w:rFonts w:hAnsi="宋体" w:cs="宋体"/>
          <w:color w:val="auto"/>
          <w:highlight w:val="none"/>
        </w:rPr>
      </w:pPr>
      <w:r>
        <w:rPr>
          <w:rFonts w:hint="eastAsia" w:hAnsi="宋体" w:cs="宋体"/>
          <w:color w:val="auto"/>
          <w:highlight w:val="none"/>
        </w:rPr>
        <w:t>不论采购结果如何，供应商均应自行承担所有与采购有关的全部费用（采购文件有相关规定除外）。</w:t>
      </w:r>
    </w:p>
    <w:p>
      <w:pPr>
        <w:pStyle w:val="14"/>
        <w:keepNext w:val="0"/>
        <w:keepLines w:val="0"/>
        <w:pageBreakBefore w:val="0"/>
        <w:widowControl w:val="0"/>
        <w:tabs>
          <w:tab w:val="clear" w:pos="454"/>
        </w:tabs>
        <w:kinsoku/>
        <w:wordWrap/>
        <w:overflowPunct/>
        <w:topLinePunct w:val="0"/>
        <w:autoSpaceDE/>
        <w:autoSpaceDN/>
        <w:bidi w:val="0"/>
        <w:snapToGrid/>
        <w:spacing w:afterLines="0" w:line="440" w:lineRule="exact"/>
        <w:ind w:left="0" w:firstLine="422" w:firstLineChars="200"/>
        <w:contextualSpacing/>
        <w:rPr>
          <w:rFonts w:ascii="宋体" w:hAnsi="宋体" w:cs="宋体"/>
          <w:b/>
          <w:color w:val="auto"/>
          <w:sz w:val="21"/>
          <w:szCs w:val="21"/>
          <w:highlight w:val="none"/>
        </w:rPr>
      </w:pPr>
      <w:r>
        <w:rPr>
          <w:rFonts w:hint="eastAsia" w:ascii="宋体" w:hAnsi="宋体" w:cs="宋体"/>
          <w:b/>
          <w:color w:val="auto"/>
          <w:sz w:val="21"/>
          <w:szCs w:val="21"/>
          <w:highlight w:val="none"/>
        </w:rPr>
        <w:t>（六）联合体磋商</w:t>
      </w:r>
    </w:p>
    <w:p>
      <w:pPr>
        <w:pStyle w:val="26"/>
        <w:keepNext w:val="0"/>
        <w:keepLines w:val="0"/>
        <w:pageBreakBefore w:val="0"/>
        <w:kinsoku/>
        <w:wordWrap/>
        <w:overflowPunct/>
        <w:topLinePunct w:val="0"/>
        <w:autoSpaceDE/>
        <w:autoSpaceDN/>
        <w:bidi w:val="0"/>
        <w:snapToGrid/>
        <w:spacing w:beforeLines="0" w:afterLines="0" w:line="440" w:lineRule="exact"/>
        <w:ind w:firstLine="420" w:firstLineChars="200"/>
        <w:contextualSpacing/>
        <w:rPr>
          <w:rFonts w:hAnsi="宋体" w:cs="宋体"/>
          <w:bCs/>
          <w:color w:val="auto"/>
          <w:highlight w:val="none"/>
        </w:rPr>
      </w:pPr>
      <w:r>
        <w:rPr>
          <w:rFonts w:hint="eastAsia" w:hAnsi="宋体" w:cs="宋体"/>
          <w:bCs/>
          <w:color w:val="auto"/>
          <w:highlight w:val="none"/>
        </w:rPr>
        <w:t>本项目不接受联合体参加磋商活动。</w:t>
      </w:r>
    </w:p>
    <w:p>
      <w:pPr>
        <w:pStyle w:val="14"/>
        <w:keepNext w:val="0"/>
        <w:keepLines w:val="0"/>
        <w:pageBreakBefore w:val="0"/>
        <w:widowControl w:val="0"/>
        <w:tabs>
          <w:tab w:val="clear" w:pos="454"/>
        </w:tabs>
        <w:kinsoku/>
        <w:wordWrap/>
        <w:overflowPunct/>
        <w:topLinePunct w:val="0"/>
        <w:autoSpaceDE/>
        <w:autoSpaceDN/>
        <w:bidi w:val="0"/>
        <w:snapToGrid/>
        <w:spacing w:afterLines="0" w:line="440" w:lineRule="exact"/>
        <w:ind w:left="0" w:firstLine="422" w:firstLineChars="200"/>
        <w:contextualSpacing/>
        <w:rPr>
          <w:rFonts w:ascii="宋体" w:hAnsi="宋体" w:cs="宋体"/>
          <w:b/>
          <w:bCs/>
          <w:color w:val="auto"/>
          <w:sz w:val="21"/>
          <w:szCs w:val="21"/>
          <w:highlight w:val="none"/>
        </w:rPr>
      </w:pPr>
      <w:r>
        <w:rPr>
          <w:rFonts w:hint="eastAsia" w:ascii="宋体" w:hAnsi="宋体" w:cs="宋体"/>
          <w:b/>
          <w:bCs/>
          <w:color w:val="auto"/>
          <w:sz w:val="21"/>
          <w:szCs w:val="21"/>
          <w:highlight w:val="none"/>
        </w:rPr>
        <w:t>（七）转包与分包</w:t>
      </w:r>
    </w:p>
    <w:p>
      <w:pPr>
        <w:pStyle w:val="26"/>
        <w:keepNext w:val="0"/>
        <w:keepLines w:val="0"/>
        <w:pageBreakBefore w:val="0"/>
        <w:kinsoku/>
        <w:wordWrap/>
        <w:overflowPunct/>
        <w:topLinePunct w:val="0"/>
        <w:autoSpaceDE/>
        <w:autoSpaceDN/>
        <w:bidi w:val="0"/>
        <w:snapToGrid/>
        <w:spacing w:beforeLines="0" w:afterLines="0" w:line="440" w:lineRule="exact"/>
        <w:ind w:firstLine="420" w:firstLineChars="200"/>
        <w:contextualSpacing/>
        <w:rPr>
          <w:rFonts w:hAnsi="宋体" w:cs="宋体"/>
          <w:bCs/>
          <w:color w:val="auto"/>
          <w:highlight w:val="none"/>
        </w:rPr>
      </w:pPr>
      <w:r>
        <w:rPr>
          <w:rFonts w:hint="eastAsia" w:hAnsi="宋体" w:cs="宋体"/>
          <w:color w:val="auto"/>
          <w:highlight w:val="none"/>
        </w:rPr>
        <w:t>*</w:t>
      </w:r>
      <w:r>
        <w:rPr>
          <w:rFonts w:hint="eastAsia" w:hAnsi="宋体" w:cs="宋体"/>
          <w:bCs/>
          <w:color w:val="auto"/>
          <w:highlight w:val="none"/>
        </w:rPr>
        <w:t>本项目不允许转包，未经采购人同意，不得分包。</w:t>
      </w:r>
    </w:p>
    <w:p>
      <w:pPr>
        <w:pStyle w:val="14"/>
        <w:keepNext w:val="0"/>
        <w:keepLines w:val="0"/>
        <w:pageBreakBefore w:val="0"/>
        <w:widowControl w:val="0"/>
        <w:tabs>
          <w:tab w:val="clear" w:pos="454"/>
        </w:tabs>
        <w:kinsoku/>
        <w:wordWrap/>
        <w:overflowPunct/>
        <w:topLinePunct w:val="0"/>
        <w:autoSpaceDE/>
        <w:autoSpaceDN/>
        <w:bidi w:val="0"/>
        <w:snapToGrid/>
        <w:spacing w:afterLines="0" w:line="440" w:lineRule="exact"/>
        <w:ind w:left="0" w:firstLine="422" w:firstLineChars="200"/>
        <w:contextualSpacing/>
        <w:rPr>
          <w:rFonts w:ascii="宋体" w:hAnsi="宋体" w:cs="宋体"/>
          <w:b/>
          <w:color w:val="auto"/>
          <w:sz w:val="21"/>
          <w:szCs w:val="21"/>
          <w:highlight w:val="none"/>
        </w:rPr>
      </w:pPr>
      <w:r>
        <w:rPr>
          <w:rFonts w:hint="eastAsia" w:ascii="宋体" w:hAnsi="宋体" w:cs="宋体"/>
          <w:b/>
          <w:color w:val="auto"/>
          <w:sz w:val="21"/>
          <w:szCs w:val="21"/>
          <w:highlight w:val="none"/>
        </w:rPr>
        <w:t>（八）特别说明：</w:t>
      </w:r>
    </w:p>
    <w:p>
      <w:pPr>
        <w:pStyle w:val="26"/>
        <w:keepNext w:val="0"/>
        <w:keepLines w:val="0"/>
        <w:pageBreakBefore w:val="0"/>
        <w:kinsoku/>
        <w:wordWrap/>
        <w:overflowPunct/>
        <w:topLinePunct w:val="0"/>
        <w:autoSpaceDE/>
        <w:autoSpaceDN/>
        <w:bidi w:val="0"/>
        <w:snapToGrid/>
        <w:spacing w:beforeLines="0" w:afterLines="0" w:line="440" w:lineRule="exact"/>
        <w:ind w:firstLine="420" w:firstLineChars="200"/>
        <w:contextualSpacing/>
        <w:rPr>
          <w:rFonts w:hAnsi="宋体" w:cs="宋体"/>
          <w:color w:val="auto"/>
          <w:highlight w:val="none"/>
        </w:rPr>
      </w:pPr>
      <w:r>
        <w:rPr>
          <w:rFonts w:hint="eastAsia" w:hAnsi="宋体" w:cs="宋体"/>
          <w:color w:val="auto"/>
          <w:highlight w:val="none"/>
        </w:rPr>
        <w:t>*1.供应商应仔细阅读采购文件的所有内容，按照采购文件的要求提交响应文件，并对所提供的全部资料的真实性承担法律责任。</w:t>
      </w:r>
    </w:p>
    <w:p>
      <w:pPr>
        <w:pStyle w:val="26"/>
        <w:keepNext w:val="0"/>
        <w:keepLines w:val="0"/>
        <w:pageBreakBefore w:val="0"/>
        <w:kinsoku/>
        <w:wordWrap/>
        <w:overflowPunct/>
        <w:topLinePunct w:val="0"/>
        <w:autoSpaceDE/>
        <w:autoSpaceDN/>
        <w:bidi w:val="0"/>
        <w:snapToGrid/>
        <w:spacing w:beforeLines="0" w:afterLines="0" w:line="440" w:lineRule="exact"/>
        <w:ind w:firstLine="420" w:firstLineChars="200"/>
        <w:contextualSpacing/>
        <w:rPr>
          <w:rFonts w:hAnsi="宋体" w:cs="宋体"/>
          <w:color w:val="auto"/>
          <w:highlight w:val="none"/>
        </w:rPr>
      </w:pPr>
      <w:r>
        <w:rPr>
          <w:rFonts w:hint="eastAsia" w:hAnsi="宋体" w:cs="宋体"/>
          <w:color w:val="auto"/>
          <w:highlight w:val="none"/>
        </w:rPr>
        <w:t>*2.供应商在采购活动中提供任何虚假材料，其响应文件无效，并报监管部门查处；成交后发现的，成交人须依照《中华人民共和国消费者权益保护法》第55条之规定赔偿采购人，且民事赔偿并不免除违法供应商的行政与刑事责任。</w:t>
      </w:r>
    </w:p>
    <w:p>
      <w:pPr>
        <w:pStyle w:val="26"/>
        <w:keepNext w:val="0"/>
        <w:keepLines w:val="0"/>
        <w:pageBreakBefore w:val="0"/>
        <w:kinsoku/>
        <w:wordWrap/>
        <w:overflowPunct/>
        <w:topLinePunct w:val="0"/>
        <w:autoSpaceDE/>
        <w:autoSpaceDN/>
        <w:bidi w:val="0"/>
        <w:snapToGrid/>
        <w:spacing w:beforeLines="0" w:afterLines="0" w:line="440" w:lineRule="exact"/>
        <w:ind w:firstLine="422" w:firstLineChars="200"/>
        <w:contextualSpacing/>
        <w:outlineLvl w:val="1"/>
        <w:rPr>
          <w:rFonts w:hAnsi="宋体" w:cs="宋体"/>
          <w:b/>
          <w:bCs/>
          <w:color w:val="auto"/>
          <w:highlight w:val="none"/>
        </w:rPr>
      </w:pPr>
      <w:bookmarkStart w:id="35" w:name="_Toc13650"/>
      <w:bookmarkStart w:id="36" w:name="_Toc14318"/>
      <w:r>
        <w:rPr>
          <w:rFonts w:hint="eastAsia" w:hAnsi="宋体" w:cs="宋体"/>
          <w:b/>
          <w:bCs/>
          <w:color w:val="auto"/>
          <w:highlight w:val="none"/>
        </w:rPr>
        <w:t>（九）关于分公司参加磋商</w:t>
      </w:r>
    </w:p>
    <w:p>
      <w:pPr>
        <w:pStyle w:val="26"/>
        <w:keepNext w:val="0"/>
        <w:keepLines w:val="0"/>
        <w:pageBreakBefore w:val="0"/>
        <w:kinsoku/>
        <w:wordWrap/>
        <w:overflowPunct/>
        <w:topLinePunct w:val="0"/>
        <w:autoSpaceDE/>
        <w:autoSpaceDN/>
        <w:bidi w:val="0"/>
        <w:snapToGrid/>
        <w:spacing w:beforeLines="0" w:afterLines="0" w:line="440" w:lineRule="exact"/>
        <w:ind w:firstLine="420" w:firstLineChars="200"/>
        <w:contextualSpacing/>
        <w:outlineLvl w:val="1"/>
        <w:rPr>
          <w:rFonts w:hAnsi="宋体" w:cs="宋体"/>
          <w:color w:val="auto"/>
          <w:highlight w:val="none"/>
        </w:rPr>
      </w:pPr>
      <w:r>
        <w:rPr>
          <w:rFonts w:hint="eastAsia" w:hAnsi="宋体" w:cs="宋体"/>
          <w:color w:val="auto"/>
          <w:highlight w:val="none"/>
        </w:rPr>
        <w:t>除银行、保险、石油石化、电力、电信、移动、联通等行业外，不允许分公司参加本次采购活动。</w:t>
      </w:r>
    </w:p>
    <w:p>
      <w:pPr>
        <w:pStyle w:val="26"/>
        <w:keepNext w:val="0"/>
        <w:keepLines w:val="0"/>
        <w:pageBreakBefore w:val="0"/>
        <w:kinsoku/>
        <w:wordWrap/>
        <w:overflowPunct/>
        <w:topLinePunct w:val="0"/>
        <w:autoSpaceDE/>
        <w:autoSpaceDN/>
        <w:bidi w:val="0"/>
        <w:snapToGrid/>
        <w:spacing w:beforeLines="0" w:afterLines="0" w:line="440" w:lineRule="exact"/>
        <w:ind w:firstLine="422" w:firstLineChars="200"/>
        <w:contextualSpacing/>
        <w:outlineLvl w:val="1"/>
        <w:rPr>
          <w:rFonts w:hAnsi="宋体" w:cs="宋体"/>
          <w:b/>
          <w:color w:val="auto"/>
          <w:highlight w:val="none"/>
        </w:rPr>
      </w:pPr>
      <w:r>
        <w:rPr>
          <w:rFonts w:hint="eastAsia" w:hAnsi="宋体" w:cs="宋体"/>
          <w:b/>
          <w:color w:val="auto"/>
          <w:highlight w:val="none"/>
        </w:rPr>
        <w:t>（十）关于知识产权</w:t>
      </w:r>
    </w:p>
    <w:p>
      <w:pPr>
        <w:keepNext w:val="0"/>
        <w:keepLines w:val="0"/>
        <w:pageBreakBefore w:val="0"/>
        <w:widowControl/>
        <w:kinsoku/>
        <w:wordWrap/>
        <w:overflowPunct/>
        <w:topLinePunct w:val="0"/>
        <w:autoSpaceDE/>
        <w:autoSpaceDN/>
        <w:bidi w:val="0"/>
        <w:snapToGrid/>
        <w:spacing w:line="440" w:lineRule="exact"/>
        <w:ind w:firstLine="420" w:firstLineChars="200"/>
        <w:contextualSpacing/>
        <w:jc w:val="left"/>
        <w:rPr>
          <w:rFonts w:ascii="宋体" w:hAnsi="宋体" w:cs="宋体"/>
          <w:bCs/>
          <w:color w:val="auto"/>
          <w:szCs w:val="21"/>
          <w:highlight w:val="none"/>
        </w:rPr>
      </w:pPr>
      <w:r>
        <w:rPr>
          <w:rFonts w:hint="eastAsia" w:ascii="宋体" w:hAnsi="宋体" w:cs="宋体"/>
          <w:bCs/>
          <w:color w:val="auto"/>
          <w:szCs w:val="21"/>
          <w:highlight w:val="none"/>
        </w:rPr>
        <w:t>1.供应商必须保证，采购人在中华人民共和国境内使用磋商货物、资料、技术、服务或其任何一部分时，享有不受限制的无偿使用权，如有第三方向采购人提出侵犯其专利权、商标权或其它知识产权的主张，该责任应由供应商承担。</w:t>
      </w:r>
    </w:p>
    <w:p>
      <w:pPr>
        <w:keepNext w:val="0"/>
        <w:keepLines w:val="0"/>
        <w:pageBreakBefore w:val="0"/>
        <w:widowControl/>
        <w:kinsoku/>
        <w:wordWrap/>
        <w:overflowPunct/>
        <w:topLinePunct w:val="0"/>
        <w:autoSpaceDE/>
        <w:autoSpaceDN/>
        <w:bidi w:val="0"/>
        <w:snapToGrid/>
        <w:spacing w:line="440" w:lineRule="exact"/>
        <w:ind w:firstLine="420" w:firstLineChars="200"/>
        <w:contextualSpacing/>
        <w:jc w:val="left"/>
        <w:rPr>
          <w:rFonts w:ascii="宋体" w:hAnsi="宋体" w:cs="宋体"/>
          <w:bCs/>
          <w:color w:val="auto"/>
          <w:szCs w:val="21"/>
          <w:highlight w:val="none"/>
        </w:rPr>
      </w:pPr>
      <w:r>
        <w:rPr>
          <w:rFonts w:hint="eastAsia" w:ascii="宋体" w:hAnsi="宋体" w:cs="宋体"/>
          <w:bCs/>
          <w:color w:val="auto"/>
          <w:szCs w:val="21"/>
          <w:highlight w:val="none"/>
        </w:rPr>
        <w:t>2.总报价应包含所有应向所有权人支付的专利权、商标权或其它知识产权的一切相关费用。</w:t>
      </w:r>
    </w:p>
    <w:p>
      <w:pPr>
        <w:pStyle w:val="14"/>
        <w:keepNext w:val="0"/>
        <w:keepLines w:val="0"/>
        <w:pageBreakBefore w:val="0"/>
        <w:widowControl w:val="0"/>
        <w:tabs>
          <w:tab w:val="clear" w:pos="454"/>
        </w:tabs>
        <w:kinsoku/>
        <w:wordWrap/>
        <w:overflowPunct/>
        <w:topLinePunct w:val="0"/>
        <w:autoSpaceDE/>
        <w:autoSpaceDN/>
        <w:bidi w:val="0"/>
        <w:snapToGrid/>
        <w:spacing w:afterLines="0" w:line="440" w:lineRule="exact"/>
        <w:ind w:left="0" w:firstLine="420" w:firstLineChars="200"/>
        <w:contextualSpacing/>
        <w:rPr>
          <w:rFonts w:ascii="宋体" w:hAnsi="宋体" w:cs="宋体"/>
          <w:color w:val="auto"/>
          <w:sz w:val="21"/>
          <w:szCs w:val="21"/>
          <w:highlight w:val="none"/>
        </w:rPr>
      </w:pPr>
      <w:r>
        <w:rPr>
          <w:rFonts w:hint="eastAsia" w:ascii="宋体" w:hAnsi="宋体" w:cs="宋体"/>
          <w:bCs/>
          <w:color w:val="auto"/>
          <w:sz w:val="21"/>
          <w:szCs w:val="21"/>
          <w:highlight w:val="none"/>
        </w:rPr>
        <w:t>3.系统软件、通用软件必须是具有在中国境内的合法使用权或版权的正版软件，涉及到第三方提出侵权或知识产权的起诉及支付版税等费用由供应商承担所有责任及费用。</w:t>
      </w:r>
      <w:bookmarkEnd w:id="35"/>
      <w:bookmarkEnd w:id="36"/>
    </w:p>
    <w:p>
      <w:pPr>
        <w:pStyle w:val="14"/>
        <w:keepNext w:val="0"/>
        <w:keepLines w:val="0"/>
        <w:pageBreakBefore w:val="0"/>
        <w:widowControl w:val="0"/>
        <w:tabs>
          <w:tab w:val="clear" w:pos="454"/>
        </w:tabs>
        <w:kinsoku/>
        <w:wordWrap/>
        <w:overflowPunct/>
        <w:topLinePunct w:val="0"/>
        <w:autoSpaceDE/>
        <w:autoSpaceDN/>
        <w:bidi w:val="0"/>
        <w:snapToGrid/>
        <w:spacing w:afterLines="0" w:line="440" w:lineRule="exact"/>
        <w:ind w:left="0" w:firstLine="422" w:firstLineChars="200"/>
        <w:contextualSpacing/>
        <w:rPr>
          <w:rFonts w:ascii="宋体" w:hAnsi="宋体" w:cs="宋体"/>
          <w:b/>
          <w:color w:val="auto"/>
          <w:sz w:val="21"/>
          <w:szCs w:val="21"/>
          <w:highlight w:val="none"/>
        </w:rPr>
      </w:pPr>
      <w:r>
        <w:rPr>
          <w:rFonts w:hint="eastAsia" w:ascii="宋体" w:hAnsi="宋体" w:cs="宋体"/>
          <w:b/>
          <w:color w:val="auto"/>
          <w:sz w:val="21"/>
          <w:szCs w:val="21"/>
          <w:highlight w:val="none"/>
        </w:rPr>
        <w:t>二、采购文件</w:t>
      </w:r>
    </w:p>
    <w:p>
      <w:pPr>
        <w:pStyle w:val="14"/>
        <w:keepNext w:val="0"/>
        <w:keepLines w:val="0"/>
        <w:pageBreakBefore w:val="0"/>
        <w:widowControl w:val="0"/>
        <w:tabs>
          <w:tab w:val="clear" w:pos="454"/>
        </w:tabs>
        <w:kinsoku/>
        <w:wordWrap/>
        <w:overflowPunct/>
        <w:topLinePunct w:val="0"/>
        <w:autoSpaceDE/>
        <w:autoSpaceDN/>
        <w:bidi w:val="0"/>
        <w:snapToGrid/>
        <w:spacing w:afterLines="0" w:line="440" w:lineRule="exact"/>
        <w:ind w:left="0" w:firstLine="422" w:firstLineChars="200"/>
        <w:contextualSpacing/>
        <w:rPr>
          <w:rFonts w:ascii="宋体" w:hAnsi="宋体" w:cs="宋体"/>
          <w:b/>
          <w:color w:val="auto"/>
          <w:sz w:val="21"/>
          <w:szCs w:val="21"/>
          <w:highlight w:val="none"/>
        </w:rPr>
      </w:pPr>
      <w:r>
        <w:rPr>
          <w:rFonts w:hint="eastAsia" w:ascii="宋体" w:hAnsi="宋体" w:cs="宋体"/>
          <w:b/>
          <w:color w:val="auto"/>
          <w:sz w:val="21"/>
          <w:szCs w:val="21"/>
          <w:highlight w:val="none"/>
        </w:rPr>
        <w:t>（一）采购文件的构成。本采购文件由以下部分组成：</w:t>
      </w:r>
    </w:p>
    <w:p>
      <w:pPr>
        <w:pStyle w:val="26"/>
        <w:keepNext w:val="0"/>
        <w:keepLines w:val="0"/>
        <w:pageBreakBefore w:val="0"/>
        <w:kinsoku/>
        <w:wordWrap/>
        <w:overflowPunct/>
        <w:topLinePunct w:val="0"/>
        <w:autoSpaceDE/>
        <w:autoSpaceDN/>
        <w:bidi w:val="0"/>
        <w:snapToGrid/>
        <w:spacing w:beforeLines="0" w:afterLines="0" w:line="440" w:lineRule="exact"/>
        <w:ind w:firstLine="420" w:firstLineChars="200"/>
        <w:contextualSpacing/>
        <w:rPr>
          <w:rFonts w:hAnsi="宋体" w:cs="宋体"/>
          <w:color w:val="auto"/>
          <w:highlight w:val="none"/>
        </w:rPr>
      </w:pPr>
      <w:r>
        <w:rPr>
          <w:rFonts w:hint="eastAsia" w:hAnsi="宋体" w:cs="宋体"/>
          <w:color w:val="auto"/>
          <w:highlight w:val="none"/>
        </w:rPr>
        <w:t>1.竞争性磋商公告</w:t>
      </w:r>
    </w:p>
    <w:p>
      <w:pPr>
        <w:pStyle w:val="26"/>
        <w:keepNext w:val="0"/>
        <w:keepLines w:val="0"/>
        <w:pageBreakBefore w:val="0"/>
        <w:kinsoku/>
        <w:wordWrap/>
        <w:overflowPunct/>
        <w:topLinePunct w:val="0"/>
        <w:autoSpaceDE/>
        <w:autoSpaceDN/>
        <w:bidi w:val="0"/>
        <w:snapToGrid/>
        <w:spacing w:beforeLines="0" w:afterLines="0" w:line="440" w:lineRule="exact"/>
        <w:ind w:firstLine="420" w:firstLineChars="200"/>
        <w:contextualSpacing/>
        <w:rPr>
          <w:rFonts w:hAnsi="宋体" w:cs="宋体"/>
          <w:color w:val="auto"/>
          <w:highlight w:val="none"/>
        </w:rPr>
      </w:pPr>
      <w:r>
        <w:rPr>
          <w:rFonts w:hint="eastAsia" w:hAnsi="宋体" w:cs="宋体"/>
          <w:color w:val="auto"/>
          <w:highlight w:val="none"/>
        </w:rPr>
        <w:t>2.采购需求</w:t>
      </w:r>
    </w:p>
    <w:p>
      <w:pPr>
        <w:pStyle w:val="26"/>
        <w:keepNext w:val="0"/>
        <w:keepLines w:val="0"/>
        <w:pageBreakBefore w:val="0"/>
        <w:kinsoku/>
        <w:wordWrap/>
        <w:overflowPunct/>
        <w:topLinePunct w:val="0"/>
        <w:autoSpaceDE/>
        <w:autoSpaceDN/>
        <w:bidi w:val="0"/>
        <w:snapToGrid/>
        <w:spacing w:beforeLines="0" w:afterLines="0" w:line="440" w:lineRule="exact"/>
        <w:ind w:firstLine="420" w:firstLineChars="200"/>
        <w:contextualSpacing/>
        <w:rPr>
          <w:rFonts w:hAnsi="宋体" w:cs="宋体"/>
          <w:color w:val="auto"/>
          <w:highlight w:val="none"/>
        </w:rPr>
      </w:pPr>
      <w:r>
        <w:rPr>
          <w:rFonts w:hint="eastAsia" w:hAnsi="宋体" w:cs="宋体"/>
          <w:color w:val="auto"/>
          <w:highlight w:val="none"/>
        </w:rPr>
        <w:t>3.供应商须知</w:t>
      </w:r>
    </w:p>
    <w:p>
      <w:pPr>
        <w:pStyle w:val="26"/>
        <w:keepNext w:val="0"/>
        <w:keepLines w:val="0"/>
        <w:pageBreakBefore w:val="0"/>
        <w:kinsoku/>
        <w:wordWrap/>
        <w:overflowPunct/>
        <w:topLinePunct w:val="0"/>
        <w:autoSpaceDE/>
        <w:autoSpaceDN/>
        <w:bidi w:val="0"/>
        <w:snapToGrid/>
        <w:spacing w:beforeLines="0" w:afterLines="0" w:line="440" w:lineRule="exact"/>
        <w:ind w:firstLine="420" w:firstLineChars="200"/>
        <w:contextualSpacing/>
        <w:rPr>
          <w:rFonts w:hAnsi="宋体" w:cs="宋体"/>
          <w:color w:val="auto"/>
          <w:highlight w:val="none"/>
        </w:rPr>
      </w:pPr>
      <w:r>
        <w:rPr>
          <w:rFonts w:hint="eastAsia" w:hAnsi="宋体" w:cs="宋体"/>
          <w:color w:val="auto"/>
          <w:highlight w:val="none"/>
        </w:rPr>
        <w:t>4.评审办法及标准</w:t>
      </w:r>
    </w:p>
    <w:p>
      <w:pPr>
        <w:pStyle w:val="26"/>
        <w:keepNext w:val="0"/>
        <w:keepLines w:val="0"/>
        <w:pageBreakBefore w:val="0"/>
        <w:kinsoku/>
        <w:wordWrap/>
        <w:overflowPunct/>
        <w:topLinePunct w:val="0"/>
        <w:autoSpaceDE/>
        <w:autoSpaceDN/>
        <w:bidi w:val="0"/>
        <w:snapToGrid/>
        <w:spacing w:beforeLines="0" w:afterLines="0" w:line="440" w:lineRule="exact"/>
        <w:ind w:firstLine="420" w:firstLineChars="200"/>
        <w:contextualSpacing/>
        <w:rPr>
          <w:rFonts w:hAnsi="宋体" w:cs="宋体"/>
          <w:color w:val="auto"/>
          <w:highlight w:val="none"/>
        </w:rPr>
      </w:pPr>
      <w:r>
        <w:rPr>
          <w:rFonts w:hint="eastAsia" w:hAnsi="宋体" w:cs="宋体"/>
          <w:color w:val="auto"/>
          <w:highlight w:val="none"/>
        </w:rPr>
        <w:t>5.采购合同</w:t>
      </w:r>
    </w:p>
    <w:p>
      <w:pPr>
        <w:pStyle w:val="26"/>
        <w:keepNext w:val="0"/>
        <w:keepLines w:val="0"/>
        <w:pageBreakBefore w:val="0"/>
        <w:kinsoku/>
        <w:wordWrap/>
        <w:overflowPunct/>
        <w:topLinePunct w:val="0"/>
        <w:autoSpaceDE/>
        <w:autoSpaceDN/>
        <w:bidi w:val="0"/>
        <w:snapToGrid/>
        <w:spacing w:beforeLines="0" w:afterLines="0" w:line="440" w:lineRule="exact"/>
        <w:ind w:firstLine="420" w:firstLineChars="200"/>
        <w:contextualSpacing/>
        <w:rPr>
          <w:rFonts w:hAnsi="宋体" w:cs="宋体"/>
          <w:color w:val="auto"/>
          <w:highlight w:val="none"/>
        </w:rPr>
      </w:pPr>
      <w:r>
        <w:rPr>
          <w:rFonts w:hint="eastAsia" w:hAnsi="宋体" w:cs="宋体"/>
          <w:color w:val="auto"/>
          <w:highlight w:val="none"/>
        </w:rPr>
        <w:t>6.响应文件格式</w:t>
      </w:r>
    </w:p>
    <w:p>
      <w:pPr>
        <w:pStyle w:val="26"/>
        <w:keepNext w:val="0"/>
        <w:keepLines w:val="0"/>
        <w:pageBreakBefore w:val="0"/>
        <w:kinsoku/>
        <w:wordWrap/>
        <w:overflowPunct/>
        <w:topLinePunct w:val="0"/>
        <w:autoSpaceDE/>
        <w:autoSpaceDN/>
        <w:bidi w:val="0"/>
        <w:snapToGrid/>
        <w:spacing w:beforeLines="0" w:afterLines="0" w:line="440" w:lineRule="exact"/>
        <w:ind w:firstLine="420" w:firstLineChars="200"/>
        <w:contextualSpacing/>
        <w:rPr>
          <w:rFonts w:hAnsi="宋体" w:cs="宋体"/>
          <w:color w:val="auto"/>
          <w:highlight w:val="none"/>
        </w:rPr>
      </w:pPr>
      <w:r>
        <w:rPr>
          <w:rFonts w:hint="eastAsia" w:hAnsi="宋体" w:cs="宋体"/>
          <w:color w:val="auto"/>
          <w:highlight w:val="none"/>
        </w:rPr>
        <w:t>7.本项目采购文件的澄清、答复、修改、补充的内容</w:t>
      </w:r>
    </w:p>
    <w:p>
      <w:pPr>
        <w:pStyle w:val="14"/>
        <w:keepNext w:val="0"/>
        <w:keepLines w:val="0"/>
        <w:pageBreakBefore w:val="0"/>
        <w:widowControl w:val="0"/>
        <w:tabs>
          <w:tab w:val="clear" w:pos="454"/>
        </w:tabs>
        <w:kinsoku/>
        <w:wordWrap/>
        <w:overflowPunct/>
        <w:topLinePunct w:val="0"/>
        <w:autoSpaceDE/>
        <w:autoSpaceDN/>
        <w:bidi w:val="0"/>
        <w:snapToGrid/>
        <w:spacing w:afterLines="0" w:line="440" w:lineRule="exact"/>
        <w:ind w:left="0" w:firstLine="422" w:firstLineChars="200"/>
        <w:contextualSpacing/>
        <w:rPr>
          <w:rFonts w:ascii="宋体" w:hAnsi="宋体" w:cs="宋体"/>
          <w:b/>
          <w:color w:val="auto"/>
          <w:sz w:val="21"/>
          <w:szCs w:val="21"/>
          <w:highlight w:val="none"/>
        </w:rPr>
      </w:pPr>
      <w:r>
        <w:rPr>
          <w:rFonts w:hint="eastAsia" w:ascii="宋体" w:hAnsi="宋体" w:cs="宋体"/>
          <w:b/>
          <w:color w:val="auto"/>
          <w:sz w:val="21"/>
          <w:szCs w:val="21"/>
          <w:highlight w:val="none"/>
        </w:rPr>
        <w:t>（二）供应商的风险</w:t>
      </w:r>
    </w:p>
    <w:p>
      <w:pPr>
        <w:pStyle w:val="26"/>
        <w:keepNext w:val="0"/>
        <w:keepLines w:val="0"/>
        <w:pageBreakBefore w:val="0"/>
        <w:kinsoku/>
        <w:wordWrap/>
        <w:overflowPunct/>
        <w:topLinePunct w:val="0"/>
        <w:autoSpaceDE/>
        <w:autoSpaceDN/>
        <w:bidi w:val="0"/>
        <w:snapToGrid/>
        <w:spacing w:beforeLines="0" w:afterLines="0" w:line="440" w:lineRule="exact"/>
        <w:ind w:firstLine="420" w:firstLineChars="200"/>
        <w:contextualSpacing/>
        <w:rPr>
          <w:rFonts w:hAnsi="宋体" w:cs="宋体"/>
          <w:color w:val="auto"/>
          <w:highlight w:val="none"/>
        </w:rPr>
      </w:pPr>
      <w:r>
        <w:rPr>
          <w:rFonts w:hint="eastAsia" w:hAnsi="宋体" w:cs="宋体"/>
          <w:color w:val="auto"/>
          <w:highlight w:val="none"/>
        </w:rPr>
        <w:t>供应商没有按照采购文件要求提供全部资料，或者供应商没有对采购文件在各方面作出实质性响应是供应商的风险，并可能导致其响应文件被拒绝。</w:t>
      </w:r>
    </w:p>
    <w:p>
      <w:pPr>
        <w:pStyle w:val="14"/>
        <w:keepNext w:val="0"/>
        <w:keepLines w:val="0"/>
        <w:pageBreakBefore w:val="0"/>
        <w:widowControl w:val="0"/>
        <w:tabs>
          <w:tab w:val="clear" w:pos="454"/>
        </w:tabs>
        <w:kinsoku/>
        <w:wordWrap/>
        <w:overflowPunct/>
        <w:topLinePunct w:val="0"/>
        <w:autoSpaceDE/>
        <w:autoSpaceDN/>
        <w:bidi w:val="0"/>
        <w:snapToGrid/>
        <w:spacing w:afterLines="0" w:line="440" w:lineRule="exact"/>
        <w:ind w:left="0" w:firstLine="422" w:firstLineChars="200"/>
        <w:contextualSpacing/>
        <w:rPr>
          <w:rFonts w:ascii="宋体" w:hAnsi="宋体" w:cs="宋体"/>
          <w:b/>
          <w:color w:val="auto"/>
          <w:sz w:val="21"/>
          <w:szCs w:val="21"/>
          <w:highlight w:val="none"/>
        </w:rPr>
      </w:pPr>
      <w:r>
        <w:rPr>
          <w:rFonts w:hint="eastAsia" w:ascii="宋体" w:hAnsi="宋体" w:cs="宋体"/>
          <w:b/>
          <w:color w:val="auto"/>
          <w:sz w:val="21"/>
          <w:szCs w:val="21"/>
          <w:highlight w:val="none"/>
        </w:rPr>
        <w:t xml:space="preserve">（三）采购文件的澄清与修改 </w:t>
      </w:r>
    </w:p>
    <w:p>
      <w:pPr>
        <w:pStyle w:val="39"/>
        <w:keepNext w:val="0"/>
        <w:keepLines w:val="0"/>
        <w:pageBreakBefore w:val="0"/>
        <w:widowControl/>
        <w:kinsoku/>
        <w:wordWrap/>
        <w:overflowPunct/>
        <w:topLinePunct w:val="0"/>
        <w:autoSpaceDE/>
        <w:autoSpaceDN/>
        <w:bidi w:val="0"/>
        <w:snapToGrid/>
        <w:spacing w:line="440" w:lineRule="exact"/>
        <w:ind w:firstLine="420"/>
        <w:contextualSpacing/>
        <w:rPr>
          <w:rFonts w:ascii="宋体" w:hAnsi="宋体" w:cs="宋体"/>
          <w:color w:val="auto"/>
          <w:sz w:val="21"/>
          <w:szCs w:val="21"/>
          <w:highlight w:val="none"/>
        </w:rPr>
      </w:pPr>
      <w:r>
        <w:rPr>
          <w:rFonts w:hint="eastAsia" w:ascii="宋体" w:hAnsi="宋体" w:cs="宋体"/>
          <w:bCs/>
          <w:color w:val="auto"/>
          <w:sz w:val="21"/>
          <w:szCs w:val="21"/>
          <w:highlight w:val="none"/>
        </w:rPr>
        <w:t>1.响应文件提交（上传）截止之日前，采购人、采购代理机构可以对已发出的采购文件进行必要的澄清或修改，澄清或修改的内容作为采购文件的组成部分。澄清或修改的内容可能影响响应文件编制的，采购人、采购代理机构应当在响应文件提交（上传）截止时间至少5日前，以公告形式发布于浙江省政府采购网、宁波政府采购网、宁波公共资源交易网镇海区分网、宁波市斯正项目管理咨询有限公司网站，请供应商自行查看。不足5日的，采购人、采购代理机构应当顺延响应文件提交（上传）截止时间。</w:t>
      </w:r>
    </w:p>
    <w:p>
      <w:pPr>
        <w:pStyle w:val="26"/>
        <w:keepNext w:val="0"/>
        <w:keepLines w:val="0"/>
        <w:pageBreakBefore w:val="0"/>
        <w:kinsoku/>
        <w:wordWrap/>
        <w:overflowPunct/>
        <w:topLinePunct w:val="0"/>
        <w:autoSpaceDE/>
        <w:autoSpaceDN/>
        <w:bidi w:val="0"/>
        <w:snapToGrid/>
        <w:spacing w:beforeLines="0" w:afterLines="0" w:line="440" w:lineRule="exact"/>
        <w:ind w:firstLine="420" w:firstLineChars="200"/>
        <w:contextualSpacing/>
        <w:rPr>
          <w:rFonts w:hAnsi="宋体" w:cs="宋体"/>
          <w:color w:val="auto"/>
          <w:highlight w:val="none"/>
        </w:rPr>
      </w:pPr>
      <w:r>
        <w:rPr>
          <w:rFonts w:hint="eastAsia" w:hAnsi="宋体" w:cs="宋体"/>
          <w:color w:val="auto"/>
          <w:highlight w:val="none"/>
        </w:rPr>
        <w:t>2.供应商在规定的时间内未对采购文件提出疑问、质疑或要求澄清的，将视其为无异议。对采购文件中描述有歧义或前后不一致的地方，评审小组有权进行评判，但对同一条款的评判应适用于每个供应商。</w:t>
      </w:r>
    </w:p>
    <w:p>
      <w:pPr>
        <w:pStyle w:val="14"/>
        <w:keepNext w:val="0"/>
        <w:keepLines w:val="0"/>
        <w:pageBreakBefore w:val="0"/>
        <w:widowControl w:val="0"/>
        <w:tabs>
          <w:tab w:val="clear" w:pos="454"/>
        </w:tabs>
        <w:kinsoku/>
        <w:wordWrap/>
        <w:overflowPunct/>
        <w:topLinePunct w:val="0"/>
        <w:autoSpaceDE/>
        <w:autoSpaceDN/>
        <w:bidi w:val="0"/>
        <w:snapToGrid/>
        <w:spacing w:afterLines="0" w:line="440" w:lineRule="exact"/>
        <w:ind w:left="0" w:firstLine="422" w:firstLineChars="200"/>
        <w:contextualSpacing/>
        <w:rPr>
          <w:rFonts w:ascii="宋体" w:hAnsi="宋体" w:cs="宋体"/>
          <w:b/>
          <w:color w:val="auto"/>
          <w:sz w:val="21"/>
          <w:szCs w:val="21"/>
          <w:highlight w:val="none"/>
        </w:rPr>
      </w:pPr>
      <w:r>
        <w:rPr>
          <w:rFonts w:hint="eastAsia" w:ascii="宋体" w:hAnsi="宋体" w:cs="宋体"/>
          <w:b/>
          <w:color w:val="auto"/>
          <w:sz w:val="21"/>
          <w:szCs w:val="21"/>
          <w:highlight w:val="none"/>
        </w:rPr>
        <w:t>三、响应文件的编制</w:t>
      </w:r>
    </w:p>
    <w:p>
      <w:pPr>
        <w:keepNext w:val="0"/>
        <w:keepLines w:val="0"/>
        <w:pageBreakBefore w:val="0"/>
        <w:kinsoku/>
        <w:wordWrap/>
        <w:overflowPunct/>
        <w:topLinePunct w:val="0"/>
        <w:autoSpaceDE/>
        <w:autoSpaceDN/>
        <w:bidi w:val="0"/>
        <w:snapToGrid/>
        <w:spacing w:line="440" w:lineRule="exact"/>
        <w:ind w:firstLine="422" w:firstLineChars="200"/>
        <w:contextualSpacing/>
        <w:outlineLvl w:val="1"/>
        <w:rPr>
          <w:rFonts w:ascii="宋体" w:hAnsi="宋体" w:cs="宋体"/>
          <w:b/>
          <w:color w:val="auto"/>
          <w:szCs w:val="21"/>
          <w:highlight w:val="none"/>
        </w:rPr>
      </w:pPr>
      <w:bookmarkStart w:id="37" w:name="_Toc16622"/>
      <w:r>
        <w:rPr>
          <w:rFonts w:hint="eastAsia" w:ascii="宋体" w:hAnsi="宋体" w:cs="宋体"/>
          <w:b/>
          <w:color w:val="auto"/>
          <w:szCs w:val="21"/>
          <w:highlight w:val="none"/>
        </w:rPr>
        <w:t>（一）响应文件的形式和效力</w:t>
      </w:r>
    </w:p>
    <w:p>
      <w:pPr>
        <w:keepNext w:val="0"/>
        <w:keepLines w:val="0"/>
        <w:pageBreakBefore w:val="0"/>
        <w:kinsoku/>
        <w:wordWrap/>
        <w:overflowPunct/>
        <w:topLinePunct w:val="0"/>
        <w:autoSpaceDE/>
        <w:autoSpaceDN/>
        <w:bidi w:val="0"/>
        <w:snapToGrid/>
        <w:spacing w:line="44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1.响应文件分为电子响应文件以及备份响应文件，备份响应文件分为以介质存储的数据电文形式的备份响应文件。</w:t>
      </w:r>
    </w:p>
    <w:p>
      <w:pPr>
        <w:keepNext w:val="0"/>
        <w:keepLines w:val="0"/>
        <w:pageBreakBefore w:val="0"/>
        <w:kinsoku/>
        <w:wordWrap/>
        <w:overflowPunct/>
        <w:topLinePunct w:val="0"/>
        <w:autoSpaceDE/>
        <w:autoSpaceDN/>
        <w:bidi w:val="0"/>
        <w:snapToGrid/>
        <w:spacing w:line="44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2.电子响应文件，按“浙江政府采购云平台”供应商项目采购-电子招投标操作指南”及本采购文件要求制作、加密并递交。</w:t>
      </w:r>
    </w:p>
    <w:p>
      <w:pPr>
        <w:keepNext w:val="0"/>
        <w:keepLines w:val="0"/>
        <w:pageBreakBefore w:val="0"/>
        <w:kinsoku/>
        <w:wordWrap/>
        <w:overflowPunct/>
        <w:topLinePunct w:val="0"/>
        <w:autoSpaceDE/>
        <w:autoSpaceDN/>
        <w:bidi w:val="0"/>
        <w:snapToGrid/>
        <w:spacing w:line="44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3.以介质存储的数据电文形式的备份响应文件，即电子响应文件按“浙江政府采购云平台”供应商项目采购-电子招投标操作指南”制作的备份文件。</w:t>
      </w:r>
    </w:p>
    <w:p>
      <w:pPr>
        <w:keepNext w:val="0"/>
        <w:keepLines w:val="0"/>
        <w:pageBreakBefore w:val="0"/>
        <w:kinsoku/>
        <w:wordWrap/>
        <w:overflowPunct/>
        <w:topLinePunct w:val="0"/>
        <w:autoSpaceDE/>
        <w:autoSpaceDN/>
        <w:bidi w:val="0"/>
        <w:snapToGrid/>
        <w:spacing w:line="44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4.响应文件的效力</w:t>
      </w:r>
    </w:p>
    <w:p>
      <w:pPr>
        <w:keepNext w:val="0"/>
        <w:keepLines w:val="0"/>
        <w:pageBreakBefore w:val="0"/>
        <w:kinsoku/>
        <w:wordWrap/>
        <w:overflowPunct/>
        <w:topLinePunct w:val="0"/>
        <w:autoSpaceDE/>
        <w:autoSpaceDN/>
        <w:bidi w:val="0"/>
        <w:snapToGrid/>
        <w:spacing w:line="44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响应文件的启用，按先后顺位分别为电子响应文件、以介质存储的数据电文形式的备份文件。在下一顺位的响应文件启用时，前一顺位的响应文件自动失效。</w:t>
      </w:r>
    </w:p>
    <w:p>
      <w:pPr>
        <w:keepNext w:val="0"/>
        <w:keepLines w:val="0"/>
        <w:pageBreakBefore w:val="0"/>
        <w:kinsoku/>
        <w:wordWrap/>
        <w:overflowPunct/>
        <w:topLinePunct w:val="0"/>
        <w:autoSpaceDE/>
        <w:autoSpaceDN/>
        <w:bidi w:val="0"/>
        <w:snapToGrid/>
        <w:spacing w:line="440" w:lineRule="exact"/>
        <w:ind w:firstLine="420" w:firstLineChars="200"/>
        <w:contextualSpacing/>
        <w:jc w:val="left"/>
        <w:rPr>
          <w:rFonts w:ascii="宋体" w:hAnsi="宋体" w:cs="宋体"/>
          <w:b/>
          <w:color w:val="auto"/>
          <w:szCs w:val="21"/>
          <w:highlight w:val="none"/>
        </w:rPr>
      </w:pPr>
      <w:r>
        <w:rPr>
          <w:rFonts w:hint="eastAsia" w:ascii="宋体" w:hAnsi="宋体" w:cs="宋体"/>
          <w:color w:val="auto"/>
          <w:szCs w:val="21"/>
          <w:highlight w:val="none"/>
        </w:rPr>
        <w:t>响应文件未按时解密，供应商提供了备份响应文件的，以备份响应文件作为依据，否则视为响应文件撤回。响应文件已按时解密的，备份响应文件自动失效。</w:t>
      </w:r>
    </w:p>
    <w:p>
      <w:pPr>
        <w:keepNext w:val="0"/>
        <w:keepLines w:val="0"/>
        <w:pageBreakBefore w:val="0"/>
        <w:kinsoku/>
        <w:wordWrap/>
        <w:overflowPunct/>
        <w:topLinePunct w:val="0"/>
        <w:autoSpaceDE/>
        <w:autoSpaceDN/>
        <w:bidi w:val="0"/>
        <w:snapToGrid/>
        <w:spacing w:line="440" w:lineRule="exact"/>
        <w:ind w:firstLine="422" w:firstLineChars="200"/>
        <w:contextualSpacing/>
        <w:jc w:val="left"/>
        <w:rPr>
          <w:rFonts w:ascii="宋体" w:hAnsi="宋体" w:cs="宋体"/>
          <w:b/>
          <w:color w:val="auto"/>
          <w:szCs w:val="21"/>
          <w:highlight w:val="none"/>
        </w:rPr>
      </w:pPr>
      <w:r>
        <w:rPr>
          <w:rFonts w:hint="eastAsia" w:ascii="宋体" w:hAnsi="宋体" w:cs="宋体"/>
          <w:b/>
          <w:color w:val="auto"/>
          <w:szCs w:val="21"/>
          <w:highlight w:val="none"/>
        </w:rPr>
        <w:t>（二）响应文件的组成</w:t>
      </w:r>
      <w:bookmarkEnd w:id="37"/>
    </w:p>
    <w:p>
      <w:pPr>
        <w:keepNext w:val="0"/>
        <w:keepLines w:val="0"/>
        <w:pageBreakBefore w:val="0"/>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响应文件由资信技术文件和报价文件组成（</w:t>
      </w:r>
      <w:r>
        <w:rPr>
          <w:rFonts w:hint="eastAsia" w:ascii="宋体" w:hAnsi="宋体" w:cs="宋体"/>
          <w:b/>
          <w:bCs/>
          <w:color w:val="auto"/>
          <w:szCs w:val="21"/>
          <w:highlight w:val="none"/>
        </w:rPr>
        <w:t>电子响应文件中所须加盖公章部分均采用CA签章</w:t>
      </w:r>
      <w:r>
        <w:rPr>
          <w:rFonts w:hint="eastAsia" w:ascii="宋体" w:hAnsi="宋体" w:cs="宋体"/>
          <w:color w:val="auto"/>
          <w:szCs w:val="21"/>
          <w:highlight w:val="none"/>
        </w:rPr>
        <w:t>）。</w:t>
      </w:r>
    </w:p>
    <w:p>
      <w:pPr>
        <w:keepNext w:val="0"/>
        <w:keepLines w:val="0"/>
        <w:pageBreakBefore w:val="0"/>
        <w:kinsoku/>
        <w:wordWrap/>
        <w:overflowPunct/>
        <w:topLinePunct w:val="0"/>
        <w:autoSpaceDE/>
        <w:autoSpaceDN/>
        <w:bidi w:val="0"/>
        <w:snapToGrid/>
        <w:spacing w:line="440" w:lineRule="exact"/>
        <w:ind w:firstLine="422" w:firstLineChars="200"/>
        <w:contextualSpacing/>
        <w:jc w:val="left"/>
        <w:rPr>
          <w:rFonts w:ascii="宋体" w:hAnsi="宋体" w:cs="宋体"/>
          <w:b/>
          <w:color w:val="auto"/>
          <w:szCs w:val="21"/>
          <w:highlight w:val="none"/>
        </w:rPr>
      </w:pPr>
      <w:r>
        <w:rPr>
          <w:rFonts w:hint="eastAsia" w:ascii="宋体" w:hAnsi="宋体" w:cs="宋体"/>
          <w:b/>
          <w:color w:val="auto"/>
          <w:szCs w:val="21"/>
          <w:highlight w:val="none"/>
        </w:rPr>
        <w:t>1.资信技术文件：</w:t>
      </w:r>
    </w:p>
    <w:p>
      <w:pPr>
        <w:keepNext w:val="0"/>
        <w:keepLines w:val="0"/>
        <w:pageBreakBefore w:val="0"/>
        <w:kinsoku/>
        <w:wordWrap/>
        <w:overflowPunct/>
        <w:topLinePunct w:val="0"/>
        <w:autoSpaceDE/>
        <w:autoSpaceDN/>
        <w:bidi w:val="0"/>
        <w:snapToGrid/>
        <w:spacing w:line="440" w:lineRule="exact"/>
        <w:ind w:firstLine="422" w:firstLineChars="200"/>
        <w:contextualSpacing/>
        <w:jc w:val="left"/>
        <w:rPr>
          <w:rFonts w:ascii="宋体" w:hAnsi="宋体" w:cs="宋体"/>
          <w:b/>
          <w:color w:val="auto"/>
          <w:szCs w:val="21"/>
          <w:highlight w:val="none"/>
        </w:rPr>
      </w:pPr>
      <w:r>
        <w:rPr>
          <w:rFonts w:hint="eastAsia" w:ascii="宋体" w:hAnsi="宋体" w:cs="宋体"/>
          <w:b/>
          <w:color w:val="auto"/>
          <w:szCs w:val="21"/>
          <w:highlight w:val="none"/>
        </w:rPr>
        <w:t>1.1资格证明文件：</w:t>
      </w:r>
    </w:p>
    <w:p>
      <w:pPr>
        <w:keepNext w:val="0"/>
        <w:keepLines w:val="0"/>
        <w:pageBreakBefore w:val="0"/>
        <w:widowControl/>
        <w:numPr>
          <w:ilvl w:val="0"/>
          <w:numId w:val="2"/>
        </w:numPr>
        <w:kinsoku/>
        <w:wordWrap/>
        <w:overflowPunct/>
        <w:topLinePunct w:val="0"/>
        <w:autoSpaceDE/>
        <w:autoSpaceDN/>
        <w:bidi w:val="0"/>
        <w:snapToGrid/>
        <w:spacing w:line="440" w:lineRule="exact"/>
        <w:ind w:firstLine="420" w:firstLineChars="200"/>
        <w:contextualSpacing/>
        <w:jc w:val="left"/>
        <w:outlineLvl w:val="0"/>
        <w:rPr>
          <w:rFonts w:ascii="宋体" w:hAnsi="宋体" w:cs="宋体"/>
          <w:bCs/>
          <w:color w:val="auto"/>
          <w:szCs w:val="21"/>
          <w:highlight w:val="none"/>
        </w:rPr>
      </w:pPr>
      <w:bookmarkStart w:id="38" w:name="_Toc3919"/>
      <w:r>
        <w:rPr>
          <w:rFonts w:hint="eastAsia" w:ascii="宋体" w:hAnsi="宋体" w:cs="宋体"/>
          <w:color w:val="auto"/>
          <w:szCs w:val="21"/>
          <w:highlight w:val="none"/>
        </w:rPr>
        <w:t>资格条件自查表（格式见附件）；</w:t>
      </w:r>
      <w:bookmarkEnd w:id="38"/>
    </w:p>
    <w:p>
      <w:pPr>
        <w:keepNext w:val="0"/>
        <w:keepLines w:val="0"/>
        <w:pageBreakBefore w:val="0"/>
        <w:widowControl/>
        <w:numPr>
          <w:ilvl w:val="0"/>
          <w:numId w:val="2"/>
        </w:numPr>
        <w:kinsoku/>
        <w:wordWrap/>
        <w:overflowPunct/>
        <w:topLinePunct w:val="0"/>
        <w:autoSpaceDE/>
        <w:autoSpaceDN/>
        <w:bidi w:val="0"/>
        <w:snapToGrid/>
        <w:spacing w:line="440" w:lineRule="exact"/>
        <w:ind w:firstLine="420" w:firstLineChars="200"/>
        <w:contextualSpacing/>
        <w:jc w:val="left"/>
        <w:outlineLvl w:val="0"/>
        <w:rPr>
          <w:rFonts w:ascii="宋体" w:hAnsi="宋体" w:cs="宋体"/>
          <w:bCs/>
          <w:color w:val="auto"/>
          <w:szCs w:val="21"/>
          <w:highlight w:val="none"/>
        </w:rPr>
      </w:pPr>
      <w:r>
        <w:rPr>
          <w:rFonts w:hint="eastAsia" w:ascii="宋体" w:hAnsi="宋体" w:cs="宋体"/>
          <w:bCs/>
          <w:color w:val="auto"/>
          <w:szCs w:val="21"/>
          <w:highlight w:val="none"/>
        </w:rPr>
        <w:t>供应商的</w:t>
      </w:r>
      <w:r>
        <w:rPr>
          <w:rFonts w:hint="eastAsia" w:ascii="宋体" w:hAnsi="宋体" w:cs="宋体"/>
          <w:color w:val="auto"/>
          <w:szCs w:val="21"/>
          <w:highlight w:val="none"/>
        </w:rPr>
        <w:t>营业执照复印件；</w:t>
      </w:r>
    </w:p>
    <w:p>
      <w:pPr>
        <w:keepNext w:val="0"/>
        <w:keepLines w:val="0"/>
        <w:pageBreakBefore w:val="0"/>
        <w:widowControl/>
        <w:numPr>
          <w:ilvl w:val="0"/>
          <w:numId w:val="2"/>
        </w:numPr>
        <w:kinsoku/>
        <w:wordWrap/>
        <w:overflowPunct/>
        <w:topLinePunct w:val="0"/>
        <w:autoSpaceDE/>
        <w:autoSpaceDN/>
        <w:bidi w:val="0"/>
        <w:snapToGrid/>
        <w:spacing w:line="440" w:lineRule="exact"/>
        <w:ind w:firstLine="420" w:firstLineChars="200"/>
        <w:contextualSpacing/>
        <w:jc w:val="left"/>
        <w:outlineLvl w:val="0"/>
        <w:rPr>
          <w:rFonts w:ascii="宋体" w:hAnsi="宋体" w:cs="宋体"/>
          <w:color w:val="auto"/>
          <w:szCs w:val="21"/>
          <w:highlight w:val="none"/>
        </w:rPr>
      </w:pPr>
      <w:bookmarkStart w:id="39" w:name="_Toc12170"/>
      <w:r>
        <w:rPr>
          <w:rFonts w:hint="eastAsia" w:ascii="宋体" w:hAnsi="宋体" w:cs="宋体"/>
          <w:bCs/>
          <w:color w:val="auto"/>
          <w:szCs w:val="21"/>
          <w:highlight w:val="none"/>
        </w:rPr>
        <w:t>供应商2021</w:t>
      </w:r>
      <w:r>
        <w:rPr>
          <w:rFonts w:hint="eastAsia" w:ascii="宋体" w:hAnsi="宋体" w:cs="宋体"/>
          <w:color w:val="auto"/>
          <w:szCs w:val="21"/>
          <w:highlight w:val="none"/>
        </w:rPr>
        <w:t>年度财务报告复印件或其基本开户银行出具的资信证明材料复印件，如供应商新成立不足一年，提供银行出具的资信证明材料复印件；</w:t>
      </w:r>
      <w:bookmarkEnd w:id="39"/>
    </w:p>
    <w:p>
      <w:pPr>
        <w:keepNext w:val="0"/>
        <w:keepLines w:val="0"/>
        <w:pageBreakBefore w:val="0"/>
        <w:widowControl/>
        <w:numPr>
          <w:ilvl w:val="0"/>
          <w:numId w:val="2"/>
        </w:numPr>
        <w:kinsoku/>
        <w:wordWrap/>
        <w:overflowPunct/>
        <w:topLinePunct w:val="0"/>
        <w:autoSpaceDE/>
        <w:autoSpaceDN/>
        <w:bidi w:val="0"/>
        <w:snapToGrid/>
        <w:spacing w:line="440" w:lineRule="exact"/>
        <w:ind w:firstLine="420" w:firstLineChars="200"/>
        <w:contextualSpacing/>
        <w:jc w:val="left"/>
        <w:outlineLvl w:val="0"/>
        <w:rPr>
          <w:rFonts w:ascii="宋体" w:hAnsi="宋体" w:cs="宋体"/>
          <w:color w:val="auto"/>
          <w:szCs w:val="21"/>
          <w:highlight w:val="none"/>
        </w:rPr>
      </w:pPr>
      <w:bookmarkStart w:id="40" w:name="_Toc5700"/>
      <w:r>
        <w:rPr>
          <w:rFonts w:hint="eastAsia" w:ascii="宋体" w:hAnsi="宋体" w:cs="宋体"/>
          <w:bCs/>
          <w:color w:val="auto"/>
          <w:szCs w:val="21"/>
          <w:highlight w:val="none"/>
        </w:rPr>
        <w:t>响应文件提交（上传）截止时间前六个月内任一个月</w:t>
      </w:r>
      <w:r>
        <w:rPr>
          <w:rFonts w:hint="eastAsia" w:ascii="宋体" w:hAnsi="宋体" w:cs="宋体"/>
          <w:bCs/>
          <w:color w:val="auto"/>
          <w:szCs w:val="21"/>
          <w:highlight w:val="none"/>
          <w:lang w:eastAsia="zh-CN"/>
        </w:rPr>
        <w:t>缴纳</w:t>
      </w:r>
      <w:r>
        <w:rPr>
          <w:rFonts w:hint="eastAsia" w:ascii="宋体" w:hAnsi="宋体" w:cs="宋体"/>
          <w:bCs/>
          <w:color w:val="auto"/>
          <w:szCs w:val="21"/>
          <w:highlight w:val="none"/>
        </w:rPr>
        <w:t>税收的证明复印件（加盖公章）；如依法免税的，应提供相应文件证明其依法免税（加盖公章）</w:t>
      </w:r>
      <w:r>
        <w:rPr>
          <w:rFonts w:hint="eastAsia" w:ascii="宋体" w:hAnsi="宋体" w:cs="宋体"/>
          <w:color w:val="auto"/>
          <w:szCs w:val="21"/>
          <w:highlight w:val="none"/>
        </w:rPr>
        <w:t>；</w:t>
      </w:r>
      <w:bookmarkEnd w:id="40"/>
      <w:r>
        <w:rPr>
          <w:rFonts w:hint="eastAsia" w:ascii="宋体" w:hAnsi="宋体" w:cs="宋体"/>
          <w:color w:val="auto"/>
          <w:szCs w:val="21"/>
          <w:highlight w:val="none"/>
        </w:rPr>
        <w:t xml:space="preserve"> </w:t>
      </w:r>
    </w:p>
    <w:p>
      <w:pPr>
        <w:keepNext w:val="0"/>
        <w:keepLines w:val="0"/>
        <w:pageBreakBefore w:val="0"/>
        <w:widowControl/>
        <w:numPr>
          <w:ilvl w:val="0"/>
          <w:numId w:val="2"/>
        </w:numPr>
        <w:kinsoku/>
        <w:wordWrap/>
        <w:overflowPunct/>
        <w:topLinePunct w:val="0"/>
        <w:autoSpaceDE/>
        <w:autoSpaceDN/>
        <w:bidi w:val="0"/>
        <w:snapToGrid/>
        <w:spacing w:line="440" w:lineRule="exact"/>
        <w:ind w:firstLine="420" w:firstLineChars="200"/>
        <w:contextualSpacing/>
        <w:jc w:val="left"/>
        <w:outlineLvl w:val="0"/>
        <w:rPr>
          <w:rFonts w:ascii="宋体" w:hAnsi="宋体" w:cs="宋体"/>
          <w:bCs/>
          <w:color w:val="auto"/>
          <w:szCs w:val="21"/>
          <w:highlight w:val="none"/>
        </w:rPr>
      </w:pPr>
      <w:bookmarkStart w:id="41" w:name="_Toc32006"/>
      <w:r>
        <w:rPr>
          <w:rFonts w:hint="eastAsia" w:ascii="宋体" w:hAnsi="宋体" w:cs="宋体"/>
          <w:bCs/>
          <w:color w:val="auto"/>
          <w:szCs w:val="21"/>
          <w:highlight w:val="none"/>
        </w:rPr>
        <w:t>响应文件提交（上传）截止时间前六个月内任一个月缴纳社会保险的凭据（加盖公章）；如依法不需要缴纳社会保障资金的，应提供相应文件证明其依法不需要缴纳社会保障资金（加盖公章）</w:t>
      </w:r>
      <w:r>
        <w:rPr>
          <w:rFonts w:hint="eastAsia" w:ascii="宋体" w:hAnsi="宋体" w:cs="宋体"/>
          <w:color w:val="auto"/>
          <w:szCs w:val="21"/>
          <w:highlight w:val="none"/>
        </w:rPr>
        <w:t>；</w:t>
      </w:r>
      <w:bookmarkEnd w:id="41"/>
    </w:p>
    <w:p>
      <w:pPr>
        <w:keepNext w:val="0"/>
        <w:keepLines w:val="0"/>
        <w:pageBreakBefore w:val="0"/>
        <w:widowControl/>
        <w:numPr>
          <w:ilvl w:val="0"/>
          <w:numId w:val="2"/>
        </w:numPr>
        <w:kinsoku/>
        <w:wordWrap/>
        <w:overflowPunct/>
        <w:topLinePunct w:val="0"/>
        <w:autoSpaceDE/>
        <w:autoSpaceDN/>
        <w:bidi w:val="0"/>
        <w:snapToGrid/>
        <w:spacing w:line="440" w:lineRule="exact"/>
        <w:ind w:firstLine="420" w:firstLineChars="200"/>
        <w:contextualSpacing/>
        <w:jc w:val="left"/>
        <w:outlineLvl w:val="0"/>
        <w:rPr>
          <w:rFonts w:ascii="宋体" w:hAnsi="宋体" w:cs="宋体"/>
          <w:color w:val="auto"/>
          <w:szCs w:val="21"/>
          <w:highlight w:val="none"/>
        </w:rPr>
      </w:pPr>
      <w:bookmarkStart w:id="42" w:name="_Toc25694"/>
      <w:r>
        <w:rPr>
          <w:rFonts w:hint="eastAsia" w:ascii="宋体" w:hAnsi="宋体" w:cs="宋体"/>
          <w:color w:val="auto"/>
          <w:szCs w:val="21"/>
          <w:highlight w:val="none"/>
        </w:rPr>
        <w:t>供应商必须具有有效的《旅行社业务经营许可证》，许可经营业务范围包含境内旅游业务；响应文件中提供有效期内的旅行社业务经营许可证证书复印件加盖公章；</w:t>
      </w:r>
    </w:p>
    <w:p>
      <w:pPr>
        <w:keepNext w:val="0"/>
        <w:keepLines w:val="0"/>
        <w:pageBreakBefore w:val="0"/>
        <w:widowControl/>
        <w:numPr>
          <w:ilvl w:val="0"/>
          <w:numId w:val="2"/>
        </w:numPr>
        <w:kinsoku/>
        <w:wordWrap/>
        <w:overflowPunct/>
        <w:topLinePunct w:val="0"/>
        <w:autoSpaceDE/>
        <w:autoSpaceDN/>
        <w:bidi w:val="0"/>
        <w:snapToGrid/>
        <w:spacing w:line="440" w:lineRule="exact"/>
        <w:ind w:firstLine="420" w:firstLineChars="200"/>
        <w:contextualSpacing/>
        <w:jc w:val="left"/>
        <w:outlineLvl w:val="0"/>
        <w:rPr>
          <w:rFonts w:ascii="宋体" w:hAnsi="宋体" w:cs="宋体"/>
          <w:color w:val="auto"/>
          <w:szCs w:val="21"/>
          <w:highlight w:val="none"/>
        </w:rPr>
      </w:pPr>
      <w:r>
        <w:rPr>
          <w:rFonts w:hint="eastAsia" w:ascii="宋体" w:hAnsi="宋体" w:cs="宋体"/>
          <w:color w:val="auto"/>
          <w:szCs w:val="21"/>
          <w:highlight w:val="none"/>
        </w:rPr>
        <w:t>书面声明（格式见附件）；</w:t>
      </w:r>
      <w:bookmarkEnd w:id="42"/>
    </w:p>
    <w:p>
      <w:pPr>
        <w:pStyle w:val="20"/>
        <w:keepNext w:val="0"/>
        <w:keepLines w:val="0"/>
        <w:pageBreakBefore w:val="0"/>
        <w:widowControl/>
        <w:numPr>
          <w:ilvl w:val="0"/>
          <w:numId w:val="0"/>
        </w:numPr>
        <w:kinsoku/>
        <w:wordWrap/>
        <w:overflowPunct/>
        <w:topLinePunct w:val="0"/>
        <w:autoSpaceDE/>
        <w:autoSpaceDN/>
        <w:bidi w:val="0"/>
        <w:snapToGrid/>
        <w:spacing w:after="0" w:line="440" w:lineRule="exact"/>
        <w:ind w:firstLine="420" w:firstLineChars="200"/>
        <w:contextualSpacing/>
        <w:jc w:val="left"/>
        <w:outlineLvl w:val="0"/>
        <w:rPr>
          <w:rFonts w:ascii="宋体" w:hAnsi="宋体" w:cs="宋体"/>
          <w:color w:val="auto"/>
          <w:szCs w:val="21"/>
          <w:highlight w:val="none"/>
        </w:rPr>
      </w:pPr>
      <w:r>
        <w:rPr>
          <w:rFonts w:hint="eastAsia" w:ascii="宋体" w:hAnsi="宋体" w:cs="宋体"/>
          <w:b w:val="0"/>
          <w:bCs w:val="0"/>
          <w:i w:val="0"/>
          <w:iCs w:val="0"/>
          <w:color w:val="auto"/>
          <w:kern w:val="2"/>
          <w:sz w:val="21"/>
          <w:szCs w:val="21"/>
          <w:highlight w:val="none"/>
          <w:vertAlign w:val="baseline"/>
          <w:lang w:val="en-US" w:eastAsia="zh-CN"/>
        </w:rPr>
        <w:t>（</w:t>
      </w:r>
      <w:r>
        <w:rPr>
          <w:rFonts w:hint="default" w:ascii="宋体" w:hAnsi="宋体" w:cs="宋体"/>
          <w:b w:val="0"/>
          <w:bCs w:val="0"/>
          <w:i w:val="0"/>
          <w:iCs w:val="0"/>
          <w:color w:val="auto"/>
          <w:kern w:val="2"/>
          <w:sz w:val="21"/>
          <w:szCs w:val="21"/>
          <w:highlight w:val="none"/>
          <w:vertAlign w:val="baseline"/>
          <w:lang w:val="en-US" w:eastAsia="zh-CN"/>
        </w:rPr>
        <w:t>8</w:t>
      </w:r>
      <w:r>
        <w:rPr>
          <w:rFonts w:hint="eastAsia" w:ascii="宋体" w:hAnsi="宋体" w:cs="宋体"/>
          <w:b w:val="0"/>
          <w:bCs w:val="0"/>
          <w:i w:val="0"/>
          <w:iCs w:val="0"/>
          <w:color w:val="auto"/>
          <w:kern w:val="2"/>
          <w:sz w:val="21"/>
          <w:szCs w:val="21"/>
          <w:highlight w:val="none"/>
          <w:vertAlign w:val="baseline"/>
          <w:lang w:val="en-US" w:eastAsia="zh-CN"/>
        </w:rPr>
        <w:t>）</w:t>
      </w:r>
      <w:r>
        <w:rPr>
          <w:rFonts w:hint="default" w:ascii="宋体" w:hAnsi="宋体" w:eastAsia="宋体" w:cs="宋体"/>
          <w:b w:val="0"/>
          <w:bCs w:val="0"/>
          <w:i w:val="0"/>
          <w:iCs w:val="0"/>
          <w:color w:val="auto"/>
          <w:kern w:val="2"/>
          <w:sz w:val="21"/>
          <w:szCs w:val="21"/>
          <w:highlight w:val="none"/>
          <w:vertAlign w:val="baseline"/>
          <w:lang w:val="en-US" w:eastAsia="zh-CN"/>
        </w:rPr>
        <w:t>中小企业声明函（格式附后）</w:t>
      </w:r>
      <w:r>
        <w:rPr>
          <w:rFonts w:hint="eastAsia" w:ascii="宋体" w:hAnsi="宋体" w:eastAsia="宋体" w:cs="宋体"/>
          <w:b w:val="0"/>
          <w:bCs w:val="0"/>
          <w:i w:val="0"/>
          <w:iCs w:val="0"/>
          <w:color w:val="auto"/>
          <w:kern w:val="2"/>
          <w:sz w:val="21"/>
          <w:szCs w:val="21"/>
          <w:highlight w:val="none"/>
          <w:vertAlign w:val="baseline"/>
          <w:lang w:val="en-US" w:eastAsia="zh-CN"/>
        </w:rPr>
        <w:t>。</w:t>
      </w:r>
    </w:p>
    <w:p>
      <w:pPr>
        <w:keepNext w:val="0"/>
        <w:keepLines w:val="0"/>
        <w:pageBreakBefore w:val="0"/>
        <w:kinsoku/>
        <w:wordWrap/>
        <w:overflowPunct/>
        <w:topLinePunct w:val="0"/>
        <w:autoSpaceDE/>
        <w:autoSpaceDN/>
        <w:bidi w:val="0"/>
        <w:snapToGrid/>
        <w:spacing w:line="440" w:lineRule="exact"/>
        <w:ind w:firstLine="422" w:firstLineChars="200"/>
        <w:contextualSpacing/>
        <w:jc w:val="left"/>
        <w:rPr>
          <w:rFonts w:ascii="宋体" w:hAnsi="宋体" w:cs="宋体"/>
          <w:b/>
          <w:color w:val="auto"/>
          <w:szCs w:val="21"/>
          <w:highlight w:val="none"/>
        </w:rPr>
      </w:pPr>
      <w:r>
        <w:rPr>
          <w:rFonts w:hint="eastAsia" w:ascii="宋体" w:hAnsi="宋体" w:cs="宋体"/>
          <w:b/>
          <w:color w:val="auto"/>
          <w:szCs w:val="21"/>
          <w:highlight w:val="none"/>
        </w:rPr>
        <w:t>2.2其他资信技术文件：</w:t>
      </w:r>
    </w:p>
    <w:p>
      <w:pPr>
        <w:keepNext w:val="0"/>
        <w:keepLines w:val="0"/>
        <w:pageBreakBefore w:val="0"/>
        <w:numPr>
          <w:ilvl w:val="0"/>
          <w:numId w:val="3"/>
        </w:numPr>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评分索引表（格式自拟，要求根据评分标准内容提供，并注明相应内容所在页码）；</w:t>
      </w:r>
    </w:p>
    <w:p>
      <w:pPr>
        <w:keepNext w:val="0"/>
        <w:keepLines w:val="0"/>
        <w:pageBreakBefore w:val="0"/>
        <w:numPr>
          <w:ilvl w:val="0"/>
          <w:numId w:val="3"/>
        </w:numPr>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磋商声明书（格式件附件）；</w:t>
      </w:r>
    </w:p>
    <w:p>
      <w:pPr>
        <w:keepNext w:val="0"/>
        <w:keepLines w:val="0"/>
        <w:pageBreakBefore w:val="0"/>
        <w:numPr>
          <w:ilvl w:val="0"/>
          <w:numId w:val="3"/>
        </w:numPr>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法定代表人身份证明书（格式见附件）和法定代表人的身份证复印件（正反两面），或法定代表人授权书（格式见附件）和被授权代表身份证复印件（供应商的代表若为非法定代表人的，响应文件正本必须提交法定代表人授权书原件）；</w:t>
      </w:r>
    </w:p>
    <w:p>
      <w:pPr>
        <w:keepNext w:val="0"/>
        <w:keepLines w:val="0"/>
        <w:pageBreakBefore w:val="0"/>
        <w:numPr>
          <w:ilvl w:val="0"/>
          <w:numId w:val="3"/>
        </w:numPr>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商务条款响应（偏离）表（格式见附件）；</w:t>
      </w:r>
    </w:p>
    <w:p>
      <w:pPr>
        <w:keepNext w:val="0"/>
        <w:keepLines w:val="0"/>
        <w:pageBreakBefore w:val="0"/>
        <w:numPr>
          <w:ilvl w:val="0"/>
          <w:numId w:val="3"/>
        </w:numPr>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采购需求响应（偏离）表（格式见附件）；</w:t>
      </w:r>
    </w:p>
    <w:p>
      <w:pPr>
        <w:keepNext w:val="0"/>
        <w:keepLines w:val="0"/>
        <w:pageBreakBefore w:val="0"/>
        <w:numPr>
          <w:ilvl w:val="0"/>
          <w:numId w:val="3"/>
        </w:numPr>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线路及具体实施方案；</w:t>
      </w:r>
    </w:p>
    <w:p>
      <w:pPr>
        <w:keepNext w:val="0"/>
        <w:keepLines w:val="0"/>
        <w:pageBreakBefore w:val="0"/>
        <w:numPr>
          <w:ilvl w:val="0"/>
          <w:numId w:val="3"/>
        </w:numPr>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旅行社星级评定；</w:t>
      </w:r>
    </w:p>
    <w:p>
      <w:pPr>
        <w:keepNext w:val="0"/>
        <w:keepLines w:val="0"/>
        <w:pageBreakBefore w:val="0"/>
        <w:numPr>
          <w:ilvl w:val="0"/>
          <w:numId w:val="3"/>
        </w:numPr>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bCs/>
          <w:color w:val="auto"/>
          <w:szCs w:val="21"/>
          <w:highlight w:val="none"/>
        </w:rPr>
        <w:t>供应商综合实力及本团队人员整体配置评议</w:t>
      </w:r>
      <w:r>
        <w:rPr>
          <w:rFonts w:hint="eastAsia" w:ascii="宋体" w:hAnsi="宋体" w:cs="宋体"/>
          <w:color w:val="auto"/>
          <w:szCs w:val="21"/>
          <w:highlight w:val="none"/>
        </w:rPr>
        <w:t>（拟投入人员配置表格式见附件）；</w:t>
      </w:r>
    </w:p>
    <w:p>
      <w:pPr>
        <w:keepNext w:val="0"/>
        <w:keepLines w:val="0"/>
        <w:pageBreakBefore w:val="0"/>
        <w:numPr>
          <w:ilvl w:val="0"/>
          <w:numId w:val="3"/>
        </w:numPr>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业绩（格式见附件）；</w:t>
      </w:r>
    </w:p>
    <w:p>
      <w:pPr>
        <w:keepNext w:val="0"/>
        <w:keepLines w:val="0"/>
        <w:pageBreakBefore w:val="0"/>
        <w:numPr>
          <w:ilvl w:val="0"/>
          <w:numId w:val="3"/>
        </w:numPr>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应急预案；</w:t>
      </w:r>
    </w:p>
    <w:p>
      <w:pPr>
        <w:keepNext w:val="0"/>
        <w:keepLines w:val="0"/>
        <w:pageBreakBefore w:val="0"/>
        <w:numPr>
          <w:ilvl w:val="0"/>
          <w:numId w:val="3"/>
        </w:numPr>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安全保障；</w:t>
      </w:r>
    </w:p>
    <w:p>
      <w:pPr>
        <w:keepNext w:val="0"/>
        <w:keepLines w:val="0"/>
        <w:pageBreakBefore w:val="0"/>
        <w:numPr>
          <w:ilvl w:val="0"/>
          <w:numId w:val="3"/>
        </w:numPr>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lang w:val="zh-CN"/>
        </w:rPr>
        <w:t>其它服务承诺；</w:t>
      </w:r>
    </w:p>
    <w:p>
      <w:pPr>
        <w:keepNext w:val="0"/>
        <w:keepLines w:val="0"/>
        <w:pageBreakBefore w:val="0"/>
        <w:numPr>
          <w:ilvl w:val="0"/>
          <w:numId w:val="3"/>
        </w:numPr>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政策分加分证明材料（如有）；</w:t>
      </w:r>
    </w:p>
    <w:p>
      <w:pPr>
        <w:keepNext w:val="0"/>
        <w:keepLines w:val="0"/>
        <w:pageBreakBefore w:val="0"/>
        <w:numPr>
          <w:ilvl w:val="0"/>
          <w:numId w:val="3"/>
        </w:numPr>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bCs/>
          <w:color w:val="auto"/>
          <w:szCs w:val="21"/>
          <w:highlight w:val="none"/>
        </w:rPr>
        <w:t>其他采购文件要求提供的证明资料；</w:t>
      </w:r>
    </w:p>
    <w:p>
      <w:pPr>
        <w:keepNext w:val="0"/>
        <w:keepLines w:val="0"/>
        <w:pageBreakBefore w:val="0"/>
        <w:kinsoku/>
        <w:wordWrap/>
        <w:overflowPunct/>
        <w:topLinePunct w:val="0"/>
        <w:autoSpaceDE/>
        <w:autoSpaceDN/>
        <w:bidi w:val="0"/>
        <w:snapToGrid/>
        <w:spacing w:line="440" w:lineRule="exact"/>
        <w:ind w:firstLine="422" w:firstLineChars="200"/>
        <w:contextualSpacing/>
        <w:jc w:val="left"/>
        <w:rPr>
          <w:rFonts w:ascii="宋体" w:hAnsi="宋体" w:cs="宋体"/>
          <w:b/>
          <w:bCs/>
          <w:color w:val="auto"/>
          <w:szCs w:val="21"/>
          <w:highlight w:val="none"/>
        </w:rPr>
      </w:pPr>
      <w:r>
        <w:rPr>
          <w:rFonts w:hint="eastAsia" w:ascii="宋体" w:hAnsi="宋体" w:cs="宋体"/>
          <w:b/>
          <w:bCs/>
          <w:color w:val="auto"/>
          <w:szCs w:val="21"/>
          <w:highlight w:val="none"/>
        </w:rPr>
        <w:t>2.报价文件：</w:t>
      </w:r>
    </w:p>
    <w:p>
      <w:pPr>
        <w:keepNext w:val="0"/>
        <w:keepLines w:val="0"/>
        <w:pageBreakBefore w:val="0"/>
        <w:numPr>
          <w:ilvl w:val="0"/>
          <w:numId w:val="4"/>
        </w:numPr>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初次报价表（格式附后）；</w:t>
      </w:r>
    </w:p>
    <w:p>
      <w:pPr>
        <w:keepNext w:val="0"/>
        <w:keepLines w:val="0"/>
        <w:pageBreakBefore w:val="0"/>
        <w:numPr>
          <w:ilvl w:val="0"/>
          <w:numId w:val="4"/>
        </w:numPr>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残疾人福利性单位声明函（如有）（格式附后）；</w:t>
      </w:r>
    </w:p>
    <w:p>
      <w:pPr>
        <w:keepNext w:val="0"/>
        <w:keepLines w:val="0"/>
        <w:pageBreakBefore w:val="0"/>
        <w:numPr>
          <w:ilvl w:val="0"/>
          <w:numId w:val="4"/>
        </w:numPr>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政府采购统计基础信息表（格式附后）；</w:t>
      </w:r>
    </w:p>
    <w:p>
      <w:pPr>
        <w:keepNext w:val="0"/>
        <w:keepLines w:val="0"/>
        <w:pageBreakBefore w:val="0"/>
        <w:numPr>
          <w:ilvl w:val="0"/>
          <w:numId w:val="4"/>
        </w:numPr>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供应商针对报价需要说明的其他文件和说明（格式自拟）。</w:t>
      </w:r>
    </w:p>
    <w:p>
      <w:pPr>
        <w:keepNext w:val="0"/>
        <w:keepLines w:val="0"/>
        <w:pageBreakBefore w:val="0"/>
        <w:kinsoku/>
        <w:wordWrap/>
        <w:overflowPunct/>
        <w:topLinePunct w:val="0"/>
        <w:autoSpaceDE/>
        <w:autoSpaceDN/>
        <w:bidi w:val="0"/>
        <w:snapToGrid/>
        <w:spacing w:line="440" w:lineRule="exact"/>
        <w:ind w:firstLine="422" w:firstLineChars="200"/>
        <w:contextualSpacing/>
        <w:jc w:val="left"/>
        <w:rPr>
          <w:rFonts w:ascii="宋体" w:hAnsi="宋体" w:cs="宋体"/>
          <w:b/>
          <w:color w:val="auto"/>
          <w:szCs w:val="21"/>
          <w:highlight w:val="none"/>
        </w:rPr>
      </w:pPr>
      <w:bookmarkStart w:id="43" w:name="_Toc10734"/>
      <w:r>
        <w:rPr>
          <w:rFonts w:hint="eastAsia" w:ascii="宋体" w:hAnsi="宋体" w:cs="宋体"/>
          <w:b/>
          <w:color w:val="auto"/>
          <w:szCs w:val="21"/>
          <w:highlight w:val="none"/>
        </w:rPr>
        <w:t>（三）响应文件的语言及计量</w:t>
      </w:r>
      <w:bookmarkEnd w:id="43"/>
    </w:p>
    <w:p>
      <w:pPr>
        <w:keepNext w:val="0"/>
        <w:keepLines w:val="0"/>
        <w:pageBreakBefore w:val="0"/>
        <w:kinsoku/>
        <w:wordWrap/>
        <w:overflowPunct/>
        <w:topLinePunct w:val="0"/>
        <w:autoSpaceDE/>
        <w:autoSpaceDN/>
        <w:bidi w:val="0"/>
        <w:snapToGrid/>
        <w:spacing w:line="440" w:lineRule="exact"/>
        <w:ind w:firstLine="422" w:firstLineChars="200"/>
        <w:contextualSpacing/>
        <w:jc w:val="left"/>
        <w:rPr>
          <w:rFonts w:ascii="宋体" w:hAnsi="宋体" w:cs="宋体"/>
          <w:b/>
          <w:color w:val="auto"/>
          <w:szCs w:val="21"/>
          <w:highlight w:val="none"/>
        </w:rPr>
      </w:pPr>
      <w:r>
        <w:rPr>
          <w:rFonts w:hint="eastAsia" w:ascii="宋体" w:hAnsi="宋体" w:cs="宋体"/>
          <w:b/>
          <w:color w:val="auto"/>
          <w:szCs w:val="21"/>
          <w:highlight w:val="none"/>
        </w:rPr>
        <w:t>*1.响应文件以及供应商与采购人就有关磋商事宜的所有来往函电，均应以中文汉语书写。除签名、盖章、专用名称等特殊情形外，以中文汉语以外的文字表述的响应文件视同未提供。</w:t>
      </w:r>
    </w:p>
    <w:p>
      <w:pPr>
        <w:keepNext w:val="0"/>
        <w:keepLines w:val="0"/>
        <w:pageBreakBefore w:val="0"/>
        <w:kinsoku/>
        <w:wordWrap/>
        <w:overflowPunct/>
        <w:topLinePunct w:val="0"/>
        <w:autoSpaceDE/>
        <w:autoSpaceDN/>
        <w:bidi w:val="0"/>
        <w:snapToGrid/>
        <w:spacing w:line="440" w:lineRule="exact"/>
        <w:ind w:firstLine="422" w:firstLineChars="200"/>
        <w:contextualSpacing/>
        <w:jc w:val="left"/>
        <w:rPr>
          <w:rFonts w:ascii="宋体" w:hAnsi="宋体" w:cs="宋体"/>
          <w:b/>
          <w:color w:val="auto"/>
          <w:szCs w:val="21"/>
          <w:highlight w:val="none"/>
        </w:rPr>
      </w:pPr>
      <w:r>
        <w:rPr>
          <w:rFonts w:hint="eastAsia" w:ascii="宋体" w:hAnsi="宋体" w:cs="宋体"/>
          <w:b/>
          <w:color w:val="auto"/>
          <w:szCs w:val="21"/>
          <w:highlight w:val="none"/>
        </w:rPr>
        <w:t>*2.报价计量单位，采购文件已有明确规定的，使用采购文件规定的计量单位；采购文件没有规定的，应采用中华人民共和国法定计量单位（货币单位：人民币元），否则视同未响应。</w:t>
      </w:r>
    </w:p>
    <w:p>
      <w:pPr>
        <w:keepNext w:val="0"/>
        <w:keepLines w:val="0"/>
        <w:pageBreakBefore w:val="0"/>
        <w:kinsoku/>
        <w:wordWrap/>
        <w:overflowPunct/>
        <w:topLinePunct w:val="0"/>
        <w:autoSpaceDE/>
        <w:autoSpaceDN/>
        <w:bidi w:val="0"/>
        <w:snapToGrid/>
        <w:spacing w:line="440" w:lineRule="exact"/>
        <w:ind w:firstLine="422" w:firstLineChars="200"/>
        <w:contextualSpacing/>
        <w:jc w:val="left"/>
        <w:rPr>
          <w:rFonts w:ascii="宋体" w:hAnsi="宋体" w:cs="宋体"/>
          <w:b/>
          <w:color w:val="auto"/>
          <w:szCs w:val="21"/>
          <w:highlight w:val="none"/>
        </w:rPr>
      </w:pPr>
      <w:bookmarkStart w:id="44" w:name="_Toc3681"/>
      <w:r>
        <w:rPr>
          <w:rFonts w:hint="eastAsia" w:ascii="宋体" w:hAnsi="宋体" w:cs="宋体"/>
          <w:b/>
          <w:color w:val="auto"/>
          <w:szCs w:val="21"/>
          <w:highlight w:val="none"/>
        </w:rPr>
        <w:t>（四）报价</w:t>
      </w:r>
      <w:bookmarkEnd w:id="44"/>
      <w:r>
        <w:rPr>
          <w:rFonts w:hint="eastAsia" w:ascii="宋体" w:hAnsi="宋体" w:cs="宋体"/>
          <w:b/>
          <w:color w:val="auto"/>
          <w:szCs w:val="21"/>
          <w:highlight w:val="none"/>
        </w:rPr>
        <w:t>要求</w:t>
      </w:r>
    </w:p>
    <w:p>
      <w:pPr>
        <w:pStyle w:val="26"/>
        <w:keepNext w:val="0"/>
        <w:keepLines w:val="0"/>
        <w:pageBreakBefore w:val="0"/>
        <w:kinsoku/>
        <w:wordWrap/>
        <w:overflowPunct/>
        <w:topLinePunct w:val="0"/>
        <w:autoSpaceDE/>
        <w:autoSpaceDN/>
        <w:bidi w:val="0"/>
        <w:snapToGrid/>
        <w:spacing w:beforeLines="0" w:afterLines="0" w:line="440" w:lineRule="exact"/>
        <w:ind w:firstLine="420" w:firstLineChars="200"/>
        <w:contextualSpacing/>
        <w:jc w:val="left"/>
        <w:rPr>
          <w:rFonts w:hAnsi="宋体" w:cs="宋体"/>
          <w:color w:val="auto"/>
          <w:highlight w:val="none"/>
        </w:rPr>
      </w:pPr>
      <w:r>
        <w:rPr>
          <w:rFonts w:hint="eastAsia" w:hAnsi="宋体" w:cs="宋体"/>
          <w:color w:val="auto"/>
          <w:highlight w:val="none"/>
        </w:rPr>
        <w:t>1.报价应按采购文件中相关附表格式填写。</w:t>
      </w:r>
    </w:p>
    <w:p>
      <w:pPr>
        <w:pStyle w:val="26"/>
        <w:keepNext w:val="0"/>
        <w:keepLines w:val="0"/>
        <w:pageBreakBefore w:val="0"/>
        <w:kinsoku/>
        <w:wordWrap/>
        <w:overflowPunct/>
        <w:topLinePunct w:val="0"/>
        <w:autoSpaceDE/>
        <w:autoSpaceDN/>
        <w:bidi w:val="0"/>
        <w:snapToGrid/>
        <w:spacing w:beforeLines="0" w:afterLines="0" w:line="440" w:lineRule="exact"/>
        <w:ind w:firstLine="420" w:firstLineChars="200"/>
        <w:contextualSpacing/>
        <w:jc w:val="left"/>
        <w:rPr>
          <w:rFonts w:hAnsi="宋体" w:cs="宋体"/>
          <w:color w:val="auto"/>
          <w:highlight w:val="none"/>
        </w:rPr>
      </w:pPr>
      <w:r>
        <w:rPr>
          <w:rFonts w:hint="eastAsia" w:hAnsi="宋体" w:cs="宋体"/>
          <w:color w:val="auto"/>
          <w:highlight w:val="none"/>
        </w:rPr>
        <w:t>*2.响应文件只允许有一个报价，有选择的或有条件的报价将不予接受。</w:t>
      </w:r>
    </w:p>
    <w:p>
      <w:pPr>
        <w:pStyle w:val="14"/>
        <w:keepNext w:val="0"/>
        <w:keepLines w:val="0"/>
        <w:pageBreakBefore w:val="0"/>
        <w:widowControl w:val="0"/>
        <w:tabs>
          <w:tab w:val="clear" w:pos="454"/>
        </w:tabs>
        <w:kinsoku/>
        <w:wordWrap/>
        <w:overflowPunct/>
        <w:topLinePunct w:val="0"/>
        <w:autoSpaceDE/>
        <w:autoSpaceDN/>
        <w:bidi w:val="0"/>
        <w:snapToGrid/>
        <w:spacing w:afterLines="0" w:line="440" w:lineRule="exact"/>
        <w:ind w:left="0" w:firstLine="422" w:firstLineChars="200"/>
        <w:contextualSpacing/>
        <w:rPr>
          <w:rFonts w:ascii="宋体" w:hAnsi="宋体" w:cs="宋体"/>
          <w:b/>
          <w:color w:val="auto"/>
          <w:sz w:val="21"/>
          <w:szCs w:val="21"/>
          <w:highlight w:val="none"/>
        </w:rPr>
      </w:pPr>
      <w:r>
        <w:rPr>
          <w:rFonts w:hint="eastAsia" w:ascii="宋体" w:hAnsi="宋体" w:cs="宋体"/>
          <w:b/>
          <w:color w:val="auto"/>
          <w:sz w:val="21"/>
          <w:szCs w:val="21"/>
          <w:highlight w:val="none"/>
        </w:rPr>
        <w:t>（五）响应文件的有效期</w:t>
      </w:r>
    </w:p>
    <w:p>
      <w:pPr>
        <w:pStyle w:val="14"/>
        <w:keepNext w:val="0"/>
        <w:keepLines w:val="0"/>
        <w:pageBreakBefore w:val="0"/>
        <w:widowControl w:val="0"/>
        <w:tabs>
          <w:tab w:val="clear" w:pos="454"/>
        </w:tabs>
        <w:kinsoku/>
        <w:wordWrap/>
        <w:overflowPunct/>
        <w:topLinePunct w:val="0"/>
        <w:autoSpaceDE/>
        <w:autoSpaceDN/>
        <w:bidi w:val="0"/>
        <w:snapToGrid/>
        <w:spacing w:afterLines="0" w:line="440" w:lineRule="exact"/>
        <w:ind w:left="0" w:firstLine="422" w:firstLineChars="200"/>
        <w:contextualSpacing/>
        <w:rPr>
          <w:rFonts w:ascii="宋体" w:hAnsi="宋体" w:cs="宋体"/>
          <w:b/>
          <w:color w:val="auto"/>
          <w:sz w:val="21"/>
          <w:szCs w:val="21"/>
          <w:highlight w:val="none"/>
        </w:rPr>
      </w:pPr>
      <w:r>
        <w:rPr>
          <w:rFonts w:hint="eastAsia" w:ascii="宋体" w:hAnsi="宋体" w:cs="宋体"/>
          <w:b/>
          <w:color w:val="auto"/>
          <w:sz w:val="21"/>
          <w:szCs w:val="21"/>
          <w:highlight w:val="none"/>
        </w:rPr>
        <w:t>*1.自首次提交响应文件截止日起</w:t>
      </w:r>
      <w:r>
        <w:rPr>
          <w:rFonts w:hint="eastAsia" w:ascii="宋体" w:hAnsi="宋体" w:cs="宋体"/>
          <w:b/>
          <w:color w:val="auto"/>
          <w:sz w:val="21"/>
          <w:szCs w:val="21"/>
          <w:highlight w:val="none"/>
          <w:u w:val="single"/>
        </w:rPr>
        <w:t xml:space="preserve">90 </w:t>
      </w:r>
      <w:r>
        <w:rPr>
          <w:rFonts w:hint="eastAsia" w:ascii="宋体" w:hAnsi="宋体" w:cs="宋体"/>
          <w:b/>
          <w:color w:val="auto"/>
          <w:sz w:val="21"/>
          <w:szCs w:val="21"/>
          <w:highlight w:val="none"/>
        </w:rPr>
        <w:t>天响应文件应保持有效。有效期不足的响应文件将被拒绝。</w:t>
      </w:r>
    </w:p>
    <w:p>
      <w:pPr>
        <w:pStyle w:val="14"/>
        <w:keepNext w:val="0"/>
        <w:keepLines w:val="0"/>
        <w:pageBreakBefore w:val="0"/>
        <w:widowControl w:val="0"/>
        <w:tabs>
          <w:tab w:val="clear" w:pos="454"/>
        </w:tabs>
        <w:kinsoku/>
        <w:wordWrap/>
        <w:overflowPunct/>
        <w:topLinePunct w:val="0"/>
        <w:autoSpaceDE/>
        <w:autoSpaceDN/>
        <w:bidi w:val="0"/>
        <w:snapToGrid/>
        <w:spacing w:afterLines="0" w:line="440" w:lineRule="exact"/>
        <w:ind w:left="0" w:firstLine="420" w:firstLineChars="200"/>
        <w:contextualSpacing/>
        <w:rPr>
          <w:rFonts w:ascii="宋体" w:hAnsi="宋体" w:cs="宋体"/>
          <w:color w:val="auto"/>
          <w:sz w:val="21"/>
          <w:szCs w:val="21"/>
          <w:highlight w:val="none"/>
        </w:rPr>
      </w:pPr>
      <w:r>
        <w:rPr>
          <w:rFonts w:hint="eastAsia" w:ascii="宋体" w:hAnsi="宋体" w:cs="宋体"/>
          <w:color w:val="auto"/>
          <w:sz w:val="21"/>
          <w:szCs w:val="21"/>
          <w:highlight w:val="none"/>
        </w:rPr>
        <w:t>2.在特殊情况下，采购人可与供应商协商延长响应文件的有效期，这种要求和答复均以书面形式进行。</w:t>
      </w:r>
    </w:p>
    <w:p>
      <w:pPr>
        <w:keepNext w:val="0"/>
        <w:keepLines w:val="0"/>
        <w:pageBreakBefore w:val="0"/>
        <w:kinsoku/>
        <w:wordWrap/>
        <w:overflowPunct/>
        <w:topLinePunct w:val="0"/>
        <w:autoSpaceDE/>
        <w:autoSpaceDN/>
        <w:bidi w:val="0"/>
        <w:snapToGrid/>
        <w:spacing w:line="440" w:lineRule="exact"/>
        <w:ind w:firstLine="420" w:firstLineChars="200"/>
        <w:contextualSpacing/>
        <w:jc w:val="left"/>
        <w:rPr>
          <w:rFonts w:ascii="宋体" w:hAnsi="宋体" w:cs="宋体"/>
          <w:b/>
          <w:color w:val="auto"/>
          <w:szCs w:val="21"/>
          <w:highlight w:val="none"/>
        </w:rPr>
      </w:pPr>
      <w:bookmarkStart w:id="45" w:name="_Toc24481"/>
      <w:r>
        <w:rPr>
          <w:rFonts w:hint="eastAsia" w:ascii="宋体" w:hAnsi="宋体" w:cs="宋体"/>
          <w:color w:val="auto"/>
          <w:szCs w:val="21"/>
          <w:highlight w:val="none"/>
        </w:rPr>
        <w:t>3.供应商可拒绝接受延期要求。同意延长有效期的供应商不能修改响应文件。</w:t>
      </w:r>
      <w:bookmarkEnd w:id="45"/>
      <w:r>
        <w:rPr>
          <w:rFonts w:hint="eastAsia" w:ascii="宋体" w:hAnsi="宋体" w:cs="宋体"/>
          <w:b/>
          <w:color w:val="auto"/>
          <w:szCs w:val="21"/>
          <w:highlight w:val="none"/>
        </w:rPr>
        <w:t xml:space="preserve"> </w:t>
      </w:r>
    </w:p>
    <w:p>
      <w:pPr>
        <w:keepNext w:val="0"/>
        <w:keepLines w:val="0"/>
        <w:pageBreakBefore w:val="0"/>
        <w:kinsoku/>
        <w:wordWrap/>
        <w:overflowPunct/>
        <w:topLinePunct w:val="0"/>
        <w:autoSpaceDE/>
        <w:autoSpaceDN/>
        <w:bidi w:val="0"/>
        <w:snapToGrid/>
        <w:spacing w:line="440" w:lineRule="exact"/>
        <w:ind w:firstLine="420" w:firstLineChars="200"/>
        <w:contextualSpacing/>
        <w:jc w:val="left"/>
        <w:rPr>
          <w:rFonts w:ascii="宋体" w:hAnsi="宋体" w:cs="宋体"/>
          <w:b/>
          <w:color w:val="auto"/>
          <w:szCs w:val="21"/>
          <w:highlight w:val="none"/>
        </w:rPr>
      </w:pPr>
      <w:bookmarkStart w:id="46" w:name="_Toc6471"/>
      <w:r>
        <w:rPr>
          <w:rFonts w:hint="eastAsia" w:ascii="宋体" w:hAnsi="宋体" w:cs="宋体"/>
          <w:color w:val="auto"/>
          <w:szCs w:val="21"/>
          <w:highlight w:val="none"/>
        </w:rPr>
        <w:t>4.成交人的响应文件自首次提交响应文件截止日起至合同履行完毕止均应保持有效。</w:t>
      </w:r>
      <w:bookmarkEnd w:id="46"/>
    </w:p>
    <w:p>
      <w:pPr>
        <w:pStyle w:val="14"/>
        <w:keepNext w:val="0"/>
        <w:keepLines w:val="0"/>
        <w:pageBreakBefore w:val="0"/>
        <w:widowControl w:val="0"/>
        <w:tabs>
          <w:tab w:val="clear" w:pos="454"/>
        </w:tabs>
        <w:kinsoku/>
        <w:wordWrap/>
        <w:overflowPunct/>
        <w:topLinePunct w:val="0"/>
        <w:autoSpaceDE/>
        <w:autoSpaceDN/>
        <w:bidi w:val="0"/>
        <w:snapToGrid/>
        <w:spacing w:afterLines="0" w:line="440" w:lineRule="exact"/>
        <w:ind w:left="0" w:firstLine="422" w:firstLineChars="200"/>
        <w:contextualSpacing/>
        <w:rPr>
          <w:rFonts w:ascii="宋体" w:hAnsi="宋体" w:cs="宋体"/>
          <w:b/>
          <w:color w:val="auto"/>
          <w:sz w:val="21"/>
          <w:szCs w:val="21"/>
          <w:highlight w:val="none"/>
        </w:rPr>
      </w:pPr>
      <w:r>
        <w:rPr>
          <w:rFonts w:hint="eastAsia" w:ascii="宋体" w:hAnsi="宋体" w:cs="宋体"/>
          <w:b/>
          <w:color w:val="auto"/>
          <w:sz w:val="21"/>
          <w:szCs w:val="21"/>
          <w:highlight w:val="none"/>
        </w:rPr>
        <w:t>（六）响应文件的签署和份数</w:t>
      </w:r>
    </w:p>
    <w:p>
      <w:pPr>
        <w:pStyle w:val="3"/>
        <w:keepNext w:val="0"/>
        <w:keepLines w:val="0"/>
        <w:pageBreakBefore w:val="0"/>
        <w:kinsoku/>
        <w:wordWrap/>
        <w:overflowPunct/>
        <w:topLinePunct w:val="0"/>
        <w:autoSpaceDE/>
        <w:autoSpaceDN/>
        <w:bidi w:val="0"/>
        <w:snapToGrid/>
        <w:spacing w:line="440" w:lineRule="exact"/>
        <w:ind w:firstLine="404" w:firstLineChars="200"/>
        <w:contextualSpacing/>
        <w:rPr>
          <w:rFonts w:hAnsi="宋体" w:cs="宋体"/>
          <w:color w:val="auto"/>
          <w:sz w:val="21"/>
          <w:szCs w:val="21"/>
          <w:highlight w:val="none"/>
        </w:rPr>
      </w:pPr>
      <w:r>
        <w:rPr>
          <w:rFonts w:hint="eastAsia" w:hAnsi="宋体" w:cs="宋体"/>
          <w:color w:val="auto"/>
          <w:sz w:val="21"/>
          <w:szCs w:val="21"/>
          <w:highlight w:val="none"/>
        </w:rPr>
        <w:t>1.供应商应按本采购文件规定的格式和顺序编制、装订响应文件并标注页码，响应文件内容不完整、编排混乱导致响应文件被误读、漏读或者查找不到相关内容的，是供应商的责任。</w:t>
      </w:r>
    </w:p>
    <w:p>
      <w:pPr>
        <w:keepNext w:val="0"/>
        <w:keepLines w:val="0"/>
        <w:pageBreakBefore w:val="0"/>
        <w:kinsoku/>
        <w:wordWrap/>
        <w:overflowPunct/>
        <w:topLinePunct w:val="0"/>
        <w:autoSpaceDE/>
        <w:autoSpaceDN/>
        <w:bidi w:val="0"/>
        <w:snapToGrid/>
        <w:spacing w:line="440" w:lineRule="exact"/>
        <w:ind w:firstLine="422" w:firstLineChars="200"/>
        <w:contextualSpacing/>
        <w:rPr>
          <w:rFonts w:ascii="宋体" w:hAnsi="宋体" w:cs="宋体"/>
          <w:b/>
          <w:bCs/>
          <w:color w:val="auto"/>
          <w:szCs w:val="21"/>
          <w:highlight w:val="none"/>
        </w:rPr>
      </w:pPr>
      <w:r>
        <w:rPr>
          <w:rFonts w:hint="eastAsia" w:ascii="宋体" w:hAnsi="宋体" w:cs="宋体"/>
          <w:b/>
          <w:color w:val="auto"/>
          <w:szCs w:val="21"/>
          <w:highlight w:val="none"/>
        </w:rPr>
        <w:t>*2.</w:t>
      </w:r>
      <w:r>
        <w:rPr>
          <w:rFonts w:hint="eastAsia" w:ascii="宋体" w:hAnsi="宋体" w:cs="宋体"/>
          <w:b/>
          <w:bCs/>
          <w:color w:val="auto"/>
          <w:szCs w:val="21"/>
          <w:highlight w:val="none"/>
        </w:rPr>
        <w:t>电子响应文件部分：供应商应根据“浙江政府采购云平台”供应商项目采购-电子招投标操作指南”及本采购文件规定的格式和顺序编制电子响应文件并进行关联定位。</w:t>
      </w:r>
    </w:p>
    <w:p>
      <w:pPr>
        <w:keepNext w:val="0"/>
        <w:keepLines w:val="0"/>
        <w:pageBreakBefore w:val="0"/>
        <w:kinsoku/>
        <w:wordWrap/>
        <w:overflowPunct/>
        <w:topLinePunct w:val="0"/>
        <w:autoSpaceDE/>
        <w:autoSpaceDN/>
        <w:bidi w:val="0"/>
        <w:snapToGrid/>
        <w:spacing w:line="440" w:lineRule="exact"/>
        <w:ind w:firstLine="422" w:firstLineChars="200"/>
        <w:contextualSpacing/>
        <w:rPr>
          <w:rFonts w:ascii="宋体" w:hAnsi="宋体" w:cs="宋体"/>
          <w:b/>
          <w:color w:val="auto"/>
          <w:szCs w:val="21"/>
          <w:highlight w:val="none"/>
        </w:rPr>
      </w:pPr>
      <w:r>
        <w:rPr>
          <w:rFonts w:hint="eastAsia" w:ascii="宋体" w:hAnsi="宋体" w:cs="宋体"/>
          <w:b/>
          <w:bCs/>
          <w:color w:val="auto"/>
          <w:szCs w:val="21"/>
          <w:highlight w:val="none"/>
        </w:rPr>
        <w:t>以介质存储的数据电文形式的备份响应文件部分：电子响应文件的备份文件，以U盘形式存储，并单独密封递交。</w:t>
      </w:r>
    </w:p>
    <w:p>
      <w:pPr>
        <w:keepNext w:val="0"/>
        <w:keepLines w:val="0"/>
        <w:pageBreakBefore w:val="0"/>
        <w:kinsoku/>
        <w:wordWrap/>
        <w:overflowPunct/>
        <w:topLinePunct w:val="0"/>
        <w:autoSpaceDE/>
        <w:autoSpaceDN/>
        <w:bidi w:val="0"/>
        <w:snapToGrid/>
        <w:spacing w:line="440" w:lineRule="exact"/>
        <w:ind w:firstLine="422" w:firstLineChars="200"/>
        <w:contextualSpacing/>
        <w:rPr>
          <w:rFonts w:ascii="宋体" w:hAnsi="宋体" w:cs="宋体"/>
          <w:color w:val="auto"/>
          <w:szCs w:val="21"/>
          <w:highlight w:val="none"/>
        </w:rPr>
      </w:pPr>
      <w:r>
        <w:rPr>
          <w:rFonts w:hint="eastAsia" w:ascii="宋体" w:hAnsi="宋体" w:cs="宋体"/>
          <w:b/>
          <w:bCs/>
          <w:color w:val="auto"/>
          <w:szCs w:val="21"/>
          <w:highlight w:val="none"/>
        </w:rPr>
        <w:t>响应</w:t>
      </w:r>
      <w:r>
        <w:rPr>
          <w:rFonts w:hint="eastAsia" w:ascii="宋体" w:hAnsi="宋体" w:cs="宋体"/>
          <w:b/>
          <w:color w:val="auto"/>
          <w:szCs w:val="21"/>
          <w:highlight w:val="none"/>
        </w:rPr>
        <w:t>文件递交要求：以U盘形式提供的备份电子</w:t>
      </w:r>
      <w:r>
        <w:rPr>
          <w:rFonts w:hint="eastAsia" w:ascii="宋体" w:hAnsi="宋体" w:cs="宋体"/>
          <w:b/>
          <w:bCs/>
          <w:color w:val="auto"/>
          <w:szCs w:val="21"/>
          <w:highlight w:val="none"/>
        </w:rPr>
        <w:t>响应</w:t>
      </w:r>
      <w:r>
        <w:rPr>
          <w:rFonts w:hint="eastAsia" w:ascii="宋体" w:hAnsi="宋体" w:cs="宋体"/>
          <w:b/>
          <w:color w:val="auto"/>
          <w:szCs w:val="21"/>
          <w:highlight w:val="none"/>
        </w:rPr>
        <w:t>文件1份。</w:t>
      </w:r>
    </w:p>
    <w:p>
      <w:pPr>
        <w:pStyle w:val="3"/>
        <w:keepNext w:val="0"/>
        <w:keepLines w:val="0"/>
        <w:pageBreakBefore w:val="0"/>
        <w:kinsoku/>
        <w:wordWrap/>
        <w:overflowPunct/>
        <w:topLinePunct w:val="0"/>
        <w:autoSpaceDE/>
        <w:autoSpaceDN/>
        <w:bidi w:val="0"/>
        <w:snapToGrid/>
        <w:spacing w:line="440" w:lineRule="exact"/>
        <w:ind w:firstLine="404" w:firstLineChars="200"/>
        <w:contextualSpacing/>
        <w:rPr>
          <w:rFonts w:hAnsi="宋体" w:cs="宋体"/>
          <w:color w:val="auto"/>
          <w:sz w:val="21"/>
          <w:szCs w:val="21"/>
          <w:highlight w:val="none"/>
        </w:rPr>
      </w:pPr>
      <w:r>
        <w:rPr>
          <w:rFonts w:hint="eastAsia" w:hAnsi="宋体" w:cs="宋体"/>
          <w:color w:val="auto"/>
          <w:sz w:val="21"/>
          <w:szCs w:val="21"/>
          <w:highlight w:val="none"/>
        </w:rPr>
        <w:t>3.响应文件须由供应商在规定位置盖章并由法定代表人或法定代表人的授权委托人签署，供应商应写全称。</w:t>
      </w:r>
    </w:p>
    <w:p>
      <w:pPr>
        <w:pStyle w:val="3"/>
        <w:keepNext w:val="0"/>
        <w:keepLines w:val="0"/>
        <w:pageBreakBefore w:val="0"/>
        <w:kinsoku/>
        <w:wordWrap/>
        <w:overflowPunct/>
        <w:topLinePunct w:val="0"/>
        <w:autoSpaceDE/>
        <w:autoSpaceDN/>
        <w:bidi w:val="0"/>
        <w:snapToGrid/>
        <w:spacing w:line="440" w:lineRule="exact"/>
        <w:ind w:firstLine="404" w:firstLineChars="200"/>
        <w:contextualSpacing/>
        <w:rPr>
          <w:rFonts w:hAnsi="宋体" w:cs="宋体"/>
          <w:color w:val="auto"/>
          <w:sz w:val="21"/>
          <w:szCs w:val="21"/>
          <w:highlight w:val="none"/>
        </w:rPr>
      </w:pPr>
      <w:r>
        <w:rPr>
          <w:rFonts w:hint="eastAsia" w:hAnsi="宋体" w:cs="宋体"/>
          <w:color w:val="auto"/>
          <w:sz w:val="21"/>
          <w:szCs w:val="21"/>
          <w:highlight w:val="none"/>
        </w:rPr>
        <w:t>4.响应文件不得涂改，若有修改错漏处，须加盖单位公章或者法定代表人或授权委托人签字或盖章。响应文件因字迹潦草或表达不清所引起的后果由供应商负责。</w:t>
      </w:r>
    </w:p>
    <w:p>
      <w:pPr>
        <w:pStyle w:val="3"/>
        <w:keepNext w:val="0"/>
        <w:keepLines w:val="0"/>
        <w:pageBreakBefore w:val="0"/>
        <w:kinsoku/>
        <w:wordWrap/>
        <w:overflowPunct/>
        <w:topLinePunct w:val="0"/>
        <w:autoSpaceDE/>
        <w:autoSpaceDN/>
        <w:bidi w:val="0"/>
        <w:snapToGrid/>
        <w:spacing w:line="440" w:lineRule="exact"/>
        <w:ind w:firstLine="404" w:firstLineChars="200"/>
        <w:contextualSpacing/>
        <w:rPr>
          <w:rFonts w:hAnsi="宋体" w:cs="宋体"/>
          <w:b/>
          <w:bCs/>
          <w:color w:val="auto"/>
          <w:spacing w:val="0"/>
          <w:sz w:val="21"/>
          <w:szCs w:val="21"/>
          <w:highlight w:val="none"/>
        </w:rPr>
      </w:pPr>
      <w:r>
        <w:rPr>
          <w:rFonts w:hint="eastAsia" w:hAnsi="宋体" w:cs="宋体"/>
          <w:color w:val="auto"/>
          <w:sz w:val="21"/>
          <w:szCs w:val="21"/>
          <w:highlight w:val="none"/>
        </w:rPr>
        <w:t>5.供应商递交的企业宣传册、产品宣传册不属于响应文件有效组成资料的不作为评审依据。</w:t>
      </w:r>
    </w:p>
    <w:p>
      <w:pPr>
        <w:pStyle w:val="14"/>
        <w:keepNext w:val="0"/>
        <w:keepLines w:val="0"/>
        <w:pageBreakBefore w:val="0"/>
        <w:widowControl w:val="0"/>
        <w:tabs>
          <w:tab w:val="clear" w:pos="454"/>
        </w:tabs>
        <w:kinsoku/>
        <w:wordWrap/>
        <w:overflowPunct/>
        <w:topLinePunct w:val="0"/>
        <w:autoSpaceDE/>
        <w:autoSpaceDN/>
        <w:bidi w:val="0"/>
        <w:snapToGrid/>
        <w:spacing w:afterLines="0" w:line="440" w:lineRule="exact"/>
        <w:ind w:left="0" w:firstLine="422" w:firstLineChars="200"/>
        <w:contextualSpacing/>
        <w:rPr>
          <w:rFonts w:ascii="宋体" w:hAnsi="宋体" w:cs="宋体"/>
          <w:b/>
          <w:color w:val="auto"/>
          <w:sz w:val="21"/>
          <w:szCs w:val="21"/>
          <w:highlight w:val="none"/>
        </w:rPr>
      </w:pPr>
      <w:r>
        <w:rPr>
          <w:rFonts w:hint="eastAsia" w:ascii="宋体" w:hAnsi="宋体" w:cs="宋体"/>
          <w:b/>
          <w:color w:val="auto"/>
          <w:sz w:val="21"/>
          <w:szCs w:val="21"/>
          <w:highlight w:val="none"/>
        </w:rPr>
        <w:t>（七）响应文件的包装、递交、修改和撤回</w:t>
      </w:r>
    </w:p>
    <w:p>
      <w:pPr>
        <w:pStyle w:val="3"/>
        <w:keepNext w:val="0"/>
        <w:keepLines w:val="0"/>
        <w:pageBreakBefore w:val="0"/>
        <w:kinsoku/>
        <w:wordWrap/>
        <w:overflowPunct/>
        <w:topLinePunct w:val="0"/>
        <w:autoSpaceDE/>
        <w:autoSpaceDN/>
        <w:bidi w:val="0"/>
        <w:snapToGrid/>
        <w:spacing w:line="440" w:lineRule="exact"/>
        <w:ind w:firstLine="406" w:firstLineChars="200"/>
        <w:contextualSpacing/>
        <w:rPr>
          <w:rFonts w:hAnsi="宋体" w:cs="宋体"/>
          <w:color w:val="auto"/>
          <w:sz w:val="21"/>
          <w:szCs w:val="21"/>
          <w:highlight w:val="none"/>
        </w:rPr>
      </w:pPr>
      <w:r>
        <w:rPr>
          <w:rFonts w:hint="eastAsia" w:hAnsi="宋体" w:cs="宋体"/>
          <w:b/>
          <w:color w:val="auto"/>
          <w:sz w:val="21"/>
          <w:szCs w:val="21"/>
          <w:highlight w:val="none"/>
        </w:rPr>
        <w:t>1.</w:t>
      </w:r>
      <w:r>
        <w:rPr>
          <w:rFonts w:hint="eastAsia" w:hAnsi="宋体" w:cs="宋体"/>
          <w:b/>
          <w:bCs/>
          <w:color w:val="auto"/>
          <w:sz w:val="21"/>
          <w:szCs w:val="21"/>
          <w:highlight w:val="none"/>
        </w:rPr>
        <w:t>电子响应文件的备份文件单独包封，外包装封面上应注明供应商名称、供应商地址、项目名称、项目编号、响应文件名称（电子响应文件的备份文件），并加盖供应商公章。</w:t>
      </w:r>
    </w:p>
    <w:p>
      <w:pPr>
        <w:pStyle w:val="3"/>
        <w:keepNext w:val="0"/>
        <w:keepLines w:val="0"/>
        <w:pageBreakBefore w:val="0"/>
        <w:kinsoku/>
        <w:wordWrap/>
        <w:overflowPunct/>
        <w:topLinePunct w:val="0"/>
        <w:autoSpaceDE/>
        <w:autoSpaceDN/>
        <w:bidi w:val="0"/>
        <w:snapToGrid/>
        <w:spacing w:line="440" w:lineRule="exact"/>
        <w:ind w:firstLine="404" w:firstLineChars="200"/>
        <w:contextualSpacing/>
        <w:rPr>
          <w:rFonts w:hAnsi="宋体" w:cs="宋体"/>
          <w:color w:val="auto"/>
          <w:sz w:val="21"/>
          <w:szCs w:val="21"/>
          <w:highlight w:val="none"/>
        </w:rPr>
      </w:pPr>
      <w:r>
        <w:rPr>
          <w:rFonts w:hint="eastAsia" w:hAnsi="宋体" w:cs="宋体"/>
          <w:color w:val="auto"/>
          <w:sz w:val="21"/>
          <w:szCs w:val="21"/>
          <w:highlight w:val="none"/>
        </w:rPr>
        <w:t>2.未按规定密封或标记的响应文件将被拒绝，由此造成响应文件被误投或提前拆封的风险由供应商承担。</w:t>
      </w:r>
    </w:p>
    <w:p>
      <w:pPr>
        <w:pStyle w:val="3"/>
        <w:keepNext w:val="0"/>
        <w:keepLines w:val="0"/>
        <w:pageBreakBefore w:val="0"/>
        <w:kinsoku/>
        <w:wordWrap/>
        <w:overflowPunct/>
        <w:topLinePunct w:val="0"/>
        <w:autoSpaceDE/>
        <w:autoSpaceDN/>
        <w:bidi w:val="0"/>
        <w:snapToGrid/>
        <w:spacing w:line="440" w:lineRule="exact"/>
        <w:ind w:firstLine="404" w:firstLineChars="200"/>
        <w:contextualSpacing/>
        <w:rPr>
          <w:rFonts w:hAnsi="宋体" w:cs="宋体"/>
          <w:color w:val="auto"/>
          <w:sz w:val="21"/>
          <w:szCs w:val="21"/>
          <w:highlight w:val="none"/>
        </w:rPr>
      </w:pPr>
      <w:r>
        <w:rPr>
          <w:rFonts w:hint="eastAsia" w:hAnsi="宋体" w:cs="宋体"/>
          <w:color w:val="auto"/>
          <w:sz w:val="21"/>
          <w:szCs w:val="21"/>
          <w:highlight w:val="none"/>
        </w:rPr>
        <w:t>3.供应商在响应文件提交（上传）截止时间之前，可以对已提交的响应文件进行修改或撤回，并书面通知采购人；首次响应文件截止时间后，供应商不得撤回、修改响应文件。修改后重新递交的响应文件应当按本采购文件的要求签署、盖章和密封。</w:t>
      </w:r>
    </w:p>
    <w:p>
      <w:pPr>
        <w:pStyle w:val="14"/>
        <w:keepNext w:val="0"/>
        <w:keepLines w:val="0"/>
        <w:pageBreakBefore w:val="0"/>
        <w:widowControl w:val="0"/>
        <w:tabs>
          <w:tab w:val="clear" w:pos="454"/>
        </w:tabs>
        <w:kinsoku/>
        <w:wordWrap/>
        <w:overflowPunct/>
        <w:topLinePunct w:val="0"/>
        <w:autoSpaceDE/>
        <w:autoSpaceDN/>
        <w:bidi w:val="0"/>
        <w:snapToGrid/>
        <w:spacing w:afterLines="0" w:line="440" w:lineRule="exact"/>
        <w:ind w:left="0" w:firstLine="422" w:firstLineChars="200"/>
        <w:contextualSpacing/>
        <w:rPr>
          <w:rFonts w:ascii="宋体" w:hAnsi="宋体" w:cs="宋体"/>
          <w:b/>
          <w:color w:val="auto"/>
          <w:sz w:val="21"/>
          <w:szCs w:val="21"/>
          <w:highlight w:val="none"/>
        </w:rPr>
      </w:pPr>
      <w:r>
        <w:rPr>
          <w:rFonts w:hint="eastAsia" w:ascii="宋体" w:hAnsi="宋体" w:cs="宋体"/>
          <w:b/>
          <w:color w:val="auto"/>
          <w:sz w:val="21"/>
          <w:szCs w:val="21"/>
          <w:highlight w:val="none"/>
        </w:rPr>
        <w:t>（八）响应无效的情形</w:t>
      </w:r>
    </w:p>
    <w:p>
      <w:pPr>
        <w:pStyle w:val="3"/>
        <w:keepNext w:val="0"/>
        <w:keepLines w:val="0"/>
        <w:pageBreakBefore w:val="0"/>
        <w:kinsoku/>
        <w:wordWrap/>
        <w:overflowPunct/>
        <w:topLinePunct w:val="0"/>
        <w:autoSpaceDE/>
        <w:autoSpaceDN/>
        <w:bidi w:val="0"/>
        <w:snapToGrid/>
        <w:spacing w:line="440" w:lineRule="exact"/>
        <w:ind w:firstLine="404" w:firstLineChars="200"/>
        <w:contextualSpacing/>
        <w:rPr>
          <w:rFonts w:hAnsi="宋体" w:cs="宋体"/>
          <w:color w:val="auto"/>
          <w:sz w:val="21"/>
          <w:szCs w:val="21"/>
          <w:highlight w:val="none"/>
        </w:rPr>
      </w:pPr>
      <w:r>
        <w:rPr>
          <w:rFonts w:hint="eastAsia" w:hAnsi="宋体" w:cs="宋体"/>
          <w:color w:val="auto"/>
          <w:sz w:val="21"/>
          <w:szCs w:val="21"/>
          <w:highlight w:val="none"/>
        </w:rPr>
        <w:t>实质上没有响应采购文件要求的响应文件将被视为无效响应。供应商不得通过修正或撤消不合要求的偏离或保留从而使其成为实质上响应的文件。</w:t>
      </w:r>
    </w:p>
    <w:p>
      <w:pPr>
        <w:keepNext w:val="0"/>
        <w:keepLines w:val="0"/>
        <w:pageBreakBefore w:val="0"/>
        <w:widowControl/>
        <w:kinsoku/>
        <w:wordWrap/>
        <w:overflowPunct/>
        <w:topLinePunct w:val="0"/>
        <w:autoSpaceDE/>
        <w:autoSpaceDN/>
        <w:bidi w:val="0"/>
        <w:snapToGrid/>
        <w:spacing w:line="440" w:lineRule="exact"/>
        <w:ind w:firstLine="422" w:firstLineChars="200"/>
        <w:contextualSpacing/>
        <w:jc w:val="left"/>
        <w:rPr>
          <w:rFonts w:ascii="宋体" w:hAnsi="宋体" w:cs="宋体"/>
          <w:b/>
          <w:bCs/>
          <w:color w:val="auto"/>
          <w:szCs w:val="21"/>
          <w:highlight w:val="none"/>
          <w:shd w:val="clear" w:color="auto" w:fill="FFFFFF"/>
        </w:rPr>
      </w:pPr>
      <w:r>
        <w:rPr>
          <w:rFonts w:hint="eastAsia" w:ascii="宋体" w:hAnsi="宋体" w:cs="宋体"/>
          <w:b/>
          <w:color w:val="auto"/>
          <w:szCs w:val="21"/>
          <w:highlight w:val="none"/>
          <w:shd w:val="clear" w:color="auto" w:fill="FFFFFF"/>
        </w:rPr>
        <w:t>1.在资格审查时，不具备采购文件中规定的资格要求的，或者资格证明文件不全的，响应文件将被视为无效；</w:t>
      </w:r>
    </w:p>
    <w:p>
      <w:pPr>
        <w:pStyle w:val="3"/>
        <w:keepNext w:val="0"/>
        <w:keepLines w:val="0"/>
        <w:pageBreakBefore w:val="0"/>
        <w:kinsoku/>
        <w:wordWrap/>
        <w:overflowPunct/>
        <w:topLinePunct w:val="0"/>
        <w:autoSpaceDE/>
        <w:autoSpaceDN/>
        <w:bidi w:val="0"/>
        <w:snapToGrid/>
        <w:spacing w:line="440" w:lineRule="exact"/>
        <w:ind w:firstLine="406" w:firstLineChars="200"/>
        <w:contextualSpacing/>
        <w:rPr>
          <w:rFonts w:hAnsi="宋体" w:cs="宋体"/>
          <w:b/>
          <w:bCs/>
          <w:color w:val="auto"/>
          <w:sz w:val="21"/>
          <w:szCs w:val="21"/>
          <w:highlight w:val="none"/>
        </w:rPr>
      </w:pPr>
      <w:r>
        <w:rPr>
          <w:rFonts w:hint="eastAsia" w:hAnsi="宋体" w:cs="宋体"/>
          <w:b/>
          <w:bCs/>
          <w:color w:val="auto"/>
          <w:sz w:val="21"/>
          <w:szCs w:val="21"/>
          <w:highlight w:val="none"/>
        </w:rPr>
        <w:t>2.在符合性审查和资信评审时，如发现下列情形之一的，响应文件将被视为无效：</w:t>
      </w:r>
    </w:p>
    <w:p>
      <w:pPr>
        <w:pStyle w:val="3"/>
        <w:keepNext w:val="0"/>
        <w:keepLines w:val="0"/>
        <w:pageBreakBefore w:val="0"/>
        <w:kinsoku/>
        <w:wordWrap/>
        <w:overflowPunct/>
        <w:topLinePunct w:val="0"/>
        <w:autoSpaceDE/>
        <w:autoSpaceDN/>
        <w:bidi w:val="0"/>
        <w:snapToGrid/>
        <w:spacing w:line="440" w:lineRule="exact"/>
        <w:ind w:firstLine="404" w:firstLineChars="200"/>
        <w:contextualSpacing/>
        <w:rPr>
          <w:rFonts w:hint="eastAsia" w:hAnsi="宋体" w:eastAsia="宋体" w:cs="宋体"/>
          <w:bCs/>
          <w:color w:val="auto"/>
          <w:sz w:val="21"/>
          <w:szCs w:val="21"/>
          <w:highlight w:val="none"/>
          <w:lang w:eastAsia="zh-CN"/>
        </w:rPr>
      </w:pPr>
      <w:r>
        <w:rPr>
          <w:rFonts w:hint="eastAsia" w:hAnsi="宋体" w:cs="宋体"/>
          <w:bCs/>
          <w:color w:val="auto"/>
          <w:sz w:val="21"/>
          <w:szCs w:val="21"/>
          <w:highlight w:val="none"/>
          <w:lang w:eastAsia="zh-CN"/>
        </w:rPr>
        <w:t>（</w:t>
      </w:r>
      <w:r>
        <w:rPr>
          <w:rFonts w:hint="eastAsia" w:hAnsi="宋体" w:cs="宋体"/>
          <w:bCs/>
          <w:color w:val="auto"/>
          <w:sz w:val="21"/>
          <w:szCs w:val="21"/>
          <w:highlight w:val="none"/>
          <w:lang w:val="en-US" w:eastAsia="zh-CN"/>
        </w:rPr>
        <w:t>1</w:t>
      </w:r>
      <w:r>
        <w:rPr>
          <w:rFonts w:hint="eastAsia" w:hAnsi="宋体" w:cs="宋体"/>
          <w:bCs/>
          <w:color w:val="auto"/>
          <w:sz w:val="21"/>
          <w:szCs w:val="21"/>
          <w:highlight w:val="none"/>
          <w:lang w:eastAsia="zh-CN"/>
        </w:rPr>
        <w:t>）资信技术文件出现报价的；</w:t>
      </w:r>
    </w:p>
    <w:p>
      <w:pPr>
        <w:pStyle w:val="3"/>
        <w:keepNext w:val="0"/>
        <w:keepLines w:val="0"/>
        <w:pageBreakBefore w:val="0"/>
        <w:kinsoku/>
        <w:wordWrap/>
        <w:overflowPunct/>
        <w:topLinePunct w:val="0"/>
        <w:autoSpaceDE/>
        <w:autoSpaceDN/>
        <w:bidi w:val="0"/>
        <w:snapToGrid/>
        <w:spacing w:line="440" w:lineRule="exact"/>
        <w:ind w:firstLine="404" w:firstLineChars="200"/>
        <w:contextualSpacing/>
        <w:rPr>
          <w:rFonts w:hAnsi="宋体" w:cs="宋体"/>
          <w:bCs/>
          <w:color w:val="auto"/>
          <w:sz w:val="21"/>
          <w:szCs w:val="21"/>
          <w:highlight w:val="none"/>
        </w:rPr>
      </w:pPr>
      <w:r>
        <w:rPr>
          <w:rFonts w:hint="eastAsia" w:hAnsi="宋体" w:cs="宋体"/>
          <w:bCs/>
          <w:color w:val="auto"/>
          <w:sz w:val="21"/>
          <w:szCs w:val="21"/>
          <w:highlight w:val="none"/>
        </w:rPr>
        <w:t>（</w:t>
      </w:r>
      <w:r>
        <w:rPr>
          <w:rFonts w:hint="eastAsia" w:hAnsi="宋体" w:cs="宋体"/>
          <w:bCs/>
          <w:color w:val="auto"/>
          <w:sz w:val="21"/>
          <w:szCs w:val="21"/>
          <w:highlight w:val="none"/>
          <w:lang w:val="en-US" w:eastAsia="zh-CN"/>
        </w:rPr>
        <w:t>2</w:t>
      </w:r>
      <w:r>
        <w:rPr>
          <w:rFonts w:hint="eastAsia" w:hAnsi="宋体" w:cs="宋体"/>
          <w:bCs/>
          <w:color w:val="auto"/>
          <w:sz w:val="21"/>
          <w:szCs w:val="21"/>
          <w:highlight w:val="none"/>
        </w:rPr>
        <w:t>）响应文件无法定代表人签字，或未提供法定代表人授权委托书、报价声明书或者填写项目不齐全的；</w:t>
      </w:r>
    </w:p>
    <w:p>
      <w:pPr>
        <w:pStyle w:val="3"/>
        <w:keepNext w:val="0"/>
        <w:keepLines w:val="0"/>
        <w:pageBreakBefore w:val="0"/>
        <w:kinsoku/>
        <w:wordWrap/>
        <w:overflowPunct/>
        <w:topLinePunct w:val="0"/>
        <w:autoSpaceDE/>
        <w:autoSpaceDN/>
        <w:bidi w:val="0"/>
        <w:snapToGrid/>
        <w:spacing w:line="440" w:lineRule="exact"/>
        <w:ind w:firstLine="404" w:firstLineChars="200"/>
        <w:contextualSpacing/>
        <w:rPr>
          <w:rFonts w:hAnsi="宋体" w:cs="宋体"/>
          <w:bCs/>
          <w:color w:val="auto"/>
          <w:sz w:val="21"/>
          <w:szCs w:val="21"/>
          <w:highlight w:val="none"/>
        </w:rPr>
      </w:pPr>
      <w:r>
        <w:rPr>
          <w:rFonts w:hint="eastAsia" w:hAnsi="宋体" w:cs="宋体"/>
          <w:bCs/>
          <w:color w:val="auto"/>
          <w:sz w:val="21"/>
          <w:szCs w:val="21"/>
          <w:highlight w:val="none"/>
        </w:rPr>
        <w:t>（</w:t>
      </w:r>
      <w:r>
        <w:rPr>
          <w:rFonts w:hint="eastAsia" w:hAnsi="宋体" w:cs="宋体"/>
          <w:bCs/>
          <w:color w:val="auto"/>
          <w:sz w:val="21"/>
          <w:szCs w:val="21"/>
          <w:highlight w:val="none"/>
          <w:lang w:val="en-US" w:eastAsia="zh-CN"/>
        </w:rPr>
        <w:t>3</w:t>
      </w:r>
      <w:r>
        <w:rPr>
          <w:rFonts w:hint="eastAsia" w:hAnsi="宋体" w:cs="宋体"/>
          <w:bCs/>
          <w:color w:val="auto"/>
          <w:sz w:val="21"/>
          <w:szCs w:val="21"/>
          <w:highlight w:val="none"/>
        </w:rPr>
        <w:t>）响应文件格式不规范、项目不齐全或者内容虚假的；</w:t>
      </w:r>
    </w:p>
    <w:p>
      <w:pPr>
        <w:pStyle w:val="3"/>
        <w:keepNext w:val="0"/>
        <w:keepLines w:val="0"/>
        <w:pageBreakBefore w:val="0"/>
        <w:kinsoku/>
        <w:wordWrap/>
        <w:overflowPunct/>
        <w:topLinePunct w:val="0"/>
        <w:autoSpaceDE/>
        <w:autoSpaceDN/>
        <w:bidi w:val="0"/>
        <w:snapToGrid/>
        <w:spacing w:line="440" w:lineRule="exact"/>
        <w:ind w:firstLine="404" w:firstLineChars="200"/>
        <w:contextualSpacing/>
        <w:rPr>
          <w:rFonts w:hAnsi="宋体" w:cs="宋体"/>
          <w:bCs/>
          <w:color w:val="auto"/>
          <w:sz w:val="21"/>
          <w:szCs w:val="21"/>
          <w:highlight w:val="none"/>
        </w:rPr>
      </w:pPr>
      <w:r>
        <w:rPr>
          <w:rFonts w:hint="eastAsia" w:hAnsi="宋体" w:cs="宋体"/>
          <w:bCs/>
          <w:color w:val="auto"/>
          <w:sz w:val="21"/>
          <w:szCs w:val="21"/>
          <w:highlight w:val="none"/>
        </w:rPr>
        <w:t>（</w:t>
      </w:r>
      <w:r>
        <w:rPr>
          <w:rFonts w:hint="eastAsia" w:hAnsi="宋体" w:cs="宋体"/>
          <w:bCs/>
          <w:color w:val="auto"/>
          <w:sz w:val="21"/>
          <w:szCs w:val="21"/>
          <w:highlight w:val="none"/>
          <w:lang w:val="en-US" w:eastAsia="zh-CN"/>
        </w:rPr>
        <w:t>4</w:t>
      </w:r>
      <w:r>
        <w:rPr>
          <w:rFonts w:hint="eastAsia" w:hAnsi="宋体" w:cs="宋体"/>
          <w:bCs/>
          <w:color w:val="auto"/>
          <w:sz w:val="21"/>
          <w:szCs w:val="21"/>
          <w:highlight w:val="none"/>
        </w:rPr>
        <w:t>）响应文件的实质性内容未使用中文表述、意思表述不明确、前后矛盾或者使用计量单位不符合采购文件要求的（经评审小组认定并允许其当场更正的笔误除外）；</w:t>
      </w:r>
    </w:p>
    <w:p>
      <w:pPr>
        <w:pStyle w:val="3"/>
        <w:keepNext w:val="0"/>
        <w:keepLines w:val="0"/>
        <w:pageBreakBefore w:val="0"/>
        <w:kinsoku/>
        <w:wordWrap/>
        <w:overflowPunct/>
        <w:topLinePunct w:val="0"/>
        <w:autoSpaceDE/>
        <w:autoSpaceDN/>
        <w:bidi w:val="0"/>
        <w:snapToGrid/>
        <w:spacing w:line="440" w:lineRule="exact"/>
        <w:ind w:firstLine="404" w:firstLineChars="200"/>
        <w:contextualSpacing/>
        <w:rPr>
          <w:rFonts w:hAnsi="宋体" w:cs="宋体"/>
          <w:bCs/>
          <w:snapToGrid w:val="0"/>
          <w:color w:val="auto"/>
          <w:sz w:val="21"/>
          <w:szCs w:val="21"/>
          <w:highlight w:val="none"/>
        </w:rPr>
      </w:pPr>
      <w:r>
        <w:rPr>
          <w:rFonts w:hint="eastAsia" w:hAnsi="宋体" w:cs="宋体"/>
          <w:bCs/>
          <w:color w:val="auto"/>
          <w:sz w:val="21"/>
          <w:szCs w:val="21"/>
          <w:highlight w:val="none"/>
        </w:rPr>
        <w:t>（</w:t>
      </w:r>
      <w:r>
        <w:rPr>
          <w:rFonts w:hint="eastAsia" w:hAnsi="宋体" w:cs="宋体"/>
          <w:bCs/>
          <w:snapToGrid w:val="0"/>
          <w:color w:val="auto"/>
          <w:sz w:val="21"/>
          <w:szCs w:val="21"/>
          <w:highlight w:val="none"/>
          <w:lang w:val="en-US" w:eastAsia="zh-CN"/>
        </w:rPr>
        <w:t>5</w:t>
      </w:r>
      <w:r>
        <w:rPr>
          <w:rFonts w:hint="eastAsia" w:hAnsi="宋体" w:cs="宋体"/>
          <w:bCs/>
          <w:snapToGrid w:val="0"/>
          <w:color w:val="auto"/>
          <w:sz w:val="21"/>
          <w:szCs w:val="21"/>
          <w:highlight w:val="none"/>
        </w:rPr>
        <w:t>）响应文件有效期不能满足采购文件要求的；</w:t>
      </w:r>
    </w:p>
    <w:p>
      <w:pPr>
        <w:pStyle w:val="3"/>
        <w:keepNext w:val="0"/>
        <w:keepLines w:val="0"/>
        <w:pageBreakBefore w:val="0"/>
        <w:kinsoku/>
        <w:wordWrap/>
        <w:overflowPunct/>
        <w:topLinePunct w:val="0"/>
        <w:autoSpaceDE/>
        <w:autoSpaceDN/>
        <w:bidi w:val="0"/>
        <w:snapToGrid/>
        <w:spacing w:line="440" w:lineRule="exact"/>
        <w:ind w:firstLine="404" w:firstLineChars="200"/>
        <w:contextualSpacing/>
        <w:rPr>
          <w:rFonts w:hAnsi="宋体" w:cs="宋体"/>
          <w:bCs/>
          <w:color w:val="auto"/>
          <w:sz w:val="21"/>
          <w:szCs w:val="21"/>
          <w:highlight w:val="none"/>
        </w:rPr>
      </w:pPr>
      <w:r>
        <w:rPr>
          <w:rFonts w:hint="eastAsia" w:hAnsi="宋体" w:cs="宋体"/>
          <w:bCs/>
          <w:color w:val="auto"/>
          <w:sz w:val="21"/>
          <w:szCs w:val="21"/>
          <w:highlight w:val="none"/>
        </w:rPr>
        <w:t>（</w:t>
      </w:r>
      <w:r>
        <w:rPr>
          <w:rFonts w:hint="eastAsia" w:hAnsi="宋体" w:cs="宋体"/>
          <w:bCs/>
          <w:color w:val="auto"/>
          <w:sz w:val="21"/>
          <w:szCs w:val="21"/>
          <w:highlight w:val="none"/>
          <w:lang w:val="en-US" w:eastAsia="zh-CN"/>
        </w:rPr>
        <w:t>6</w:t>
      </w:r>
      <w:r>
        <w:rPr>
          <w:rFonts w:hint="eastAsia" w:hAnsi="宋体" w:cs="宋体"/>
          <w:bCs/>
          <w:color w:val="auto"/>
          <w:sz w:val="21"/>
          <w:szCs w:val="21"/>
          <w:highlight w:val="none"/>
        </w:rPr>
        <w:t>）未实质性响应采购文件要求，</w:t>
      </w:r>
      <w:r>
        <w:rPr>
          <w:rFonts w:hint="eastAsia" w:hAnsi="宋体" w:cs="宋体"/>
          <w:bCs/>
          <w:snapToGrid w:val="0"/>
          <w:color w:val="auto"/>
          <w:sz w:val="21"/>
          <w:szCs w:val="21"/>
          <w:highlight w:val="none"/>
        </w:rPr>
        <w:t>或者与</w:t>
      </w:r>
      <w:r>
        <w:rPr>
          <w:rFonts w:hint="eastAsia" w:hAnsi="宋体" w:cs="宋体"/>
          <w:bCs/>
          <w:color w:val="auto"/>
          <w:sz w:val="21"/>
          <w:szCs w:val="21"/>
          <w:highlight w:val="none"/>
        </w:rPr>
        <w:t>采购文件中标“*”的商务条款发生实质性偏离的，或者响应文件有采购人不能接受的附加条件的；</w:t>
      </w:r>
    </w:p>
    <w:p>
      <w:pPr>
        <w:pStyle w:val="3"/>
        <w:keepNext w:val="0"/>
        <w:keepLines w:val="0"/>
        <w:pageBreakBefore w:val="0"/>
        <w:kinsoku/>
        <w:wordWrap/>
        <w:overflowPunct/>
        <w:topLinePunct w:val="0"/>
        <w:autoSpaceDE/>
        <w:autoSpaceDN/>
        <w:bidi w:val="0"/>
        <w:snapToGrid/>
        <w:spacing w:line="440" w:lineRule="exact"/>
        <w:ind w:firstLine="404" w:firstLineChars="200"/>
        <w:contextualSpacing/>
        <w:rPr>
          <w:rFonts w:hAnsi="宋体" w:cs="宋体"/>
          <w:bCs/>
          <w:color w:val="auto"/>
          <w:sz w:val="21"/>
          <w:szCs w:val="21"/>
          <w:highlight w:val="none"/>
        </w:rPr>
      </w:pPr>
      <w:r>
        <w:rPr>
          <w:rFonts w:hint="eastAsia" w:hAnsi="宋体" w:cs="宋体"/>
          <w:bCs/>
          <w:color w:val="auto"/>
          <w:sz w:val="21"/>
          <w:szCs w:val="21"/>
          <w:highlight w:val="none"/>
        </w:rPr>
        <w:t>（</w:t>
      </w:r>
      <w:r>
        <w:rPr>
          <w:rFonts w:hint="eastAsia" w:hAnsi="宋体" w:cs="宋体"/>
          <w:bCs/>
          <w:color w:val="auto"/>
          <w:sz w:val="21"/>
          <w:szCs w:val="21"/>
          <w:highlight w:val="none"/>
          <w:lang w:val="en-US" w:eastAsia="zh-CN"/>
        </w:rPr>
        <w:t>7</w:t>
      </w:r>
      <w:r>
        <w:rPr>
          <w:rFonts w:hint="eastAsia" w:hAnsi="宋体" w:cs="宋体"/>
          <w:bCs/>
          <w:color w:val="auto"/>
          <w:sz w:val="21"/>
          <w:szCs w:val="21"/>
          <w:highlight w:val="none"/>
        </w:rPr>
        <w:t>）超过</w:t>
      </w:r>
      <w:r>
        <w:rPr>
          <w:rFonts w:hint="eastAsia" w:hAnsi="宋体" w:cs="宋体"/>
          <w:color w:val="auto"/>
          <w:sz w:val="21"/>
          <w:szCs w:val="21"/>
          <w:highlight w:val="none"/>
        </w:rPr>
        <w:t>首次响应文件截止时间</w:t>
      </w:r>
      <w:r>
        <w:rPr>
          <w:rFonts w:hint="eastAsia" w:hAnsi="宋体" w:cs="宋体"/>
          <w:bCs/>
          <w:color w:val="auto"/>
          <w:sz w:val="21"/>
          <w:szCs w:val="21"/>
          <w:highlight w:val="none"/>
        </w:rPr>
        <w:t>上传（递交）的；</w:t>
      </w:r>
    </w:p>
    <w:p>
      <w:pPr>
        <w:pStyle w:val="3"/>
        <w:keepNext w:val="0"/>
        <w:keepLines w:val="0"/>
        <w:pageBreakBefore w:val="0"/>
        <w:kinsoku/>
        <w:wordWrap/>
        <w:overflowPunct/>
        <w:topLinePunct w:val="0"/>
        <w:autoSpaceDE/>
        <w:autoSpaceDN/>
        <w:bidi w:val="0"/>
        <w:snapToGrid/>
        <w:spacing w:line="440" w:lineRule="exact"/>
        <w:ind w:firstLine="404" w:firstLineChars="200"/>
        <w:contextualSpacing/>
        <w:rPr>
          <w:rFonts w:hAnsi="宋体" w:cs="宋体"/>
          <w:bCs/>
          <w:color w:val="auto"/>
          <w:sz w:val="21"/>
          <w:szCs w:val="21"/>
          <w:highlight w:val="none"/>
        </w:rPr>
      </w:pPr>
      <w:r>
        <w:rPr>
          <w:rFonts w:hint="eastAsia" w:hAnsi="宋体" w:cs="宋体"/>
          <w:bCs/>
          <w:color w:val="auto"/>
          <w:sz w:val="21"/>
          <w:szCs w:val="21"/>
          <w:highlight w:val="none"/>
        </w:rPr>
        <w:t>（</w:t>
      </w:r>
      <w:r>
        <w:rPr>
          <w:rFonts w:hint="eastAsia" w:hAnsi="宋体" w:cs="宋体"/>
          <w:bCs/>
          <w:color w:val="auto"/>
          <w:sz w:val="21"/>
          <w:szCs w:val="21"/>
          <w:highlight w:val="none"/>
          <w:lang w:val="en-US" w:eastAsia="zh-CN"/>
        </w:rPr>
        <w:t>8</w:t>
      </w:r>
      <w:r>
        <w:rPr>
          <w:rFonts w:hint="eastAsia" w:hAnsi="宋体" w:cs="宋体"/>
          <w:bCs/>
          <w:color w:val="auto"/>
          <w:sz w:val="21"/>
          <w:szCs w:val="21"/>
          <w:highlight w:val="none"/>
        </w:rPr>
        <w:t>）未按规定密封、签章的；</w:t>
      </w:r>
    </w:p>
    <w:p>
      <w:pPr>
        <w:pStyle w:val="3"/>
        <w:keepNext w:val="0"/>
        <w:keepLines w:val="0"/>
        <w:pageBreakBefore w:val="0"/>
        <w:kinsoku/>
        <w:wordWrap/>
        <w:overflowPunct/>
        <w:topLinePunct w:val="0"/>
        <w:autoSpaceDE/>
        <w:autoSpaceDN/>
        <w:bidi w:val="0"/>
        <w:snapToGrid/>
        <w:spacing w:line="440" w:lineRule="exact"/>
        <w:ind w:firstLine="404" w:firstLineChars="200"/>
        <w:contextualSpacing/>
        <w:rPr>
          <w:rFonts w:hAnsi="宋体" w:cs="宋体"/>
          <w:bCs/>
          <w:color w:val="auto"/>
          <w:sz w:val="21"/>
          <w:szCs w:val="21"/>
          <w:highlight w:val="none"/>
        </w:rPr>
      </w:pPr>
      <w:r>
        <w:rPr>
          <w:rFonts w:hint="eastAsia" w:hAnsi="宋体" w:cs="宋体"/>
          <w:bCs/>
          <w:color w:val="auto"/>
          <w:sz w:val="21"/>
          <w:szCs w:val="21"/>
          <w:highlight w:val="none"/>
        </w:rPr>
        <w:t>（</w:t>
      </w:r>
      <w:r>
        <w:rPr>
          <w:rFonts w:hint="eastAsia" w:hAnsi="宋体" w:cs="宋体"/>
          <w:bCs/>
          <w:color w:val="auto"/>
          <w:sz w:val="21"/>
          <w:szCs w:val="21"/>
          <w:highlight w:val="none"/>
          <w:lang w:val="en-US" w:eastAsia="zh-CN"/>
        </w:rPr>
        <w:t>9</w:t>
      </w:r>
      <w:r>
        <w:rPr>
          <w:rFonts w:hint="eastAsia" w:hAnsi="宋体" w:cs="宋体"/>
          <w:bCs/>
          <w:color w:val="auto"/>
          <w:sz w:val="21"/>
          <w:szCs w:val="21"/>
          <w:highlight w:val="none"/>
        </w:rPr>
        <w:t xml:space="preserve">）响应文件的关键内容字迹模糊、无法辨认的，或者响应文件中经修正的内容字迹模糊难以辩认或者修改处未按规定签名盖章的； </w:t>
      </w:r>
    </w:p>
    <w:p>
      <w:pPr>
        <w:pStyle w:val="3"/>
        <w:keepNext w:val="0"/>
        <w:keepLines w:val="0"/>
        <w:pageBreakBefore w:val="0"/>
        <w:kinsoku/>
        <w:wordWrap/>
        <w:overflowPunct/>
        <w:topLinePunct w:val="0"/>
        <w:autoSpaceDE/>
        <w:autoSpaceDN/>
        <w:bidi w:val="0"/>
        <w:snapToGrid/>
        <w:spacing w:line="440" w:lineRule="exact"/>
        <w:ind w:firstLine="406" w:firstLineChars="200"/>
        <w:contextualSpacing/>
        <w:rPr>
          <w:rFonts w:hAnsi="宋体" w:cs="宋体"/>
          <w:b/>
          <w:bCs/>
          <w:color w:val="auto"/>
          <w:sz w:val="21"/>
          <w:szCs w:val="21"/>
          <w:highlight w:val="none"/>
        </w:rPr>
      </w:pPr>
      <w:r>
        <w:rPr>
          <w:rFonts w:hint="eastAsia" w:hAnsi="宋体" w:cs="宋体"/>
          <w:b/>
          <w:bCs/>
          <w:color w:val="auto"/>
          <w:sz w:val="21"/>
          <w:szCs w:val="21"/>
          <w:highlight w:val="none"/>
        </w:rPr>
        <w:t>3.在技术评审时，如发现下列情形之一的，响应文件将被视为无效：</w:t>
      </w:r>
    </w:p>
    <w:p>
      <w:pPr>
        <w:pStyle w:val="3"/>
        <w:keepNext w:val="0"/>
        <w:keepLines w:val="0"/>
        <w:pageBreakBefore w:val="0"/>
        <w:kinsoku/>
        <w:wordWrap/>
        <w:overflowPunct/>
        <w:topLinePunct w:val="0"/>
        <w:autoSpaceDE/>
        <w:autoSpaceDN/>
        <w:bidi w:val="0"/>
        <w:snapToGrid/>
        <w:spacing w:line="440" w:lineRule="exact"/>
        <w:ind w:firstLine="404" w:firstLineChars="200"/>
        <w:contextualSpacing/>
        <w:rPr>
          <w:rFonts w:hAnsi="宋体" w:cs="宋体"/>
          <w:bCs/>
          <w:color w:val="auto"/>
          <w:sz w:val="21"/>
          <w:szCs w:val="21"/>
          <w:highlight w:val="none"/>
        </w:rPr>
      </w:pPr>
      <w:r>
        <w:rPr>
          <w:rFonts w:hint="eastAsia" w:hAnsi="宋体" w:cs="宋体"/>
          <w:bCs/>
          <w:color w:val="auto"/>
          <w:sz w:val="21"/>
          <w:szCs w:val="21"/>
          <w:highlight w:val="none"/>
        </w:rPr>
        <w:t>（1）响应文件标明的响应或偏离与事实不符或虚假响应的；</w:t>
      </w:r>
    </w:p>
    <w:p>
      <w:pPr>
        <w:pStyle w:val="3"/>
        <w:keepNext w:val="0"/>
        <w:keepLines w:val="0"/>
        <w:pageBreakBefore w:val="0"/>
        <w:kinsoku/>
        <w:wordWrap/>
        <w:overflowPunct/>
        <w:topLinePunct w:val="0"/>
        <w:autoSpaceDE/>
        <w:autoSpaceDN/>
        <w:bidi w:val="0"/>
        <w:snapToGrid/>
        <w:spacing w:line="440" w:lineRule="exact"/>
        <w:ind w:firstLine="404" w:firstLineChars="200"/>
        <w:contextualSpacing/>
        <w:rPr>
          <w:rFonts w:hAnsi="宋体" w:cs="宋体"/>
          <w:bCs/>
          <w:color w:val="auto"/>
          <w:sz w:val="21"/>
          <w:szCs w:val="21"/>
          <w:highlight w:val="none"/>
        </w:rPr>
      </w:pPr>
      <w:r>
        <w:rPr>
          <w:rFonts w:hint="eastAsia" w:hAnsi="宋体" w:cs="宋体"/>
          <w:bCs/>
          <w:color w:val="auto"/>
          <w:sz w:val="21"/>
          <w:szCs w:val="21"/>
          <w:highlight w:val="none"/>
        </w:rPr>
        <w:t>（2）</w:t>
      </w:r>
      <w:r>
        <w:rPr>
          <w:rFonts w:hint="eastAsia" w:hAnsi="宋体" w:cs="宋体"/>
          <w:bCs/>
          <w:snapToGrid w:val="0"/>
          <w:color w:val="auto"/>
          <w:sz w:val="21"/>
          <w:szCs w:val="21"/>
          <w:highlight w:val="none"/>
        </w:rPr>
        <w:t>明显不符合采购文件要求的，或者采购需求响应情况分数累计扣分＞1</w:t>
      </w:r>
      <w:r>
        <w:rPr>
          <w:rFonts w:hint="eastAsia" w:hAnsi="宋体" w:cs="宋体"/>
          <w:bCs/>
          <w:snapToGrid w:val="0"/>
          <w:color w:val="auto"/>
          <w:sz w:val="21"/>
          <w:szCs w:val="21"/>
          <w:highlight w:val="none"/>
          <w:lang w:val="en-US" w:eastAsia="zh-CN"/>
        </w:rPr>
        <w:t>2</w:t>
      </w:r>
      <w:r>
        <w:rPr>
          <w:rFonts w:hint="eastAsia" w:hAnsi="宋体" w:cs="宋体"/>
          <w:bCs/>
          <w:snapToGrid w:val="0"/>
          <w:color w:val="auto"/>
          <w:sz w:val="21"/>
          <w:szCs w:val="21"/>
          <w:highlight w:val="none"/>
        </w:rPr>
        <w:t>分的，或者与</w:t>
      </w:r>
      <w:r>
        <w:rPr>
          <w:rFonts w:hint="eastAsia" w:hAnsi="宋体" w:cs="宋体"/>
          <w:bCs/>
          <w:color w:val="auto"/>
          <w:sz w:val="21"/>
          <w:szCs w:val="21"/>
          <w:highlight w:val="none"/>
        </w:rPr>
        <w:t>采购文件中标“*”的技术条款发生实质性偏离的；</w:t>
      </w:r>
    </w:p>
    <w:p>
      <w:pPr>
        <w:pStyle w:val="3"/>
        <w:keepNext w:val="0"/>
        <w:keepLines w:val="0"/>
        <w:pageBreakBefore w:val="0"/>
        <w:kinsoku/>
        <w:wordWrap/>
        <w:overflowPunct/>
        <w:topLinePunct w:val="0"/>
        <w:autoSpaceDE/>
        <w:autoSpaceDN/>
        <w:bidi w:val="0"/>
        <w:snapToGrid/>
        <w:spacing w:line="440" w:lineRule="exact"/>
        <w:ind w:firstLine="404" w:firstLineChars="200"/>
        <w:contextualSpacing/>
        <w:rPr>
          <w:rFonts w:hAnsi="宋体" w:cs="宋体"/>
          <w:bCs/>
          <w:color w:val="auto"/>
          <w:sz w:val="21"/>
          <w:szCs w:val="21"/>
          <w:highlight w:val="none"/>
        </w:rPr>
      </w:pPr>
      <w:r>
        <w:rPr>
          <w:rFonts w:hint="eastAsia" w:hAnsi="宋体" w:cs="宋体"/>
          <w:bCs/>
          <w:color w:val="auto"/>
          <w:sz w:val="21"/>
          <w:szCs w:val="21"/>
          <w:highlight w:val="none"/>
        </w:rPr>
        <w:t>（3）技术方案不明确，存在一个或一个以上备选（替代）方案的；</w:t>
      </w:r>
    </w:p>
    <w:p>
      <w:pPr>
        <w:pStyle w:val="3"/>
        <w:keepNext w:val="0"/>
        <w:keepLines w:val="0"/>
        <w:pageBreakBefore w:val="0"/>
        <w:kinsoku/>
        <w:wordWrap/>
        <w:overflowPunct/>
        <w:topLinePunct w:val="0"/>
        <w:autoSpaceDE/>
        <w:autoSpaceDN/>
        <w:bidi w:val="0"/>
        <w:snapToGrid/>
        <w:spacing w:line="440" w:lineRule="exact"/>
        <w:ind w:firstLine="406" w:firstLineChars="200"/>
        <w:contextualSpacing/>
        <w:rPr>
          <w:rFonts w:hAnsi="宋体" w:cs="宋体"/>
          <w:b/>
          <w:bCs/>
          <w:color w:val="auto"/>
          <w:sz w:val="21"/>
          <w:szCs w:val="21"/>
          <w:highlight w:val="none"/>
        </w:rPr>
      </w:pPr>
      <w:r>
        <w:rPr>
          <w:rFonts w:hint="eastAsia" w:hAnsi="宋体" w:cs="宋体"/>
          <w:b/>
          <w:bCs/>
          <w:color w:val="auto"/>
          <w:sz w:val="21"/>
          <w:szCs w:val="21"/>
          <w:highlight w:val="none"/>
        </w:rPr>
        <w:t>4.在报价评审时，如发现下列情形之一的，响应文件将被视为无效：</w:t>
      </w:r>
    </w:p>
    <w:p>
      <w:pPr>
        <w:pStyle w:val="3"/>
        <w:keepNext w:val="0"/>
        <w:keepLines w:val="0"/>
        <w:pageBreakBefore w:val="0"/>
        <w:kinsoku/>
        <w:wordWrap/>
        <w:overflowPunct/>
        <w:topLinePunct w:val="0"/>
        <w:autoSpaceDE/>
        <w:autoSpaceDN/>
        <w:bidi w:val="0"/>
        <w:snapToGrid/>
        <w:spacing w:line="440" w:lineRule="exact"/>
        <w:ind w:firstLine="404" w:firstLineChars="200"/>
        <w:contextualSpacing/>
        <w:rPr>
          <w:rFonts w:hAnsi="宋体" w:cs="宋体"/>
          <w:bCs/>
          <w:color w:val="auto"/>
          <w:sz w:val="21"/>
          <w:szCs w:val="21"/>
          <w:highlight w:val="none"/>
        </w:rPr>
      </w:pPr>
      <w:r>
        <w:rPr>
          <w:rFonts w:hint="eastAsia" w:hAnsi="宋体" w:cs="宋体"/>
          <w:bCs/>
          <w:color w:val="auto"/>
          <w:sz w:val="21"/>
          <w:szCs w:val="21"/>
          <w:highlight w:val="none"/>
        </w:rPr>
        <w:t>（1）未采用响应文件要求的报价形式报价的，或总报价超过采购预算/最高限价的或综合单价报价超过综合单价最高限价的；</w:t>
      </w:r>
    </w:p>
    <w:p>
      <w:pPr>
        <w:pStyle w:val="3"/>
        <w:keepNext w:val="0"/>
        <w:keepLines w:val="0"/>
        <w:pageBreakBefore w:val="0"/>
        <w:kinsoku/>
        <w:wordWrap/>
        <w:overflowPunct/>
        <w:topLinePunct w:val="0"/>
        <w:autoSpaceDE/>
        <w:autoSpaceDN/>
        <w:bidi w:val="0"/>
        <w:snapToGrid/>
        <w:spacing w:line="440" w:lineRule="exact"/>
        <w:ind w:firstLine="404" w:firstLineChars="200"/>
        <w:contextualSpacing/>
        <w:rPr>
          <w:rFonts w:hAnsi="宋体" w:cs="宋体"/>
          <w:bCs/>
          <w:color w:val="auto"/>
          <w:sz w:val="21"/>
          <w:szCs w:val="21"/>
          <w:highlight w:val="none"/>
        </w:rPr>
      </w:pPr>
      <w:r>
        <w:rPr>
          <w:rFonts w:hint="eastAsia" w:hAnsi="宋体" w:cs="宋体"/>
          <w:bCs/>
          <w:color w:val="auto"/>
          <w:sz w:val="21"/>
          <w:szCs w:val="21"/>
          <w:highlight w:val="none"/>
        </w:rPr>
        <w:t>（2）报价具有选择性；</w:t>
      </w:r>
    </w:p>
    <w:p>
      <w:pPr>
        <w:pStyle w:val="3"/>
        <w:keepNext w:val="0"/>
        <w:keepLines w:val="0"/>
        <w:pageBreakBefore w:val="0"/>
        <w:kinsoku/>
        <w:wordWrap/>
        <w:overflowPunct/>
        <w:topLinePunct w:val="0"/>
        <w:autoSpaceDE/>
        <w:autoSpaceDN/>
        <w:bidi w:val="0"/>
        <w:snapToGrid/>
        <w:spacing w:line="440" w:lineRule="exact"/>
        <w:ind w:firstLine="404" w:firstLineChars="200"/>
        <w:contextualSpacing/>
        <w:rPr>
          <w:rFonts w:hAnsi="宋体" w:cs="宋体"/>
          <w:b/>
          <w:bCs/>
          <w:color w:val="auto"/>
          <w:sz w:val="21"/>
          <w:szCs w:val="21"/>
          <w:highlight w:val="none"/>
        </w:rPr>
      </w:pPr>
      <w:r>
        <w:rPr>
          <w:rFonts w:hint="eastAsia" w:hAnsi="宋体" w:cs="宋体"/>
          <w:bCs/>
          <w:color w:val="auto"/>
          <w:sz w:val="21"/>
          <w:szCs w:val="21"/>
          <w:highlight w:val="none"/>
        </w:rPr>
        <w:t>（3）</w:t>
      </w:r>
      <w:r>
        <w:rPr>
          <w:rFonts w:hint="eastAsia" w:hAnsi="宋体" w:cs="宋体"/>
          <w:color w:val="auto"/>
          <w:sz w:val="21"/>
          <w:szCs w:val="21"/>
          <w:highlight w:val="none"/>
        </w:rPr>
        <w:t>评审小组认为供应商的报价明显低于其他通过符合性审查供应商的报价，有可能影响产品质量或者不能诚信履约的，</w:t>
      </w:r>
      <w:r>
        <w:rPr>
          <w:rFonts w:hint="eastAsia" w:hAnsi="宋体" w:cs="宋体"/>
          <w:bCs/>
          <w:color w:val="auto"/>
          <w:sz w:val="21"/>
          <w:szCs w:val="21"/>
          <w:highlight w:val="none"/>
        </w:rPr>
        <w:t>可要求其在评审现场合理的时间内提供书面说明，必要时提交相关证明材料；供应商不能证明其报价合理性的，评审小组应当将其作为无效响应处理</w:t>
      </w:r>
      <w:r>
        <w:rPr>
          <w:rFonts w:hint="eastAsia" w:hAnsi="宋体" w:cs="宋体"/>
          <w:color w:val="auto"/>
          <w:sz w:val="21"/>
          <w:szCs w:val="21"/>
          <w:highlight w:val="none"/>
        </w:rPr>
        <w:t>。</w:t>
      </w:r>
    </w:p>
    <w:p>
      <w:pPr>
        <w:pStyle w:val="3"/>
        <w:keepNext w:val="0"/>
        <w:keepLines w:val="0"/>
        <w:pageBreakBefore w:val="0"/>
        <w:kinsoku/>
        <w:wordWrap/>
        <w:overflowPunct/>
        <w:topLinePunct w:val="0"/>
        <w:autoSpaceDE/>
        <w:autoSpaceDN/>
        <w:bidi w:val="0"/>
        <w:snapToGrid/>
        <w:spacing w:line="440" w:lineRule="exact"/>
        <w:ind w:firstLine="406" w:firstLineChars="200"/>
        <w:contextualSpacing/>
        <w:rPr>
          <w:rFonts w:hAnsi="宋体" w:cs="宋体"/>
          <w:b/>
          <w:bCs/>
          <w:color w:val="auto"/>
          <w:sz w:val="21"/>
          <w:szCs w:val="21"/>
          <w:highlight w:val="none"/>
        </w:rPr>
      </w:pPr>
      <w:r>
        <w:rPr>
          <w:rFonts w:hint="eastAsia" w:hAnsi="宋体" w:cs="宋体"/>
          <w:b/>
          <w:bCs/>
          <w:color w:val="auto"/>
          <w:sz w:val="21"/>
          <w:szCs w:val="21"/>
          <w:highlight w:val="none"/>
        </w:rPr>
        <w:t>5.被拒绝的响应文件为无效。</w:t>
      </w:r>
    </w:p>
    <w:p>
      <w:pPr>
        <w:pStyle w:val="14"/>
        <w:keepNext w:val="0"/>
        <w:keepLines w:val="0"/>
        <w:pageBreakBefore w:val="0"/>
        <w:widowControl w:val="0"/>
        <w:tabs>
          <w:tab w:val="clear" w:pos="454"/>
        </w:tabs>
        <w:kinsoku/>
        <w:wordWrap/>
        <w:overflowPunct/>
        <w:topLinePunct w:val="0"/>
        <w:autoSpaceDE/>
        <w:autoSpaceDN/>
        <w:bidi w:val="0"/>
        <w:snapToGrid/>
        <w:spacing w:afterLines="0" w:line="440" w:lineRule="exact"/>
        <w:ind w:left="0" w:firstLine="422" w:firstLineChars="200"/>
        <w:contextualSpacing/>
        <w:rPr>
          <w:rFonts w:ascii="宋体" w:hAnsi="宋体" w:cs="宋体"/>
          <w:b/>
          <w:color w:val="auto"/>
          <w:sz w:val="21"/>
          <w:szCs w:val="21"/>
          <w:highlight w:val="none"/>
        </w:rPr>
      </w:pPr>
      <w:r>
        <w:rPr>
          <w:rFonts w:hint="eastAsia" w:ascii="宋体" w:hAnsi="宋体" w:cs="宋体"/>
          <w:b/>
          <w:color w:val="auto"/>
          <w:sz w:val="21"/>
          <w:szCs w:val="21"/>
          <w:highlight w:val="none"/>
        </w:rPr>
        <w:t>四、磋商程序</w:t>
      </w:r>
    </w:p>
    <w:p>
      <w:pPr>
        <w:pStyle w:val="26"/>
        <w:keepNext w:val="0"/>
        <w:keepLines w:val="0"/>
        <w:pageBreakBefore w:val="0"/>
        <w:kinsoku/>
        <w:wordWrap/>
        <w:overflowPunct/>
        <w:topLinePunct w:val="0"/>
        <w:autoSpaceDE/>
        <w:autoSpaceDN/>
        <w:bidi w:val="0"/>
        <w:snapToGrid/>
        <w:spacing w:beforeLines="0" w:afterLines="0" w:line="440" w:lineRule="exact"/>
        <w:ind w:firstLine="422" w:firstLineChars="200"/>
        <w:contextualSpacing/>
        <w:rPr>
          <w:rFonts w:hAnsi="宋体" w:cs="宋体"/>
          <w:b/>
          <w:color w:val="auto"/>
          <w:highlight w:val="none"/>
        </w:rPr>
      </w:pPr>
      <w:r>
        <w:rPr>
          <w:rFonts w:hint="eastAsia" w:hAnsi="宋体" w:cs="宋体"/>
          <w:b/>
          <w:color w:val="auto"/>
          <w:highlight w:val="none"/>
        </w:rPr>
        <w:t>（一）磋商准备</w:t>
      </w:r>
    </w:p>
    <w:p>
      <w:pPr>
        <w:pStyle w:val="26"/>
        <w:keepNext w:val="0"/>
        <w:keepLines w:val="0"/>
        <w:pageBreakBefore w:val="0"/>
        <w:kinsoku/>
        <w:wordWrap/>
        <w:overflowPunct/>
        <w:topLinePunct w:val="0"/>
        <w:autoSpaceDE/>
        <w:autoSpaceDN/>
        <w:bidi w:val="0"/>
        <w:snapToGrid/>
        <w:spacing w:beforeLines="0" w:afterLines="0" w:line="440" w:lineRule="exact"/>
        <w:ind w:firstLine="420" w:firstLineChars="200"/>
        <w:contextualSpacing/>
        <w:rPr>
          <w:rFonts w:hAnsi="宋体" w:cs="宋体"/>
          <w:bCs/>
          <w:color w:val="auto"/>
          <w:highlight w:val="none"/>
        </w:rPr>
      </w:pPr>
      <w:r>
        <w:rPr>
          <w:rFonts w:hint="eastAsia" w:hAnsi="宋体" w:cs="宋体"/>
          <w:bCs/>
          <w:color w:val="auto"/>
          <w:highlight w:val="none"/>
        </w:rPr>
        <w:t>采购代理机构将在规定的时间和地点进行磋商，供应商的法定代表人或其授权代表应参加磋商并签到。供应商的法定代表人或其授权代表未按时签到的，视同放弃磋商权利、认可磋商结果。</w:t>
      </w:r>
    </w:p>
    <w:p>
      <w:pPr>
        <w:pStyle w:val="26"/>
        <w:keepNext w:val="0"/>
        <w:keepLines w:val="0"/>
        <w:pageBreakBefore w:val="0"/>
        <w:kinsoku/>
        <w:wordWrap/>
        <w:overflowPunct/>
        <w:topLinePunct w:val="0"/>
        <w:autoSpaceDE/>
        <w:autoSpaceDN/>
        <w:bidi w:val="0"/>
        <w:snapToGrid/>
        <w:spacing w:beforeLines="0" w:afterLines="0" w:line="440" w:lineRule="exact"/>
        <w:ind w:firstLine="422" w:firstLineChars="200"/>
        <w:contextualSpacing/>
        <w:rPr>
          <w:rFonts w:hAnsi="宋体" w:cs="宋体"/>
          <w:b/>
          <w:color w:val="auto"/>
          <w:highlight w:val="none"/>
        </w:rPr>
      </w:pPr>
      <w:r>
        <w:rPr>
          <w:rFonts w:hint="eastAsia" w:hAnsi="宋体" w:cs="宋体"/>
          <w:b/>
          <w:color w:val="auto"/>
          <w:highlight w:val="none"/>
        </w:rPr>
        <w:t>（二） 磋商程序：</w:t>
      </w:r>
    </w:p>
    <w:p>
      <w:pPr>
        <w:keepNext w:val="0"/>
        <w:keepLines w:val="0"/>
        <w:pageBreakBefore w:val="0"/>
        <w:kinsoku/>
        <w:wordWrap/>
        <w:overflowPunct/>
        <w:topLinePunct w:val="0"/>
        <w:autoSpaceDE/>
        <w:autoSpaceDN/>
        <w:bidi w:val="0"/>
        <w:snapToGrid/>
        <w:spacing w:line="440" w:lineRule="exact"/>
        <w:ind w:firstLine="420" w:firstLineChars="200"/>
        <w:contextualSpacing/>
        <w:jc w:val="left"/>
        <w:rPr>
          <w:rFonts w:ascii="宋体" w:hAnsi="宋体" w:cs="宋体"/>
          <w:bCs/>
          <w:color w:val="auto"/>
          <w:szCs w:val="21"/>
          <w:highlight w:val="none"/>
        </w:rPr>
      </w:pPr>
      <w:r>
        <w:rPr>
          <w:rFonts w:hint="eastAsia" w:ascii="宋体" w:hAnsi="宋体" w:cs="宋体"/>
          <w:bCs/>
          <w:color w:val="auto"/>
          <w:szCs w:val="21"/>
          <w:highlight w:val="none"/>
        </w:rPr>
        <w:t>1.电子</w:t>
      </w:r>
      <w:r>
        <w:rPr>
          <w:rFonts w:hint="default" w:ascii="宋体" w:hAnsi="宋体" w:cs="宋体"/>
          <w:bCs/>
          <w:color w:val="auto"/>
          <w:szCs w:val="21"/>
          <w:highlight w:val="none"/>
          <w:lang w:val="en-US"/>
        </w:rPr>
        <w:t>开启</w:t>
      </w:r>
      <w:r>
        <w:rPr>
          <w:rFonts w:hint="eastAsia" w:ascii="宋体" w:hAnsi="宋体" w:cs="宋体"/>
          <w:bCs/>
          <w:color w:val="auto"/>
          <w:szCs w:val="21"/>
          <w:highlight w:val="none"/>
          <w:lang w:val="en-US" w:eastAsia="zh-CN"/>
        </w:rPr>
        <w:t>、</w:t>
      </w:r>
      <w:r>
        <w:rPr>
          <w:rFonts w:hint="default" w:ascii="宋体" w:hAnsi="宋体" w:cs="宋体"/>
          <w:bCs/>
          <w:color w:val="auto"/>
          <w:szCs w:val="21"/>
          <w:highlight w:val="none"/>
          <w:lang w:val="en-US"/>
        </w:rPr>
        <w:t>评审</w:t>
      </w:r>
      <w:r>
        <w:rPr>
          <w:rFonts w:hint="eastAsia" w:ascii="宋体" w:hAnsi="宋体" w:cs="宋体"/>
          <w:bCs/>
          <w:color w:val="auto"/>
          <w:szCs w:val="21"/>
          <w:highlight w:val="none"/>
        </w:rPr>
        <w:t>程序：</w:t>
      </w:r>
    </w:p>
    <w:p>
      <w:pPr>
        <w:keepNext w:val="0"/>
        <w:keepLines w:val="0"/>
        <w:pageBreakBefore w:val="0"/>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u w:val="single"/>
        </w:rPr>
        <w:t>响应文件在线解密：</w:t>
      </w:r>
    </w:p>
    <w:p>
      <w:pPr>
        <w:keepNext w:val="0"/>
        <w:keepLines w:val="0"/>
        <w:pageBreakBefore w:val="0"/>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（1）首次递交响应文件截止时间后，供应商登录“浙江政府采购云平台”，用“项目采购-开标评标”功能对电子响应文件进行在线解密，在线解密电子响应文件时间为首次提交响应文件截止后30分钟内。</w:t>
      </w:r>
    </w:p>
    <w:p>
      <w:pPr>
        <w:keepNext w:val="0"/>
        <w:keepLines w:val="0"/>
        <w:pageBreakBefore w:val="0"/>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u w:val="single"/>
        </w:rPr>
      </w:pPr>
      <w:r>
        <w:rPr>
          <w:rFonts w:hint="eastAsia" w:ascii="宋体" w:hAnsi="宋体" w:cs="宋体"/>
          <w:color w:val="auto"/>
          <w:szCs w:val="21"/>
          <w:highlight w:val="none"/>
          <w:u w:val="single"/>
        </w:rPr>
        <w:t>响应文件评审：</w:t>
      </w:r>
    </w:p>
    <w:p>
      <w:pPr>
        <w:keepNext w:val="0"/>
        <w:keepLines w:val="0"/>
        <w:pageBreakBefore w:val="0"/>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bCs/>
          <w:color w:val="auto"/>
          <w:kern w:val="0"/>
          <w:szCs w:val="21"/>
          <w:highlight w:val="none"/>
        </w:rPr>
        <w:t>（</w:t>
      </w:r>
      <w:r>
        <w:rPr>
          <w:rFonts w:hint="eastAsia" w:ascii="宋体" w:hAnsi="宋体" w:cs="宋体"/>
          <w:color w:val="auto"/>
          <w:szCs w:val="21"/>
          <w:highlight w:val="none"/>
        </w:rPr>
        <w:t>1）评审小组查阅响应文件，不符合资格审查的供应商将被拒绝。</w:t>
      </w:r>
    </w:p>
    <w:p>
      <w:pPr>
        <w:keepNext w:val="0"/>
        <w:keepLines w:val="0"/>
        <w:pageBreakBefore w:val="0"/>
        <w:numPr>
          <w:ilvl w:val="0"/>
          <w:numId w:val="5"/>
        </w:numPr>
        <w:kinsoku/>
        <w:wordWrap/>
        <w:overflowPunct/>
        <w:topLinePunct w:val="0"/>
        <w:autoSpaceDE/>
        <w:autoSpaceDN/>
        <w:bidi w:val="0"/>
        <w:adjustRightInd w:val="0"/>
        <w:snapToGrid/>
        <w:spacing w:line="440" w:lineRule="exact"/>
        <w:ind w:left="0" w:firstLine="420" w:firstLineChars="200"/>
        <w:contextualSpacing/>
        <w:jc w:val="left"/>
        <w:textAlignment w:val="baseline"/>
        <w:rPr>
          <w:rFonts w:ascii="宋体" w:hAnsi="宋体" w:cs="宋体"/>
          <w:color w:val="auto"/>
          <w:szCs w:val="21"/>
          <w:highlight w:val="none"/>
        </w:rPr>
      </w:pPr>
      <w:r>
        <w:rPr>
          <w:rFonts w:hint="eastAsia" w:ascii="宋体" w:hAnsi="宋体" w:cs="宋体"/>
          <w:color w:val="auto"/>
          <w:szCs w:val="21"/>
          <w:highlight w:val="none"/>
        </w:rPr>
        <w:t>如评审小组对响应文件有疑义，将向响应供应商在线发送询标函，供应商应在规定的时间内对在线询标函做出询标澄清。逾期澄清或未澄清的供应商视同认可磋商结果。</w:t>
      </w:r>
    </w:p>
    <w:p>
      <w:pPr>
        <w:keepNext w:val="0"/>
        <w:keepLines w:val="0"/>
        <w:pageBreakBefore w:val="0"/>
        <w:numPr>
          <w:ilvl w:val="0"/>
          <w:numId w:val="5"/>
        </w:numPr>
        <w:kinsoku/>
        <w:wordWrap/>
        <w:overflowPunct/>
        <w:topLinePunct w:val="0"/>
        <w:autoSpaceDE/>
        <w:autoSpaceDN/>
        <w:bidi w:val="0"/>
        <w:adjustRightInd w:val="0"/>
        <w:snapToGrid/>
        <w:spacing w:line="440" w:lineRule="exact"/>
        <w:ind w:left="0" w:firstLine="422" w:firstLineChars="200"/>
        <w:contextualSpacing/>
        <w:jc w:val="left"/>
        <w:textAlignment w:val="baseline"/>
        <w:rPr>
          <w:rFonts w:ascii="宋体" w:hAnsi="宋体" w:cs="宋体"/>
          <w:b/>
          <w:bCs/>
          <w:color w:val="auto"/>
          <w:szCs w:val="21"/>
          <w:highlight w:val="none"/>
        </w:rPr>
      </w:pPr>
      <w:r>
        <w:rPr>
          <w:rFonts w:hint="eastAsia" w:ascii="宋体" w:hAnsi="宋体" w:cs="宋体"/>
          <w:b/>
          <w:bCs/>
          <w:color w:val="auto"/>
          <w:szCs w:val="21"/>
          <w:highlight w:val="none"/>
        </w:rPr>
        <w:t>在磋商过程中，评审小组可以根据采购文件和磋商情况实质性变动采购需求中的技术、服务要求以及采购合同；对采购文件作出的实质性变动是采购文件的有效组成部分，评审小组以在线询标的形式同时通知所有参加磋商的供应商。供应商按照采购文件的变动情况和评审小组的要求在规定时间内提交响应文件（或补充文件），并由其法定代表人或授权代表签字或加盖公章。递交的响应文件（或补充文件）具有相应的法律效力；磋商结束后，评审小组要求所有实质性响应的供应商在规定时间内在线提交最终报价。最终报价是供应商响应文件的有效组成部分。</w:t>
      </w:r>
    </w:p>
    <w:p>
      <w:pPr>
        <w:keepNext w:val="0"/>
        <w:keepLines w:val="0"/>
        <w:pageBreakBefore w:val="0"/>
        <w:numPr>
          <w:ilvl w:val="0"/>
          <w:numId w:val="5"/>
        </w:numPr>
        <w:kinsoku/>
        <w:wordWrap/>
        <w:overflowPunct/>
        <w:topLinePunct w:val="0"/>
        <w:autoSpaceDE/>
        <w:autoSpaceDN/>
        <w:bidi w:val="0"/>
        <w:adjustRightInd w:val="0"/>
        <w:snapToGrid/>
        <w:spacing w:line="440" w:lineRule="exact"/>
        <w:ind w:left="0" w:firstLine="420" w:firstLineChars="200"/>
        <w:contextualSpacing/>
        <w:jc w:val="left"/>
        <w:textAlignment w:val="baseline"/>
        <w:rPr>
          <w:rFonts w:ascii="宋体" w:hAnsi="宋体" w:cs="宋体"/>
          <w:color w:val="auto"/>
          <w:szCs w:val="21"/>
          <w:highlight w:val="none"/>
        </w:rPr>
      </w:pPr>
      <w:r>
        <w:rPr>
          <w:rFonts w:hint="eastAsia" w:ascii="宋体" w:hAnsi="宋体" w:cs="宋体"/>
          <w:color w:val="auto"/>
          <w:szCs w:val="21"/>
          <w:highlight w:val="none"/>
        </w:rPr>
        <w:t>经磋商确定最终采购需求和提交最终报价的供应商后，由评审小组采用综合评分法对提交最终报价的供应商的响应文件和最终报价进行综合评分；</w:t>
      </w:r>
    </w:p>
    <w:p>
      <w:pPr>
        <w:keepNext w:val="0"/>
        <w:keepLines w:val="0"/>
        <w:pageBreakBefore w:val="0"/>
        <w:numPr>
          <w:ilvl w:val="0"/>
          <w:numId w:val="5"/>
        </w:numPr>
        <w:kinsoku/>
        <w:wordWrap/>
        <w:overflowPunct/>
        <w:topLinePunct w:val="0"/>
        <w:autoSpaceDE/>
        <w:autoSpaceDN/>
        <w:bidi w:val="0"/>
        <w:adjustRightInd w:val="0"/>
        <w:snapToGrid/>
        <w:spacing w:line="440" w:lineRule="exact"/>
        <w:ind w:left="0" w:firstLine="420" w:firstLineChars="200"/>
        <w:contextualSpacing/>
        <w:jc w:val="left"/>
        <w:textAlignment w:val="baseline"/>
        <w:rPr>
          <w:rFonts w:ascii="宋体" w:hAnsi="宋体" w:cs="宋体"/>
          <w:color w:val="auto"/>
          <w:szCs w:val="21"/>
          <w:highlight w:val="none"/>
        </w:rPr>
      </w:pPr>
      <w:r>
        <w:rPr>
          <w:rFonts w:hint="eastAsia" w:ascii="宋体" w:hAnsi="宋体" w:cs="宋体"/>
          <w:color w:val="auto"/>
          <w:szCs w:val="21"/>
          <w:highlight w:val="none"/>
        </w:rPr>
        <w:t>评审小组根据综合评分情况，按照评审得分由高到低顺序推荐3名及以上成交候选人，并编写评审报告。若评审得分相同，则报价低者为成交候选人；评审得分且最终报价相同的则由抽签决定成交候选人。</w:t>
      </w:r>
    </w:p>
    <w:p>
      <w:pPr>
        <w:keepNext w:val="0"/>
        <w:keepLines w:val="0"/>
        <w:pageBreakBefore w:val="0"/>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（6）在</w:t>
      </w:r>
      <w:r>
        <w:rPr>
          <w:rFonts w:hint="eastAsia" w:ascii="宋体" w:hAnsi="宋体" w:cs="宋体"/>
          <w:color w:val="auto"/>
          <w:kern w:val="0"/>
          <w:szCs w:val="21"/>
          <w:highlight w:val="none"/>
        </w:rPr>
        <w:t>“浙江政府采购云平台”</w:t>
      </w:r>
      <w:r>
        <w:rPr>
          <w:rFonts w:hint="eastAsia" w:ascii="宋体" w:hAnsi="宋体" w:cs="宋体"/>
          <w:color w:val="auto"/>
          <w:szCs w:val="21"/>
          <w:highlight w:val="none"/>
        </w:rPr>
        <w:t>公布评审结果。</w:t>
      </w:r>
    </w:p>
    <w:p>
      <w:pPr>
        <w:keepNext w:val="0"/>
        <w:keepLines w:val="0"/>
        <w:pageBreakBefore w:val="0"/>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（7）磋商会议结束。</w:t>
      </w:r>
    </w:p>
    <w:p>
      <w:pPr>
        <w:keepNext w:val="0"/>
        <w:keepLines w:val="0"/>
        <w:pageBreakBefore w:val="0"/>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（8）采购人从评审报告提出的成交候选人中，按照得分排序由高到低的原则确定成交人。采购代理机构在浙江政府采购网、</w:t>
      </w:r>
      <w:r>
        <w:rPr>
          <w:rFonts w:hint="eastAsia" w:ascii="宋体" w:hAnsi="宋体" w:cs="宋体"/>
          <w:bCs/>
          <w:color w:val="auto"/>
          <w:szCs w:val="21"/>
          <w:highlight w:val="none"/>
        </w:rPr>
        <w:t>宁波政府采购网、</w:t>
      </w:r>
      <w:r>
        <w:rPr>
          <w:rFonts w:hint="eastAsia" w:ascii="宋体" w:hAnsi="宋体" w:cs="宋体"/>
          <w:color w:val="auto"/>
          <w:szCs w:val="21"/>
          <w:highlight w:val="none"/>
        </w:rPr>
        <w:t>宁波公共资源交易网镇海区分网、宁波市斯正项目管理咨询有限公司网站上公布成交结果。</w:t>
      </w:r>
    </w:p>
    <w:p>
      <w:pPr>
        <w:keepNext w:val="0"/>
        <w:keepLines w:val="0"/>
        <w:pageBreakBefore w:val="0"/>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2.特别说明：</w:t>
      </w:r>
      <w:r>
        <w:rPr>
          <w:rFonts w:hint="eastAsia" w:ascii="宋体" w:hAnsi="宋体" w:cs="宋体"/>
          <w:color w:val="auto"/>
          <w:kern w:val="0"/>
          <w:szCs w:val="21"/>
          <w:highlight w:val="none"/>
        </w:rPr>
        <w:t>“浙江政府采购云平台”</w:t>
      </w:r>
      <w:r>
        <w:rPr>
          <w:rFonts w:hint="eastAsia" w:ascii="宋体" w:hAnsi="宋体" w:cs="宋体"/>
          <w:color w:val="auto"/>
          <w:szCs w:val="21"/>
          <w:highlight w:val="none"/>
        </w:rPr>
        <w:t>如对电子化开标及评审程序有调整的，按调整后的程序操作。</w:t>
      </w:r>
    </w:p>
    <w:p>
      <w:pPr>
        <w:keepNext w:val="0"/>
        <w:keepLines w:val="0"/>
        <w:pageBreakBefore w:val="0"/>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本项目原则上采用“浙江政府采购云平台”</w:t>
      </w:r>
      <w:r>
        <w:rPr>
          <w:rFonts w:hint="eastAsia" w:ascii="宋体" w:hAnsi="宋体" w:cs="宋体"/>
          <w:bCs/>
          <w:color w:val="auto"/>
          <w:szCs w:val="21"/>
          <w:highlight w:val="none"/>
        </w:rPr>
        <w:t>电子</w:t>
      </w:r>
      <w:r>
        <w:rPr>
          <w:rFonts w:hint="default" w:ascii="宋体" w:hAnsi="宋体" w:cs="宋体"/>
          <w:bCs/>
          <w:color w:val="auto"/>
          <w:szCs w:val="21"/>
          <w:highlight w:val="none"/>
          <w:lang w:val="en-US"/>
        </w:rPr>
        <w:t>开启</w:t>
      </w:r>
      <w:r>
        <w:rPr>
          <w:rFonts w:hint="eastAsia" w:ascii="宋体" w:hAnsi="宋体" w:cs="宋体"/>
          <w:bCs/>
          <w:color w:val="auto"/>
          <w:szCs w:val="21"/>
          <w:highlight w:val="none"/>
          <w:lang w:val="en-US" w:eastAsia="zh-CN"/>
        </w:rPr>
        <w:t>、</w:t>
      </w:r>
      <w:r>
        <w:rPr>
          <w:rFonts w:hint="default" w:ascii="宋体" w:hAnsi="宋体" w:cs="宋体"/>
          <w:bCs/>
          <w:color w:val="auto"/>
          <w:szCs w:val="21"/>
          <w:highlight w:val="none"/>
          <w:lang w:val="en-US" w:eastAsia="zh-CN"/>
        </w:rPr>
        <w:t>评审</w:t>
      </w:r>
      <w:r>
        <w:rPr>
          <w:rFonts w:hint="eastAsia" w:ascii="宋体" w:hAnsi="宋体" w:cs="宋体"/>
          <w:bCs/>
          <w:color w:val="auto"/>
          <w:szCs w:val="21"/>
          <w:highlight w:val="none"/>
        </w:rPr>
        <w:t>程序</w:t>
      </w:r>
      <w:r>
        <w:rPr>
          <w:rFonts w:hint="eastAsia" w:ascii="宋体" w:hAnsi="宋体" w:cs="宋体"/>
          <w:color w:val="auto"/>
          <w:szCs w:val="21"/>
          <w:highlight w:val="none"/>
        </w:rPr>
        <w:t>，但有下情形之一的，按以下情况处理：</w:t>
      </w:r>
    </w:p>
    <w:p>
      <w:pPr>
        <w:keepNext w:val="0"/>
        <w:keepLines w:val="0"/>
        <w:pageBreakBefore w:val="0"/>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（1）若供应商在规定时间内无法解密或解密失败，采购代理机构将开启解密失败供应商递交的</w:t>
      </w:r>
      <w:r>
        <w:rPr>
          <w:rFonts w:hint="eastAsia" w:ascii="宋体" w:hAnsi="宋体" w:cs="宋体"/>
          <w:color w:val="auto"/>
          <w:kern w:val="0"/>
          <w:szCs w:val="21"/>
          <w:highlight w:val="none"/>
        </w:rPr>
        <w:t>以U盘存储的电子备份响应文件</w:t>
      </w:r>
      <w:r>
        <w:rPr>
          <w:rFonts w:hint="eastAsia" w:ascii="宋体" w:hAnsi="宋体" w:cs="宋体"/>
          <w:color w:val="auto"/>
          <w:szCs w:val="21"/>
          <w:highlight w:val="none"/>
        </w:rPr>
        <w:t>，上传至“浙江政府采购云平台”项目采购模块，电子响应文件自动失效。</w:t>
      </w:r>
    </w:p>
    <w:p>
      <w:pPr>
        <w:keepNext w:val="0"/>
        <w:keepLines w:val="0"/>
        <w:pageBreakBefore w:val="0"/>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（2）采购过程中出现以下情形，导致电子交易平台无法正常运行，或者无法保证电子交易的公平、公正和安全时，采购人（或采购代理机构）可中止电子交易活动：</w:t>
      </w:r>
    </w:p>
    <w:p>
      <w:pPr>
        <w:keepNext w:val="0"/>
        <w:keepLines w:val="0"/>
        <w:pageBreakBefore w:val="0"/>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 xml:space="preserve">2.1电子交易平台发生故障而无法登录访问的； </w:t>
      </w:r>
    </w:p>
    <w:p>
      <w:pPr>
        <w:keepNext w:val="0"/>
        <w:keepLines w:val="0"/>
        <w:pageBreakBefore w:val="0"/>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2.2电子交易平台应用或数据库出现错误，不能进行正常操作的；</w:t>
      </w:r>
    </w:p>
    <w:p>
      <w:pPr>
        <w:keepNext w:val="0"/>
        <w:keepLines w:val="0"/>
        <w:pageBreakBefore w:val="0"/>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2.3电子交易平台发现严重安全漏洞，有潜在泄密危险的；</w:t>
      </w:r>
    </w:p>
    <w:p>
      <w:pPr>
        <w:keepNext w:val="0"/>
        <w:keepLines w:val="0"/>
        <w:pageBreakBefore w:val="0"/>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 xml:space="preserve">2.4病毒发作导致不能进行正常操作的； </w:t>
      </w:r>
    </w:p>
    <w:p>
      <w:pPr>
        <w:keepNext w:val="0"/>
        <w:keepLines w:val="0"/>
        <w:pageBreakBefore w:val="0"/>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2.5其他无法保证电子交易的公平、公正和安全的情况。</w:t>
      </w:r>
    </w:p>
    <w:p>
      <w:pPr>
        <w:keepNext w:val="0"/>
        <w:keepLines w:val="0"/>
        <w:pageBreakBefore w:val="0"/>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出现前款规定情形，不影响采购公平、公正性的，采购人（或采购代理机构）可以待上述情形消除后继续组织电子交易活动。</w:t>
      </w:r>
    </w:p>
    <w:p>
      <w:pPr>
        <w:keepNext w:val="0"/>
        <w:keepLines w:val="0"/>
        <w:pageBreakBefore w:val="0"/>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（4）未开启的备份响应文件现场不予以退还。</w:t>
      </w:r>
    </w:p>
    <w:p>
      <w:pPr>
        <w:pStyle w:val="14"/>
        <w:keepNext w:val="0"/>
        <w:keepLines w:val="0"/>
        <w:pageBreakBefore w:val="0"/>
        <w:widowControl w:val="0"/>
        <w:tabs>
          <w:tab w:val="clear" w:pos="454"/>
        </w:tabs>
        <w:kinsoku/>
        <w:wordWrap/>
        <w:overflowPunct/>
        <w:topLinePunct w:val="0"/>
        <w:autoSpaceDE/>
        <w:autoSpaceDN/>
        <w:bidi w:val="0"/>
        <w:snapToGrid/>
        <w:spacing w:afterLines="0" w:line="440" w:lineRule="exact"/>
        <w:ind w:left="0" w:firstLine="422" w:firstLineChars="200"/>
        <w:contextualSpacing/>
        <w:rPr>
          <w:rFonts w:ascii="宋体" w:hAnsi="宋体" w:cs="宋体"/>
          <w:b/>
          <w:color w:val="auto"/>
          <w:sz w:val="21"/>
          <w:szCs w:val="21"/>
          <w:highlight w:val="none"/>
        </w:rPr>
      </w:pPr>
      <w:r>
        <w:rPr>
          <w:rFonts w:hint="eastAsia" w:ascii="宋体" w:hAnsi="宋体" w:cs="宋体"/>
          <w:b/>
          <w:color w:val="auto"/>
          <w:sz w:val="21"/>
          <w:szCs w:val="21"/>
          <w:highlight w:val="none"/>
        </w:rPr>
        <w:t>五、评审</w:t>
      </w:r>
    </w:p>
    <w:p>
      <w:pPr>
        <w:pStyle w:val="26"/>
        <w:keepNext w:val="0"/>
        <w:keepLines w:val="0"/>
        <w:pageBreakBefore w:val="0"/>
        <w:kinsoku/>
        <w:wordWrap/>
        <w:overflowPunct/>
        <w:topLinePunct w:val="0"/>
        <w:autoSpaceDE/>
        <w:autoSpaceDN/>
        <w:bidi w:val="0"/>
        <w:snapToGrid/>
        <w:spacing w:beforeLines="0" w:afterLines="0" w:line="440" w:lineRule="exact"/>
        <w:ind w:firstLine="422" w:firstLineChars="200"/>
        <w:contextualSpacing/>
        <w:rPr>
          <w:rFonts w:hAnsi="宋体" w:cs="宋体"/>
          <w:b/>
          <w:color w:val="auto"/>
          <w:highlight w:val="none"/>
        </w:rPr>
      </w:pPr>
      <w:r>
        <w:rPr>
          <w:rFonts w:hint="eastAsia" w:hAnsi="宋体" w:cs="宋体"/>
          <w:b/>
          <w:color w:val="auto"/>
          <w:highlight w:val="none"/>
        </w:rPr>
        <w:t>（一）组建评审小组</w:t>
      </w:r>
    </w:p>
    <w:p>
      <w:pPr>
        <w:keepNext w:val="0"/>
        <w:keepLines w:val="0"/>
        <w:pageBreakBefore w:val="0"/>
        <w:widowControl/>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本项目评审小组依法组建。</w:t>
      </w:r>
    </w:p>
    <w:p>
      <w:pPr>
        <w:keepNext w:val="0"/>
        <w:keepLines w:val="0"/>
        <w:pageBreakBefore w:val="0"/>
        <w:widowControl/>
        <w:kinsoku/>
        <w:wordWrap/>
        <w:overflowPunct/>
        <w:topLinePunct w:val="0"/>
        <w:autoSpaceDE/>
        <w:autoSpaceDN/>
        <w:bidi w:val="0"/>
        <w:snapToGrid/>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评审中因评审小组成员缺席、回避或健康等特殊原因导致评审小组组成不符合规定的，采购人或者采购代理机构应当依法补足后继续评审。被更换的评审小组成员所作出的评审意见无效。</w:t>
      </w:r>
    </w:p>
    <w:p>
      <w:pPr>
        <w:pStyle w:val="26"/>
        <w:keepNext w:val="0"/>
        <w:keepLines w:val="0"/>
        <w:pageBreakBefore w:val="0"/>
        <w:kinsoku/>
        <w:wordWrap/>
        <w:overflowPunct/>
        <w:topLinePunct w:val="0"/>
        <w:autoSpaceDE/>
        <w:autoSpaceDN/>
        <w:bidi w:val="0"/>
        <w:snapToGrid/>
        <w:spacing w:beforeLines="0" w:afterLines="0" w:line="440" w:lineRule="exact"/>
        <w:ind w:firstLine="420" w:firstLineChars="200"/>
        <w:contextualSpacing/>
        <w:rPr>
          <w:rFonts w:hAnsi="宋体" w:cs="宋体"/>
          <w:color w:val="auto"/>
          <w:highlight w:val="none"/>
        </w:rPr>
      </w:pPr>
      <w:r>
        <w:rPr>
          <w:rFonts w:hint="eastAsia" w:hAnsi="宋体" w:cs="宋体"/>
          <w:color w:val="auto"/>
          <w:highlight w:val="none"/>
        </w:rPr>
        <w:t>无法及时补足评审小组成员的，采购人或者采购代理机构停止评审活动，封存所有响应文件和开标、评审资料，依法重新组建评审小组进行评审。原评审小组作出的评审意见无效。</w:t>
      </w:r>
    </w:p>
    <w:p>
      <w:pPr>
        <w:pStyle w:val="26"/>
        <w:keepNext w:val="0"/>
        <w:keepLines w:val="0"/>
        <w:pageBreakBefore w:val="0"/>
        <w:kinsoku/>
        <w:wordWrap/>
        <w:overflowPunct/>
        <w:topLinePunct w:val="0"/>
        <w:autoSpaceDE/>
        <w:autoSpaceDN/>
        <w:bidi w:val="0"/>
        <w:snapToGrid/>
        <w:spacing w:beforeLines="0" w:afterLines="0" w:line="440" w:lineRule="exact"/>
        <w:ind w:firstLine="422" w:firstLineChars="200"/>
        <w:contextualSpacing/>
        <w:rPr>
          <w:rFonts w:hAnsi="宋体" w:cs="宋体"/>
          <w:b/>
          <w:color w:val="auto"/>
          <w:highlight w:val="none"/>
        </w:rPr>
      </w:pPr>
      <w:r>
        <w:rPr>
          <w:rFonts w:hint="eastAsia" w:hAnsi="宋体" w:cs="宋体"/>
          <w:b/>
          <w:color w:val="auto"/>
          <w:highlight w:val="none"/>
        </w:rPr>
        <w:t>（二）评审的方式</w:t>
      </w:r>
    </w:p>
    <w:p>
      <w:pPr>
        <w:pStyle w:val="26"/>
        <w:keepNext w:val="0"/>
        <w:keepLines w:val="0"/>
        <w:pageBreakBefore w:val="0"/>
        <w:kinsoku/>
        <w:wordWrap/>
        <w:overflowPunct/>
        <w:topLinePunct w:val="0"/>
        <w:autoSpaceDE/>
        <w:autoSpaceDN/>
        <w:bidi w:val="0"/>
        <w:snapToGrid/>
        <w:spacing w:beforeLines="0" w:afterLines="0" w:line="440" w:lineRule="exact"/>
        <w:ind w:firstLine="420" w:firstLineChars="200"/>
        <w:contextualSpacing/>
        <w:rPr>
          <w:rFonts w:hAnsi="宋体" w:cs="宋体"/>
          <w:color w:val="auto"/>
          <w:highlight w:val="none"/>
        </w:rPr>
      </w:pPr>
      <w:r>
        <w:rPr>
          <w:rFonts w:hint="eastAsia" w:hAnsi="宋体" w:cs="宋体"/>
          <w:color w:val="auto"/>
          <w:highlight w:val="none"/>
        </w:rPr>
        <w:t>本项目采用不公开方式评审，评审的依据为采购文件和响应文件。</w:t>
      </w:r>
    </w:p>
    <w:p>
      <w:pPr>
        <w:pStyle w:val="26"/>
        <w:keepNext w:val="0"/>
        <w:keepLines w:val="0"/>
        <w:pageBreakBefore w:val="0"/>
        <w:kinsoku/>
        <w:wordWrap/>
        <w:overflowPunct/>
        <w:topLinePunct w:val="0"/>
        <w:autoSpaceDE/>
        <w:autoSpaceDN/>
        <w:bidi w:val="0"/>
        <w:snapToGrid/>
        <w:spacing w:beforeLines="0" w:afterLines="0" w:line="440" w:lineRule="exact"/>
        <w:ind w:firstLine="422" w:firstLineChars="200"/>
        <w:contextualSpacing/>
        <w:rPr>
          <w:rFonts w:hAnsi="宋体" w:cs="宋体"/>
          <w:b/>
          <w:bCs/>
          <w:color w:val="auto"/>
          <w:highlight w:val="none"/>
        </w:rPr>
      </w:pPr>
      <w:r>
        <w:rPr>
          <w:rFonts w:hint="eastAsia" w:hAnsi="宋体" w:cs="宋体"/>
          <w:b/>
          <w:color w:val="auto"/>
          <w:highlight w:val="none"/>
        </w:rPr>
        <w:t>（三）</w:t>
      </w:r>
      <w:r>
        <w:rPr>
          <w:rFonts w:hint="eastAsia" w:hAnsi="宋体" w:cs="宋体"/>
          <w:b/>
          <w:bCs/>
          <w:color w:val="auto"/>
          <w:highlight w:val="none"/>
        </w:rPr>
        <w:t>评审程序</w:t>
      </w:r>
    </w:p>
    <w:p>
      <w:pPr>
        <w:pStyle w:val="29"/>
        <w:keepNext w:val="0"/>
        <w:keepLines w:val="0"/>
        <w:pageBreakBefore w:val="0"/>
        <w:kinsoku/>
        <w:wordWrap/>
        <w:overflowPunct/>
        <w:topLinePunct w:val="0"/>
        <w:autoSpaceDE/>
        <w:autoSpaceDN/>
        <w:bidi w:val="0"/>
        <w:snapToGrid/>
        <w:spacing w:line="440" w:lineRule="exact"/>
        <w:ind w:firstLine="420" w:firstLineChars="200"/>
        <w:contextualSpacing/>
        <w:rPr>
          <w:rFonts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1.资格审查</w:t>
      </w:r>
    </w:p>
    <w:p>
      <w:pPr>
        <w:pStyle w:val="29"/>
        <w:keepNext w:val="0"/>
        <w:keepLines w:val="0"/>
        <w:pageBreakBefore w:val="0"/>
        <w:kinsoku/>
        <w:wordWrap/>
        <w:overflowPunct/>
        <w:topLinePunct w:val="0"/>
        <w:autoSpaceDE/>
        <w:autoSpaceDN/>
        <w:bidi w:val="0"/>
        <w:snapToGrid/>
        <w:spacing w:line="440" w:lineRule="exact"/>
        <w:ind w:firstLine="420" w:firstLineChars="200"/>
        <w:contextualSpacing/>
        <w:rPr>
          <w:rFonts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采购人对供应商的资格进行审查。依据法律法规和采购文件的规定，对响应文件中的资格证明进行审查，以确定供应商是否具备磋商资格。</w:t>
      </w:r>
    </w:p>
    <w:p>
      <w:pPr>
        <w:pStyle w:val="29"/>
        <w:keepNext w:val="0"/>
        <w:keepLines w:val="0"/>
        <w:pageBreakBefore w:val="0"/>
        <w:kinsoku/>
        <w:wordWrap/>
        <w:overflowPunct/>
        <w:topLinePunct w:val="0"/>
        <w:autoSpaceDE/>
        <w:autoSpaceDN/>
        <w:bidi w:val="0"/>
        <w:snapToGrid/>
        <w:spacing w:line="440" w:lineRule="exact"/>
        <w:ind w:firstLine="420" w:firstLineChars="200"/>
        <w:contextualSpacing/>
        <w:rPr>
          <w:rFonts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2.符合性审查</w:t>
      </w:r>
    </w:p>
    <w:p>
      <w:pPr>
        <w:keepNext w:val="0"/>
        <w:keepLines w:val="0"/>
        <w:pageBreakBefore w:val="0"/>
        <w:kinsoku/>
        <w:wordWrap/>
        <w:overflowPunct/>
        <w:topLinePunct w:val="0"/>
        <w:autoSpaceDE/>
        <w:autoSpaceDN/>
        <w:bidi w:val="0"/>
        <w:snapToGrid/>
        <w:spacing w:line="44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评审小组依据采购文件的规定，从供应商响应文件的有效性、完整性和对采购文件的响应程度进行审查，以确定是否对采购文件的实质性要求作出响应。</w:t>
      </w:r>
    </w:p>
    <w:p>
      <w:pPr>
        <w:pStyle w:val="29"/>
        <w:keepNext w:val="0"/>
        <w:keepLines w:val="0"/>
        <w:pageBreakBefore w:val="0"/>
        <w:numPr>
          <w:ilvl w:val="0"/>
          <w:numId w:val="6"/>
        </w:numPr>
        <w:kinsoku/>
        <w:wordWrap/>
        <w:overflowPunct/>
        <w:topLinePunct w:val="0"/>
        <w:autoSpaceDE/>
        <w:autoSpaceDN/>
        <w:bidi w:val="0"/>
        <w:snapToGrid/>
        <w:spacing w:line="440" w:lineRule="exact"/>
        <w:ind w:firstLine="420" w:firstLineChars="200"/>
        <w:contextualSpacing/>
        <w:rPr>
          <w:rFonts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澄清问题</w:t>
      </w:r>
    </w:p>
    <w:p>
      <w:pPr>
        <w:pStyle w:val="29"/>
        <w:keepNext w:val="0"/>
        <w:keepLines w:val="0"/>
        <w:pageBreakBefore w:val="0"/>
        <w:kinsoku/>
        <w:wordWrap/>
        <w:overflowPunct/>
        <w:topLinePunct w:val="0"/>
        <w:autoSpaceDE/>
        <w:autoSpaceDN/>
        <w:bidi w:val="0"/>
        <w:snapToGrid/>
        <w:spacing w:line="440" w:lineRule="exact"/>
        <w:ind w:firstLine="420" w:firstLineChars="200"/>
        <w:contextualSpacing/>
        <w:rPr>
          <w:rFonts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对于响应文件中含义不明确、同类问题表述不一致或者有明显文字和计算错误的内容，评审小组可要求供应商以书面形式作出必要的澄清、说明或者补正。</w:t>
      </w:r>
    </w:p>
    <w:p>
      <w:pPr>
        <w:pStyle w:val="29"/>
        <w:keepNext w:val="0"/>
        <w:keepLines w:val="0"/>
        <w:pageBreakBefore w:val="0"/>
        <w:kinsoku/>
        <w:wordWrap/>
        <w:overflowPunct/>
        <w:topLinePunct w:val="0"/>
        <w:autoSpaceDE/>
        <w:autoSpaceDN/>
        <w:bidi w:val="0"/>
        <w:snapToGrid/>
        <w:spacing w:line="440" w:lineRule="exact"/>
        <w:ind w:firstLine="420" w:firstLineChars="200"/>
        <w:contextualSpacing/>
        <w:rPr>
          <w:rFonts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供应商的澄清、说明或者补正应当采用书面形式，并加盖公章，或者由法定代表人或其授权代表签字确认，供应商的澄清、说明或者补正不得超出响应文件的范围或者改变响应文件的实质性内容。</w:t>
      </w:r>
    </w:p>
    <w:p>
      <w:pPr>
        <w:pStyle w:val="29"/>
        <w:keepNext w:val="0"/>
        <w:keepLines w:val="0"/>
        <w:pageBreakBefore w:val="0"/>
        <w:kinsoku/>
        <w:wordWrap/>
        <w:overflowPunct/>
        <w:topLinePunct w:val="0"/>
        <w:autoSpaceDE/>
        <w:autoSpaceDN/>
        <w:bidi w:val="0"/>
        <w:snapToGrid/>
        <w:spacing w:line="440" w:lineRule="exact"/>
        <w:ind w:firstLine="420" w:firstLineChars="200"/>
        <w:contextualSpacing/>
        <w:rPr>
          <w:rFonts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4.详细评审</w:t>
      </w:r>
    </w:p>
    <w:p>
      <w:pPr>
        <w:keepNext w:val="0"/>
        <w:keepLines w:val="0"/>
        <w:pageBreakBefore w:val="0"/>
        <w:kinsoku/>
        <w:wordWrap/>
        <w:overflowPunct/>
        <w:topLinePunct w:val="0"/>
        <w:autoSpaceDE/>
        <w:autoSpaceDN/>
        <w:bidi w:val="0"/>
        <w:snapToGrid/>
        <w:spacing w:line="44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评审小组对初步评审合格的响应文件，依照本办法对响应文件作进一步评审、比较。评审小组成员经过阅标、审标、询标和磋商，</w:t>
      </w:r>
      <w:r>
        <w:rPr>
          <w:rFonts w:hint="eastAsia" w:ascii="宋体" w:hAnsi="宋体" w:cs="宋体"/>
          <w:bCs/>
          <w:color w:val="auto"/>
          <w:szCs w:val="21"/>
          <w:highlight w:val="none"/>
        </w:rPr>
        <w:t>经磋商确定最终采购需求和提交最后报价的供应商后，由评审小组采用综合评分法对提交最后报价的供应商的响应文件和最后报价进行综合评分</w:t>
      </w:r>
      <w:r>
        <w:rPr>
          <w:rFonts w:hint="eastAsia" w:ascii="宋体" w:hAnsi="宋体" w:cs="宋体"/>
          <w:color w:val="auto"/>
          <w:szCs w:val="21"/>
          <w:highlight w:val="none"/>
        </w:rPr>
        <w:t>。</w:t>
      </w:r>
    </w:p>
    <w:p>
      <w:pPr>
        <w:keepNext w:val="0"/>
        <w:keepLines w:val="0"/>
        <w:pageBreakBefore w:val="0"/>
        <w:kinsoku/>
        <w:wordWrap/>
        <w:overflowPunct/>
        <w:topLinePunct w:val="0"/>
        <w:autoSpaceDE/>
        <w:autoSpaceDN/>
        <w:bidi w:val="0"/>
        <w:snapToGrid/>
        <w:spacing w:line="44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评审小组打分参照本章 五、评分标准。资信技术分由各评审小组成员打分，根据供应商的响应文件及相关澄清文件，进行独立打分。价格分由评审小组统一核算。评审小组打分采用记名方式，取所有评审小组汇总得分的算术平均分（小数点后保留二位小数）。</w:t>
      </w:r>
    </w:p>
    <w:p>
      <w:pPr>
        <w:keepNext w:val="0"/>
        <w:keepLines w:val="0"/>
        <w:pageBreakBefore w:val="0"/>
        <w:kinsoku/>
        <w:wordWrap/>
        <w:overflowPunct/>
        <w:topLinePunct w:val="0"/>
        <w:autoSpaceDE/>
        <w:autoSpaceDN/>
        <w:bidi w:val="0"/>
        <w:snapToGrid/>
        <w:spacing w:line="440" w:lineRule="exact"/>
        <w:ind w:firstLine="420" w:firstLineChars="200"/>
        <w:contextualSpacing/>
        <w:rPr>
          <w:rFonts w:ascii="宋体" w:hAnsi="宋体" w:cs="宋体"/>
          <w:bCs/>
          <w:color w:val="auto"/>
          <w:szCs w:val="21"/>
          <w:highlight w:val="none"/>
        </w:rPr>
      </w:pPr>
      <w:r>
        <w:rPr>
          <w:rFonts w:hint="eastAsia" w:ascii="宋体" w:hAnsi="宋体" w:cs="宋体"/>
          <w:bCs/>
          <w:color w:val="auto"/>
          <w:szCs w:val="21"/>
          <w:highlight w:val="none"/>
        </w:rPr>
        <w:t>注：（1）评审小组对拟认定为响应文件无效的，应组织相关供应商代表进行陈述、澄清或申辩；</w:t>
      </w:r>
    </w:p>
    <w:p>
      <w:pPr>
        <w:keepNext w:val="0"/>
        <w:keepLines w:val="0"/>
        <w:pageBreakBefore w:val="0"/>
        <w:kinsoku/>
        <w:wordWrap/>
        <w:overflowPunct/>
        <w:topLinePunct w:val="0"/>
        <w:autoSpaceDE/>
        <w:autoSpaceDN/>
        <w:bidi w:val="0"/>
        <w:snapToGrid/>
        <w:spacing w:line="440" w:lineRule="exact"/>
        <w:ind w:firstLine="420" w:firstLineChars="200"/>
        <w:contextualSpacing/>
        <w:rPr>
          <w:rFonts w:ascii="宋体" w:hAnsi="宋体" w:cs="宋体"/>
          <w:bCs/>
          <w:color w:val="auto"/>
          <w:szCs w:val="21"/>
          <w:highlight w:val="none"/>
        </w:rPr>
      </w:pPr>
      <w:r>
        <w:rPr>
          <w:rFonts w:hint="eastAsia" w:ascii="宋体" w:hAnsi="宋体" w:cs="宋体"/>
          <w:bCs/>
          <w:color w:val="auto"/>
          <w:szCs w:val="21"/>
          <w:highlight w:val="none"/>
        </w:rPr>
        <w:t>（2）采购代理机构可协助评审小组主任评审小组对打分结果进行校对、核对并汇总统计；对明显畸高、畸低的评分（其总评分偏离平均分30%以上的），评审小组组长应提醒相关评审小组成员进行复核或书面说明理由，评审小组成员拒绝说明的，由现场监督员据实记录；评审小组成员的评审、修改记录应保留原件，随项目其他资料一并存档；</w:t>
      </w:r>
    </w:p>
    <w:p>
      <w:pPr>
        <w:keepNext w:val="0"/>
        <w:keepLines w:val="0"/>
        <w:pageBreakBefore w:val="0"/>
        <w:kinsoku/>
        <w:wordWrap/>
        <w:overflowPunct/>
        <w:topLinePunct w:val="0"/>
        <w:autoSpaceDE/>
        <w:autoSpaceDN/>
        <w:bidi w:val="0"/>
        <w:snapToGrid/>
        <w:spacing w:line="440" w:lineRule="exact"/>
        <w:ind w:firstLine="420" w:firstLineChars="200"/>
        <w:contextualSpacing/>
        <w:rPr>
          <w:rFonts w:ascii="宋体" w:hAnsi="宋体" w:cs="宋体"/>
          <w:bCs/>
          <w:color w:val="auto"/>
          <w:szCs w:val="21"/>
          <w:highlight w:val="none"/>
        </w:rPr>
      </w:pPr>
      <w:r>
        <w:rPr>
          <w:rFonts w:hint="eastAsia" w:ascii="宋体" w:hAnsi="宋体" w:cs="宋体"/>
          <w:bCs/>
          <w:color w:val="auto"/>
          <w:szCs w:val="21"/>
          <w:highlight w:val="none"/>
        </w:rPr>
        <w:t>（3）在报价文件的评审过程中，评审小组认为供应商的最终报价明显低于其他通过符合性审查供应商的最终报价，有可能影响产品质量或者不能诚信履约的，应当要求其在评审现场合理的时间内提供书面说明，必要时提交相关证明材料；供应商不能证明其报价合理性的，评审小组应当将其作为无效响应处理。</w:t>
      </w:r>
    </w:p>
    <w:p>
      <w:pPr>
        <w:keepNext w:val="0"/>
        <w:keepLines w:val="0"/>
        <w:pageBreakBefore w:val="0"/>
        <w:kinsoku/>
        <w:wordWrap/>
        <w:overflowPunct/>
        <w:topLinePunct w:val="0"/>
        <w:autoSpaceDE/>
        <w:autoSpaceDN/>
        <w:bidi w:val="0"/>
        <w:snapToGrid/>
        <w:spacing w:line="440" w:lineRule="exact"/>
        <w:ind w:firstLine="420" w:firstLineChars="200"/>
        <w:contextualSpacing/>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5.成交原则</w:t>
      </w:r>
    </w:p>
    <w:p>
      <w:pPr>
        <w:keepNext w:val="0"/>
        <w:keepLines w:val="0"/>
        <w:pageBreakBefore w:val="0"/>
        <w:kinsoku/>
        <w:wordWrap/>
        <w:overflowPunct/>
        <w:topLinePunct w:val="0"/>
        <w:autoSpaceDE/>
        <w:autoSpaceDN/>
        <w:bidi w:val="0"/>
        <w:snapToGrid/>
        <w:spacing w:line="440" w:lineRule="exact"/>
        <w:ind w:firstLine="420" w:firstLineChars="200"/>
        <w:contextualSpacing/>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评审小组根据各供应商的最后得分（资信技术分与价格分之和）由高到低排定顺序，如供应商综合得分相同的则报价低者优先，报价也相同的，则由采购人抽签决定。具体推荐原则如下：</w:t>
      </w:r>
    </w:p>
    <w:p>
      <w:pPr>
        <w:keepNext w:val="0"/>
        <w:keepLines w:val="0"/>
        <w:pageBreakBefore w:val="0"/>
        <w:kinsoku/>
        <w:wordWrap/>
        <w:overflowPunct/>
        <w:topLinePunct w:val="0"/>
        <w:autoSpaceDE/>
        <w:autoSpaceDN/>
        <w:bidi w:val="0"/>
        <w:snapToGrid/>
        <w:spacing w:line="440" w:lineRule="exact"/>
        <w:ind w:firstLine="420" w:firstLineChars="200"/>
        <w:contextualSpacing/>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（1）推荐综合得分排名第一的供应商为该标项的第一成交候选人，推荐综合得分排名第二的供应商为该标项的第二成交候选人，推荐综合得分排名第三的供应商为该标项的第三成交候选人。</w:t>
      </w:r>
    </w:p>
    <w:p>
      <w:pPr>
        <w:keepNext w:val="0"/>
        <w:keepLines w:val="0"/>
        <w:pageBreakBefore w:val="0"/>
        <w:kinsoku/>
        <w:wordWrap/>
        <w:overflowPunct/>
        <w:topLinePunct w:val="0"/>
        <w:autoSpaceDE/>
        <w:autoSpaceDN/>
        <w:bidi w:val="0"/>
        <w:snapToGrid/>
        <w:spacing w:line="440" w:lineRule="exact"/>
        <w:ind w:firstLine="420" w:firstLineChars="200"/>
        <w:contextualSpacing/>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2）一个供应商最多只能成交一个标项，如同一供应商同时标项一、二均综合得分排名第一的，则推荐该供应商为标项一的第一成交候选人，并取消该供应商在标项二的推荐资格（即标项一的成交候选人可进入标项二的评审，但不得被推荐为标项二的成交候选人，标项二推荐综合得分排名第二的供应商为该标项的第一成交候选人，推荐综合得分排名第三的供应商为该标项的第二成交候选人，综合得分排名第四的供应商为该标项的第三成交候选人）。</w:t>
      </w:r>
    </w:p>
    <w:p>
      <w:pPr>
        <w:keepNext w:val="0"/>
        <w:keepLines w:val="0"/>
        <w:pageBreakBefore w:val="0"/>
        <w:kinsoku/>
        <w:wordWrap/>
        <w:overflowPunct/>
        <w:topLinePunct w:val="0"/>
        <w:autoSpaceDE/>
        <w:autoSpaceDN/>
        <w:bidi w:val="0"/>
        <w:snapToGrid/>
        <w:spacing w:line="440" w:lineRule="exact"/>
        <w:ind w:firstLine="420" w:firstLineChars="200"/>
        <w:contextualSpacing/>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（3）如评审过程中出现本采购文件未尽事宜，则由评审小组讨论决定。</w:t>
      </w:r>
    </w:p>
    <w:p>
      <w:pPr>
        <w:keepNext w:val="0"/>
        <w:keepLines w:val="0"/>
        <w:pageBreakBefore w:val="0"/>
        <w:kinsoku/>
        <w:wordWrap/>
        <w:overflowPunct/>
        <w:topLinePunct w:val="0"/>
        <w:autoSpaceDE/>
        <w:autoSpaceDN/>
        <w:bidi w:val="0"/>
        <w:snapToGrid/>
        <w:spacing w:line="440" w:lineRule="exact"/>
        <w:ind w:firstLine="422" w:firstLineChars="200"/>
        <w:contextualSpacing/>
        <w:rPr>
          <w:rFonts w:ascii="宋体" w:hAnsi="宋体" w:cs="宋体"/>
          <w:b/>
          <w:color w:val="auto"/>
          <w:szCs w:val="21"/>
          <w:highlight w:val="none"/>
        </w:rPr>
      </w:pPr>
      <w:r>
        <w:rPr>
          <w:rFonts w:hint="eastAsia" w:ascii="宋体" w:hAnsi="宋体" w:cs="宋体"/>
          <w:b/>
          <w:color w:val="auto"/>
          <w:szCs w:val="21"/>
          <w:highlight w:val="none"/>
        </w:rPr>
        <w:t>（四）澄清问题的形式</w:t>
      </w:r>
    </w:p>
    <w:p>
      <w:pPr>
        <w:keepNext w:val="0"/>
        <w:keepLines w:val="0"/>
        <w:pageBreakBefore w:val="0"/>
        <w:kinsoku/>
        <w:wordWrap/>
        <w:overflowPunct/>
        <w:topLinePunct w:val="0"/>
        <w:autoSpaceDE/>
        <w:autoSpaceDN/>
        <w:bidi w:val="0"/>
        <w:snapToGrid/>
        <w:spacing w:line="44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对响应文件中含义不明确、同类问题表述不一致或者有明显文字和计算错误的内容，评审小组可要求供应商作出必要的澄清、说明或者纠正。供应商的澄清、说明或者补正应当采用书面形式，由其授权代表签字或盖章确认，并不得超出响应文件的范围或者改变响应文件的实质性内容。</w:t>
      </w:r>
    </w:p>
    <w:p>
      <w:pPr>
        <w:keepNext w:val="0"/>
        <w:keepLines w:val="0"/>
        <w:pageBreakBefore w:val="0"/>
        <w:kinsoku/>
        <w:wordWrap/>
        <w:overflowPunct/>
        <w:topLinePunct w:val="0"/>
        <w:autoSpaceDE/>
        <w:autoSpaceDN/>
        <w:bidi w:val="0"/>
        <w:snapToGrid/>
        <w:spacing w:line="440" w:lineRule="exact"/>
        <w:ind w:firstLine="422" w:firstLineChars="200"/>
        <w:contextualSpacing/>
        <w:outlineLvl w:val="1"/>
        <w:rPr>
          <w:rFonts w:ascii="宋体" w:hAnsi="宋体" w:cs="宋体"/>
          <w:b/>
          <w:color w:val="auto"/>
          <w:szCs w:val="21"/>
          <w:highlight w:val="none"/>
        </w:rPr>
      </w:pPr>
      <w:bookmarkStart w:id="47" w:name="_Toc354495806"/>
      <w:bookmarkStart w:id="48" w:name="_Toc523820930"/>
      <w:bookmarkStart w:id="49" w:name="_Toc523820682"/>
      <w:bookmarkStart w:id="50" w:name="_Toc523820791"/>
      <w:bookmarkStart w:id="51" w:name="_Toc317685588"/>
      <w:bookmarkStart w:id="52" w:name="_Toc354490630"/>
      <w:bookmarkStart w:id="53" w:name="_Toc5857"/>
      <w:r>
        <w:rPr>
          <w:rFonts w:hint="eastAsia" w:ascii="宋体" w:hAnsi="宋体" w:cs="宋体"/>
          <w:b/>
          <w:color w:val="auto"/>
          <w:szCs w:val="21"/>
          <w:highlight w:val="none"/>
        </w:rPr>
        <w:t>（五）错误修正</w:t>
      </w:r>
      <w:bookmarkEnd w:id="47"/>
      <w:bookmarkEnd w:id="48"/>
      <w:bookmarkEnd w:id="49"/>
      <w:bookmarkEnd w:id="50"/>
      <w:bookmarkEnd w:id="51"/>
      <w:bookmarkEnd w:id="52"/>
      <w:bookmarkEnd w:id="53"/>
    </w:p>
    <w:p>
      <w:pPr>
        <w:keepNext w:val="0"/>
        <w:keepLines w:val="0"/>
        <w:pageBreakBefore w:val="0"/>
        <w:kinsoku/>
        <w:wordWrap/>
        <w:overflowPunct/>
        <w:topLinePunct w:val="0"/>
        <w:autoSpaceDE/>
        <w:autoSpaceDN/>
        <w:bidi w:val="0"/>
        <w:snapToGrid/>
        <w:spacing w:line="44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响应文件如果出现计算或表达上的错误，修正错误的原则如下：</w:t>
      </w:r>
    </w:p>
    <w:p>
      <w:pPr>
        <w:keepNext w:val="0"/>
        <w:keepLines w:val="0"/>
        <w:pageBreakBefore w:val="0"/>
        <w:kinsoku/>
        <w:wordWrap/>
        <w:overflowPunct/>
        <w:topLinePunct w:val="0"/>
        <w:autoSpaceDE/>
        <w:autoSpaceDN/>
        <w:bidi w:val="0"/>
        <w:snapToGrid/>
        <w:spacing w:line="44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1.响应文件中报价一览表内容与响应文件中相应内容不一致的，以报价一览表为准；</w:t>
      </w:r>
    </w:p>
    <w:p>
      <w:pPr>
        <w:keepNext w:val="0"/>
        <w:keepLines w:val="0"/>
        <w:pageBreakBefore w:val="0"/>
        <w:kinsoku/>
        <w:wordWrap/>
        <w:overflowPunct/>
        <w:topLinePunct w:val="0"/>
        <w:autoSpaceDE/>
        <w:autoSpaceDN/>
        <w:bidi w:val="0"/>
        <w:snapToGrid/>
        <w:spacing w:line="44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2.大写金额和小写金额不一致的，以大写金额为准；</w:t>
      </w:r>
    </w:p>
    <w:p>
      <w:pPr>
        <w:keepNext w:val="0"/>
        <w:keepLines w:val="0"/>
        <w:pageBreakBefore w:val="0"/>
        <w:kinsoku/>
        <w:wordWrap/>
        <w:overflowPunct/>
        <w:topLinePunct w:val="0"/>
        <w:autoSpaceDE/>
        <w:autoSpaceDN/>
        <w:bidi w:val="0"/>
        <w:snapToGrid/>
        <w:spacing w:line="44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3.单价金额小数点或者百分比有明显错位的，以开标一览表的总价为准，并修改单价；</w:t>
      </w:r>
    </w:p>
    <w:p>
      <w:pPr>
        <w:keepNext w:val="0"/>
        <w:keepLines w:val="0"/>
        <w:pageBreakBefore w:val="0"/>
        <w:kinsoku/>
        <w:wordWrap/>
        <w:overflowPunct/>
        <w:topLinePunct w:val="0"/>
        <w:autoSpaceDE/>
        <w:autoSpaceDN/>
        <w:bidi w:val="0"/>
        <w:snapToGrid/>
        <w:spacing w:line="44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4.总价金额与按单价汇总金额不一致的，以单价金额计算结果为准。</w:t>
      </w:r>
    </w:p>
    <w:p>
      <w:pPr>
        <w:pStyle w:val="26"/>
        <w:keepNext w:val="0"/>
        <w:keepLines w:val="0"/>
        <w:pageBreakBefore w:val="0"/>
        <w:kinsoku/>
        <w:wordWrap/>
        <w:overflowPunct/>
        <w:topLinePunct w:val="0"/>
        <w:autoSpaceDE/>
        <w:autoSpaceDN/>
        <w:bidi w:val="0"/>
        <w:snapToGrid/>
        <w:spacing w:beforeLines="0" w:afterLines="0" w:line="440" w:lineRule="exact"/>
        <w:ind w:firstLine="420" w:firstLineChars="200"/>
        <w:contextualSpacing/>
        <w:rPr>
          <w:rFonts w:hAnsi="宋体" w:cs="宋体"/>
          <w:b/>
          <w:bCs/>
          <w:color w:val="auto"/>
          <w:highlight w:val="none"/>
        </w:rPr>
      </w:pPr>
      <w:r>
        <w:rPr>
          <w:rFonts w:hint="eastAsia" w:hAnsi="宋体" w:cs="宋体"/>
          <w:color w:val="auto"/>
          <w:highlight w:val="none"/>
        </w:rPr>
        <w:t>同时出现两种以上不一致的，按照前款规定的顺序修正。</w:t>
      </w:r>
      <w:r>
        <w:rPr>
          <w:rFonts w:hint="eastAsia" w:hAnsi="宋体" w:cs="宋体"/>
          <w:b/>
          <w:color w:val="auto"/>
          <w:highlight w:val="none"/>
        </w:rPr>
        <w:t>按上述修正错误的原</w:t>
      </w:r>
      <w:r>
        <w:rPr>
          <w:rFonts w:hint="eastAsia" w:hAnsi="宋体" w:cs="宋体"/>
          <w:b/>
          <w:bCs/>
          <w:color w:val="auto"/>
          <w:highlight w:val="none"/>
        </w:rPr>
        <w:t>则及方法调整或修正响应文件的报价，供应商同意并签字确认后，调整后的报价对供应商具有约束作用。如果供应商不接受修正后的报价，则其报价将作为无效报价处理。</w:t>
      </w:r>
    </w:p>
    <w:p>
      <w:pPr>
        <w:pStyle w:val="26"/>
        <w:keepNext w:val="0"/>
        <w:keepLines w:val="0"/>
        <w:pageBreakBefore w:val="0"/>
        <w:tabs>
          <w:tab w:val="left" w:pos="630"/>
        </w:tabs>
        <w:kinsoku/>
        <w:wordWrap/>
        <w:overflowPunct/>
        <w:topLinePunct w:val="0"/>
        <w:autoSpaceDE/>
        <w:autoSpaceDN/>
        <w:bidi w:val="0"/>
        <w:snapToGrid/>
        <w:spacing w:beforeLines="0" w:afterLines="0" w:line="440" w:lineRule="exact"/>
        <w:ind w:firstLine="422" w:firstLineChars="200"/>
        <w:contextualSpacing/>
        <w:rPr>
          <w:rFonts w:hAnsi="宋体" w:cs="宋体"/>
          <w:b/>
          <w:color w:val="auto"/>
          <w:highlight w:val="none"/>
        </w:rPr>
      </w:pPr>
      <w:r>
        <w:rPr>
          <w:rFonts w:hint="eastAsia" w:hAnsi="宋体" w:cs="宋体"/>
          <w:b/>
          <w:color w:val="auto"/>
          <w:highlight w:val="none"/>
        </w:rPr>
        <w:t>（六）评审原则和评审办法</w:t>
      </w:r>
    </w:p>
    <w:p>
      <w:pPr>
        <w:pStyle w:val="26"/>
        <w:keepNext w:val="0"/>
        <w:keepLines w:val="0"/>
        <w:pageBreakBefore w:val="0"/>
        <w:kinsoku/>
        <w:wordWrap/>
        <w:overflowPunct/>
        <w:topLinePunct w:val="0"/>
        <w:autoSpaceDE/>
        <w:autoSpaceDN/>
        <w:bidi w:val="0"/>
        <w:snapToGrid/>
        <w:spacing w:beforeLines="0" w:afterLines="0" w:line="440" w:lineRule="exact"/>
        <w:ind w:firstLine="420" w:firstLineChars="200"/>
        <w:contextualSpacing/>
        <w:rPr>
          <w:rFonts w:hAnsi="宋体" w:cs="宋体"/>
          <w:color w:val="auto"/>
          <w:highlight w:val="none"/>
        </w:rPr>
      </w:pPr>
      <w:r>
        <w:rPr>
          <w:rFonts w:hint="eastAsia" w:hAnsi="宋体" w:cs="宋体"/>
          <w:color w:val="auto"/>
          <w:highlight w:val="none"/>
        </w:rPr>
        <w:t>1.评审原则。评审小组必须公平、公正、客观，不带任何倾向性和启发性；不得向外界透露任何与评审有关的内容；任何单位和个人不得干扰、影响评审的正常进行；评审小组及有关工作人员不得私下与供应商接触。</w:t>
      </w:r>
    </w:p>
    <w:p>
      <w:pPr>
        <w:pStyle w:val="26"/>
        <w:keepNext w:val="0"/>
        <w:keepLines w:val="0"/>
        <w:pageBreakBefore w:val="0"/>
        <w:kinsoku/>
        <w:wordWrap/>
        <w:overflowPunct/>
        <w:topLinePunct w:val="0"/>
        <w:autoSpaceDE/>
        <w:autoSpaceDN/>
        <w:bidi w:val="0"/>
        <w:snapToGrid/>
        <w:spacing w:beforeLines="0" w:afterLines="0" w:line="440" w:lineRule="exact"/>
        <w:ind w:firstLine="420" w:firstLineChars="200"/>
        <w:contextualSpacing/>
        <w:rPr>
          <w:rFonts w:hAnsi="宋体" w:cs="宋体"/>
          <w:color w:val="auto"/>
          <w:highlight w:val="none"/>
        </w:rPr>
      </w:pPr>
      <w:r>
        <w:rPr>
          <w:rFonts w:hint="eastAsia" w:hAnsi="宋体" w:cs="宋体"/>
          <w:color w:val="auto"/>
          <w:highlight w:val="none"/>
        </w:rPr>
        <w:t>2.评审办法。本项目评审办法是</w:t>
      </w:r>
      <w:r>
        <w:rPr>
          <w:rFonts w:hint="eastAsia" w:hAnsi="宋体" w:cs="宋体"/>
          <w:b/>
          <w:color w:val="auto"/>
          <w:highlight w:val="none"/>
          <w:u w:val="single"/>
        </w:rPr>
        <w:t xml:space="preserve"> 综合评分法</w:t>
      </w:r>
      <w:r>
        <w:rPr>
          <w:rFonts w:hint="eastAsia" w:hAnsi="宋体" w:cs="宋体"/>
          <w:color w:val="auto"/>
          <w:highlight w:val="none"/>
          <w:u w:val="single"/>
        </w:rPr>
        <w:t xml:space="preserve"> </w:t>
      </w:r>
      <w:r>
        <w:rPr>
          <w:rFonts w:hint="eastAsia" w:hAnsi="宋体" w:cs="宋体"/>
          <w:color w:val="auto"/>
          <w:highlight w:val="none"/>
        </w:rPr>
        <w:t>，具体评审内容及评分标准等详见《第四章：评审办法及评分标准》。</w:t>
      </w:r>
    </w:p>
    <w:p>
      <w:pPr>
        <w:pStyle w:val="26"/>
        <w:keepNext w:val="0"/>
        <w:keepLines w:val="0"/>
        <w:pageBreakBefore w:val="0"/>
        <w:kinsoku/>
        <w:wordWrap/>
        <w:overflowPunct/>
        <w:topLinePunct w:val="0"/>
        <w:autoSpaceDE/>
        <w:autoSpaceDN/>
        <w:bidi w:val="0"/>
        <w:snapToGrid/>
        <w:spacing w:beforeLines="0" w:afterLines="0" w:line="440" w:lineRule="exact"/>
        <w:ind w:firstLine="422" w:firstLineChars="200"/>
        <w:contextualSpacing/>
        <w:rPr>
          <w:rFonts w:hAnsi="宋体" w:cs="宋体"/>
          <w:b/>
          <w:color w:val="auto"/>
          <w:highlight w:val="none"/>
        </w:rPr>
      </w:pPr>
      <w:r>
        <w:rPr>
          <w:rFonts w:hint="eastAsia" w:hAnsi="宋体" w:cs="宋体"/>
          <w:b/>
          <w:color w:val="auto"/>
          <w:highlight w:val="none"/>
        </w:rPr>
        <w:t>七、确定成交</w:t>
      </w:r>
    </w:p>
    <w:p>
      <w:pPr>
        <w:keepNext w:val="0"/>
        <w:keepLines w:val="0"/>
        <w:pageBreakBefore w:val="0"/>
        <w:kinsoku/>
        <w:wordWrap/>
        <w:overflowPunct/>
        <w:topLinePunct w:val="0"/>
        <w:autoSpaceDE/>
        <w:autoSpaceDN/>
        <w:bidi w:val="0"/>
        <w:snapToGrid/>
        <w:spacing w:line="440" w:lineRule="exact"/>
        <w:ind w:firstLine="420" w:firstLineChars="200"/>
        <w:contextualSpacing/>
        <w:rPr>
          <w:rFonts w:ascii="宋体" w:hAnsi="宋体" w:cs="宋体"/>
          <w:bCs/>
          <w:color w:val="auto"/>
          <w:szCs w:val="21"/>
          <w:highlight w:val="none"/>
        </w:rPr>
      </w:pPr>
      <w:r>
        <w:rPr>
          <w:rFonts w:hint="eastAsia" w:ascii="宋体" w:hAnsi="宋体" w:cs="宋体"/>
          <w:bCs/>
          <w:color w:val="auto"/>
          <w:szCs w:val="21"/>
          <w:highlight w:val="none"/>
        </w:rPr>
        <w:t>1.本项目</w:t>
      </w:r>
      <w:r>
        <w:rPr>
          <w:rFonts w:hint="eastAsia" w:ascii="宋体" w:hAnsi="宋体" w:cs="宋体"/>
          <w:bCs/>
          <w:color w:val="auto"/>
          <w:szCs w:val="21"/>
          <w:highlight w:val="none"/>
          <w:lang w:val="en-US" w:eastAsia="zh-CN"/>
        </w:rPr>
        <w:t>各标段</w:t>
      </w:r>
      <w:r>
        <w:rPr>
          <w:rFonts w:hint="eastAsia" w:ascii="宋体" w:hAnsi="宋体" w:cs="宋体"/>
          <w:bCs/>
          <w:color w:val="auto"/>
          <w:szCs w:val="21"/>
          <w:highlight w:val="none"/>
        </w:rPr>
        <w:t>确定</w:t>
      </w:r>
      <w:r>
        <w:rPr>
          <w:rFonts w:hint="eastAsia" w:ascii="宋体" w:hAnsi="宋体" w:cs="宋体"/>
          <w:bCs/>
          <w:color w:val="auto"/>
          <w:szCs w:val="21"/>
          <w:highlight w:val="none"/>
          <w:lang w:val="en-US" w:eastAsia="zh-CN"/>
        </w:rPr>
        <w:t>1</w:t>
      </w:r>
      <w:r>
        <w:rPr>
          <w:rFonts w:hint="eastAsia" w:ascii="宋体" w:hAnsi="宋体" w:cs="宋体"/>
          <w:bCs/>
          <w:color w:val="auto"/>
          <w:szCs w:val="21"/>
          <w:highlight w:val="none"/>
        </w:rPr>
        <w:t>成交人。本项目由评审小组推荐成交候选人，采购人不得在评审小组推荐的成交候选人以外确定成交候选人。</w:t>
      </w:r>
    </w:p>
    <w:p>
      <w:pPr>
        <w:keepNext w:val="0"/>
        <w:keepLines w:val="0"/>
        <w:pageBreakBefore w:val="0"/>
        <w:kinsoku/>
        <w:wordWrap/>
        <w:overflowPunct/>
        <w:topLinePunct w:val="0"/>
        <w:autoSpaceDE/>
        <w:autoSpaceDN/>
        <w:bidi w:val="0"/>
        <w:snapToGrid/>
        <w:spacing w:line="440" w:lineRule="exact"/>
        <w:ind w:firstLine="420" w:firstLineChars="200"/>
        <w:contextualSpacing/>
        <w:rPr>
          <w:rFonts w:ascii="宋体" w:hAnsi="宋体" w:cs="宋体"/>
          <w:bCs/>
          <w:color w:val="auto"/>
          <w:szCs w:val="21"/>
          <w:highlight w:val="none"/>
        </w:rPr>
      </w:pPr>
      <w:r>
        <w:rPr>
          <w:rFonts w:hint="eastAsia" w:ascii="宋体" w:hAnsi="宋体" w:cs="宋体"/>
          <w:bCs/>
          <w:color w:val="auto"/>
          <w:szCs w:val="21"/>
          <w:highlight w:val="none"/>
        </w:rPr>
        <w:t>2.采购代理机构在评审结束后2个工作日内将评审报告交采购人确认，采购人在收到评审报告之日起5个工作日内在评审报告确定的成交候选人中按顺序确定成交人，采购人在收到评审报告之日起5个工作日内未按评审报告推荐的成交候选人排序确定成交人，又不能说明合法理由的，视同按评审报告推荐的顺序确定排名第一的成交候选人为成交人。</w:t>
      </w:r>
    </w:p>
    <w:p>
      <w:pPr>
        <w:keepNext w:val="0"/>
        <w:keepLines w:val="0"/>
        <w:pageBreakBefore w:val="0"/>
        <w:kinsoku/>
        <w:wordWrap/>
        <w:overflowPunct/>
        <w:topLinePunct w:val="0"/>
        <w:autoSpaceDE/>
        <w:autoSpaceDN/>
        <w:bidi w:val="0"/>
        <w:snapToGrid/>
        <w:spacing w:line="440" w:lineRule="exact"/>
        <w:ind w:firstLine="420" w:firstLineChars="200"/>
        <w:contextualSpacing/>
        <w:rPr>
          <w:rFonts w:ascii="宋体" w:hAnsi="宋体" w:cs="宋体"/>
          <w:bCs/>
          <w:color w:val="auto"/>
          <w:szCs w:val="21"/>
          <w:highlight w:val="none"/>
        </w:rPr>
      </w:pPr>
      <w:r>
        <w:rPr>
          <w:rFonts w:hint="eastAsia" w:ascii="宋体" w:hAnsi="宋体" w:cs="宋体"/>
          <w:bCs/>
          <w:color w:val="auto"/>
          <w:szCs w:val="21"/>
          <w:highlight w:val="none"/>
        </w:rPr>
        <w:t>3.采购代理机构自成交人确定之日起2个工作日内，在发布竞争性磋商公告的网站上对成交结果进行公示，成交结果公告期限为1个工作日。</w:t>
      </w:r>
    </w:p>
    <w:p>
      <w:pPr>
        <w:keepNext w:val="0"/>
        <w:keepLines w:val="0"/>
        <w:pageBreakBefore w:val="0"/>
        <w:kinsoku/>
        <w:wordWrap/>
        <w:overflowPunct/>
        <w:topLinePunct w:val="0"/>
        <w:autoSpaceDE/>
        <w:autoSpaceDN/>
        <w:bidi w:val="0"/>
        <w:snapToGrid/>
        <w:spacing w:line="440" w:lineRule="exact"/>
        <w:ind w:firstLine="420" w:firstLineChars="200"/>
        <w:contextualSpacing/>
        <w:rPr>
          <w:rFonts w:ascii="宋体" w:hAnsi="宋体" w:cs="宋体"/>
          <w:bCs/>
          <w:color w:val="auto"/>
          <w:szCs w:val="21"/>
          <w:highlight w:val="none"/>
        </w:rPr>
      </w:pPr>
      <w:r>
        <w:rPr>
          <w:rFonts w:hint="eastAsia" w:ascii="宋体" w:hAnsi="宋体" w:cs="宋体"/>
          <w:bCs/>
          <w:color w:val="auto"/>
          <w:szCs w:val="21"/>
          <w:highlight w:val="none"/>
        </w:rPr>
        <w:t>4.凡发现成交人有下列行为之一的，将移交政府采购监督管理部门依法处理：</w:t>
      </w:r>
    </w:p>
    <w:p>
      <w:pPr>
        <w:keepNext w:val="0"/>
        <w:keepLines w:val="0"/>
        <w:pageBreakBefore w:val="0"/>
        <w:tabs>
          <w:tab w:val="left" w:pos="0"/>
        </w:tabs>
        <w:kinsoku/>
        <w:wordWrap/>
        <w:overflowPunct/>
        <w:topLinePunct w:val="0"/>
        <w:autoSpaceDE/>
        <w:autoSpaceDN/>
        <w:bidi w:val="0"/>
        <w:snapToGrid/>
        <w:spacing w:line="440" w:lineRule="exact"/>
        <w:ind w:firstLine="420" w:firstLineChars="200"/>
        <w:contextualSpacing/>
        <w:rPr>
          <w:rFonts w:ascii="宋体" w:hAnsi="宋体" w:cs="宋体"/>
          <w:bCs/>
          <w:color w:val="auto"/>
          <w:szCs w:val="21"/>
          <w:highlight w:val="none"/>
        </w:rPr>
      </w:pPr>
      <w:r>
        <w:rPr>
          <w:rFonts w:hint="eastAsia" w:ascii="宋体" w:hAnsi="宋体" w:cs="宋体"/>
          <w:bCs/>
          <w:color w:val="auto"/>
          <w:szCs w:val="21"/>
          <w:highlight w:val="none"/>
        </w:rPr>
        <w:t>（1）提供虚假材料谋取成交的；</w:t>
      </w:r>
    </w:p>
    <w:p>
      <w:pPr>
        <w:keepNext w:val="0"/>
        <w:keepLines w:val="0"/>
        <w:pageBreakBefore w:val="0"/>
        <w:tabs>
          <w:tab w:val="left" w:pos="0"/>
        </w:tabs>
        <w:kinsoku/>
        <w:wordWrap/>
        <w:overflowPunct/>
        <w:topLinePunct w:val="0"/>
        <w:autoSpaceDE/>
        <w:autoSpaceDN/>
        <w:bidi w:val="0"/>
        <w:snapToGrid/>
        <w:spacing w:line="440" w:lineRule="exact"/>
        <w:ind w:firstLine="420" w:firstLineChars="200"/>
        <w:contextualSpacing/>
        <w:rPr>
          <w:rFonts w:ascii="宋体" w:hAnsi="宋体" w:cs="宋体"/>
          <w:bCs/>
          <w:color w:val="auto"/>
          <w:szCs w:val="21"/>
          <w:highlight w:val="none"/>
        </w:rPr>
      </w:pPr>
      <w:r>
        <w:rPr>
          <w:rFonts w:hint="eastAsia" w:ascii="宋体" w:hAnsi="宋体" w:cs="宋体"/>
          <w:bCs/>
          <w:color w:val="auto"/>
          <w:szCs w:val="21"/>
          <w:highlight w:val="none"/>
        </w:rPr>
        <w:t>（2）采取不正当手段诋毁、排挤其他供应商的；</w:t>
      </w:r>
    </w:p>
    <w:p>
      <w:pPr>
        <w:keepNext w:val="0"/>
        <w:keepLines w:val="0"/>
        <w:pageBreakBefore w:val="0"/>
        <w:tabs>
          <w:tab w:val="left" w:pos="0"/>
        </w:tabs>
        <w:kinsoku/>
        <w:wordWrap/>
        <w:overflowPunct/>
        <w:topLinePunct w:val="0"/>
        <w:autoSpaceDE/>
        <w:autoSpaceDN/>
        <w:bidi w:val="0"/>
        <w:snapToGrid/>
        <w:spacing w:line="440" w:lineRule="exact"/>
        <w:ind w:firstLine="420" w:firstLineChars="200"/>
        <w:contextualSpacing/>
        <w:rPr>
          <w:rFonts w:ascii="宋体" w:hAnsi="宋体" w:cs="宋体"/>
          <w:bCs/>
          <w:color w:val="auto"/>
          <w:szCs w:val="21"/>
          <w:highlight w:val="none"/>
        </w:rPr>
      </w:pPr>
      <w:r>
        <w:rPr>
          <w:rFonts w:hint="eastAsia" w:ascii="宋体" w:hAnsi="宋体" w:cs="宋体"/>
          <w:bCs/>
          <w:color w:val="auto"/>
          <w:szCs w:val="21"/>
          <w:highlight w:val="none"/>
        </w:rPr>
        <w:t>（3）与采购人、其他供应商或者采购代理机构工作人员恶意串通的；</w:t>
      </w:r>
    </w:p>
    <w:p>
      <w:pPr>
        <w:keepNext w:val="0"/>
        <w:keepLines w:val="0"/>
        <w:pageBreakBefore w:val="0"/>
        <w:tabs>
          <w:tab w:val="left" w:pos="0"/>
        </w:tabs>
        <w:kinsoku/>
        <w:wordWrap/>
        <w:overflowPunct/>
        <w:topLinePunct w:val="0"/>
        <w:autoSpaceDE/>
        <w:autoSpaceDN/>
        <w:bidi w:val="0"/>
        <w:snapToGrid/>
        <w:spacing w:line="440" w:lineRule="exact"/>
        <w:ind w:firstLine="420" w:firstLineChars="200"/>
        <w:contextualSpacing/>
        <w:rPr>
          <w:rFonts w:ascii="宋体" w:hAnsi="宋体" w:cs="宋体"/>
          <w:bCs/>
          <w:color w:val="auto"/>
          <w:szCs w:val="21"/>
          <w:highlight w:val="none"/>
        </w:rPr>
      </w:pPr>
      <w:r>
        <w:rPr>
          <w:rFonts w:hint="eastAsia" w:ascii="宋体" w:hAnsi="宋体" w:cs="宋体"/>
          <w:bCs/>
          <w:color w:val="auto"/>
          <w:szCs w:val="21"/>
          <w:highlight w:val="none"/>
        </w:rPr>
        <w:t>（4）向采购人或采购代理机构人员行贿或者提供其他不正当利益的；</w:t>
      </w:r>
    </w:p>
    <w:p>
      <w:pPr>
        <w:keepNext w:val="0"/>
        <w:keepLines w:val="0"/>
        <w:pageBreakBefore w:val="0"/>
        <w:tabs>
          <w:tab w:val="left" w:pos="0"/>
        </w:tabs>
        <w:kinsoku/>
        <w:wordWrap/>
        <w:overflowPunct/>
        <w:topLinePunct w:val="0"/>
        <w:autoSpaceDE/>
        <w:autoSpaceDN/>
        <w:bidi w:val="0"/>
        <w:snapToGrid/>
        <w:spacing w:line="440" w:lineRule="exact"/>
        <w:ind w:firstLine="420" w:firstLineChars="200"/>
        <w:contextualSpacing/>
        <w:rPr>
          <w:rFonts w:ascii="宋体" w:hAnsi="宋体" w:cs="宋体"/>
          <w:bCs/>
          <w:color w:val="auto"/>
          <w:szCs w:val="21"/>
          <w:highlight w:val="none"/>
        </w:rPr>
      </w:pPr>
      <w:r>
        <w:rPr>
          <w:rFonts w:hint="eastAsia" w:ascii="宋体" w:hAnsi="宋体" w:cs="宋体"/>
          <w:bCs/>
          <w:color w:val="auto"/>
          <w:szCs w:val="21"/>
          <w:highlight w:val="none"/>
        </w:rPr>
        <w:t>（5）拒绝有关部门监督检查或者提供虚假情况的；</w:t>
      </w:r>
    </w:p>
    <w:p>
      <w:pPr>
        <w:keepNext w:val="0"/>
        <w:keepLines w:val="0"/>
        <w:pageBreakBefore w:val="0"/>
        <w:tabs>
          <w:tab w:val="left" w:pos="0"/>
        </w:tabs>
        <w:kinsoku/>
        <w:wordWrap/>
        <w:overflowPunct/>
        <w:topLinePunct w:val="0"/>
        <w:autoSpaceDE/>
        <w:autoSpaceDN/>
        <w:bidi w:val="0"/>
        <w:snapToGrid/>
        <w:spacing w:line="440" w:lineRule="exact"/>
        <w:ind w:firstLine="420" w:firstLineChars="200"/>
        <w:contextualSpacing/>
        <w:rPr>
          <w:rFonts w:ascii="宋体" w:hAnsi="宋体" w:cs="宋体"/>
          <w:bCs/>
          <w:color w:val="auto"/>
          <w:szCs w:val="21"/>
          <w:highlight w:val="none"/>
        </w:rPr>
      </w:pPr>
      <w:r>
        <w:rPr>
          <w:rFonts w:hint="eastAsia" w:ascii="宋体" w:hAnsi="宋体" w:cs="宋体"/>
          <w:bCs/>
          <w:color w:val="auto"/>
          <w:szCs w:val="21"/>
          <w:highlight w:val="none"/>
        </w:rPr>
        <w:t>（6）有法律、法规规定的其他损害采购人利益和社会公共利益情形的。</w:t>
      </w:r>
    </w:p>
    <w:p>
      <w:pPr>
        <w:keepNext w:val="0"/>
        <w:keepLines w:val="0"/>
        <w:pageBreakBefore w:val="0"/>
        <w:kinsoku/>
        <w:wordWrap/>
        <w:overflowPunct/>
        <w:topLinePunct w:val="0"/>
        <w:autoSpaceDE/>
        <w:autoSpaceDN/>
        <w:bidi w:val="0"/>
        <w:snapToGrid/>
        <w:spacing w:line="440" w:lineRule="exact"/>
        <w:ind w:firstLine="422" w:firstLineChars="200"/>
        <w:contextualSpacing/>
        <w:rPr>
          <w:rFonts w:ascii="宋体" w:hAnsi="宋体" w:cs="宋体"/>
          <w:b/>
          <w:color w:val="auto"/>
          <w:szCs w:val="21"/>
          <w:highlight w:val="none"/>
        </w:rPr>
      </w:pPr>
      <w:r>
        <w:rPr>
          <w:rFonts w:hint="eastAsia" w:ascii="宋体" w:hAnsi="宋体" w:cs="宋体"/>
          <w:b/>
          <w:color w:val="auto"/>
          <w:szCs w:val="21"/>
          <w:highlight w:val="none"/>
        </w:rPr>
        <w:t>七、评审过程的监控与保密</w:t>
      </w:r>
    </w:p>
    <w:p>
      <w:pPr>
        <w:keepNext w:val="0"/>
        <w:keepLines w:val="0"/>
        <w:pageBreakBefore w:val="0"/>
        <w:kinsoku/>
        <w:wordWrap/>
        <w:overflowPunct/>
        <w:topLinePunct w:val="0"/>
        <w:autoSpaceDE/>
        <w:autoSpaceDN/>
        <w:bidi w:val="0"/>
        <w:snapToGrid/>
        <w:spacing w:line="44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1.本项目评审过程实行全程录音、录像监控，供应商在评审过程中所进行的试图影响评审结果的不公正活动，可能导致其响应文件被拒绝。</w:t>
      </w:r>
    </w:p>
    <w:p>
      <w:pPr>
        <w:keepNext w:val="0"/>
        <w:keepLines w:val="0"/>
        <w:pageBreakBefore w:val="0"/>
        <w:kinsoku/>
        <w:wordWrap/>
        <w:overflowPunct/>
        <w:topLinePunct w:val="0"/>
        <w:autoSpaceDE/>
        <w:autoSpaceDN/>
        <w:bidi w:val="0"/>
        <w:snapToGrid/>
        <w:spacing w:line="44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2.磋商活动开始后到成交通知书发出之前，所有涉及评审小组名单以及对响应文件的澄清、评价、比较等情况，评审小组成员、采购人和采购代理机构的有关人员均不得向供应商或其他无关人员透露。</w:t>
      </w:r>
    </w:p>
    <w:p>
      <w:pPr>
        <w:pStyle w:val="26"/>
        <w:keepNext w:val="0"/>
        <w:keepLines w:val="0"/>
        <w:pageBreakBefore w:val="0"/>
        <w:kinsoku/>
        <w:wordWrap/>
        <w:overflowPunct/>
        <w:topLinePunct w:val="0"/>
        <w:autoSpaceDE/>
        <w:autoSpaceDN/>
        <w:bidi w:val="0"/>
        <w:snapToGrid/>
        <w:spacing w:beforeLines="0" w:afterLines="0" w:line="440" w:lineRule="exact"/>
        <w:ind w:firstLine="422" w:firstLineChars="200"/>
        <w:contextualSpacing/>
        <w:rPr>
          <w:rFonts w:hAnsi="宋体" w:cs="宋体"/>
          <w:b/>
          <w:color w:val="auto"/>
          <w:highlight w:val="none"/>
        </w:rPr>
      </w:pPr>
      <w:r>
        <w:rPr>
          <w:rFonts w:hint="eastAsia" w:hAnsi="宋体" w:cs="宋体"/>
          <w:b/>
          <w:color w:val="auto"/>
          <w:highlight w:val="none"/>
        </w:rPr>
        <w:t>八、合同授予</w:t>
      </w:r>
    </w:p>
    <w:p>
      <w:pPr>
        <w:keepNext w:val="0"/>
        <w:keepLines w:val="0"/>
        <w:pageBreakBefore w:val="0"/>
        <w:kinsoku/>
        <w:wordWrap/>
        <w:overflowPunct/>
        <w:topLinePunct w:val="0"/>
        <w:autoSpaceDE/>
        <w:autoSpaceDN/>
        <w:bidi w:val="0"/>
        <w:snapToGrid/>
        <w:spacing w:line="44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1.采购人与成交人应当在《成交通知书》发出之日起</w:t>
      </w:r>
      <w:r>
        <w:rPr>
          <w:rFonts w:hint="eastAsia" w:ascii="宋体" w:hAnsi="宋体" w:cs="宋体"/>
          <w:b/>
          <w:color w:val="auto"/>
          <w:szCs w:val="21"/>
          <w:highlight w:val="none"/>
          <w:u w:val="single"/>
        </w:rPr>
        <w:t>30</w:t>
      </w:r>
      <w:r>
        <w:rPr>
          <w:rFonts w:hint="eastAsia" w:ascii="宋体" w:hAnsi="宋体" w:cs="宋体"/>
          <w:color w:val="auto"/>
          <w:szCs w:val="21"/>
          <w:highlight w:val="none"/>
        </w:rPr>
        <w:t>日内签订政府采购合同。同时，采购代理机构对合同内容进行审查，如发现与采购结果和磋商承诺内容不一致的，应予以纠正。</w:t>
      </w:r>
    </w:p>
    <w:p>
      <w:pPr>
        <w:keepNext w:val="0"/>
        <w:keepLines w:val="0"/>
        <w:pageBreakBefore w:val="0"/>
        <w:kinsoku/>
        <w:wordWrap/>
        <w:overflowPunct/>
        <w:topLinePunct w:val="0"/>
        <w:autoSpaceDE/>
        <w:autoSpaceDN/>
        <w:bidi w:val="0"/>
        <w:snapToGrid/>
        <w:spacing w:line="44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2.成交人拖延、拒签合同的，将被取消成交资格。</w:t>
      </w:r>
    </w:p>
    <w:p>
      <w:pPr>
        <w:keepNext w:val="0"/>
        <w:keepLines w:val="0"/>
        <w:pageBreakBefore w:val="0"/>
        <w:kinsoku/>
        <w:wordWrap/>
        <w:overflowPunct/>
        <w:topLinePunct w:val="0"/>
        <w:autoSpaceDE/>
        <w:autoSpaceDN/>
        <w:bidi w:val="0"/>
        <w:snapToGrid/>
        <w:spacing w:line="44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3.成交人拒绝与采购人签订合同或其他违规情形的，采购人可以重新采购。</w:t>
      </w:r>
    </w:p>
    <w:p>
      <w:pPr>
        <w:keepNext w:val="0"/>
        <w:keepLines w:val="0"/>
        <w:pageBreakBefore w:val="0"/>
        <w:widowControl/>
        <w:kinsoku/>
        <w:wordWrap/>
        <w:overflowPunct/>
        <w:topLinePunct w:val="0"/>
        <w:autoSpaceDE/>
        <w:autoSpaceDN/>
        <w:bidi w:val="0"/>
        <w:snapToGrid/>
        <w:spacing w:line="440" w:lineRule="exact"/>
        <w:ind w:firstLine="422" w:firstLineChars="200"/>
        <w:contextualSpacing/>
        <w:jc w:val="left"/>
        <w:rPr>
          <w:rFonts w:ascii="宋体" w:hAnsi="宋体" w:cs="宋体"/>
          <w:b/>
          <w:color w:val="auto"/>
          <w:szCs w:val="21"/>
          <w:highlight w:val="none"/>
        </w:rPr>
      </w:pPr>
      <w:r>
        <w:rPr>
          <w:rFonts w:hint="eastAsia" w:ascii="宋体" w:hAnsi="宋体" w:cs="宋体"/>
          <w:b/>
          <w:color w:val="auto"/>
          <w:szCs w:val="21"/>
          <w:highlight w:val="none"/>
        </w:rPr>
        <w:t>九、履约验收</w:t>
      </w:r>
    </w:p>
    <w:p>
      <w:pPr>
        <w:pStyle w:val="26"/>
        <w:keepNext w:val="0"/>
        <w:keepLines w:val="0"/>
        <w:pageBreakBefore w:val="0"/>
        <w:kinsoku/>
        <w:wordWrap/>
        <w:overflowPunct/>
        <w:topLinePunct w:val="0"/>
        <w:autoSpaceDE/>
        <w:autoSpaceDN/>
        <w:bidi w:val="0"/>
        <w:snapToGrid/>
        <w:spacing w:beforeLines="0" w:afterLines="0" w:line="440" w:lineRule="exact"/>
        <w:ind w:firstLine="420" w:firstLineChars="200"/>
        <w:contextualSpacing/>
        <w:rPr>
          <w:rFonts w:hAnsi="宋体" w:cs="宋体"/>
          <w:color w:val="auto"/>
          <w:highlight w:val="none"/>
        </w:rPr>
      </w:pPr>
      <w:r>
        <w:rPr>
          <w:rFonts w:hint="eastAsia" w:hAnsi="宋体" w:cs="宋体"/>
          <w:color w:val="auto"/>
          <w:highlight w:val="none"/>
        </w:rPr>
        <w:t>采购人负责对成交人的履约行为进行验收，验收标准为本项目的采购文件以及成交人的响应文件。政府向社会公众提供的公共服务项目，验收时应当邀请服务对象参与并出具意见，验收结果应当向社会公告。</w:t>
      </w:r>
    </w:p>
    <w:p>
      <w:pPr>
        <w:keepNext w:val="0"/>
        <w:keepLines w:val="0"/>
        <w:pageBreakBefore w:val="0"/>
        <w:kinsoku/>
        <w:wordWrap/>
        <w:overflowPunct/>
        <w:topLinePunct w:val="0"/>
        <w:autoSpaceDE/>
        <w:autoSpaceDN/>
        <w:bidi w:val="0"/>
        <w:snapToGrid/>
        <w:spacing w:line="440" w:lineRule="exact"/>
        <w:ind w:firstLine="422" w:firstLineChars="200"/>
        <w:contextualSpacing/>
        <w:rPr>
          <w:rFonts w:ascii="宋体" w:hAnsi="宋体" w:cs="宋体"/>
          <w:b/>
          <w:bCs/>
          <w:color w:val="auto"/>
          <w:szCs w:val="21"/>
          <w:highlight w:val="none"/>
        </w:rPr>
      </w:pPr>
      <w:r>
        <w:rPr>
          <w:rFonts w:hint="eastAsia" w:ascii="宋体" w:hAnsi="宋体" w:cs="宋体"/>
          <w:b/>
          <w:bCs/>
          <w:color w:val="auto"/>
          <w:szCs w:val="21"/>
          <w:highlight w:val="none"/>
        </w:rPr>
        <w:t>十、政府采购政策</w:t>
      </w:r>
    </w:p>
    <w:p>
      <w:pPr>
        <w:pStyle w:val="43"/>
        <w:keepNext w:val="0"/>
        <w:keepLines w:val="0"/>
        <w:pageBreakBefore w:val="0"/>
        <w:kinsoku/>
        <w:wordWrap/>
        <w:overflowPunct/>
        <w:topLinePunct w:val="0"/>
        <w:autoSpaceDE/>
        <w:autoSpaceDN/>
        <w:bidi w:val="0"/>
        <w:snapToGrid/>
        <w:spacing w:before="0" w:beforeAutospacing="0" w:after="0" w:afterAutospacing="0" w:line="440" w:lineRule="exact"/>
        <w:ind w:firstLine="422" w:firstLineChars="200"/>
        <w:contextualSpacing/>
        <w:jc w:val="both"/>
        <w:rPr>
          <w:rFonts w:ascii="宋体" w:hAnsi="宋体" w:cs="宋体"/>
          <w:b/>
          <w:bCs/>
          <w:color w:val="auto"/>
          <w:sz w:val="21"/>
          <w:szCs w:val="21"/>
          <w:highlight w:val="none"/>
        </w:rPr>
      </w:pPr>
      <w:r>
        <w:rPr>
          <w:rFonts w:hint="eastAsia" w:ascii="宋体" w:hAnsi="宋体" w:cs="宋体"/>
          <w:b/>
          <w:bCs/>
          <w:color w:val="auto"/>
          <w:sz w:val="21"/>
          <w:szCs w:val="21"/>
          <w:highlight w:val="none"/>
        </w:rPr>
        <w:t>1.政府采购活动中有关中小企业的相关规定（采购进口产品项目不适用）。</w:t>
      </w:r>
    </w:p>
    <w:p>
      <w:pPr>
        <w:pStyle w:val="43"/>
        <w:keepNext w:val="0"/>
        <w:keepLines w:val="0"/>
        <w:pageBreakBefore w:val="0"/>
        <w:kinsoku/>
        <w:wordWrap/>
        <w:overflowPunct/>
        <w:topLinePunct w:val="0"/>
        <w:autoSpaceDE/>
        <w:autoSpaceDN/>
        <w:bidi w:val="0"/>
        <w:snapToGrid/>
        <w:spacing w:before="0" w:beforeAutospacing="0" w:after="0" w:afterAutospacing="0" w:line="440" w:lineRule="exact"/>
        <w:ind w:firstLine="422" w:firstLineChars="200"/>
        <w:contextualSpacing/>
        <w:jc w:val="both"/>
        <w:rPr>
          <w:rFonts w:ascii="宋体" w:hAnsi="宋体" w:cs="宋体"/>
          <w:b/>
          <w:bCs/>
          <w:color w:val="auto"/>
          <w:sz w:val="21"/>
          <w:szCs w:val="21"/>
          <w:highlight w:val="none"/>
        </w:rPr>
      </w:pPr>
      <w:r>
        <w:rPr>
          <w:rFonts w:hint="default" w:ascii="宋体" w:hAnsi="宋体" w:cs="宋体"/>
          <w:b/>
          <w:bCs/>
          <w:color w:val="auto"/>
          <w:sz w:val="21"/>
          <w:szCs w:val="21"/>
          <w:highlight w:val="none"/>
          <w:lang w:val="en-US"/>
        </w:rPr>
        <w:t>*</w:t>
      </w:r>
      <w:r>
        <w:rPr>
          <w:rFonts w:hint="eastAsia" w:ascii="宋体" w:hAnsi="宋体" w:cs="宋体"/>
          <w:b/>
          <w:bCs/>
          <w:color w:val="auto"/>
          <w:sz w:val="21"/>
          <w:szCs w:val="21"/>
          <w:highlight w:val="none"/>
        </w:rPr>
        <w:t>1.1本项目专门面向中小企业采购。</w:t>
      </w:r>
    </w:p>
    <w:p>
      <w:pPr>
        <w:pStyle w:val="43"/>
        <w:keepNext w:val="0"/>
        <w:keepLines w:val="0"/>
        <w:pageBreakBefore w:val="0"/>
        <w:kinsoku/>
        <w:wordWrap/>
        <w:overflowPunct/>
        <w:topLinePunct w:val="0"/>
        <w:autoSpaceDE/>
        <w:autoSpaceDN/>
        <w:bidi w:val="0"/>
        <w:snapToGrid/>
        <w:spacing w:before="0" w:beforeAutospacing="0" w:after="0" w:afterAutospacing="0" w:line="440" w:lineRule="exact"/>
        <w:ind w:firstLine="420" w:firstLineChars="200"/>
        <w:contextualSpacing/>
        <w:jc w:val="both"/>
        <w:rPr>
          <w:rFonts w:ascii="宋体" w:hAnsi="宋体" w:cs="宋体"/>
          <w:color w:val="auto"/>
          <w:sz w:val="21"/>
          <w:szCs w:val="21"/>
          <w:highlight w:val="none"/>
        </w:rPr>
      </w:pPr>
      <w:r>
        <w:rPr>
          <w:rFonts w:hint="eastAsia" w:ascii="宋体" w:hAnsi="宋体" w:cs="宋体"/>
          <w:color w:val="auto"/>
          <w:sz w:val="21"/>
          <w:szCs w:val="21"/>
          <w:highlight w:val="none"/>
        </w:rPr>
        <w:t>1.2本项目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3"/>
        <w:keepNext w:val="0"/>
        <w:keepLines w:val="0"/>
        <w:pageBreakBefore w:val="0"/>
        <w:kinsoku/>
        <w:wordWrap/>
        <w:overflowPunct/>
        <w:topLinePunct w:val="0"/>
        <w:autoSpaceDE/>
        <w:autoSpaceDN/>
        <w:bidi w:val="0"/>
        <w:snapToGrid/>
        <w:spacing w:before="0" w:beforeAutospacing="0" w:after="0" w:afterAutospacing="0" w:line="440" w:lineRule="exact"/>
        <w:ind w:firstLine="420" w:firstLineChars="200"/>
        <w:contextualSpacing/>
        <w:jc w:val="both"/>
        <w:rPr>
          <w:rFonts w:ascii="宋体" w:hAnsi="宋体" w:cs="宋体"/>
          <w:color w:val="auto"/>
          <w:sz w:val="21"/>
          <w:szCs w:val="21"/>
          <w:highlight w:val="none"/>
        </w:rPr>
      </w:pPr>
      <w:r>
        <w:rPr>
          <w:rFonts w:hint="eastAsia" w:ascii="宋体" w:hAnsi="宋体" w:cs="宋体"/>
          <w:color w:val="auto"/>
          <w:sz w:val="21"/>
          <w:szCs w:val="21"/>
          <w:highlight w:val="none"/>
        </w:rPr>
        <w:t>符合中小企业划分标准的个体工商户，在政府采购活动中视同中小企业。</w:t>
      </w:r>
    </w:p>
    <w:p>
      <w:pPr>
        <w:pStyle w:val="43"/>
        <w:keepNext w:val="0"/>
        <w:keepLines w:val="0"/>
        <w:pageBreakBefore w:val="0"/>
        <w:kinsoku/>
        <w:wordWrap/>
        <w:overflowPunct/>
        <w:topLinePunct w:val="0"/>
        <w:autoSpaceDE/>
        <w:autoSpaceDN/>
        <w:bidi w:val="0"/>
        <w:snapToGrid/>
        <w:spacing w:before="0" w:beforeAutospacing="0" w:after="0" w:afterAutospacing="0" w:line="440" w:lineRule="exact"/>
        <w:ind w:firstLine="422" w:firstLineChars="200"/>
        <w:contextualSpacing/>
        <w:jc w:val="both"/>
        <w:rPr>
          <w:rFonts w:ascii="宋体" w:hAnsi="宋体" w:cs="宋体"/>
          <w:b/>
          <w:bCs/>
          <w:color w:val="auto"/>
          <w:sz w:val="21"/>
          <w:szCs w:val="21"/>
          <w:highlight w:val="none"/>
        </w:rPr>
      </w:pPr>
      <w:r>
        <w:rPr>
          <w:rFonts w:hint="eastAsia" w:ascii="宋体" w:hAnsi="宋体" w:cs="宋体"/>
          <w:b/>
          <w:bCs/>
          <w:color w:val="auto"/>
          <w:sz w:val="21"/>
          <w:szCs w:val="21"/>
          <w:highlight w:val="none"/>
        </w:rPr>
        <w:t>中小企业划分标准详见工信部联企业[2011]300号。</w:t>
      </w:r>
    </w:p>
    <w:p>
      <w:pPr>
        <w:pStyle w:val="43"/>
        <w:keepNext w:val="0"/>
        <w:keepLines w:val="0"/>
        <w:pageBreakBefore w:val="0"/>
        <w:kinsoku/>
        <w:wordWrap/>
        <w:overflowPunct/>
        <w:topLinePunct w:val="0"/>
        <w:autoSpaceDE/>
        <w:autoSpaceDN/>
        <w:bidi w:val="0"/>
        <w:snapToGrid/>
        <w:spacing w:before="0" w:beforeAutospacing="0" w:after="0" w:afterAutospacing="0" w:line="440" w:lineRule="exact"/>
        <w:ind w:firstLine="420" w:firstLineChars="200"/>
        <w:contextualSpacing/>
        <w:jc w:val="both"/>
        <w:rPr>
          <w:rFonts w:ascii="宋体" w:hAnsi="宋体" w:cs="宋体"/>
          <w:color w:val="auto"/>
          <w:sz w:val="21"/>
          <w:szCs w:val="21"/>
          <w:highlight w:val="none"/>
        </w:rPr>
      </w:pPr>
      <w:r>
        <w:rPr>
          <w:rFonts w:hint="eastAsia" w:ascii="宋体" w:hAnsi="宋体" w:cs="宋体"/>
          <w:color w:val="auto"/>
          <w:sz w:val="21"/>
          <w:szCs w:val="21"/>
          <w:highlight w:val="none"/>
        </w:rPr>
        <w:t>1.3在政府采购活动中，供应商提供的货物、工程或者服务符合下列情形的，享受《政府采购促进中小企业发展管理办法》（财库[2020]46号）规定的中小企业扶持政策：</w:t>
      </w:r>
    </w:p>
    <w:p>
      <w:pPr>
        <w:pStyle w:val="43"/>
        <w:keepNext w:val="0"/>
        <w:keepLines w:val="0"/>
        <w:pageBreakBefore w:val="0"/>
        <w:kinsoku/>
        <w:wordWrap/>
        <w:overflowPunct/>
        <w:topLinePunct w:val="0"/>
        <w:autoSpaceDE/>
        <w:autoSpaceDN/>
        <w:bidi w:val="0"/>
        <w:snapToGrid/>
        <w:spacing w:before="0" w:beforeAutospacing="0" w:after="0" w:afterAutospacing="0" w:line="440" w:lineRule="exact"/>
        <w:ind w:firstLine="420" w:firstLineChars="200"/>
        <w:contextualSpacing/>
        <w:jc w:val="both"/>
        <w:rPr>
          <w:rFonts w:ascii="宋体" w:hAnsi="宋体" w:cs="宋体"/>
          <w:color w:val="auto"/>
          <w:sz w:val="21"/>
          <w:szCs w:val="21"/>
          <w:highlight w:val="none"/>
        </w:rPr>
      </w:pPr>
      <w:r>
        <w:rPr>
          <w:rFonts w:hint="eastAsia" w:ascii="宋体" w:hAnsi="宋体" w:cs="宋体"/>
          <w:color w:val="auto"/>
          <w:sz w:val="21"/>
          <w:szCs w:val="21"/>
          <w:highlight w:val="none"/>
        </w:rPr>
        <w:t>（一）在货物采购项目中，货物由中小企业制造，即货物由中小企业生产且使用该中小企业商号或者注册商标；</w:t>
      </w:r>
    </w:p>
    <w:p>
      <w:pPr>
        <w:pStyle w:val="43"/>
        <w:keepNext w:val="0"/>
        <w:keepLines w:val="0"/>
        <w:pageBreakBefore w:val="0"/>
        <w:kinsoku/>
        <w:wordWrap/>
        <w:overflowPunct/>
        <w:topLinePunct w:val="0"/>
        <w:autoSpaceDE/>
        <w:autoSpaceDN/>
        <w:bidi w:val="0"/>
        <w:snapToGrid/>
        <w:spacing w:before="0" w:beforeAutospacing="0" w:after="0" w:afterAutospacing="0" w:line="440" w:lineRule="exact"/>
        <w:ind w:firstLine="420" w:firstLineChars="200"/>
        <w:contextualSpacing/>
        <w:jc w:val="both"/>
        <w:rPr>
          <w:rFonts w:ascii="宋体" w:hAnsi="宋体" w:cs="宋体"/>
          <w:color w:val="auto"/>
          <w:sz w:val="21"/>
          <w:szCs w:val="21"/>
          <w:highlight w:val="none"/>
        </w:rPr>
      </w:pPr>
      <w:r>
        <w:rPr>
          <w:rFonts w:hint="eastAsia" w:ascii="宋体" w:hAnsi="宋体" w:cs="宋体"/>
          <w:color w:val="auto"/>
          <w:sz w:val="21"/>
          <w:szCs w:val="21"/>
          <w:highlight w:val="none"/>
        </w:rPr>
        <w:t>（二）在工程采购项目中，工程由中小企业承建，即工程施工单位为中小企业；</w:t>
      </w:r>
    </w:p>
    <w:p>
      <w:pPr>
        <w:pStyle w:val="43"/>
        <w:keepNext w:val="0"/>
        <w:keepLines w:val="0"/>
        <w:pageBreakBefore w:val="0"/>
        <w:kinsoku/>
        <w:wordWrap/>
        <w:overflowPunct/>
        <w:topLinePunct w:val="0"/>
        <w:autoSpaceDE/>
        <w:autoSpaceDN/>
        <w:bidi w:val="0"/>
        <w:snapToGrid/>
        <w:spacing w:before="0" w:beforeAutospacing="0" w:after="0" w:afterAutospacing="0" w:line="440" w:lineRule="exact"/>
        <w:ind w:firstLine="420" w:firstLineChars="200"/>
        <w:contextualSpacing/>
        <w:jc w:val="both"/>
        <w:rPr>
          <w:rFonts w:ascii="宋体" w:hAnsi="宋体" w:cs="宋体"/>
          <w:color w:val="auto"/>
          <w:sz w:val="21"/>
          <w:szCs w:val="21"/>
          <w:highlight w:val="none"/>
        </w:rPr>
      </w:pPr>
      <w:r>
        <w:rPr>
          <w:rFonts w:hint="eastAsia" w:ascii="宋体" w:hAnsi="宋体" w:cs="宋体"/>
          <w:color w:val="auto"/>
          <w:sz w:val="21"/>
          <w:szCs w:val="21"/>
          <w:highlight w:val="none"/>
        </w:rPr>
        <w:t>（三）在服务采购项目中，服务由中小企业承接，即提供服务的人员为中小企业依照《中华人民共和国劳动合同法》订立劳动合同的从业人员。</w:t>
      </w:r>
    </w:p>
    <w:p>
      <w:pPr>
        <w:pStyle w:val="43"/>
        <w:keepNext w:val="0"/>
        <w:keepLines w:val="0"/>
        <w:pageBreakBefore w:val="0"/>
        <w:kinsoku/>
        <w:wordWrap/>
        <w:overflowPunct/>
        <w:topLinePunct w:val="0"/>
        <w:autoSpaceDE/>
        <w:autoSpaceDN/>
        <w:bidi w:val="0"/>
        <w:snapToGrid/>
        <w:spacing w:before="0" w:beforeAutospacing="0" w:after="0" w:afterAutospacing="0" w:line="440" w:lineRule="exact"/>
        <w:ind w:firstLine="420" w:firstLineChars="200"/>
        <w:contextualSpacing/>
        <w:jc w:val="both"/>
        <w:rPr>
          <w:rFonts w:ascii="宋体" w:hAnsi="宋体" w:cs="宋体"/>
          <w:color w:val="auto"/>
          <w:sz w:val="21"/>
          <w:szCs w:val="21"/>
          <w:highlight w:val="none"/>
        </w:rPr>
      </w:pPr>
      <w:r>
        <w:rPr>
          <w:rFonts w:hint="eastAsia" w:ascii="宋体" w:hAnsi="宋体" w:cs="宋体"/>
          <w:color w:val="auto"/>
          <w:sz w:val="21"/>
          <w:szCs w:val="21"/>
          <w:highlight w:val="none"/>
        </w:rPr>
        <w:t>在货物采购项目中，供应商提供的货物既有中小企业制造货物，也有大型企业制造货物的，不享受本办法规定的中小企业扶持政策。</w:t>
      </w:r>
    </w:p>
    <w:p>
      <w:pPr>
        <w:pStyle w:val="43"/>
        <w:keepNext w:val="0"/>
        <w:keepLines w:val="0"/>
        <w:pageBreakBefore w:val="0"/>
        <w:kinsoku/>
        <w:wordWrap/>
        <w:overflowPunct/>
        <w:topLinePunct w:val="0"/>
        <w:autoSpaceDE/>
        <w:autoSpaceDN/>
        <w:bidi w:val="0"/>
        <w:snapToGrid/>
        <w:spacing w:before="0" w:beforeAutospacing="0" w:after="0" w:afterAutospacing="0" w:line="440" w:lineRule="exact"/>
        <w:ind w:firstLine="420" w:firstLineChars="200"/>
        <w:contextualSpacing/>
        <w:jc w:val="both"/>
        <w:rPr>
          <w:rFonts w:ascii="宋体" w:hAnsi="宋体" w:cs="宋体"/>
          <w:color w:val="auto"/>
          <w:sz w:val="21"/>
          <w:szCs w:val="21"/>
          <w:highlight w:val="none"/>
        </w:rPr>
      </w:pPr>
      <w:r>
        <w:rPr>
          <w:rFonts w:hint="eastAsia" w:ascii="宋体" w:hAnsi="宋体" w:cs="宋体"/>
          <w:color w:val="auto"/>
          <w:sz w:val="21"/>
          <w:szCs w:val="21"/>
          <w:highlight w:val="none"/>
        </w:rPr>
        <w:t>以联合体形式参加政府采购活动，联合体各方均为中小企业的，联合体视同中小企业。其中，联合体各方均为小微企业的，联合体视同小微企业。</w:t>
      </w:r>
    </w:p>
    <w:p>
      <w:pPr>
        <w:pStyle w:val="43"/>
        <w:keepNext w:val="0"/>
        <w:keepLines w:val="0"/>
        <w:pageBreakBefore w:val="0"/>
        <w:kinsoku/>
        <w:wordWrap/>
        <w:overflowPunct/>
        <w:topLinePunct w:val="0"/>
        <w:autoSpaceDE/>
        <w:autoSpaceDN/>
        <w:bidi w:val="0"/>
        <w:snapToGrid/>
        <w:spacing w:before="0" w:beforeAutospacing="0" w:after="0" w:afterAutospacing="0" w:line="440" w:lineRule="exact"/>
        <w:ind w:firstLine="420" w:firstLineChars="200"/>
        <w:contextualSpacing/>
        <w:jc w:val="both"/>
        <w:rPr>
          <w:rFonts w:ascii="宋体" w:hAnsi="宋体" w:cs="宋体"/>
          <w:color w:val="auto"/>
          <w:sz w:val="21"/>
          <w:szCs w:val="21"/>
          <w:highlight w:val="none"/>
        </w:rPr>
      </w:pPr>
      <w:r>
        <w:rPr>
          <w:rFonts w:hint="eastAsia" w:ascii="宋体" w:hAnsi="宋体" w:cs="宋体"/>
          <w:color w:val="auto"/>
          <w:sz w:val="21"/>
          <w:szCs w:val="21"/>
          <w:highlight w:val="none"/>
        </w:rPr>
        <w:t>1.4对于经主管预算单位统筹后未预留份额专门面向中小企业采购的采购项目，以及预留份额项目中的非预留部分采购包，采购单位、采购代理机构应当对符合规定的小微企业报价按最高优惠幅度(货物和服务项目为10%、工程项目为5%)给予扣除，用扣除后的价格参加评审。对于联合协议或者分包意向协议约定小微企业的合同份额占到合同总金额30%以上的，采购单位、采购代理机构应当对联合体或者大中型企业的报价按最高优惠幅度(货物和服务项目为3%、工程项目为2%)给予扣除，用扣除后的价格参加评审。适用招标投标法的政府采购工程建设项目的价格分加分政策，采购单位应当按照《政府采购促进中小企业发展管理办法》严格执行。</w:t>
      </w:r>
    </w:p>
    <w:p>
      <w:pPr>
        <w:pStyle w:val="43"/>
        <w:keepNext w:val="0"/>
        <w:keepLines w:val="0"/>
        <w:pageBreakBefore w:val="0"/>
        <w:kinsoku/>
        <w:wordWrap/>
        <w:overflowPunct/>
        <w:topLinePunct w:val="0"/>
        <w:autoSpaceDE/>
        <w:autoSpaceDN/>
        <w:bidi w:val="0"/>
        <w:snapToGrid/>
        <w:spacing w:before="0" w:beforeAutospacing="0" w:after="0" w:afterAutospacing="0" w:line="440" w:lineRule="exact"/>
        <w:ind w:firstLine="420" w:firstLineChars="200"/>
        <w:contextualSpacing/>
        <w:jc w:val="both"/>
        <w:rPr>
          <w:rFonts w:ascii="宋体" w:hAnsi="宋体" w:cs="宋体"/>
          <w:color w:val="auto"/>
          <w:sz w:val="21"/>
          <w:szCs w:val="21"/>
          <w:highlight w:val="none"/>
        </w:rPr>
      </w:pPr>
      <w:r>
        <w:rPr>
          <w:rFonts w:hint="eastAsia" w:ascii="宋体" w:hAnsi="宋体" w:cs="宋体"/>
          <w:color w:val="auto"/>
          <w:sz w:val="21"/>
          <w:szCs w:val="21"/>
          <w:highlight w:val="none"/>
        </w:rPr>
        <w:t>价格扣除比例或者价格分加分比例对小型企业和微型企业同等对待，不作区分。</w:t>
      </w:r>
    </w:p>
    <w:p>
      <w:pPr>
        <w:pStyle w:val="43"/>
        <w:keepNext w:val="0"/>
        <w:keepLines w:val="0"/>
        <w:pageBreakBefore w:val="0"/>
        <w:kinsoku/>
        <w:wordWrap/>
        <w:overflowPunct/>
        <w:topLinePunct w:val="0"/>
        <w:autoSpaceDE/>
        <w:autoSpaceDN/>
        <w:bidi w:val="0"/>
        <w:snapToGrid/>
        <w:spacing w:before="0" w:beforeAutospacing="0" w:after="0" w:afterAutospacing="0" w:line="440" w:lineRule="exact"/>
        <w:ind w:firstLine="422" w:firstLineChars="200"/>
        <w:contextualSpacing/>
        <w:jc w:val="both"/>
        <w:rPr>
          <w:rFonts w:ascii="宋体" w:hAnsi="宋体" w:cs="宋体"/>
          <w:b/>
          <w:bCs/>
          <w:color w:val="auto"/>
          <w:sz w:val="21"/>
          <w:szCs w:val="21"/>
          <w:highlight w:val="none"/>
        </w:rPr>
      </w:pPr>
      <w:r>
        <w:rPr>
          <w:rFonts w:hint="eastAsia" w:ascii="宋体" w:hAnsi="宋体" w:cs="宋体"/>
          <w:b/>
          <w:bCs/>
          <w:color w:val="auto"/>
          <w:sz w:val="21"/>
          <w:szCs w:val="21"/>
          <w:highlight w:val="none"/>
        </w:rPr>
        <w:t xml:space="preserve">本项目具体扣除比例见本采购文件 第四章 </w:t>
      </w:r>
      <w:r>
        <w:rPr>
          <w:rFonts w:hint="eastAsia" w:ascii="宋体" w:hAnsi="宋体" w:cs="宋体"/>
          <w:b/>
          <w:bCs/>
          <w:color w:val="auto"/>
          <w:sz w:val="21"/>
          <w:szCs w:val="21"/>
          <w:highlight w:val="none"/>
          <w:lang w:eastAsia="zh-CN"/>
        </w:rPr>
        <w:t>评审</w:t>
      </w:r>
      <w:r>
        <w:rPr>
          <w:rFonts w:hint="eastAsia" w:ascii="宋体" w:hAnsi="宋体" w:cs="宋体"/>
          <w:b/>
          <w:bCs/>
          <w:color w:val="auto"/>
          <w:sz w:val="21"/>
          <w:szCs w:val="21"/>
          <w:highlight w:val="none"/>
        </w:rPr>
        <w:t>办法及评分标准（如有）。</w:t>
      </w:r>
    </w:p>
    <w:p>
      <w:pPr>
        <w:pStyle w:val="43"/>
        <w:keepNext w:val="0"/>
        <w:keepLines w:val="0"/>
        <w:pageBreakBefore w:val="0"/>
        <w:kinsoku/>
        <w:wordWrap/>
        <w:overflowPunct/>
        <w:topLinePunct w:val="0"/>
        <w:autoSpaceDE/>
        <w:autoSpaceDN/>
        <w:bidi w:val="0"/>
        <w:snapToGrid/>
        <w:spacing w:before="0" w:beforeAutospacing="0" w:after="0" w:afterAutospacing="0" w:line="440" w:lineRule="exact"/>
        <w:ind w:firstLine="420" w:firstLineChars="200"/>
        <w:contextualSpacing/>
        <w:jc w:val="both"/>
        <w:rPr>
          <w:rFonts w:ascii="宋体" w:hAnsi="宋体" w:cs="宋体"/>
          <w:color w:val="auto"/>
          <w:sz w:val="21"/>
          <w:szCs w:val="21"/>
          <w:highlight w:val="none"/>
        </w:rPr>
      </w:pPr>
      <w:r>
        <w:rPr>
          <w:rFonts w:hint="eastAsia" w:ascii="宋体" w:hAnsi="宋体" w:cs="宋体"/>
          <w:color w:val="auto"/>
          <w:sz w:val="21"/>
          <w:szCs w:val="21"/>
          <w:highlight w:val="none"/>
        </w:rPr>
        <w:t>1.5中小企业参加政府采购活动，应当出具《政府采购促进中小企业发展管理办法》（财库[2020]46号）规定的《中小企业声明函》（详见响应文件格式部分），否则不得享受相关中小企业扶持政策。任何单位和个人不得要求供应商提供《中小企业声明函》之外的中小企业身份证明文件。</w:t>
      </w:r>
    </w:p>
    <w:p>
      <w:pPr>
        <w:pStyle w:val="43"/>
        <w:keepNext w:val="0"/>
        <w:keepLines w:val="0"/>
        <w:pageBreakBefore w:val="0"/>
        <w:kinsoku/>
        <w:wordWrap/>
        <w:overflowPunct/>
        <w:topLinePunct w:val="0"/>
        <w:autoSpaceDE/>
        <w:autoSpaceDN/>
        <w:bidi w:val="0"/>
        <w:snapToGrid/>
        <w:spacing w:before="0" w:beforeAutospacing="0" w:after="0" w:afterAutospacing="0" w:line="440" w:lineRule="exact"/>
        <w:ind w:firstLine="420" w:firstLineChars="200"/>
        <w:contextualSpacing/>
        <w:jc w:val="both"/>
        <w:rPr>
          <w:rFonts w:ascii="宋体" w:hAnsi="宋体" w:cs="宋体"/>
          <w:color w:val="auto"/>
          <w:sz w:val="21"/>
          <w:szCs w:val="21"/>
          <w:highlight w:val="none"/>
        </w:rPr>
      </w:pPr>
      <w:r>
        <w:rPr>
          <w:rFonts w:hint="eastAsia" w:ascii="宋体" w:hAnsi="宋体" w:cs="宋体"/>
          <w:color w:val="auto"/>
          <w:sz w:val="21"/>
          <w:szCs w:val="21"/>
          <w:highlight w:val="none"/>
        </w:rPr>
        <w:t>1.6政府采购监督检查、投诉处理及政府采购行政处罚中对中小企业的认定，由货物制造商或者工程、服务供应商注册登记所在地的县级以上人民政府中小企业主管部门负责。中小企业主管部门应当在收到财政部门或者有关招标投标行政监督部门关于协助开展中小企业认定函后10个工作日内做出书面答复。</w:t>
      </w:r>
    </w:p>
    <w:p>
      <w:pPr>
        <w:pStyle w:val="43"/>
        <w:keepNext w:val="0"/>
        <w:keepLines w:val="0"/>
        <w:pageBreakBefore w:val="0"/>
        <w:kinsoku/>
        <w:wordWrap/>
        <w:overflowPunct/>
        <w:topLinePunct w:val="0"/>
        <w:autoSpaceDE/>
        <w:autoSpaceDN/>
        <w:bidi w:val="0"/>
        <w:snapToGrid/>
        <w:spacing w:before="0" w:beforeAutospacing="0" w:after="0" w:afterAutospacing="0" w:line="440" w:lineRule="exact"/>
        <w:ind w:firstLine="420" w:firstLineChars="200"/>
        <w:contextualSpacing/>
        <w:jc w:val="both"/>
        <w:rPr>
          <w:rFonts w:ascii="宋体" w:hAnsi="宋体" w:cs="宋体"/>
          <w:color w:val="auto"/>
          <w:sz w:val="21"/>
          <w:szCs w:val="21"/>
          <w:highlight w:val="none"/>
        </w:rPr>
      </w:pPr>
      <w:r>
        <w:rPr>
          <w:rFonts w:hint="eastAsia" w:ascii="宋体" w:hAnsi="宋体" w:cs="宋体"/>
          <w:color w:val="auto"/>
          <w:sz w:val="21"/>
          <w:szCs w:val="21"/>
          <w:highlight w:val="none"/>
        </w:rPr>
        <w:t>1.7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pStyle w:val="43"/>
        <w:keepNext w:val="0"/>
        <w:keepLines w:val="0"/>
        <w:pageBreakBefore w:val="0"/>
        <w:kinsoku/>
        <w:wordWrap/>
        <w:overflowPunct/>
        <w:topLinePunct w:val="0"/>
        <w:autoSpaceDE/>
        <w:autoSpaceDN/>
        <w:bidi w:val="0"/>
        <w:snapToGrid/>
        <w:spacing w:before="0" w:beforeAutospacing="0" w:after="0" w:afterAutospacing="0" w:line="440" w:lineRule="exact"/>
        <w:ind w:firstLine="420" w:firstLineChars="200"/>
        <w:contextualSpacing/>
        <w:jc w:val="both"/>
        <w:rPr>
          <w:rFonts w:ascii="宋体" w:hAnsi="宋体" w:cs="宋体"/>
          <w:color w:val="auto"/>
          <w:sz w:val="21"/>
          <w:szCs w:val="21"/>
          <w:highlight w:val="none"/>
        </w:rPr>
      </w:pPr>
      <w:r>
        <w:rPr>
          <w:rFonts w:hint="eastAsia" w:ascii="宋体" w:hAnsi="宋体" w:cs="宋体"/>
          <w:color w:val="auto"/>
          <w:sz w:val="21"/>
          <w:szCs w:val="21"/>
          <w:highlight w:val="none"/>
        </w:rPr>
        <w:t>1.8根据《关于促进残疾人就业政府采购政策的通知》（财库[2017]141号）规定，在政府采购活动中，残疾人福利性单位视同小型、微型企业。残疾人福利性单位参加政府采购活动时，提供《残疾人福利性单位声明函》。</w:t>
      </w:r>
    </w:p>
    <w:p>
      <w:pPr>
        <w:pStyle w:val="43"/>
        <w:keepNext w:val="0"/>
        <w:keepLines w:val="0"/>
        <w:pageBreakBefore w:val="0"/>
        <w:kinsoku/>
        <w:wordWrap/>
        <w:overflowPunct/>
        <w:topLinePunct w:val="0"/>
        <w:autoSpaceDE/>
        <w:autoSpaceDN/>
        <w:bidi w:val="0"/>
        <w:snapToGrid/>
        <w:spacing w:before="0" w:beforeAutospacing="0" w:after="0" w:afterAutospacing="0" w:line="440" w:lineRule="exact"/>
        <w:ind w:firstLine="422" w:firstLineChars="200"/>
        <w:contextualSpacing/>
        <w:jc w:val="both"/>
        <w:rPr>
          <w:rFonts w:ascii="宋体" w:hAnsi="宋体" w:cs="宋体"/>
          <w:b/>
          <w:bCs/>
          <w:color w:val="auto"/>
          <w:sz w:val="21"/>
          <w:szCs w:val="21"/>
          <w:highlight w:val="none"/>
        </w:rPr>
      </w:pPr>
      <w:r>
        <w:rPr>
          <w:rFonts w:hint="eastAsia" w:ascii="宋体" w:hAnsi="宋体" w:cs="宋体"/>
          <w:b/>
          <w:bCs/>
          <w:color w:val="auto"/>
          <w:sz w:val="21"/>
          <w:szCs w:val="21"/>
          <w:highlight w:val="none"/>
        </w:rPr>
        <w:t>2.本项目是否采购进口产品：否。</w:t>
      </w:r>
    </w:p>
    <w:p>
      <w:pPr>
        <w:pStyle w:val="43"/>
        <w:keepNext w:val="0"/>
        <w:keepLines w:val="0"/>
        <w:pageBreakBefore w:val="0"/>
        <w:kinsoku/>
        <w:wordWrap/>
        <w:overflowPunct/>
        <w:topLinePunct w:val="0"/>
        <w:autoSpaceDE/>
        <w:autoSpaceDN/>
        <w:bidi w:val="0"/>
        <w:snapToGrid/>
        <w:spacing w:before="0" w:beforeAutospacing="0" w:after="0" w:afterAutospacing="0" w:line="440" w:lineRule="exact"/>
        <w:ind w:firstLine="422" w:firstLineChars="200"/>
        <w:contextualSpacing/>
        <w:jc w:val="both"/>
        <w:rPr>
          <w:rFonts w:ascii="宋体" w:hAnsi="宋体" w:cs="宋体"/>
          <w:b/>
          <w:bCs/>
          <w:color w:val="auto"/>
          <w:sz w:val="21"/>
          <w:szCs w:val="21"/>
          <w:highlight w:val="none"/>
        </w:rPr>
      </w:pPr>
      <w:r>
        <w:rPr>
          <w:rFonts w:hint="eastAsia" w:ascii="宋体" w:hAnsi="宋体" w:cs="宋体"/>
          <w:b/>
          <w:bCs/>
          <w:color w:val="auto"/>
          <w:sz w:val="21"/>
          <w:szCs w:val="21"/>
          <w:highlight w:val="none"/>
        </w:rPr>
        <w:t>3.本项目为政府采购</w:t>
      </w:r>
      <w:r>
        <w:rPr>
          <w:rFonts w:hint="eastAsia" w:ascii="宋体" w:hAnsi="宋体" w:cs="宋体"/>
          <w:b/>
          <w:bCs/>
          <w:color w:val="auto"/>
          <w:sz w:val="21"/>
          <w:szCs w:val="21"/>
          <w:highlight w:val="none"/>
          <w:u w:val="single"/>
        </w:rPr>
        <w:t>服务</w:t>
      </w:r>
      <w:r>
        <w:rPr>
          <w:rFonts w:hint="eastAsia" w:ascii="宋体" w:hAnsi="宋体" w:cs="宋体"/>
          <w:b/>
          <w:bCs/>
          <w:color w:val="auto"/>
          <w:sz w:val="21"/>
          <w:szCs w:val="21"/>
          <w:highlight w:val="none"/>
        </w:rPr>
        <w:t>项目，属于工信部联企业[2011]300号规定的</w:t>
      </w:r>
      <w:r>
        <w:rPr>
          <w:rFonts w:hint="eastAsia" w:ascii="宋体" w:hAnsi="宋体" w:cs="宋体"/>
          <w:b/>
          <w:bCs/>
          <w:color w:val="auto"/>
          <w:sz w:val="21"/>
          <w:szCs w:val="21"/>
          <w:highlight w:val="none"/>
          <w:u w:val="single"/>
        </w:rPr>
        <w:t>其他未列明</w:t>
      </w:r>
      <w:r>
        <w:rPr>
          <w:rFonts w:hint="eastAsia" w:ascii="宋体" w:hAnsi="宋体" w:cs="宋体"/>
          <w:b/>
          <w:bCs/>
          <w:color w:val="auto"/>
          <w:sz w:val="21"/>
          <w:szCs w:val="21"/>
          <w:highlight w:val="none"/>
        </w:rPr>
        <w:t>行业。</w:t>
      </w:r>
    </w:p>
    <w:p>
      <w:pPr>
        <w:pStyle w:val="26"/>
        <w:keepNext w:val="0"/>
        <w:keepLines w:val="0"/>
        <w:pageBreakBefore w:val="0"/>
        <w:widowControl/>
        <w:kinsoku/>
        <w:wordWrap/>
        <w:overflowPunct/>
        <w:topLinePunct w:val="0"/>
        <w:autoSpaceDE/>
        <w:autoSpaceDN/>
        <w:bidi w:val="0"/>
        <w:snapToGrid/>
        <w:spacing w:beforeLines="0" w:afterLines="0" w:line="440" w:lineRule="exact"/>
        <w:ind w:firstLine="422" w:firstLineChars="200"/>
        <w:contextualSpacing/>
        <w:jc w:val="left"/>
        <w:rPr>
          <w:rFonts w:hAnsi="宋体" w:cs="宋体"/>
          <w:b/>
          <w:color w:val="auto"/>
          <w:highlight w:val="none"/>
        </w:rPr>
      </w:pPr>
      <w:r>
        <w:rPr>
          <w:rFonts w:hint="eastAsia" w:hAnsi="宋体" w:cs="宋体"/>
          <w:b/>
          <w:color w:val="auto"/>
          <w:highlight w:val="none"/>
        </w:rPr>
        <w:t>十一、质疑和投诉</w:t>
      </w:r>
    </w:p>
    <w:p>
      <w:pPr>
        <w:keepNext w:val="0"/>
        <w:keepLines w:val="0"/>
        <w:pageBreakBefore w:val="0"/>
        <w:widowControl/>
        <w:kinsoku/>
        <w:wordWrap/>
        <w:overflowPunct/>
        <w:topLinePunct w:val="0"/>
        <w:autoSpaceDE/>
        <w:autoSpaceDN/>
        <w:bidi w:val="0"/>
        <w:snapToGrid/>
        <w:spacing w:line="440" w:lineRule="exact"/>
        <w:ind w:firstLine="420" w:firstLineChars="200"/>
        <w:contextualSpacing/>
        <w:jc w:val="left"/>
        <w:rPr>
          <w:rFonts w:ascii="宋体" w:hAnsi="宋体" w:cs="宋体"/>
          <w:bCs/>
          <w:color w:val="auto"/>
          <w:szCs w:val="21"/>
          <w:highlight w:val="none"/>
        </w:rPr>
      </w:pPr>
      <w:r>
        <w:rPr>
          <w:rFonts w:hint="eastAsia" w:ascii="宋体" w:hAnsi="宋体" w:cs="宋体"/>
          <w:bCs/>
          <w:color w:val="auto"/>
          <w:szCs w:val="21"/>
          <w:highlight w:val="none"/>
        </w:rPr>
        <w:t>1.供应商认为采购文件、采购过程、成交结果使自己的权益受到损害的，须在应知其利益受损之日起七个工作日内以书面形式向采购人、采购代理机构提出质疑。供应商应当在法定质疑期内一次性提出针对同一采购程序环节的质疑。</w:t>
      </w:r>
    </w:p>
    <w:p>
      <w:pPr>
        <w:keepNext w:val="0"/>
        <w:keepLines w:val="0"/>
        <w:pageBreakBefore w:val="0"/>
        <w:widowControl/>
        <w:kinsoku/>
        <w:wordWrap/>
        <w:overflowPunct/>
        <w:topLinePunct w:val="0"/>
        <w:autoSpaceDE/>
        <w:autoSpaceDN/>
        <w:bidi w:val="0"/>
        <w:snapToGrid/>
        <w:spacing w:line="440" w:lineRule="exact"/>
        <w:ind w:firstLine="420" w:firstLineChars="200"/>
        <w:contextualSpacing/>
        <w:jc w:val="left"/>
        <w:rPr>
          <w:rFonts w:ascii="宋体" w:hAnsi="宋体" w:cs="宋体"/>
          <w:bCs/>
          <w:color w:val="auto"/>
          <w:szCs w:val="21"/>
          <w:highlight w:val="none"/>
        </w:rPr>
      </w:pPr>
      <w:r>
        <w:rPr>
          <w:rFonts w:hint="eastAsia" w:ascii="宋体" w:hAnsi="宋体" w:cs="宋体"/>
          <w:bCs/>
          <w:color w:val="auto"/>
          <w:szCs w:val="21"/>
          <w:highlight w:val="none"/>
        </w:rPr>
        <w:t>2.提出质疑的供应商应当是参与所质疑项目采购活动的供应商。未依法获取采购文件的，不得就采购文件提出质疑；未提交响应文件的供应商，视为与采购结果没有利害关系，不得就采购响应截止时间后的采购过程、采购结果提出质疑。</w:t>
      </w:r>
    </w:p>
    <w:p>
      <w:pPr>
        <w:keepNext w:val="0"/>
        <w:keepLines w:val="0"/>
        <w:pageBreakBefore w:val="0"/>
        <w:widowControl/>
        <w:kinsoku/>
        <w:wordWrap/>
        <w:overflowPunct/>
        <w:topLinePunct w:val="0"/>
        <w:autoSpaceDE/>
        <w:autoSpaceDN/>
        <w:bidi w:val="0"/>
        <w:snapToGrid/>
        <w:spacing w:line="440" w:lineRule="exact"/>
        <w:ind w:firstLine="420" w:firstLineChars="200"/>
        <w:contextualSpacing/>
        <w:jc w:val="left"/>
        <w:rPr>
          <w:rFonts w:ascii="宋体" w:hAnsi="宋体" w:cs="宋体"/>
          <w:bCs/>
          <w:color w:val="auto"/>
          <w:szCs w:val="21"/>
          <w:highlight w:val="none"/>
        </w:rPr>
      </w:pPr>
      <w:r>
        <w:rPr>
          <w:rFonts w:hint="eastAsia" w:ascii="宋体" w:hAnsi="宋体" w:cs="宋体"/>
          <w:bCs/>
          <w:color w:val="auto"/>
          <w:szCs w:val="21"/>
          <w:highlight w:val="none"/>
        </w:rPr>
        <w:t>3.供应商提出质疑应当提交质疑函和必要的证明材料，质疑函应当面以书面形式提出，质疑函格式和内容须符合财政部《质疑函范本》要求，供应商可到中国政府采购网自行下载财政部《质疑函范本》。</w:t>
      </w:r>
    </w:p>
    <w:p>
      <w:pPr>
        <w:keepNext w:val="0"/>
        <w:keepLines w:val="0"/>
        <w:pageBreakBefore w:val="0"/>
        <w:widowControl/>
        <w:kinsoku/>
        <w:wordWrap/>
        <w:overflowPunct/>
        <w:topLinePunct w:val="0"/>
        <w:autoSpaceDE/>
        <w:autoSpaceDN/>
        <w:bidi w:val="0"/>
        <w:snapToGrid/>
        <w:spacing w:line="440" w:lineRule="exact"/>
        <w:ind w:firstLine="420" w:firstLineChars="200"/>
        <w:contextualSpacing/>
        <w:jc w:val="left"/>
        <w:rPr>
          <w:rFonts w:ascii="宋体" w:hAnsi="宋体" w:cs="宋体"/>
          <w:bCs/>
          <w:color w:val="auto"/>
          <w:szCs w:val="21"/>
          <w:highlight w:val="none"/>
        </w:rPr>
      </w:pPr>
      <w:r>
        <w:rPr>
          <w:rFonts w:hint="eastAsia" w:ascii="宋体" w:hAnsi="宋体" w:cs="宋体"/>
          <w:bCs/>
          <w:color w:val="auto"/>
          <w:szCs w:val="21"/>
          <w:highlight w:val="none"/>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keepNext w:val="0"/>
        <w:keepLines w:val="0"/>
        <w:pageBreakBefore w:val="0"/>
        <w:widowControl/>
        <w:kinsoku/>
        <w:wordWrap/>
        <w:overflowPunct/>
        <w:topLinePunct w:val="0"/>
        <w:autoSpaceDE/>
        <w:autoSpaceDN/>
        <w:bidi w:val="0"/>
        <w:snapToGrid/>
        <w:spacing w:line="440" w:lineRule="exact"/>
        <w:ind w:firstLine="420" w:firstLineChars="200"/>
        <w:contextualSpacing/>
        <w:jc w:val="left"/>
        <w:rPr>
          <w:rFonts w:ascii="宋体" w:hAnsi="宋体" w:cs="宋体"/>
          <w:bCs/>
          <w:color w:val="auto"/>
          <w:szCs w:val="21"/>
          <w:highlight w:val="none"/>
        </w:rPr>
        <w:sectPr>
          <w:footerReference r:id="rId12" w:type="first"/>
          <w:footerReference r:id="rId11" w:type="default"/>
          <w:pgSz w:w="11906" w:h="16838"/>
          <w:pgMar w:top="1134" w:right="1440" w:bottom="1440" w:left="1610" w:header="851" w:footer="992" w:gutter="0"/>
          <w:pgNumType w:start="1"/>
          <w:cols w:space="720" w:num="1"/>
          <w:titlePg/>
          <w:docGrid w:type="lines" w:linePitch="312" w:charSpace="0"/>
        </w:sectPr>
      </w:pPr>
      <w:r>
        <w:rPr>
          <w:rFonts w:hint="eastAsia" w:ascii="宋体" w:hAnsi="宋体" w:cs="宋体"/>
          <w:bCs/>
          <w:color w:val="auto"/>
          <w:szCs w:val="21"/>
          <w:highlight w:val="none"/>
        </w:rPr>
        <w:t>供应商对采购人或采购代理机构的质疑答复不满意或者采购人或采购代理机构未在规定时间内作出答复的，可以在答复期满后十五个工作日内向同级采购监管部门投诉。</w:t>
      </w:r>
    </w:p>
    <w:p>
      <w:pPr>
        <w:pStyle w:val="4"/>
        <w:spacing w:beforeLines="50" w:afterLines="50" w:line="440" w:lineRule="exact"/>
        <w:rPr>
          <w:rFonts w:ascii="宋体" w:hAnsi="宋体" w:eastAsia="宋体"/>
          <w:color w:val="auto"/>
          <w:sz w:val="28"/>
          <w:szCs w:val="28"/>
          <w:highlight w:val="none"/>
        </w:rPr>
      </w:pPr>
      <w:bookmarkStart w:id="54" w:name="_Toc522013505"/>
      <w:r>
        <w:rPr>
          <w:rFonts w:ascii="宋体" w:hAnsi="宋体" w:eastAsia="宋体"/>
          <w:color w:val="auto"/>
          <w:sz w:val="28"/>
          <w:szCs w:val="28"/>
          <w:highlight w:val="none"/>
        </w:rPr>
        <w:t>第四章  评审办法及评分标准</w:t>
      </w:r>
      <w:bookmarkEnd w:id="54"/>
    </w:p>
    <w:p>
      <w:pPr>
        <w:keepNext w:val="0"/>
        <w:keepLines w:val="0"/>
        <w:pageBreakBefore w:val="0"/>
        <w:kinsoku/>
        <w:wordWrap/>
        <w:overflowPunct/>
        <w:topLinePunct w:val="0"/>
        <w:bidi w:val="0"/>
        <w:spacing w:line="440" w:lineRule="exact"/>
        <w:rPr>
          <w:rFonts w:ascii="宋体" w:hAnsi="宋体" w:cs="宋体"/>
          <w:b/>
          <w:bCs/>
          <w:color w:val="auto"/>
          <w:sz w:val="21"/>
          <w:szCs w:val="21"/>
          <w:highlight w:val="none"/>
        </w:rPr>
      </w:pPr>
      <w:r>
        <w:rPr>
          <w:rFonts w:hint="eastAsia" w:ascii="宋体" w:hAnsi="宋体" w:cs="宋体"/>
          <w:b/>
          <w:bCs/>
          <w:color w:val="auto"/>
          <w:sz w:val="21"/>
          <w:szCs w:val="21"/>
          <w:highlight w:val="none"/>
        </w:rPr>
        <w:t>一、总则</w:t>
      </w:r>
    </w:p>
    <w:p>
      <w:pPr>
        <w:keepNext w:val="0"/>
        <w:keepLines w:val="0"/>
        <w:pageBreakBefore w:val="0"/>
        <w:kinsoku/>
        <w:wordWrap/>
        <w:overflowPunct/>
        <w:topLinePunct w:val="0"/>
        <w:bidi w:val="0"/>
        <w:spacing w:line="4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本次磋商遵循公平、公正、科学、择优的原则依法进行，磋商活动及当事人接受依法实施的监督。本次磋商采用综合评分法。</w:t>
      </w:r>
    </w:p>
    <w:p>
      <w:pPr>
        <w:keepNext w:val="0"/>
        <w:keepLines w:val="0"/>
        <w:pageBreakBefore w:val="0"/>
        <w:kinsoku/>
        <w:wordWrap/>
        <w:overflowPunct/>
        <w:topLinePunct w:val="0"/>
        <w:bidi w:val="0"/>
        <w:spacing w:line="440" w:lineRule="exact"/>
        <w:rPr>
          <w:rFonts w:ascii="宋体" w:hAnsi="宋体" w:cs="宋体"/>
          <w:b/>
          <w:bCs/>
          <w:color w:val="auto"/>
          <w:sz w:val="21"/>
          <w:szCs w:val="21"/>
          <w:highlight w:val="none"/>
        </w:rPr>
      </w:pPr>
      <w:r>
        <w:rPr>
          <w:rFonts w:hint="eastAsia" w:ascii="宋体" w:hAnsi="宋体" w:cs="宋体"/>
          <w:b/>
          <w:bCs/>
          <w:color w:val="auto"/>
          <w:sz w:val="21"/>
          <w:szCs w:val="21"/>
          <w:highlight w:val="none"/>
        </w:rPr>
        <w:t>二、评审组织</w:t>
      </w:r>
    </w:p>
    <w:p>
      <w:pPr>
        <w:keepNext w:val="0"/>
        <w:keepLines w:val="0"/>
        <w:pageBreakBefore w:val="0"/>
        <w:kinsoku/>
        <w:wordWrap/>
        <w:overflowPunct/>
        <w:topLinePunct w:val="0"/>
        <w:bidi w:val="0"/>
        <w:spacing w:line="4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评审小组：采购人和采购机构根据采购项目的内容特点按照法律法规规定组建评审小组。评审小组由采购人、技术、经济等方面专家等有关人员组成。</w:t>
      </w:r>
    </w:p>
    <w:p>
      <w:pPr>
        <w:keepNext w:val="0"/>
        <w:keepLines w:val="0"/>
        <w:pageBreakBefore w:val="0"/>
        <w:kinsoku/>
        <w:wordWrap/>
        <w:overflowPunct/>
        <w:topLinePunct w:val="0"/>
        <w:bidi w:val="0"/>
        <w:spacing w:line="440" w:lineRule="exact"/>
        <w:rPr>
          <w:rFonts w:ascii="宋体" w:hAnsi="宋体" w:cs="宋体"/>
          <w:b/>
          <w:bCs/>
          <w:color w:val="auto"/>
          <w:sz w:val="21"/>
          <w:szCs w:val="21"/>
          <w:highlight w:val="none"/>
        </w:rPr>
      </w:pPr>
      <w:r>
        <w:rPr>
          <w:rFonts w:hint="eastAsia" w:ascii="宋体" w:hAnsi="宋体" w:cs="宋体"/>
          <w:b/>
          <w:bCs/>
          <w:color w:val="auto"/>
          <w:sz w:val="21"/>
          <w:szCs w:val="21"/>
          <w:highlight w:val="none"/>
        </w:rPr>
        <w:t>三、磋商程序</w:t>
      </w:r>
    </w:p>
    <w:p>
      <w:pPr>
        <w:pStyle w:val="14"/>
        <w:keepNext w:val="0"/>
        <w:keepLines w:val="0"/>
        <w:pageBreakBefore w:val="0"/>
        <w:widowControl w:val="0"/>
        <w:tabs>
          <w:tab w:val="clear" w:pos="454"/>
        </w:tabs>
        <w:kinsoku/>
        <w:wordWrap/>
        <w:overflowPunct/>
        <w:topLinePunct w:val="0"/>
        <w:bidi w:val="0"/>
        <w:snapToGrid w:val="0"/>
        <w:spacing w:afterLines="0" w:line="440" w:lineRule="exact"/>
        <w:ind w:left="0" w:firstLine="411" w:firstLineChars="196"/>
        <w:rPr>
          <w:rFonts w:ascii="宋体" w:hAnsi="宋体" w:cs="宋体"/>
          <w:color w:val="auto"/>
          <w:kern w:val="2"/>
          <w:sz w:val="21"/>
          <w:szCs w:val="21"/>
          <w:highlight w:val="none"/>
        </w:rPr>
      </w:pPr>
      <w:r>
        <w:rPr>
          <w:rFonts w:hint="eastAsia" w:ascii="宋体" w:hAnsi="宋体" w:cs="宋体"/>
          <w:color w:val="auto"/>
          <w:kern w:val="2"/>
          <w:sz w:val="21"/>
          <w:szCs w:val="21"/>
          <w:highlight w:val="none"/>
        </w:rPr>
        <w:t>详见第三章供应商须知 四、磋商程序。</w:t>
      </w:r>
    </w:p>
    <w:p>
      <w:pPr>
        <w:keepNext w:val="0"/>
        <w:keepLines w:val="0"/>
        <w:pageBreakBefore w:val="0"/>
        <w:kinsoku/>
        <w:wordWrap/>
        <w:overflowPunct/>
        <w:topLinePunct w:val="0"/>
        <w:bidi w:val="0"/>
        <w:spacing w:line="440" w:lineRule="exact"/>
        <w:rPr>
          <w:rFonts w:ascii="宋体" w:hAnsi="宋体" w:cs="宋体"/>
          <w:b/>
          <w:bCs/>
          <w:color w:val="auto"/>
          <w:sz w:val="21"/>
          <w:szCs w:val="21"/>
          <w:highlight w:val="none"/>
        </w:rPr>
      </w:pPr>
      <w:r>
        <w:rPr>
          <w:rFonts w:hint="eastAsia" w:ascii="宋体" w:hAnsi="宋体" w:cs="宋体"/>
          <w:b/>
          <w:bCs/>
          <w:color w:val="auto"/>
          <w:sz w:val="21"/>
          <w:szCs w:val="21"/>
          <w:highlight w:val="none"/>
        </w:rPr>
        <w:t>四、评审程序</w:t>
      </w:r>
    </w:p>
    <w:p>
      <w:pPr>
        <w:pStyle w:val="29"/>
        <w:keepNext w:val="0"/>
        <w:keepLines w:val="0"/>
        <w:pageBreakBefore w:val="0"/>
        <w:kinsoku/>
        <w:wordWrap/>
        <w:overflowPunct/>
        <w:topLinePunct w:val="0"/>
        <w:bidi w:val="0"/>
        <w:spacing w:line="440" w:lineRule="exact"/>
        <w:ind w:firstLine="473"/>
        <w:rPr>
          <w:rFonts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详见第三章供应商须知 五、评审。</w:t>
      </w:r>
    </w:p>
    <w:p>
      <w:pPr>
        <w:keepNext w:val="0"/>
        <w:keepLines w:val="0"/>
        <w:pageBreakBefore w:val="0"/>
        <w:kinsoku/>
        <w:wordWrap/>
        <w:overflowPunct/>
        <w:topLinePunct w:val="0"/>
        <w:bidi w:val="0"/>
        <w:spacing w:line="440" w:lineRule="exact"/>
        <w:rPr>
          <w:rFonts w:ascii="宋体" w:hAnsi="宋体" w:cs="宋体"/>
          <w:b/>
          <w:color w:val="auto"/>
          <w:sz w:val="21"/>
          <w:szCs w:val="21"/>
          <w:highlight w:val="none"/>
        </w:rPr>
      </w:pPr>
      <w:r>
        <w:rPr>
          <w:rFonts w:hint="eastAsia" w:ascii="宋体" w:hAnsi="宋体" w:cs="宋体"/>
          <w:b/>
          <w:color w:val="auto"/>
          <w:sz w:val="21"/>
          <w:szCs w:val="21"/>
          <w:highlight w:val="none"/>
        </w:rPr>
        <w:t>五、评分标准</w:t>
      </w:r>
      <w:r>
        <w:rPr>
          <w:rStyle w:val="119"/>
          <w:rFonts w:hint="eastAsia" w:ascii="宋体" w:hAnsi="宋体" w:cs="宋体"/>
          <w:b/>
          <w:color w:val="auto"/>
          <w:szCs w:val="21"/>
          <w:highlight w:val="none"/>
        </w:rPr>
        <w:t>（适用于所有标项）</w:t>
      </w:r>
    </w:p>
    <w:tbl>
      <w:tblPr>
        <w:tblStyle w:val="45"/>
        <w:tblW w:w="87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9"/>
        <w:gridCol w:w="77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04" w:hRule="atLeast"/>
        </w:trPr>
        <w:tc>
          <w:tcPr>
            <w:tcW w:w="959" w:type="dxa"/>
            <w:vAlign w:val="center"/>
          </w:tcPr>
          <w:p>
            <w:pPr>
              <w:keepNext w:val="0"/>
              <w:keepLines w:val="0"/>
              <w:pageBreakBefore w:val="0"/>
              <w:widowControl/>
              <w:kinsoku/>
              <w:wordWrap/>
              <w:overflowPunct/>
              <w:topLinePunct w:val="0"/>
              <w:bidi w:val="0"/>
              <w:spacing w:line="440" w:lineRule="exact"/>
              <w:contextualSpacing/>
              <w:jc w:val="center"/>
              <w:rPr>
                <w:rFonts w:ascii="宋体" w:hAnsi="宋体" w:cs="宋体"/>
                <w:b/>
                <w:color w:val="auto"/>
                <w:sz w:val="21"/>
                <w:szCs w:val="21"/>
                <w:highlight w:val="none"/>
                <w:lang w:val="zh-CN"/>
              </w:rPr>
            </w:pPr>
            <w:bookmarkStart w:id="55" w:name="_Hlk52142446"/>
            <w:r>
              <w:rPr>
                <w:rFonts w:hint="eastAsia" w:ascii="宋体" w:hAnsi="宋体" w:cs="宋体"/>
                <w:b/>
                <w:color w:val="auto"/>
                <w:sz w:val="21"/>
                <w:szCs w:val="21"/>
                <w:highlight w:val="none"/>
                <w:lang w:val="zh-CN"/>
              </w:rPr>
              <w:t>价格分</w:t>
            </w:r>
            <w:r>
              <w:rPr>
                <w:rFonts w:hint="eastAsia" w:ascii="宋体" w:hAnsi="宋体" w:cs="宋体"/>
                <w:b/>
                <w:color w:val="auto"/>
                <w:sz w:val="21"/>
                <w:szCs w:val="21"/>
                <w:highlight w:val="none"/>
              </w:rPr>
              <w:t>10</w:t>
            </w:r>
            <w:r>
              <w:rPr>
                <w:rFonts w:hint="eastAsia" w:ascii="宋体" w:hAnsi="宋体" w:cs="宋体"/>
                <w:b/>
                <w:color w:val="auto"/>
                <w:sz w:val="21"/>
                <w:szCs w:val="21"/>
                <w:highlight w:val="none"/>
                <w:lang w:val="zh-CN"/>
              </w:rPr>
              <w:t>分</w:t>
            </w:r>
          </w:p>
        </w:tc>
        <w:tc>
          <w:tcPr>
            <w:tcW w:w="7761" w:type="dxa"/>
            <w:vAlign w:val="center"/>
          </w:tcPr>
          <w:p>
            <w:pPr>
              <w:keepNext w:val="0"/>
              <w:keepLines w:val="0"/>
              <w:pageBreakBefore w:val="0"/>
              <w:kinsoku/>
              <w:wordWrap/>
              <w:overflowPunct/>
              <w:topLinePunct w:val="0"/>
              <w:bidi w:val="0"/>
              <w:adjustRightInd w:val="0"/>
              <w:spacing w:line="440" w:lineRule="exact"/>
              <w:textAlignment w:val="baseline"/>
              <w:rPr>
                <w:rFonts w:ascii="宋体" w:hAnsi="宋体" w:cs="宋体"/>
                <w:color w:val="auto"/>
                <w:sz w:val="21"/>
                <w:szCs w:val="21"/>
                <w:highlight w:val="none"/>
              </w:rPr>
            </w:pPr>
            <w:r>
              <w:rPr>
                <w:rFonts w:hint="eastAsia" w:ascii="宋体" w:hAnsi="宋体" w:cs="宋体"/>
                <w:color w:val="auto"/>
                <w:sz w:val="21"/>
                <w:szCs w:val="21"/>
                <w:highlight w:val="none"/>
              </w:rPr>
              <w:t>参与评审的价格=疗休养</w:t>
            </w:r>
            <w:r>
              <w:rPr>
                <w:rFonts w:hint="eastAsia" w:ascii="宋体" w:hAnsi="宋体" w:cs="宋体"/>
                <w:color w:val="auto"/>
                <w:sz w:val="21"/>
                <w:szCs w:val="21"/>
                <w:highlight w:val="none"/>
                <w:lang w:val="zh-CN"/>
              </w:rPr>
              <w:t>综合单价</w:t>
            </w:r>
            <w:r>
              <w:rPr>
                <w:rFonts w:hint="eastAsia" w:ascii="宋体" w:hAnsi="宋体" w:cs="宋体"/>
                <w:color w:val="auto"/>
                <w:sz w:val="21"/>
                <w:szCs w:val="21"/>
                <w:highlight w:val="none"/>
              </w:rPr>
              <w:t>最终报价</w:t>
            </w:r>
          </w:p>
          <w:p>
            <w:pPr>
              <w:keepNext w:val="0"/>
              <w:keepLines w:val="0"/>
              <w:pageBreakBefore w:val="0"/>
              <w:kinsoku/>
              <w:wordWrap/>
              <w:overflowPunct/>
              <w:topLinePunct w:val="0"/>
              <w:bidi w:val="0"/>
              <w:adjustRightInd w:val="0"/>
              <w:spacing w:line="440" w:lineRule="exact"/>
              <w:jc w:val="left"/>
              <w:textAlignment w:val="baseline"/>
              <w:rPr>
                <w:rFonts w:ascii="宋体" w:hAnsi="宋体" w:cs="宋体"/>
                <w:color w:val="auto"/>
                <w:sz w:val="21"/>
                <w:szCs w:val="21"/>
                <w:highlight w:val="none"/>
              </w:rPr>
            </w:pPr>
            <w:r>
              <w:rPr>
                <w:rFonts w:hint="eastAsia" w:ascii="宋体" w:hAnsi="宋体" w:cs="宋体"/>
                <w:color w:val="auto"/>
                <w:sz w:val="21"/>
                <w:szCs w:val="21"/>
                <w:highlight w:val="none"/>
              </w:rPr>
              <w:t>以有效供应商（初步评审合格且商务技术、报价部分评审合格）</w:t>
            </w:r>
            <w:r>
              <w:rPr>
                <w:rFonts w:hint="eastAsia" w:ascii="宋体" w:hAnsi="宋体" w:cs="宋体"/>
                <w:color w:val="auto"/>
                <w:sz w:val="21"/>
                <w:szCs w:val="21"/>
                <w:highlight w:val="none"/>
                <w:lang w:val="zh-CN"/>
              </w:rPr>
              <w:t>参与评审的价格最低的价格</w:t>
            </w:r>
            <w:r>
              <w:rPr>
                <w:rFonts w:hint="eastAsia" w:ascii="宋体" w:hAnsi="宋体" w:cs="宋体"/>
                <w:color w:val="auto"/>
                <w:sz w:val="21"/>
                <w:szCs w:val="21"/>
                <w:highlight w:val="none"/>
              </w:rPr>
              <w:t>为评</w:t>
            </w:r>
            <w:r>
              <w:rPr>
                <w:rFonts w:hint="default" w:ascii="宋体" w:hAnsi="宋体" w:cs="宋体"/>
                <w:color w:val="auto"/>
                <w:sz w:val="21"/>
                <w:szCs w:val="21"/>
                <w:highlight w:val="none"/>
                <w:lang w:val="en-US"/>
              </w:rPr>
              <w:t>审</w:t>
            </w:r>
            <w:r>
              <w:rPr>
                <w:rFonts w:hint="eastAsia" w:ascii="宋体" w:hAnsi="宋体" w:cs="宋体"/>
                <w:color w:val="auto"/>
                <w:sz w:val="21"/>
                <w:szCs w:val="21"/>
                <w:highlight w:val="none"/>
              </w:rPr>
              <w:t>基准价，得对应价格分权重满分。</w:t>
            </w:r>
          </w:p>
          <w:p>
            <w:pPr>
              <w:keepNext w:val="0"/>
              <w:keepLines w:val="0"/>
              <w:pageBreakBefore w:val="0"/>
              <w:kinsoku/>
              <w:wordWrap/>
              <w:overflowPunct/>
              <w:topLinePunct w:val="0"/>
              <w:bidi w:val="0"/>
              <w:adjustRightInd w:val="0"/>
              <w:spacing w:line="440" w:lineRule="exact"/>
              <w:jc w:val="left"/>
              <w:textAlignment w:val="baseline"/>
              <w:rPr>
                <w:rFonts w:ascii="宋体" w:hAnsi="宋体" w:cs="宋体"/>
                <w:color w:val="auto"/>
                <w:sz w:val="21"/>
                <w:szCs w:val="21"/>
                <w:highlight w:val="none"/>
              </w:rPr>
            </w:pPr>
            <w:r>
              <w:rPr>
                <w:rFonts w:hint="eastAsia" w:ascii="宋体" w:hAnsi="宋体" w:cs="宋体"/>
                <w:color w:val="auto"/>
                <w:sz w:val="21"/>
                <w:szCs w:val="21"/>
                <w:highlight w:val="none"/>
              </w:rPr>
              <w:t>其他供应商的价格分统一按照下列公式计算：价格分=(评</w:t>
            </w:r>
            <w:r>
              <w:rPr>
                <w:rFonts w:hint="default" w:ascii="宋体" w:hAnsi="宋体" w:cs="宋体"/>
                <w:color w:val="auto"/>
                <w:sz w:val="21"/>
                <w:szCs w:val="21"/>
                <w:highlight w:val="none"/>
                <w:lang w:val="en-US"/>
              </w:rPr>
              <w:t>审</w:t>
            </w:r>
            <w:r>
              <w:rPr>
                <w:rFonts w:hint="eastAsia" w:ascii="宋体" w:hAnsi="宋体" w:cs="宋体"/>
                <w:color w:val="auto"/>
                <w:sz w:val="21"/>
                <w:szCs w:val="21"/>
                <w:highlight w:val="none"/>
              </w:rPr>
              <w:t>基准价／参与评审的价格)×</w:t>
            </w:r>
            <w:r>
              <w:rPr>
                <w:rFonts w:hint="default" w:ascii="宋体" w:hAnsi="宋体" w:cs="宋体"/>
                <w:color w:val="auto"/>
                <w:sz w:val="21"/>
                <w:szCs w:val="21"/>
                <w:highlight w:val="none"/>
                <w:lang w:val="en-US"/>
              </w:rPr>
              <w:t>10</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zh-CN"/>
              </w:rPr>
              <w:t>小数点后四舍五入保留2位数。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59" w:type="dxa"/>
            <w:vMerge w:val="restart"/>
            <w:vAlign w:val="center"/>
          </w:tcPr>
          <w:p>
            <w:pPr>
              <w:keepNext w:val="0"/>
              <w:keepLines w:val="0"/>
              <w:pageBreakBefore w:val="0"/>
              <w:widowControl/>
              <w:kinsoku/>
              <w:wordWrap/>
              <w:overflowPunct/>
              <w:topLinePunct w:val="0"/>
              <w:autoSpaceDE w:val="0"/>
              <w:autoSpaceDN w:val="0"/>
              <w:bidi w:val="0"/>
              <w:adjustRightInd w:val="0"/>
              <w:spacing w:line="440" w:lineRule="exact"/>
              <w:contextualSpacing/>
              <w:jc w:val="center"/>
              <w:rPr>
                <w:rFonts w:ascii="宋体" w:hAnsi="宋体" w:cs="宋体"/>
                <w:b/>
                <w:bCs/>
                <w:color w:val="auto"/>
                <w:sz w:val="21"/>
                <w:szCs w:val="21"/>
                <w:highlight w:val="none"/>
                <w:lang w:val="zh-CN"/>
              </w:rPr>
            </w:pPr>
            <w:r>
              <w:rPr>
                <w:rFonts w:hint="eastAsia" w:ascii="宋体" w:hAnsi="宋体" w:cs="宋体"/>
                <w:b/>
                <w:bCs/>
                <w:color w:val="auto"/>
                <w:sz w:val="21"/>
                <w:szCs w:val="21"/>
                <w:highlight w:val="none"/>
                <w:lang w:val="zh-CN"/>
              </w:rPr>
              <w:t>资信</w:t>
            </w:r>
          </w:p>
          <w:p>
            <w:pPr>
              <w:keepNext w:val="0"/>
              <w:keepLines w:val="0"/>
              <w:pageBreakBefore w:val="0"/>
              <w:widowControl/>
              <w:kinsoku/>
              <w:wordWrap/>
              <w:overflowPunct/>
              <w:topLinePunct w:val="0"/>
              <w:autoSpaceDE w:val="0"/>
              <w:autoSpaceDN w:val="0"/>
              <w:bidi w:val="0"/>
              <w:adjustRightInd w:val="0"/>
              <w:spacing w:line="440" w:lineRule="exact"/>
              <w:contextualSpacing/>
              <w:jc w:val="center"/>
              <w:rPr>
                <w:rFonts w:ascii="宋体" w:hAnsi="宋体" w:cs="宋体"/>
                <w:b/>
                <w:bCs/>
                <w:color w:val="auto"/>
                <w:sz w:val="21"/>
                <w:szCs w:val="21"/>
                <w:highlight w:val="none"/>
                <w:lang w:val="zh-CN"/>
              </w:rPr>
            </w:pPr>
            <w:r>
              <w:rPr>
                <w:rFonts w:hint="eastAsia" w:ascii="宋体" w:hAnsi="宋体" w:cs="宋体"/>
                <w:b/>
                <w:bCs/>
                <w:color w:val="auto"/>
                <w:sz w:val="21"/>
                <w:szCs w:val="21"/>
                <w:highlight w:val="none"/>
                <w:lang w:val="zh-CN"/>
              </w:rPr>
              <w:t>技术分</w:t>
            </w:r>
          </w:p>
          <w:p>
            <w:pPr>
              <w:keepNext w:val="0"/>
              <w:keepLines w:val="0"/>
              <w:pageBreakBefore w:val="0"/>
              <w:widowControl/>
              <w:kinsoku/>
              <w:wordWrap/>
              <w:overflowPunct/>
              <w:topLinePunct w:val="0"/>
              <w:autoSpaceDE w:val="0"/>
              <w:autoSpaceDN w:val="0"/>
              <w:bidi w:val="0"/>
              <w:adjustRightInd w:val="0"/>
              <w:spacing w:line="440" w:lineRule="exact"/>
              <w:contextualSpacing/>
              <w:jc w:val="center"/>
              <w:rPr>
                <w:rFonts w:ascii="宋体" w:hAnsi="宋体" w:cs="宋体"/>
                <w:b/>
                <w:bCs/>
                <w:color w:val="auto"/>
                <w:sz w:val="21"/>
                <w:szCs w:val="21"/>
                <w:highlight w:val="none"/>
                <w:lang w:val="zh-CN"/>
              </w:rPr>
            </w:pPr>
            <w:r>
              <w:rPr>
                <w:rFonts w:hint="eastAsia" w:ascii="宋体" w:hAnsi="宋体" w:cs="宋体"/>
                <w:b/>
                <w:bCs/>
                <w:color w:val="auto"/>
                <w:sz w:val="21"/>
                <w:szCs w:val="21"/>
                <w:highlight w:val="none"/>
              </w:rPr>
              <w:t>90分</w:t>
            </w:r>
          </w:p>
        </w:tc>
        <w:tc>
          <w:tcPr>
            <w:tcW w:w="7761" w:type="dxa"/>
            <w:vAlign w:val="center"/>
          </w:tcPr>
          <w:p>
            <w:pPr>
              <w:keepNext w:val="0"/>
              <w:keepLines w:val="0"/>
              <w:pageBreakBefore w:val="0"/>
              <w:widowControl/>
              <w:kinsoku/>
              <w:wordWrap/>
              <w:overflowPunct/>
              <w:topLinePunct w:val="0"/>
              <w:autoSpaceDE w:val="0"/>
              <w:autoSpaceDN w:val="0"/>
              <w:bidi w:val="0"/>
              <w:adjustRightInd w:val="0"/>
              <w:spacing w:line="440" w:lineRule="exact"/>
              <w:contextualSpacing/>
              <w:rPr>
                <w:rFonts w:ascii="宋体" w:hAnsi="宋体" w:cs="宋体"/>
                <w:b/>
                <w:color w:val="auto"/>
                <w:sz w:val="21"/>
                <w:szCs w:val="21"/>
                <w:highlight w:val="none"/>
              </w:rPr>
            </w:pPr>
            <w:bookmarkStart w:id="63" w:name="_GoBack"/>
            <w:r>
              <w:rPr>
                <w:rFonts w:hint="eastAsia" w:ascii="宋体" w:hAnsi="宋体" w:cs="宋体"/>
                <w:b/>
                <w:color w:val="auto"/>
                <w:sz w:val="21"/>
                <w:szCs w:val="21"/>
                <w:highlight w:val="none"/>
              </w:rPr>
              <w:t>1.采购需求响应情况</w:t>
            </w:r>
            <w:r>
              <w:rPr>
                <w:rFonts w:hint="eastAsia" w:ascii="宋体" w:hAnsi="宋体" w:cs="宋体"/>
                <w:b/>
                <w:color w:val="0000FF"/>
                <w:sz w:val="21"/>
                <w:szCs w:val="21"/>
                <w:highlight w:val="none"/>
              </w:rPr>
              <w:t>（1</w:t>
            </w:r>
            <w:r>
              <w:rPr>
                <w:rFonts w:hint="eastAsia" w:ascii="宋体" w:hAnsi="宋体" w:cs="宋体"/>
                <w:b/>
                <w:color w:val="0000FF"/>
                <w:sz w:val="21"/>
                <w:szCs w:val="21"/>
                <w:highlight w:val="none"/>
                <w:lang w:val="en-US" w:eastAsia="zh-CN"/>
              </w:rPr>
              <w:t>2</w:t>
            </w:r>
            <w:r>
              <w:rPr>
                <w:rFonts w:hint="eastAsia" w:ascii="宋体" w:hAnsi="宋体" w:cs="宋体"/>
                <w:b/>
                <w:color w:val="0000FF"/>
                <w:sz w:val="21"/>
                <w:szCs w:val="21"/>
                <w:highlight w:val="none"/>
              </w:rPr>
              <w:t>分）</w:t>
            </w:r>
          </w:p>
          <w:p>
            <w:pPr>
              <w:keepNext w:val="0"/>
              <w:keepLines w:val="0"/>
              <w:pageBreakBefore w:val="0"/>
              <w:widowControl/>
              <w:kinsoku/>
              <w:wordWrap/>
              <w:overflowPunct/>
              <w:topLinePunct w:val="0"/>
              <w:autoSpaceDE w:val="0"/>
              <w:autoSpaceDN w:val="0"/>
              <w:bidi w:val="0"/>
              <w:adjustRightInd w:val="0"/>
              <w:spacing w:line="440" w:lineRule="exact"/>
              <w:contextualSpacing/>
              <w:rPr>
                <w:rFonts w:ascii="宋体" w:hAnsi="宋体" w:cs="宋体"/>
                <w:color w:val="auto"/>
                <w:sz w:val="21"/>
                <w:szCs w:val="21"/>
                <w:highlight w:val="none"/>
              </w:rPr>
            </w:pPr>
            <w:r>
              <w:rPr>
                <w:rFonts w:hint="eastAsia" w:ascii="宋体" w:hAnsi="宋体" w:cs="宋体"/>
                <w:color w:val="auto"/>
                <w:sz w:val="21"/>
                <w:szCs w:val="21"/>
                <w:highlight w:val="none"/>
                <w:lang w:val="zh-CN"/>
              </w:rPr>
              <w:t>评审小组</w:t>
            </w:r>
            <w:r>
              <w:rPr>
                <w:rFonts w:hint="eastAsia" w:ascii="宋体" w:hAnsi="宋体" w:cs="宋体"/>
                <w:color w:val="auto"/>
                <w:sz w:val="21"/>
                <w:szCs w:val="21"/>
                <w:highlight w:val="none"/>
              </w:rPr>
              <w:t>根据供应商对第二章 采购需求 除“一、商务要求表”外的响应情况进行评议。完全满足的得满分</w:t>
            </w:r>
            <w:r>
              <w:rPr>
                <w:rFonts w:hint="eastAsia" w:ascii="宋体" w:hAnsi="宋体" w:cs="宋体"/>
                <w:color w:val="0000FF"/>
                <w:sz w:val="21"/>
                <w:szCs w:val="21"/>
                <w:highlight w:val="none"/>
              </w:rPr>
              <w:t>1</w:t>
            </w:r>
            <w:r>
              <w:rPr>
                <w:rFonts w:hint="eastAsia" w:ascii="宋体" w:hAnsi="宋体" w:cs="宋体"/>
                <w:color w:val="0000FF"/>
                <w:sz w:val="21"/>
                <w:szCs w:val="21"/>
                <w:highlight w:val="none"/>
                <w:lang w:val="en-US" w:eastAsia="zh-CN"/>
              </w:rPr>
              <w:t>2</w:t>
            </w:r>
            <w:r>
              <w:rPr>
                <w:rFonts w:hint="eastAsia" w:ascii="宋体" w:hAnsi="宋体" w:cs="宋体"/>
                <w:color w:val="0000FF"/>
                <w:sz w:val="21"/>
                <w:szCs w:val="21"/>
                <w:highlight w:val="none"/>
              </w:rPr>
              <w:t>分</w:t>
            </w:r>
            <w:r>
              <w:rPr>
                <w:rFonts w:hint="eastAsia" w:ascii="宋体" w:hAnsi="宋体" w:cs="宋体"/>
                <w:color w:val="auto"/>
                <w:sz w:val="21"/>
                <w:szCs w:val="21"/>
                <w:highlight w:val="none"/>
              </w:rPr>
              <w:t>，未打“*”的一般需求条款每负偏离1条扣2分，累计扣分＞</w:t>
            </w:r>
            <w:r>
              <w:rPr>
                <w:rFonts w:hint="eastAsia" w:ascii="宋体" w:hAnsi="宋体" w:cs="宋体"/>
                <w:color w:val="0000FF"/>
                <w:sz w:val="21"/>
                <w:szCs w:val="21"/>
                <w:highlight w:val="none"/>
              </w:rPr>
              <w:t>1</w:t>
            </w:r>
            <w:r>
              <w:rPr>
                <w:rFonts w:hint="eastAsia" w:ascii="宋体" w:hAnsi="宋体" w:cs="宋体"/>
                <w:color w:val="0000FF"/>
                <w:sz w:val="21"/>
                <w:szCs w:val="21"/>
                <w:highlight w:val="none"/>
                <w:lang w:val="en-US" w:eastAsia="zh-CN"/>
              </w:rPr>
              <w:t>2</w:t>
            </w:r>
            <w:r>
              <w:rPr>
                <w:rFonts w:hint="eastAsia" w:ascii="宋体" w:hAnsi="宋体" w:cs="宋体"/>
                <w:color w:val="0000FF"/>
                <w:sz w:val="21"/>
                <w:szCs w:val="21"/>
                <w:highlight w:val="none"/>
              </w:rPr>
              <w:t>分</w:t>
            </w:r>
            <w:r>
              <w:rPr>
                <w:rFonts w:hint="eastAsia" w:ascii="宋体" w:hAnsi="宋体" w:cs="宋体"/>
                <w:color w:val="auto"/>
                <w:sz w:val="21"/>
                <w:szCs w:val="21"/>
                <w:highlight w:val="none"/>
              </w:rPr>
              <w:t>时作无效标处</w:t>
            </w:r>
            <w:r>
              <w:rPr>
                <w:rFonts w:hint="eastAsia" w:ascii="宋体" w:hAnsi="宋体" w:cs="宋体"/>
                <w:color w:val="auto"/>
                <w:sz w:val="21"/>
                <w:szCs w:val="21"/>
                <w:highlight w:val="none"/>
                <w:lang w:val="en-US" w:eastAsia="zh-CN"/>
              </w:rPr>
              <w:t>理</w:t>
            </w:r>
            <w:r>
              <w:rPr>
                <w:rFonts w:hint="eastAsia" w:ascii="宋体" w:hAnsi="宋体" w:cs="宋体"/>
                <w:color w:val="auto"/>
                <w:sz w:val="21"/>
                <w:szCs w:val="21"/>
                <w:highlight w:val="none"/>
              </w:rPr>
              <w:t>；“*”条款存在负偏离的作无效标处理。第二章 采购需求 除“一、商务要求表”外的各部分内容的最小序号为1条需求条款。</w:t>
            </w:r>
            <w:bookmarkEnd w:id="6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59" w:type="dxa"/>
            <w:vMerge w:val="continue"/>
            <w:vAlign w:val="center"/>
          </w:tcPr>
          <w:p>
            <w:pPr>
              <w:keepNext w:val="0"/>
              <w:keepLines w:val="0"/>
              <w:pageBreakBefore w:val="0"/>
              <w:widowControl/>
              <w:kinsoku/>
              <w:wordWrap/>
              <w:overflowPunct/>
              <w:topLinePunct w:val="0"/>
              <w:autoSpaceDE w:val="0"/>
              <w:autoSpaceDN w:val="0"/>
              <w:bidi w:val="0"/>
              <w:adjustRightInd w:val="0"/>
              <w:spacing w:line="440" w:lineRule="exact"/>
              <w:contextualSpacing/>
              <w:jc w:val="center"/>
              <w:rPr>
                <w:rFonts w:ascii="宋体" w:hAnsi="宋体" w:cs="宋体"/>
                <w:b/>
                <w:bCs/>
                <w:color w:val="auto"/>
                <w:sz w:val="21"/>
                <w:szCs w:val="21"/>
                <w:highlight w:val="none"/>
                <w:lang w:val="zh-CN"/>
              </w:rPr>
            </w:pPr>
          </w:p>
        </w:tc>
        <w:tc>
          <w:tcPr>
            <w:tcW w:w="7761" w:type="dxa"/>
            <w:vAlign w:val="center"/>
          </w:tcPr>
          <w:p>
            <w:pPr>
              <w:keepNext w:val="0"/>
              <w:keepLines w:val="0"/>
              <w:pageBreakBefore w:val="0"/>
              <w:widowControl/>
              <w:kinsoku/>
              <w:wordWrap/>
              <w:overflowPunct/>
              <w:topLinePunct w:val="0"/>
              <w:autoSpaceDE w:val="0"/>
              <w:autoSpaceDN w:val="0"/>
              <w:bidi w:val="0"/>
              <w:adjustRightInd w:val="0"/>
              <w:spacing w:line="440" w:lineRule="exact"/>
              <w:contextualSpacing/>
              <w:rPr>
                <w:rFonts w:ascii="宋体" w:hAnsi="宋体" w:cs="宋体"/>
                <w:b/>
                <w:color w:val="auto"/>
                <w:sz w:val="21"/>
                <w:szCs w:val="21"/>
                <w:highlight w:val="none"/>
              </w:rPr>
            </w:pPr>
            <w:r>
              <w:rPr>
                <w:rFonts w:hint="eastAsia" w:ascii="宋体" w:hAnsi="宋体" w:cs="宋体"/>
                <w:b/>
                <w:color w:val="auto"/>
                <w:sz w:val="21"/>
                <w:szCs w:val="21"/>
                <w:highlight w:val="none"/>
              </w:rPr>
              <w:t>2.线路及具体实施方案（30分）</w:t>
            </w:r>
          </w:p>
          <w:p>
            <w:pPr>
              <w:pStyle w:val="15"/>
              <w:keepNext w:val="0"/>
              <w:keepLines w:val="0"/>
              <w:pageBreakBefore w:val="0"/>
              <w:kinsoku/>
              <w:wordWrap/>
              <w:overflowPunct/>
              <w:topLinePunct w:val="0"/>
              <w:bidi w:val="0"/>
              <w:spacing w:line="440" w:lineRule="exact"/>
              <w:ind w:firstLine="0"/>
              <w:rPr>
                <w:rFonts w:ascii="宋体" w:hAnsi="宋体" w:cs="宋体"/>
                <w:color w:val="auto"/>
                <w:sz w:val="21"/>
                <w:szCs w:val="21"/>
                <w:highlight w:val="none"/>
              </w:rPr>
            </w:pPr>
            <w:r>
              <w:rPr>
                <w:rFonts w:hint="eastAsia" w:ascii="宋体" w:hAnsi="宋体" w:cs="宋体"/>
                <w:color w:val="auto"/>
                <w:sz w:val="21"/>
                <w:szCs w:val="21"/>
                <w:highlight w:val="none"/>
              </w:rPr>
              <w:t>2.1根据各供应商提供的各线路涉及的景点安排情况进行综合评议，最高6分。</w:t>
            </w:r>
          </w:p>
          <w:p>
            <w:pPr>
              <w:pStyle w:val="15"/>
              <w:keepNext w:val="0"/>
              <w:keepLines w:val="0"/>
              <w:pageBreakBefore w:val="0"/>
              <w:kinsoku/>
              <w:wordWrap/>
              <w:overflowPunct/>
              <w:topLinePunct w:val="0"/>
              <w:bidi w:val="0"/>
              <w:spacing w:line="440" w:lineRule="exact"/>
              <w:ind w:firstLine="0"/>
              <w:rPr>
                <w:rFonts w:ascii="宋体" w:hAnsi="宋体" w:cs="宋体"/>
                <w:color w:val="auto"/>
                <w:sz w:val="21"/>
                <w:szCs w:val="21"/>
                <w:highlight w:val="none"/>
              </w:rPr>
            </w:pPr>
            <w:r>
              <w:rPr>
                <w:rFonts w:hint="eastAsia" w:ascii="宋体" w:hAnsi="宋体" w:cs="宋体"/>
                <w:color w:val="auto"/>
                <w:sz w:val="21"/>
                <w:szCs w:val="21"/>
                <w:highlight w:val="none"/>
              </w:rPr>
              <w:t>2.2根据各供应商提供的各线路涉及的酒店住宿安排情况进行综合评议，最高6分。</w:t>
            </w:r>
          </w:p>
          <w:p>
            <w:pPr>
              <w:pStyle w:val="15"/>
              <w:keepNext w:val="0"/>
              <w:keepLines w:val="0"/>
              <w:pageBreakBefore w:val="0"/>
              <w:kinsoku/>
              <w:wordWrap/>
              <w:overflowPunct/>
              <w:topLinePunct w:val="0"/>
              <w:bidi w:val="0"/>
              <w:spacing w:line="440" w:lineRule="exact"/>
              <w:ind w:firstLine="0"/>
              <w:rPr>
                <w:rFonts w:ascii="宋体" w:hAnsi="宋体" w:cs="宋体"/>
                <w:color w:val="auto"/>
                <w:sz w:val="21"/>
                <w:szCs w:val="21"/>
                <w:highlight w:val="none"/>
              </w:rPr>
            </w:pPr>
            <w:r>
              <w:rPr>
                <w:rFonts w:hint="eastAsia" w:ascii="宋体" w:hAnsi="宋体" w:cs="宋体"/>
                <w:color w:val="auto"/>
                <w:sz w:val="21"/>
                <w:szCs w:val="21"/>
                <w:highlight w:val="none"/>
              </w:rPr>
              <w:t>2.3根据各供应商提供的各线路涉及的就餐及餐标安排情况进行综合评议，最高6分。</w:t>
            </w:r>
          </w:p>
          <w:p>
            <w:pPr>
              <w:pStyle w:val="15"/>
              <w:keepNext w:val="0"/>
              <w:keepLines w:val="0"/>
              <w:pageBreakBefore w:val="0"/>
              <w:kinsoku/>
              <w:wordWrap/>
              <w:overflowPunct/>
              <w:topLinePunct w:val="0"/>
              <w:bidi w:val="0"/>
              <w:spacing w:line="440" w:lineRule="exact"/>
              <w:ind w:firstLine="0"/>
              <w:rPr>
                <w:rFonts w:ascii="宋体" w:hAnsi="宋体" w:cs="宋体"/>
                <w:color w:val="auto"/>
                <w:sz w:val="21"/>
                <w:szCs w:val="21"/>
                <w:highlight w:val="none"/>
              </w:rPr>
            </w:pPr>
            <w:r>
              <w:rPr>
                <w:rFonts w:hint="eastAsia" w:ascii="宋体" w:hAnsi="宋体" w:cs="宋体"/>
                <w:color w:val="auto"/>
                <w:sz w:val="21"/>
                <w:szCs w:val="21"/>
                <w:highlight w:val="none"/>
              </w:rPr>
              <w:t>2.4根据各供应商提供的各线路涉及的旅游车或其他交通工具安排情况进行综合评议，最高6分。</w:t>
            </w:r>
          </w:p>
          <w:p>
            <w:pPr>
              <w:pStyle w:val="15"/>
              <w:keepNext w:val="0"/>
              <w:keepLines w:val="0"/>
              <w:pageBreakBefore w:val="0"/>
              <w:kinsoku/>
              <w:wordWrap/>
              <w:overflowPunct/>
              <w:topLinePunct w:val="0"/>
              <w:bidi w:val="0"/>
              <w:spacing w:line="440" w:lineRule="exact"/>
              <w:ind w:firstLine="0"/>
              <w:rPr>
                <w:rFonts w:ascii="宋体" w:hAnsi="宋体" w:cs="宋体"/>
                <w:color w:val="auto"/>
                <w:sz w:val="21"/>
                <w:szCs w:val="21"/>
                <w:highlight w:val="none"/>
              </w:rPr>
            </w:pPr>
            <w:r>
              <w:rPr>
                <w:rFonts w:hint="eastAsia" w:ascii="宋体" w:hAnsi="宋体" w:cs="宋体"/>
                <w:color w:val="auto"/>
                <w:sz w:val="21"/>
                <w:szCs w:val="21"/>
                <w:highlight w:val="none"/>
              </w:rPr>
              <w:t>2.5根据各供应商提供的各线路涉及的活动、娱乐、游戏、主题策划，特色活动安排等情况进行综合评议，最高6分。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6" w:hRule="atLeast"/>
        </w:trPr>
        <w:tc>
          <w:tcPr>
            <w:tcW w:w="959" w:type="dxa"/>
            <w:vMerge w:val="continue"/>
          </w:tcPr>
          <w:p>
            <w:pPr>
              <w:keepNext w:val="0"/>
              <w:keepLines w:val="0"/>
              <w:pageBreakBefore w:val="0"/>
              <w:kinsoku/>
              <w:wordWrap/>
              <w:overflowPunct/>
              <w:topLinePunct w:val="0"/>
              <w:autoSpaceDE w:val="0"/>
              <w:autoSpaceDN w:val="0"/>
              <w:bidi w:val="0"/>
              <w:adjustRightInd w:val="0"/>
              <w:spacing w:line="440" w:lineRule="exact"/>
              <w:contextualSpacing/>
              <w:jc w:val="center"/>
              <w:rPr>
                <w:rFonts w:ascii="宋体" w:hAnsi="宋体" w:cs="宋体"/>
                <w:b/>
                <w:bCs/>
                <w:color w:val="auto"/>
                <w:sz w:val="21"/>
                <w:szCs w:val="21"/>
                <w:highlight w:val="none"/>
                <w:lang w:val="zh-CN"/>
              </w:rPr>
            </w:pPr>
          </w:p>
        </w:tc>
        <w:tc>
          <w:tcPr>
            <w:tcW w:w="7761" w:type="dxa"/>
            <w:vAlign w:val="center"/>
          </w:tcPr>
          <w:p>
            <w:pPr>
              <w:keepNext w:val="0"/>
              <w:keepLines w:val="0"/>
              <w:pageBreakBefore w:val="0"/>
              <w:widowControl/>
              <w:tabs>
                <w:tab w:val="left" w:pos="5220"/>
              </w:tabs>
              <w:kinsoku/>
              <w:wordWrap/>
              <w:overflowPunct/>
              <w:topLinePunct w:val="0"/>
              <w:bidi w:val="0"/>
              <w:adjustRightInd w:val="0"/>
              <w:spacing w:line="440" w:lineRule="exact"/>
              <w:contextualSpacing/>
              <w:textAlignment w:val="baseline"/>
              <w:rPr>
                <w:rFonts w:ascii="宋体" w:hAnsi="宋体" w:cs="宋体"/>
                <w:b/>
                <w:color w:val="auto"/>
                <w:sz w:val="21"/>
                <w:szCs w:val="21"/>
                <w:highlight w:val="none"/>
              </w:rPr>
            </w:pPr>
            <w:r>
              <w:rPr>
                <w:rFonts w:hint="eastAsia" w:ascii="宋体" w:hAnsi="宋体" w:cs="宋体"/>
                <w:b/>
                <w:color w:val="auto"/>
                <w:kern w:val="0"/>
                <w:sz w:val="21"/>
                <w:szCs w:val="21"/>
                <w:highlight w:val="none"/>
              </w:rPr>
              <w:t>3.</w:t>
            </w:r>
            <w:r>
              <w:rPr>
                <w:rFonts w:hint="eastAsia" w:ascii="宋体" w:hAnsi="宋体" w:cs="宋体"/>
                <w:b/>
                <w:color w:val="auto"/>
                <w:sz w:val="21"/>
                <w:szCs w:val="21"/>
                <w:highlight w:val="none"/>
              </w:rPr>
              <w:t>旅行社星级评定（3分）</w:t>
            </w:r>
          </w:p>
          <w:p>
            <w:pPr>
              <w:keepNext w:val="0"/>
              <w:keepLines w:val="0"/>
              <w:pageBreakBefore w:val="0"/>
              <w:widowControl/>
              <w:tabs>
                <w:tab w:val="left" w:pos="5220"/>
              </w:tabs>
              <w:kinsoku/>
              <w:wordWrap/>
              <w:overflowPunct/>
              <w:topLinePunct w:val="0"/>
              <w:bidi w:val="0"/>
              <w:adjustRightInd w:val="0"/>
              <w:spacing w:line="440" w:lineRule="exact"/>
              <w:contextualSpacing/>
              <w:textAlignment w:val="baseline"/>
              <w:rPr>
                <w:rFonts w:ascii="宋体" w:hAnsi="宋体" w:cs="宋体"/>
                <w:color w:val="auto"/>
                <w:kern w:val="58"/>
                <w:sz w:val="21"/>
                <w:szCs w:val="21"/>
                <w:highlight w:val="none"/>
              </w:rPr>
            </w:pPr>
            <w:r>
              <w:rPr>
                <w:rFonts w:hint="eastAsia" w:ascii="宋体" w:hAnsi="宋体" w:cs="宋体"/>
                <w:color w:val="auto"/>
                <w:kern w:val="58"/>
                <w:sz w:val="21"/>
                <w:szCs w:val="21"/>
                <w:highlight w:val="none"/>
              </w:rPr>
              <w:t>供应商为四星级及以下旅行社的得1分，供应商为五星级旅行社的得3分。</w:t>
            </w:r>
          </w:p>
          <w:p>
            <w:pPr>
              <w:keepNext w:val="0"/>
              <w:keepLines w:val="0"/>
              <w:pageBreakBefore w:val="0"/>
              <w:widowControl/>
              <w:tabs>
                <w:tab w:val="left" w:pos="5220"/>
              </w:tabs>
              <w:kinsoku/>
              <w:wordWrap/>
              <w:overflowPunct/>
              <w:topLinePunct w:val="0"/>
              <w:bidi w:val="0"/>
              <w:adjustRightInd w:val="0"/>
              <w:spacing w:line="440" w:lineRule="exact"/>
              <w:contextualSpacing/>
              <w:textAlignment w:val="baseline"/>
              <w:rPr>
                <w:rFonts w:ascii="宋体" w:hAnsi="宋体" w:cs="宋体"/>
                <w:color w:val="auto"/>
                <w:kern w:val="0"/>
                <w:sz w:val="21"/>
                <w:szCs w:val="21"/>
                <w:highlight w:val="none"/>
              </w:rPr>
            </w:pPr>
            <w:r>
              <w:rPr>
                <w:rFonts w:hint="eastAsia" w:ascii="宋体" w:hAnsi="宋体" w:cs="宋体"/>
                <w:color w:val="auto"/>
                <w:kern w:val="58"/>
                <w:sz w:val="21"/>
                <w:szCs w:val="21"/>
                <w:highlight w:val="none"/>
              </w:rPr>
              <w:t>注：响应文件中提供由旅游行政管理部门出具的证明文件复印件加盖公章</w:t>
            </w:r>
            <w:r>
              <w:rPr>
                <w:rFonts w:hint="eastAsia" w:ascii="宋体" w:hAnsi="宋体" w:cs="宋体"/>
                <w:bCs/>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59" w:type="dxa"/>
            <w:vMerge w:val="continue"/>
            <w:vAlign w:val="center"/>
          </w:tcPr>
          <w:p>
            <w:pPr>
              <w:keepNext w:val="0"/>
              <w:keepLines w:val="0"/>
              <w:pageBreakBefore w:val="0"/>
              <w:widowControl/>
              <w:kinsoku/>
              <w:wordWrap/>
              <w:overflowPunct/>
              <w:topLinePunct w:val="0"/>
              <w:bidi w:val="0"/>
              <w:spacing w:line="440" w:lineRule="exact"/>
              <w:contextualSpacing/>
              <w:jc w:val="left"/>
              <w:rPr>
                <w:rFonts w:ascii="宋体" w:hAnsi="宋体" w:cs="宋体"/>
                <w:b/>
                <w:bCs/>
                <w:color w:val="auto"/>
                <w:sz w:val="21"/>
                <w:szCs w:val="21"/>
                <w:highlight w:val="none"/>
                <w:lang w:val="zh-CN"/>
              </w:rPr>
            </w:pPr>
          </w:p>
        </w:tc>
        <w:tc>
          <w:tcPr>
            <w:tcW w:w="7761" w:type="dxa"/>
            <w:vAlign w:val="center"/>
          </w:tcPr>
          <w:p>
            <w:pPr>
              <w:widowControl/>
              <w:tabs>
                <w:tab w:val="left" w:pos="5220"/>
              </w:tabs>
              <w:adjustRightInd w:val="0"/>
              <w:spacing w:line="440" w:lineRule="exact"/>
              <w:contextualSpacing/>
              <w:textAlignment w:val="baseline"/>
              <w:rPr>
                <w:rFonts w:ascii="宋体" w:hAnsi="宋体" w:cs="宋体"/>
                <w:b/>
                <w:color w:val="auto"/>
                <w:szCs w:val="21"/>
                <w:highlight w:val="none"/>
              </w:rPr>
            </w:pPr>
            <w:r>
              <w:rPr>
                <w:rFonts w:hint="eastAsia" w:ascii="宋体" w:hAnsi="宋体" w:cs="宋体"/>
                <w:b/>
                <w:color w:val="auto"/>
                <w:szCs w:val="21"/>
                <w:highlight w:val="none"/>
                <w:lang w:val="zh-CN"/>
              </w:rPr>
              <w:t>4</w:t>
            </w:r>
            <w:r>
              <w:rPr>
                <w:rFonts w:hint="eastAsia" w:ascii="宋体" w:hAnsi="宋体" w:cs="宋体"/>
                <w:b/>
                <w:color w:val="auto"/>
                <w:szCs w:val="21"/>
                <w:highlight w:val="none"/>
              </w:rPr>
              <w:t>.供应商综合实力及本团队人员整体配置评议（</w:t>
            </w:r>
            <w:r>
              <w:rPr>
                <w:rFonts w:hint="eastAsia" w:ascii="宋体" w:hAnsi="宋体" w:cs="宋体"/>
                <w:b/>
                <w:color w:val="auto"/>
                <w:szCs w:val="21"/>
                <w:highlight w:val="none"/>
                <w:lang w:val="en-US" w:eastAsia="zh-CN"/>
              </w:rPr>
              <w:t>25</w:t>
            </w:r>
            <w:r>
              <w:rPr>
                <w:rFonts w:hint="eastAsia" w:ascii="宋体" w:hAnsi="宋体" w:cs="宋体"/>
                <w:b/>
                <w:color w:val="auto"/>
                <w:szCs w:val="21"/>
                <w:highlight w:val="none"/>
              </w:rPr>
              <w:t>分）</w:t>
            </w:r>
          </w:p>
          <w:p>
            <w:pPr>
              <w:widowControl/>
              <w:tabs>
                <w:tab w:val="left" w:pos="5220"/>
              </w:tabs>
              <w:adjustRightInd w:val="0"/>
              <w:spacing w:line="440" w:lineRule="exact"/>
              <w:contextualSpacing/>
              <w:textAlignment w:val="baseline"/>
              <w:rPr>
                <w:rFonts w:ascii="宋体" w:hAnsi="宋体" w:cs="宋体"/>
                <w:bCs/>
                <w:color w:val="auto"/>
                <w:szCs w:val="21"/>
                <w:highlight w:val="none"/>
              </w:rPr>
            </w:pPr>
            <w:r>
              <w:rPr>
                <w:rFonts w:hint="eastAsia" w:ascii="宋体" w:hAnsi="宋体" w:cs="宋体"/>
                <w:bCs/>
                <w:color w:val="auto"/>
                <w:szCs w:val="21"/>
                <w:highlight w:val="none"/>
              </w:rPr>
              <w:t>4.1</w:t>
            </w:r>
            <w:r>
              <w:rPr>
                <w:rFonts w:hint="eastAsia" w:ascii="宋体" w:hAnsi="宋体" w:cs="宋体"/>
                <w:color w:val="auto"/>
                <w:szCs w:val="21"/>
                <w:highlight w:val="none"/>
              </w:rPr>
              <w:t>供应商导游人员素质</w:t>
            </w:r>
            <w:r>
              <w:rPr>
                <w:rFonts w:hint="eastAsia" w:ascii="宋体" w:hAnsi="宋体" w:cs="宋体"/>
                <w:color w:val="0000FF"/>
                <w:szCs w:val="21"/>
                <w:highlight w:val="none"/>
              </w:rPr>
              <w:t>（</w:t>
            </w:r>
            <w:r>
              <w:rPr>
                <w:rFonts w:hint="eastAsia" w:ascii="宋体" w:hAnsi="宋体" w:cs="宋体"/>
                <w:color w:val="0000FF"/>
                <w:szCs w:val="21"/>
                <w:highlight w:val="none"/>
                <w:lang w:val="en-US" w:eastAsia="zh-CN"/>
              </w:rPr>
              <w:t>20</w:t>
            </w:r>
            <w:r>
              <w:rPr>
                <w:rFonts w:hint="eastAsia" w:ascii="宋体" w:hAnsi="宋体" w:cs="宋体"/>
                <w:color w:val="0000FF"/>
                <w:szCs w:val="21"/>
                <w:highlight w:val="none"/>
              </w:rPr>
              <w:t>分）</w:t>
            </w:r>
            <w:r>
              <w:rPr>
                <w:rFonts w:hint="eastAsia" w:ascii="宋体" w:hAnsi="宋体" w:cs="宋体"/>
                <w:color w:val="auto"/>
                <w:szCs w:val="21"/>
                <w:highlight w:val="none"/>
              </w:rPr>
              <w:t>：高级导游每具有1人的得</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w:t>
            </w:r>
            <w:r>
              <w:rPr>
                <w:rFonts w:hint="eastAsia" w:ascii="宋体" w:hAnsi="宋体" w:cs="宋体"/>
                <w:color w:val="auto"/>
                <w:szCs w:val="21"/>
                <w:highlight w:val="none"/>
                <w:lang w:val="zh-CN"/>
              </w:rPr>
              <w:t>：最高</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分；中级导游每具有1人得1</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w:t>
            </w:r>
            <w:r>
              <w:rPr>
                <w:rFonts w:hint="eastAsia" w:ascii="宋体" w:hAnsi="宋体" w:cs="宋体"/>
                <w:color w:val="auto"/>
                <w:szCs w:val="21"/>
                <w:highlight w:val="none"/>
                <w:lang w:val="zh-CN"/>
              </w:rPr>
              <w:t>：最高</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分；初级导游每具有1人得</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分</w:t>
            </w:r>
            <w:r>
              <w:rPr>
                <w:rFonts w:hint="eastAsia" w:ascii="宋体" w:hAnsi="宋体" w:cs="宋体"/>
                <w:color w:val="auto"/>
                <w:szCs w:val="21"/>
                <w:highlight w:val="none"/>
                <w:lang w:val="zh-CN"/>
              </w:rPr>
              <w:t>：最高</w:t>
            </w:r>
            <w:r>
              <w:rPr>
                <w:rFonts w:hint="eastAsia" w:ascii="宋体" w:hAnsi="宋体" w:cs="宋体"/>
                <w:color w:val="0000FF"/>
                <w:szCs w:val="21"/>
                <w:highlight w:val="none"/>
                <w:lang w:val="en-US" w:eastAsia="zh-CN"/>
              </w:rPr>
              <w:t>13</w:t>
            </w:r>
            <w:r>
              <w:rPr>
                <w:rFonts w:hint="eastAsia" w:ascii="宋体" w:hAnsi="宋体" w:cs="宋体"/>
                <w:color w:val="0000FF"/>
                <w:szCs w:val="21"/>
                <w:highlight w:val="none"/>
              </w:rPr>
              <w:t>分</w:t>
            </w:r>
            <w:r>
              <w:rPr>
                <w:rFonts w:hint="eastAsia" w:ascii="宋体" w:hAnsi="宋体" w:cs="宋体"/>
                <w:color w:val="auto"/>
                <w:szCs w:val="21"/>
                <w:highlight w:val="none"/>
              </w:rPr>
              <w:t>。（同一人按级别就高计取，不累计得分。）</w:t>
            </w:r>
          </w:p>
          <w:p>
            <w:pPr>
              <w:keepNext w:val="0"/>
              <w:keepLines w:val="0"/>
              <w:pageBreakBefore w:val="0"/>
              <w:widowControl/>
              <w:tabs>
                <w:tab w:val="left" w:pos="5220"/>
              </w:tabs>
              <w:kinsoku/>
              <w:wordWrap/>
              <w:overflowPunct/>
              <w:topLinePunct w:val="0"/>
              <w:bidi w:val="0"/>
              <w:adjustRightInd w:val="0"/>
              <w:spacing w:line="440" w:lineRule="exact"/>
              <w:contextualSpacing/>
              <w:textAlignment w:val="baseline"/>
              <w:rPr>
                <w:rFonts w:ascii="宋体" w:hAnsi="宋体" w:cs="宋体"/>
                <w:bCs/>
                <w:color w:val="auto"/>
                <w:sz w:val="21"/>
                <w:szCs w:val="21"/>
                <w:highlight w:val="none"/>
              </w:rPr>
            </w:pPr>
            <w:r>
              <w:rPr>
                <w:rFonts w:hint="eastAsia" w:ascii="宋体" w:hAnsi="宋体" w:cs="宋体"/>
                <w:color w:val="auto"/>
                <w:sz w:val="21"/>
                <w:szCs w:val="21"/>
                <w:highlight w:val="none"/>
              </w:rPr>
              <w:t>注：响应</w:t>
            </w:r>
            <w:r>
              <w:rPr>
                <w:rFonts w:hint="eastAsia" w:ascii="宋体" w:hAnsi="宋体" w:cs="宋体"/>
                <w:bCs/>
                <w:color w:val="auto"/>
                <w:sz w:val="21"/>
                <w:szCs w:val="21"/>
                <w:highlight w:val="none"/>
              </w:rPr>
              <w:t>文件中提供导游的电子导游证复印件加盖公章，</w:t>
            </w:r>
            <w:r>
              <w:rPr>
                <w:rFonts w:hint="eastAsia" w:ascii="宋体" w:hAnsi="宋体" w:cs="宋体"/>
                <w:color w:val="auto"/>
                <w:sz w:val="21"/>
                <w:szCs w:val="21"/>
                <w:highlight w:val="none"/>
              </w:rPr>
              <w:t>电子导游证的所在机构须与供应商名称一致</w:t>
            </w:r>
            <w:r>
              <w:rPr>
                <w:rFonts w:hint="eastAsia" w:ascii="宋体" w:hAnsi="宋体" w:cs="宋体"/>
                <w:bCs/>
                <w:color w:val="auto"/>
                <w:sz w:val="21"/>
                <w:szCs w:val="21"/>
                <w:highlight w:val="none"/>
              </w:rPr>
              <w:t>（如电子导游证未体现所在机构的，提供供应商为该人员缴纳的至少包含近3个月有效社保证明），否则该人员不予计分。</w:t>
            </w:r>
          </w:p>
          <w:p>
            <w:pPr>
              <w:keepNext w:val="0"/>
              <w:keepLines w:val="0"/>
              <w:pageBreakBefore w:val="0"/>
              <w:widowControl/>
              <w:kinsoku/>
              <w:wordWrap/>
              <w:overflowPunct/>
              <w:topLinePunct w:val="0"/>
              <w:bidi w:val="0"/>
              <w:spacing w:line="440" w:lineRule="exact"/>
              <w:contextualSpacing/>
              <w:rPr>
                <w:rFonts w:ascii="宋体" w:hAnsi="宋体" w:cs="宋体"/>
                <w:bCs/>
                <w:color w:val="auto"/>
                <w:sz w:val="21"/>
                <w:szCs w:val="21"/>
                <w:highlight w:val="none"/>
              </w:rPr>
            </w:pPr>
            <w:r>
              <w:rPr>
                <w:rFonts w:hint="eastAsia" w:ascii="宋体" w:hAnsi="宋体" w:cs="宋体"/>
                <w:bCs/>
                <w:color w:val="auto"/>
                <w:sz w:val="21"/>
                <w:szCs w:val="21"/>
                <w:highlight w:val="none"/>
                <w:lang w:val="zh-CN"/>
              </w:rPr>
              <w:t>4.2</w:t>
            </w:r>
            <w:r>
              <w:rPr>
                <w:rFonts w:hint="eastAsia" w:ascii="宋体" w:hAnsi="宋体" w:cs="宋体"/>
                <w:bCs/>
                <w:color w:val="auto"/>
                <w:sz w:val="21"/>
                <w:szCs w:val="21"/>
                <w:highlight w:val="none"/>
              </w:rPr>
              <w:t>本团队人员整体配置</w:t>
            </w:r>
            <w:r>
              <w:rPr>
                <w:rFonts w:hint="eastAsia" w:ascii="宋体" w:hAnsi="宋体" w:cs="宋体"/>
                <w:bCs/>
                <w:color w:val="auto"/>
                <w:sz w:val="21"/>
                <w:szCs w:val="21"/>
                <w:highlight w:val="none"/>
                <w:lang w:val="zh-CN"/>
              </w:rPr>
              <w:t>（</w:t>
            </w:r>
            <w:r>
              <w:rPr>
                <w:rFonts w:hint="eastAsia" w:ascii="宋体" w:hAnsi="宋体" w:cs="宋体"/>
                <w:bCs/>
                <w:color w:val="auto"/>
                <w:sz w:val="21"/>
                <w:szCs w:val="21"/>
                <w:highlight w:val="none"/>
              </w:rPr>
              <w:t>5</w:t>
            </w:r>
            <w:r>
              <w:rPr>
                <w:rFonts w:hint="eastAsia" w:ascii="宋体" w:hAnsi="宋体" w:cs="宋体"/>
                <w:bCs/>
                <w:color w:val="auto"/>
                <w:sz w:val="21"/>
                <w:szCs w:val="21"/>
                <w:highlight w:val="none"/>
                <w:lang w:val="zh-CN"/>
              </w:rPr>
              <w:t>分）：</w:t>
            </w:r>
            <w:r>
              <w:rPr>
                <w:rFonts w:hint="eastAsia" w:ascii="宋体" w:hAnsi="宋体" w:cs="宋体"/>
                <w:color w:val="auto"/>
                <w:sz w:val="21"/>
                <w:szCs w:val="21"/>
                <w:highlight w:val="none"/>
                <w:lang w:val="zh-CN"/>
              </w:rPr>
              <w:t>评审小组</w:t>
            </w:r>
            <w:r>
              <w:rPr>
                <w:rFonts w:hint="eastAsia" w:ascii="宋体" w:hAnsi="宋体" w:cs="宋体"/>
                <w:bCs/>
                <w:color w:val="auto"/>
                <w:sz w:val="21"/>
                <w:szCs w:val="21"/>
                <w:highlight w:val="none"/>
                <w:lang w:val="zh-CN"/>
              </w:rPr>
              <w:t>根据供应商针对本项目的方案中带团人员的情况（人员配备是否合理、配备数量是否满足需求、人员的经验等）进行评议：最高5分</w:t>
            </w:r>
            <w:r>
              <w:rPr>
                <w:rFonts w:hint="eastAsia" w:ascii="宋体" w:hAnsi="宋体" w:cs="宋体"/>
                <w:bCs/>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5" w:hRule="atLeast"/>
        </w:trPr>
        <w:tc>
          <w:tcPr>
            <w:tcW w:w="959" w:type="dxa"/>
            <w:vMerge w:val="continue"/>
            <w:vAlign w:val="center"/>
          </w:tcPr>
          <w:p>
            <w:pPr>
              <w:keepNext w:val="0"/>
              <w:keepLines w:val="0"/>
              <w:pageBreakBefore w:val="0"/>
              <w:widowControl/>
              <w:kinsoku/>
              <w:wordWrap/>
              <w:overflowPunct/>
              <w:topLinePunct w:val="0"/>
              <w:bidi w:val="0"/>
              <w:spacing w:line="440" w:lineRule="exact"/>
              <w:contextualSpacing/>
              <w:jc w:val="left"/>
              <w:rPr>
                <w:rFonts w:ascii="宋体" w:hAnsi="宋体" w:cs="宋体"/>
                <w:b/>
                <w:bCs/>
                <w:color w:val="auto"/>
                <w:sz w:val="21"/>
                <w:szCs w:val="21"/>
                <w:highlight w:val="none"/>
                <w:lang w:val="zh-CN"/>
              </w:rPr>
            </w:pPr>
          </w:p>
        </w:tc>
        <w:tc>
          <w:tcPr>
            <w:tcW w:w="7761" w:type="dxa"/>
            <w:vAlign w:val="center"/>
          </w:tcPr>
          <w:p>
            <w:pPr>
              <w:keepNext w:val="0"/>
              <w:keepLines w:val="0"/>
              <w:pageBreakBefore w:val="0"/>
              <w:kinsoku/>
              <w:wordWrap/>
              <w:overflowPunct/>
              <w:topLinePunct w:val="0"/>
              <w:autoSpaceDE w:val="0"/>
              <w:autoSpaceDN w:val="0"/>
              <w:bidi w:val="0"/>
              <w:adjustRightInd w:val="0"/>
              <w:spacing w:line="440" w:lineRule="exact"/>
              <w:contextualSpacing/>
              <w:textAlignment w:val="baseline"/>
              <w:rPr>
                <w:rFonts w:ascii="宋体" w:hAnsi="宋体" w:cs="宋体"/>
                <w:b/>
                <w:bCs/>
                <w:color w:val="auto"/>
                <w:sz w:val="21"/>
                <w:szCs w:val="21"/>
                <w:highlight w:val="none"/>
                <w:lang w:val="zh-CN"/>
              </w:rPr>
            </w:pPr>
            <w:r>
              <w:rPr>
                <w:rFonts w:hint="eastAsia" w:ascii="宋体" w:hAnsi="宋体" w:cs="宋体"/>
                <w:b/>
                <w:bCs/>
                <w:color w:val="auto"/>
                <w:sz w:val="21"/>
                <w:szCs w:val="21"/>
                <w:highlight w:val="none"/>
              </w:rPr>
              <w:t>5.</w:t>
            </w:r>
            <w:r>
              <w:rPr>
                <w:rFonts w:hint="eastAsia" w:ascii="宋体" w:hAnsi="宋体" w:cs="宋体"/>
                <w:b/>
                <w:bCs/>
                <w:color w:val="auto"/>
                <w:sz w:val="21"/>
                <w:szCs w:val="21"/>
                <w:highlight w:val="none"/>
                <w:lang w:val="zh-CN"/>
              </w:rPr>
              <w:t>应急预案（</w:t>
            </w:r>
            <w:r>
              <w:rPr>
                <w:rFonts w:hint="eastAsia" w:ascii="宋体" w:hAnsi="宋体" w:cs="宋体"/>
                <w:b/>
                <w:bCs/>
                <w:color w:val="auto"/>
                <w:sz w:val="21"/>
                <w:szCs w:val="21"/>
                <w:highlight w:val="none"/>
              </w:rPr>
              <w:t>5</w:t>
            </w:r>
            <w:r>
              <w:rPr>
                <w:rFonts w:hint="eastAsia" w:ascii="宋体" w:hAnsi="宋体" w:cs="宋体"/>
                <w:b/>
                <w:bCs/>
                <w:color w:val="auto"/>
                <w:sz w:val="21"/>
                <w:szCs w:val="21"/>
                <w:highlight w:val="none"/>
                <w:lang w:val="zh-CN"/>
              </w:rPr>
              <w:t>分）</w:t>
            </w:r>
          </w:p>
          <w:p>
            <w:pPr>
              <w:keepNext w:val="0"/>
              <w:keepLines w:val="0"/>
              <w:pageBreakBefore w:val="0"/>
              <w:widowControl/>
              <w:tabs>
                <w:tab w:val="left" w:pos="5220"/>
              </w:tabs>
              <w:kinsoku/>
              <w:wordWrap/>
              <w:overflowPunct/>
              <w:topLinePunct w:val="0"/>
              <w:bidi w:val="0"/>
              <w:adjustRightInd w:val="0"/>
              <w:spacing w:line="440" w:lineRule="exact"/>
              <w:contextualSpacing/>
              <w:textAlignment w:val="baseline"/>
              <w:rPr>
                <w:rFonts w:ascii="宋体" w:hAnsi="宋体" w:cs="宋体"/>
                <w:color w:val="auto"/>
                <w:sz w:val="21"/>
                <w:szCs w:val="21"/>
                <w:highlight w:val="none"/>
              </w:rPr>
            </w:pPr>
            <w:r>
              <w:rPr>
                <w:rFonts w:hint="eastAsia" w:ascii="宋体" w:hAnsi="宋体" w:cs="宋体"/>
                <w:color w:val="auto"/>
                <w:sz w:val="21"/>
                <w:szCs w:val="21"/>
                <w:highlight w:val="none"/>
                <w:lang w:val="zh-CN"/>
              </w:rPr>
              <w:t>评审小组</w:t>
            </w:r>
            <w:r>
              <w:rPr>
                <w:rFonts w:hint="eastAsia" w:ascii="宋体" w:hAnsi="宋体" w:cs="宋体"/>
                <w:bCs/>
                <w:color w:val="auto"/>
                <w:sz w:val="21"/>
                <w:szCs w:val="21"/>
                <w:highlight w:val="none"/>
                <w:lang w:val="zh-CN"/>
              </w:rPr>
              <w:t>根据供应商针对本项目的</w:t>
            </w:r>
            <w:r>
              <w:rPr>
                <w:rFonts w:hint="eastAsia" w:ascii="宋体" w:hAnsi="宋体" w:cs="宋体"/>
                <w:bCs/>
                <w:color w:val="auto"/>
                <w:sz w:val="21"/>
                <w:szCs w:val="21"/>
                <w:highlight w:val="none"/>
              </w:rPr>
              <w:t>疗</w:t>
            </w:r>
            <w:r>
              <w:rPr>
                <w:rFonts w:hint="eastAsia" w:ascii="宋体" w:hAnsi="宋体" w:cs="宋体"/>
                <w:bCs/>
                <w:color w:val="auto"/>
                <w:sz w:val="21"/>
                <w:szCs w:val="21"/>
                <w:highlight w:val="none"/>
                <w:lang w:val="zh-CN"/>
              </w:rPr>
              <w:t>休养应急预案进行评议：最高</w:t>
            </w:r>
            <w:r>
              <w:rPr>
                <w:rFonts w:hint="eastAsia" w:ascii="宋体" w:hAnsi="宋体" w:cs="宋体"/>
                <w:bCs/>
                <w:color w:val="auto"/>
                <w:sz w:val="21"/>
                <w:szCs w:val="21"/>
                <w:highlight w:val="none"/>
              </w:rPr>
              <w:t>5</w:t>
            </w:r>
            <w:r>
              <w:rPr>
                <w:rFonts w:hint="eastAsia" w:ascii="宋体" w:hAnsi="宋体" w:cs="宋体"/>
                <w:bCs/>
                <w:color w:val="auto"/>
                <w:sz w:val="21"/>
                <w:szCs w:val="21"/>
                <w:highlight w:val="none"/>
                <w:lang w:val="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959" w:type="dxa"/>
            <w:vMerge w:val="continue"/>
            <w:vAlign w:val="center"/>
          </w:tcPr>
          <w:p>
            <w:pPr>
              <w:keepNext w:val="0"/>
              <w:keepLines w:val="0"/>
              <w:pageBreakBefore w:val="0"/>
              <w:widowControl/>
              <w:kinsoku/>
              <w:wordWrap/>
              <w:overflowPunct/>
              <w:topLinePunct w:val="0"/>
              <w:bidi w:val="0"/>
              <w:spacing w:line="440" w:lineRule="exact"/>
              <w:contextualSpacing/>
              <w:jc w:val="left"/>
              <w:rPr>
                <w:rFonts w:ascii="宋体" w:hAnsi="宋体" w:cs="宋体"/>
                <w:b/>
                <w:bCs/>
                <w:color w:val="auto"/>
                <w:sz w:val="21"/>
                <w:szCs w:val="21"/>
                <w:highlight w:val="none"/>
                <w:lang w:val="zh-CN"/>
              </w:rPr>
            </w:pPr>
          </w:p>
        </w:tc>
        <w:tc>
          <w:tcPr>
            <w:tcW w:w="7761" w:type="dxa"/>
            <w:vAlign w:val="center"/>
          </w:tcPr>
          <w:p>
            <w:pPr>
              <w:keepNext w:val="0"/>
              <w:keepLines w:val="0"/>
              <w:pageBreakBefore w:val="0"/>
              <w:kinsoku/>
              <w:wordWrap/>
              <w:overflowPunct/>
              <w:topLinePunct w:val="0"/>
              <w:autoSpaceDE w:val="0"/>
              <w:autoSpaceDN w:val="0"/>
              <w:bidi w:val="0"/>
              <w:adjustRightInd w:val="0"/>
              <w:spacing w:line="440" w:lineRule="exact"/>
              <w:contextualSpacing/>
              <w:textAlignment w:val="baseline"/>
              <w:rPr>
                <w:rFonts w:ascii="宋体" w:hAnsi="宋体" w:cs="宋体"/>
                <w:b/>
                <w:bCs/>
                <w:color w:val="auto"/>
                <w:sz w:val="21"/>
                <w:szCs w:val="21"/>
                <w:highlight w:val="none"/>
              </w:rPr>
            </w:pPr>
            <w:r>
              <w:rPr>
                <w:rFonts w:hint="eastAsia" w:ascii="宋体" w:hAnsi="宋体" w:cs="宋体"/>
                <w:b/>
                <w:bCs/>
                <w:color w:val="auto"/>
                <w:sz w:val="21"/>
                <w:szCs w:val="21"/>
                <w:highlight w:val="none"/>
              </w:rPr>
              <w:t>6.安全保障（5分）</w:t>
            </w:r>
          </w:p>
          <w:p>
            <w:pPr>
              <w:keepNext w:val="0"/>
              <w:keepLines w:val="0"/>
              <w:pageBreakBefore w:val="0"/>
              <w:widowControl/>
              <w:tabs>
                <w:tab w:val="left" w:pos="5220"/>
              </w:tabs>
              <w:kinsoku/>
              <w:wordWrap/>
              <w:overflowPunct/>
              <w:topLinePunct w:val="0"/>
              <w:bidi w:val="0"/>
              <w:adjustRightInd w:val="0"/>
              <w:spacing w:line="440" w:lineRule="exact"/>
              <w:contextualSpacing/>
              <w:textAlignment w:val="baseline"/>
              <w:rPr>
                <w:rFonts w:ascii="宋体" w:hAnsi="宋体" w:cs="宋体"/>
                <w:color w:val="auto"/>
                <w:sz w:val="21"/>
                <w:szCs w:val="21"/>
                <w:highlight w:val="none"/>
              </w:rPr>
            </w:pPr>
            <w:r>
              <w:rPr>
                <w:rFonts w:hint="eastAsia" w:ascii="宋体" w:hAnsi="宋体" w:cs="宋体"/>
                <w:color w:val="auto"/>
                <w:sz w:val="21"/>
                <w:szCs w:val="21"/>
                <w:highlight w:val="none"/>
                <w:lang w:val="zh-CN"/>
              </w:rPr>
              <w:t>评审小组根据供应商</w:t>
            </w:r>
            <w:r>
              <w:rPr>
                <w:rFonts w:hint="eastAsia" w:ascii="宋体" w:hAnsi="宋体" w:cs="宋体"/>
                <w:bCs/>
                <w:color w:val="auto"/>
                <w:sz w:val="21"/>
                <w:szCs w:val="21"/>
                <w:highlight w:val="none"/>
                <w:lang w:val="zh-CN"/>
              </w:rPr>
              <w:t>针对本项目的</w:t>
            </w:r>
            <w:r>
              <w:rPr>
                <w:rFonts w:hint="eastAsia" w:ascii="宋体" w:hAnsi="宋体" w:cs="宋体"/>
                <w:color w:val="auto"/>
                <w:sz w:val="21"/>
                <w:szCs w:val="21"/>
                <w:highlight w:val="none"/>
              </w:rPr>
              <w:t>安全保障计划（如疗休养期间的人身安全保障。疫情安全防护等）</w:t>
            </w:r>
            <w:r>
              <w:rPr>
                <w:rFonts w:hint="eastAsia" w:ascii="宋体" w:hAnsi="宋体" w:cs="宋体"/>
                <w:bCs/>
                <w:color w:val="auto"/>
                <w:sz w:val="21"/>
                <w:szCs w:val="21"/>
                <w:highlight w:val="none"/>
                <w:lang w:val="zh-CN"/>
              </w:rPr>
              <w:t>进行评议：最高</w:t>
            </w:r>
            <w:r>
              <w:rPr>
                <w:rFonts w:hint="eastAsia" w:ascii="宋体" w:hAnsi="宋体" w:cs="宋体"/>
                <w:bCs/>
                <w:color w:val="auto"/>
                <w:sz w:val="21"/>
                <w:szCs w:val="21"/>
                <w:highlight w:val="none"/>
              </w:rPr>
              <w:t>5</w:t>
            </w:r>
            <w:r>
              <w:rPr>
                <w:rFonts w:hint="eastAsia" w:ascii="宋体" w:hAnsi="宋体" w:cs="宋体"/>
                <w:bCs/>
                <w:color w:val="auto"/>
                <w:sz w:val="21"/>
                <w:szCs w:val="21"/>
                <w:highlight w:val="none"/>
                <w:lang w:val="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6" w:hRule="atLeast"/>
        </w:trPr>
        <w:tc>
          <w:tcPr>
            <w:tcW w:w="959" w:type="dxa"/>
            <w:vMerge w:val="continue"/>
            <w:vAlign w:val="center"/>
          </w:tcPr>
          <w:p>
            <w:pPr>
              <w:keepNext w:val="0"/>
              <w:keepLines w:val="0"/>
              <w:pageBreakBefore w:val="0"/>
              <w:widowControl/>
              <w:kinsoku/>
              <w:wordWrap/>
              <w:overflowPunct/>
              <w:topLinePunct w:val="0"/>
              <w:bidi w:val="0"/>
              <w:spacing w:line="440" w:lineRule="exact"/>
              <w:contextualSpacing/>
              <w:jc w:val="left"/>
              <w:rPr>
                <w:rFonts w:ascii="宋体" w:hAnsi="宋体" w:cs="宋体"/>
                <w:b/>
                <w:bCs/>
                <w:color w:val="auto"/>
                <w:sz w:val="21"/>
                <w:szCs w:val="21"/>
                <w:highlight w:val="none"/>
                <w:lang w:val="zh-CN"/>
              </w:rPr>
            </w:pPr>
          </w:p>
        </w:tc>
        <w:tc>
          <w:tcPr>
            <w:tcW w:w="7761" w:type="dxa"/>
            <w:vAlign w:val="center"/>
          </w:tcPr>
          <w:p>
            <w:pPr>
              <w:keepNext w:val="0"/>
              <w:keepLines w:val="0"/>
              <w:pageBreakBefore w:val="0"/>
              <w:kinsoku/>
              <w:wordWrap/>
              <w:overflowPunct/>
              <w:topLinePunct w:val="0"/>
              <w:autoSpaceDE w:val="0"/>
              <w:autoSpaceDN w:val="0"/>
              <w:bidi w:val="0"/>
              <w:adjustRightInd w:val="0"/>
              <w:spacing w:line="440" w:lineRule="exact"/>
              <w:contextualSpacing/>
              <w:textAlignment w:val="baseline"/>
              <w:rPr>
                <w:rFonts w:ascii="宋体" w:hAnsi="宋体" w:cs="宋体"/>
                <w:b/>
                <w:bCs/>
                <w:color w:val="auto"/>
                <w:sz w:val="21"/>
                <w:szCs w:val="21"/>
                <w:highlight w:val="none"/>
                <w:lang w:val="zh-CN"/>
              </w:rPr>
            </w:pPr>
            <w:r>
              <w:rPr>
                <w:rFonts w:hint="eastAsia" w:ascii="宋体" w:hAnsi="宋体" w:cs="宋体"/>
                <w:b/>
                <w:bCs/>
                <w:color w:val="auto"/>
                <w:sz w:val="21"/>
                <w:szCs w:val="21"/>
                <w:highlight w:val="none"/>
              </w:rPr>
              <w:t>7.</w:t>
            </w:r>
            <w:r>
              <w:rPr>
                <w:rFonts w:hint="eastAsia" w:ascii="宋体" w:hAnsi="宋体" w:cs="宋体"/>
                <w:b/>
                <w:bCs/>
                <w:color w:val="auto"/>
                <w:sz w:val="21"/>
                <w:szCs w:val="21"/>
                <w:highlight w:val="none"/>
                <w:lang w:val="zh-CN"/>
              </w:rPr>
              <w:t>其它服务承诺（</w:t>
            </w:r>
            <w:r>
              <w:rPr>
                <w:rFonts w:hint="eastAsia" w:ascii="宋体" w:hAnsi="宋体" w:cs="宋体"/>
                <w:b/>
                <w:bCs/>
                <w:color w:val="auto"/>
                <w:sz w:val="21"/>
                <w:szCs w:val="21"/>
                <w:highlight w:val="none"/>
              </w:rPr>
              <w:t>5</w:t>
            </w:r>
            <w:r>
              <w:rPr>
                <w:rFonts w:hint="eastAsia" w:ascii="宋体" w:hAnsi="宋体" w:cs="宋体"/>
                <w:b/>
                <w:bCs/>
                <w:color w:val="auto"/>
                <w:sz w:val="21"/>
                <w:szCs w:val="21"/>
                <w:highlight w:val="none"/>
                <w:lang w:val="zh-CN"/>
              </w:rPr>
              <w:t>分）</w:t>
            </w:r>
          </w:p>
          <w:p>
            <w:pPr>
              <w:keepNext w:val="0"/>
              <w:keepLines w:val="0"/>
              <w:pageBreakBefore w:val="0"/>
              <w:kinsoku/>
              <w:wordWrap/>
              <w:overflowPunct/>
              <w:topLinePunct w:val="0"/>
              <w:autoSpaceDE w:val="0"/>
              <w:autoSpaceDN w:val="0"/>
              <w:bidi w:val="0"/>
              <w:adjustRightInd w:val="0"/>
              <w:spacing w:line="440" w:lineRule="exact"/>
              <w:contextualSpacing/>
              <w:textAlignment w:val="baseline"/>
              <w:rPr>
                <w:rFonts w:ascii="宋体" w:hAnsi="宋体" w:cs="宋体"/>
                <w:color w:val="auto"/>
                <w:sz w:val="21"/>
                <w:szCs w:val="21"/>
                <w:highlight w:val="none"/>
              </w:rPr>
            </w:pPr>
            <w:r>
              <w:rPr>
                <w:rFonts w:hint="eastAsia" w:ascii="宋体" w:hAnsi="宋体" w:cs="宋体"/>
                <w:color w:val="auto"/>
                <w:sz w:val="21"/>
                <w:szCs w:val="21"/>
                <w:highlight w:val="none"/>
                <w:lang w:val="zh-CN"/>
              </w:rPr>
              <w:t>评审小组根据供应商针对本项目的方案中其它服务承诺（</w:t>
            </w:r>
            <w:r>
              <w:rPr>
                <w:rFonts w:hint="eastAsia" w:ascii="宋体" w:hAnsi="宋体" w:cs="宋体"/>
                <w:color w:val="auto"/>
                <w:sz w:val="21"/>
                <w:szCs w:val="21"/>
                <w:highlight w:val="none"/>
              </w:rPr>
              <w:t>如</w:t>
            </w:r>
            <w:r>
              <w:rPr>
                <w:rFonts w:hint="eastAsia" w:ascii="宋体" w:hAnsi="宋体" w:cs="宋体"/>
                <w:color w:val="auto"/>
                <w:sz w:val="21"/>
                <w:szCs w:val="21"/>
                <w:highlight w:val="none"/>
                <w:lang w:val="zh-CN"/>
              </w:rPr>
              <w:t>向旅客提供的水果点心等内容、</w:t>
            </w:r>
            <w:r>
              <w:rPr>
                <w:rFonts w:hint="eastAsia" w:ascii="宋体" w:hAnsi="宋体" w:cs="宋体"/>
                <w:color w:val="auto"/>
                <w:sz w:val="21"/>
                <w:szCs w:val="21"/>
                <w:highlight w:val="none"/>
              </w:rPr>
              <w:t>集体照、横幅等</w:t>
            </w:r>
            <w:r>
              <w:rPr>
                <w:rFonts w:hint="eastAsia" w:ascii="宋体" w:hAnsi="宋体" w:cs="宋体"/>
                <w:color w:val="auto"/>
                <w:sz w:val="21"/>
                <w:szCs w:val="21"/>
                <w:highlight w:val="none"/>
                <w:lang w:val="zh-CN"/>
              </w:rPr>
              <w:t>）进行评议：最高</w:t>
            </w:r>
            <w:r>
              <w:rPr>
                <w:rFonts w:hint="eastAsia" w:ascii="宋体" w:hAnsi="宋体" w:cs="宋体"/>
                <w:color w:val="auto"/>
                <w:sz w:val="21"/>
                <w:szCs w:val="21"/>
                <w:highlight w:val="none"/>
              </w:rPr>
              <w:t>5</w:t>
            </w:r>
            <w:r>
              <w:rPr>
                <w:rFonts w:hint="eastAsia" w:ascii="宋体" w:hAnsi="宋体" w:cs="宋体"/>
                <w:color w:val="auto"/>
                <w:sz w:val="21"/>
                <w:szCs w:val="21"/>
                <w:highlight w:val="none"/>
                <w:lang w:val="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6" w:hRule="atLeast"/>
        </w:trPr>
        <w:tc>
          <w:tcPr>
            <w:tcW w:w="959" w:type="dxa"/>
            <w:vMerge w:val="continue"/>
            <w:vAlign w:val="center"/>
          </w:tcPr>
          <w:p>
            <w:pPr>
              <w:keepNext w:val="0"/>
              <w:keepLines w:val="0"/>
              <w:pageBreakBefore w:val="0"/>
              <w:widowControl/>
              <w:kinsoku/>
              <w:wordWrap/>
              <w:overflowPunct/>
              <w:topLinePunct w:val="0"/>
              <w:bidi w:val="0"/>
              <w:spacing w:line="440" w:lineRule="exact"/>
              <w:contextualSpacing/>
              <w:jc w:val="left"/>
              <w:rPr>
                <w:rFonts w:ascii="宋体" w:hAnsi="宋体" w:cs="宋体"/>
                <w:b/>
                <w:bCs/>
                <w:color w:val="auto"/>
                <w:sz w:val="21"/>
                <w:szCs w:val="21"/>
                <w:highlight w:val="none"/>
                <w:lang w:val="zh-CN"/>
              </w:rPr>
            </w:pPr>
          </w:p>
        </w:tc>
        <w:tc>
          <w:tcPr>
            <w:tcW w:w="7761" w:type="dxa"/>
            <w:vAlign w:val="center"/>
          </w:tcPr>
          <w:p>
            <w:pPr>
              <w:keepNext w:val="0"/>
              <w:keepLines w:val="0"/>
              <w:pageBreakBefore w:val="0"/>
              <w:widowControl/>
              <w:tabs>
                <w:tab w:val="left" w:pos="5220"/>
              </w:tabs>
              <w:kinsoku/>
              <w:wordWrap/>
              <w:overflowPunct/>
              <w:topLinePunct w:val="0"/>
              <w:bidi w:val="0"/>
              <w:adjustRightInd w:val="0"/>
              <w:spacing w:line="440" w:lineRule="exact"/>
              <w:contextualSpacing/>
              <w:textAlignment w:val="baseline"/>
              <w:rPr>
                <w:rFonts w:ascii="宋体" w:hAnsi="宋体" w:cs="宋体"/>
                <w:b/>
                <w:bCs/>
                <w:color w:val="auto"/>
                <w:sz w:val="21"/>
                <w:szCs w:val="21"/>
                <w:highlight w:val="none"/>
              </w:rPr>
            </w:pPr>
            <w:r>
              <w:rPr>
                <w:rFonts w:hint="eastAsia" w:ascii="宋体" w:hAnsi="宋体" w:cs="宋体"/>
                <w:b/>
                <w:bCs/>
                <w:color w:val="auto"/>
                <w:sz w:val="21"/>
                <w:szCs w:val="21"/>
                <w:highlight w:val="none"/>
              </w:rPr>
              <w:t>8.荣誉（3分）</w:t>
            </w:r>
          </w:p>
          <w:p>
            <w:pPr>
              <w:keepNext w:val="0"/>
              <w:keepLines w:val="0"/>
              <w:pageBreakBefore w:val="0"/>
              <w:widowControl/>
              <w:tabs>
                <w:tab w:val="left" w:pos="5220"/>
              </w:tabs>
              <w:kinsoku/>
              <w:wordWrap/>
              <w:overflowPunct/>
              <w:topLinePunct w:val="0"/>
              <w:bidi w:val="0"/>
              <w:adjustRightInd w:val="0"/>
              <w:spacing w:line="440" w:lineRule="exact"/>
              <w:contextualSpacing/>
              <w:textAlignment w:val="baseline"/>
              <w:rPr>
                <w:rFonts w:ascii="宋体" w:hAnsi="宋体" w:cs="宋体"/>
                <w:bCs/>
                <w:color w:val="auto"/>
                <w:sz w:val="21"/>
                <w:szCs w:val="21"/>
                <w:highlight w:val="none"/>
              </w:rPr>
            </w:pPr>
            <w:r>
              <w:rPr>
                <w:rFonts w:hint="eastAsia" w:ascii="宋体" w:hAnsi="宋体" w:cs="宋体"/>
                <w:bCs/>
                <w:color w:val="auto"/>
                <w:sz w:val="21"/>
                <w:szCs w:val="21"/>
                <w:highlight w:val="none"/>
              </w:rPr>
              <w:t>2019年1月1日至今（以荣誉颁发落款日期为准）供应商具有的</w:t>
            </w:r>
            <w:r>
              <w:rPr>
                <w:rFonts w:hint="default" w:ascii="宋体" w:hAnsi="宋体" w:cs="宋体"/>
                <w:bCs/>
                <w:color w:val="auto"/>
                <w:sz w:val="21"/>
                <w:szCs w:val="21"/>
                <w:highlight w:val="none"/>
                <w:lang w:val="en-US"/>
              </w:rPr>
              <w:t>地</w:t>
            </w:r>
            <w:r>
              <w:rPr>
                <w:rFonts w:hint="eastAsia" w:ascii="宋体" w:hAnsi="宋体" w:cs="宋体"/>
                <w:bCs/>
                <w:color w:val="auto"/>
                <w:sz w:val="21"/>
                <w:szCs w:val="21"/>
                <w:highlight w:val="none"/>
              </w:rPr>
              <w:t>市级及以上政府部门颁发的与单位职工疗休养业务相关荣誉的，</w:t>
            </w:r>
            <w:r>
              <w:rPr>
                <w:rFonts w:hint="eastAsia" w:ascii="宋体" w:hAnsi="宋体" w:cs="宋体"/>
                <w:color w:val="auto"/>
                <w:sz w:val="21"/>
                <w:szCs w:val="21"/>
                <w:highlight w:val="none"/>
                <w:lang w:val="zh-CN"/>
              </w:rPr>
              <w:t>最高</w:t>
            </w:r>
            <w:r>
              <w:rPr>
                <w:rFonts w:hint="eastAsia" w:ascii="宋体" w:hAnsi="宋体" w:cs="宋体"/>
                <w:bCs/>
                <w:color w:val="auto"/>
                <w:sz w:val="21"/>
                <w:szCs w:val="21"/>
                <w:highlight w:val="none"/>
              </w:rPr>
              <w:t>3分。</w:t>
            </w:r>
          </w:p>
          <w:p>
            <w:pPr>
              <w:keepNext w:val="0"/>
              <w:keepLines w:val="0"/>
              <w:pageBreakBefore w:val="0"/>
              <w:kinsoku/>
              <w:wordWrap/>
              <w:overflowPunct/>
              <w:topLinePunct w:val="0"/>
              <w:autoSpaceDE w:val="0"/>
              <w:autoSpaceDN w:val="0"/>
              <w:bidi w:val="0"/>
              <w:adjustRightInd w:val="0"/>
              <w:spacing w:line="440" w:lineRule="exact"/>
              <w:contextualSpacing/>
              <w:textAlignment w:val="baseline"/>
              <w:rPr>
                <w:rFonts w:ascii="宋体" w:hAnsi="宋体" w:cs="宋体"/>
                <w:bCs/>
                <w:color w:val="auto"/>
                <w:sz w:val="21"/>
                <w:szCs w:val="21"/>
                <w:highlight w:val="none"/>
                <w:lang w:val="zh-CN"/>
              </w:rPr>
            </w:pPr>
            <w:r>
              <w:rPr>
                <w:rFonts w:hint="eastAsia" w:ascii="宋体" w:hAnsi="宋体" w:cs="宋体"/>
                <w:bCs/>
                <w:color w:val="auto"/>
                <w:sz w:val="21"/>
                <w:szCs w:val="21"/>
                <w:highlight w:val="none"/>
              </w:rPr>
              <w:t>注：响应文件提供荣誉证书或者政府发文等证明材料复印件加盖公章。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 w:hRule="atLeast"/>
        </w:trPr>
        <w:tc>
          <w:tcPr>
            <w:tcW w:w="959" w:type="dxa"/>
            <w:vMerge w:val="continue"/>
            <w:vAlign w:val="center"/>
          </w:tcPr>
          <w:p>
            <w:pPr>
              <w:keepNext w:val="0"/>
              <w:keepLines w:val="0"/>
              <w:pageBreakBefore w:val="0"/>
              <w:widowControl/>
              <w:kinsoku/>
              <w:wordWrap/>
              <w:overflowPunct/>
              <w:topLinePunct w:val="0"/>
              <w:bidi w:val="0"/>
              <w:spacing w:line="440" w:lineRule="exact"/>
              <w:contextualSpacing/>
              <w:jc w:val="left"/>
              <w:rPr>
                <w:rFonts w:ascii="宋体" w:hAnsi="宋体" w:cs="宋体"/>
                <w:b/>
                <w:bCs/>
                <w:color w:val="auto"/>
                <w:sz w:val="21"/>
                <w:szCs w:val="21"/>
                <w:highlight w:val="none"/>
                <w:lang w:val="zh-CN"/>
              </w:rPr>
            </w:pPr>
          </w:p>
        </w:tc>
        <w:tc>
          <w:tcPr>
            <w:tcW w:w="7761" w:type="dxa"/>
            <w:vAlign w:val="center"/>
          </w:tcPr>
          <w:p>
            <w:pPr>
              <w:keepNext w:val="0"/>
              <w:keepLines w:val="0"/>
              <w:pageBreakBefore w:val="0"/>
              <w:widowControl/>
              <w:tabs>
                <w:tab w:val="left" w:pos="5220"/>
              </w:tabs>
              <w:kinsoku/>
              <w:wordWrap/>
              <w:overflowPunct/>
              <w:topLinePunct w:val="0"/>
              <w:bidi w:val="0"/>
              <w:adjustRightInd w:val="0"/>
              <w:spacing w:line="440" w:lineRule="exact"/>
              <w:contextualSpacing/>
              <w:textAlignment w:val="baseline"/>
              <w:rPr>
                <w:rFonts w:ascii="宋体" w:hAnsi="宋体" w:cs="宋体"/>
                <w:b/>
                <w:bCs/>
                <w:color w:val="auto"/>
                <w:sz w:val="21"/>
                <w:szCs w:val="21"/>
                <w:highlight w:val="none"/>
              </w:rPr>
            </w:pPr>
            <w:r>
              <w:rPr>
                <w:rFonts w:hint="eastAsia" w:ascii="宋体" w:hAnsi="宋体" w:cs="宋体"/>
                <w:b/>
                <w:bCs/>
                <w:color w:val="auto"/>
                <w:sz w:val="21"/>
                <w:szCs w:val="21"/>
                <w:highlight w:val="none"/>
              </w:rPr>
              <w:t>9.业绩（1分）</w:t>
            </w:r>
          </w:p>
          <w:p>
            <w:pPr>
              <w:keepNext w:val="0"/>
              <w:keepLines w:val="0"/>
              <w:pageBreakBefore w:val="0"/>
              <w:widowControl/>
              <w:tabs>
                <w:tab w:val="left" w:pos="5220"/>
              </w:tabs>
              <w:kinsoku/>
              <w:wordWrap/>
              <w:overflowPunct/>
              <w:topLinePunct w:val="0"/>
              <w:bidi w:val="0"/>
              <w:adjustRightInd w:val="0"/>
              <w:spacing w:line="440" w:lineRule="exact"/>
              <w:contextualSpacing/>
              <w:textAlignment w:val="baseline"/>
              <w:rPr>
                <w:rFonts w:ascii="宋体" w:hAnsi="宋体" w:cs="宋体"/>
                <w:color w:val="auto"/>
                <w:sz w:val="21"/>
                <w:szCs w:val="21"/>
                <w:highlight w:val="none"/>
              </w:rPr>
            </w:pPr>
            <w:r>
              <w:rPr>
                <w:rFonts w:hint="eastAsia" w:ascii="宋体" w:hAnsi="宋体" w:cs="宋体"/>
                <w:color w:val="auto"/>
                <w:sz w:val="21"/>
                <w:szCs w:val="21"/>
                <w:highlight w:val="none"/>
              </w:rPr>
              <w:t>2019年1月1日至今（以合同签订日期为准）供应商承办过的疗休养服务项目，每个业绩得0.5分，</w:t>
            </w:r>
            <w:r>
              <w:rPr>
                <w:rFonts w:hint="eastAsia" w:ascii="宋体" w:hAnsi="宋体" w:cs="宋体"/>
                <w:color w:val="auto"/>
                <w:sz w:val="21"/>
                <w:szCs w:val="21"/>
                <w:highlight w:val="none"/>
                <w:lang w:val="zh-CN"/>
              </w:rPr>
              <w:t>最高</w:t>
            </w:r>
            <w:r>
              <w:rPr>
                <w:rFonts w:hint="eastAsia" w:ascii="宋体" w:hAnsi="宋体" w:cs="宋体"/>
                <w:color w:val="auto"/>
                <w:sz w:val="21"/>
                <w:szCs w:val="21"/>
                <w:highlight w:val="none"/>
              </w:rPr>
              <w:t>1分。</w:t>
            </w:r>
          </w:p>
          <w:p>
            <w:pPr>
              <w:keepNext w:val="0"/>
              <w:keepLines w:val="0"/>
              <w:pageBreakBefore w:val="0"/>
              <w:kinsoku/>
              <w:wordWrap/>
              <w:overflowPunct/>
              <w:topLinePunct w:val="0"/>
              <w:autoSpaceDE w:val="0"/>
              <w:autoSpaceDN w:val="0"/>
              <w:bidi w:val="0"/>
              <w:adjustRightInd w:val="0"/>
              <w:spacing w:line="440" w:lineRule="exact"/>
              <w:contextualSpacing/>
              <w:textAlignment w:val="baseline"/>
              <w:rPr>
                <w:rFonts w:ascii="宋体" w:hAnsi="宋体" w:cs="宋体"/>
                <w:color w:val="auto"/>
                <w:sz w:val="21"/>
                <w:szCs w:val="21"/>
                <w:highlight w:val="none"/>
              </w:rPr>
            </w:pPr>
            <w:r>
              <w:rPr>
                <w:rFonts w:hint="eastAsia" w:ascii="宋体" w:hAnsi="宋体" w:cs="宋体"/>
                <w:color w:val="auto"/>
                <w:sz w:val="21"/>
                <w:szCs w:val="21"/>
                <w:highlight w:val="none"/>
              </w:rPr>
              <w:t>注：响应文件中提供合同复印件加盖公章。同一项目不同年度的业绩按1个认定。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 w:hRule="atLeast"/>
        </w:trPr>
        <w:tc>
          <w:tcPr>
            <w:tcW w:w="959" w:type="dxa"/>
            <w:vMerge w:val="continue"/>
            <w:vAlign w:val="center"/>
          </w:tcPr>
          <w:p>
            <w:pPr>
              <w:keepNext w:val="0"/>
              <w:keepLines w:val="0"/>
              <w:pageBreakBefore w:val="0"/>
              <w:widowControl/>
              <w:kinsoku/>
              <w:wordWrap/>
              <w:overflowPunct/>
              <w:topLinePunct w:val="0"/>
              <w:bidi w:val="0"/>
              <w:spacing w:line="440" w:lineRule="exact"/>
              <w:contextualSpacing/>
              <w:jc w:val="left"/>
              <w:rPr>
                <w:rFonts w:ascii="宋体" w:hAnsi="宋体" w:cs="宋体"/>
                <w:b/>
                <w:bCs/>
                <w:color w:val="auto"/>
                <w:sz w:val="21"/>
                <w:szCs w:val="21"/>
                <w:highlight w:val="none"/>
                <w:lang w:val="zh-CN"/>
              </w:rPr>
            </w:pPr>
          </w:p>
        </w:tc>
        <w:tc>
          <w:tcPr>
            <w:tcW w:w="7761" w:type="dxa"/>
            <w:vAlign w:val="center"/>
          </w:tcPr>
          <w:p>
            <w:pPr>
              <w:keepNext w:val="0"/>
              <w:keepLines w:val="0"/>
              <w:pageBreakBefore w:val="0"/>
              <w:kinsoku/>
              <w:wordWrap/>
              <w:overflowPunct/>
              <w:topLinePunct w:val="0"/>
              <w:autoSpaceDE w:val="0"/>
              <w:autoSpaceDN w:val="0"/>
              <w:bidi w:val="0"/>
              <w:adjustRightInd w:val="0"/>
              <w:spacing w:line="440" w:lineRule="exact"/>
              <w:contextualSpacing/>
              <w:textAlignment w:val="baseline"/>
              <w:rPr>
                <w:rFonts w:ascii="宋体" w:hAnsi="宋体" w:cs="宋体"/>
                <w:b/>
                <w:bCs/>
                <w:color w:val="auto"/>
                <w:sz w:val="21"/>
                <w:szCs w:val="21"/>
                <w:highlight w:val="none"/>
              </w:rPr>
            </w:pPr>
            <w:r>
              <w:rPr>
                <w:rFonts w:hint="eastAsia" w:ascii="宋体" w:hAnsi="宋体" w:cs="宋体"/>
                <w:b/>
                <w:bCs/>
                <w:color w:val="auto"/>
                <w:sz w:val="21"/>
                <w:szCs w:val="21"/>
                <w:highlight w:val="none"/>
              </w:rPr>
              <w:t>10.政策分（1分）</w:t>
            </w:r>
          </w:p>
          <w:p>
            <w:pPr>
              <w:keepNext w:val="0"/>
              <w:keepLines w:val="0"/>
              <w:pageBreakBefore w:val="0"/>
              <w:kinsoku/>
              <w:wordWrap/>
              <w:overflowPunct/>
              <w:topLinePunct w:val="0"/>
              <w:autoSpaceDE w:val="0"/>
              <w:autoSpaceDN w:val="0"/>
              <w:bidi w:val="0"/>
              <w:adjustRightInd w:val="0"/>
              <w:spacing w:line="440" w:lineRule="exact"/>
              <w:contextualSpacing/>
              <w:textAlignment w:val="baseline"/>
              <w:rPr>
                <w:rFonts w:ascii="宋体" w:hAnsi="宋体" w:cs="宋体"/>
                <w:color w:val="auto"/>
                <w:sz w:val="21"/>
                <w:szCs w:val="21"/>
                <w:highlight w:val="none"/>
              </w:rPr>
            </w:pPr>
            <w:r>
              <w:rPr>
                <w:rFonts w:hint="eastAsia" w:ascii="宋体" w:hAnsi="宋体" w:cs="宋体"/>
                <w:color w:val="auto"/>
                <w:sz w:val="21"/>
                <w:szCs w:val="21"/>
                <w:highlight w:val="none"/>
              </w:rPr>
              <w:t>供应商是国家认定的不发达地区或少数民族地区企业的得1分。</w:t>
            </w:r>
          </w:p>
          <w:p>
            <w:pPr>
              <w:keepNext w:val="0"/>
              <w:keepLines w:val="0"/>
              <w:pageBreakBefore w:val="0"/>
              <w:kinsoku/>
              <w:wordWrap/>
              <w:overflowPunct/>
              <w:topLinePunct w:val="0"/>
              <w:autoSpaceDE w:val="0"/>
              <w:autoSpaceDN w:val="0"/>
              <w:bidi w:val="0"/>
              <w:adjustRightInd w:val="0"/>
              <w:spacing w:line="440" w:lineRule="exact"/>
              <w:contextualSpacing/>
              <w:textAlignment w:val="baseline"/>
              <w:rPr>
                <w:rFonts w:ascii="宋体" w:hAnsi="宋体" w:cs="宋体"/>
                <w:color w:val="auto"/>
                <w:sz w:val="21"/>
                <w:szCs w:val="21"/>
                <w:highlight w:val="none"/>
              </w:rPr>
            </w:pPr>
            <w:r>
              <w:rPr>
                <w:rFonts w:hint="eastAsia" w:ascii="宋体" w:hAnsi="宋体" w:cs="宋体"/>
                <w:color w:val="auto"/>
                <w:sz w:val="21"/>
                <w:szCs w:val="21"/>
                <w:highlight w:val="none"/>
              </w:rPr>
              <w:t>注：如有，响应文件附相关证明资料复印件。</w:t>
            </w:r>
          </w:p>
        </w:tc>
      </w:tr>
      <w:bookmarkEnd w:id="55"/>
    </w:tbl>
    <w:p>
      <w:pPr>
        <w:spacing w:line="360" w:lineRule="auto"/>
        <w:ind w:left="450" w:right="-334"/>
        <w:rPr>
          <w:rFonts w:ascii="宋体" w:hAnsi="宋体" w:eastAsia="宋体"/>
          <w:color w:val="auto"/>
          <w:szCs w:val="21"/>
          <w:highlight w:val="none"/>
        </w:rPr>
        <w:sectPr>
          <w:pgSz w:w="11906" w:h="16838"/>
          <w:pgMar w:top="1440" w:right="1440" w:bottom="1440" w:left="1610" w:header="851" w:footer="992" w:gutter="0"/>
          <w:cols w:space="720" w:num="1"/>
          <w:titlePg/>
          <w:docGrid w:type="lines" w:linePitch="312" w:charSpace="0"/>
        </w:sectPr>
      </w:pPr>
    </w:p>
    <w:p>
      <w:pPr>
        <w:pStyle w:val="4"/>
        <w:spacing w:beforeLines="50" w:afterLines="50" w:line="440" w:lineRule="exact"/>
        <w:rPr>
          <w:rFonts w:ascii="宋体" w:hAnsi="宋体" w:eastAsia="宋体"/>
          <w:color w:val="auto"/>
          <w:sz w:val="28"/>
          <w:szCs w:val="28"/>
          <w:highlight w:val="none"/>
        </w:rPr>
      </w:pPr>
      <w:bookmarkStart w:id="56" w:name="_Toc522013506"/>
      <w:bookmarkStart w:id="57" w:name="_Toc20990"/>
      <w:r>
        <w:rPr>
          <w:rFonts w:ascii="宋体" w:hAnsi="宋体" w:eastAsia="宋体"/>
          <w:color w:val="auto"/>
          <w:sz w:val="28"/>
          <w:szCs w:val="28"/>
          <w:highlight w:val="none"/>
        </w:rPr>
        <w:t>第五章  采购合同</w:t>
      </w:r>
      <w:bookmarkEnd w:id="56"/>
      <w:bookmarkEnd w:id="57"/>
    </w:p>
    <w:p>
      <w:pPr>
        <w:pStyle w:val="87"/>
        <w:keepNext w:val="0"/>
        <w:keepLines w:val="0"/>
        <w:pageBreakBefore w:val="0"/>
        <w:widowControl w:val="0"/>
        <w:kinsoku/>
        <w:wordWrap/>
        <w:overflowPunct/>
        <w:topLinePunct w:val="0"/>
        <w:autoSpaceDE/>
        <w:autoSpaceDN/>
        <w:bidi w:val="0"/>
        <w:spacing w:line="440" w:lineRule="exact"/>
        <w:ind w:firstLine="398" w:firstLineChars="200"/>
        <w:contextualSpacing/>
        <w:jc w:val="center"/>
        <w:rPr>
          <w:rFonts w:hAnsi="宋体" w:cs="宋体"/>
          <w:b/>
          <w:color w:val="auto"/>
          <w:spacing w:val="-6"/>
          <w:szCs w:val="21"/>
          <w:highlight w:val="none"/>
        </w:rPr>
      </w:pPr>
      <w:r>
        <w:rPr>
          <w:rFonts w:hint="eastAsia" w:hAnsi="宋体" w:cs="宋体"/>
          <w:b/>
          <w:color w:val="auto"/>
          <w:spacing w:val="-6"/>
          <w:szCs w:val="21"/>
          <w:highlight w:val="none"/>
        </w:rPr>
        <w:t>宁波市镇海区</w:t>
      </w:r>
      <w:r>
        <w:rPr>
          <w:rFonts w:hint="eastAsia" w:hAnsi="宋体" w:cs="宋体"/>
          <w:b/>
          <w:color w:val="auto"/>
          <w:spacing w:val="-6"/>
          <w:szCs w:val="21"/>
          <w:highlight w:val="none"/>
          <w:u w:val="single"/>
        </w:rPr>
        <w:t xml:space="preserve">         </w:t>
      </w:r>
      <w:r>
        <w:rPr>
          <w:rFonts w:hint="eastAsia" w:hAnsi="宋体" w:cs="宋体"/>
          <w:b/>
          <w:color w:val="auto"/>
          <w:spacing w:val="-6"/>
          <w:szCs w:val="21"/>
          <w:highlight w:val="none"/>
        </w:rPr>
        <w:t>（学校名称）学校职工疗休养服务项目合同</w:t>
      </w:r>
    </w:p>
    <w:p>
      <w:pPr>
        <w:pStyle w:val="87"/>
        <w:keepNext w:val="0"/>
        <w:keepLines w:val="0"/>
        <w:pageBreakBefore w:val="0"/>
        <w:widowControl w:val="0"/>
        <w:kinsoku/>
        <w:wordWrap/>
        <w:overflowPunct/>
        <w:topLinePunct w:val="0"/>
        <w:autoSpaceDE/>
        <w:autoSpaceDN/>
        <w:bidi w:val="0"/>
        <w:spacing w:line="440" w:lineRule="exact"/>
        <w:ind w:firstLine="398" w:firstLineChars="200"/>
        <w:contextualSpacing/>
        <w:rPr>
          <w:rFonts w:hAnsi="宋体" w:cs="宋体"/>
          <w:b/>
          <w:color w:val="auto"/>
          <w:spacing w:val="-6"/>
          <w:szCs w:val="21"/>
          <w:highlight w:val="none"/>
        </w:rPr>
      </w:pPr>
    </w:p>
    <w:p>
      <w:pPr>
        <w:pStyle w:val="26"/>
        <w:keepNext w:val="0"/>
        <w:keepLines w:val="0"/>
        <w:pageBreakBefore w:val="0"/>
        <w:widowControl w:val="0"/>
        <w:kinsoku/>
        <w:wordWrap/>
        <w:overflowPunct/>
        <w:topLinePunct w:val="0"/>
        <w:autoSpaceDE/>
        <w:autoSpaceDN/>
        <w:bidi w:val="0"/>
        <w:snapToGrid w:val="0"/>
        <w:spacing w:beforeLines="0" w:afterLines="0" w:line="440" w:lineRule="exact"/>
        <w:rPr>
          <w:rFonts w:hAnsi="宋体" w:cs="宋体"/>
          <w:color w:val="auto"/>
          <w:highlight w:val="none"/>
        </w:rPr>
      </w:pPr>
      <w:r>
        <w:rPr>
          <w:rFonts w:hint="eastAsia" w:hAnsi="宋体" w:cs="宋体"/>
          <w:color w:val="auto"/>
          <w:highlight w:val="none"/>
        </w:rPr>
        <w:t>甲方：</w:t>
      </w:r>
    </w:p>
    <w:p>
      <w:pPr>
        <w:pStyle w:val="26"/>
        <w:keepNext w:val="0"/>
        <w:keepLines w:val="0"/>
        <w:pageBreakBefore w:val="0"/>
        <w:widowControl w:val="0"/>
        <w:kinsoku/>
        <w:wordWrap/>
        <w:overflowPunct/>
        <w:topLinePunct w:val="0"/>
        <w:autoSpaceDE/>
        <w:autoSpaceDN/>
        <w:bidi w:val="0"/>
        <w:snapToGrid w:val="0"/>
        <w:spacing w:beforeLines="0" w:afterLines="0" w:line="440" w:lineRule="exact"/>
        <w:rPr>
          <w:rFonts w:hAnsi="宋体" w:cs="宋体"/>
          <w:color w:val="auto"/>
          <w:highlight w:val="none"/>
        </w:rPr>
      </w:pPr>
      <w:r>
        <w:rPr>
          <w:rFonts w:hint="eastAsia" w:hAnsi="宋体" w:cs="宋体"/>
          <w:color w:val="auto"/>
          <w:highlight w:val="none"/>
        </w:rPr>
        <w:t>法定代表人（或委托代理人）：</w:t>
      </w:r>
    </w:p>
    <w:p>
      <w:pPr>
        <w:pStyle w:val="26"/>
        <w:keepNext w:val="0"/>
        <w:keepLines w:val="0"/>
        <w:pageBreakBefore w:val="0"/>
        <w:widowControl w:val="0"/>
        <w:kinsoku/>
        <w:wordWrap/>
        <w:overflowPunct/>
        <w:topLinePunct w:val="0"/>
        <w:autoSpaceDE/>
        <w:autoSpaceDN/>
        <w:bidi w:val="0"/>
        <w:snapToGrid w:val="0"/>
        <w:spacing w:beforeLines="0" w:afterLines="0" w:line="440" w:lineRule="exact"/>
        <w:rPr>
          <w:rFonts w:hAnsi="宋体" w:cs="宋体"/>
          <w:color w:val="auto"/>
          <w:highlight w:val="none"/>
        </w:rPr>
      </w:pPr>
      <w:r>
        <w:rPr>
          <w:rFonts w:hint="eastAsia" w:hAnsi="宋体" w:cs="宋体"/>
          <w:color w:val="auto"/>
          <w:highlight w:val="none"/>
        </w:rPr>
        <w:t>地址：</w:t>
      </w:r>
    </w:p>
    <w:p>
      <w:pPr>
        <w:pStyle w:val="26"/>
        <w:keepNext w:val="0"/>
        <w:keepLines w:val="0"/>
        <w:pageBreakBefore w:val="0"/>
        <w:widowControl w:val="0"/>
        <w:kinsoku/>
        <w:wordWrap/>
        <w:overflowPunct/>
        <w:topLinePunct w:val="0"/>
        <w:autoSpaceDE/>
        <w:autoSpaceDN/>
        <w:bidi w:val="0"/>
        <w:snapToGrid w:val="0"/>
        <w:spacing w:beforeLines="0" w:afterLines="0" w:line="440" w:lineRule="exact"/>
        <w:rPr>
          <w:rFonts w:hAnsi="宋体" w:cs="宋体"/>
          <w:color w:val="auto"/>
          <w:highlight w:val="none"/>
        </w:rPr>
      </w:pPr>
      <w:r>
        <w:rPr>
          <w:rFonts w:hint="eastAsia" w:hAnsi="宋体" w:cs="宋体"/>
          <w:color w:val="auto"/>
          <w:highlight w:val="none"/>
        </w:rPr>
        <w:t>电话：</w:t>
      </w:r>
    </w:p>
    <w:p>
      <w:pPr>
        <w:pStyle w:val="26"/>
        <w:keepNext w:val="0"/>
        <w:keepLines w:val="0"/>
        <w:pageBreakBefore w:val="0"/>
        <w:widowControl w:val="0"/>
        <w:kinsoku/>
        <w:wordWrap/>
        <w:overflowPunct/>
        <w:topLinePunct w:val="0"/>
        <w:autoSpaceDE/>
        <w:autoSpaceDN/>
        <w:bidi w:val="0"/>
        <w:snapToGrid w:val="0"/>
        <w:spacing w:beforeLines="0" w:afterLines="0" w:line="440" w:lineRule="exact"/>
        <w:rPr>
          <w:rFonts w:hAnsi="宋体" w:cs="宋体"/>
          <w:color w:val="auto"/>
          <w:highlight w:val="none"/>
        </w:rPr>
      </w:pPr>
    </w:p>
    <w:p>
      <w:pPr>
        <w:pStyle w:val="26"/>
        <w:keepNext w:val="0"/>
        <w:keepLines w:val="0"/>
        <w:pageBreakBefore w:val="0"/>
        <w:widowControl w:val="0"/>
        <w:kinsoku/>
        <w:wordWrap/>
        <w:overflowPunct/>
        <w:topLinePunct w:val="0"/>
        <w:autoSpaceDE/>
        <w:autoSpaceDN/>
        <w:bidi w:val="0"/>
        <w:snapToGrid w:val="0"/>
        <w:spacing w:beforeLines="0" w:afterLines="0" w:line="440" w:lineRule="exact"/>
        <w:rPr>
          <w:rFonts w:hAnsi="宋体" w:cs="宋体"/>
          <w:color w:val="auto"/>
          <w:highlight w:val="none"/>
        </w:rPr>
      </w:pPr>
      <w:r>
        <w:rPr>
          <w:rFonts w:hint="eastAsia" w:hAnsi="宋体" w:cs="宋体"/>
          <w:color w:val="auto"/>
          <w:highlight w:val="none"/>
        </w:rPr>
        <w:t>乙方：</w:t>
      </w:r>
    </w:p>
    <w:p>
      <w:pPr>
        <w:pStyle w:val="26"/>
        <w:keepNext w:val="0"/>
        <w:keepLines w:val="0"/>
        <w:pageBreakBefore w:val="0"/>
        <w:widowControl w:val="0"/>
        <w:kinsoku/>
        <w:wordWrap/>
        <w:overflowPunct/>
        <w:topLinePunct w:val="0"/>
        <w:autoSpaceDE/>
        <w:autoSpaceDN/>
        <w:bidi w:val="0"/>
        <w:snapToGrid w:val="0"/>
        <w:spacing w:beforeLines="0" w:afterLines="0" w:line="440" w:lineRule="exact"/>
        <w:rPr>
          <w:rFonts w:hAnsi="宋体" w:cs="宋体"/>
          <w:color w:val="auto"/>
          <w:highlight w:val="none"/>
        </w:rPr>
      </w:pPr>
      <w:r>
        <w:rPr>
          <w:rFonts w:hint="eastAsia" w:hAnsi="宋体" w:cs="宋体"/>
          <w:color w:val="auto"/>
          <w:highlight w:val="none"/>
        </w:rPr>
        <w:t>法定代表人（负责人或委托代理人）：</w:t>
      </w:r>
    </w:p>
    <w:p>
      <w:pPr>
        <w:pStyle w:val="26"/>
        <w:keepNext w:val="0"/>
        <w:keepLines w:val="0"/>
        <w:pageBreakBefore w:val="0"/>
        <w:widowControl w:val="0"/>
        <w:kinsoku/>
        <w:wordWrap/>
        <w:overflowPunct/>
        <w:topLinePunct w:val="0"/>
        <w:autoSpaceDE/>
        <w:autoSpaceDN/>
        <w:bidi w:val="0"/>
        <w:snapToGrid w:val="0"/>
        <w:spacing w:beforeLines="0" w:afterLines="0" w:line="440" w:lineRule="exact"/>
        <w:rPr>
          <w:rFonts w:hAnsi="宋体" w:cs="宋体"/>
          <w:color w:val="auto"/>
          <w:highlight w:val="none"/>
        </w:rPr>
      </w:pPr>
      <w:r>
        <w:rPr>
          <w:rFonts w:hint="eastAsia" w:hAnsi="宋体" w:cs="宋体"/>
          <w:color w:val="auto"/>
          <w:highlight w:val="none"/>
        </w:rPr>
        <w:t>地址：</w:t>
      </w:r>
    </w:p>
    <w:p>
      <w:pPr>
        <w:pStyle w:val="26"/>
        <w:keepNext w:val="0"/>
        <w:keepLines w:val="0"/>
        <w:pageBreakBefore w:val="0"/>
        <w:widowControl w:val="0"/>
        <w:kinsoku/>
        <w:wordWrap/>
        <w:overflowPunct/>
        <w:topLinePunct w:val="0"/>
        <w:autoSpaceDE/>
        <w:autoSpaceDN/>
        <w:bidi w:val="0"/>
        <w:snapToGrid w:val="0"/>
        <w:spacing w:beforeLines="0" w:afterLines="0" w:line="440" w:lineRule="exact"/>
        <w:rPr>
          <w:rFonts w:hAnsi="宋体" w:cs="宋体"/>
          <w:color w:val="auto"/>
          <w:highlight w:val="none"/>
        </w:rPr>
      </w:pPr>
      <w:r>
        <w:rPr>
          <w:rFonts w:hint="eastAsia" w:hAnsi="宋体" w:cs="宋体"/>
          <w:color w:val="auto"/>
          <w:highlight w:val="none"/>
        </w:rPr>
        <w:t>电话：</w:t>
      </w:r>
    </w:p>
    <w:p>
      <w:pPr>
        <w:pStyle w:val="87"/>
        <w:keepNext w:val="0"/>
        <w:keepLines w:val="0"/>
        <w:pageBreakBefore w:val="0"/>
        <w:widowControl w:val="0"/>
        <w:kinsoku/>
        <w:wordWrap/>
        <w:overflowPunct/>
        <w:topLinePunct w:val="0"/>
        <w:autoSpaceDE/>
        <w:autoSpaceDN/>
        <w:bidi w:val="0"/>
        <w:spacing w:line="440" w:lineRule="exact"/>
        <w:ind w:firstLine="420" w:firstLineChars="200"/>
        <w:contextualSpacing/>
        <w:rPr>
          <w:rFonts w:hAnsi="宋体" w:cs="宋体"/>
          <w:color w:val="auto"/>
          <w:szCs w:val="21"/>
          <w:highlight w:val="none"/>
        </w:rPr>
      </w:pPr>
    </w:p>
    <w:p>
      <w:pPr>
        <w:pStyle w:val="87"/>
        <w:keepNext w:val="0"/>
        <w:keepLines w:val="0"/>
        <w:pageBreakBefore w:val="0"/>
        <w:widowControl w:val="0"/>
        <w:kinsoku/>
        <w:wordWrap/>
        <w:overflowPunct/>
        <w:topLinePunct w:val="0"/>
        <w:autoSpaceDE/>
        <w:autoSpaceDN/>
        <w:bidi w:val="0"/>
        <w:spacing w:line="440" w:lineRule="exact"/>
        <w:ind w:firstLine="420" w:firstLineChars="200"/>
        <w:contextualSpacing/>
        <w:rPr>
          <w:rFonts w:hAnsi="宋体" w:cs="宋体"/>
          <w:color w:val="auto"/>
          <w:szCs w:val="21"/>
          <w:highlight w:val="none"/>
        </w:rPr>
      </w:pPr>
      <w:r>
        <w:rPr>
          <w:rFonts w:hint="eastAsia" w:hAnsi="宋体" w:cs="宋体"/>
          <w:color w:val="auto"/>
          <w:szCs w:val="21"/>
          <w:highlight w:val="none"/>
        </w:rPr>
        <w:t>甲、乙双方根据</w:t>
      </w:r>
      <w:r>
        <w:rPr>
          <w:rFonts w:hint="eastAsia" w:hAnsi="宋体" w:cs="宋体"/>
          <w:color w:val="auto"/>
          <w:szCs w:val="21"/>
          <w:highlight w:val="none"/>
          <w:u w:val="single"/>
        </w:rPr>
        <w:t xml:space="preserve">                           </w:t>
      </w:r>
      <w:r>
        <w:rPr>
          <w:rFonts w:hint="eastAsia" w:hAnsi="宋体" w:cs="宋体"/>
          <w:color w:val="auto"/>
          <w:szCs w:val="21"/>
          <w:highlight w:val="none"/>
          <w:u w:val="single"/>
          <w:lang w:val="en-US" w:eastAsia="zh-CN"/>
        </w:rPr>
        <w:t>标项</w:t>
      </w:r>
      <w:r>
        <w:rPr>
          <w:rFonts w:hint="eastAsia" w:hAnsi="宋体" w:cs="宋体"/>
          <w:color w:val="auto"/>
          <w:szCs w:val="21"/>
          <w:highlight w:val="none"/>
          <w:u w:val="single"/>
        </w:rPr>
        <w:t xml:space="preserve">      </w:t>
      </w:r>
      <w:r>
        <w:rPr>
          <w:rFonts w:hint="eastAsia" w:hAnsi="宋体" w:cs="宋体"/>
          <w:color w:val="auto"/>
          <w:szCs w:val="21"/>
          <w:highlight w:val="none"/>
        </w:rPr>
        <w:t>竞争性磋商采购的结果，签署本合同。</w:t>
      </w:r>
    </w:p>
    <w:p>
      <w:pPr>
        <w:keepNext w:val="0"/>
        <w:keepLines w:val="0"/>
        <w:pageBreakBefore w:val="0"/>
        <w:widowControl w:val="0"/>
        <w:numPr>
          <w:ilvl w:val="0"/>
          <w:numId w:val="7"/>
        </w:numPr>
        <w:kinsoku/>
        <w:wordWrap/>
        <w:overflowPunct/>
        <w:topLinePunct w:val="0"/>
        <w:autoSpaceDE/>
        <w:autoSpaceDN/>
        <w:bidi w:val="0"/>
        <w:adjustRightInd w:val="0"/>
        <w:spacing w:line="440" w:lineRule="exact"/>
        <w:ind w:firstLine="422" w:firstLineChars="200"/>
        <w:contextualSpacing/>
        <w:textAlignment w:val="baseline"/>
        <w:rPr>
          <w:rFonts w:ascii="宋体" w:hAnsi="宋体" w:cs="宋体"/>
          <w:b/>
          <w:color w:val="auto"/>
          <w:szCs w:val="21"/>
          <w:highlight w:val="none"/>
        </w:rPr>
      </w:pPr>
      <w:r>
        <w:rPr>
          <w:rFonts w:hint="eastAsia" w:ascii="宋体" w:hAnsi="宋体" w:cs="宋体"/>
          <w:b/>
          <w:color w:val="auto"/>
          <w:szCs w:val="21"/>
          <w:highlight w:val="none"/>
        </w:rPr>
        <w:t>采购内容</w:t>
      </w:r>
    </w:p>
    <w:p>
      <w:pPr>
        <w:keepNext w:val="0"/>
        <w:keepLines w:val="0"/>
        <w:pageBreakBefore w:val="0"/>
        <w:widowControl w:val="0"/>
        <w:kinsoku/>
        <w:wordWrap/>
        <w:overflowPunct/>
        <w:topLinePunct w:val="0"/>
        <w:autoSpaceDE/>
        <w:autoSpaceDN/>
        <w:bidi w:val="0"/>
        <w:adjustRightInd w:val="0"/>
        <w:spacing w:line="440" w:lineRule="exact"/>
        <w:ind w:firstLine="420" w:firstLineChars="200"/>
        <w:contextualSpacing/>
        <w:textAlignment w:val="baseline"/>
        <w:rPr>
          <w:rFonts w:ascii="宋体" w:hAnsi="宋体" w:cs="宋体"/>
          <w:color w:val="auto"/>
          <w:szCs w:val="21"/>
          <w:highlight w:val="none"/>
        </w:rPr>
      </w:pPr>
      <w:r>
        <w:rPr>
          <w:rFonts w:hint="eastAsia" w:ascii="宋体" w:hAnsi="宋体" w:cs="宋体"/>
          <w:color w:val="auto"/>
          <w:szCs w:val="21"/>
          <w:highlight w:val="none"/>
        </w:rPr>
        <w:t>宁波市镇海区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（学校名称）学校职工疗休养服务。</w:t>
      </w:r>
    </w:p>
    <w:p>
      <w:pPr>
        <w:keepNext w:val="0"/>
        <w:keepLines w:val="0"/>
        <w:pageBreakBefore w:val="0"/>
        <w:widowControl w:val="0"/>
        <w:kinsoku/>
        <w:wordWrap/>
        <w:overflowPunct/>
        <w:topLinePunct w:val="0"/>
        <w:autoSpaceDE/>
        <w:autoSpaceDN/>
        <w:bidi w:val="0"/>
        <w:adjustRightInd w:val="0"/>
        <w:spacing w:line="440" w:lineRule="exact"/>
        <w:ind w:firstLine="422" w:firstLineChars="200"/>
        <w:contextualSpacing/>
        <w:textAlignment w:val="baseline"/>
        <w:rPr>
          <w:rFonts w:ascii="宋体" w:hAnsi="宋体" w:cs="宋体"/>
          <w:b/>
          <w:color w:val="auto"/>
          <w:szCs w:val="21"/>
          <w:highlight w:val="none"/>
        </w:rPr>
      </w:pPr>
      <w:r>
        <w:rPr>
          <w:rFonts w:hint="eastAsia" w:ascii="宋体" w:hAnsi="宋体" w:cs="宋体"/>
          <w:b/>
          <w:color w:val="auto"/>
          <w:szCs w:val="21"/>
          <w:highlight w:val="none"/>
        </w:rPr>
        <w:t>二、合同金额</w:t>
      </w:r>
    </w:p>
    <w:p>
      <w:pPr>
        <w:keepNext w:val="0"/>
        <w:keepLines w:val="0"/>
        <w:pageBreakBefore w:val="0"/>
        <w:widowControl w:val="0"/>
        <w:kinsoku/>
        <w:wordWrap/>
        <w:overflowPunct/>
        <w:topLinePunct w:val="0"/>
        <w:autoSpaceDE/>
        <w:autoSpaceDN/>
        <w:bidi w:val="0"/>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1.综合单价：不超过5个工作日的疗休养综合单价金额为（大写）：</w:t>
      </w:r>
      <w:r>
        <w:rPr>
          <w:rFonts w:hint="eastAsia" w:ascii="宋体" w:hAnsi="宋体" w:cs="宋体"/>
          <w:color w:val="auto"/>
          <w:szCs w:val="21"/>
          <w:highlight w:val="none"/>
          <w:u w:val="single"/>
        </w:rPr>
        <w:t xml:space="preserve">     </w:t>
      </w:r>
      <w:r>
        <w:rPr>
          <w:rFonts w:hint="eastAsia" w:ascii="宋体" w:hAnsi="宋体" w:cs="宋体"/>
          <w:bCs/>
          <w:color w:val="auto"/>
          <w:szCs w:val="21"/>
          <w:highlight w:val="none"/>
        </w:rPr>
        <w:t>元/人·线</w:t>
      </w:r>
      <w:r>
        <w:rPr>
          <w:rFonts w:hint="eastAsia" w:ascii="宋体" w:hAnsi="宋体" w:cs="宋体"/>
          <w:color w:val="auto"/>
          <w:szCs w:val="21"/>
          <w:highlight w:val="none"/>
        </w:rPr>
        <w:t>；出行人数正式职工约</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人；暂定合同总价约为人民币（大写）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p>
    <w:p>
      <w:pPr>
        <w:keepNext w:val="0"/>
        <w:keepLines w:val="0"/>
        <w:pageBreakBefore w:val="0"/>
        <w:widowControl w:val="0"/>
        <w:kinsoku/>
        <w:wordWrap/>
        <w:overflowPunct/>
        <w:topLinePunct w:val="0"/>
        <w:autoSpaceDE/>
        <w:autoSpaceDN/>
        <w:bidi w:val="0"/>
        <w:spacing w:line="440" w:lineRule="exact"/>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rPr>
        <w:t>说明：该价格包含税费、服务费、疗休养期间吃、住、行、游（含景点所有门票）、险及从甲方约定地点出发至休养地往来车辆等其他一切隐含及不可预见的费用。乙方少报或漏报的工作量，甲方将视为已包含在报价中，不予调整。</w:t>
      </w:r>
    </w:p>
    <w:p>
      <w:pPr>
        <w:keepNext w:val="0"/>
        <w:keepLines w:val="0"/>
        <w:pageBreakBefore w:val="0"/>
        <w:widowControl w:val="0"/>
        <w:kinsoku/>
        <w:wordWrap/>
        <w:overflowPunct/>
        <w:topLinePunct w:val="0"/>
        <w:autoSpaceDE/>
        <w:autoSpaceDN/>
        <w:bidi w:val="0"/>
        <w:adjustRightInd w:val="0"/>
        <w:spacing w:line="440" w:lineRule="exact"/>
        <w:ind w:firstLine="420" w:firstLineChars="200"/>
        <w:contextualSpacing/>
        <w:textAlignment w:val="baseline"/>
        <w:rPr>
          <w:rFonts w:ascii="宋体" w:hAnsi="宋体" w:cs="宋体"/>
          <w:color w:val="auto"/>
          <w:szCs w:val="21"/>
          <w:highlight w:val="none"/>
        </w:rPr>
      </w:pPr>
      <w:r>
        <w:rPr>
          <w:rFonts w:hint="eastAsia" w:ascii="宋体" w:hAnsi="宋体" w:cs="宋体"/>
          <w:color w:val="auto"/>
          <w:szCs w:val="21"/>
          <w:highlight w:val="none"/>
        </w:rPr>
        <w:t>2.符合要求的疗休养活动按照不超过5个工作日的标准开展，由甲方根据实际疗休养数量按照综合单价对乙方进行补贴费用的支付</w:t>
      </w:r>
      <w:r>
        <w:rPr>
          <w:rFonts w:hint="eastAsia" w:ascii="宋体" w:hAnsi="宋体" w:cs="宋体"/>
          <w:bCs/>
          <w:color w:val="auto"/>
          <w:szCs w:val="21"/>
          <w:highlight w:val="none"/>
        </w:rPr>
        <w:t>。</w:t>
      </w:r>
      <w:r>
        <w:rPr>
          <w:rFonts w:hint="eastAsia" w:ascii="宋体" w:hAnsi="宋体" w:cs="宋体"/>
          <w:color w:val="auto"/>
          <w:szCs w:val="21"/>
          <w:highlight w:val="none"/>
        </w:rPr>
        <w:t>如实际行程超出既定路线安排，或实际费用超出补贴标准的，超出部分费用及责任由相关人员自行承担。</w:t>
      </w:r>
    </w:p>
    <w:p>
      <w:pPr>
        <w:keepNext w:val="0"/>
        <w:keepLines w:val="0"/>
        <w:pageBreakBefore w:val="0"/>
        <w:widowControl w:val="0"/>
        <w:kinsoku/>
        <w:wordWrap/>
        <w:overflowPunct/>
        <w:topLinePunct w:val="0"/>
        <w:autoSpaceDE/>
        <w:autoSpaceDN/>
        <w:bidi w:val="0"/>
        <w:adjustRightInd w:val="0"/>
        <w:spacing w:line="440" w:lineRule="exact"/>
        <w:ind w:firstLine="422" w:firstLineChars="200"/>
        <w:contextualSpacing/>
        <w:textAlignment w:val="baseline"/>
        <w:rPr>
          <w:rFonts w:ascii="宋体" w:hAnsi="宋体" w:cs="宋体"/>
          <w:b/>
          <w:color w:val="auto"/>
          <w:szCs w:val="21"/>
          <w:highlight w:val="none"/>
        </w:rPr>
      </w:pPr>
      <w:r>
        <w:rPr>
          <w:rFonts w:hint="eastAsia" w:ascii="宋体" w:hAnsi="宋体" w:cs="宋体"/>
          <w:b/>
          <w:color w:val="auto"/>
          <w:szCs w:val="21"/>
          <w:highlight w:val="none"/>
        </w:rPr>
        <w:t>三、服务要求</w:t>
      </w:r>
    </w:p>
    <w:p>
      <w:pPr>
        <w:keepNext w:val="0"/>
        <w:keepLines w:val="0"/>
        <w:pageBreakBefore w:val="0"/>
        <w:widowControl w:val="0"/>
        <w:kinsoku/>
        <w:wordWrap/>
        <w:overflowPunct/>
        <w:topLinePunct w:val="0"/>
        <w:autoSpaceDE/>
        <w:autoSpaceDN/>
        <w:bidi w:val="0"/>
        <w:spacing w:line="44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1.参加对象</w:t>
      </w:r>
    </w:p>
    <w:p>
      <w:pPr>
        <w:pStyle w:val="15"/>
        <w:keepNext w:val="0"/>
        <w:keepLines w:val="0"/>
        <w:pageBreakBefore w:val="0"/>
        <w:widowControl w:val="0"/>
        <w:kinsoku/>
        <w:wordWrap/>
        <w:overflowPunct/>
        <w:topLinePunct w:val="0"/>
        <w:autoSpaceDE/>
        <w:autoSpaceDN/>
        <w:bidi w:val="0"/>
        <w:spacing w:line="440" w:lineRule="exact"/>
        <w:ind w:firstLineChars="200"/>
        <w:contextualSpacing/>
        <w:rPr>
          <w:rFonts w:ascii="宋体" w:hAnsi="宋体" w:cs="宋体"/>
          <w:color w:val="auto"/>
          <w:szCs w:val="21"/>
          <w:highlight w:val="none"/>
        </w:rPr>
      </w:pPr>
      <w:r>
        <w:rPr>
          <w:rFonts w:hint="eastAsia" w:ascii="宋体" w:hAnsi="宋体" w:cs="宋体"/>
          <w:color w:val="auto"/>
          <w:szCs w:val="21"/>
          <w:highlight w:val="none"/>
        </w:rPr>
        <w:t>（1）下属职工及其随同家属，以实际出行人数为准。</w:t>
      </w:r>
    </w:p>
    <w:p>
      <w:pPr>
        <w:pStyle w:val="15"/>
        <w:keepNext w:val="0"/>
        <w:keepLines w:val="0"/>
        <w:pageBreakBefore w:val="0"/>
        <w:widowControl w:val="0"/>
        <w:kinsoku/>
        <w:wordWrap/>
        <w:overflowPunct/>
        <w:topLinePunct w:val="0"/>
        <w:autoSpaceDE/>
        <w:autoSpaceDN/>
        <w:bidi w:val="0"/>
        <w:spacing w:line="440" w:lineRule="exact"/>
        <w:ind w:firstLineChars="200"/>
        <w:contextualSpacing/>
        <w:rPr>
          <w:rFonts w:ascii="宋体" w:hAnsi="宋体" w:cs="宋体"/>
          <w:color w:val="auto"/>
          <w:szCs w:val="21"/>
          <w:highlight w:val="none"/>
        </w:rPr>
      </w:pPr>
      <w:r>
        <w:rPr>
          <w:rFonts w:hint="eastAsia" w:ascii="宋体" w:hAnsi="宋体" w:cs="宋体"/>
          <w:color w:val="auto"/>
          <w:szCs w:val="21"/>
          <w:highlight w:val="none"/>
        </w:rPr>
        <w:t>（2）以上人员的随同家属符合其所在单位职工疗休养条件的，自行与乙方订立旅游合同，疗休养费用由其所在单位按标准给予报销，不包含在本项目费用中；不符合其所在单位职工疗休养条件或无工作单位的，自行与乙方订立旅游合同，费用自理，风险责任自行承担。</w:t>
      </w:r>
    </w:p>
    <w:p>
      <w:pPr>
        <w:pStyle w:val="15"/>
        <w:keepNext w:val="0"/>
        <w:keepLines w:val="0"/>
        <w:pageBreakBefore w:val="0"/>
        <w:widowControl w:val="0"/>
        <w:kinsoku/>
        <w:wordWrap/>
        <w:overflowPunct/>
        <w:topLinePunct w:val="0"/>
        <w:autoSpaceDE/>
        <w:autoSpaceDN/>
        <w:bidi w:val="0"/>
        <w:spacing w:line="440" w:lineRule="exact"/>
        <w:ind w:firstLineChars="200"/>
        <w:contextualSpacing/>
        <w:rPr>
          <w:rFonts w:ascii="宋体" w:hAnsi="宋体" w:cs="宋体"/>
          <w:color w:val="auto"/>
          <w:szCs w:val="21"/>
          <w:highlight w:val="none"/>
        </w:rPr>
      </w:pPr>
      <w:r>
        <w:rPr>
          <w:rFonts w:hint="eastAsia" w:ascii="宋体" w:hAnsi="宋体" w:cs="宋体"/>
          <w:color w:val="auto"/>
          <w:szCs w:val="21"/>
          <w:highlight w:val="none"/>
        </w:rPr>
        <w:t>2.出行时间</w:t>
      </w:r>
    </w:p>
    <w:p>
      <w:pPr>
        <w:keepNext w:val="0"/>
        <w:keepLines w:val="0"/>
        <w:pageBreakBefore w:val="0"/>
        <w:widowControl w:val="0"/>
        <w:kinsoku/>
        <w:wordWrap/>
        <w:overflowPunct/>
        <w:topLinePunct w:val="0"/>
        <w:autoSpaceDE/>
        <w:autoSpaceDN/>
        <w:bidi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实行分批次集体活动出行，每批次成团不少于20人。根据工作实际可适当调整。</w:t>
      </w:r>
    </w:p>
    <w:p>
      <w:pPr>
        <w:keepNext w:val="0"/>
        <w:keepLines w:val="0"/>
        <w:pageBreakBefore w:val="0"/>
        <w:widowControl w:val="0"/>
        <w:kinsoku/>
        <w:wordWrap/>
        <w:overflowPunct/>
        <w:topLinePunct w:val="0"/>
        <w:autoSpaceDE/>
        <w:autoSpaceDN/>
        <w:bidi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3.疗休养方案及标准：</w:t>
      </w:r>
    </w:p>
    <w:p>
      <w:pPr>
        <w:keepNext w:val="0"/>
        <w:keepLines w:val="0"/>
        <w:pageBreakBefore w:val="0"/>
        <w:widowControl w:val="0"/>
        <w:kinsoku/>
        <w:wordWrap/>
        <w:overflowPunct/>
        <w:topLinePunct w:val="0"/>
        <w:autoSpaceDE/>
        <w:autoSpaceDN/>
        <w:bidi w:val="0"/>
        <w:adjustRightInd w:val="0"/>
        <w:spacing w:line="440" w:lineRule="exact"/>
        <w:ind w:firstLine="420" w:firstLineChars="200"/>
        <w:contextualSpacing/>
        <w:textAlignment w:val="baseline"/>
        <w:rPr>
          <w:rFonts w:ascii="宋体" w:hAnsi="宋体" w:cs="宋体"/>
          <w:color w:val="auto"/>
          <w:szCs w:val="21"/>
          <w:highlight w:val="none"/>
        </w:rPr>
      </w:pPr>
      <w:r>
        <w:rPr>
          <w:rFonts w:hint="eastAsia" w:ascii="宋体" w:hAnsi="宋体" w:cs="宋体"/>
          <w:color w:val="auto"/>
          <w:szCs w:val="21"/>
          <w:highlight w:val="none"/>
        </w:rPr>
        <w:t>（1）不超过5个工作日的疗休养线路：</w:t>
      </w:r>
      <w:r>
        <w:rPr>
          <w:rFonts w:hint="eastAsia" w:ascii="宋体" w:hAnsi="宋体" w:cs="宋体"/>
          <w:i/>
          <w:color w:val="auto"/>
          <w:szCs w:val="21"/>
          <w:highlight w:val="none"/>
        </w:rPr>
        <w:t>成交后补充</w:t>
      </w:r>
      <w:r>
        <w:rPr>
          <w:rFonts w:hint="eastAsia" w:ascii="宋体" w:hAnsi="宋体" w:cs="宋体"/>
          <w:color w:val="auto"/>
          <w:szCs w:val="21"/>
          <w:highlight w:val="none"/>
        </w:rPr>
        <w:t>；</w:t>
      </w:r>
    </w:p>
    <w:p>
      <w:pPr>
        <w:keepNext w:val="0"/>
        <w:keepLines w:val="0"/>
        <w:pageBreakBefore w:val="0"/>
        <w:widowControl w:val="0"/>
        <w:kinsoku/>
        <w:wordWrap/>
        <w:overflowPunct/>
        <w:topLinePunct w:val="0"/>
        <w:autoSpaceDE/>
        <w:autoSpaceDN/>
        <w:bidi w:val="0"/>
        <w:adjustRightInd w:val="0"/>
        <w:spacing w:line="440" w:lineRule="exact"/>
        <w:ind w:firstLine="420" w:firstLineChars="200"/>
        <w:contextualSpacing/>
        <w:textAlignment w:val="baseline"/>
        <w:rPr>
          <w:rFonts w:ascii="宋体" w:hAnsi="宋体" w:cs="宋体"/>
          <w:color w:val="auto"/>
          <w:szCs w:val="21"/>
          <w:highlight w:val="none"/>
        </w:rPr>
      </w:pPr>
      <w:r>
        <w:rPr>
          <w:rFonts w:hint="eastAsia" w:ascii="宋体" w:hAnsi="宋体" w:cs="宋体"/>
          <w:color w:val="auto"/>
          <w:szCs w:val="21"/>
          <w:highlight w:val="none"/>
        </w:rPr>
        <w:t>（2）疗休养方案设计应控制一个省域范围内，允许以一地多点方式开展职工疗休养活动。</w:t>
      </w:r>
    </w:p>
    <w:p>
      <w:pPr>
        <w:keepNext w:val="0"/>
        <w:keepLines w:val="0"/>
        <w:pageBreakBefore w:val="0"/>
        <w:widowControl w:val="0"/>
        <w:kinsoku/>
        <w:wordWrap/>
        <w:overflowPunct/>
        <w:topLinePunct w:val="0"/>
        <w:autoSpaceDE/>
        <w:autoSpaceDN/>
        <w:bidi w:val="0"/>
        <w:adjustRightInd w:val="0"/>
        <w:spacing w:line="440" w:lineRule="exact"/>
        <w:ind w:firstLine="420" w:firstLineChars="200"/>
        <w:contextualSpacing/>
        <w:textAlignment w:val="baseline"/>
        <w:rPr>
          <w:rFonts w:ascii="宋体" w:hAnsi="宋体" w:cs="宋体"/>
          <w:color w:val="auto"/>
          <w:szCs w:val="21"/>
          <w:highlight w:val="none"/>
        </w:rPr>
      </w:pPr>
      <w:r>
        <w:rPr>
          <w:rFonts w:hint="eastAsia" w:ascii="宋体" w:hAnsi="宋体" w:cs="宋体"/>
          <w:color w:val="auto"/>
          <w:szCs w:val="21"/>
          <w:highlight w:val="none"/>
        </w:rPr>
        <w:t>（3）疗休养方案涉及到对口地区的，应积极推广宣传当地疗休养资源（对口地区分别为：新疆库车，西藏比如，青海天骏，宁夏吴忠，吉林延边，四川凉山金阳县，重庆万州，贵州黔西南）。</w:t>
      </w:r>
    </w:p>
    <w:p>
      <w:pPr>
        <w:keepNext w:val="0"/>
        <w:keepLines w:val="0"/>
        <w:pageBreakBefore w:val="0"/>
        <w:widowControl w:val="0"/>
        <w:kinsoku/>
        <w:wordWrap/>
        <w:overflowPunct/>
        <w:topLinePunct w:val="0"/>
        <w:autoSpaceDE/>
        <w:autoSpaceDN/>
        <w:bidi w:val="0"/>
        <w:adjustRightInd w:val="0"/>
        <w:spacing w:line="440" w:lineRule="exact"/>
        <w:ind w:firstLine="420" w:firstLineChars="200"/>
        <w:contextualSpacing/>
        <w:textAlignment w:val="baseline"/>
        <w:rPr>
          <w:rFonts w:ascii="宋体" w:hAnsi="宋体" w:cs="宋体"/>
          <w:color w:val="auto"/>
          <w:szCs w:val="21"/>
          <w:highlight w:val="none"/>
        </w:rPr>
      </w:pPr>
      <w:r>
        <w:rPr>
          <w:rFonts w:hint="eastAsia" w:ascii="宋体" w:hAnsi="宋体" w:cs="宋体"/>
          <w:bCs/>
          <w:color w:val="auto"/>
          <w:szCs w:val="21"/>
          <w:highlight w:val="none"/>
        </w:rPr>
        <w:t>（4）</w:t>
      </w:r>
      <w:r>
        <w:rPr>
          <w:rFonts w:hint="eastAsia" w:ascii="宋体" w:hAnsi="宋体" w:cs="宋体"/>
          <w:color w:val="auto"/>
          <w:szCs w:val="21"/>
          <w:highlight w:val="none"/>
        </w:rPr>
        <w:t>住宿要求：四星级酒店及以上，3年内新装修。餐饮标准等各项支出应符合相关财务规定。</w:t>
      </w:r>
    </w:p>
    <w:p>
      <w:pPr>
        <w:keepNext w:val="0"/>
        <w:keepLines w:val="0"/>
        <w:pageBreakBefore w:val="0"/>
        <w:widowControl w:val="0"/>
        <w:tabs>
          <w:tab w:val="left" w:pos="1215"/>
        </w:tabs>
        <w:kinsoku/>
        <w:wordWrap/>
        <w:overflowPunct/>
        <w:topLinePunct w:val="0"/>
        <w:autoSpaceDE/>
        <w:autoSpaceDN/>
        <w:bidi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（5）交通：旅行车辆随团服务，不安排红颜航班。</w:t>
      </w:r>
    </w:p>
    <w:p>
      <w:pPr>
        <w:keepNext w:val="0"/>
        <w:keepLines w:val="0"/>
        <w:pageBreakBefore w:val="0"/>
        <w:widowControl w:val="0"/>
        <w:kinsoku/>
        <w:wordWrap/>
        <w:overflowPunct/>
        <w:topLinePunct w:val="0"/>
        <w:autoSpaceDE/>
        <w:autoSpaceDN/>
        <w:bidi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（6）景点：团队可以根据需求，临时取消、更换或者增加部分景点和活动，该部分费用由团队成员自行承担，另行结算。</w:t>
      </w:r>
    </w:p>
    <w:p>
      <w:pPr>
        <w:keepNext w:val="0"/>
        <w:keepLines w:val="0"/>
        <w:pageBreakBefore w:val="0"/>
        <w:widowControl w:val="0"/>
        <w:kinsoku/>
        <w:wordWrap/>
        <w:overflowPunct/>
        <w:topLinePunct w:val="0"/>
        <w:autoSpaceDE/>
        <w:autoSpaceDN/>
        <w:bidi w:val="0"/>
        <w:adjustRightInd w:val="0"/>
        <w:spacing w:line="440" w:lineRule="exact"/>
        <w:ind w:firstLine="422" w:firstLineChars="200"/>
        <w:contextualSpacing/>
        <w:textAlignment w:val="baseline"/>
        <w:rPr>
          <w:rFonts w:ascii="宋体" w:hAnsi="宋体" w:cs="宋体"/>
          <w:b/>
          <w:color w:val="auto"/>
          <w:szCs w:val="21"/>
          <w:highlight w:val="none"/>
        </w:rPr>
      </w:pPr>
      <w:r>
        <w:rPr>
          <w:rFonts w:hint="eastAsia" w:ascii="宋体" w:hAnsi="宋体" w:cs="宋体"/>
          <w:b/>
          <w:color w:val="auto"/>
          <w:szCs w:val="21"/>
          <w:highlight w:val="none"/>
        </w:rPr>
        <w:t>4.其他要求：</w:t>
      </w:r>
    </w:p>
    <w:p>
      <w:pPr>
        <w:pStyle w:val="15"/>
        <w:keepNext w:val="0"/>
        <w:keepLines w:val="0"/>
        <w:pageBreakBefore w:val="0"/>
        <w:widowControl w:val="0"/>
        <w:kinsoku/>
        <w:wordWrap/>
        <w:overflowPunct/>
        <w:topLinePunct w:val="0"/>
        <w:autoSpaceDE/>
        <w:autoSpaceDN/>
        <w:bidi w:val="0"/>
        <w:spacing w:line="440" w:lineRule="exact"/>
        <w:ind w:firstLineChars="200"/>
        <w:contextualSpacing/>
        <w:rPr>
          <w:rFonts w:ascii="宋体" w:hAnsi="宋体" w:cs="宋体"/>
          <w:color w:val="auto"/>
          <w:szCs w:val="21"/>
          <w:highlight w:val="none"/>
        </w:rPr>
      </w:pPr>
      <w:r>
        <w:rPr>
          <w:rFonts w:hint="eastAsia" w:ascii="宋体" w:hAnsi="宋体" w:cs="宋体"/>
          <w:color w:val="auto"/>
          <w:szCs w:val="21"/>
          <w:highlight w:val="none"/>
        </w:rPr>
        <w:t>（1）因不可抗拒因素或者疫情防控需要，临时调整旅游线路或者取消行程的，甲方不承担相关损失。</w:t>
      </w:r>
    </w:p>
    <w:p>
      <w:pPr>
        <w:pStyle w:val="15"/>
        <w:keepNext w:val="0"/>
        <w:keepLines w:val="0"/>
        <w:pageBreakBefore w:val="0"/>
        <w:widowControl w:val="0"/>
        <w:kinsoku/>
        <w:wordWrap/>
        <w:overflowPunct/>
        <w:topLinePunct w:val="0"/>
        <w:autoSpaceDE/>
        <w:autoSpaceDN/>
        <w:bidi w:val="0"/>
        <w:spacing w:line="440" w:lineRule="exact"/>
        <w:ind w:firstLineChars="200"/>
        <w:contextualSpacing/>
        <w:rPr>
          <w:rFonts w:ascii="宋体" w:hAnsi="宋体" w:cs="宋体"/>
          <w:color w:val="auto"/>
          <w:szCs w:val="21"/>
          <w:highlight w:val="none"/>
        </w:rPr>
      </w:pPr>
      <w:r>
        <w:rPr>
          <w:rFonts w:hint="eastAsia" w:ascii="宋体" w:hAnsi="宋体" w:cs="宋体"/>
          <w:color w:val="auto"/>
          <w:szCs w:val="21"/>
          <w:highlight w:val="none"/>
        </w:rPr>
        <w:t>（2）整个疗休养行程不安排购物点，不推荐自费项目或景点；否则取消成交资格，并不予退还履约保证金。提供全程导游服务；全程参保人身意外险[保险额度不少于100 万元的人身意外保险（其中医疗部分保险额度不少于10万元）]和旅行社责任险；免费提供矿泉水。</w:t>
      </w:r>
    </w:p>
    <w:p>
      <w:pPr>
        <w:pStyle w:val="15"/>
        <w:keepNext w:val="0"/>
        <w:keepLines w:val="0"/>
        <w:pageBreakBefore w:val="0"/>
        <w:widowControl w:val="0"/>
        <w:kinsoku/>
        <w:wordWrap/>
        <w:overflowPunct/>
        <w:topLinePunct w:val="0"/>
        <w:autoSpaceDE/>
        <w:autoSpaceDN/>
        <w:bidi w:val="0"/>
        <w:spacing w:line="440" w:lineRule="exact"/>
        <w:ind w:firstLineChars="200"/>
        <w:contextualSpacing/>
        <w:rPr>
          <w:rFonts w:ascii="宋体" w:hAnsi="宋体" w:cs="宋体"/>
          <w:color w:val="auto"/>
          <w:szCs w:val="21"/>
          <w:highlight w:val="none"/>
        </w:rPr>
      </w:pPr>
      <w:r>
        <w:rPr>
          <w:rFonts w:hint="eastAsia" w:ascii="宋体" w:hAnsi="宋体" w:cs="宋体"/>
          <w:color w:val="auto"/>
          <w:szCs w:val="21"/>
          <w:highlight w:val="none"/>
        </w:rPr>
        <w:t>（3）每次组团后报请甲方同意后方可实施；遇上级政策变化，原定方案根据政策要求作及时调整，协商后实施。</w:t>
      </w:r>
    </w:p>
    <w:p>
      <w:pPr>
        <w:pStyle w:val="15"/>
        <w:keepNext w:val="0"/>
        <w:keepLines w:val="0"/>
        <w:pageBreakBefore w:val="0"/>
        <w:widowControl w:val="0"/>
        <w:kinsoku/>
        <w:wordWrap/>
        <w:overflowPunct/>
        <w:topLinePunct w:val="0"/>
        <w:autoSpaceDE/>
        <w:autoSpaceDN/>
        <w:bidi w:val="0"/>
        <w:spacing w:line="440" w:lineRule="exact"/>
        <w:ind w:firstLineChars="200"/>
        <w:contextualSpacing/>
        <w:rPr>
          <w:rFonts w:ascii="宋体" w:hAnsi="宋体" w:cs="宋体"/>
          <w:color w:val="auto"/>
          <w:szCs w:val="21"/>
          <w:highlight w:val="none"/>
        </w:rPr>
      </w:pPr>
      <w:r>
        <w:rPr>
          <w:rFonts w:hint="eastAsia" w:ascii="宋体" w:hAnsi="宋体" w:cs="宋体"/>
          <w:color w:val="auto"/>
          <w:szCs w:val="21"/>
          <w:highlight w:val="none"/>
        </w:rPr>
        <w:t>（4）经营质量方面的承诺：</w:t>
      </w:r>
    </w:p>
    <w:p>
      <w:pPr>
        <w:pStyle w:val="15"/>
        <w:keepNext w:val="0"/>
        <w:keepLines w:val="0"/>
        <w:pageBreakBefore w:val="0"/>
        <w:widowControl w:val="0"/>
        <w:kinsoku/>
        <w:wordWrap/>
        <w:overflowPunct/>
        <w:topLinePunct w:val="0"/>
        <w:autoSpaceDE/>
        <w:autoSpaceDN/>
        <w:bidi w:val="0"/>
        <w:spacing w:line="440" w:lineRule="exact"/>
        <w:ind w:firstLineChars="200"/>
        <w:contextualSpacing/>
        <w:rPr>
          <w:rFonts w:ascii="宋体" w:hAnsi="宋体" w:cs="宋体"/>
          <w:color w:val="auto"/>
          <w:szCs w:val="21"/>
          <w:highlight w:val="none"/>
        </w:rPr>
      </w:pPr>
      <w:r>
        <w:rPr>
          <w:rFonts w:hint="eastAsia" w:ascii="宋体" w:hAnsi="宋体" w:cs="宋体"/>
          <w:color w:val="auto"/>
          <w:szCs w:val="21"/>
          <w:highlight w:val="none"/>
        </w:rPr>
        <w:t>①乙方向旅游者提供的旅游服务信息必须真实可靠，不得虚假宣传。乙方须承诺“因旅行社原因不能成行，或未经甲方同意擅自转团、拼团，甲方有权扣除本批次旅游费用总额的50%”；</w:t>
      </w:r>
    </w:p>
    <w:p>
      <w:pPr>
        <w:pStyle w:val="15"/>
        <w:keepNext w:val="0"/>
        <w:keepLines w:val="0"/>
        <w:pageBreakBefore w:val="0"/>
        <w:widowControl w:val="0"/>
        <w:kinsoku/>
        <w:wordWrap/>
        <w:overflowPunct/>
        <w:topLinePunct w:val="0"/>
        <w:autoSpaceDE/>
        <w:autoSpaceDN/>
        <w:bidi w:val="0"/>
        <w:spacing w:line="440" w:lineRule="exact"/>
        <w:ind w:firstLineChars="200"/>
        <w:contextualSpacing/>
        <w:rPr>
          <w:rFonts w:ascii="宋体" w:hAnsi="宋体" w:cs="宋体"/>
          <w:color w:val="auto"/>
          <w:szCs w:val="21"/>
          <w:highlight w:val="none"/>
        </w:rPr>
      </w:pPr>
      <w:r>
        <w:rPr>
          <w:rFonts w:hint="eastAsia" w:ascii="宋体" w:hAnsi="宋体" w:cs="宋体"/>
          <w:color w:val="auto"/>
          <w:szCs w:val="21"/>
          <w:highlight w:val="none"/>
        </w:rPr>
        <w:t>②乙方须承诺“未经甲方同意，乙方不得在旅游合同约定之外提供其他有偿服务，否则甲方有权扣除本批次旅游费用总额的50%”；</w:t>
      </w:r>
    </w:p>
    <w:p>
      <w:pPr>
        <w:pStyle w:val="15"/>
        <w:keepNext w:val="0"/>
        <w:keepLines w:val="0"/>
        <w:pageBreakBefore w:val="0"/>
        <w:widowControl w:val="0"/>
        <w:kinsoku/>
        <w:wordWrap/>
        <w:overflowPunct/>
        <w:topLinePunct w:val="0"/>
        <w:autoSpaceDE/>
        <w:autoSpaceDN/>
        <w:bidi w:val="0"/>
        <w:spacing w:line="440" w:lineRule="exact"/>
        <w:ind w:firstLineChars="200"/>
        <w:contextualSpacing/>
        <w:rPr>
          <w:rFonts w:ascii="宋体" w:hAnsi="宋体" w:cs="宋体"/>
          <w:color w:val="auto"/>
          <w:szCs w:val="21"/>
          <w:highlight w:val="none"/>
        </w:rPr>
      </w:pPr>
      <w:r>
        <w:rPr>
          <w:rFonts w:hint="eastAsia" w:ascii="宋体" w:hAnsi="宋体" w:cs="宋体"/>
          <w:color w:val="auto"/>
          <w:szCs w:val="21"/>
          <w:highlight w:val="none"/>
        </w:rPr>
        <w:t>③乙方须承诺“乙方为旅游者安排或者介绍的旅游活动不得含有违反有关法律、法规、本省市区规定的内容，否则甲方有权扣除本批次旅游费用总额的50%”。</w:t>
      </w:r>
    </w:p>
    <w:p>
      <w:pPr>
        <w:pStyle w:val="15"/>
        <w:keepNext w:val="0"/>
        <w:keepLines w:val="0"/>
        <w:pageBreakBefore w:val="0"/>
        <w:widowControl w:val="0"/>
        <w:kinsoku/>
        <w:wordWrap/>
        <w:overflowPunct/>
        <w:topLinePunct w:val="0"/>
        <w:autoSpaceDE/>
        <w:autoSpaceDN/>
        <w:bidi w:val="0"/>
        <w:spacing w:line="440" w:lineRule="exact"/>
        <w:ind w:firstLineChars="200"/>
        <w:contextualSpacing/>
        <w:rPr>
          <w:rFonts w:ascii="宋体" w:hAnsi="宋体" w:cs="宋体"/>
          <w:color w:val="auto"/>
          <w:szCs w:val="21"/>
          <w:highlight w:val="none"/>
        </w:rPr>
      </w:pPr>
      <w:r>
        <w:rPr>
          <w:rFonts w:hint="eastAsia" w:ascii="宋体" w:hAnsi="宋体" w:cs="宋体"/>
          <w:color w:val="auto"/>
          <w:szCs w:val="21"/>
          <w:highlight w:val="none"/>
        </w:rPr>
        <w:t>（5）经营服务方面的承诺：</w:t>
      </w:r>
    </w:p>
    <w:p>
      <w:pPr>
        <w:pStyle w:val="15"/>
        <w:keepNext w:val="0"/>
        <w:keepLines w:val="0"/>
        <w:pageBreakBefore w:val="0"/>
        <w:widowControl w:val="0"/>
        <w:kinsoku/>
        <w:wordWrap/>
        <w:overflowPunct/>
        <w:topLinePunct w:val="0"/>
        <w:autoSpaceDE/>
        <w:autoSpaceDN/>
        <w:bidi w:val="0"/>
        <w:spacing w:line="440" w:lineRule="exact"/>
        <w:ind w:firstLineChars="200"/>
        <w:contextualSpacing/>
        <w:rPr>
          <w:rFonts w:ascii="宋体" w:hAnsi="宋体" w:cs="宋体"/>
          <w:color w:val="auto"/>
          <w:szCs w:val="21"/>
          <w:highlight w:val="none"/>
        </w:rPr>
      </w:pPr>
      <w:r>
        <w:rPr>
          <w:rFonts w:hint="eastAsia" w:ascii="宋体" w:hAnsi="宋体" w:cs="宋体"/>
          <w:color w:val="auto"/>
          <w:szCs w:val="21"/>
          <w:highlight w:val="none"/>
        </w:rPr>
        <w:t>①乙方为甲方提供服务，应当与旅游者签订国家旅游局新版旅游合同（最新版）并载明下列事项：</w:t>
      </w:r>
    </w:p>
    <w:p>
      <w:pPr>
        <w:pStyle w:val="15"/>
        <w:keepNext w:val="0"/>
        <w:keepLines w:val="0"/>
        <w:pageBreakBefore w:val="0"/>
        <w:widowControl w:val="0"/>
        <w:kinsoku/>
        <w:wordWrap/>
        <w:overflowPunct/>
        <w:topLinePunct w:val="0"/>
        <w:autoSpaceDE/>
        <w:autoSpaceDN/>
        <w:bidi w:val="0"/>
        <w:spacing w:line="440" w:lineRule="exact"/>
        <w:ind w:firstLineChars="200"/>
        <w:contextualSpacing/>
        <w:rPr>
          <w:rFonts w:ascii="宋体" w:hAnsi="宋体" w:cs="宋体"/>
          <w:color w:val="auto"/>
          <w:szCs w:val="21"/>
          <w:highlight w:val="none"/>
        </w:rPr>
      </w:pPr>
      <w:r>
        <w:rPr>
          <w:rFonts w:hint="eastAsia" w:ascii="宋体" w:hAnsi="宋体" w:cs="宋体"/>
          <w:color w:val="auto"/>
          <w:szCs w:val="21"/>
          <w:highlight w:val="none"/>
        </w:rPr>
        <w:t xml:space="preserve">a旅行社的名称及其经营范围、地址、联系电话和旅行社业务经营许可证编号； </w:t>
      </w:r>
    </w:p>
    <w:p>
      <w:pPr>
        <w:pStyle w:val="15"/>
        <w:keepNext w:val="0"/>
        <w:keepLines w:val="0"/>
        <w:pageBreakBefore w:val="0"/>
        <w:widowControl w:val="0"/>
        <w:kinsoku/>
        <w:wordWrap/>
        <w:overflowPunct/>
        <w:topLinePunct w:val="0"/>
        <w:autoSpaceDE/>
        <w:autoSpaceDN/>
        <w:bidi w:val="0"/>
        <w:spacing w:line="440" w:lineRule="exact"/>
        <w:ind w:firstLineChars="200"/>
        <w:contextualSpacing/>
        <w:rPr>
          <w:rFonts w:ascii="宋体" w:hAnsi="宋体" w:cs="宋体"/>
          <w:color w:val="auto"/>
          <w:szCs w:val="21"/>
          <w:highlight w:val="none"/>
        </w:rPr>
      </w:pPr>
      <w:r>
        <w:rPr>
          <w:rFonts w:hint="eastAsia" w:ascii="宋体" w:hAnsi="宋体" w:cs="宋体"/>
          <w:color w:val="auto"/>
          <w:szCs w:val="21"/>
          <w:highlight w:val="none"/>
        </w:rPr>
        <w:t xml:space="preserve">b旅行社经办人的姓名、联系电话； </w:t>
      </w:r>
    </w:p>
    <w:p>
      <w:pPr>
        <w:pStyle w:val="15"/>
        <w:keepNext w:val="0"/>
        <w:keepLines w:val="0"/>
        <w:pageBreakBefore w:val="0"/>
        <w:widowControl w:val="0"/>
        <w:kinsoku/>
        <w:wordWrap/>
        <w:overflowPunct/>
        <w:topLinePunct w:val="0"/>
        <w:autoSpaceDE/>
        <w:autoSpaceDN/>
        <w:bidi w:val="0"/>
        <w:spacing w:line="440" w:lineRule="exact"/>
        <w:ind w:firstLineChars="200"/>
        <w:contextualSpacing/>
        <w:rPr>
          <w:rFonts w:ascii="宋体" w:hAnsi="宋体" w:cs="宋体"/>
          <w:color w:val="auto"/>
          <w:szCs w:val="21"/>
          <w:highlight w:val="none"/>
        </w:rPr>
      </w:pPr>
      <w:r>
        <w:rPr>
          <w:rFonts w:hint="eastAsia" w:ascii="宋体" w:hAnsi="宋体" w:cs="宋体"/>
          <w:color w:val="auto"/>
          <w:szCs w:val="21"/>
          <w:highlight w:val="none"/>
        </w:rPr>
        <w:t xml:space="preserve">c签约地点和日期； </w:t>
      </w:r>
    </w:p>
    <w:p>
      <w:pPr>
        <w:pStyle w:val="15"/>
        <w:keepNext w:val="0"/>
        <w:keepLines w:val="0"/>
        <w:pageBreakBefore w:val="0"/>
        <w:widowControl w:val="0"/>
        <w:kinsoku/>
        <w:wordWrap/>
        <w:overflowPunct/>
        <w:topLinePunct w:val="0"/>
        <w:autoSpaceDE/>
        <w:autoSpaceDN/>
        <w:bidi w:val="0"/>
        <w:spacing w:line="440" w:lineRule="exact"/>
        <w:ind w:firstLineChars="200"/>
        <w:contextualSpacing/>
        <w:rPr>
          <w:rFonts w:ascii="宋体" w:hAnsi="宋体" w:cs="宋体"/>
          <w:color w:val="auto"/>
          <w:szCs w:val="21"/>
          <w:highlight w:val="none"/>
        </w:rPr>
      </w:pPr>
      <w:r>
        <w:rPr>
          <w:rFonts w:hint="eastAsia" w:ascii="宋体" w:hAnsi="宋体" w:cs="宋体"/>
          <w:color w:val="auto"/>
          <w:szCs w:val="21"/>
          <w:highlight w:val="none"/>
        </w:rPr>
        <w:t xml:space="preserve">d旅游行程的出发地、途经地和目的地； </w:t>
      </w:r>
    </w:p>
    <w:p>
      <w:pPr>
        <w:pStyle w:val="15"/>
        <w:keepNext w:val="0"/>
        <w:keepLines w:val="0"/>
        <w:pageBreakBefore w:val="0"/>
        <w:widowControl w:val="0"/>
        <w:kinsoku/>
        <w:wordWrap/>
        <w:overflowPunct/>
        <w:topLinePunct w:val="0"/>
        <w:autoSpaceDE/>
        <w:autoSpaceDN/>
        <w:bidi w:val="0"/>
        <w:spacing w:line="440" w:lineRule="exact"/>
        <w:ind w:firstLineChars="200"/>
        <w:contextualSpacing/>
        <w:rPr>
          <w:rFonts w:ascii="宋体" w:hAnsi="宋体" w:cs="宋体"/>
          <w:color w:val="auto"/>
          <w:szCs w:val="21"/>
          <w:highlight w:val="none"/>
        </w:rPr>
      </w:pPr>
      <w:r>
        <w:rPr>
          <w:rFonts w:hint="eastAsia" w:ascii="宋体" w:hAnsi="宋体" w:cs="宋体"/>
          <w:color w:val="auto"/>
          <w:szCs w:val="21"/>
          <w:highlight w:val="none"/>
        </w:rPr>
        <w:t xml:space="preserve">e旅游行程中交通、住宿、餐饮服务安排及其标准；  </w:t>
      </w:r>
    </w:p>
    <w:p>
      <w:pPr>
        <w:pStyle w:val="15"/>
        <w:keepNext w:val="0"/>
        <w:keepLines w:val="0"/>
        <w:pageBreakBefore w:val="0"/>
        <w:widowControl w:val="0"/>
        <w:kinsoku/>
        <w:wordWrap/>
        <w:overflowPunct/>
        <w:topLinePunct w:val="0"/>
        <w:autoSpaceDE/>
        <w:autoSpaceDN/>
        <w:bidi w:val="0"/>
        <w:spacing w:line="440" w:lineRule="exact"/>
        <w:ind w:firstLineChars="200"/>
        <w:contextualSpacing/>
        <w:rPr>
          <w:rFonts w:ascii="宋体" w:hAnsi="宋体" w:cs="宋体"/>
          <w:color w:val="auto"/>
          <w:szCs w:val="21"/>
          <w:highlight w:val="none"/>
        </w:rPr>
      </w:pPr>
      <w:r>
        <w:rPr>
          <w:rFonts w:hint="eastAsia" w:ascii="宋体" w:hAnsi="宋体" w:cs="宋体"/>
          <w:color w:val="auto"/>
          <w:szCs w:val="21"/>
          <w:highlight w:val="none"/>
        </w:rPr>
        <w:t xml:space="preserve">f职工另行付费的游览项目及价格； </w:t>
      </w:r>
    </w:p>
    <w:p>
      <w:pPr>
        <w:pStyle w:val="15"/>
        <w:keepNext w:val="0"/>
        <w:keepLines w:val="0"/>
        <w:pageBreakBefore w:val="0"/>
        <w:widowControl w:val="0"/>
        <w:kinsoku/>
        <w:wordWrap/>
        <w:overflowPunct/>
        <w:topLinePunct w:val="0"/>
        <w:autoSpaceDE/>
        <w:autoSpaceDN/>
        <w:bidi w:val="0"/>
        <w:spacing w:line="440" w:lineRule="exact"/>
        <w:ind w:firstLineChars="200"/>
        <w:contextualSpacing/>
        <w:rPr>
          <w:rFonts w:ascii="宋体" w:hAnsi="宋体" w:cs="宋体"/>
          <w:color w:val="auto"/>
          <w:szCs w:val="21"/>
          <w:highlight w:val="none"/>
        </w:rPr>
      </w:pPr>
      <w:r>
        <w:rPr>
          <w:rFonts w:hint="eastAsia" w:ascii="宋体" w:hAnsi="宋体" w:cs="宋体"/>
          <w:color w:val="auto"/>
          <w:szCs w:val="21"/>
          <w:highlight w:val="none"/>
        </w:rPr>
        <w:t xml:space="preserve">g解除或者变更合同的条件和提前通知的期限； </w:t>
      </w:r>
    </w:p>
    <w:p>
      <w:pPr>
        <w:pStyle w:val="15"/>
        <w:keepNext w:val="0"/>
        <w:keepLines w:val="0"/>
        <w:pageBreakBefore w:val="0"/>
        <w:widowControl w:val="0"/>
        <w:kinsoku/>
        <w:wordWrap/>
        <w:overflowPunct/>
        <w:topLinePunct w:val="0"/>
        <w:autoSpaceDE/>
        <w:autoSpaceDN/>
        <w:bidi w:val="0"/>
        <w:spacing w:line="440" w:lineRule="exact"/>
        <w:ind w:firstLineChars="200"/>
        <w:contextualSpacing/>
        <w:rPr>
          <w:rFonts w:ascii="宋体" w:hAnsi="宋体" w:cs="宋体"/>
          <w:color w:val="auto"/>
          <w:szCs w:val="21"/>
          <w:highlight w:val="none"/>
        </w:rPr>
      </w:pPr>
      <w:r>
        <w:rPr>
          <w:rFonts w:hint="eastAsia" w:ascii="宋体" w:hAnsi="宋体" w:cs="宋体"/>
          <w:color w:val="auto"/>
          <w:szCs w:val="21"/>
          <w:highlight w:val="none"/>
        </w:rPr>
        <w:t xml:space="preserve">h违反合同的纠纷解决机制及应当承担的责任； </w:t>
      </w:r>
    </w:p>
    <w:p>
      <w:pPr>
        <w:pStyle w:val="15"/>
        <w:keepNext w:val="0"/>
        <w:keepLines w:val="0"/>
        <w:pageBreakBefore w:val="0"/>
        <w:widowControl w:val="0"/>
        <w:kinsoku/>
        <w:wordWrap/>
        <w:overflowPunct/>
        <w:topLinePunct w:val="0"/>
        <w:autoSpaceDE/>
        <w:autoSpaceDN/>
        <w:bidi w:val="0"/>
        <w:spacing w:line="440" w:lineRule="exact"/>
        <w:ind w:firstLineChars="200"/>
        <w:contextualSpacing/>
        <w:rPr>
          <w:rFonts w:ascii="宋体" w:hAnsi="宋体" w:cs="宋体"/>
          <w:color w:val="auto"/>
          <w:szCs w:val="21"/>
          <w:highlight w:val="none"/>
        </w:rPr>
      </w:pPr>
      <w:r>
        <w:rPr>
          <w:rFonts w:hint="eastAsia" w:ascii="宋体" w:hAnsi="宋体" w:cs="宋体"/>
          <w:color w:val="auto"/>
          <w:szCs w:val="21"/>
          <w:highlight w:val="none"/>
        </w:rPr>
        <w:t xml:space="preserve">i旅游服务监督、投诉电话； </w:t>
      </w:r>
    </w:p>
    <w:p>
      <w:pPr>
        <w:pStyle w:val="15"/>
        <w:keepNext w:val="0"/>
        <w:keepLines w:val="0"/>
        <w:pageBreakBefore w:val="0"/>
        <w:widowControl w:val="0"/>
        <w:kinsoku/>
        <w:wordWrap/>
        <w:overflowPunct/>
        <w:topLinePunct w:val="0"/>
        <w:autoSpaceDE/>
        <w:autoSpaceDN/>
        <w:bidi w:val="0"/>
        <w:spacing w:line="440" w:lineRule="exact"/>
        <w:ind w:firstLineChars="200"/>
        <w:contextualSpacing/>
        <w:rPr>
          <w:rFonts w:ascii="宋体" w:hAnsi="宋体" w:cs="宋体"/>
          <w:color w:val="auto"/>
          <w:szCs w:val="21"/>
          <w:highlight w:val="none"/>
        </w:rPr>
      </w:pPr>
      <w:r>
        <w:rPr>
          <w:rFonts w:hint="eastAsia" w:ascii="宋体" w:hAnsi="宋体" w:cs="宋体"/>
          <w:color w:val="auto"/>
          <w:szCs w:val="21"/>
          <w:highlight w:val="none"/>
        </w:rPr>
        <w:t>j双方协商一致的其他内容。</w:t>
      </w:r>
    </w:p>
    <w:p>
      <w:pPr>
        <w:pStyle w:val="15"/>
        <w:keepNext w:val="0"/>
        <w:keepLines w:val="0"/>
        <w:pageBreakBefore w:val="0"/>
        <w:widowControl w:val="0"/>
        <w:kinsoku/>
        <w:wordWrap/>
        <w:overflowPunct/>
        <w:topLinePunct w:val="0"/>
        <w:autoSpaceDE/>
        <w:autoSpaceDN/>
        <w:bidi w:val="0"/>
        <w:spacing w:line="440" w:lineRule="exact"/>
        <w:ind w:firstLineChars="200"/>
        <w:contextualSpacing/>
        <w:rPr>
          <w:rFonts w:ascii="宋体" w:hAnsi="宋体" w:cs="宋体"/>
          <w:color w:val="auto"/>
          <w:szCs w:val="21"/>
          <w:highlight w:val="none"/>
        </w:rPr>
      </w:pPr>
      <w:r>
        <w:rPr>
          <w:rFonts w:hint="eastAsia" w:ascii="宋体" w:hAnsi="宋体" w:cs="宋体"/>
          <w:color w:val="auto"/>
          <w:szCs w:val="21"/>
          <w:highlight w:val="none"/>
        </w:rPr>
        <w:t>②廉政方面的承诺：乙方应规经营，不得行贿甲方</w:t>
      </w:r>
      <w:r>
        <w:rPr>
          <w:rFonts w:hint="eastAsia" w:ascii="宋体" w:hAnsi="宋体" w:cs="宋体"/>
          <w:color w:val="auto"/>
          <w:szCs w:val="21"/>
          <w:highlight w:val="none"/>
          <w:lang w:val="en-US" w:eastAsia="zh-CN"/>
        </w:rPr>
        <w:t>的</w:t>
      </w:r>
      <w:r>
        <w:rPr>
          <w:rFonts w:hint="eastAsia" w:ascii="宋体" w:hAnsi="宋体" w:cs="宋体"/>
          <w:color w:val="auto"/>
          <w:szCs w:val="21"/>
          <w:highlight w:val="none"/>
        </w:rPr>
        <w:t>工作人员。</w:t>
      </w:r>
    </w:p>
    <w:p>
      <w:pPr>
        <w:pStyle w:val="15"/>
        <w:keepNext w:val="0"/>
        <w:keepLines w:val="0"/>
        <w:pageBreakBefore w:val="0"/>
        <w:widowControl w:val="0"/>
        <w:kinsoku/>
        <w:wordWrap/>
        <w:overflowPunct/>
        <w:topLinePunct w:val="0"/>
        <w:autoSpaceDE/>
        <w:autoSpaceDN/>
        <w:bidi w:val="0"/>
        <w:spacing w:line="440" w:lineRule="exact"/>
        <w:ind w:firstLineChars="200"/>
        <w:contextualSpacing/>
        <w:rPr>
          <w:rFonts w:ascii="宋体" w:hAnsi="宋体" w:cs="宋体"/>
          <w:color w:val="auto"/>
          <w:szCs w:val="21"/>
          <w:highlight w:val="none"/>
        </w:rPr>
      </w:pPr>
      <w:r>
        <w:rPr>
          <w:rFonts w:hint="eastAsia" w:ascii="宋体" w:hAnsi="宋体" w:cs="宋体"/>
          <w:color w:val="auto"/>
          <w:szCs w:val="21"/>
          <w:highlight w:val="none"/>
        </w:rPr>
        <w:t>5.乙方应指定专人（项目经理1名）与甲方日常沟通对接，如遇固定人员请假、离职等情况，须立即与甲方取得联系，并安排其他人员做好对接。</w:t>
      </w:r>
    </w:p>
    <w:p>
      <w:pPr>
        <w:pStyle w:val="15"/>
        <w:keepNext w:val="0"/>
        <w:keepLines w:val="0"/>
        <w:pageBreakBefore w:val="0"/>
        <w:widowControl w:val="0"/>
        <w:kinsoku/>
        <w:wordWrap/>
        <w:overflowPunct/>
        <w:topLinePunct w:val="0"/>
        <w:autoSpaceDE/>
        <w:autoSpaceDN/>
        <w:bidi w:val="0"/>
        <w:spacing w:line="440" w:lineRule="exact"/>
        <w:ind w:firstLineChars="200"/>
        <w:rPr>
          <w:rFonts w:ascii="宋体" w:hAnsi="宋体" w:cs="宋体"/>
          <w:color w:val="auto"/>
          <w:szCs w:val="21"/>
          <w:highlight w:val="none"/>
        </w:rPr>
      </w:pPr>
      <w:r>
        <w:rPr>
          <w:rFonts w:hint="eastAsia" w:ascii="宋体" w:hAnsi="宋体" w:cs="宋体"/>
          <w:color w:val="auto"/>
          <w:szCs w:val="21"/>
          <w:highlight w:val="none"/>
        </w:rPr>
        <w:t>6.健康休养应严格按照中央八项规定的精神要求。严禁公车私用，违规饮酒，购买烟酒以及违规组织或参与娱乐活动。严禁在寺庙参观中从事焚香叩拜、捐赠功德箱等迷信活动，严禁以疗休养名义发放钱物，包括各类房劵、餐劵、购物卡、旅游券等。严禁以其他票据代替疗休养票据，严禁通过疗休养活动套取现金。</w:t>
      </w:r>
    </w:p>
    <w:p>
      <w:pPr>
        <w:keepNext w:val="0"/>
        <w:keepLines w:val="0"/>
        <w:pageBreakBefore w:val="0"/>
        <w:widowControl w:val="0"/>
        <w:kinsoku/>
        <w:wordWrap/>
        <w:overflowPunct/>
        <w:topLinePunct w:val="0"/>
        <w:autoSpaceDE/>
        <w:autoSpaceDN/>
        <w:bidi w:val="0"/>
        <w:adjustRightInd w:val="0"/>
        <w:spacing w:line="440" w:lineRule="exact"/>
        <w:ind w:firstLine="422" w:firstLineChars="200"/>
        <w:contextualSpacing/>
        <w:textAlignment w:val="baseline"/>
        <w:rPr>
          <w:rFonts w:ascii="宋体" w:hAnsi="宋体" w:cs="宋体"/>
          <w:b/>
          <w:color w:val="auto"/>
          <w:szCs w:val="21"/>
          <w:highlight w:val="none"/>
        </w:rPr>
      </w:pPr>
      <w:r>
        <w:rPr>
          <w:rFonts w:hint="eastAsia" w:ascii="宋体" w:hAnsi="宋体" w:cs="宋体"/>
          <w:b/>
          <w:color w:val="auto"/>
          <w:szCs w:val="21"/>
          <w:highlight w:val="none"/>
        </w:rPr>
        <w:t>四、知识产权</w:t>
      </w:r>
    </w:p>
    <w:p>
      <w:pPr>
        <w:keepNext w:val="0"/>
        <w:keepLines w:val="0"/>
        <w:pageBreakBefore w:val="0"/>
        <w:widowControl w:val="0"/>
        <w:kinsoku/>
        <w:wordWrap/>
        <w:overflowPunct/>
        <w:topLinePunct w:val="0"/>
        <w:autoSpaceDE/>
        <w:autoSpaceDN/>
        <w:bidi w:val="0"/>
        <w:adjustRightInd w:val="0"/>
        <w:spacing w:line="440" w:lineRule="exact"/>
        <w:ind w:firstLine="420" w:firstLineChars="200"/>
        <w:contextualSpacing/>
        <w:textAlignment w:val="baseline"/>
        <w:rPr>
          <w:rFonts w:ascii="宋体" w:hAnsi="宋体" w:cs="宋体"/>
          <w:b/>
          <w:bCs/>
          <w:color w:val="auto"/>
          <w:szCs w:val="21"/>
          <w:highlight w:val="none"/>
        </w:rPr>
      </w:pPr>
      <w:r>
        <w:rPr>
          <w:rFonts w:hint="eastAsia" w:ascii="宋体" w:hAnsi="宋体" w:cs="宋体"/>
          <w:color w:val="auto"/>
          <w:szCs w:val="21"/>
          <w:highlight w:val="none"/>
        </w:rPr>
        <w:t>乙方应保证提供服务过程中不会侵犯任何第三方的知识产权</w:t>
      </w:r>
      <w:r>
        <w:rPr>
          <w:rFonts w:hint="eastAsia" w:ascii="宋体" w:hAnsi="宋体" w:cs="宋体"/>
          <w:bCs/>
          <w:color w:val="auto"/>
          <w:szCs w:val="21"/>
          <w:highlight w:val="none"/>
        </w:rPr>
        <w:t>。</w:t>
      </w:r>
    </w:p>
    <w:p>
      <w:pPr>
        <w:keepNext w:val="0"/>
        <w:keepLines w:val="0"/>
        <w:pageBreakBefore w:val="0"/>
        <w:widowControl w:val="0"/>
        <w:kinsoku/>
        <w:wordWrap/>
        <w:overflowPunct/>
        <w:topLinePunct w:val="0"/>
        <w:autoSpaceDE/>
        <w:autoSpaceDN/>
        <w:bidi w:val="0"/>
        <w:adjustRightInd w:val="0"/>
        <w:spacing w:line="440" w:lineRule="exact"/>
        <w:ind w:firstLine="422" w:firstLineChars="200"/>
        <w:contextualSpacing/>
        <w:textAlignment w:val="baseline"/>
        <w:rPr>
          <w:rFonts w:ascii="宋体" w:hAnsi="宋体" w:cs="宋体"/>
          <w:b/>
          <w:bCs/>
          <w:color w:val="auto"/>
          <w:szCs w:val="21"/>
          <w:highlight w:val="none"/>
        </w:rPr>
      </w:pPr>
      <w:r>
        <w:rPr>
          <w:rFonts w:hint="eastAsia" w:ascii="宋体" w:hAnsi="宋体" w:cs="宋体"/>
          <w:b/>
          <w:bCs/>
          <w:color w:val="auto"/>
          <w:szCs w:val="21"/>
          <w:highlight w:val="none"/>
        </w:rPr>
        <w:t>五、转包或分包</w:t>
      </w:r>
    </w:p>
    <w:p>
      <w:pPr>
        <w:keepNext w:val="0"/>
        <w:keepLines w:val="0"/>
        <w:pageBreakBefore w:val="0"/>
        <w:widowControl w:val="0"/>
        <w:kinsoku/>
        <w:wordWrap/>
        <w:overflowPunct/>
        <w:topLinePunct w:val="0"/>
        <w:autoSpaceDE/>
        <w:autoSpaceDN/>
        <w:bidi w:val="0"/>
        <w:adjustRightInd w:val="0"/>
        <w:spacing w:line="440" w:lineRule="exact"/>
        <w:ind w:firstLine="420" w:firstLineChars="200"/>
        <w:contextualSpacing/>
        <w:textAlignment w:val="baseline"/>
        <w:rPr>
          <w:rFonts w:ascii="宋体" w:hAnsi="宋体" w:cs="宋体"/>
          <w:color w:val="auto"/>
          <w:szCs w:val="21"/>
          <w:highlight w:val="none"/>
        </w:rPr>
      </w:pPr>
      <w:r>
        <w:rPr>
          <w:rFonts w:hint="eastAsia" w:ascii="宋体" w:hAnsi="宋体" w:cs="宋体"/>
          <w:color w:val="auto"/>
          <w:szCs w:val="21"/>
          <w:highlight w:val="none"/>
        </w:rPr>
        <w:t>1.本合同范围的服务，应由乙方直接供应，不得转让他人供应，不得分包；</w:t>
      </w:r>
    </w:p>
    <w:p>
      <w:pPr>
        <w:keepNext w:val="0"/>
        <w:keepLines w:val="0"/>
        <w:pageBreakBefore w:val="0"/>
        <w:widowControl w:val="0"/>
        <w:kinsoku/>
        <w:wordWrap/>
        <w:overflowPunct/>
        <w:topLinePunct w:val="0"/>
        <w:autoSpaceDE/>
        <w:autoSpaceDN/>
        <w:bidi w:val="0"/>
        <w:adjustRightInd w:val="0"/>
        <w:spacing w:line="440" w:lineRule="exact"/>
        <w:ind w:firstLine="420" w:firstLineChars="200"/>
        <w:contextualSpacing/>
        <w:textAlignment w:val="baseline"/>
        <w:rPr>
          <w:rFonts w:ascii="宋体" w:hAnsi="宋体" w:cs="宋体"/>
          <w:color w:val="auto"/>
          <w:szCs w:val="21"/>
          <w:highlight w:val="none"/>
        </w:rPr>
      </w:pPr>
      <w:r>
        <w:rPr>
          <w:rFonts w:hint="eastAsia" w:ascii="宋体" w:hAnsi="宋体" w:cs="宋体"/>
          <w:color w:val="auto"/>
          <w:szCs w:val="21"/>
          <w:highlight w:val="none"/>
        </w:rPr>
        <w:t>2.如有转让和分包行为，甲方有权给予终止合同。</w:t>
      </w:r>
    </w:p>
    <w:p>
      <w:pPr>
        <w:keepNext w:val="0"/>
        <w:keepLines w:val="0"/>
        <w:pageBreakBefore w:val="0"/>
        <w:widowControl w:val="0"/>
        <w:kinsoku/>
        <w:wordWrap/>
        <w:overflowPunct/>
        <w:topLinePunct w:val="0"/>
        <w:autoSpaceDE/>
        <w:autoSpaceDN/>
        <w:bidi w:val="0"/>
        <w:adjustRightInd w:val="0"/>
        <w:spacing w:line="440" w:lineRule="exact"/>
        <w:ind w:firstLine="422" w:firstLineChars="200"/>
        <w:contextualSpacing/>
        <w:textAlignment w:val="baseline"/>
        <w:rPr>
          <w:rFonts w:ascii="宋体" w:hAnsi="宋体" w:cs="宋体"/>
          <w:b/>
          <w:color w:val="auto"/>
          <w:szCs w:val="21"/>
          <w:highlight w:val="none"/>
        </w:rPr>
      </w:pPr>
      <w:r>
        <w:rPr>
          <w:rFonts w:hint="eastAsia" w:ascii="宋体" w:hAnsi="宋体" w:cs="宋体"/>
          <w:b/>
          <w:color w:val="auto"/>
          <w:szCs w:val="21"/>
          <w:highlight w:val="none"/>
        </w:rPr>
        <w:t>六、服务期限：</w:t>
      </w:r>
      <w:r>
        <w:rPr>
          <w:rFonts w:hint="eastAsia" w:ascii="宋体" w:hAnsi="宋体" w:cs="宋体"/>
          <w:color w:val="auto"/>
          <w:szCs w:val="21"/>
          <w:highlight w:val="none"/>
        </w:rPr>
        <w:t>自合同签订之日起至完成全部疗休养服务止。</w:t>
      </w:r>
    </w:p>
    <w:p>
      <w:pPr>
        <w:keepNext w:val="0"/>
        <w:keepLines w:val="0"/>
        <w:pageBreakBefore w:val="0"/>
        <w:widowControl w:val="0"/>
        <w:kinsoku/>
        <w:wordWrap/>
        <w:overflowPunct/>
        <w:topLinePunct w:val="0"/>
        <w:autoSpaceDE/>
        <w:autoSpaceDN/>
        <w:bidi w:val="0"/>
        <w:adjustRightInd w:val="0"/>
        <w:spacing w:line="440" w:lineRule="exact"/>
        <w:ind w:firstLine="422" w:firstLineChars="200"/>
        <w:contextualSpacing/>
        <w:textAlignment w:val="baseline"/>
        <w:rPr>
          <w:rFonts w:ascii="宋体" w:hAnsi="宋体" w:cs="宋体"/>
          <w:color w:val="auto"/>
          <w:szCs w:val="21"/>
          <w:highlight w:val="none"/>
        </w:rPr>
      </w:pPr>
      <w:r>
        <w:rPr>
          <w:rFonts w:hint="eastAsia" w:ascii="宋体" w:hAnsi="宋体" w:cs="宋体"/>
          <w:b/>
          <w:bCs/>
          <w:color w:val="auto"/>
          <w:szCs w:val="21"/>
          <w:highlight w:val="none"/>
        </w:rPr>
        <w:t>七、付款方式：</w:t>
      </w:r>
      <w:r>
        <w:rPr>
          <w:rFonts w:hint="eastAsia" w:ascii="宋体" w:hAnsi="宋体" w:cs="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val="0"/>
        <w:spacing w:line="440" w:lineRule="exact"/>
        <w:ind w:firstLine="420" w:firstLineChars="200"/>
        <w:contextualSpacing/>
        <w:textAlignment w:val="baseline"/>
        <w:rPr>
          <w:rFonts w:ascii="宋体" w:hAnsi="宋体" w:cs="宋体"/>
          <w:bCs/>
          <w:color w:val="auto"/>
          <w:szCs w:val="21"/>
          <w:highlight w:val="none"/>
        </w:rPr>
      </w:pPr>
      <w:r>
        <w:rPr>
          <w:rFonts w:hint="eastAsia" w:ascii="宋体" w:hAnsi="宋体" w:cs="宋体"/>
          <w:bCs/>
          <w:color w:val="auto"/>
          <w:szCs w:val="21"/>
          <w:highlight w:val="none"/>
        </w:rPr>
        <w:t>1.合同签订并具备实施条件后7个工作日内支付乙方暂定合同总价的40%作为预付款。</w:t>
      </w:r>
    </w:p>
    <w:p>
      <w:pPr>
        <w:keepNext w:val="0"/>
        <w:keepLines w:val="0"/>
        <w:pageBreakBefore w:val="0"/>
        <w:widowControl w:val="0"/>
        <w:kinsoku/>
        <w:wordWrap/>
        <w:overflowPunct/>
        <w:topLinePunct w:val="0"/>
        <w:autoSpaceDE/>
        <w:autoSpaceDN/>
        <w:bidi w:val="0"/>
        <w:adjustRightInd w:val="0"/>
        <w:spacing w:line="440" w:lineRule="exact"/>
        <w:ind w:firstLine="420" w:firstLineChars="200"/>
        <w:contextualSpacing/>
        <w:textAlignment w:val="baseline"/>
        <w:rPr>
          <w:rFonts w:ascii="宋体" w:hAnsi="宋体" w:cs="宋体"/>
          <w:b/>
          <w:color w:val="auto"/>
          <w:szCs w:val="21"/>
          <w:highlight w:val="none"/>
        </w:rPr>
      </w:pPr>
      <w:r>
        <w:rPr>
          <w:rFonts w:hint="eastAsia" w:ascii="宋体" w:hAnsi="宋体" w:cs="宋体"/>
          <w:bCs/>
          <w:color w:val="auto"/>
          <w:szCs w:val="21"/>
          <w:highlight w:val="none"/>
        </w:rPr>
        <w:t>2.每批次疗休养服务完成且无服务质量问题，凭正规有效发票原件、旅游合同、名单、身份证及保险复印件，经甲方审核后于7个工作日内统一结算余款。</w:t>
      </w:r>
    </w:p>
    <w:p>
      <w:pPr>
        <w:keepNext w:val="0"/>
        <w:keepLines w:val="0"/>
        <w:pageBreakBefore w:val="0"/>
        <w:widowControl w:val="0"/>
        <w:kinsoku/>
        <w:wordWrap/>
        <w:overflowPunct/>
        <w:topLinePunct w:val="0"/>
        <w:autoSpaceDE/>
        <w:autoSpaceDN/>
        <w:bidi w:val="0"/>
        <w:adjustRightInd w:val="0"/>
        <w:spacing w:line="440" w:lineRule="exact"/>
        <w:ind w:firstLine="420" w:firstLineChars="200"/>
        <w:contextualSpacing/>
        <w:textAlignment w:val="baseline"/>
        <w:rPr>
          <w:rFonts w:ascii="宋体" w:hAnsi="宋体" w:cs="宋体"/>
          <w:b/>
          <w:color w:val="auto"/>
          <w:szCs w:val="21"/>
          <w:highlight w:val="none"/>
        </w:rPr>
      </w:pPr>
      <w:r>
        <w:rPr>
          <w:rFonts w:hint="eastAsia" w:ascii="宋体" w:hAnsi="宋体" w:cs="宋体"/>
          <w:bCs/>
          <w:color w:val="auto"/>
          <w:szCs w:val="21"/>
          <w:highlight w:val="none"/>
        </w:rPr>
        <w:t>3.疗休养服务费用根据</w:t>
      </w:r>
      <w:r>
        <w:rPr>
          <w:rFonts w:hint="default" w:ascii="宋体" w:hAnsi="宋体" w:cs="宋体"/>
          <w:bCs/>
          <w:color w:val="auto"/>
          <w:szCs w:val="21"/>
          <w:highlight w:val="none"/>
          <w:lang w:val="en-US"/>
        </w:rPr>
        <w:t>本合同</w:t>
      </w:r>
      <w:r>
        <w:rPr>
          <w:rFonts w:hint="eastAsia" w:ascii="宋体" w:hAnsi="宋体" w:cs="宋体"/>
          <w:bCs/>
          <w:color w:val="auto"/>
          <w:szCs w:val="21"/>
          <w:highlight w:val="none"/>
        </w:rPr>
        <w:t>综合单价与实际参与人数按实计算。</w:t>
      </w:r>
    </w:p>
    <w:p>
      <w:pPr>
        <w:keepNext w:val="0"/>
        <w:keepLines w:val="0"/>
        <w:pageBreakBefore w:val="0"/>
        <w:widowControl w:val="0"/>
        <w:numPr>
          <w:ilvl w:val="0"/>
          <w:numId w:val="8"/>
        </w:numPr>
        <w:kinsoku/>
        <w:wordWrap/>
        <w:overflowPunct/>
        <w:topLinePunct w:val="0"/>
        <w:autoSpaceDE/>
        <w:autoSpaceDN/>
        <w:bidi w:val="0"/>
        <w:adjustRightInd w:val="0"/>
        <w:spacing w:line="440" w:lineRule="exact"/>
        <w:ind w:firstLine="422" w:firstLineChars="200"/>
        <w:contextualSpacing/>
        <w:textAlignment w:val="baseline"/>
        <w:rPr>
          <w:rFonts w:ascii="宋体" w:hAnsi="宋体" w:cs="宋体"/>
          <w:b/>
          <w:color w:val="auto"/>
          <w:szCs w:val="21"/>
          <w:highlight w:val="none"/>
        </w:rPr>
      </w:pPr>
      <w:r>
        <w:rPr>
          <w:rFonts w:hint="eastAsia" w:ascii="宋体" w:hAnsi="宋体" w:cs="宋体"/>
          <w:b/>
          <w:color w:val="auto"/>
          <w:szCs w:val="21"/>
          <w:highlight w:val="none"/>
        </w:rPr>
        <w:t>履约保证金</w:t>
      </w:r>
    </w:p>
    <w:p>
      <w:pPr>
        <w:keepNext w:val="0"/>
        <w:keepLines w:val="0"/>
        <w:pageBreakBefore w:val="0"/>
        <w:widowControl w:val="0"/>
        <w:kinsoku/>
        <w:wordWrap/>
        <w:overflowPunct/>
        <w:topLinePunct w:val="0"/>
        <w:autoSpaceDE/>
        <w:autoSpaceDN/>
        <w:bidi w:val="0"/>
        <w:adjustRightInd w:val="0"/>
        <w:spacing w:line="440" w:lineRule="exact"/>
        <w:ind w:firstLine="420" w:firstLineChars="200"/>
        <w:contextualSpacing/>
        <w:textAlignment w:val="baseline"/>
        <w:rPr>
          <w:rFonts w:hint="eastAsia" w:ascii="宋体" w:hAnsi="宋体" w:cs="宋体"/>
          <w:color w:val="auto"/>
          <w:szCs w:val="21"/>
          <w:highlight w:val="none"/>
        </w:rPr>
      </w:pPr>
      <w:r>
        <w:rPr>
          <w:rFonts w:hint="eastAsia" w:ascii="宋体" w:hAnsi="宋体" w:cs="宋体"/>
          <w:color w:val="auto"/>
          <w:szCs w:val="21"/>
          <w:highlight w:val="none"/>
        </w:rPr>
        <w:t>1.履约保证金金额：暂定合同总价的2.5%，在合同签订后5日内递交给</w:t>
      </w:r>
      <w:r>
        <w:rPr>
          <w:rFonts w:hint="eastAsia" w:ascii="宋体" w:hAnsi="宋体" w:cs="宋体"/>
          <w:color w:val="auto"/>
          <w:szCs w:val="21"/>
          <w:highlight w:val="none"/>
          <w:lang w:val="en-US" w:eastAsia="zh-CN"/>
        </w:rPr>
        <w:t>甲方</w:t>
      </w:r>
      <w:r>
        <w:rPr>
          <w:rFonts w:hint="eastAsia" w:ascii="宋体" w:hAnsi="宋体" w:cs="宋体"/>
          <w:color w:val="auto"/>
          <w:szCs w:val="21"/>
          <w:highlight w:val="none"/>
        </w:rPr>
        <w:t>。</w:t>
      </w:r>
    </w:p>
    <w:p>
      <w:pPr>
        <w:keepNext w:val="0"/>
        <w:keepLines w:val="0"/>
        <w:pageBreakBefore w:val="0"/>
        <w:widowControl w:val="0"/>
        <w:kinsoku/>
        <w:wordWrap/>
        <w:overflowPunct/>
        <w:topLinePunct w:val="0"/>
        <w:autoSpaceDE/>
        <w:autoSpaceDN/>
        <w:bidi w:val="0"/>
        <w:adjustRightInd w:val="0"/>
        <w:spacing w:line="440" w:lineRule="exact"/>
        <w:ind w:firstLine="420" w:firstLineChars="200"/>
        <w:contextualSpacing/>
        <w:textAlignment w:val="baseline"/>
        <w:rPr>
          <w:rFonts w:hint="eastAsia" w:ascii="宋体" w:hAnsi="宋体" w:cs="宋体"/>
          <w:color w:val="auto"/>
          <w:szCs w:val="21"/>
          <w:highlight w:val="none"/>
        </w:rPr>
      </w:pPr>
      <w:r>
        <w:rPr>
          <w:rFonts w:hint="eastAsia" w:ascii="宋体" w:hAnsi="宋体" w:cs="宋体"/>
          <w:color w:val="auto"/>
          <w:szCs w:val="21"/>
          <w:highlight w:val="none"/>
        </w:rPr>
        <w:t>2.履约保证金递交形式：银行汇票（电汇）、支票（仅限于使用宁波大市区范围内的银行开具的支票）、银行保函、保险保函形式；</w:t>
      </w:r>
    </w:p>
    <w:p>
      <w:pPr>
        <w:keepNext w:val="0"/>
        <w:keepLines w:val="0"/>
        <w:pageBreakBefore w:val="0"/>
        <w:widowControl w:val="0"/>
        <w:kinsoku/>
        <w:wordWrap/>
        <w:overflowPunct/>
        <w:topLinePunct w:val="0"/>
        <w:autoSpaceDE/>
        <w:autoSpaceDN/>
        <w:bidi w:val="0"/>
        <w:adjustRightInd w:val="0"/>
        <w:spacing w:line="440" w:lineRule="exact"/>
        <w:ind w:firstLine="420" w:firstLineChars="200"/>
        <w:contextualSpacing/>
        <w:textAlignment w:val="baseline"/>
        <w:rPr>
          <w:rFonts w:hint="eastAsia" w:ascii="宋体" w:hAnsi="宋体" w:cs="宋体"/>
          <w:bCs/>
          <w:color w:val="auto"/>
          <w:szCs w:val="21"/>
          <w:highlight w:val="none"/>
        </w:rPr>
      </w:pPr>
      <w:r>
        <w:rPr>
          <w:rFonts w:hint="eastAsia" w:ascii="宋体" w:hAnsi="宋体" w:cs="宋体"/>
          <w:color w:val="auto"/>
          <w:szCs w:val="21"/>
          <w:highlight w:val="none"/>
        </w:rPr>
        <w:t>3.履约保证金的退取：在</w:t>
      </w:r>
      <w:r>
        <w:rPr>
          <w:rFonts w:hint="eastAsia" w:ascii="宋体" w:hAnsi="宋体" w:cs="宋体"/>
          <w:color w:val="auto"/>
          <w:szCs w:val="21"/>
          <w:highlight w:val="none"/>
          <w:lang w:val="en-US" w:eastAsia="zh-CN"/>
        </w:rPr>
        <w:t>乙方</w:t>
      </w:r>
      <w:r>
        <w:rPr>
          <w:rFonts w:hint="eastAsia" w:ascii="宋体" w:hAnsi="宋体" w:cs="宋体"/>
          <w:color w:val="auto"/>
          <w:szCs w:val="21"/>
          <w:highlight w:val="none"/>
        </w:rPr>
        <w:t>完成合同履约后无息退还（但如</w:t>
      </w:r>
      <w:r>
        <w:rPr>
          <w:rFonts w:hint="eastAsia" w:ascii="宋体" w:hAnsi="宋体" w:cs="宋体"/>
          <w:color w:val="auto"/>
          <w:szCs w:val="21"/>
          <w:highlight w:val="none"/>
          <w:lang w:val="en-US" w:eastAsia="zh-CN"/>
        </w:rPr>
        <w:t>乙方</w:t>
      </w:r>
      <w:r>
        <w:rPr>
          <w:rFonts w:hint="eastAsia" w:ascii="宋体" w:hAnsi="宋体" w:cs="宋体"/>
          <w:color w:val="auto"/>
          <w:szCs w:val="21"/>
          <w:highlight w:val="none"/>
        </w:rPr>
        <w:t>未能履行合同规定的任何义务，</w:t>
      </w:r>
      <w:r>
        <w:rPr>
          <w:rFonts w:hint="eastAsia" w:ascii="宋体" w:hAnsi="宋体" w:cs="宋体"/>
          <w:color w:val="auto"/>
          <w:szCs w:val="21"/>
          <w:highlight w:val="none"/>
          <w:lang w:val="en-US" w:eastAsia="zh-CN"/>
        </w:rPr>
        <w:t>甲方</w:t>
      </w:r>
      <w:r>
        <w:rPr>
          <w:rFonts w:hint="eastAsia" w:ascii="宋体" w:hAnsi="宋体" w:cs="宋体"/>
          <w:color w:val="auto"/>
          <w:szCs w:val="21"/>
          <w:highlight w:val="none"/>
        </w:rPr>
        <w:t>有权从履约保证金中得到补偿）。</w:t>
      </w:r>
    </w:p>
    <w:p>
      <w:pPr>
        <w:keepNext w:val="0"/>
        <w:keepLines w:val="0"/>
        <w:pageBreakBefore w:val="0"/>
        <w:widowControl w:val="0"/>
        <w:kinsoku/>
        <w:wordWrap/>
        <w:overflowPunct/>
        <w:topLinePunct w:val="0"/>
        <w:autoSpaceDE/>
        <w:autoSpaceDN/>
        <w:bidi w:val="0"/>
        <w:adjustRightInd w:val="0"/>
        <w:spacing w:line="440" w:lineRule="exact"/>
        <w:ind w:firstLine="422" w:firstLineChars="200"/>
        <w:contextualSpacing/>
        <w:textAlignment w:val="baseline"/>
        <w:rPr>
          <w:rFonts w:ascii="宋体" w:hAnsi="宋体" w:cs="宋体"/>
          <w:b/>
          <w:color w:val="auto"/>
          <w:szCs w:val="21"/>
          <w:highlight w:val="none"/>
        </w:rPr>
      </w:pPr>
      <w:r>
        <w:rPr>
          <w:rFonts w:hint="eastAsia" w:ascii="宋体" w:hAnsi="宋体" w:cs="宋体"/>
          <w:b/>
          <w:color w:val="auto"/>
          <w:szCs w:val="21"/>
          <w:highlight w:val="none"/>
        </w:rPr>
        <w:t>九、税</w:t>
      </w:r>
    </w:p>
    <w:p>
      <w:pPr>
        <w:keepNext w:val="0"/>
        <w:keepLines w:val="0"/>
        <w:pageBreakBefore w:val="0"/>
        <w:widowControl w:val="0"/>
        <w:kinsoku/>
        <w:wordWrap/>
        <w:overflowPunct/>
        <w:topLinePunct w:val="0"/>
        <w:autoSpaceDE/>
        <w:autoSpaceDN/>
        <w:bidi w:val="0"/>
        <w:adjustRightInd w:val="0"/>
        <w:spacing w:line="440" w:lineRule="exact"/>
        <w:ind w:firstLine="420" w:firstLineChars="200"/>
        <w:contextualSpacing/>
        <w:textAlignment w:val="baseline"/>
        <w:rPr>
          <w:rFonts w:ascii="宋体" w:hAnsi="宋体" w:cs="宋体"/>
          <w:color w:val="auto"/>
          <w:szCs w:val="21"/>
          <w:highlight w:val="none"/>
        </w:rPr>
      </w:pPr>
      <w:r>
        <w:rPr>
          <w:rFonts w:hint="eastAsia" w:ascii="宋体" w:hAnsi="宋体" w:cs="宋体"/>
          <w:color w:val="auto"/>
          <w:szCs w:val="21"/>
          <w:highlight w:val="none"/>
        </w:rPr>
        <w:t>本合同执行中相关的一切税费均由乙方负担。</w:t>
      </w:r>
    </w:p>
    <w:p>
      <w:pPr>
        <w:keepNext w:val="0"/>
        <w:keepLines w:val="0"/>
        <w:pageBreakBefore w:val="0"/>
        <w:widowControl w:val="0"/>
        <w:kinsoku/>
        <w:wordWrap/>
        <w:overflowPunct/>
        <w:topLinePunct w:val="0"/>
        <w:autoSpaceDE/>
        <w:autoSpaceDN/>
        <w:bidi w:val="0"/>
        <w:snapToGrid w:val="0"/>
        <w:spacing w:line="44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十、甲乙双方的权利与义务</w:t>
      </w:r>
    </w:p>
    <w:p>
      <w:pPr>
        <w:keepNext w:val="0"/>
        <w:keepLines w:val="0"/>
        <w:pageBreakBefore w:val="0"/>
        <w:widowControl w:val="0"/>
        <w:kinsoku/>
        <w:wordWrap/>
        <w:overflowPunct/>
        <w:topLinePunct w:val="0"/>
        <w:autoSpaceDE/>
        <w:autoSpaceDN/>
        <w:bidi w:val="0"/>
        <w:snapToGrid w:val="0"/>
        <w:spacing w:line="440" w:lineRule="exact"/>
        <w:ind w:firstLine="422" w:firstLineChars="200"/>
        <w:rPr>
          <w:rFonts w:ascii="宋体" w:hAnsi="宋体" w:cs="宋体"/>
          <w:b/>
          <w:bCs/>
          <w:color w:val="auto"/>
          <w:szCs w:val="21"/>
          <w:highlight w:val="none"/>
        </w:rPr>
      </w:pPr>
      <w:r>
        <w:rPr>
          <w:rFonts w:ascii="宋体" w:hAnsi="宋体" w:cs="宋体"/>
          <w:b/>
          <w:bCs/>
          <w:color w:val="auto"/>
          <w:szCs w:val="21"/>
          <w:highlight w:val="none"/>
        </w:rPr>
        <w:t>1.甲方的权利与义务</w:t>
      </w:r>
    </w:p>
    <w:p>
      <w:pPr>
        <w:keepNext w:val="0"/>
        <w:keepLines w:val="0"/>
        <w:pageBreakBefore w:val="0"/>
        <w:widowControl w:val="0"/>
        <w:kinsoku/>
        <w:wordWrap/>
        <w:overflowPunct/>
        <w:topLinePunct w:val="0"/>
        <w:autoSpaceDE/>
        <w:autoSpaceDN/>
        <w:bidi w:val="0"/>
        <w:snapToGrid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（1）甲方组织下属职工参加乙方组织的疗休养活动。</w:t>
      </w:r>
    </w:p>
    <w:p>
      <w:pPr>
        <w:keepNext w:val="0"/>
        <w:keepLines w:val="0"/>
        <w:pageBreakBefore w:val="0"/>
        <w:widowControl w:val="0"/>
        <w:kinsoku/>
        <w:wordWrap/>
        <w:overflowPunct/>
        <w:topLinePunct w:val="0"/>
        <w:autoSpaceDE/>
        <w:autoSpaceDN/>
        <w:bidi w:val="0"/>
        <w:snapToGrid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（2）甲方应要求参加活动的人员文明参加休养、遵守社会公德，配合乙方开展相关工作。</w:t>
      </w:r>
    </w:p>
    <w:p>
      <w:pPr>
        <w:keepNext w:val="0"/>
        <w:keepLines w:val="0"/>
        <w:pageBreakBefore w:val="0"/>
        <w:widowControl w:val="0"/>
        <w:kinsoku/>
        <w:wordWrap/>
        <w:overflowPunct/>
        <w:topLinePunct w:val="0"/>
        <w:autoSpaceDE/>
        <w:autoSpaceDN/>
        <w:bidi w:val="0"/>
        <w:snapToGrid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（3）已确定参加疗休养活动的人员，因个人原因不能成行，车、船票等损失由甲方承担。</w:t>
      </w:r>
    </w:p>
    <w:p>
      <w:pPr>
        <w:keepNext w:val="0"/>
        <w:keepLines w:val="0"/>
        <w:pageBreakBefore w:val="0"/>
        <w:widowControl w:val="0"/>
        <w:kinsoku/>
        <w:wordWrap/>
        <w:overflowPunct/>
        <w:topLinePunct w:val="0"/>
        <w:autoSpaceDE/>
        <w:autoSpaceDN/>
        <w:bidi w:val="0"/>
        <w:snapToGrid w:val="0"/>
        <w:spacing w:line="44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2.乙方权利与义务</w:t>
      </w:r>
    </w:p>
    <w:p>
      <w:pPr>
        <w:keepNext w:val="0"/>
        <w:keepLines w:val="0"/>
        <w:pageBreakBefore w:val="0"/>
        <w:widowControl w:val="0"/>
        <w:kinsoku/>
        <w:wordWrap/>
        <w:overflowPunct/>
        <w:topLinePunct w:val="0"/>
        <w:autoSpaceDE/>
        <w:autoSpaceDN/>
        <w:bidi w:val="0"/>
        <w:snapToGrid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（1）乙方应保证休养服务质量，保障参加疗休养活动人员的人身、财产安全。</w:t>
      </w:r>
    </w:p>
    <w:p>
      <w:pPr>
        <w:keepNext w:val="0"/>
        <w:keepLines w:val="0"/>
        <w:pageBreakBefore w:val="0"/>
        <w:widowControl w:val="0"/>
        <w:kinsoku/>
        <w:wordWrap/>
        <w:overflowPunct/>
        <w:topLinePunct w:val="0"/>
        <w:autoSpaceDE/>
        <w:autoSpaceDN/>
        <w:bidi w:val="0"/>
        <w:snapToGrid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（2）乙方负责为每位参加休养的人员提供《旅行社责任险》、《游客人身意外险》，其他保险由参加疗休养人员自愿认购。</w:t>
      </w:r>
    </w:p>
    <w:p>
      <w:pPr>
        <w:keepNext w:val="0"/>
        <w:keepLines w:val="0"/>
        <w:pageBreakBefore w:val="0"/>
        <w:widowControl w:val="0"/>
        <w:kinsoku/>
        <w:wordWrap/>
        <w:overflowPunct/>
        <w:topLinePunct w:val="0"/>
        <w:autoSpaceDE/>
        <w:autoSpaceDN/>
        <w:bidi w:val="0"/>
        <w:snapToGrid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（3）乙方休养热线电话要保持畅通，确保休养信息真实准确，网站信息及时更新。</w:t>
      </w:r>
    </w:p>
    <w:p>
      <w:pPr>
        <w:keepNext w:val="0"/>
        <w:keepLines w:val="0"/>
        <w:pageBreakBefore w:val="0"/>
        <w:widowControl w:val="0"/>
        <w:kinsoku/>
        <w:wordWrap/>
        <w:overflowPunct/>
        <w:topLinePunct w:val="0"/>
        <w:autoSpaceDE/>
        <w:autoSpaceDN/>
        <w:bidi w:val="0"/>
        <w:snapToGrid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（4）乙方根据响应文件提供的疗休养线路方案供甲方确认，经甲方确定后，该疗休养线路计划安排等内容应视为本合同的组成部分，乙方应严格执行。</w:t>
      </w:r>
    </w:p>
    <w:p>
      <w:pPr>
        <w:keepNext w:val="0"/>
        <w:keepLines w:val="0"/>
        <w:pageBreakBefore w:val="0"/>
        <w:widowControl w:val="0"/>
        <w:kinsoku/>
        <w:wordWrap/>
        <w:overflowPunct/>
        <w:topLinePunct w:val="0"/>
        <w:autoSpaceDE/>
        <w:autoSpaceDN/>
        <w:bidi w:val="0"/>
        <w:snapToGrid w:val="0"/>
        <w:spacing w:line="44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十一、未尽事宜</w:t>
      </w:r>
    </w:p>
    <w:p>
      <w:pPr>
        <w:keepNext w:val="0"/>
        <w:keepLines w:val="0"/>
        <w:pageBreakBefore w:val="0"/>
        <w:widowControl w:val="0"/>
        <w:kinsoku/>
        <w:wordWrap/>
        <w:overflowPunct/>
        <w:topLinePunct w:val="0"/>
        <w:autoSpaceDE/>
        <w:autoSpaceDN/>
        <w:bidi w:val="0"/>
        <w:snapToGrid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本合同未尽事宜双方可通过协商签订补充合同。该补充合同为本合同的组成部分，具有与本合同相同的法律效力。</w:t>
      </w:r>
    </w:p>
    <w:p>
      <w:pPr>
        <w:keepNext w:val="0"/>
        <w:keepLines w:val="0"/>
        <w:pageBreakBefore w:val="0"/>
        <w:widowControl w:val="0"/>
        <w:kinsoku/>
        <w:wordWrap/>
        <w:overflowPunct/>
        <w:topLinePunct w:val="0"/>
        <w:autoSpaceDE/>
        <w:autoSpaceDN/>
        <w:bidi w:val="0"/>
        <w:snapToGrid w:val="0"/>
        <w:spacing w:line="440" w:lineRule="exact"/>
        <w:ind w:firstLine="422" w:firstLineChars="200"/>
        <w:rPr>
          <w:rFonts w:ascii="宋体" w:hAnsi="宋体" w:cs="宋体"/>
          <w:color w:val="auto"/>
          <w:szCs w:val="21"/>
          <w:highlight w:val="none"/>
        </w:rPr>
      </w:pPr>
      <w:r>
        <w:rPr>
          <w:rFonts w:hint="eastAsia" w:ascii="宋体" w:hAnsi="宋体" w:cs="宋体"/>
          <w:b/>
          <w:bCs/>
          <w:color w:val="auto"/>
          <w:szCs w:val="21"/>
          <w:highlight w:val="none"/>
        </w:rPr>
        <w:t>十二、保密规定</w:t>
      </w:r>
    </w:p>
    <w:p>
      <w:pPr>
        <w:keepNext w:val="0"/>
        <w:keepLines w:val="0"/>
        <w:pageBreakBefore w:val="0"/>
        <w:widowControl w:val="0"/>
        <w:kinsoku/>
        <w:wordWrap/>
        <w:overflowPunct/>
        <w:topLinePunct w:val="0"/>
        <w:autoSpaceDE/>
        <w:autoSpaceDN/>
        <w:bidi w:val="0"/>
        <w:snapToGrid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甲乙双方为有效履行本合同，由甲方向乙方提供休养名单及联系电话等资料，乙方应由专人妥善保管，不得复印外传或用于本合同之外的其它用途，不向第三方披露相关信息，切实维护休养人员的合法权益，否则应就泄密行为造成的损失（包括但不限于赔偿金、律师费、差旅费、诉讼费、调查取证费、公证费、仲裁费等等）向甲方予以赔偿。</w:t>
      </w:r>
    </w:p>
    <w:p>
      <w:pPr>
        <w:keepNext w:val="0"/>
        <w:keepLines w:val="0"/>
        <w:pageBreakBefore w:val="0"/>
        <w:widowControl w:val="0"/>
        <w:kinsoku/>
        <w:wordWrap/>
        <w:overflowPunct/>
        <w:topLinePunct w:val="0"/>
        <w:autoSpaceDE/>
        <w:autoSpaceDN/>
        <w:bidi w:val="0"/>
        <w:snapToGrid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合同期满，所有资料原件应返还甲方。本项保密义务在本合同履行完毕后长期有效。</w:t>
      </w:r>
    </w:p>
    <w:p>
      <w:pPr>
        <w:keepNext w:val="0"/>
        <w:keepLines w:val="0"/>
        <w:pageBreakBefore w:val="0"/>
        <w:widowControl w:val="0"/>
        <w:kinsoku/>
        <w:wordWrap/>
        <w:overflowPunct/>
        <w:topLinePunct w:val="0"/>
        <w:autoSpaceDE/>
        <w:autoSpaceDN/>
        <w:bidi w:val="0"/>
        <w:snapToGrid w:val="0"/>
        <w:spacing w:line="44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十三、违约责任</w:t>
      </w:r>
    </w:p>
    <w:p>
      <w:pPr>
        <w:keepNext w:val="0"/>
        <w:keepLines w:val="0"/>
        <w:pageBreakBefore w:val="0"/>
        <w:widowControl w:val="0"/>
        <w:kinsoku/>
        <w:wordWrap/>
        <w:overflowPunct/>
        <w:topLinePunct w:val="0"/>
        <w:autoSpaceDE/>
        <w:autoSpaceDN/>
        <w:bidi w:val="0"/>
        <w:snapToGrid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1.若有一方违反本协议规定导致本合同无法履行，守约方有权终止合同，并对由此造成的损失有权要求赔偿。</w:t>
      </w:r>
    </w:p>
    <w:p>
      <w:pPr>
        <w:keepNext w:val="0"/>
        <w:keepLines w:val="0"/>
        <w:pageBreakBefore w:val="0"/>
        <w:widowControl w:val="0"/>
        <w:kinsoku/>
        <w:wordWrap/>
        <w:overflowPunct/>
        <w:topLinePunct w:val="0"/>
        <w:autoSpaceDE/>
        <w:autoSpaceDN/>
        <w:bidi w:val="0"/>
        <w:snapToGrid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每起经甲乙双方调查确认后的参加休养人员的正当合理投诉，甲方有权按每团次(或每人)休养费的10%收取违约金，并从当期应结算休养费中予以扣除。出现重大事故的，甲方有权追究乙方法律责任，并按上述约定收取违约金，违约金不足以弥补甲方损失的，乙方应赔偿甲方因此所遭受的一切损失。</w:t>
      </w:r>
    </w:p>
    <w:p>
      <w:pPr>
        <w:keepNext w:val="0"/>
        <w:keepLines w:val="0"/>
        <w:pageBreakBefore w:val="0"/>
        <w:widowControl w:val="0"/>
        <w:kinsoku/>
        <w:wordWrap/>
        <w:overflowPunct/>
        <w:topLinePunct w:val="0"/>
        <w:autoSpaceDE/>
        <w:autoSpaceDN/>
        <w:bidi w:val="0"/>
        <w:snapToGrid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3.若因一方违约造成对方不良社会影响或经济损失，则守约方有权追究违约方责任，并要求相应的经济赔偿，直至终止本合同。</w:t>
      </w:r>
    </w:p>
    <w:p>
      <w:pPr>
        <w:keepNext w:val="0"/>
        <w:keepLines w:val="0"/>
        <w:pageBreakBefore w:val="0"/>
        <w:widowControl w:val="0"/>
        <w:kinsoku/>
        <w:wordWrap/>
        <w:overflowPunct/>
        <w:topLinePunct w:val="0"/>
        <w:autoSpaceDE/>
        <w:autoSpaceDN/>
        <w:bidi w:val="0"/>
        <w:snapToGrid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4.乙方因违约而须承担的违约金和经济赔偿等，甲方有权从乙方服务费中直接扣减。</w:t>
      </w:r>
    </w:p>
    <w:p>
      <w:pPr>
        <w:keepNext w:val="0"/>
        <w:keepLines w:val="0"/>
        <w:pageBreakBefore w:val="0"/>
        <w:widowControl w:val="0"/>
        <w:kinsoku/>
        <w:wordWrap/>
        <w:overflowPunct/>
        <w:topLinePunct w:val="0"/>
        <w:autoSpaceDE/>
        <w:autoSpaceDN/>
        <w:bidi w:val="0"/>
        <w:snapToGrid w:val="0"/>
        <w:spacing w:line="44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十四、争议解决</w:t>
      </w:r>
    </w:p>
    <w:p>
      <w:pPr>
        <w:keepNext w:val="0"/>
        <w:keepLines w:val="0"/>
        <w:pageBreakBefore w:val="0"/>
        <w:widowControl w:val="0"/>
        <w:kinsoku/>
        <w:wordWrap/>
        <w:overflowPunct/>
        <w:topLinePunct w:val="0"/>
        <w:autoSpaceDE/>
        <w:autoSpaceDN/>
        <w:bidi w:val="0"/>
        <w:snapToGrid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双方当事人因本合同而引发的争议应友好协商解决，协商不成的，任何一方均可将争议提请甲方所在地法院诉讼解决。</w:t>
      </w:r>
    </w:p>
    <w:p>
      <w:pPr>
        <w:keepNext w:val="0"/>
        <w:keepLines w:val="0"/>
        <w:pageBreakBefore w:val="0"/>
        <w:widowControl w:val="0"/>
        <w:kinsoku/>
        <w:wordWrap/>
        <w:overflowPunct/>
        <w:topLinePunct w:val="0"/>
        <w:autoSpaceDE/>
        <w:autoSpaceDN/>
        <w:bidi w:val="0"/>
        <w:snapToGrid w:val="0"/>
        <w:spacing w:line="44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十五、合同生效及其它</w:t>
      </w:r>
    </w:p>
    <w:p>
      <w:pPr>
        <w:keepNext w:val="0"/>
        <w:keepLines w:val="0"/>
        <w:pageBreakBefore w:val="0"/>
        <w:widowControl w:val="0"/>
        <w:kinsoku/>
        <w:wordWrap/>
        <w:overflowPunct/>
        <w:topLinePunct w:val="0"/>
        <w:autoSpaceDE/>
        <w:autoSpaceDN/>
        <w:bidi w:val="0"/>
        <w:snapToGrid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1.合同经双方法定代表人或授权委托代理人签字并加盖单位公章后生效。</w:t>
      </w:r>
    </w:p>
    <w:p>
      <w:pPr>
        <w:keepNext w:val="0"/>
        <w:keepLines w:val="0"/>
        <w:pageBreakBefore w:val="0"/>
        <w:widowControl w:val="0"/>
        <w:kinsoku/>
        <w:wordWrap/>
        <w:overflowPunct/>
        <w:topLinePunct w:val="0"/>
        <w:autoSpaceDE/>
        <w:autoSpaceDN/>
        <w:bidi w:val="0"/>
        <w:snapToGrid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2.响应文件及报价承诺、采购文件作为合同附件。</w:t>
      </w:r>
    </w:p>
    <w:p>
      <w:pPr>
        <w:keepNext w:val="0"/>
        <w:keepLines w:val="0"/>
        <w:pageBreakBefore w:val="0"/>
        <w:widowControl w:val="0"/>
        <w:kinsoku/>
        <w:wordWrap/>
        <w:overflowPunct/>
        <w:topLinePunct w:val="0"/>
        <w:autoSpaceDE/>
        <w:autoSpaceDN/>
        <w:bidi w:val="0"/>
        <w:snapToGrid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3.合同执行中涉及采购资金和采购内容修改或补充的，须经财政部门审批，并签书面补充协议报政府采购监督管理部门备案，方可作为主合同不可分割的一部分。</w:t>
      </w:r>
    </w:p>
    <w:p>
      <w:pPr>
        <w:keepNext w:val="0"/>
        <w:keepLines w:val="0"/>
        <w:pageBreakBefore w:val="0"/>
        <w:widowControl w:val="0"/>
        <w:kinsoku/>
        <w:wordWrap/>
        <w:overflowPunct/>
        <w:topLinePunct w:val="0"/>
        <w:autoSpaceDE/>
        <w:autoSpaceDN/>
        <w:bidi w:val="0"/>
        <w:snapToGrid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4.本合同未尽事宜，遵照《中华人民共和国民法典》有关条文执行。</w:t>
      </w:r>
    </w:p>
    <w:p>
      <w:pPr>
        <w:keepNext w:val="0"/>
        <w:keepLines w:val="0"/>
        <w:pageBreakBefore w:val="0"/>
        <w:widowControl w:val="0"/>
        <w:kinsoku/>
        <w:wordWrap/>
        <w:overflowPunct/>
        <w:topLinePunct w:val="0"/>
        <w:autoSpaceDE/>
        <w:autoSpaceDN/>
        <w:bidi w:val="0"/>
        <w:snapToGrid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5.本合同正本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份，具有同等法律效力，甲乙双方各执</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份；副本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份，提供给宁波市斯正项目管理咨询有限公司供政府采购项目备案用。</w:t>
      </w:r>
    </w:p>
    <w:p>
      <w:pPr>
        <w:keepNext w:val="0"/>
        <w:keepLines w:val="0"/>
        <w:pageBreakBefore w:val="0"/>
        <w:widowControl w:val="0"/>
        <w:kinsoku/>
        <w:wordWrap/>
        <w:overflowPunct/>
        <w:topLinePunct w:val="0"/>
        <w:autoSpaceDE/>
        <w:autoSpaceDN/>
        <w:bidi w:val="0"/>
        <w:spacing w:line="440" w:lineRule="exact"/>
        <w:ind w:firstLine="0" w:firstLineChars="0"/>
        <w:rPr>
          <w:rFonts w:ascii="宋体" w:hAnsi="宋体" w:cs="宋体"/>
          <w:color w:val="auto"/>
          <w:szCs w:val="21"/>
          <w:highlight w:val="none"/>
        </w:rPr>
      </w:pPr>
    </w:p>
    <w:p>
      <w:pPr>
        <w:keepNext w:val="0"/>
        <w:keepLines w:val="0"/>
        <w:pageBreakBefore w:val="0"/>
        <w:widowControl w:val="0"/>
        <w:kinsoku/>
        <w:wordWrap/>
        <w:overflowPunct/>
        <w:topLinePunct w:val="0"/>
        <w:autoSpaceDE/>
        <w:autoSpaceDN/>
        <w:bidi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甲方：                                         乙方：</w:t>
      </w:r>
    </w:p>
    <w:p>
      <w:pPr>
        <w:keepNext w:val="0"/>
        <w:keepLines w:val="0"/>
        <w:pageBreakBefore w:val="0"/>
        <w:widowControl w:val="0"/>
        <w:kinsoku/>
        <w:wordWrap/>
        <w:overflowPunct/>
        <w:topLinePunct w:val="0"/>
        <w:autoSpaceDE/>
        <w:autoSpaceDN/>
        <w:bidi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代表人：                                       代表人：</w:t>
      </w:r>
    </w:p>
    <w:p>
      <w:pPr>
        <w:keepNext w:val="0"/>
        <w:keepLines w:val="0"/>
        <w:pageBreakBefore w:val="0"/>
        <w:widowControl w:val="0"/>
        <w:kinsoku/>
        <w:wordWrap/>
        <w:overflowPunct/>
        <w:topLinePunct w:val="0"/>
        <w:autoSpaceDE/>
        <w:autoSpaceDN/>
        <w:bidi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联系电话：                                     联系电话： </w:t>
      </w:r>
    </w:p>
    <w:p>
      <w:pPr>
        <w:tabs>
          <w:tab w:val="left" w:pos="0"/>
        </w:tabs>
        <w:spacing w:line="440" w:lineRule="exact"/>
        <w:ind w:firstLine="420" w:firstLineChars="200"/>
        <w:contextualSpacing/>
        <w:rPr>
          <w:rFonts w:ascii="宋体" w:hAnsi="宋体" w:eastAsia="宋体" w:cs="宋体"/>
          <w:bCs/>
          <w:color w:val="auto"/>
          <w:szCs w:val="28"/>
          <w:highlight w:val="none"/>
        </w:rPr>
      </w:pPr>
      <w:r>
        <w:rPr>
          <w:rFonts w:hint="eastAsia" w:ascii="宋体" w:hAnsi="宋体" w:cs="宋体"/>
          <w:color w:val="auto"/>
          <w:szCs w:val="21"/>
          <w:highlight w:val="none"/>
        </w:rPr>
        <w:t>签订日期：      年  月  日                     签订日期：     年  月  日</w:t>
      </w:r>
    </w:p>
    <w:p>
      <w:pPr>
        <w:pStyle w:val="4"/>
        <w:spacing w:beforeLines="50" w:afterLines="50" w:line="440" w:lineRule="exact"/>
        <w:rPr>
          <w:rFonts w:ascii="宋体" w:hAnsi="宋体" w:eastAsia="宋体"/>
          <w:color w:val="auto"/>
          <w:highlight w:val="none"/>
        </w:rPr>
      </w:pPr>
      <w:r>
        <w:rPr>
          <w:rFonts w:ascii="宋体" w:hAnsi="宋体" w:eastAsia="宋体"/>
          <w:color w:val="auto"/>
          <w:highlight w:val="none"/>
        </w:rPr>
        <w:br w:type="page"/>
      </w:r>
      <w:bookmarkStart w:id="58" w:name="_Toc522013507"/>
      <w:r>
        <w:rPr>
          <w:rFonts w:ascii="宋体" w:hAnsi="宋体" w:eastAsia="宋体"/>
          <w:color w:val="auto"/>
          <w:sz w:val="28"/>
          <w:szCs w:val="28"/>
          <w:highlight w:val="none"/>
        </w:rPr>
        <w:t>第六章  响应文件格式</w:t>
      </w:r>
      <w:bookmarkEnd w:id="58"/>
    </w:p>
    <w:p>
      <w:pPr>
        <w:keepNext w:val="0"/>
        <w:keepLines w:val="0"/>
        <w:pageBreakBefore w:val="0"/>
        <w:kinsoku/>
        <w:wordWrap/>
        <w:overflowPunct/>
        <w:topLinePunct w:val="0"/>
        <w:bidi w:val="0"/>
        <w:snapToGrid w:val="0"/>
        <w:spacing w:line="440" w:lineRule="exact"/>
        <w:textAlignment w:val="auto"/>
        <w:outlineLvl w:val="1"/>
        <w:rPr>
          <w:rFonts w:ascii="宋体" w:hAnsi="宋体" w:cs="宋体"/>
          <w:b/>
          <w:bCs/>
          <w:color w:val="auto"/>
          <w:szCs w:val="21"/>
          <w:highlight w:val="none"/>
        </w:rPr>
      </w:pPr>
      <w:bookmarkStart w:id="59" w:name="_Toc476585059"/>
      <w:r>
        <w:rPr>
          <w:rFonts w:hint="eastAsia" w:ascii="宋体" w:hAnsi="宋体" w:cs="宋体"/>
          <w:b/>
          <w:bCs/>
          <w:color w:val="auto"/>
          <w:szCs w:val="21"/>
          <w:highlight w:val="none"/>
        </w:rPr>
        <w:t>一、响应文件外层包装封面格式</w:t>
      </w:r>
      <w:bookmarkEnd w:id="59"/>
    </w:p>
    <w:p>
      <w:pPr>
        <w:keepNext w:val="0"/>
        <w:keepLines w:val="0"/>
        <w:pageBreakBefore w:val="0"/>
        <w:kinsoku/>
        <w:wordWrap/>
        <w:overflowPunct/>
        <w:topLinePunct w:val="0"/>
        <w:bidi w:val="0"/>
        <w:snapToGrid w:val="0"/>
        <w:spacing w:line="440" w:lineRule="exact"/>
        <w:jc w:val="center"/>
        <w:textAlignment w:val="auto"/>
        <w:rPr>
          <w:rFonts w:ascii="宋体" w:hAnsi="宋体" w:cs="宋体"/>
          <w:color w:val="auto"/>
          <w:szCs w:val="21"/>
          <w:highlight w:val="none"/>
        </w:rPr>
      </w:pPr>
    </w:p>
    <w:p>
      <w:pPr>
        <w:keepNext w:val="0"/>
        <w:keepLines w:val="0"/>
        <w:pageBreakBefore w:val="0"/>
        <w:kinsoku/>
        <w:wordWrap/>
        <w:overflowPunct/>
        <w:topLinePunct w:val="0"/>
        <w:bidi w:val="0"/>
        <w:snapToGrid w:val="0"/>
        <w:spacing w:line="440" w:lineRule="exact"/>
        <w:jc w:val="center"/>
        <w:textAlignment w:val="auto"/>
        <w:rPr>
          <w:rFonts w:ascii="宋体" w:hAnsi="宋体" w:cs="宋体"/>
          <w:b/>
          <w:bCs/>
          <w:color w:val="auto"/>
          <w:szCs w:val="21"/>
          <w:highlight w:val="none"/>
        </w:rPr>
      </w:pPr>
      <w:r>
        <w:rPr>
          <w:rFonts w:hint="eastAsia" w:ascii="宋体" w:hAnsi="宋体" w:cs="宋体"/>
          <w:b/>
          <w:bCs/>
          <w:color w:val="auto"/>
          <w:szCs w:val="21"/>
          <w:highlight w:val="none"/>
        </w:rPr>
        <w:t xml:space="preserve">    响 应 文 件        </w:t>
      </w:r>
    </w:p>
    <w:p>
      <w:pPr>
        <w:keepNext w:val="0"/>
        <w:keepLines w:val="0"/>
        <w:pageBreakBefore w:val="0"/>
        <w:kinsoku/>
        <w:wordWrap/>
        <w:overflowPunct/>
        <w:topLinePunct w:val="0"/>
        <w:bidi w:val="0"/>
        <w:snapToGrid w:val="0"/>
        <w:spacing w:line="440" w:lineRule="exact"/>
        <w:textAlignment w:val="auto"/>
        <w:rPr>
          <w:rFonts w:ascii="宋体" w:hAnsi="宋体" w:cs="宋体"/>
          <w:bCs/>
          <w:color w:val="auto"/>
          <w:szCs w:val="21"/>
          <w:highlight w:val="none"/>
        </w:rPr>
      </w:pPr>
    </w:p>
    <w:p>
      <w:pPr>
        <w:keepNext w:val="0"/>
        <w:keepLines w:val="0"/>
        <w:pageBreakBefore w:val="0"/>
        <w:kinsoku/>
        <w:wordWrap/>
        <w:overflowPunct/>
        <w:topLinePunct w:val="0"/>
        <w:bidi w:val="0"/>
        <w:snapToGrid w:val="0"/>
        <w:spacing w:line="440" w:lineRule="exact"/>
        <w:textAlignment w:val="auto"/>
        <w:rPr>
          <w:rFonts w:ascii="宋体" w:hAnsi="宋体" w:cs="宋体"/>
          <w:bCs/>
          <w:color w:val="auto"/>
          <w:szCs w:val="21"/>
          <w:highlight w:val="none"/>
        </w:rPr>
      </w:pPr>
    </w:p>
    <w:p>
      <w:pPr>
        <w:keepNext w:val="0"/>
        <w:keepLines w:val="0"/>
        <w:pageBreakBefore w:val="0"/>
        <w:kinsoku/>
        <w:wordWrap/>
        <w:overflowPunct/>
        <w:topLinePunct w:val="0"/>
        <w:bidi w:val="0"/>
        <w:snapToGrid w:val="0"/>
        <w:spacing w:line="440" w:lineRule="exact"/>
        <w:textAlignment w:val="auto"/>
        <w:rPr>
          <w:rFonts w:ascii="宋体" w:hAnsi="宋体" w:cs="宋体"/>
          <w:bCs/>
          <w:color w:val="auto"/>
          <w:szCs w:val="21"/>
          <w:highlight w:val="none"/>
        </w:rPr>
      </w:pPr>
      <w:r>
        <w:rPr>
          <w:rFonts w:hint="eastAsia" w:ascii="宋体" w:hAnsi="宋体" w:cs="宋体"/>
          <w:bCs/>
          <w:color w:val="auto"/>
          <w:szCs w:val="21"/>
          <w:highlight w:val="none"/>
        </w:rPr>
        <w:t xml:space="preserve">项目名称： </w:t>
      </w:r>
    </w:p>
    <w:p>
      <w:pPr>
        <w:keepNext w:val="0"/>
        <w:keepLines w:val="0"/>
        <w:pageBreakBefore w:val="0"/>
        <w:kinsoku/>
        <w:wordWrap/>
        <w:overflowPunct/>
        <w:topLinePunct w:val="0"/>
        <w:bidi w:val="0"/>
        <w:snapToGrid w:val="0"/>
        <w:spacing w:line="440" w:lineRule="exact"/>
        <w:textAlignment w:val="auto"/>
        <w:rPr>
          <w:rFonts w:ascii="宋体" w:hAnsi="宋体" w:cs="宋体"/>
          <w:bCs/>
          <w:color w:val="auto"/>
          <w:szCs w:val="21"/>
          <w:highlight w:val="none"/>
        </w:rPr>
      </w:pPr>
      <w:r>
        <w:rPr>
          <w:rFonts w:hint="eastAsia" w:ascii="宋体" w:hAnsi="宋体" w:cs="宋体"/>
          <w:bCs/>
          <w:color w:val="auto"/>
          <w:szCs w:val="21"/>
          <w:highlight w:val="none"/>
        </w:rPr>
        <w:t xml:space="preserve">项目编号： </w:t>
      </w:r>
    </w:p>
    <w:p>
      <w:pPr>
        <w:keepNext w:val="0"/>
        <w:keepLines w:val="0"/>
        <w:pageBreakBefore w:val="0"/>
        <w:kinsoku/>
        <w:wordWrap/>
        <w:overflowPunct/>
        <w:topLinePunct w:val="0"/>
        <w:bidi w:val="0"/>
        <w:snapToGrid w:val="0"/>
        <w:spacing w:line="440" w:lineRule="exact"/>
        <w:textAlignment w:val="auto"/>
        <w:rPr>
          <w:rFonts w:hint="eastAsia"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标项：</w:t>
      </w:r>
    </w:p>
    <w:p>
      <w:pPr>
        <w:keepNext w:val="0"/>
        <w:keepLines w:val="0"/>
        <w:pageBreakBefore w:val="0"/>
        <w:kinsoku/>
        <w:wordWrap/>
        <w:overflowPunct/>
        <w:topLinePunct w:val="0"/>
        <w:bidi w:val="0"/>
        <w:snapToGrid w:val="0"/>
        <w:spacing w:line="440" w:lineRule="exact"/>
        <w:textAlignment w:val="auto"/>
        <w:rPr>
          <w:rFonts w:ascii="宋体" w:hAnsi="宋体" w:cs="宋体"/>
          <w:bCs/>
          <w:color w:val="auto"/>
          <w:szCs w:val="21"/>
          <w:highlight w:val="none"/>
        </w:rPr>
      </w:pPr>
      <w:r>
        <w:rPr>
          <w:rFonts w:hint="eastAsia" w:ascii="宋体" w:hAnsi="宋体" w:cs="宋体"/>
          <w:bCs/>
          <w:color w:val="auto"/>
          <w:szCs w:val="21"/>
          <w:highlight w:val="none"/>
        </w:rPr>
        <w:t>响应文件名称：电子备份文件</w:t>
      </w:r>
    </w:p>
    <w:p>
      <w:pPr>
        <w:pStyle w:val="15"/>
        <w:keepNext w:val="0"/>
        <w:keepLines w:val="0"/>
        <w:pageBreakBefore w:val="0"/>
        <w:kinsoku/>
        <w:wordWrap/>
        <w:overflowPunct/>
        <w:topLinePunct w:val="0"/>
        <w:bidi w:val="0"/>
        <w:snapToGrid w:val="0"/>
        <w:spacing w:line="440" w:lineRule="exact"/>
        <w:ind w:firstLine="0"/>
        <w:textAlignment w:val="auto"/>
        <w:rPr>
          <w:rFonts w:ascii="宋体" w:hAnsi="宋体" w:cs="宋体"/>
          <w:bCs/>
          <w:color w:val="auto"/>
          <w:szCs w:val="21"/>
          <w:highlight w:val="none"/>
        </w:rPr>
      </w:pPr>
    </w:p>
    <w:p>
      <w:pPr>
        <w:pStyle w:val="15"/>
        <w:keepNext w:val="0"/>
        <w:keepLines w:val="0"/>
        <w:pageBreakBefore w:val="0"/>
        <w:kinsoku/>
        <w:wordWrap/>
        <w:overflowPunct/>
        <w:topLinePunct w:val="0"/>
        <w:bidi w:val="0"/>
        <w:snapToGrid w:val="0"/>
        <w:spacing w:line="440" w:lineRule="exact"/>
        <w:ind w:firstLine="0"/>
        <w:textAlignment w:val="auto"/>
        <w:rPr>
          <w:rFonts w:ascii="宋体" w:hAnsi="宋体" w:cs="宋体"/>
          <w:bCs/>
          <w:color w:val="auto"/>
          <w:szCs w:val="21"/>
          <w:highlight w:val="none"/>
        </w:rPr>
      </w:pPr>
      <w:r>
        <w:rPr>
          <w:rFonts w:hint="eastAsia" w:ascii="宋体" w:hAnsi="宋体" w:cs="宋体"/>
          <w:bCs/>
          <w:color w:val="auto"/>
          <w:szCs w:val="21"/>
          <w:highlight w:val="none"/>
        </w:rPr>
        <w:t>供应商名称：</w:t>
      </w:r>
    </w:p>
    <w:p>
      <w:pPr>
        <w:pStyle w:val="15"/>
        <w:keepNext w:val="0"/>
        <w:keepLines w:val="0"/>
        <w:pageBreakBefore w:val="0"/>
        <w:kinsoku/>
        <w:wordWrap/>
        <w:overflowPunct/>
        <w:topLinePunct w:val="0"/>
        <w:bidi w:val="0"/>
        <w:snapToGrid w:val="0"/>
        <w:spacing w:line="440" w:lineRule="exact"/>
        <w:ind w:firstLine="0"/>
        <w:textAlignment w:val="auto"/>
        <w:rPr>
          <w:rFonts w:ascii="宋体" w:hAnsi="宋体" w:cs="宋体"/>
          <w:bCs/>
          <w:color w:val="auto"/>
          <w:szCs w:val="21"/>
          <w:highlight w:val="none"/>
        </w:rPr>
      </w:pPr>
      <w:r>
        <w:rPr>
          <w:rFonts w:hint="eastAsia" w:ascii="宋体" w:hAnsi="宋体" w:cs="宋体"/>
          <w:bCs/>
          <w:color w:val="auto"/>
          <w:szCs w:val="21"/>
          <w:highlight w:val="none"/>
        </w:rPr>
        <w:t>供应商地址：</w:t>
      </w:r>
    </w:p>
    <w:p>
      <w:pPr>
        <w:pStyle w:val="15"/>
        <w:keepNext w:val="0"/>
        <w:keepLines w:val="0"/>
        <w:pageBreakBefore w:val="0"/>
        <w:kinsoku/>
        <w:wordWrap/>
        <w:overflowPunct/>
        <w:topLinePunct w:val="0"/>
        <w:bidi w:val="0"/>
        <w:snapToGrid w:val="0"/>
        <w:spacing w:line="440" w:lineRule="exact"/>
        <w:ind w:firstLine="932" w:firstLineChars="444"/>
        <w:jc w:val="center"/>
        <w:textAlignment w:val="auto"/>
        <w:rPr>
          <w:rFonts w:ascii="宋体" w:hAnsi="宋体" w:cs="宋体"/>
          <w:bCs/>
          <w:color w:val="auto"/>
          <w:szCs w:val="21"/>
          <w:highlight w:val="none"/>
        </w:rPr>
      </w:pPr>
    </w:p>
    <w:p>
      <w:pPr>
        <w:pStyle w:val="15"/>
        <w:keepNext w:val="0"/>
        <w:keepLines w:val="0"/>
        <w:pageBreakBefore w:val="0"/>
        <w:kinsoku/>
        <w:wordWrap/>
        <w:overflowPunct/>
        <w:topLinePunct w:val="0"/>
        <w:bidi w:val="0"/>
        <w:snapToGrid w:val="0"/>
        <w:spacing w:line="440" w:lineRule="exact"/>
        <w:ind w:firstLine="0"/>
        <w:jc w:val="center"/>
        <w:textAlignment w:val="auto"/>
        <w:rPr>
          <w:rFonts w:ascii="宋体" w:hAnsi="宋体" w:cs="宋体"/>
          <w:b/>
          <w:color w:val="auto"/>
          <w:szCs w:val="21"/>
          <w:highlight w:val="none"/>
        </w:rPr>
      </w:pPr>
      <w:r>
        <w:rPr>
          <w:rFonts w:hint="eastAsia" w:ascii="宋体" w:hAnsi="宋体" w:cs="宋体"/>
          <w:b/>
          <w:bCs/>
          <w:color w:val="auto"/>
          <w:szCs w:val="21"/>
          <w:highlight w:val="none"/>
        </w:rPr>
        <w:t>响应文件提交（上传）截止时间后</w:t>
      </w:r>
      <w:r>
        <w:rPr>
          <w:rFonts w:hint="eastAsia" w:ascii="宋体" w:hAnsi="宋体" w:cs="宋体"/>
          <w:b/>
          <w:color w:val="auto"/>
          <w:szCs w:val="21"/>
          <w:highlight w:val="none"/>
        </w:rPr>
        <w:t>启封</w:t>
      </w:r>
    </w:p>
    <w:p>
      <w:pPr>
        <w:keepNext w:val="0"/>
        <w:keepLines w:val="0"/>
        <w:pageBreakBefore w:val="0"/>
        <w:kinsoku/>
        <w:wordWrap/>
        <w:overflowPunct/>
        <w:topLinePunct w:val="0"/>
        <w:bidi w:val="0"/>
        <w:snapToGrid w:val="0"/>
        <w:spacing w:line="440" w:lineRule="exact"/>
        <w:ind w:firstLine="3570" w:firstLineChars="1700"/>
        <w:textAlignment w:val="auto"/>
        <w:rPr>
          <w:rFonts w:ascii="宋体" w:hAnsi="宋体" w:cs="宋体"/>
          <w:bCs/>
          <w:color w:val="auto"/>
          <w:szCs w:val="21"/>
          <w:highlight w:val="none"/>
        </w:rPr>
      </w:pPr>
    </w:p>
    <w:p>
      <w:pPr>
        <w:pStyle w:val="15"/>
        <w:keepNext w:val="0"/>
        <w:keepLines w:val="0"/>
        <w:pageBreakBefore w:val="0"/>
        <w:kinsoku/>
        <w:wordWrap/>
        <w:overflowPunct/>
        <w:topLinePunct w:val="0"/>
        <w:bidi w:val="0"/>
        <w:snapToGrid w:val="0"/>
        <w:spacing w:line="440" w:lineRule="exact"/>
        <w:ind w:firstLine="840" w:firstLineChars="400"/>
        <w:textAlignment w:val="auto"/>
        <w:rPr>
          <w:rFonts w:ascii="宋体" w:hAnsi="宋体" w:cs="宋体"/>
          <w:bCs/>
          <w:color w:val="auto"/>
          <w:szCs w:val="21"/>
          <w:highlight w:val="none"/>
        </w:rPr>
      </w:pPr>
      <w:r>
        <w:rPr>
          <w:rFonts w:hint="eastAsia" w:ascii="宋体" w:hAnsi="宋体" w:cs="宋体"/>
          <w:bCs/>
          <w:color w:val="auto"/>
          <w:szCs w:val="21"/>
          <w:highlight w:val="none"/>
        </w:rPr>
        <w:t xml:space="preserve">                      </w:t>
      </w:r>
    </w:p>
    <w:p>
      <w:pPr>
        <w:pStyle w:val="15"/>
        <w:keepNext w:val="0"/>
        <w:keepLines w:val="0"/>
        <w:pageBreakBefore w:val="0"/>
        <w:kinsoku/>
        <w:wordWrap/>
        <w:overflowPunct/>
        <w:topLinePunct w:val="0"/>
        <w:bidi w:val="0"/>
        <w:snapToGrid w:val="0"/>
        <w:spacing w:line="440" w:lineRule="exact"/>
        <w:ind w:firstLine="873" w:firstLineChars="416"/>
        <w:textAlignment w:val="auto"/>
        <w:rPr>
          <w:rFonts w:ascii="宋体" w:hAnsi="宋体" w:cs="宋体"/>
          <w:color w:val="auto"/>
          <w:szCs w:val="21"/>
          <w:highlight w:val="none"/>
        </w:rPr>
      </w:pPr>
    </w:p>
    <w:p>
      <w:pPr>
        <w:keepNext w:val="0"/>
        <w:keepLines w:val="0"/>
        <w:pageBreakBefore w:val="0"/>
        <w:kinsoku/>
        <w:wordWrap/>
        <w:overflowPunct/>
        <w:topLinePunct w:val="0"/>
        <w:bidi w:val="0"/>
        <w:snapToGrid w:val="0"/>
        <w:spacing w:line="440" w:lineRule="exact"/>
        <w:textAlignment w:val="auto"/>
        <w:rPr>
          <w:rFonts w:ascii="宋体" w:hAnsi="宋体" w:cs="宋体"/>
          <w:color w:val="auto"/>
          <w:szCs w:val="21"/>
          <w:highlight w:val="none"/>
        </w:rPr>
      </w:pPr>
      <w:r>
        <w:rPr>
          <w:rFonts w:hint="eastAsia" w:ascii="宋体" w:hAnsi="宋体" w:cs="宋体"/>
          <w:color w:val="auto"/>
          <w:szCs w:val="21"/>
          <w:highlight w:val="none"/>
        </w:rPr>
        <w:t>供应商全称（公章）：</w:t>
      </w:r>
    </w:p>
    <w:p>
      <w:pPr>
        <w:keepNext w:val="0"/>
        <w:keepLines w:val="0"/>
        <w:pageBreakBefore w:val="0"/>
        <w:kinsoku/>
        <w:wordWrap/>
        <w:overflowPunct/>
        <w:topLinePunct w:val="0"/>
        <w:bidi w:val="0"/>
        <w:snapToGrid w:val="0"/>
        <w:spacing w:line="440" w:lineRule="exact"/>
        <w:textAlignment w:val="auto"/>
        <w:rPr>
          <w:rFonts w:ascii="宋体" w:hAnsi="宋体" w:cs="宋体"/>
          <w:color w:val="auto"/>
          <w:szCs w:val="21"/>
          <w:highlight w:val="none"/>
        </w:rPr>
      </w:pPr>
      <w:r>
        <w:rPr>
          <w:rFonts w:hint="eastAsia" w:ascii="宋体" w:hAnsi="宋体" w:cs="宋体"/>
          <w:color w:val="auto"/>
          <w:szCs w:val="21"/>
          <w:highlight w:val="none"/>
        </w:rPr>
        <w:t>法定代表人或授权代表（签字或盖章）：</w:t>
      </w:r>
    </w:p>
    <w:p>
      <w:pPr>
        <w:keepNext w:val="0"/>
        <w:keepLines w:val="0"/>
        <w:pageBreakBefore w:val="0"/>
        <w:kinsoku/>
        <w:wordWrap/>
        <w:overflowPunct/>
        <w:topLinePunct w:val="0"/>
        <w:bidi w:val="0"/>
        <w:snapToGrid w:val="0"/>
        <w:spacing w:line="440" w:lineRule="exact"/>
        <w:textAlignment w:val="auto"/>
        <w:rPr>
          <w:rFonts w:ascii="宋体" w:hAnsi="宋体" w:cs="宋体"/>
          <w:color w:val="auto"/>
          <w:szCs w:val="21"/>
          <w:highlight w:val="none"/>
        </w:rPr>
      </w:pPr>
      <w:r>
        <w:rPr>
          <w:rFonts w:hint="eastAsia" w:ascii="宋体" w:hAnsi="宋体" w:cs="宋体"/>
          <w:color w:val="auto"/>
          <w:szCs w:val="21"/>
          <w:highlight w:val="none"/>
        </w:rPr>
        <w:t>日期：</w:t>
      </w:r>
    </w:p>
    <w:p>
      <w:pPr>
        <w:keepNext w:val="0"/>
        <w:keepLines w:val="0"/>
        <w:pageBreakBefore w:val="0"/>
        <w:kinsoku/>
        <w:wordWrap/>
        <w:overflowPunct/>
        <w:topLinePunct w:val="0"/>
        <w:bidi w:val="0"/>
        <w:snapToGrid w:val="0"/>
        <w:spacing w:line="440" w:lineRule="exact"/>
        <w:textAlignment w:val="auto"/>
        <w:rPr>
          <w:rFonts w:ascii="宋体" w:hAnsi="宋体" w:cs="宋体"/>
          <w:color w:val="auto"/>
          <w:szCs w:val="21"/>
          <w:highlight w:val="none"/>
        </w:rPr>
      </w:pPr>
      <w:r>
        <w:rPr>
          <w:rFonts w:hint="eastAsia" w:ascii="宋体" w:hAnsi="宋体" w:cs="宋体"/>
          <w:color w:val="auto"/>
          <w:szCs w:val="21"/>
          <w:highlight w:val="none"/>
        </w:rPr>
        <w:br w:type="page"/>
      </w:r>
    </w:p>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r>
        <w:rPr>
          <w:rFonts w:hint="eastAsia" w:ascii="宋体" w:hAnsi="宋体" w:cs="宋体"/>
          <w:b/>
          <w:color w:val="auto"/>
          <w:szCs w:val="21"/>
          <w:highlight w:val="none"/>
        </w:rPr>
        <w:t>格式一：</w:t>
      </w:r>
    </w:p>
    <w:p>
      <w:pPr>
        <w:keepNext w:val="0"/>
        <w:keepLines w:val="0"/>
        <w:pageBreakBefore w:val="0"/>
        <w:widowControl/>
        <w:kinsoku/>
        <w:wordWrap/>
        <w:overflowPunct/>
        <w:topLinePunct w:val="0"/>
        <w:bidi w:val="0"/>
        <w:adjustRightInd w:val="0"/>
        <w:spacing w:line="4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资格条件自查表</w:t>
      </w:r>
    </w:p>
    <w:p>
      <w:pPr>
        <w:keepNext w:val="0"/>
        <w:keepLines w:val="0"/>
        <w:pageBreakBefore w:val="0"/>
        <w:widowControl/>
        <w:kinsoku/>
        <w:wordWrap/>
        <w:overflowPunct/>
        <w:topLinePunct w:val="0"/>
        <w:bidi w:val="0"/>
        <w:adjustRightInd w:val="0"/>
        <w:spacing w:line="440" w:lineRule="exact"/>
        <w:jc w:val="center"/>
        <w:textAlignment w:val="auto"/>
        <w:rPr>
          <w:rFonts w:ascii="宋体" w:hAnsi="宋体" w:cs="宋体"/>
          <w:b/>
          <w:color w:val="auto"/>
          <w:szCs w:val="21"/>
          <w:highlight w:val="none"/>
        </w:rPr>
      </w:pPr>
    </w:p>
    <w:tbl>
      <w:tblPr>
        <w:tblStyle w:val="45"/>
        <w:tblW w:w="8295" w:type="dxa"/>
        <w:tblInd w:w="12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0"/>
        <w:gridCol w:w="4320"/>
        <w:gridCol w:w="1167"/>
        <w:gridCol w:w="20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5" w:hRule="atLeast"/>
          <w:tblHeader/>
        </w:trPr>
        <w:tc>
          <w:tcPr>
            <w:tcW w:w="780" w:type="dxa"/>
            <w:vAlign w:val="center"/>
          </w:tcPr>
          <w:p>
            <w:pPr>
              <w:keepNext w:val="0"/>
              <w:keepLines w:val="0"/>
              <w:pageBreakBefore w:val="0"/>
              <w:widowControl/>
              <w:kinsoku/>
              <w:wordWrap/>
              <w:overflowPunct/>
              <w:topLinePunct w:val="0"/>
              <w:bidi w:val="0"/>
              <w:adjustRightInd w:val="0"/>
              <w:spacing w:line="440" w:lineRule="exact"/>
              <w:jc w:val="center"/>
              <w:textAlignment w:val="auto"/>
              <w:rPr>
                <w:rFonts w:ascii="宋体" w:hAnsi="宋体" w:cs="宋体"/>
                <w:b/>
                <w:color w:val="auto"/>
                <w:szCs w:val="21"/>
                <w:highlight w:val="none"/>
              </w:rPr>
            </w:pPr>
            <w:r>
              <w:rPr>
                <w:rStyle w:val="48"/>
                <w:rFonts w:hint="eastAsia" w:ascii="宋体" w:hAnsi="宋体" w:cs="宋体"/>
                <w:color w:val="auto"/>
                <w:szCs w:val="21"/>
                <w:highlight w:val="none"/>
              </w:rPr>
              <w:t>评审内容</w:t>
            </w:r>
          </w:p>
        </w:tc>
        <w:tc>
          <w:tcPr>
            <w:tcW w:w="4320" w:type="dxa"/>
            <w:vAlign w:val="center"/>
          </w:tcPr>
          <w:p>
            <w:pPr>
              <w:keepNext w:val="0"/>
              <w:keepLines w:val="0"/>
              <w:pageBreakBefore w:val="0"/>
              <w:widowControl/>
              <w:kinsoku/>
              <w:wordWrap/>
              <w:overflowPunct/>
              <w:topLinePunct w:val="0"/>
              <w:bidi w:val="0"/>
              <w:adjustRightInd w:val="0"/>
              <w:spacing w:line="440" w:lineRule="exact"/>
              <w:jc w:val="center"/>
              <w:textAlignment w:val="auto"/>
              <w:rPr>
                <w:rFonts w:ascii="宋体" w:hAnsi="宋体" w:cs="宋体"/>
                <w:b/>
                <w:color w:val="auto"/>
                <w:szCs w:val="21"/>
                <w:highlight w:val="none"/>
              </w:rPr>
            </w:pPr>
            <w:r>
              <w:rPr>
                <w:rStyle w:val="48"/>
                <w:rFonts w:hint="eastAsia" w:ascii="宋体" w:hAnsi="宋体" w:cs="宋体"/>
                <w:color w:val="auto"/>
                <w:szCs w:val="21"/>
                <w:highlight w:val="none"/>
              </w:rPr>
              <w:t>采购文件要求</w:t>
            </w:r>
          </w:p>
        </w:tc>
        <w:tc>
          <w:tcPr>
            <w:tcW w:w="1167" w:type="dxa"/>
            <w:vAlign w:val="center"/>
          </w:tcPr>
          <w:p>
            <w:pPr>
              <w:keepNext w:val="0"/>
              <w:keepLines w:val="0"/>
              <w:pageBreakBefore w:val="0"/>
              <w:widowControl/>
              <w:kinsoku/>
              <w:wordWrap/>
              <w:overflowPunct/>
              <w:topLinePunct w:val="0"/>
              <w:bidi w:val="0"/>
              <w:adjustRightInd w:val="0"/>
              <w:spacing w:line="440" w:lineRule="exact"/>
              <w:jc w:val="center"/>
              <w:textAlignment w:val="auto"/>
              <w:rPr>
                <w:rFonts w:ascii="宋体" w:hAnsi="宋体" w:cs="宋体"/>
                <w:b/>
                <w:color w:val="auto"/>
                <w:szCs w:val="21"/>
                <w:highlight w:val="none"/>
              </w:rPr>
            </w:pPr>
            <w:r>
              <w:rPr>
                <w:rStyle w:val="48"/>
                <w:rFonts w:hint="eastAsia" w:ascii="宋体" w:hAnsi="宋体" w:cs="宋体"/>
                <w:color w:val="auto"/>
                <w:szCs w:val="21"/>
                <w:highlight w:val="none"/>
              </w:rPr>
              <w:t>自查结论</w:t>
            </w:r>
          </w:p>
        </w:tc>
        <w:tc>
          <w:tcPr>
            <w:tcW w:w="2028" w:type="dxa"/>
            <w:vAlign w:val="center"/>
          </w:tcPr>
          <w:p>
            <w:pPr>
              <w:keepNext w:val="0"/>
              <w:keepLines w:val="0"/>
              <w:pageBreakBefore w:val="0"/>
              <w:widowControl/>
              <w:kinsoku/>
              <w:wordWrap/>
              <w:overflowPunct/>
              <w:topLinePunct w:val="0"/>
              <w:bidi w:val="0"/>
              <w:adjustRightInd w:val="0"/>
              <w:spacing w:line="440" w:lineRule="exact"/>
              <w:jc w:val="center"/>
              <w:textAlignment w:val="auto"/>
              <w:rPr>
                <w:rFonts w:ascii="宋体" w:hAnsi="宋体" w:cs="宋体"/>
                <w:b/>
                <w:color w:val="auto"/>
                <w:szCs w:val="21"/>
                <w:highlight w:val="none"/>
              </w:rPr>
            </w:pPr>
            <w:r>
              <w:rPr>
                <w:rStyle w:val="48"/>
                <w:rFonts w:hint="eastAsia" w:ascii="宋体" w:hAnsi="宋体" w:cs="宋体"/>
                <w:color w:val="auto"/>
                <w:szCs w:val="21"/>
                <w:highlight w:val="none"/>
              </w:rPr>
              <w:t>证明资料页码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restart"/>
            <w:vAlign w:val="center"/>
          </w:tcPr>
          <w:p>
            <w:pPr>
              <w:pStyle w:val="62"/>
              <w:keepNext w:val="0"/>
              <w:keepLines w:val="0"/>
              <w:pageBreakBefore w:val="0"/>
              <w:kinsoku/>
              <w:wordWrap/>
              <w:overflowPunct/>
              <w:topLinePunct w:val="0"/>
              <w:bidi w:val="0"/>
              <w:adjustRightInd w:val="0"/>
              <w:spacing w:before="0" w:beforeAutospacing="0" w:after="0" w:afterAutospacing="0" w:line="440" w:lineRule="exact"/>
              <w:jc w:val="center"/>
              <w:textAlignment w:val="auto"/>
              <w:rPr>
                <w:rFonts w:cs="宋体"/>
                <w:b/>
                <w:color w:val="auto"/>
                <w:sz w:val="21"/>
                <w:szCs w:val="21"/>
                <w:highlight w:val="none"/>
              </w:rPr>
            </w:pPr>
            <w:r>
              <w:rPr>
                <w:rFonts w:hint="eastAsia" w:cs="宋体"/>
                <w:b/>
                <w:color w:val="auto"/>
                <w:sz w:val="21"/>
                <w:szCs w:val="21"/>
                <w:highlight w:val="none"/>
              </w:rPr>
              <w:t>资</w:t>
            </w:r>
          </w:p>
          <w:p>
            <w:pPr>
              <w:pStyle w:val="62"/>
              <w:keepNext w:val="0"/>
              <w:keepLines w:val="0"/>
              <w:pageBreakBefore w:val="0"/>
              <w:kinsoku/>
              <w:wordWrap/>
              <w:overflowPunct/>
              <w:topLinePunct w:val="0"/>
              <w:bidi w:val="0"/>
              <w:adjustRightInd w:val="0"/>
              <w:spacing w:before="0" w:beforeAutospacing="0" w:after="0" w:afterAutospacing="0" w:line="440" w:lineRule="exact"/>
              <w:jc w:val="center"/>
              <w:textAlignment w:val="auto"/>
              <w:rPr>
                <w:rFonts w:cs="宋体"/>
                <w:b/>
                <w:color w:val="auto"/>
                <w:sz w:val="21"/>
                <w:szCs w:val="21"/>
                <w:highlight w:val="none"/>
              </w:rPr>
            </w:pPr>
            <w:r>
              <w:rPr>
                <w:rFonts w:hint="eastAsia" w:cs="宋体"/>
                <w:b/>
                <w:color w:val="auto"/>
                <w:sz w:val="21"/>
                <w:szCs w:val="21"/>
                <w:highlight w:val="none"/>
              </w:rPr>
              <w:t>格</w:t>
            </w:r>
          </w:p>
          <w:p>
            <w:pPr>
              <w:pStyle w:val="62"/>
              <w:keepNext w:val="0"/>
              <w:keepLines w:val="0"/>
              <w:pageBreakBefore w:val="0"/>
              <w:kinsoku/>
              <w:wordWrap/>
              <w:overflowPunct/>
              <w:topLinePunct w:val="0"/>
              <w:bidi w:val="0"/>
              <w:adjustRightInd w:val="0"/>
              <w:spacing w:before="0" w:beforeAutospacing="0" w:after="0" w:afterAutospacing="0" w:line="440" w:lineRule="exact"/>
              <w:jc w:val="center"/>
              <w:textAlignment w:val="auto"/>
              <w:rPr>
                <w:rFonts w:cs="宋体"/>
                <w:b/>
                <w:color w:val="auto"/>
                <w:sz w:val="21"/>
                <w:szCs w:val="21"/>
                <w:highlight w:val="none"/>
              </w:rPr>
            </w:pPr>
            <w:r>
              <w:rPr>
                <w:rFonts w:hint="eastAsia" w:cs="宋体"/>
                <w:b/>
                <w:color w:val="auto"/>
                <w:sz w:val="21"/>
                <w:szCs w:val="21"/>
                <w:highlight w:val="none"/>
              </w:rPr>
              <w:t>性</w:t>
            </w:r>
          </w:p>
          <w:p>
            <w:pPr>
              <w:pStyle w:val="62"/>
              <w:keepNext w:val="0"/>
              <w:keepLines w:val="0"/>
              <w:pageBreakBefore w:val="0"/>
              <w:kinsoku/>
              <w:wordWrap/>
              <w:overflowPunct/>
              <w:topLinePunct w:val="0"/>
              <w:bidi w:val="0"/>
              <w:adjustRightInd w:val="0"/>
              <w:spacing w:before="0" w:beforeAutospacing="0" w:after="0" w:afterAutospacing="0" w:line="440" w:lineRule="exact"/>
              <w:jc w:val="center"/>
              <w:textAlignment w:val="auto"/>
              <w:rPr>
                <w:rFonts w:cs="宋体"/>
                <w:b/>
                <w:color w:val="auto"/>
                <w:sz w:val="21"/>
                <w:szCs w:val="21"/>
                <w:highlight w:val="none"/>
              </w:rPr>
            </w:pPr>
            <w:r>
              <w:rPr>
                <w:rFonts w:hint="eastAsia" w:cs="宋体"/>
                <w:b/>
                <w:color w:val="auto"/>
                <w:sz w:val="21"/>
                <w:szCs w:val="21"/>
                <w:highlight w:val="none"/>
              </w:rPr>
              <w:t>审</w:t>
            </w:r>
          </w:p>
          <w:p>
            <w:pPr>
              <w:keepNext w:val="0"/>
              <w:keepLines w:val="0"/>
              <w:pageBreakBefore w:val="0"/>
              <w:widowControl/>
              <w:kinsoku/>
              <w:wordWrap/>
              <w:overflowPunct/>
              <w:topLinePunct w:val="0"/>
              <w:bidi w:val="0"/>
              <w:adjustRightInd w:val="0"/>
              <w:spacing w:line="4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查</w:t>
            </w:r>
          </w:p>
        </w:tc>
        <w:tc>
          <w:tcPr>
            <w:tcW w:w="4320" w:type="dxa"/>
            <w:vAlign w:val="center"/>
          </w:tcPr>
          <w:p>
            <w:pPr>
              <w:keepNext w:val="0"/>
              <w:keepLines w:val="0"/>
              <w:pageBreakBefore w:val="0"/>
              <w:widowControl/>
              <w:kinsoku/>
              <w:wordWrap/>
              <w:overflowPunct/>
              <w:topLinePunct w:val="0"/>
              <w:bidi w:val="0"/>
              <w:adjustRightInd w:val="0"/>
              <w:spacing w:line="440" w:lineRule="exact"/>
              <w:textAlignment w:val="auto"/>
              <w:rPr>
                <w:rFonts w:ascii="宋体" w:hAnsi="宋体" w:cs="宋体"/>
                <w:b/>
                <w:color w:val="auto"/>
                <w:szCs w:val="21"/>
                <w:highlight w:val="none"/>
              </w:rPr>
            </w:pPr>
            <w:r>
              <w:rPr>
                <w:rFonts w:hint="eastAsia" w:ascii="宋体" w:hAnsi="宋体" w:cs="宋体"/>
                <w:color w:val="auto"/>
                <w:szCs w:val="21"/>
                <w:highlight w:val="none"/>
              </w:rPr>
              <w:t>一、供应商具备《政府采购法》第二十二条所规定的条件：</w:t>
            </w:r>
          </w:p>
        </w:tc>
        <w:tc>
          <w:tcPr>
            <w:tcW w:w="1167" w:type="dxa"/>
            <w:vMerge w:val="restart"/>
            <w:vAlign w:val="center"/>
          </w:tcPr>
          <w:p>
            <w:pPr>
              <w:keepNext w:val="0"/>
              <w:keepLines w:val="0"/>
              <w:pageBreakBefore w:val="0"/>
              <w:widowControl/>
              <w:kinsoku/>
              <w:wordWrap/>
              <w:overflowPunct/>
              <w:topLinePunct w:val="0"/>
              <w:bidi w:val="0"/>
              <w:adjustRightInd w:val="0"/>
              <w:spacing w:line="440" w:lineRule="exact"/>
              <w:textAlignment w:val="auto"/>
              <w:rPr>
                <w:rFonts w:ascii="宋体" w:hAnsi="宋体" w:cs="宋体"/>
                <w:color w:val="auto"/>
                <w:szCs w:val="21"/>
                <w:highlight w:val="none"/>
              </w:rPr>
            </w:pPr>
            <w:r>
              <w:rPr>
                <w:rFonts w:hint="eastAsia" w:ascii="宋体" w:hAnsi="宋体" w:cs="宋体"/>
                <w:color w:val="auto"/>
                <w:szCs w:val="21"/>
                <w:highlight w:val="none"/>
              </w:rPr>
              <w:t xml:space="preserve">□通过 </w:t>
            </w:r>
          </w:p>
          <w:p>
            <w:pPr>
              <w:keepNext w:val="0"/>
              <w:keepLines w:val="0"/>
              <w:pageBreakBefore w:val="0"/>
              <w:widowControl/>
              <w:kinsoku/>
              <w:wordWrap/>
              <w:overflowPunct/>
              <w:topLinePunct w:val="0"/>
              <w:bidi w:val="0"/>
              <w:adjustRightInd w:val="0"/>
              <w:spacing w:line="440" w:lineRule="exact"/>
              <w:textAlignment w:val="auto"/>
              <w:rPr>
                <w:rFonts w:ascii="宋体" w:hAnsi="宋体" w:cs="宋体"/>
                <w:b/>
                <w:color w:val="auto"/>
                <w:szCs w:val="21"/>
                <w:highlight w:val="none"/>
              </w:rPr>
            </w:pPr>
            <w:r>
              <w:rPr>
                <w:rFonts w:hint="eastAsia" w:ascii="宋体" w:hAnsi="宋体" w:cs="宋体"/>
                <w:color w:val="auto"/>
                <w:szCs w:val="21"/>
                <w:highlight w:val="none"/>
              </w:rPr>
              <w:t>□不通过</w:t>
            </w:r>
          </w:p>
        </w:tc>
        <w:tc>
          <w:tcPr>
            <w:tcW w:w="2028" w:type="dxa"/>
            <w:vAlign w:val="center"/>
          </w:tcPr>
          <w:p>
            <w:pPr>
              <w:keepNext w:val="0"/>
              <w:keepLines w:val="0"/>
              <w:pageBreakBefore w:val="0"/>
              <w:widowControl/>
              <w:kinsoku/>
              <w:wordWrap/>
              <w:overflowPunct/>
              <w:topLinePunct w:val="0"/>
              <w:bidi w:val="0"/>
              <w:adjustRightInd w:val="0"/>
              <w:spacing w:line="440" w:lineRule="exact"/>
              <w:jc w:val="center"/>
              <w:textAlignment w:val="auto"/>
              <w:rPr>
                <w:rFonts w:ascii="宋体" w:hAnsi="宋体" w:cs="宋体"/>
                <w:b/>
                <w:color w:val="auto"/>
                <w:szCs w:val="21"/>
                <w:highlight w:val="none"/>
              </w:rPr>
            </w:pPr>
            <w:r>
              <w:rPr>
                <w:rFonts w:hint="eastAsia" w:ascii="宋体" w:hAnsi="宋体" w:cs="宋体"/>
                <w:color w:val="auto"/>
                <w:szCs w:val="21"/>
                <w:highlight w:val="none"/>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continue"/>
          </w:tcPr>
          <w:p>
            <w:pPr>
              <w:keepNext w:val="0"/>
              <w:keepLines w:val="0"/>
              <w:pageBreakBefore w:val="0"/>
              <w:widowControl/>
              <w:kinsoku/>
              <w:wordWrap/>
              <w:overflowPunct/>
              <w:topLinePunct w:val="0"/>
              <w:bidi w:val="0"/>
              <w:adjustRightInd w:val="0"/>
              <w:spacing w:line="440" w:lineRule="exact"/>
              <w:textAlignment w:val="auto"/>
              <w:rPr>
                <w:rFonts w:ascii="宋体" w:hAnsi="宋体" w:cs="宋体"/>
                <w:b/>
                <w:color w:val="auto"/>
                <w:szCs w:val="21"/>
                <w:highlight w:val="none"/>
              </w:rPr>
            </w:pPr>
          </w:p>
        </w:tc>
        <w:tc>
          <w:tcPr>
            <w:tcW w:w="4320" w:type="dxa"/>
            <w:vAlign w:val="center"/>
          </w:tcPr>
          <w:p>
            <w:pPr>
              <w:keepNext w:val="0"/>
              <w:keepLines w:val="0"/>
              <w:pageBreakBefore w:val="0"/>
              <w:widowControl/>
              <w:kinsoku/>
              <w:wordWrap/>
              <w:overflowPunct/>
              <w:topLinePunct w:val="0"/>
              <w:bidi w:val="0"/>
              <w:adjustRightInd w:val="0"/>
              <w:spacing w:line="440" w:lineRule="exact"/>
              <w:textAlignment w:val="auto"/>
              <w:rPr>
                <w:rFonts w:ascii="宋体" w:hAnsi="宋体" w:cs="宋体"/>
                <w:b/>
                <w:color w:val="auto"/>
                <w:szCs w:val="21"/>
                <w:highlight w:val="none"/>
              </w:rPr>
            </w:pPr>
            <w:r>
              <w:rPr>
                <w:rFonts w:hint="eastAsia" w:ascii="宋体" w:hAnsi="宋体" w:cs="宋体"/>
                <w:bCs/>
                <w:color w:val="auto"/>
                <w:szCs w:val="21"/>
                <w:highlight w:val="none"/>
              </w:rPr>
              <w:t>1.供应商的</w:t>
            </w:r>
            <w:r>
              <w:rPr>
                <w:rFonts w:hint="eastAsia" w:ascii="宋体" w:hAnsi="宋体" w:cs="宋体"/>
                <w:color w:val="auto"/>
                <w:szCs w:val="21"/>
                <w:highlight w:val="none"/>
              </w:rPr>
              <w:t>营业执照复印件。</w:t>
            </w:r>
          </w:p>
        </w:tc>
        <w:tc>
          <w:tcPr>
            <w:tcW w:w="1167" w:type="dxa"/>
            <w:vMerge w:val="continue"/>
          </w:tcPr>
          <w:p>
            <w:pPr>
              <w:keepNext w:val="0"/>
              <w:keepLines w:val="0"/>
              <w:pageBreakBefore w:val="0"/>
              <w:widowControl/>
              <w:kinsoku/>
              <w:wordWrap/>
              <w:overflowPunct/>
              <w:topLinePunct w:val="0"/>
              <w:bidi w:val="0"/>
              <w:adjustRightInd w:val="0"/>
              <w:spacing w:line="440" w:lineRule="exact"/>
              <w:textAlignment w:val="auto"/>
              <w:rPr>
                <w:rFonts w:ascii="宋体" w:hAnsi="宋体" w:cs="宋体"/>
                <w:b/>
                <w:color w:val="auto"/>
                <w:szCs w:val="21"/>
                <w:highlight w:val="none"/>
              </w:rPr>
            </w:pPr>
          </w:p>
        </w:tc>
        <w:tc>
          <w:tcPr>
            <w:tcW w:w="2028" w:type="dxa"/>
            <w:vAlign w:val="center"/>
          </w:tcPr>
          <w:p>
            <w:pPr>
              <w:keepNext w:val="0"/>
              <w:keepLines w:val="0"/>
              <w:pageBreakBefore w:val="0"/>
              <w:widowControl/>
              <w:kinsoku/>
              <w:wordWrap/>
              <w:overflowPunct/>
              <w:topLinePunct w:val="0"/>
              <w:bidi w:val="0"/>
              <w:adjustRightInd w:val="0"/>
              <w:spacing w:line="440" w:lineRule="exact"/>
              <w:jc w:val="center"/>
              <w:textAlignment w:val="auto"/>
              <w:rPr>
                <w:rFonts w:ascii="宋体" w:hAnsi="宋体" w:cs="宋体"/>
                <w:b/>
                <w:color w:val="auto"/>
                <w:szCs w:val="21"/>
                <w:highlight w:val="none"/>
              </w:rPr>
            </w:pPr>
            <w:r>
              <w:rPr>
                <w:rFonts w:hint="eastAsia" w:ascii="宋体" w:hAnsi="宋体" w:cs="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continue"/>
          </w:tcPr>
          <w:p>
            <w:pPr>
              <w:keepNext w:val="0"/>
              <w:keepLines w:val="0"/>
              <w:pageBreakBefore w:val="0"/>
              <w:widowControl/>
              <w:kinsoku/>
              <w:wordWrap/>
              <w:overflowPunct/>
              <w:topLinePunct w:val="0"/>
              <w:bidi w:val="0"/>
              <w:adjustRightInd w:val="0"/>
              <w:spacing w:line="440" w:lineRule="exact"/>
              <w:textAlignment w:val="auto"/>
              <w:rPr>
                <w:rFonts w:ascii="宋体" w:hAnsi="宋体" w:cs="宋体"/>
                <w:bCs/>
                <w:color w:val="auto"/>
                <w:szCs w:val="21"/>
                <w:highlight w:val="none"/>
              </w:rPr>
            </w:pPr>
          </w:p>
        </w:tc>
        <w:tc>
          <w:tcPr>
            <w:tcW w:w="4320" w:type="dxa"/>
            <w:vAlign w:val="center"/>
          </w:tcPr>
          <w:p>
            <w:pPr>
              <w:keepNext w:val="0"/>
              <w:keepLines w:val="0"/>
              <w:pageBreakBefore w:val="0"/>
              <w:widowControl/>
              <w:kinsoku/>
              <w:wordWrap/>
              <w:overflowPunct/>
              <w:topLinePunct w:val="0"/>
              <w:bidi w:val="0"/>
              <w:adjustRightInd w:val="0"/>
              <w:spacing w:line="440" w:lineRule="exact"/>
              <w:textAlignment w:val="auto"/>
              <w:rPr>
                <w:rFonts w:ascii="宋体" w:hAnsi="宋体" w:cs="宋体"/>
                <w:bCs/>
                <w:color w:val="auto"/>
                <w:szCs w:val="21"/>
                <w:highlight w:val="none"/>
              </w:rPr>
            </w:pPr>
            <w:r>
              <w:rPr>
                <w:rFonts w:hint="eastAsia" w:ascii="宋体" w:hAnsi="宋体" w:cs="宋体"/>
                <w:bCs/>
                <w:color w:val="auto"/>
                <w:szCs w:val="21"/>
                <w:highlight w:val="none"/>
              </w:rPr>
              <w:t>2.供应商2021年度财务报告复印件或其基本开户银行出具的资信证明材料复印件，如供应商新成立不足一年，提供银行出具的资信证明材料复印件</w:t>
            </w:r>
          </w:p>
        </w:tc>
        <w:tc>
          <w:tcPr>
            <w:tcW w:w="1167" w:type="dxa"/>
            <w:vMerge w:val="continue"/>
          </w:tcPr>
          <w:p>
            <w:pPr>
              <w:keepNext w:val="0"/>
              <w:keepLines w:val="0"/>
              <w:pageBreakBefore w:val="0"/>
              <w:widowControl/>
              <w:kinsoku/>
              <w:wordWrap/>
              <w:overflowPunct/>
              <w:topLinePunct w:val="0"/>
              <w:bidi w:val="0"/>
              <w:adjustRightInd w:val="0"/>
              <w:spacing w:line="440" w:lineRule="exact"/>
              <w:textAlignment w:val="auto"/>
              <w:rPr>
                <w:rFonts w:ascii="宋体" w:hAnsi="宋体" w:cs="宋体"/>
                <w:bCs/>
                <w:color w:val="auto"/>
                <w:szCs w:val="21"/>
                <w:highlight w:val="none"/>
              </w:rPr>
            </w:pPr>
          </w:p>
        </w:tc>
        <w:tc>
          <w:tcPr>
            <w:tcW w:w="2028" w:type="dxa"/>
            <w:vAlign w:val="center"/>
          </w:tcPr>
          <w:p>
            <w:pPr>
              <w:keepNext w:val="0"/>
              <w:keepLines w:val="0"/>
              <w:pageBreakBefore w:val="0"/>
              <w:widowControl/>
              <w:kinsoku/>
              <w:wordWrap/>
              <w:overflowPunct/>
              <w:topLinePunct w:val="0"/>
              <w:bidi w:val="0"/>
              <w:adjustRightInd w:val="0"/>
              <w:spacing w:line="440" w:lineRule="exact"/>
              <w:jc w:val="center"/>
              <w:textAlignment w:val="auto"/>
              <w:rPr>
                <w:rFonts w:ascii="宋体" w:hAnsi="宋体" w:cs="宋体"/>
                <w:bCs/>
                <w:color w:val="auto"/>
                <w:szCs w:val="21"/>
                <w:highlight w:val="none"/>
              </w:rPr>
            </w:pPr>
            <w:r>
              <w:rPr>
                <w:rFonts w:hint="eastAsia" w:ascii="宋体" w:hAnsi="宋体" w:cs="宋体"/>
                <w:color w:val="auto"/>
                <w:szCs w:val="21"/>
                <w:highlight w:val="none"/>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continue"/>
          </w:tcPr>
          <w:p>
            <w:pPr>
              <w:keepNext w:val="0"/>
              <w:keepLines w:val="0"/>
              <w:pageBreakBefore w:val="0"/>
              <w:widowControl/>
              <w:kinsoku/>
              <w:wordWrap/>
              <w:overflowPunct/>
              <w:topLinePunct w:val="0"/>
              <w:bidi w:val="0"/>
              <w:adjustRightInd w:val="0"/>
              <w:spacing w:line="440" w:lineRule="exact"/>
              <w:textAlignment w:val="auto"/>
              <w:rPr>
                <w:rFonts w:ascii="宋体" w:hAnsi="宋体" w:cs="宋体"/>
                <w:bCs/>
                <w:color w:val="auto"/>
                <w:szCs w:val="21"/>
                <w:highlight w:val="none"/>
              </w:rPr>
            </w:pPr>
          </w:p>
        </w:tc>
        <w:tc>
          <w:tcPr>
            <w:tcW w:w="4320" w:type="dxa"/>
            <w:vAlign w:val="center"/>
          </w:tcPr>
          <w:p>
            <w:pPr>
              <w:keepNext w:val="0"/>
              <w:keepLines w:val="0"/>
              <w:pageBreakBefore w:val="0"/>
              <w:widowControl/>
              <w:kinsoku/>
              <w:wordWrap/>
              <w:overflowPunct/>
              <w:topLinePunct w:val="0"/>
              <w:bidi w:val="0"/>
              <w:adjustRightInd w:val="0"/>
              <w:spacing w:line="440" w:lineRule="exact"/>
              <w:textAlignment w:val="auto"/>
              <w:rPr>
                <w:rFonts w:ascii="宋体" w:hAnsi="宋体" w:cs="宋体"/>
                <w:bCs/>
                <w:color w:val="auto"/>
                <w:szCs w:val="21"/>
                <w:highlight w:val="none"/>
              </w:rPr>
            </w:pPr>
            <w:r>
              <w:rPr>
                <w:rFonts w:hint="eastAsia" w:ascii="宋体" w:hAnsi="宋体" w:cs="宋体"/>
                <w:bCs/>
                <w:color w:val="auto"/>
                <w:szCs w:val="21"/>
                <w:highlight w:val="none"/>
              </w:rPr>
              <w:t>3.响应文件提交（上传）截止时间前六个月内任一个月</w:t>
            </w:r>
            <w:r>
              <w:rPr>
                <w:rFonts w:hint="eastAsia" w:ascii="宋体" w:hAnsi="宋体" w:cs="宋体"/>
                <w:bCs/>
                <w:color w:val="auto"/>
                <w:szCs w:val="21"/>
                <w:highlight w:val="none"/>
                <w:lang w:eastAsia="zh-CN"/>
              </w:rPr>
              <w:t>缴纳</w:t>
            </w:r>
            <w:r>
              <w:rPr>
                <w:rFonts w:hint="eastAsia" w:ascii="宋体" w:hAnsi="宋体" w:cs="宋体"/>
                <w:bCs/>
                <w:color w:val="auto"/>
                <w:szCs w:val="21"/>
                <w:highlight w:val="none"/>
              </w:rPr>
              <w:t>税收的证明复印件（加盖公章）；如依法免税的，应提供相应文件证明其依法免税（加盖公章）</w:t>
            </w:r>
            <w:r>
              <w:rPr>
                <w:rFonts w:hint="eastAsia" w:ascii="宋体" w:hAnsi="宋体" w:cs="宋体"/>
                <w:color w:val="auto"/>
                <w:szCs w:val="21"/>
                <w:highlight w:val="none"/>
              </w:rPr>
              <w:t>。</w:t>
            </w:r>
          </w:p>
        </w:tc>
        <w:tc>
          <w:tcPr>
            <w:tcW w:w="1167" w:type="dxa"/>
            <w:vMerge w:val="continue"/>
          </w:tcPr>
          <w:p>
            <w:pPr>
              <w:keepNext w:val="0"/>
              <w:keepLines w:val="0"/>
              <w:pageBreakBefore w:val="0"/>
              <w:widowControl/>
              <w:kinsoku/>
              <w:wordWrap/>
              <w:overflowPunct/>
              <w:topLinePunct w:val="0"/>
              <w:bidi w:val="0"/>
              <w:adjustRightInd w:val="0"/>
              <w:spacing w:line="440" w:lineRule="exact"/>
              <w:textAlignment w:val="auto"/>
              <w:rPr>
                <w:rFonts w:ascii="宋体" w:hAnsi="宋体" w:cs="宋体"/>
                <w:bCs/>
                <w:color w:val="auto"/>
                <w:szCs w:val="21"/>
                <w:highlight w:val="none"/>
              </w:rPr>
            </w:pPr>
          </w:p>
        </w:tc>
        <w:tc>
          <w:tcPr>
            <w:tcW w:w="2028" w:type="dxa"/>
            <w:vAlign w:val="center"/>
          </w:tcPr>
          <w:p>
            <w:pPr>
              <w:keepNext w:val="0"/>
              <w:keepLines w:val="0"/>
              <w:pageBreakBefore w:val="0"/>
              <w:widowControl/>
              <w:kinsoku/>
              <w:wordWrap/>
              <w:overflowPunct/>
              <w:topLinePunct w:val="0"/>
              <w:bidi w:val="0"/>
              <w:adjustRightInd w:val="0"/>
              <w:spacing w:line="440" w:lineRule="exact"/>
              <w:jc w:val="center"/>
              <w:textAlignment w:val="auto"/>
              <w:rPr>
                <w:rFonts w:ascii="宋体" w:hAnsi="宋体" w:cs="宋体"/>
                <w:bCs/>
                <w:color w:val="auto"/>
                <w:szCs w:val="21"/>
                <w:highlight w:val="none"/>
              </w:rPr>
            </w:pPr>
            <w:r>
              <w:rPr>
                <w:rFonts w:hint="eastAsia" w:ascii="宋体" w:hAnsi="宋体" w:cs="宋体"/>
                <w:color w:val="auto"/>
                <w:szCs w:val="21"/>
                <w:highlight w:val="none"/>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continue"/>
          </w:tcPr>
          <w:p>
            <w:pPr>
              <w:keepNext w:val="0"/>
              <w:keepLines w:val="0"/>
              <w:pageBreakBefore w:val="0"/>
              <w:widowControl/>
              <w:kinsoku/>
              <w:wordWrap/>
              <w:overflowPunct/>
              <w:topLinePunct w:val="0"/>
              <w:bidi w:val="0"/>
              <w:adjustRightInd w:val="0"/>
              <w:spacing w:line="440" w:lineRule="exact"/>
              <w:textAlignment w:val="auto"/>
              <w:rPr>
                <w:rFonts w:ascii="宋体" w:hAnsi="宋体" w:cs="宋体"/>
                <w:bCs/>
                <w:color w:val="auto"/>
                <w:szCs w:val="21"/>
                <w:highlight w:val="none"/>
              </w:rPr>
            </w:pPr>
          </w:p>
        </w:tc>
        <w:tc>
          <w:tcPr>
            <w:tcW w:w="4320" w:type="dxa"/>
            <w:vAlign w:val="center"/>
          </w:tcPr>
          <w:p>
            <w:pPr>
              <w:keepNext w:val="0"/>
              <w:keepLines w:val="0"/>
              <w:pageBreakBefore w:val="0"/>
              <w:widowControl/>
              <w:kinsoku/>
              <w:wordWrap/>
              <w:overflowPunct/>
              <w:topLinePunct w:val="0"/>
              <w:bidi w:val="0"/>
              <w:adjustRightInd w:val="0"/>
              <w:spacing w:line="440" w:lineRule="exact"/>
              <w:textAlignment w:val="auto"/>
              <w:rPr>
                <w:rFonts w:ascii="宋体" w:hAnsi="宋体" w:cs="宋体"/>
                <w:bCs/>
                <w:color w:val="auto"/>
                <w:szCs w:val="21"/>
                <w:highlight w:val="none"/>
              </w:rPr>
            </w:pPr>
            <w:r>
              <w:rPr>
                <w:rFonts w:hint="eastAsia" w:ascii="宋体" w:hAnsi="宋体" w:cs="宋体"/>
                <w:bCs/>
                <w:color w:val="auto"/>
                <w:szCs w:val="21"/>
                <w:highlight w:val="none"/>
              </w:rPr>
              <w:t>4.响应文件提交（上传）截止时间前六个月内任一个月缴纳社会保险的凭据（加盖公章）；如依法不需要缴纳社会保障资金的，应提供相应文件证明其依法不需要缴纳社会保障资金（加盖公章）</w:t>
            </w:r>
            <w:r>
              <w:rPr>
                <w:rFonts w:hint="eastAsia" w:ascii="宋体" w:hAnsi="宋体" w:cs="宋体"/>
                <w:color w:val="auto"/>
                <w:szCs w:val="21"/>
                <w:highlight w:val="none"/>
              </w:rPr>
              <w:t>。</w:t>
            </w:r>
          </w:p>
        </w:tc>
        <w:tc>
          <w:tcPr>
            <w:tcW w:w="1167" w:type="dxa"/>
            <w:vMerge w:val="continue"/>
          </w:tcPr>
          <w:p>
            <w:pPr>
              <w:keepNext w:val="0"/>
              <w:keepLines w:val="0"/>
              <w:pageBreakBefore w:val="0"/>
              <w:widowControl/>
              <w:kinsoku/>
              <w:wordWrap/>
              <w:overflowPunct/>
              <w:topLinePunct w:val="0"/>
              <w:bidi w:val="0"/>
              <w:adjustRightInd w:val="0"/>
              <w:spacing w:line="440" w:lineRule="exact"/>
              <w:textAlignment w:val="auto"/>
              <w:rPr>
                <w:rFonts w:ascii="宋体" w:hAnsi="宋体" w:cs="宋体"/>
                <w:bCs/>
                <w:color w:val="auto"/>
                <w:szCs w:val="21"/>
                <w:highlight w:val="none"/>
              </w:rPr>
            </w:pPr>
          </w:p>
        </w:tc>
        <w:tc>
          <w:tcPr>
            <w:tcW w:w="2028" w:type="dxa"/>
            <w:vAlign w:val="center"/>
          </w:tcPr>
          <w:p>
            <w:pPr>
              <w:keepNext w:val="0"/>
              <w:keepLines w:val="0"/>
              <w:pageBreakBefore w:val="0"/>
              <w:widowControl/>
              <w:kinsoku/>
              <w:wordWrap/>
              <w:overflowPunct/>
              <w:topLinePunct w:val="0"/>
              <w:bidi w:val="0"/>
              <w:adjustRightInd w:val="0"/>
              <w:spacing w:line="440" w:lineRule="exact"/>
              <w:jc w:val="center"/>
              <w:textAlignment w:val="auto"/>
              <w:rPr>
                <w:rFonts w:ascii="宋体" w:hAnsi="宋体" w:cs="宋体"/>
                <w:bCs/>
                <w:color w:val="auto"/>
                <w:szCs w:val="21"/>
                <w:highlight w:val="none"/>
              </w:rPr>
            </w:pPr>
            <w:r>
              <w:rPr>
                <w:rFonts w:hint="eastAsia" w:ascii="宋体" w:hAnsi="宋体" w:cs="宋体"/>
                <w:color w:val="auto"/>
                <w:szCs w:val="21"/>
                <w:highlight w:val="none"/>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continue"/>
          </w:tcPr>
          <w:p>
            <w:pPr>
              <w:keepNext w:val="0"/>
              <w:keepLines w:val="0"/>
              <w:pageBreakBefore w:val="0"/>
              <w:widowControl/>
              <w:kinsoku/>
              <w:wordWrap/>
              <w:overflowPunct/>
              <w:topLinePunct w:val="0"/>
              <w:bidi w:val="0"/>
              <w:adjustRightInd w:val="0"/>
              <w:spacing w:line="440" w:lineRule="exact"/>
              <w:textAlignment w:val="auto"/>
              <w:rPr>
                <w:rFonts w:ascii="宋体" w:hAnsi="宋体" w:cs="宋体"/>
                <w:bCs/>
                <w:color w:val="auto"/>
                <w:szCs w:val="21"/>
                <w:highlight w:val="none"/>
              </w:rPr>
            </w:pPr>
          </w:p>
        </w:tc>
        <w:tc>
          <w:tcPr>
            <w:tcW w:w="4320" w:type="dxa"/>
            <w:vAlign w:val="center"/>
          </w:tcPr>
          <w:p>
            <w:pPr>
              <w:keepNext w:val="0"/>
              <w:keepLines w:val="0"/>
              <w:pageBreakBefore w:val="0"/>
              <w:widowControl/>
              <w:kinsoku/>
              <w:wordWrap/>
              <w:overflowPunct/>
              <w:topLinePunct w:val="0"/>
              <w:bidi w:val="0"/>
              <w:adjustRightInd w:val="0"/>
              <w:spacing w:line="440" w:lineRule="exact"/>
              <w:textAlignment w:val="auto"/>
              <w:rPr>
                <w:rFonts w:ascii="宋体" w:hAnsi="宋体" w:cs="宋体"/>
                <w:bCs/>
                <w:color w:val="auto"/>
                <w:szCs w:val="21"/>
                <w:highlight w:val="none"/>
              </w:rPr>
            </w:pPr>
            <w:r>
              <w:rPr>
                <w:rFonts w:hint="eastAsia" w:ascii="宋体" w:hAnsi="宋体" w:cs="宋体"/>
                <w:bCs/>
                <w:color w:val="auto"/>
                <w:szCs w:val="21"/>
                <w:highlight w:val="none"/>
              </w:rPr>
              <w:t>5.</w:t>
            </w:r>
            <w:r>
              <w:rPr>
                <w:rFonts w:hint="eastAsia" w:ascii="宋体" w:hAnsi="宋体" w:cs="宋体"/>
                <w:color w:val="auto"/>
                <w:kern w:val="0"/>
                <w:szCs w:val="21"/>
                <w:highlight w:val="none"/>
              </w:rPr>
              <w:t>《书面声明》。</w:t>
            </w:r>
          </w:p>
        </w:tc>
        <w:tc>
          <w:tcPr>
            <w:tcW w:w="1167" w:type="dxa"/>
            <w:vMerge w:val="continue"/>
          </w:tcPr>
          <w:p>
            <w:pPr>
              <w:keepNext w:val="0"/>
              <w:keepLines w:val="0"/>
              <w:pageBreakBefore w:val="0"/>
              <w:widowControl/>
              <w:kinsoku/>
              <w:wordWrap/>
              <w:overflowPunct/>
              <w:topLinePunct w:val="0"/>
              <w:bidi w:val="0"/>
              <w:adjustRightInd w:val="0"/>
              <w:spacing w:line="440" w:lineRule="exact"/>
              <w:textAlignment w:val="auto"/>
              <w:rPr>
                <w:rFonts w:ascii="宋体" w:hAnsi="宋体" w:cs="宋体"/>
                <w:bCs/>
                <w:color w:val="auto"/>
                <w:szCs w:val="21"/>
                <w:highlight w:val="none"/>
              </w:rPr>
            </w:pPr>
          </w:p>
        </w:tc>
        <w:tc>
          <w:tcPr>
            <w:tcW w:w="2028" w:type="dxa"/>
            <w:vAlign w:val="center"/>
          </w:tcPr>
          <w:p>
            <w:pPr>
              <w:keepNext w:val="0"/>
              <w:keepLines w:val="0"/>
              <w:pageBreakBefore w:val="0"/>
              <w:widowControl/>
              <w:kinsoku/>
              <w:wordWrap/>
              <w:overflowPunct/>
              <w:topLinePunct w:val="0"/>
              <w:bidi w:val="0"/>
              <w:adjustRightInd w:val="0"/>
              <w:spacing w:line="440" w:lineRule="exact"/>
              <w:jc w:val="center"/>
              <w:textAlignment w:val="auto"/>
              <w:rPr>
                <w:rFonts w:ascii="宋体" w:hAnsi="宋体" w:cs="宋体"/>
                <w:bCs/>
                <w:color w:val="auto"/>
                <w:szCs w:val="21"/>
                <w:highlight w:val="none"/>
              </w:rPr>
            </w:pPr>
            <w:r>
              <w:rPr>
                <w:rFonts w:hint="eastAsia" w:ascii="宋体" w:hAnsi="宋体" w:cs="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continue"/>
          </w:tcPr>
          <w:p>
            <w:pPr>
              <w:keepNext w:val="0"/>
              <w:keepLines w:val="0"/>
              <w:pageBreakBefore w:val="0"/>
              <w:widowControl/>
              <w:kinsoku/>
              <w:wordWrap/>
              <w:overflowPunct/>
              <w:topLinePunct w:val="0"/>
              <w:bidi w:val="0"/>
              <w:adjustRightInd w:val="0"/>
              <w:spacing w:line="440" w:lineRule="exact"/>
              <w:textAlignment w:val="auto"/>
              <w:rPr>
                <w:rFonts w:ascii="宋体" w:hAnsi="宋体" w:cs="宋体"/>
                <w:bCs/>
                <w:color w:val="auto"/>
                <w:szCs w:val="21"/>
                <w:highlight w:val="none"/>
              </w:rPr>
            </w:pPr>
          </w:p>
        </w:tc>
        <w:tc>
          <w:tcPr>
            <w:tcW w:w="4320" w:type="dxa"/>
            <w:vAlign w:val="center"/>
          </w:tcPr>
          <w:p>
            <w:pPr>
              <w:keepNext w:val="0"/>
              <w:keepLines w:val="0"/>
              <w:pageBreakBefore w:val="0"/>
              <w:widowControl/>
              <w:kinsoku/>
              <w:wordWrap/>
              <w:overflowPunct/>
              <w:topLinePunct w:val="0"/>
              <w:bidi w:val="0"/>
              <w:adjustRightInd w:val="0"/>
              <w:spacing w:line="440" w:lineRule="exact"/>
              <w:textAlignment w:val="auto"/>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二、</w:t>
            </w:r>
            <w:r>
              <w:rPr>
                <w:rFonts w:hint="eastAsia" w:ascii="宋体" w:hAnsi="宋体" w:cs="宋体"/>
                <w:color w:val="auto"/>
                <w:kern w:val="0"/>
                <w:szCs w:val="21"/>
                <w:highlight w:val="none"/>
              </w:rPr>
              <w:t>《中小企业声明函》</w:t>
            </w:r>
            <w:r>
              <w:rPr>
                <w:rFonts w:hint="eastAsia" w:ascii="宋体" w:hAnsi="宋体" w:cs="宋体"/>
                <w:color w:val="auto"/>
                <w:kern w:val="0"/>
                <w:szCs w:val="21"/>
                <w:highlight w:val="none"/>
                <w:lang w:eastAsia="zh-CN"/>
              </w:rPr>
              <w:t>。</w:t>
            </w:r>
          </w:p>
        </w:tc>
        <w:tc>
          <w:tcPr>
            <w:tcW w:w="1167" w:type="dxa"/>
            <w:vAlign w:val="center"/>
          </w:tcPr>
          <w:p>
            <w:pPr>
              <w:keepNext w:val="0"/>
              <w:keepLines w:val="0"/>
              <w:pageBreakBefore w:val="0"/>
              <w:widowControl/>
              <w:kinsoku/>
              <w:wordWrap/>
              <w:overflowPunct/>
              <w:topLinePunct w:val="0"/>
              <w:bidi w:val="0"/>
              <w:adjustRightInd w:val="0"/>
              <w:spacing w:line="440" w:lineRule="exact"/>
              <w:textAlignment w:val="auto"/>
              <w:rPr>
                <w:rFonts w:ascii="宋体" w:hAnsi="宋体" w:cs="宋体"/>
                <w:color w:val="auto"/>
                <w:szCs w:val="21"/>
                <w:highlight w:val="none"/>
              </w:rPr>
            </w:pPr>
            <w:r>
              <w:rPr>
                <w:rFonts w:hint="eastAsia" w:ascii="宋体" w:hAnsi="宋体" w:cs="宋体"/>
                <w:color w:val="auto"/>
                <w:szCs w:val="21"/>
                <w:highlight w:val="none"/>
              </w:rPr>
              <w:t xml:space="preserve">□通过 </w:t>
            </w:r>
          </w:p>
          <w:p>
            <w:pPr>
              <w:keepNext w:val="0"/>
              <w:keepLines w:val="0"/>
              <w:pageBreakBefore w:val="0"/>
              <w:widowControl/>
              <w:kinsoku/>
              <w:wordWrap/>
              <w:overflowPunct/>
              <w:topLinePunct w:val="0"/>
              <w:bidi w:val="0"/>
              <w:adjustRightInd w:val="0"/>
              <w:spacing w:line="4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□不通过</w:t>
            </w:r>
          </w:p>
        </w:tc>
        <w:tc>
          <w:tcPr>
            <w:tcW w:w="2028" w:type="dxa"/>
            <w:vAlign w:val="center"/>
          </w:tcPr>
          <w:p>
            <w:pPr>
              <w:keepNext w:val="0"/>
              <w:keepLines w:val="0"/>
              <w:pageBreakBefore w:val="0"/>
              <w:widowControl/>
              <w:kinsoku/>
              <w:wordWrap/>
              <w:overflowPunct/>
              <w:topLinePunct w:val="0"/>
              <w:bidi w:val="0"/>
              <w:adjustRightInd w:val="0"/>
              <w:spacing w:line="44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continue"/>
          </w:tcPr>
          <w:p>
            <w:pPr>
              <w:keepNext w:val="0"/>
              <w:keepLines w:val="0"/>
              <w:pageBreakBefore w:val="0"/>
              <w:widowControl/>
              <w:kinsoku/>
              <w:wordWrap/>
              <w:overflowPunct/>
              <w:topLinePunct w:val="0"/>
              <w:bidi w:val="0"/>
              <w:adjustRightInd w:val="0"/>
              <w:spacing w:line="440" w:lineRule="exact"/>
              <w:textAlignment w:val="auto"/>
              <w:rPr>
                <w:rFonts w:ascii="宋体" w:hAnsi="宋体" w:cs="宋体"/>
                <w:bCs/>
                <w:color w:val="auto"/>
                <w:szCs w:val="21"/>
                <w:highlight w:val="none"/>
              </w:rPr>
            </w:pPr>
          </w:p>
        </w:tc>
        <w:tc>
          <w:tcPr>
            <w:tcW w:w="4320" w:type="dxa"/>
            <w:vAlign w:val="center"/>
          </w:tcPr>
          <w:p>
            <w:pPr>
              <w:keepNext w:val="0"/>
              <w:keepLines w:val="0"/>
              <w:pageBreakBefore w:val="0"/>
              <w:widowControl/>
              <w:kinsoku/>
              <w:wordWrap/>
              <w:overflowPunct/>
              <w:topLinePunct w:val="0"/>
              <w:bidi w:val="0"/>
              <w:adjustRightInd w:val="0"/>
              <w:spacing w:line="440" w:lineRule="exact"/>
              <w:textAlignment w:val="auto"/>
              <w:rPr>
                <w:rFonts w:ascii="宋体" w:hAnsi="宋体" w:cs="宋体"/>
                <w:bCs/>
                <w:color w:val="auto"/>
                <w:szCs w:val="21"/>
                <w:highlight w:val="none"/>
              </w:rPr>
            </w:pPr>
            <w:r>
              <w:rPr>
                <w:rFonts w:hint="eastAsia" w:ascii="宋体" w:hAnsi="宋体" w:cs="宋体"/>
                <w:color w:val="auto"/>
                <w:kern w:val="0"/>
                <w:szCs w:val="21"/>
                <w:highlight w:val="none"/>
                <w:lang w:val="en-US" w:eastAsia="zh-CN"/>
              </w:rPr>
              <w:t>三</w:t>
            </w:r>
            <w:r>
              <w:rPr>
                <w:rFonts w:hint="eastAsia" w:ascii="宋体" w:hAnsi="宋体" w:cs="宋体"/>
                <w:color w:val="auto"/>
                <w:kern w:val="0"/>
                <w:szCs w:val="21"/>
                <w:highlight w:val="none"/>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c>
          <w:tcPr>
            <w:tcW w:w="1167" w:type="dxa"/>
            <w:vAlign w:val="center"/>
          </w:tcPr>
          <w:p>
            <w:pPr>
              <w:keepNext w:val="0"/>
              <w:keepLines w:val="0"/>
              <w:pageBreakBefore w:val="0"/>
              <w:widowControl/>
              <w:kinsoku/>
              <w:wordWrap/>
              <w:overflowPunct/>
              <w:topLinePunct w:val="0"/>
              <w:bidi w:val="0"/>
              <w:adjustRightInd w:val="0"/>
              <w:spacing w:line="440" w:lineRule="exact"/>
              <w:textAlignment w:val="auto"/>
              <w:rPr>
                <w:rFonts w:ascii="宋体" w:hAnsi="宋体" w:cs="宋体"/>
                <w:color w:val="auto"/>
                <w:szCs w:val="21"/>
                <w:highlight w:val="none"/>
              </w:rPr>
            </w:pPr>
            <w:r>
              <w:rPr>
                <w:rFonts w:hint="eastAsia" w:ascii="宋体" w:hAnsi="宋体" w:cs="宋体"/>
                <w:color w:val="auto"/>
                <w:szCs w:val="21"/>
                <w:highlight w:val="none"/>
              </w:rPr>
              <w:t xml:space="preserve">□通过 </w:t>
            </w:r>
          </w:p>
          <w:p>
            <w:pPr>
              <w:keepNext w:val="0"/>
              <w:keepLines w:val="0"/>
              <w:pageBreakBefore w:val="0"/>
              <w:widowControl/>
              <w:kinsoku/>
              <w:wordWrap/>
              <w:overflowPunct/>
              <w:topLinePunct w:val="0"/>
              <w:bidi w:val="0"/>
              <w:adjustRightInd w:val="0"/>
              <w:spacing w:line="440" w:lineRule="exact"/>
              <w:textAlignment w:val="auto"/>
              <w:rPr>
                <w:rFonts w:ascii="宋体" w:hAnsi="宋体" w:cs="宋体"/>
                <w:bCs/>
                <w:color w:val="auto"/>
                <w:szCs w:val="21"/>
                <w:highlight w:val="none"/>
              </w:rPr>
            </w:pPr>
            <w:r>
              <w:rPr>
                <w:rFonts w:hint="eastAsia" w:ascii="宋体" w:hAnsi="宋体" w:cs="宋体"/>
                <w:color w:val="auto"/>
                <w:szCs w:val="21"/>
                <w:highlight w:val="none"/>
              </w:rPr>
              <w:t>□不通过</w:t>
            </w:r>
          </w:p>
        </w:tc>
        <w:tc>
          <w:tcPr>
            <w:tcW w:w="2028" w:type="dxa"/>
            <w:vAlign w:val="center"/>
          </w:tcPr>
          <w:p>
            <w:pPr>
              <w:keepNext w:val="0"/>
              <w:keepLines w:val="0"/>
              <w:pageBreakBefore w:val="0"/>
              <w:widowControl/>
              <w:kinsoku/>
              <w:wordWrap/>
              <w:overflowPunct/>
              <w:topLinePunct w:val="0"/>
              <w:bidi w:val="0"/>
              <w:adjustRightInd w:val="0"/>
              <w:spacing w:line="440" w:lineRule="exact"/>
              <w:jc w:val="center"/>
              <w:textAlignment w:val="auto"/>
              <w:rPr>
                <w:rFonts w:ascii="宋体" w:hAnsi="宋体" w:cs="宋体"/>
                <w:bCs/>
                <w:color w:val="auto"/>
                <w:szCs w:val="21"/>
                <w:highlight w:val="none"/>
              </w:rPr>
            </w:pPr>
            <w:r>
              <w:rPr>
                <w:rFonts w:hint="eastAsia" w:ascii="宋体" w:hAnsi="宋体" w:cs="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continue"/>
          </w:tcPr>
          <w:p>
            <w:pPr>
              <w:keepNext w:val="0"/>
              <w:keepLines w:val="0"/>
              <w:pageBreakBefore w:val="0"/>
              <w:widowControl/>
              <w:kinsoku/>
              <w:wordWrap/>
              <w:overflowPunct/>
              <w:topLinePunct w:val="0"/>
              <w:bidi w:val="0"/>
              <w:adjustRightInd w:val="0"/>
              <w:spacing w:line="440" w:lineRule="exact"/>
              <w:textAlignment w:val="auto"/>
              <w:rPr>
                <w:rFonts w:ascii="宋体" w:hAnsi="宋体" w:cs="宋体"/>
                <w:bCs/>
                <w:color w:val="auto"/>
                <w:szCs w:val="21"/>
                <w:highlight w:val="none"/>
              </w:rPr>
            </w:pPr>
          </w:p>
        </w:tc>
        <w:tc>
          <w:tcPr>
            <w:tcW w:w="4320" w:type="dxa"/>
            <w:vAlign w:val="center"/>
          </w:tcPr>
          <w:p>
            <w:pPr>
              <w:keepNext w:val="0"/>
              <w:keepLines w:val="0"/>
              <w:pageBreakBefore w:val="0"/>
              <w:widowControl/>
              <w:kinsoku/>
              <w:wordWrap/>
              <w:overflowPunct/>
              <w:topLinePunct w:val="0"/>
              <w:bidi w:val="0"/>
              <w:adjustRightInd w:val="0"/>
              <w:spacing w:line="440" w:lineRule="exact"/>
              <w:textAlignment w:val="auto"/>
              <w:rPr>
                <w:rFonts w:ascii="宋体" w:hAnsi="宋体" w:cs="宋体"/>
                <w:bCs/>
                <w:color w:val="auto"/>
                <w:szCs w:val="21"/>
                <w:highlight w:val="none"/>
              </w:rPr>
            </w:pPr>
            <w:r>
              <w:rPr>
                <w:rFonts w:hint="eastAsia" w:ascii="宋体" w:hAnsi="宋体" w:cs="宋体"/>
                <w:bCs/>
                <w:color w:val="auto"/>
                <w:szCs w:val="21"/>
                <w:highlight w:val="none"/>
                <w:lang w:val="en-US" w:eastAsia="zh-CN"/>
              </w:rPr>
              <w:t>四</w:t>
            </w:r>
            <w:r>
              <w:rPr>
                <w:rFonts w:hint="eastAsia" w:ascii="宋体" w:hAnsi="宋体" w:cs="宋体"/>
                <w:bCs/>
                <w:color w:val="auto"/>
                <w:szCs w:val="21"/>
                <w:highlight w:val="none"/>
              </w:rPr>
              <w:t>、</w:t>
            </w:r>
            <w:r>
              <w:rPr>
                <w:rFonts w:hint="eastAsia" w:ascii="宋体" w:hAnsi="宋体" w:cs="宋体"/>
                <w:color w:val="auto"/>
                <w:szCs w:val="21"/>
                <w:highlight w:val="none"/>
              </w:rPr>
              <w:t>供应商未被列入“信用中国” (www.creditchina.gov.cn)“记录失信被执行人或</w:t>
            </w:r>
            <w:r>
              <w:rPr>
                <w:rFonts w:hint="eastAsia" w:ascii="宋体" w:hAnsi="宋体" w:cs="宋体"/>
                <w:color w:val="auto"/>
                <w:szCs w:val="21"/>
                <w:highlight w:val="none"/>
                <w:lang w:val="en-US" w:eastAsia="zh-CN"/>
              </w:rPr>
              <w:t>税收违法黑名单</w:t>
            </w:r>
            <w:r>
              <w:rPr>
                <w:rFonts w:hint="eastAsia" w:ascii="宋体" w:hAnsi="宋体" w:cs="宋体"/>
                <w:color w:val="auto"/>
                <w:szCs w:val="21"/>
                <w:highlight w:val="none"/>
              </w:rPr>
              <w:t>或政府采购严重违法失信行为”记录名单；不处于中国政府采购网(www.ccgp.gov.cn)“政府采购严重违法失信行为信息记录”中的禁止参加政府采购活动期间。（以采购代理机构于首次响应文件递交截止时间当天在“信用中国”网站（www.creditchina.gov.cn）及中国政府采购网查询结果为准，如相关失信记录已失效，供应商需提供相关证明资料）。</w:t>
            </w:r>
          </w:p>
        </w:tc>
        <w:tc>
          <w:tcPr>
            <w:tcW w:w="1167" w:type="dxa"/>
            <w:vAlign w:val="center"/>
          </w:tcPr>
          <w:p>
            <w:pPr>
              <w:keepNext w:val="0"/>
              <w:keepLines w:val="0"/>
              <w:pageBreakBefore w:val="0"/>
              <w:widowControl/>
              <w:kinsoku/>
              <w:wordWrap/>
              <w:overflowPunct/>
              <w:topLinePunct w:val="0"/>
              <w:bidi w:val="0"/>
              <w:adjustRightInd w:val="0"/>
              <w:spacing w:line="440" w:lineRule="exact"/>
              <w:textAlignment w:val="auto"/>
              <w:rPr>
                <w:rFonts w:ascii="宋体" w:hAnsi="宋体" w:cs="宋体"/>
                <w:color w:val="auto"/>
                <w:szCs w:val="21"/>
                <w:highlight w:val="none"/>
              </w:rPr>
            </w:pPr>
            <w:r>
              <w:rPr>
                <w:rFonts w:hint="eastAsia" w:ascii="宋体" w:hAnsi="宋体" w:cs="宋体"/>
                <w:color w:val="auto"/>
                <w:szCs w:val="21"/>
                <w:highlight w:val="none"/>
              </w:rPr>
              <w:t xml:space="preserve">□通过 </w:t>
            </w:r>
          </w:p>
          <w:p>
            <w:pPr>
              <w:keepNext w:val="0"/>
              <w:keepLines w:val="0"/>
              <w:pageBreakBefore w:val="0"/>
              <w:widowControl/>
              <w:kinsoku/>
              <w:wordWrap/>
              <w:overflowPunct/>
              <w:topLinePunct w:val="0"/>
              <w:bidi w:val="0"/>
              <w:adjustRightInd w:val="0"/>
              <w:spacing w:line="440" w:lineRule="exact"/>
              <w:textAlignment w:val="auto"/>
              <w:rPr>
                <w:rFonts w:ascii="宋体" w:hAnsi="宋体" w:cs="宋体"/>
                <w:bCs/>
                <w:color w:val="auto"/>
                <w:szCs w:val="21"/>
                <w:highlight w:val="none"/>
              </w:rPr>
            </w:pPr>
            <w:r>
              <w:rPr>
                <w:rFonts w:hint="eastAsia" w:ascii="宋体" w:hAnsi="宋体" w:cs="宋体"/>
                <w:color w:val="auto"/>
                <w:szCs w:val="21"/>
                <w:highlight w:val="none"/>
              </w:rPr>
              <w:t>□不通过</w:t>
            </w:r>
          </w:p>
        </w:tc>
        <w:tc>
          <w:tcPr>
            <w:tcW w:w="2028" w:type="dxa"/>
            <w:vAlign w:val="center"/>
          </w:tcPr>
          <w:p>
            <w:pPr>
              <w:keepNext w:val="0"/>
              <w:keepLines w:val="0"/>
              <w:pageBreakBefore w:val="0"/>
              <w:widowControl/>
              <w:kinsoku/>
              <w:wordWrap/>
              <w:overflowPunct/>
              <w:topLinePunct w:val="0"/>
              <w:bidi w:val="0"/>
              <w:adjustRightInd w:val="0"/>
              <w:spacing w:line="440" w:lineRule="exact"/>
              <w:jc w:val="center"/>
              <w:textAlignment w:val="auto"/>
              <w:rPr>
                <w:rFonts w:ascii="宋体" w:hAnsi="宋体" w:cs="宋体"/>
                <w:bCs/>
                <w:color w:val="auto"/>
                <w:szCs w:val="21"/>
                <w:highlight w:val="none"/>
              </w:rPr>
            </w:pPr>
            <w:r>
              <w:rPr>
                <w:rFonts w:hint="eastAsia" w:ascii="宋体" w:hAnsi="宋体" w:cs="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vMerge w:val="continue"/>
          </w:tcPr>
          <w:p>
            <w:pPr>
              <w:keepNext w:val="0"/>
              <w:keepLines w:val="0"/>
              <w:pageBreakBefore w:val="0"/>
              <w:widowControl/>
              <w:kinsoku/>
              <w:wordWrap/>
              <w:overflowPunct/>
              <w:topLinePunct w:val="0"/>
              <w:bidi w:val="0"/>
              <w:adjustRightInd w:val="0"/>
              <w:spacing w:line="440" w:lineRule="exact"/>
              <w:textAlignment w:val="auto"/>
              <w:rPr>
                <w:rFonts w:ascii="宋体" w:hAnsi="宋体" w:cs="宋体"/>
                <w:bCs/>
                <w:color w:val="auto"/>
                <w:szCs w:val="21"/>
                <w:highlight w:val="none"/>
              </w:rPr>
            </w:pPr>
          </w:p>
        </w:tc>
        <w:tc>
          <w:tcPr>
            <w:tcW w:w="4320" w:type="dxa"/>
            <w:vAlign w:val="center"/>
          </w:tcPr>
          <w:p>
            <w:pPr>
              <w:keepNext w:val="0"/>
              <w:keepLines w:val="0"/>
              <w:pageBreakBefore w:val="0"/>
              <w:widowControl/>
              <w:kinsoku/>
              <w:wordWrap/>
              <w:overflowPunct/>
              <w:topLinePunct w:val="0"/>
              <w:bidi w:val="0"/>
              <w:adjustRightInd w:val="0"/>
              <w:spacing w:line="440" w:lineRule="exact"/>
              <w:textAlignment w:val="auto"/>
              <w:rPr>
                <w:rFonts w:ascii="宋体" w:hAnsi="宋体" w:cs="宋体"/>
                <w:bCs/>
                <w:color w:val="auto"/>
                <w:szCs w:val="21"/>
                <w:highlight w:val="none"/>
              </w:rPr>
            </w:pPr>
            <w:r>
              <w:rPr>
                <w:rFonts w:hint="eastAsia" w:ascii="宋体" w:hAnsi="宋体" w:cs="宋体"/>
                <w:bCs/>
                <w:color w:val="auto"/>
                <w:szCs w:val="21"/>
                <w:highlight w:val="none"/>
                <w:lang w:val="en-US" w:eastAsia="zh-CN"/>
              </w:rPr>
              <w:t>五</w:t>
            </w:r>
            <w:r>
              <w:rPr>
                <w:rFonts w:hint="eastAsia" w:ascii="宋体" w:hAnsi="宋体" w:cs="宋体"/>
                <w:bCs/>
                <w:color w:val="auto"/>
                <w:szCs w:val="21"/>
                <w:highlight w:val="none"/>
              </w:rPr>
              <w:t>、</w:t>
            </w:r>
            <w:r>
              <w:rPr>
                <w:rFonts w:hint="eastAsia" w:ascii="宋体" w:hAnsi="宋体" w:cs="宋体"/>
                <w:color w:val="auto"/>
                <w:szCs w:val="21"/>
                <w:highlight w:val="none"/>
              </w:rPr>
              <w:t>供应商必须具有有效的《旅行社业务经营许可证》，许可经营业务范围包含境内旅游业务；响应文件中提供有效期内的旅行社业务经营许可证证书复印件加盖公章。</w:t>
            </w:r>
          </w:p>
        </w:tc>
        <w:tc>
          <w:tcPr>
            <w:tcW w:w="1167" w:type="dxa"/>
            <w:vAlign w:val="center"/>
          </w:tcPr>
          <w:p>
            <w:pPr>
              <w:keepNext w:val="0"/>
              <w:keepLines w:val="0"/>
              <w:pageBreakBefore w:val="0"/>
              <w:widowControl/>
              <w:kinsoku/>
              <w:wordWrap/>
              <w:overflowPunct/>
              <w:topLinePunct w:val="0"/>
              <w:bidi w:val="0"/>
              <w:adjustRightInd w:val="0"/>
              <w:spacing w:line="440" w:lineRule="exact"/>
              <w:textAlignment w:val="auto"/>
              <w:rPr>
                <w:rFonts w:ascii="宋体" w:hAnsi="宋体" w:cs="宋体"/>
                <w:color w:val="auto"/>
                <w:szCs w:val="21"/>
                <w:highlight w:val="none"/>
              </w:rPr>
            </w:pPr>
            <w:r>
              <w:rPr>
                <w:rFonts w:hint="eastAsia" w:ascii="宋体" w:hAnsi="宋体" w:cs="宋体"/>
                <w:color w:val="auto"/>
                <w:szCs w:val="21"/>
                <w:highlight w:val="none"/>
              </w:rPr>
              <w:t xml:space="preserve">□通过 </w:t>
            </w:r>
          </w:p>
          <w:p>
            <w:pPr>
              <w:keepNext w:val="0"/>
              <w:keepLines w:val="0"/>
              <w:pageBreakBefore w:val="0"/>
              <w:widowControl/>
              <w:kinsoku/>
              <w:wordWrap/>
              <w:overflowPunct/>
              <w:topLinePunct w:val="0"/>
              <w:bidi w:val="0"/>
              <w:adjustRightInd w:val="0"/>
              <w:spacing w:line="440" w:lineRule="exact"/>
              <w:textAlignment w:val="auto"/>
              <w:rPr>
                <w:rFonts w:ascii="宋体" w:hAnsi="宋体" w:cs="宋体"/>
                <w:bCs/>
                <w:color w:val="auto"/>
                <w:szCs w:val="21"/>
                <w:highlight w:val="none"/>
              </w:rPr>
            </w:pPr>
            <w:r>
              <w:rPr>
                <w:rFonts w:hint="eastAsia" w:ascii="宋体" w:hAnsi="宋体" w:cs="宋体"/>
                <w:color w:val="auto"/>
                <w:szCs w:val="21"/>
                <w:highlight w:val="none"/>
              </w:rPr>
              <w:t>□不通过</w:t>
            </w:r>
          </w:p>
        </w:tc>
        <w:tc>
          <w:tcPr>
            <w:tcW w:w="2028" w:type="dxa"/>
            <w:vAlign w:val="center"/>
          </w:tcPr>
          <w:p>
            <w:pPr>
              <w:keepNext w:val="0"/>
              <w:keepLines w:val="0"/>
              <w:pageBreakBefore w:val="0"/>
              <w:widowControl/>
              <w:kinsoku/>
              <w:wordWrap/>
              <w:overflowPunct/>
              <w:topLinePunct w:val="0"/>
              <w:bidi w:val="0"/>
              <w:adjustRightInd w:val="0"/>
              <w:spacing w:line="440" w:lineRule="exact"/>
              <w:jc w:val="center"/>
              <w:textAlignment w:val="auto"/>
              <w:rPr>
                <w:rFonts w:ascii="宋体" w:hAnsi="宋体" w:cs="宋体"/>
                <w:bCs/>
                <w:color w:val="auto"/>
                <w:szCs w:val="21"/>
                <w:highlight w:val="none"/>
              </w:rPr>
            </w:pPr>
            <w:r>
              <w:rPr>
                <w:rFonts w:hint="eastAsia" w:ascii="宋体" w:hAnsi="宋体" w:cs="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vMerge w:val="continue"/>
          </w:tcPr>
          <w:p>
            <w:pPr>
              <w:keepNext w:val="0"/>
              <w:keepLines w:val="0"/>
              <w:pageBreakBefore w:val="0"/>
              <w:widowControl/>
              <w:kinsoku/>
              <w:wordWrap/>
              <w:overflowPunct/>
              <w:topLinePunct w:val="0"/>
              <w:bidi w:val="0"/>
              <w:adjustRightInd w:val="0"/>
              <w:spacing w:line="440" w:lineRule="exact"/>
              <w:textAlignment w:val="auto"/>
              <w:rPr>
                <w:rFonts w:ascii="宋体" w:hAnsi="宋体" w:cs="宋体"/>
                <w:bCs/>
                <w:color w:val="auto"/>
                <w:szCs w:val="21"/>
                <w:highlight w:val="none"/>
              </w:rPr>
            </w:pPr>
          </w:p>
        </w:tc>
        <w:tc>
          <w:tcPr>
            <w:tcW w:w="4320" w:type="dxa"/>
            <w:vAlign w:val="center"/>
          </w:tcPr>
          <w:p>
            <w:pPr>
              <w:keepNext w:val="0"/>
              <w:keepLines w:val="0"/>
              <w:pageBreakBefore w:val="0"/>
              <w:widowControl/>
              <w:kinsoku/>
              <w:wordWrap/>
              <w:overflowPunct/>
              <w:topLinePunct w:val="0"/>
              <w:bidi w:val="0"/>
              <w:adjustRightInd w:val="0"/>
              <w:spacing w:line="440" w:lineRule="exact"/>
              <w:textAlignment w:val="auto"/>
              <w:rPr>
                <w:rFonts w:ascii="宋体" w:hAnsi="宋体" w:cs="宋体"/>
                <w:bCs/>
                <w:color w:val="auto"/>
                <w:szCs w:val="21"/>
                <w:highlight w:val="none"/>
              </w:rPr>
            </w:pPr>
            <w:r>
              <w:rPr>
                <w:rFonts w:hint="eastAsia" w:ascii="宋体" w:hAnsi="宋体" w:cs="宋体"/>
                <w:bCs/>
                <w:color w:val="auto"/>
                <w:szCs w:val="21"/>
                <w:highlight w:val="none"/>
                <w:lang w:val="en-US" w:eastAsia="zh-CN"/>
              </w:rPr>
              <w:t>六</w:t>
            </w:r>
            <w:r>
              <w:rPr>
                <w:rFonts w:hint="eastAsia" w:ascii="宋体" w:hAnsi="宋体" w:cs="宋体"/>
                <w:bCs/>
                <w:color w:val="auto"/>
                <w:szCs w:val="21"/>
                <w:highlight w:val="none"/>
              </w:rPr>
              <w:t>、</w:t>
            </w:r>
            <w:r>
              <w:rPr>
                <w:rFonts w:hint="eastAsia" w:ascii="宋体" w:hAnsi="宋体" w:cs="宋体"/>
                <w:color w:val="auto"/>
                <w:szCs w:val="21"/>
                <w:highlight w:val="none"/>
              </w:rPr>
              <w:t>本项目不接受联合体参加磋商活动。</w:t>
            </w:r>
          </w:p>
        </w:tc>
        <w:tc>
          <w:tcPr>
            <w:tcW w:w="1167" w:type="dxa"/>
            <w:vAlign w:val="center"/>
          </w:tcPr>
          <w:p>
            <w:pPr>
              <w:keepNext w:val="0"/>
              <w:keepLines w:val="0"/>
              <w:pageBreakBefore w:val="0"/>
              <w:widowControl/>
              <w:kinsoku/>
              <w:wordWrap/>
              <w:overflowPunct/>
              <w:topLinePunct w:val="0"/>
              <w:bidi w:val="0"/>
              <w:adjustRightInd w:val="0"/>
              <w:spacing w:line="440" w:lineRule="exact"/>
              <w:textAlignment w:val="auto"/>
              <w:rPr>
                <w:rFonts w:ascii="宋体" w:hAnsi="宋体" w:cs="宋体"/>
                <w:color w:val="auto"/>
                <w:szCs w:val="21"/>
                <w:highlight w:val="none"/>
              </w:rPr>
            </w:pPr>
            <w:r>
              <w:rPr>
                <w:rFonts w:hint="eastAsia" w:ascii="宋体" w:hAnsi="宋体" w:cs="宋体"/>
                <w:color w:val="auto"/>
                <w:szCs w:val="21"/>
                <w:highlight w:val="none"/>
              </w:rPr>
              <w:t xml:space="preserve">□通过 </w:t>
            </w:r>
          </w:p>
          <w:p>
            <w:pPr>
              <w:keepNext w:val="0"/>
              <w:keepLines w:val="0"/>
              <w:pageBreakBefore w:val="0"/>
              <w:widowControl/>
              <w:kinsoku/>
              <w:wordWrap/>
              <w:overflowPunct/>
              <w:topLinePunct w:val="0"/>
              <w:bidi w:val="0"/>
              <w:adjustRightInd w:val="0"/>
              <w:spacing w:line="440" w:lineRule="exact"/>
              <w:textAlignment w:val="auto"/>
              <w:rPr>
                <w:rFonts w:ascii="宋体" w:hAnsi="宋体" w:cs="宋体"/>
                <w:color w:val="auto"/>
                <w:szCs w:val="21"/>
                <w:highlight w:val="none"/>
              </w:rPr>
            </w:pPr>
            <w:r>
              <w:rPr>
                <w:rFonts w:hint="eastAsia" w:ascii="宋体" w:hAnsi="宋体" w:cs="宋体"/>
                <w:color w:val="auto"/>
                <w:szCs w:val="21"/>
                <w:highlight w:val="none"/>
              </w:rPr>
              <w:t>□不通过</w:t>
            </w:r>
          </w:p>
        </w:tc>
        <w:tc>
          <w:tcPr>
            <w:tcW w:w="2028" w:type="dxa"/>
            <w:vAlign w:val="center"/>
          </w:tcPr>
          <w:p>
            <w:pPr>
              <w:keepNext w:val="0"/>
              <w:keepLines w:val="0"/>
              <w:pageBreakBefore w:val="0"/>
              <w:widowControl/>
              <w:kinsoku/>
              <w:wordWrap/>
              <w:overflowPunct/>
              <w:topLinePunct w:val="0"/>
              <w:bidi w:val="0"/>
              <w:adjustRightInd w:val="0"/>
              <w:spacing w:line="44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w:t>
            </w:r>
          </w:p>
        </w:tc>
      </w:tr>
    </w:tbl>
    <w:p>
      <w:pPr>
        <w:keepNext w:val="0"/>
        <w:keepLines w:val="0"/>
        <w:pageBreakBefore w:val="0"/>
        <w:widowControl/>
        <w:kinsoku/>
        <w:wordWrap/>
        <w:overflowPunct/>
        <w:topLinePunct w:val="0"/>
        <w:bidi w:val="0"/>
        <w:adjustRightInd w:val="0"/>
        <w:spacing w:line="440" w:lineRule="exact"/>
        <w:jc w:val="left"/>
        <w:textAlignment w:val="auto"/>
        <w:rPr>
          <w:rFonts w:ascii="宋体" w:hAnsi="宋体" w:cs="宋体"/>
          <w:b/>
          <w:color w:val="auto"/>
          <w:szCs w:val="21"/>
          <w:highlight w:val="none"/>
        </w:rPr>
      </w:pPr>
      <w:r>
        <w:rPr>
          <w:rFonts w:hint="eastAsia" w:ascii="宋体" w:hAnsi="宋体" w:cs="宋体"/>
          <w:color w:val="auto"/>
          <w:szCs w:val="21"/>
          <w:highlight w:val="none"/>
        </w:rPr>
        <w:br w:type="page"/>
      </w:r>
      <w:r>
        <w:rPr>
          <w:rFonts w:hint="eastAsia" w:ascii="宋体" w:hAnsi="宋体" w:cs="宋体"/>
          <w:b/>
          <w:color w:val="auto"/>
          <w:szCs w:val="21"/>
          <w:highlight w:val="none"/>
        </w:rPr>
        <w:t>格式二：</w:t>
      </w:r>
    </w:p>
    <w:p>
      <w:pPr>
        <w:keepNext w:val="0"/>
        <w:keepLines w:val="0"/>
        <w:pageBreakBefore w:val="0"/>
        <w:widowControl/>
        <w:kinsoku/>
        <w:wordWrap/>
        <w:overflowPunct/>
        <w:topLinePunct w:val="0"/>
        <w:bidi w:val="0"/>
        <w:spacing w:line="440" w:lineRule="exact"/>
        <w:jc w:val="center"/>
        <w:textAlignment w:val="auto"/>
        <w:rPr>
          <w:rFonts w:ascii="宋体" w:hAnsi="宋体" w:cs="宋体"/>
          <w:b/>
          <w:color w:val="auto"/>
          <w:spacing w:val="-4"/>
          <w:szCs w:val="21"/>
          <w:highlight w:val="none"/>
        </w:rPr>
      </w:pPr>
      <w:r>
        <w:rPr>
          <w:rFonts w:hint="eastAsia" w:ascii="宋体" w:hAnsi="宋体" w:cs="宋体"/>
          <w:b/>
          <w:color w:val="auto"/>
          <w:spacing w:val="-4"/>
          <w:szCs w:val="21"/>
          <w:highlight w:val="none"/>
        </w:rPr>
        <w:t>书面声明</w:t>
      </w:r>
    </w:p>
    <w:p>
      <w:pPr>
        <w:keepNext w:val="0"/>
        <w:keepLines w:val="0"/>
        <w:pageBreakBefore w:val="0"/>
        <w:widowControl/>
        <w:kinsoku/>
        <w:wordWrap/>
        <w:overflowPunct/>
        <w:topLinePunct w:val="0"/>
        <w:bidi w:val="0"/>
        <w:spacing w:line="440" w:lineRule="exact"/>
        <w:jc w:val="center"/>
        <w:textAlignment w:val="auto"/>
        <w:rPr>
          <w:rFonts w:ascii="宋体" w:hAnsi="宋体" w:cs="宋体"/>
          <w:b/>
          <w:color w:val="auto"/>
          <w:spacing w:val="-4"/>
          <w:szCs w:val="21"/>
          <w:highlight w:val="none"/>
        </w:rPr>
      </w:pPr>
    </w:p>
    <w:p>
      <w:pPr>
        <w:keepNext w:val="0"/>
        <w:keepLines w:val="0"/>
        <w:pageBreakBefore w:val="0"/>
        <w:widowControl/>
        <w:kinsoku/>
        <w:wordWrap/>
        <w:overflowPunct/>
        <w:topLinePunct w:val="0"/>
        <w:bidi w:val="0"/>
        <w:spacing w:line="440" w:lineRule="exact"/>
        <w:jc w:val="left"/>
        <w:textAlignment w:val="auto"/>
        <w:rPr>
          <w:rFonts w:ascii="宋体" w:hAnsi="宋体" w:cs="宋体"/>
          <w:b/>
          <w:bCs/>
          <w:color w:val="auto"/>
          <w:szCs w:val="21"/>
          <w:highlight w:val="none"/>
        </w:rPr>
      </w:pPr>
      <w:r>
        <w:rPr>
          <w:rFonts w:hint="eastAsia" w:ascii="宋体" w:hAnsi="宋体" w:cs="宋体"/>
          <w:b/>
          <w:bCs/>
          <w:color w:val="auto"/>
          <w:szCs w:val="21"/>
          <w:highlight w:val="none"/>
        </w:rPr>
        <w:t>我方郑重声明：</w:t>
      </w:r>
    </w:p>
    <w:p>
      <w:pPr>
        <w:keepNext w:val="0"/>
        <w:keepLines w:val="0"/>
        <w:pageBreakBefore w:val="0"/>
        <w:kinsoku/>
        <w:wordWrap/>
        <w:overflowPunct/>
        <w:topLinePunct w:val="0"/>
        <w:bidi w:val="0"/>
        <w:spacing w:line="440" w:lineRule="exact"/>
        <w:ind w:firstLine="420" w:firstLineChars="200"/>
        <w:textAlignment w:val="auto"/>
        <w:rPr>
          <w:rFonts w:ascii="宋体" w:hAnsi="宋体" w:cs="宋体"/>
          <w:color w:val="auto"/>
          <w:kern w:val="0"/>
          <w:szCs w:val="21"/>
          <w:highlight w:val="none"/>
        </w:rPr>
      </w:pPr>
      <w:r>
        <w:rPr>
          <w:rFonts w:hint="eastAsia" w:ascii="宋体" w:hAnsi="宋体" w:cs="宋体"/>
          <w:color w:val="auto"/>
          <w:kern w:val="0"/>
          <w:szCs w:val="21"/>
          <w:highlight w:val="none"/>
        </w:rPr>
        <w:t>（一）我公司（单位）符合《中华人民共和国政府采购法》第二十二条规定的供应商资格条件：</w:t>
      </w:r>
    </w:p>
    <w:p>
      <w:pPr>
        <w:keepNext w:val="0"/>
        <w:keepLines w:val="0"/>
        <w:pageBreakBefore w:val="0"/>
        <w:kinsoku/>
        <w:wordWrap/>
        <w:overflowPunct/>
        <w:topLinePunct w:val="0"/>
        <w:bidi w:val="0"/>
        <w:spacing w:line="440" w:lineRule="exact"/>
        <w:ind w:firstLine="420" w:firstLineChars="200"/>
        <w:textAlignment w:val="auto"/>
        <w:rPr>
          <w:rFonts w:ascii="宋体" w:hAnsi="宋体" w:cs="宋体"/>
          <w:color w:val="auto"/>
          <w:kern w:val="0"/>
          <w:szCs w:val="21"/>
          <w:highlight w:val="none"/>
        </w:rPr>
      </w:pPr>
      <w:r>
        <w:rPr>
          <w:rFonts w:hint="eastAsia" w:ascii="宋体" w:hAnsi="宋体" w:cs="宋体"/>
          <w:color w:val="auto"/>
          <w:kern w:val="0"/>
          <w:szCs w:val="21"/>
          <w:highlight w:val="none"/>
        </w:rPr>
        <w:t>1.具有独立承担民事责任的能力；</w:t>
      </w:r>
    </w:p>
    <w:p>
      <w:pPr>
        <w:keepNext w:val="0"/>
        <w:keepLines w:val="0"/>
        <w:pageBreakBefore w:val="0"/>
        <w:kinsoku/>
        <w:wordWrap/>
        <w:overflowPunct/>
        <w:topLinePunct w:val="0"/>
        <w:bidi w:val="0"/>
        <w:spacing w:line="440" w:lineRule="exact"/>
        <w:ind w:firstLine="420" w:firstLineChars="200"/>
        <w:textAlignment w:val="auto"/>
        <w:rPr>
          <w:rFonts w:ascii="宋体" w:hAnsi="宋体" w:cs="宋体"/>
          <w:color w:val="auto"/>
          <w:kern w:val="0"/>
          <w:szCs w:val="21"/>
          <w:highlight w:val="none"/>
        </w:rPr>
      </w:pPr>
      <w:r>
        <w:rPr>
          <w:rFonts w:hint="eastAsia" w:ascii="宋体" w:hAnsi="宋体" w:cs="宋体"/>
          <w:color w:val="auto"/>
          <w:kern w:val="0"/>
          <w:szCs w:val="21"/>
          <w:highlight w:val="none"/>
        </w:rPr>
        <w:t>2.具有良好的商业信誉和健全的财务会计制度；</w:t>
      </w:r>
    </w:p>
    <w:p>
      <w:pPr>
        <w:keepNext w:val="0"/>
        <w:keepLines w:val="0"/>
        <w:pageBreakBefore w:val="0"/>
        <w:kinsoku/>
        <w:wordWrap/>
        <w:overflowPunct/>
        <w:topLinePunct w:val="0"/>
        <w:bidi w:val="0"/>
        <w:spacing w:line="440" w:lineRule="exact"/>
        <w:ind w:firstLine="420" w:firstLineChars="200"/>
        <w:textAlignment w:val="auto"/>
        <w:rPr>
          <w:rFonts w:ascii="宋体" w:hAnsi="宋体" w:cs="宋体"/>
          <w:color w:val="auto"/>
          <w:kern w:val="0"/>
          <w:szCs w:val="21"/>
          <w:highlight w:val="none"/>
        </w:rPr>
      </w:pPr>
      <w:r>
        <w:rPr>
          <w:rFonts w:hint="eastAsia" w:ascii="宋体" w:hAnsi="宋体" w:cs="宋体"/>
          <w:color w:val="auto"/>
          <w:kern w:val="0"/>
          <w:szCs w:val="21"/>
          <w:highlight w:val="none"/>
        </w:rPr>
        <w:t>3.具有履行合同所必需的设备和专业技术能力；</w:t>
      </w:r>
    </w:p>
    <w:p>
      <w:pPr>
        <w:keepNext w:val="0"/>
        <w:keepLines w:val="0"/>
        <w:pageBreakBefore w:val="0"/>
        <w:kinsoku/>
        <w:wordWrap/>
        <w:overflowPunct/>
        <w:topLinePunct w:val="0"/>
        <w:bidi w:val="0"/>
        <w:spacing w:line="440" w:lineRule="exact"/>
        <w:ind w:firstLine="420" w:firstLineChars="200"/>
        <w:textAlignment w:val="auto"/>
        <w:rPr>
          <w:rFonts w:ascii="宋体" w:hAnsi="宋体" w:cs="宋体"/>
          <w:color w:val="auto"/>
          <w:kern w:val="0"/>
          <w:szCs w:val="21"/>
          <w:highlight w:val="none"/>
        </w:rPr>
      </w:pPr>
      <w:r>
        <w:rPr>
          <w:rFonts w:hint="eastAsia" w:ascii="宋体" w:hAnsi="宋体" w:cs="宋体"/>
          <w:color w:val="auto"/>
          <w:kern w:val="0"/>
          <w:szCs w:val="21"/>
          <w:highlight w:val="none"/>
        </w:rPr>
        <w:t>4.有依法缴纳税收和社会保障资金的良好记录；</w:t>
      </w:r>
    </w:p>
    <w:p>
      <w:pPr>
        <w:keepNext w:val="0"/>
        <w:keepLines w:val="0"/>
        <w:pageBreakBefore w:val="0"/>
        <w:kinsoku/>
        <w:wordWrap/>
        <w:overflowPunct/>
        <w:topLinePunct w:val="0"/>
        <w:bidi w:val="0"/>
        <w:spacing w:line="440" w:lineRule="exact"/>
        <w:ind w:firstLine="420" w:firstLineChars="200"/>
        <w:textAlignment w:val="auto"/>
        <w:rPr>
          <w:rFonts w:ascii="宋体" w:hAnsi="宋体" w:cs="宋体"/>
          <w:color w:val="auto"/>
          <w:kern w:val="0"/>
          <w:szCs w:val="21"/>
          <w:highlight w:val="none"/>
        </w:rPr>
      </w:pPr>
      <w:r>
        <w:rPr>
          <w:rFonts w:hint="eastAsia" w:ascii="宋体" w:hAnsi="宋体" w:cs="宋体"/>
          <w:color w:val="auto"/>
          <w:kern w:val="0"/>
          <w:szCs w:val="21"/>
          <w:highlight w:val="none"/>
        </w:rPr>
        <w:t>5.参加政府采购活动前三年内，在经营活动中没有重大违法记录；</w:t>
      </w:r>
    </w:p>
    <w:p>
      <w:pPr>
        <w:keepNext w:val="0"/>
        <w:keepLines w:val="0"/>
        <w:pageBreakBefore w:val="0"/>
        <w:kinsoku/>
        <w:wordWrap/>
        <w:overflowPunct/>
        <w:topLinePunct w:val="0"/>
        <w:bidi w:val="0"/>
        <w:spacing w:line="440" w:lineRule="exact"/>
        <w:ind w:firstLine="420" w:firstLineChars="200"/>
        <w:textAlignment w:val="auto"/>
        <w:rPr>
          <w:rFonts w:ascii="宋体" w:hAnsi="宋体" w:cs="宋体"/>
          <w:color w:val="auto"/>
          <w:kern w:val="0"/>
          <w:szCs w:val="21"/>
          <w:highlight w:val="none"/>
        </w:rPr>
      </w:pPr>
      <w:r>
        <w:rPr>
          <w:rFonts w:hint="eastAsia" w:ascii="宋体" w:hAnsi="宋体" w:cs="宋体"/>
          <w:color w:val="auto"/>
          <w:kern w:val="0"/>
          <w:szCs w:val="21"/>
          <w:highlight w:val="none"/>
        </w:rPr>
        <w:t>6.法律、行政法规规定的其他条件。</w:t>
      </w:r>
    </w:p>
    <w:p>
      <w:pPr>
        <w:keepNext w:val="0"/>
        <w:keepLines w:val="0"/>
        <w:pageBreakBefore w:val="0"/>
        <w:kinsoku/>
        <w:wordWrap/>
        <w:overflowPunct/>
        <w:topLinePunct w:val="0"/>
        <w:bidi w:val="0"/>
        <w:spacing w:line="440" w:lineRule="exact"/>
        <w:ind w:firstLine="420" w:firstLineChars="200"/>
        <w:textAlignment w:val="auto"/>
        <w:rPr>
          <w:rFonts w:ascii="宋体" w:hAnsi="宋体" w:cs="宋体"/>
          <w:color w:val="auto"/>
          <w:kern w:val="0"/>
          <w:szCs w:val="21"/>
          <w:highlight w:val="none"/>
        </w:rPr>
      </w:pPr>
      <w:r>
        <w:rPr>
          <w:rFonts w:hint="eastAsia" w:ascii="宋体" w:hAnsi="宋体" w:cs="宋体"/>
          <w:color w:val="auto"/>
          <w:kern w:val="0"/>
          <w:szCs w:val="21"/>
          <w:highlight w:val="none"/>
        </w:rPr>
        <w:t>（二）我公司（单位）承诺遵守以下要求：</w:t>
      </w:r>
    </w:p>
    <w:p>
      <w:pPr>
        <w:keepNext w:val="0"/>
        <w:keepLines w:val="0"/>
        <w:pageBreakBefore w:val="0"/>
        <w:kinsoku/>
        <w:wordWrap/>
        <w:overflowPunct/>
        <w:topLinePunct w:val="0"/>
        <w:bidi w:val="0"/>
        <w:spacing w:line="440" w:lineRule="exact"/>
        <w:ind w:firstLine="420" w:firstLineChars="200"/>
        <w:textAlignment w:val="auto"/>
        <w:rPr>
          <w:rFonts w:ascii="宋体" w:hAnsi="宋体" w:cs="宋体"/>
          <w:color w:val="auto"/>
          <w:kern w:val="0"/>
          <w:szCs w:val="21"/>
          <w:highlight w:val="none"/>
        </w:rPr>
      </w:pPr>
      <w:r>
        <w:rPr>
          <w:rFonts w:hint="eastAsia" w:ascii="宋体" w:hAnsi="宋体" w:cs="宋体"/>
          <w:color w:val="auto"/>
          <w:kern w:val="0"/>
          <w:szCs w:val="21"/>
          <w:highlight w:val="none"/>
        </w:rPr>
        <w:t>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kinsoku/>
        <w:wordWrap/>
        <w:overflowPunct/>
        <w:topLinePunct w:val="0"/>
        <w:bidi w:val="0"/>
        <w:spacing w:line="440" w:lineRule="exact"/>
        <w:ind w:firstLine="420" w:firstLineChars="200"/>
        <w:textAlignment w:val="auto"/>
        <w:rPr>
          <w:rFonts w:ascii="宋体" w:hAnsi="宋体" w:cs="宋体"/>
          <w:color w:val="auto"/>
          <w:kern w:val="0"/>
          <w:szCs w:val="21"/>
          <w:highlight w:val="none"/>
        </w:rPr>
      </w:pPr>
      <w:r>
        <w:rPr>
          <w:rFonts w:hint="eastAsia" w:ascii="宋体" w:hAnsi="宋体" w:cs="宋体"/>
          <w:color w:val="auto"/>
          <w:kern w:val="0"/>
          <w:szCs w:val="21"/>
          <w:highlight w:val="none"/>
        </w:rPr>
        <w:t>特此承诺！</w:t>
      </w:r>
    </w:p>
    <w:p>
      <w:pPr>
        <w:keepNext w:val="0"/>
        <w:keepLines w:val="0"/>
        <w:pageBreakBefore w:val="0"/>
        <w:kinsoku/>
        <w:wordWrap/>
        <w:overflowPunct/>
        <w:topLinePunct w:val="0"/>
        <w:bidi w:val="0"/>
        <w:spacing w:line="440" w:lineRule="exact"/>
        <w:ind w:firstLine="420" w:firstLineChars="200"/>
        <w:textAlignment w:val="auto"/>
        <w:rPr>
          <w:rFonts w:ascii="宋体" w:hAnsi="宋体" w:cs="宋体"/>
          <w:color w:val="auto"/>
          <w:kern w:val="0"/>
          <w:szCs w:val="21"/>
          <w:highlight w:val="none"/>
        </w:rPr>
      </w:pPr>
    </w:p>
    <w:p>
      <w:pPr>
        <w:keepNext w:val="0"/>
        <w:keepLines w:val="0"/>
        <w:pageBreakBefore w:val="0"/>
        <w:kinsoku/>
        <w:wordWrap/>
        <w:overflowPunct/>
        <w:topLinePunct w:val="0"/>
        <w:bidi w:val="0"/>
        <w:spacing w:line="440" w:lineRule="exact"/>
        <w:ind w:firstLine="420" w:firstLineChars="200"/>
        <w:textAlignment w:val="auto"/>
        <w:rPr>
          <w:rFonts w:ascii="宋体" w:hAnsi="宋体" w:cs="宋体"/>
          <w:color w:val="auto"/>
          <w:kern w:val="0"/>
          <w:szCs w:val="21"/>
          <w:highlight w:val="none"/>
        </w:rPr>
      </w:pPr>
      <w:r>
        <w:rPr>
          <w:rFonts w:hint="eastAsia" w:ascii="宋体" w:hAnsi="宋体" w:cs="宋体"/>
          <w:color w:val="auto"/>
          <w:kern w:val="0"/>
          <w:szCs w:val="21"/>
          <w:highlight w:val="none"/>
        </w:rPr>
        <w:t>供应商全称（公章）：</w:t>
      </w:r>
    </w:p>
    <w:p>
      <w:pPr>
        <w:keepNext w:val="0"/>
        <w:keepLines w:val="0"/>
        <w:pageBreakBefore w:val="0"/>
        <w:kinsoku/>
        <w:wordWrap/>
        <w:overflowPunct/>
        <w:topLinePunct w:val="0"/>
        <w:bidi w:val="0"/>
        <w:spacing w:line="440" w:lineRule="exact"/>
        <w:ind w:firstLine="420" w:firstLineChars="200"/>
        <w:textAlignment w:val="auto"/>
        <w:rPr>
          <w:rFonts w:ascii="宋体" w:hAnsi="宋体" w:cs="宋体"/>
          <w:color w:val="auto"/>
          <w:kern w:val="0"/>
          <w:szCs w:val="21"/>
          <w:highlight w:val="none"/>
        </w:rPr>
      </w:pPr>
      <w:r>
        <w:rPr>
          <w:rFonts w:hint="eastAsia" w:ascii="宋体" w:hAnsi="宋体" w:cs="宋体"/>
          <w:color w:val="auto"/>
          <w:kern w:val="0"/>
          <w:szCs w:val="21"/>
          <w:highlight w:val="none"/>
        </w:rPr>
        <w:t xml:space="preserve">法定代表人或授权代表（签字或盖章）：                       </w:t>
      </w:r>
    </w:p>
    <w:p>
      <w:pPr>
        <w:keepNext w:val="0"/>
        <w:keepLines w:val="0"/>
        <w:pageBreakBefore w:val="0"/>
        <w:kinsoku/>
        <w:wordWrap/>
        <w:overflowPunct/>
        <w:topLinePunct w:val="0"/>
        <w:bidi w:val="0"/>
        <w:spacing w:line="440" w:lineRule="exact"/>
        <w:ind w:firstLine="420" w:firstLineChars="200"/>
        <w:textAlignment w:val="auto"/>
        <w:rPr>
          <w:rFonts w:ascii="宋体" w:hAnsi="宋体" w:cs="宋体"/>
          <w:color w:val="auto"/>
          <w:kern w:val="0"/>
          <w:szCs w:val="21"/>
          <w:highlight w:val="none"/>
        </w:rPr>
      </w:pPr>
      <w:r>
        <w:rPr>
          <w:rFonts w:hint="eastAsia" w:ascii="宋体" w:hAnsi="宋体" w:cs="宋体"/>
          <w:color w:val="auto"/>
          <w:kern w:val="0"/>
          <w:szCs w:val="21"/>
          <w:highlight w:val="none"/>
        </w:rPr>
        <w:t>日期：</w:t>
      </w:r>
    </w:p>
    <w:p>
      <w:pPr>
        <w:keepNext w:val="0"/>
        <w:keepLines w:val="0"/>
        <w:pageBreakBefore w:val="0"/>
        <w:widowControl/>
        <w:kinsoku/>
        <w:wordWrap/>
        <w:overflowPunct/>
        <w:topLinePunct w:val="0"/>
        <w:bidi w:val="0"/>
        <w:adjustRightInd w:val="0"/>
        <w:spacing w:line="440" w:lineRule="exact"/>
        <w:jc w:val="left"/>
        <w:textAlignment w:val="auto"/>
        <w:rPr>
          <w:rFonts w:ascii="宋体" w:hAnsi="宋体" w:cs="宋体"/>
          <w:b/>
          <w:color w:val="auto"/>
          <w:szCs w:val="21"/>
          <w:highlight w:val="none"/>
        </w:rPr>
      </w:pPr>
      <w:r>
        <w:rPr>
          <w:rFonts w:hint="eastAsia" w:ascii="宋体" w:hAnsi="宋体" w:cs="宋体"/>
          <w:color w:val="auto"/>
          <w:szCs w:val="21"/>
          <w:highlight w:val="none"/>
        </w:rPr>
        <w:br w:type="page"/>
      </w:r>
      <w:r>
        <w:rPr>
          <w:rFonts w:hint="eastAsia" w:ascii="宋体" w:hAnsi="宋体" w:cs="宋体"/>
          <w:b/>
          <w:color w:val="auto"/>
          <w:szCs w:val="21"/>
          <w:highlight w:val="none"/>
        </w:rPr>
        <w:t>格式三：</w:t>
      </w:r>
    </w:p>
    <w:p>
      <w:pPr>
        <w:keepNext w:val="0"/>
        <w:keepLines w:val="0"/>
        <w:pageBreakBefore w:val="0"/>
        <w:widowControl/>
        <w:kinsoku/>
        <w:wordWrap/>
        <w:overflowPunct/>
        <w:topLinePunct w:val="0"/>
        <w:bidi w:val="0"/>
        <w:adjustRightInd w:val="0"/>
        <w:spacing w:line="440" w:lineRule="exact"/>
        <w:jc w:val="center"/>
        <w:textAlignment w:val="auto"/>
        <w:rPr>
          <w:rFonts w:ascii="宋体" w:hAnsi="宋体" w:cs="宋体"/>
          <w:b/>
          <w:bCs/>
          <w:color w:val="auto"/>
          <w:szCs w:val="21"/>
          <w:highlight w:val="none"/>
        </w:rPr>
      </w:pPr>
      <w:r>
        <w:rPr>
          <w:rFonts w:hint="eastAsia" w:ascii="宋体" w:hAnsi="宋体" w:cs="宋体"/>
          <w:b/>
          <w:bCs/>
          <w:color w:val="auto"/>
          <w:szCs w:val="21"/>
          <w:highlight w:val="none"/>
        </w:rPr>
        <w:t>评分索引表</w:t>
      </w:r>
    </w:p>
    <w:tbl>
      <w:tblPr>
        <w:tblStyle w:val="45"/>
        <w:tblpPr w:leftFromText="180" w:rightFromText="180" w:vertAnchor="text" w:tblpXSpec="left" w:tblpY="1"/>
        <w:tblOverlap w:val="never"/>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5297"/>
        <w:gridCol w:w="1392"/>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88" w:type="dxa"/>
            <w:vAlign w:val="center"/>
          </w:tcPr>
          <w:p>
            <w:pPr>
              <w:keepNext w:val="0"/>
              <w:keepLines w:val="0"/>
              <w:pageBreakBefore w:val="0"/>
              <w:kinsoku/>
              <w:wordWrap/>
              <w:overflowPunct/>
              <w:topLinePunct w:val="0"/>
              <w:bidi w:val="0"/>
              <w:spacing w:line="440" w:lineRule="exact"/>
              <w:contextualSpacing/>
              <w:jc w:val="center"/>
              <w:textAlignment w:val="auto"/>
              <w:rPr>
                <w:rFonts w:ascii="宋体" w:hAnsi="宋体" w:cs="宋体"/>
                <w:b/>
                <w:color w:val="auto"/>
                <w:szCs w:val="21"/>
                <w:highlight w:val="none"/>
              </w:rPr>
            </w:pPr>
            <w:r>
              <w:rPr>
                <w:rFonts w:hint="eastAsia" w:ascii="宋体" w:hAnsi="宋体" w:cs="宋体"/>
                <w:b/>
                <w:color w:val="auto"/>
                <w:szCs w:val="21"/>
                <w:highlight w:val="none"/>
              </w:rPr>
              <w:t>项目</w:t>
            </w:r>
          </w:p>
        </w:tc>
        <w:tc>
          <w:tcPr>
            <w:tcW w:w="5297" w:type="dxa"/>
            <w:vAlign w:val="center"/>
          </w:tcPr>
          <w:p>
            <w:pPr>
              <w:keepNext w:val="0"/>
              <w:keepLines w:val="0"/>
              <w:pageBreakBefore w:val="0"/>
              <w:kinsoku/>
              <w:wordWrap/>
              <w:overflowPunct/>
              <w:topLinePunct w:val="0"/>
              <w:bidi w:val="0"/>
              <w:spacing w:line="4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评审内容</w:t>
            </w:r>
          </w:p>
        </w:tc>
        <w:tc>
          <w:tcPr>
            <w:tcW w:w="1392" w:type="dxa"/>
            <w:vAlign w:val="center"/>
          </w:tcPr>
          <w:p>
            <w:pPr>
              <w:keepNext w:val="0"/>
              <w:keepLines w:val="0"/>
              <w:pageBreakBefore w:val="0"/>
              <w:kinsoku/>
              <w:wordWrap/>
              <w:overflowPunct/>
              <w:topLinePunct w:val="0"/>
              <w:bidi w:val="0"/>
              <w:spacing w:line="4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自评分</w:t>
            </w:r>
          </w:p>
          <w:p>
            <w:pPr>
              <w:keepNext w:val="0"/>
              <w:keepLines w:val="0"/>
              <w:pageBreakBefore w:val="0"/>
              <w:kinsoku/>
              <w:wordWrap/>
              <w:overflowPunct/>
              <w:topLinePunct w:val="0"/>
              <w:bidi w:val="0"/>
              <w:spacing w:line="4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得分</w:t>
            </w:r>
          </w:p>
        </w:tc>
        <w:tc>
          <w:tcPr>
            <w:tcW w:w="1270" w:type="dxa"/>
            <w:vAlign w:val="center"/>
          </w:tcPr>
          <w:p>
            <w:pPr>
              <w:keepNext w:val="0"/>
              <w:keepLines w:val="0"/>
              <w:pageBreakBefore w:val="0"/>
              <w:kinsoku/>
              <w:wordWrap/>
              <w:overflowPunct/>
              <w:topLinePunct w:val="0"/>
              <w:bidi w:val="0"/>
              <w:spacing w:line="4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88" w:type="dxa"/>
            <w:vMerge w:val="restart"/>
            <w:vAlign w:val="center"/>
          </w:tcPr>
          <w:p>
            <w:pPr>
              <w:keepNext w:val="0"/>
              <w:keepLines w:val="0"/>
              <w:pageBreakBefore w:val="0"/>
              <w:widowControl/>
              <w:kinsoku/>
              <w:wordWrap/>
              <w:overflowPunct/>
              <w:topLinePunct w:val="0"/>
              <w:autoSpaceDE w:val="0"/>
              <w:autoSpaceDN w:val="0"/>
              <w:bidi w:val="0"/>
              <w:adjustRightInd w:val="0"/>
              <w:spacing w:line="440" w:lineRule="exact"/>
              <w:jc w:val="center"/>
              <w:textAlignment w:val="auto"/>
              <w:rPr>
                <w:rFonts w:ascii="宋体" w:hAnsi="宋体" w:cs="宋体"/>
                <w:b/>
                <w:bCs/>
                <w:color w:val="auto"/>
                <w:szCs w:val="21"/>
                <w:highlight w:val="none"/>
                <w:lang w:val="zh-CN"/>
              </w:rPr>
            </w:pPr>
            <w:r>
              <w:rPr>
                <w:rFonts w:hint="eastAsia" w:ascii="宋体" w:hAnsi="宋体" w:cs="宋体"/>
                <w:b/>
                <w:bCs/>
                <w:color w:val="auto"/>
                <w:szCs w:val="21"/>
                <w:highlight w:val="none"/>
                <w:lang w:val="zh-CN"/>
              </w:rPr>
              <w:t>资信</w:t>
            </w:r>
          </w:p>
          <w:p>
            <w:pPr>
              <w:keepNext w:val="0"/>
              <w:keepLines w:val="0"/>
              <w:pageBreakBefore w:val="0"/>
              <w:widowControl/>
              <w:kinsoku/>
              <w:wordWrap/>
              <w:overflowPunct/>
              <w:topLinePunct w:val="0"/>
              <w:autoSpaceDE w:val="0"/>
              <w:autoSpaceDN w:val="0"/>
              <w:bidi w:val="0"/>
              <w:adjustRightInd w:val="0"/>
              <w:spacing w:line="440" w:lineRule="exact"/>
              <w:jc w:val="center"/>
              <w:textAlignment w:val="auto"/>
              <w:rPr>
                <w:rFonts w:ascii="宋体" w:hAnsi="宋体" w:cs="宋体"/>
                <w:b/>
                <w:bCs/>
                <w:color w:val="auto"/>
                <w:szCs w:val="21"/>
                <w:highlight w:val="none"/>
                <w:lang w:val="zh-CN"/>
              </w:rPr>
            </w:pPr>
            <w:r>
              <w:rPr>
                <w:rFonts w:hint="eastAsia" w:ascii="宋体" w:hAnsi="宋体" w:cs="宋体"/>
                <w:b/>
                <w:bCs/>
                <w:color w:val="auto"/>
                <w:szCs w:val="21"/>
                <w:highlight w:val="none"/>
                <w:lang w:val="zh-CN"/>
              </w:rPr>
              <w:t>技术分</w:t>
            </w:r>
          </w:p>
          <w:p>
            <w:pPr>
              <w:keepNext w:val="0"/>
              <w:keepLines w:val="0"/>
              <w:pageBreakBefore w:val="0"/>
              <w:widowControl/>
              <w:kinsoku/>
              <w:wordWrap/>
              <w:overflowPunct/>
              <w:topLinePunct w:val="0"/>
              <w:autoSpaceDE w:val="0"/>
              <w:autoSpaceDN w:val="0"/>
              <w:bidi w:val="0"/>
              <w:adjustRightInd w:val="0"/>
              <w:spacing w:line="440" w:lineRule="exact"/>
              <w:jc w:val="center"/>
              <w:textAlignment w:val="auto"/>
              <w:rPr>
                <w:rFonts w:ascii="宋体" w:hAnsi="宋体" w:cs="宋体"/>
                <w:b/>
                <w:bCs/>
                <w:color w:val="auto"/>
                <w:szCs w:val="21"/>
                <w:highlight w:val="none"/>
                <w:lang w:val="zh-CN"/>
              </w:rPr>
            </w:pPr>
            <w:r>
              <w:rPr>
                <w:rFonts w:hint="eastAsia" w:ascii="宋体" w:hAnsi="宋体" w:cs="宋体"/>
                <w:b/>
                <w:bCs/>
                <w:color w:val="auto"/>
                <w:szCs w:val="21"/>
                <w:highlight w:val="none"/>
              </w:rPr>
              <w:t>90</w:t>
            </w:r>
            <w:r>
              <w:rPr>
                <w:rFonts w:hint="eastAsia" w:ascii="宋体" w:hAnsi="宋体" w:cs="宋体"/>
                <w:b/>
                <w:bCs/>
                <w:color w:val="auto"/>
                <w:szCs w:val="21"/>
                <w:highlight w:val="none"/>
                <w:lang w:val="zh-CN"/>
              </w:rPr>
              <w:t>分</w:t>
            </w:r>
          </w:p>
        </w:tc>
        <w:tc>
          <w:tcPr>
            <w:tcW w:w="5297" w:type="dxa"/>
            <w:vAlign w:val="center"/>
          </w:tcPr>
          <w:p>
            <w:pPr>
              <w:keepNext w:val="0"/>
              <w:keepLines w:val="0"/>
              <w:pageBreakBefore w:val="0"/>
              <w:kinsoku/>
              <w:wordWrap/>
              <w:overflowPunct/>
              <w:topLinePunct w:val="0"/>
              <w:bidi w:val="0"/>
              <w:spacing w:line="440" w:lineRule="exact"/>
              <w:contextualSpacing/>
              <w:jc w:val="left"/>
              <w:textAlignment w:val="auto"/>
              <w:rPr>
                <w:rFonts w:ascii="宋体" w:hAnsi="宋体" w:cs="宋体"/>
                <w:bCs/>
                <w:color w:val="auto"/>
                <w:szCs w:val="21"/>
                <w:highlight w:val="none"/>
              </w:rPr>
            </w:pPr>
          </w:p>
        </w:tc>
        <w:tc>
          <w:tcPr>
            <w:tcW w:w="1392" w:type="dxa"/>
            <w:vAlign w:val="center"/>
          </w:tcPr>
          <w:p>
            <w:pPr>
              <w:keepNext w:val="0"/>
              <w:keepLines w:val="0"/>
              <w:pageBreakBefore w:val="0"/>
              <w:kinsoku/>
              <w:wordWrap/>
              <w:overflowPunct/>
              <w:topLinePunct w:val="0"/>
              <w:bidi w:val="0"/>
              <w:spacing w:line="440" w:lineRule="exact"/>
              <w:contextualSpacing/>
              <w:jc w:val="left"/>
              <w:textAlignment w:val="auto"/>
              <w:rPr>
                <w:rFonts w:ascii="宋体" w:hAnsi="宋体" w:cs="宋体"/>
                <w:bCs/>
                <w:color w:val="auto"/>
                <w:szCs w:val="21"/>
                <w:highlight w:val="none"/>
              </w:rPr>
            </w:pPr>
          </w:p>
        </w:tc>
        <w:tc>
          <w:tcPr>
            <w:tcW w:w="1270" w:type="dxa"/>
            <w:vAlign w:val="center"/>
          </w:tcPr>
          <w:p>
            <w:pPr>
              <w:keepNext w:val="0"/>
              <w:keepLines w:val="0"/>
              <w:pageBreakBefore w:val="0"/>
              <w:kinsoku/>
              <w:wordWrap/>
              <w:overflowPunct/>
              <w:topLinePunct w:val="0"/>
              <w:bidi w:val="0"/>
              <w:spacing w:line="440" w:lineRule="exact"/>
              <w:contextualSpacing/>
              <w:jc w:val="left"/>
              <w:textAlignment w:val="auto"/>
              <w:rPr>
                <w:rFonts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88" w:type="dxa"/>
            <w:vMerge w:val="continue"/>
            <w:vAlign w:val="center"/>
          </w:tcPr>
          <w:p>
            <w:pPr>
              <w:keepNext w:val="0"/>
              <w:keepLines w:val="0"/>
              <w:pageBreakBefore w:val="0"/>
              <w:kinsoku/>
              <w:wordWrap/>
              <w:overflowPunct/>
              <w:topLinePunct w:val="0"/>
              <w:bidi w:val="0"/>
              <w:spacing w:line="440" w:lineRule="exact"/>
              <w:contextualSpacing/>
              <w:jc w:val="center"/>
              <w:textAlignment w:val="auto"/>
              <w:rPr>
                <w:rFonts w:ascii="宋体" w:hAnsi="宋体" w:cs="宋体"/>
                <w:b/>
                <w:color w:val="auto"/>
                <w:szCs w:val="21"/>
                <w:highlight w:val="none"/>
              </w:rPr>
            </w:pPr>
          </w:p>
        </w:tc>
        <w:tc>
          <w:tcPr>
            <w:tcW w:w="5297" w:type="dxa"/>
            <w:vAlign w:val="center"/>
          </w:tcPr>
          <w:p>
            <w:pPr>
              <w:keepNext w:val="0"/>
              <w:keepLines w:val="0"/>
              <w:pageBreakBefore w:val="0"/>
              <w:kinsoku/>
              <w:wordWrap/>
              <w:overflowPunct/>
              <w:topLinePunct w:val="0"/>
              <w:bidi w:val="0"/>
              <w:spacing w:line="440" w:lineRule="exact"/>
              <w:contextualSpacing/>
              <w:jc w:val="left"/>
              <w:textAlignment w:val="auto"/>
              <w:rPr>
                <w:rFonts w:ascii="宋体" w:hAnsi="宋体" w:cs="宋体"/>
                <w:color w:val="auto"/>
                <w:szCs w:val="21"/>
                <w:highlight w:val="none"/>
              </w:rPr>
            </w:pPr>
          </w:p>
        </w:tc>
        <w:tc>
          <w:tcPr>
            <w:tcW w:w="1392" w:type="dxa"/>
            <w:vAlign w:val="center"/>
          </w:tcPr>
          <w:p>
            <w:pPr>
              <w:keepNext w:val="0"/>
              <w:keepLines w:val="0"/>
              <w:pageBreakBefore w:val="0"/>
              <w:kinsoku/>
              <w:wordWrap/>
              <w:overflowPunct/>
              <w:topLinePunct w:val="0"/>
              <w:bidi w:val="0"/>
              <w:spacing w:line="440" w:lineRule="exact"/>
              <w:contextualSpacing/>
              <w:jc w:val="left"/>
              <w:textAlignment w:val="auto"/>
              <w:rPr>
                <w:rFonts w:ascii="宋体" w:hAnsi="宋体" w:cs="宋体"/>
                <w:color w:val="auto"/>
                <w:szCs w:val="21"/>
                <w:highlight w:val="none"/>
              </w:rPr>
            </w:pPr>
          </w:p>
        </w:tc>
        <w:tc>
          <w:tcPr>
            <w:tcW w:w="1270" w:type="dxa"/>
            <w:vAlign w:val="center"/>
          </w:tcPr>
          <w:p>
            <w:pPr>
              <w:keepNext w:val="0"/>
              <w:keepLines w:val="0"/>
              <w:pageBreakBefore w:val="0"/>
              <w:kinsoku/>
              <w:wordWrap/>
              <w:overflowPunct/>
              <w:topLinePunct w:val="0"/>
              <w:bidi w:val="0"/>
              <w:spacing w:line="440" w:lineRule="exact"/>
              <w:contextualSpacing/>
              <w:jc w:val="left"/>
              <w:textAlignment w:val="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88" w:type="dxa"/>
            <w:vMerge w:val="continue"/>
            <w:vAlign w:val="center"/>
          </w:tcPr>
          <w:p>
            <w:pPr>
              <w:keepNext w:val="0"/>
              <w:keepLines w:val="0"/>
              <w:pageBreakBefore w:val="0"/>
              <w:kinsoku/>
              <w:wordWrap/>
              <w:overflowPunct/>
              <w:topLinePunct w:val="0"/>
              <w:bidi w:val="0"/>
              <w:spacing w:line="440" w:lineRule="exact"/>
              <w:contextualSpacing/>
              <w:jc w:val="center"/>
              <w:textAlignment w:val="auto"/>
              <w:rPr>
                <w:rFonts w:ascii="宋体" w:hAnsi="宋体" w:cs="宋体"/>
                <w:b/>
                <w:color w:val="auto"/>
                <w:szCs w:val="21"/>
                <w:highlight w:val="none"/>
              </w:rPr>
            </w:pPr>
          </w:p>
        </w:tc>
        <w:tc>
          <w:tcPr>
            <w:tcW w:w="5297"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tc>
        <w:tc>
          <w:tcPr>
            <w:tcW w:w="1392"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tc>
        <w:tc>
          <w:tcPr>
            <w:tcW w:w="1270"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88" w:type="dxa"/>
            <w:vMerge w:val="continue"/>
            <w:vAlign w:val="center"/>
          </w:tcPr>
          <w:p>
            <w:pPr>
              <w:keepNext w:val="0"/>
              <w:keepLines w:val="0"/>
              <w:pageBreakBefore w:val="0"/>
              <w:kinsoku/>
              <w:wordWrap/>
              <w:overflowPunct/>
              <w:topLinePunct w:val="0"/>
              <w:bidi w:val="0"/>
              <w:spacing w:line="440" w:lineRule="exact"/>
              <w:contextualSpacing/>
              <w:jc w:val="center"/>
              <w:textAlignment w:val="auto"/>
              <w:rPr>
                <w:rFonts w:ascii="宋体" w:hAnsi="宋体" w:cs="宋体"/>
                <w:b/>
                <w:color w:val="auto"/>
                <w:szCs w:val="21"/>
                <w:highlight w:val="none"/>
              </w:rPr>
            </w:pPr>
          </w:p>
        </w:tc>
        <w:tc>
          <w:tcPr>
            <w:tcW w:w="5297"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tc>
        <w:tc>
          <w:tcPr>
            <w:tcW w:w="1392"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tc>
        <w:tc>
          <w:tcPr>
            <w:tcW w:w="1270"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88" w:type="dxa"/>
            <w:vMerge w:val="continue"/>
            <w:vAlign w:val="center"/>
          </w:tcPr>
          <w:p>
            <w:pPr>
              <w:keepNext w:val="0"/>
              <w:keepLines w:val="0"/>
              <w:pageBreakBefore w:val="0"/>
              <w:kinsoku/>
              <w:wordWrap/>
              <w:overflowPunct/>
              <w:topLinePunct w:val="0"/>
              <w:bidi w:val="0"/>
              <w:spacing w:line="440" w:lineRule="exact"/>
              <w:contextualSpacing/>
              <w:jc w:val="center"/>
              <w:textAlignment w:val="auto"/>
              <w:rPr>
                <w:rFonts w:ascii="宋体" w:hAnsi="宋体" w:cs="宋体"/>
                <w:b/>
                <w:color w:val="auto"/>
                <w:szCs w:val="21"/>
                <w:highlight w:val="none"/>
              </w:rPr>
            </w:pPr>
          </w:p>
        </w:tc>
        <w:tc>
          <w:tcPr>
            <w:tcW w:w="5297" w:type="dxa"/>
            <w:vAlign w:val="center"/>
          </w:tcPr>
          <w:p>
            <w:pPr>
              <w:keepNext w:val="0"/>
              <w:keepLines w:val="0"/>
              <w:pageBreakBefore w:val="0"/>
              <w:kinsoku/>
              <w:wordWrap/>
              <w:overflowPunct/>
              <w:topLinePunct w:val="0"/>
              <w:bidi w:val="0"/>
              <w:spacing w:line="440" w:lineRule="exact"/>
              <w:contextualSpacing/>
              <w:jc w:val="left"/>
              <w:textAlignment w:val="auto"/>
              <w:rPr>
                <w:rFonts w:ascii="宋体" w:hAnsi="宋体" w:cs="宋体"/>
                <w:color w:val="auto"/>
                <w:szCs w:val="21"/>
                <w:highlight w:val="none"/>
              </w:rPr>
            </w:pPr>
          </w:p>
        </w:tc>
        <w:tc>
          <w:tcPr>
            <w:tcW w:w="1392" w:type="dxa"/>
            <w:vAlign w:val="center"/>
          </w:tcPr>
          <w:p>
            <w:pPr>
              <w:keepNext w:val="0"/>
              <w:keepLines w:val="0"/>
              <w:pageBreakBefore w:val="0"/>
              <w:kinsoku/>
              <w:wordWrap/>
              <w:overflowPunct/>
              <w:topLinePunct w:val="0"/>
              <w:bidi w:val="0"/>
              <w:spacing w:line="440" w:lineRule="exact"/>
              <w:contextualSpacing/>
              <w:jc w:val="left"/>
              <w:textAlignment w:val="auto"/>
              <w:rPr>
                <w:rFonts w:ascii="宋体" w:hAnsi="宋体" w:cs="宋体"/>
                <w:color w:val="auto"/>
                <w:szCs w:val="21"/>
                <w:highlight w:val="none"/>
              </w:rPr>
            </w:pPr>
          </w:p>
        </w:tc>
        <w:tc>
          <w:tcPr>
            <w:tcW w:w="1270" w:type="dxa"/>
            <w:vAlign w:val="center"/>
          </w:tcPr>
          <w:p>
            <w:pPr>
              <w:keepNext w:val="0"/>
              <w:keepLines w:val="0"/>
              <w:pageBreakBefore w:val="0"/>
              <w:kinsoku/>
              <w:wordWrap/>
              <w:overflowPunct/>
              <w:topLinePunct w:val="0"/>
              <w:bidi w:val="0"/>
              <w:spacing w:line="440" w:lineRule="exact"/>
              <w:contextualSpacing/>
              <w:jc w:val="left"/>
              <w:textAlignment w:val="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88" w:type="dxa"/>
            <w:vMerge w:val="continue"/>
            <w:vAlign w:val="center"/>
          </w:tcPr>
          <w:p>
            <w:pPr>
              <w:keepNext w:val="0"/>
              <w:keepLines w:val="0"/>
              <w:pageBreakBefore w:val="0"/>
              <w:kinsoku/>
              <w:wordWrap/>
              <w:overflowPunct/>
              <w:topLinePunct w:val="0"/>
              <w:bidi w:val="0"/>
              <w:spacing w:line="440" w:lineRule="exact"/>
              <w:contextualSpacing/>
              <w:jc w:val="center"/>
              <w:textAlignment w:val="auto"/>
              <w:rPr>
                <w:rFonts w:ascii="宋体" w:hAnsi="宋体" w:cs="宋体"/>
                <w:b/>
                <w:color w:val="auto"/>
                <w:szCs w:val="21"/>
                <w:highlight w:val="none"/>
              </w:rPr>
            </w:pPr>
          </w:p>
        </w:tc>
        <w:tc>
          <w:tcPr>
            <w:tcW w:w="5297" w:type="dxa"/>
            <w:vAlign w:val="center"/>
          </w:tcPr>
          <w:p>
            <w:pPr>
              <w:keepNext w:val="0"/>
              <w:keepLines w:val="0"/>
              <w:pageBreakBefore w:val="0"/>
              <w:kinsoku/>
              <w:wordWrap/>
              <w:overflowPunct/>
              <w:topLinePunct w:val="0"/>
              <w:bidi w:val="0"/>
              <w:spacing w:line="440" w:lineRule="exact"/>
              <w:contextualSpacing/>
              <w:jc w:val="left"/>
              <w:textAlignment w:val="auto"/>
              <w:rPr>
                <w:rFonts w:ascii="宋体" w:hAnsi="宋体" w:cs="宋体"/>
                <w:color w:val="auto"/>
                <w:szCs w:val="21"/>
                <w:highlight w:val="none"/>
              </w:rPr>
            </w:pPr>
          </w:p>
        </w:tc>
        <w:tc>
          <w:tcPr>
            <w:tcW w:w="1392" w:type="dxa"/>
            <w:vAlign w:val="center"/>
          </w:tcPr>
          <w:p>
            <w:pPr>
              <w:keepNext w:val="0"/>
              <w:keepLines w:val="0"/>
              <w:pageBreakBefore w:val="0"/>
              <w:kinsoku/>
              <w:wordWrap/>
              <w:overflowPunct/>
              <w:topLinePunct w:val="0"/>
              <w:bidi w:val="0"/>
              <w:spacing w:line="440" w:lineRule="exact"/>
              <w:contextualSpacing/>
              <w:jc w:val="left"/>
              <w:textAlignment w:val="auto"/>
              <w:rPr>
                <w:rFonts w:ascii="宋体" w:hAnsi="宋体" w:cs="宋体"/>
                <w:color w:val="auto"/>
                <w:szCs w:val="21"/>
                <w:highlight w:val="none"/>
              </w:rPr>
            </w:pPr>
          </w:p>
        </w:tc>
        <w:tc>
          <w:tcPr>
            <w:tcW w:w="1270" w:type="dxa"/>
            <w:vAlign w:val="center"/>
          </w:tcPr>
          <w:p>
            <w:pPr>
              <w:keepNext w:val="0"/>
              <w:keepLines w:val="0"/>
              <w:pageBreakBefore w:val="0"/>
              <w:kinsoku/>
              <w:wordWrap/>
              <w:overflowPunct/>
              <w:topLinePunct w:val="0"/>
              <w:bidi w:val="0"/>
              <w:spacing w:line="440" w:lineRule="exact"/>
              <w:contextualSpacing/>
              <w:jc w:val="left"/>
              <w:textAlignment w:val="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88" w:type="dxa"/>
            <w:vMerge w:val="continue"/>
            <w:vAlign w:val="center"/>
          </w:tcPr>
          <w:p>
            <w:pPr>
              <w:keepNext w:val="0"/>
              <w:keepLines w:val="0"/>
              <w:pageBreakBefore w:val="0"/>
              <w:kinsoku/>
              <w:wordWrap/>
              <w:overflowPunct/>
              <w:topLinePunct w:val="0"/>
              <w:bidi w:val="0"/>
              <w:spacing w:line="440" w:lineRule="exact"/>
              <w:contextualSpacing/>
              <w:jc w:val="center"/>
              <w:textAlignment w:val="auto"/>
              <w:rPr>
                <w:rFonts w:ascii="宋体" w:hAnsi="宋体" w:cs="宋体"/>
                <w:b/>
                <w:color w:val="auto"/>
                <w:szCs w:val="21"/>
                <w:highlight w:val="none"/>
              </w:rPr>
            </w:pPr>
          </w:p>
        </w:tc>
        <w:tc>
          <w:tcPr>
            <w:tcW w:w="5297" w:type="dxa"/>
            <w:vAlign w:val="center"/>
          </w:tcPr>
          <w:p>
            <w:pPr>
              <w:keepNext w:val="0"/>
              <w:keepLines w:val="0"/>
              <w:pageBreakBefore w:val="0"/>
              <w:kinsoku/>
              <w:wordWrap/>
              <w:overflowPunct/>
              <w:topLinePunct w:val="0"/>
              <w:bidi w:val="0"/>
              <w:spacing w:line="440" w:lineRule="exact"/>
              <w:contextualSpacing/>
              <w:jc w:val="left"/>
              <w:textAlignment w:val="auto"/>
              <w:rPr>
                <w:rFonts w:ascii="宋体" w:hAnsi="宋体" w:cs="宋体"/>
                <w:color w:val="auto"/>
                <w:szCs w:val="21"/>
                <w:highlight w:val="none"/>
              </w:rPr>
            </w:pPr>
          </w:p>
        </w:tc>
        <w:tc>
          <w:tcPr>
            <w:tcW w:w="1392" w:type="dxa"/>
            <w:vAlign w:val="center"/>
          </w:tcPr>
          <w:p>
            <w:pPr>
              <w:keepNext w:val="0"/>
              <w:keepLines w:val="0"/>
              <w:pageBreakBefore w:val="0"/>
              <w:kinsoku/>
              <w:wordWrap/>
              <w:overflowPunct/>
              <w:topLinePunct w:val="0"/>
              <w:bidi w:val="0"/>
              <w:spacing w:line="440" w:lineRule="exact"/>
              <w:contextualSpacing/>
              <w:jc w:val="left"/>
              <w:textAlignment w:val="auto"/>
              <w:rPr>
                <w:rFonts w:ascii="宋体" w:hAnsi="宋体" w:cs="宋体"/>
                <w:color w:val="auto"/>
                <w:szCs w:val="21"/>
                <w:highlight w:val="none"/>
              </w:rPr>
            </w:pPr>
          </w:p>
        </w:tc>
        <w:tc>
          <w:tcPr>
            <w:tcW w:w="1270" w:type="dxa"/>
            <w:vAlign w:val="center"/>
          </w:tcPr>
          <w:p>
            <w:pPr>
              <w:keepNext w:val="0"/>
              <w:keepLines w:val="0"/>
              <w:pageBreakBefore w:val="0"/>
              <w:kinsoku/>
              <w:wordWrap/>
              <w:overflowPunct/>
              <w:topLinePunct w:val="0"/>
              <w:bidi w:val="0"/>
              <w:spacing w:line="440" w:lineRule="exact"/>
              <w:contextualSpacing/>
              <w:jc w:val="left"/>
              <w:textAlignment w:val="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88" w:type="dxa"/>
            <w:vMerge w:val="continue"/>
            <w:vAlign w:val="center"/>
          </w:tcPr>
          <w:p>
            <w:pPr>
              <w:keepNext w:val="0"/>
              <w:keepLines w:val="0"/>
              <w:pageBreakBefore w:val="0"/>
              <w:kinsoku/>
              <w:wordWrap/>
              <w:overflowPunct/>
              <w:topLinePunct w:val="0"/>
              <w:bidi w:val="0"/>
              <w:spacing w:line="440" w:lineRule="exact"/>
              <w:contextualSpacing/>
              <w:jc w:val="center"/>
              <w:textAlignment w:val="auto"/>
              <w:rPr>
                <w:rFonts w:ascii="宋体" w:hAnsi="宋体" w:cs="宋体"/>
                <w:b/>
                <w:color w:val="auto"/>
                <w:szCs w:val="21"/>
                <w:highlight w:val="none"/>
              </w:rPr>
            </w:pPr>
          </w:p>
        </w:tc>
        <w:tc>
          <w:tcPr>
            <w:tcW w:w="5297" w:type="dxa"/>
            <w:vAlign w:val="center"/>
          </w:tcPr>
          <w:p>
            <w:pPr>
              <w:keepNext w:val="0"/>
              <w:keepLines w:val="0"/>
              <w:pageBreakBefore w:val="0"/>
              <w:kinsoku/>
              <w:wordWrap/>
              <w:overflowPunct/>
              <w:topLinePunct w:val="0"/>
              <w:bidi w:val="0"/>
              <w:spacing w:line="440" w:lineRule="exact"/>
              <w:contextualSpacing/>
              <w:jc w:val="left"/>
              <w:textAlignment w:val="auto"/>
              <w:rPr>
                <w:rFonts w:ascii="宋体" w:hAnsi="宋体" w:cs="宋体"/>
                <w:color w:val="auto"/>
                <w:szCs w:val="21"/>
                <w:highlight w:val="none"/>
              </w:rPr>
            </w:pPr>
          </w:p>
        </w:tc>
        <w:tc>
          <w:tcPr>
            <w:tcW w:w="1392" w:type="dxa"/>
            <w:vAlign w:val="center"/>
          </w:tcPr>
          <w:p>
            <w:pPr>
              <w:keepNext w:val="0"/>
              <w:keepLines w:val="0"/>
              <w:pageBreakBefore w:val="0"/>
              <w:kinsoku/>
              <w:wordWrap/>
              <w:overflowPunct/>
              <w:topLinePunct w:val="0"/>
              <w:bidi w:val="0"/>
              <w:spacing w:line="440" w:lineRule="exact"/>
              <w:contextualSpacing/>
              <w:jc w:val="left"/>
              <w:textAlignment w:val="auto"/>
              <w:rPr>
                <w:rFonts w:ascii="宋体" w:hAnsi="宋体" w:cs="宋体"/>
                <w:color w:val="auto"/>
                <w:szCs w:val="21"/>
                <w:highlight w:val="none"/>
              </w:rPr>
            </w:pPr>
          </w:p>
        </w:tc>
        <w:tc>
          <w:tcPr>
            <w:tcW w:w="1270" w:type="dxa"/>
            <w:vAlign w:val="center"/>
          </w:tcPr>
          <w:p>
            <w:pPr>
              <w:keepNext w:val="0"/>
              <w:keepLines w:val="0"/>
              <w:pageBreakBefore w:val="0"/>
              <w:kinsoku/>
              <w:wordWrap/>
              <w:overflowPunct/>
              <w:topLinePunct w:val="0"/>
              <w:bidi w:val="0"/>
              <w:spacing w:line="440" w:lineRule="exact"/>
              <w:contextualSpacing/>
              <w:jc w:val="left"/>
              <w:textAlignment w:val="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88" w:type="dxa"/>
            <w:vMerge w:val="continue"/>
            <w:vAlign w:val="center"/>
          </w:tcPr>
          <w:p>
            <w:pPr>
              <w:keepNext w:val="0"/>
              <w:keepLines w:val="0"/>
              <w:pageBreakBefore w:val="0"/>
              <w:kinsoku/>
              <w:wordWrap/>
              <w:overflowPunct/>
              <w:topLinePunct w:val="0"/>
              <w:bidi w:val="0"/>
              <w:spacing w:line="440" w:lineRule="exact"/>
              <w:contextualSpacing/>
              <w:jc w:val="center"/>
              <w:textAlignment w:val="auto"/>
              <w:rPr>
                <w:rFonts w:ascii="宋体" w:hAnsi="宋体" w:cs="宋体"/>
                <w:b/>
                <w:color w:val="auto"/>
                <w:szCs w:val="21"/>
                <w:highlight w:val="none"/>
              </w:rPr>
            </w:pPr>
          </w:p>
        </w:tc>
        <w:tc>
          <w:tcPr>
            <w:tcW w:w="5297" w:type="dxa"/>
            <w:vAlign w:val="center"/>
          </w:tcPr>
          <w:p>
            <w:pPr>
              <w:keepNext w:val="0"/>
              <w:keepLines w:val="0"/>
              <w:pageBreakBefore w:val="0"/>
              <w:kinsoku/>
              <w:wordWrap/>
              <w:overflowPunct/>
              <w:topLinePunct w:val="0"/>
              <w:bidi w:val="0"/>
              <w:spacing w:line="440" w:lineRule="exact"/>
              <w:contextualSpacing/>
              <w:jc w:val="left"/>
              <w:textAlignment w:val="auto"/>
              <w:rPr>
                <w:rFonts w:ascii="宋体" w:hAnsi="宋体" w:cs="宋体"/>
                <w:color w:val="auto"/>
                <w:szCs w:val="21"/>
                <w:highlight w:val="none"/>
              </w:rPr>
            </w:pPr>
          </w:p>
        </w:tc>
        <w:tc>
          <w:tcPr>
            <w:tcW w:w="1392" w:type="dxa"/>
            <w:vAlign w:val="center"/>
          </w:tcPr>
          <w:p>
            <w:pPr>
              <w:keepNext w:val="0"/>
              <w:keepLines w:val="0"/>
              <w:pageBreakBefore w:val="0"/>
              <w:kinsoku/>
              <w:wordWrap/>
              <w:overflowPunct/>
              <w:topLinePunct w:val="0"/>
              <w:bidi w:val="0"/>
              <w:spacing w:line="440" w:lineRule="exact"/>
              <w:contextualSpacing/>
              <w:jc w:val="left"/>
              <w:textAlignment w:val="auto"/>
              <w:rPr>
                <w:rFonts w:ascii="宋体" w:hAnsi="宋体" w:cs="宋体"/>
                <w:color w:val="auto"/>
                <w:szCs w:val="21"/>
                <w:highlight w:val="none"/>
              </w:rPr>
            </w:pPr>
          </w:p>
        </w:tc>
        <w:tc>
          <w:tcPr>
            <w:tcW w:w="1270" w:type="dxa"/>
            <w:vAlign w:val="center"/>
          </w:tcPr>
          <w:p>
            <w:pPr>
              <w:keepNext w:val="0"/>
              <w:keepLines w:val="0"/>
              <w:pageBreakBefore w:val="0"/>
              <w:kinsoku/>
              <w:wordWrap/>
              <w:overflowPunct/>
              <w:topLinePunct w:val="0"/>
              <w:bidi w:val="0"/>
              <w:spacing w:line="440" w:lineRule="exact"/>
              <w:contextualSpacing/>
              <w:jc w:val="left"/>
              <w:textAlignment w:val="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88" w:type="dxa"/>
            <w:vMerge w:val="continue"/>
            <w:vAlign w:val="center"/>
          </w:tcPr>
          <w:p>
            <w:pPr>
              <w:keepNext w:val="0"/>
              <w:keepLines w:val="0"/>
              <w:pageBreakBefore w:val="0"/>
              <w:kinsoku/>
              <w:wordWrap/>
              <w:overflowPunct/>
              <w:topLinePunct w:val="0"/>
              <w:bidi w:val="0"/>
              <w:spacing w:line="440" w:lineRule="exact"/>
              <w:contextualSpacing/>
              <w:jc w:val="center"/>
              <w:textAlignment w:val="auto"/>
              <w:rPr>
                <w:rFonts w:ascii="宋体" w:hAnsi="宋体" w:cs="宋体"/>
                <w:b/>
                <w:color w:val="auto"/>
                <w:szCs w:val="21"/>
                <w:highlight w:val="none"/>
              </w:rPr>
            </w:pPr>
          </w:p>
        </w:tc>
        <w:tc>
          <w:tcPr>
            <w:tcW w:w="5297" w:type="dxa"/>
            <w:vAlign w:val="center"/>
          </w:tcPr>
          <w:p>
            <w:pPr>
              <w:keepNext w:val="0"/>
              <w:keepLines w:val="0"/>
              <w:pageBreakBefore w:val="0"/>
              <w:kinsoku/>
              <w:wordWrap/>
              <w:overflowPunct/>
              <w:topLinePunct w:val="0"/>
              <w:bidi w:val="0"/>
              <w:spacing w:line="440" w:lineRule="exact"/>
              <w:contextualSpacing/>
              <w:jc w:val="left"/>
              <w:textAlignment w:val="auto"/>
              <w:rPr>
                <w:rFonts w:ascii="宋体" w:hAnsi="宋体" w:cs="宋体"/>
                <w:color w:val="auto"/>
                <w:szCs w:val="21"/>
                <w:highlight w:val="none"/>
              </w:rPr>
            </w:pPr>
          </w:p>
        </w:tc>
        <w:tc>
          <w:tcPr>
            <w:tcW w:w="1392" w:type="dxa"/>
            <w:vAlign w:val="center"/>
          </w:tcPr>
          <w:p>
            <w:pPr>
              <w:keepNext w:val="0"/>
              <w:keepLines w:val="0"/>
              <w:pageBreakBefore w:val="0"/>
              <w:kinsoku/>
              <w:wordWrap/>
              <w:overflowPunct/>
              <w:topLinePunct w:val="0"/>
              <w:bidi w:val="0"/>
              <w:spacing w:line="440" w:lineRule="exact"/>
              <w:contextualSpacing/>
              <w:jc w:val="left"/>
              <w:textAlignment w:val="auto"/>
              <w:rPr>
                <w:rFonts w:ascii="宋体" w:hAnsi="宋体" w:cs="宋体"/>
                <w:color w:val="auto"/>
                <w:szCs w:val="21"/>
                <w:highlight w:val="none"/>
              </w:rPr>
            </w:pPr>
          </w:p>
        </w:tc>
        <w:tc>
          <w:tcPr>
            <w:tcW w:w="1270" w:type="dxa"/>
            <w:vAlign w:val="center"/>
          </w:tcPr>
          <w:p>
            <w:pPr>
              <w:keepNext w:val="0"/>
              <w:keepLines w:val="0"/>
              <w:pageBreakBefore w:val="0"/>
              <w:kinsoku/>
              <w:wordWrap/>
              <w:overflowPunct/>
              <w:topLinePunct w:val="0"/>
              <w:bidi w:val="0"/>
              <w:spacing w:line="440" w:lineRule="exact"/>
              <w:contextualSpacing/>
              <w:jc w:val="left"/>
              <w:textAlignment w:val="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88" w:type="dxa"/>
            <w:vMerge w:val="continue"/>
            <w:vAlign w:val="center"/>
          </w:tcPr>
          <w:p>
            <w:pPr>
              <w:keepNext w:val="0"/>
              <w:keepLines w:val="0"/>
              <w:pageBreakBefore w:val="0"/>
              <w:kinsoku/>
              <w:wordWrap/>
              <w:overflowPunct/>
              <w:topLinePunct w:val="0"/>
              <w:bidi w:val="0"/>
              <w:spacing w:line="440" w:lineRule="exact"/>
              <w:contextualSpacing/>
              <w:jc w:val="center"/>
              <w:textAlignment w:val="auto"/>
              <w:rPr>
                <w:rFonts w:ascii="宋体" w:hAnsi="宋体" w:cs="宋体"/>
                <w:b/>
                <w:color w:val="auto"/>
                <w:szCs w:val="21"/>
                <w:highlight w:val="none"/>
              </w:rPr>
            </w:pPr>
          </w:p>
        </w:tc>
        <w:tc>
          <w:tcPr>
            <w:tcW w:w="5297" w:type="dxa"/>
            <w:vAlign w:val="center"/>
          </w:tcPr>
          <w:p>
            <w:pPr>
              <w:keepNext w:val="0"/>
              <w:keepLines w:val="0"/>
              <w:pageBreakBefore w:val="0"/>
              <w:kinsoku/>
              <w:wordWrap/>
              <w:overflowPunct/>
              <w:topLinePunct w:val="0"/>
              <w:bidi w:val="0"/>
              <w:spacing w:line="440" w:lineRule="exact"/>
              <w:contextualSpacing/>
              <w:jc w:val="left"/>
              <w:textAlignment w:val="auto"/>
              <w:rPr>
                <w:rFonts w:ascii="宋体" w:hAnsi="宋体" w:cs="宋体"/>
                <w:color w:val="auto"/>
                <w:szCs w:val="21"/>
                <w:highlight w:val="none"/>
              </w:rPr>
            </w:pPr>
          </w:p>
        </w:tc>
        <w:tc>
          <w:tcPr>
            <w:tcW w:w="1392" w:type="dxa"/>
            <w:vAlign w:val="center"/>
          </w:tcPr>
          <w:p>
            <w:pPr>
              <w:keepNext w:val="0"/>
              <w:keepLines w:val="0"/>
              <w:pageBreakBefore w:val="0"/>
              <w:kinsoku/>
              <w:wordWrap/>
              <w:overflowPunct/>
              <w:topLinePunct w:val="0"/>
              <w:bidi w:val="0"/>
              <w:spacing w:line="440" w:lineRule="exact"/>
              <w:contextualSpacing/>
              <w:jc w:val="left"/>
              <w:textAlignment w:val="auto"/>
              <w:rPr>
                <w:rFonts w:ascii="宋体" w:hAnsi="宋体" w:cs="宋体"/>
                <w:color w:val="auto"/>
                <w:szCs w:val="21"/>
                <w:highlight w:val="none"/>
              </w:rPr>
            </w:pPr>
          </w:p>
        </w:tc>
        <w:tc>
          <w:tcPr>
            <w:tcW w:w="1270" w:type="dxa"/>
            <w:vAlign w:val="center"/>
          </w:tcPr>
          <w:p>
            <w:pPr>
              <w:keepNext w:val="0"/>
              <w:keepLines w:val="0"/>
              <w:pageBreakBefore w:val="0"/>
              <w:kinsoku/>
              <w:wordWrap/>
              <w:overflowPunct/>
              <w:topLinePunct w:val="0"/>
              <w:bidi w:val="0"/>
              <w:spacing w:line="440" w:lineRule="exact"/>
              <w:contextualSpacing/>
              <w:jc w:val="left"/>
              <w:textAlignment w:val="auto"/>
              <w:rPr>
                <w:rFonts w:ascii="宋体" w:hAnsi="宋体" w:cs="宋体"/>
                <w:color w:val="auto"/>
                <w:szCs w:val="21"/>
                <w:highlight w:val="none"/>
              </w:rPr>
            </w:pPr>
          </w:p>
        </w:tc>
      </w:tr>
    </w:tbl>
    <w:p>
      <w:pPr>
        <w:pStyle w:val="3"/>
        <w:keepNext w:val="0"/>
        <w:keepLines w:val="0"/>
        <w:pageBreakBefore w:val="0"/>
        <w:widowControl/>
        <w:kinsoku/>
        <w:wordWrap/>
        <w:overflowPunct/>
        <w:topLinePunct w:val="0"/>
        <w:bidi w:val="0"/>
        <w:spacing w:line="440" w:lineRule="exact"/>
        <w:ind w:firstLine="0"/>
        <w:textAlignment w:val="auto"/>
        <w:rPr>
          <w:rFonts w:hAnsi="宋体" w:cs="宋体"/>
          <w:b/>
          <w:color w:val="auto"/>
          <w:sz w:val="21"/>
          <w:szCs w:val="21"/>
          <w:highlight w:val="none"/>
        </w:rPr>
      </w:pPr>
    </w:p>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p>
      <w:pPr>
        <w:keepNext w:val="0"/>
        <w:keepLines w:val="0"/>
        <w:pageBreakBefore w:val="0"/>
        <w:kinsoku/>
        <w:wordWrap/>
        <w:overflowPunct/>
        <w:topLinePunct w:val="0"/>
        <w:bidi w:val="0"/>
        <w:spacing w:line="440" w:lineRule="exact"/>
        <w:textAlignment w:val="auto"/>
        <w:rPr>
          <w:rFonts w:ascii="宋体" w:hAnsi="宋体" w:cs="宋体"/>
          <w:b/>
          <w:color w:val="auto"/>
          <w:szCs w:val="21"/>
          <w:highlight w:val="none"/>
        </w:rPr>
      </w:pPr>
      <w:r>
        <w:rPr>
          <w:rFonts w:hint="eastAsia" w:ascii="宋体" w:hAnsi="宋体" w:cs="宋体"/>
          <w:b/>
          <w:color w:val="auto"/>
          <w:szCs w:val="21"/>
          <w:highlight w:val="none"/>
        </w:rPr>
        <w:br w:type="page"/>
      </w:r>
    </w:p>
    <w:p>
      <w:pPr>
        <w:keepNext w:val="0"/>
        <w:keepLines w:val="0"/>
        <w:pageBreakBefore w:val="0"/>
        <w:widowControl/>
        <w:kinsoku/>
        <w:wordWrap/>
        <w:overflowPunct/>
        <w:topLinePunct w:val="0"/>
        <w:bidi w:val="0"/>
        <w:spacing w:line="440" w:lineRule="exact"/>
        <w:textAlignment w:val="auto"/>
        <w:rPr>
          <w:rFonts w:ascii="宋体" w:hAnsi="宋体" w:cs="宋体"/>
          <w:b/>
          <w:bCs/>
          <w:color w:val="auto"/>
          <w:szCs w:val="21"/>
          <w:highlight w:val="none"/>
        </w:rPr>
      </w:pPr>
      <w:r>
        <w:rPr>
          <w:rFonts w:hint="eastAsia" w:ascii="宋体" w:hAnsi="宋体" w:cs="宋体"/>
          <w:b/>
          <w:bCs/>
          <w:color w:val="auto"/>
          <w:szCs w:val="21"/>
          <w:highlight w:val="none"/>
        </w:rPr>
        <w:t>格式四：</w:t>
      </w:r>
    </w:p>
    <w:p>
      <w:pPr>
        <w:keepNext w:val="0"/>
        <w:keepLines w:val="0"/>
        <w:pageBreakBefore w:val="0"/>
        <w:widowControl/>
        <w:kinsoku/>
        <w:wordWrap/>
        <w:overflowPunct/>
        <w:topLinePunct w:val="0"/>
        <w:bidi w:val="0"/>
        <w:spacing w:line="4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磋商声明书</w:t>
      </w:r>
    </w:p>
    <w:p>
      <w:pPr>
        <w:keepNext w:val="0"/>
        <w:keepLines w:val="0"/>
        <w:pageBreakBefore w:val="0"/>
        <w:widowControl/>
        <w:kinsoku/>
        <w:wordWrap/>
        <w:overflowPunct/>
        <w:topLinePunct w:val="0"/>
        <w:bidi w:val="0"/>
        <w:spacing w:line="440" w:lineRule="exact"/>
        <w:jc w:val="center"/>
        <w:textAlignment w:val="auto"/>
        <w:rPr>
          <w:rFonts w:ascii="宋体" w:hAnsi="宋体" w:cs="宋体"/>
          <w:b/>
          <w:color w:val="auto"/>
          <w:szCs w:val="21"/>
          <w:highlight w:val="none"/>
        </w:rPr>
      </w:pPr>
    </w:p>
    <w:p>
      <w:pPr>
        <w:keepNext w:val="0"/>
        <w:keepLines w:val="0"/>
        <w:pageBreakBefore w:val="0"/>
        <w:widowControl/>
        <w:kinsoku/>
        <w:wordWrap/>
        <w:overflowPunct/>
        <w:topLinePunct w:val="0"/>
        <w:bidi w:val="0"/>
        <w:spacing w:line="440" w:lineRule="exact"/>
        <w:textAlignment w:val="auto"/>
        <w:rPr>
          <w:rFonts w:ascii="宋体" w:hAnsi="宋体" w:cs="宋体"/>
          <w:color w:val="auto"/>
          <w:szCs w:val="21"/>
          <w:highlight w:val="none"/>
        </w:rPr>
      </w:pPr>
      <w:r>
        <w:rPr>
          <w:rFonts w:hint="eastAsia" w:ascii="宋体" w:hAnsi="宋体" w:cs="宋体"/>
          <w:color w:val="auto"/>
          <w:szCs w:val="21"/>
          <w:highlight w:val="none"/>
        </w:rPr>
        <w:t>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（采购人名称）</w:t>
      </w:r>
    </w:p>
    <w:p>
      <w:pPr>
        <w:keepNext w:val="0"/>
        <w:keepLines w:val="0"/>
        <w:pageBreakBefore w:val="0"/>
        <w:widowControl/>
        <w:kinsoku/>
        <w:wordWrap/>
        <w:overflowPunct/>
        <w:topLinePunct w:val="0"/>
        <w:bidi w:val="0"/>
        <w:spacing w:line="440" w:lineRule="exact"/>
        <w:textAlignment w:val="auto"/>
        <w:rPr>
          <w:rFonts w:ascii="宋体" w:hAnsi="宋体" w:cs="宋体"/>
          <w:color w:val="auto"/>
          <w:szCs w:val="21"/>
          <w:highlight w:val="none"/>
        </w:rPr>
      </w:pPr>
      <w:r>
        <w:rPr>
          <w:rFonts w:hint="eastAsia" w:ascii="宋体" w:hAnsi="宋体" w:cs="宋体"/>
          <w:color w:val="auto"/>
          <w:szCs w:val="21"/>
          <w:highlight w:val="none"/>
        </w:rPr>
        <w:t xml:space="preserve">    根据贵方为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（项目名称）的竞争性磋商公告（项目编号：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），签字代表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（姓名）经正式授权并代表供应商</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（供应商名称）提交的响应文件正本一份、副本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据此函，签字代表宣布同意如下：</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1.供应商已详细审查全部“采购文件”，包括修改文件（如有的话）以及全部参考资料和有关附件，已经了解我方对于采购文件、采购过程、采购结果有依法进行询问、质疑、投诉的权利及相关渠道和要求。</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2.供应商在提交响应文件之前已经与贵方进行了充分的沟通，完全理解并接受采购文件的各项规定和要求，对采购文件的合理性、合法性不再有异议。</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3.本磋商有效期自开标日起__</w:t>
      </w:r>
      <w:r>
        <w:rPr>
          <w:rFonts w:hint="eastAsia" w:ascii="宋体" w:hAnsi="宋体" w:cs="宋体"/>
          <w:color w:val="auto"/>
          <w:szCs w:val="21"/>
          <w:highlight w:val="none"/>
          <w:u w:val="single"/>
        </w:rPr>
        <w:t>90_</w:t>
      </w:r>
      <w:r>
        <w:rPr>
          <w:rFonts w:hint="eastAsia" w:ascii="宋体" w:hAnsi="宋体" w:cs="宋体"/>
          <w:color w:val="auto"/>
          <w:szCs w:val="21"/>
          <w:highlight w:val="none"/>
        </w:rPr>
        <w:t>_日历日。</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4.如成交，本响应文件至本项目合同履行完毕止均保持有效，本供应商将按“采购文件”及政府采购法律、法规的规定履行合同责任和义务。</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5.供应商同意按照贵方要求提供与本次采购有关的一切数据或资料。</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6.与本项目采购有关的一切正式往来信函请寄：</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地址：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邮编：</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电话：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传真：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供应商代表姓名：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职务：</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开户银行：</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银行帐号：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keepNext w:val="0"/>
        <w:keepLines w:val="0"/>
        <w:pageBreakBefore w:val="0"/>
        <w:widowControl/>
        <w:kinsoku/>
        <w:wordWrap/>
        <w:overflowPunct/>
        <w:topLinePunct w:val="0"/>
        <w:bidi w:val="0"/>
        <w:spacing w:line="440" w:lineRule="exact"/>
        <w:textAlignment w:val="auto"/>
        <w:rPr>
          <w:rFonts w:ascii="宋体" w:hAnsi="宋体" w:cs="宋体"/>
          <w:color w:val="auto"/>
          <w:szCs w:val="21"/>
          <w:highlight w:val="none"/>
        </w:rPr>
      </w:pPr>
    </w:p>
    <w:p>
      <w:pPr>
        <w:keepNext w:val="0"/>
        <w:keepLines w:val="0"/>
        <w:pageBreakBefore w:val="0"/>
        <w:widowControl/>
        <w:kinsoku/>
        <w:wordWrap/>
        <w:overflowPunct/>
        <w:topLinePunct w:val="0"/>
        <w:bidi w:val="0"/>
        <w:spacing w:line="440" w:lineRule="exact"/>
        <w:textAlignment w:val="auto"/>
        <w:rPr>
          <w:rFonts w:ascii="宋体" w:hAnsi="宋体" w:cs="宋体"/>
          <w:color w:val="auto"/>
          <w:szCs w:val="21"/>
          <w:highlight w:val="none"/>
        </w:rPr>
      </w:pP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供应商全称（公章）：</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 xml:space="preserve">法定代表人或授权代表（签字或盖章）：                       </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日期：</w:t>
      </w:r>
    </w:p>
    <w:p>
      <w:pPr>
        <w:keepNext w:val="0"/>
        <w:keepLines w:val="0"/>
        <w:pageBreakBefore w:val="0"/>
        <w:kinsoku/>
        <w:wordWrap/>
        <w:overflowPunct/>
        <w:topLinePunct w:val="0"/>
        <w:bidi w:val="0"/>
        <w:spacing w:line="440" w:lineRule="exact"/>
        <w:textAlignment w:val="auto"/>
        <w:rPr>
          <w:rFonts w:ascii="宋体" w:hAnsi="宋体" w:cs="宋体"/>
          <w:b/>
          <w:color w:val="auto"/>
          <w:szCs w:val="21"/>
          <w:highlight w:val="none"/>
        </w:rPr>
      </w:pPr>
      <w:r>
        <w:rPr>
          <w:rFonts w:hint="eastAsia" w:ascii="宋体" w:hAnsi="宋体" w:cs="宋体"/>
          <w:b/>
          <w:color w:val="auto"/>
          <w:szCs w:val="21"/>
          <w:highlight w:val="none"/>
        </w:rPr>
        <w:br w:type="page"/>
      </w:r>
    </w:p>
    <w:p>
      <w:pPr>
        <w:pStyle w:val="3"/>
        <w:keepNext w:val="0"/>
        <w:keepLines w:val="0"/>
        <w:pageBreakBefore w:val="0"/>
        <w:widowControl/>
        <w:kinsoku/>
        <w:wordWrap/>
        <w:overflowPunct/>
        <w:topLinePunct w:val="0"/>
        <w:bidi w:val="0"/>
        <w:spacing w:line="440" w:lineRule="exact"/>
        <w:ind w:firstLine="0"/>
        <w:textAlignment w:val="auto"/>
        <w:rPr>
          <w:rFonts w:hAnsi="宋体" w:cs="宋体"/>
          <w:b/>
          <w:color w:val="auto"/>
          <w:sz w:val="21"/>
          <w:szCs w:val="21"/>
          <w:highlight w:val="none"/>
        </w:rPr>
      </w:pPr>
      <w:r>
        <w:rPr>
          <w:rFonts w:hint="eastAsia" w:hAnsi="宋体" w:cs="宋体"/>
          <w:b/>
          <w:color w:val="auto"/>
          <w:sz w:val="21"/>
          <w:szCs w:val="21"/>
          <w:highlight w:val="none"/>
        </w:rPr>
        <w:t>格式五：</w:t>
      </w:r>
    </w:p>
    <w:p>
      <w:pPr>
        <w:pStyle w:val="3"/>
        <w:keepNext w:val="0"/>
        <w:keepLines w:val="0"/>
        <w:pageBreakBefore w:val="0"/>
        <w:widowControl/>
        <w:kinsoku/>
        <w:wordWrap/>
        <w:overflowPunct/>
        <w:topLinePunct w:val="0"/>
        <w:bidi w:val="0"/>
        <w:spacing w:line="440" w:lineRule="exact"/>
        <w:ind w:firstLine="0"/>
        <w:jc w:val="center"/>
        <w:textAlignment w:val="auto"/>
        <w:rPr>
          <w:rFonts w:hAnsi="宋体" w:cs="宋体"/>
          <w:b/>
          <w:color w:val="auto"/>
          <w:sz w:val="21"/>
          <w:szCs w:val="21"/>
          <w:highlight w:val="none"/>
        </w:rPr>
      </w:pPr>
      <w:r>
        <w:rPr>
          <w:rFonts w:hint="eastAsia" w:hAnsi="宋体" w:cs="宋体"/>
          <w:b/>
          <w:color w:val="auto"/>
          <w:sz w:val="21"/>
          <w:szCs w:val="21"/>
          <w:highlight w:val="none"/>
        </w:rPr>
        <w:t>法定代表人身份证明</w:t>
      </w:r>
    </w:p>
    <w:p>
      <w:pPr>
        <w:keepNext w:val="0"/>
        <w:keepLines w:val="0"/>
        <w:pageBreakBefore w:val="0"/>
        <w:widowControl/>
        <w:kinsoku/>
        <w:wordWrap/>
        <w:overflowPunct/>
        <w:topLinePunct w:val="0"/>
        <w:bidi w:val="0"/>
        <w:adjustRightInd w:val="0"/>
        <w:spacing w:line="440" w:lineRule="exact"/>
        <w:jc w:val="left"/>
        <w:textAlignment w:val="auto"/>
        <w:rPr>
          <w:rFonts w:ascii="宋体" w:hAnsi="宋体" w:cs="宋体"/>
          <w:b/>
          <w:color w:val="auto"/>
          <w:szCs w:val="21"/>
          <w:highlight w:val="none"/>
        </w:rPr>
      </w:pPr>
    </w:p>
    <w:p>
      <w:pPr>
        <w:keepNext w:val="0"/>
        <w:keepLines w:val="0"/>
        <w:pageBreakBefore w:val="0"/>
        <w:widowControl/>
        <w:kinsoku/>
        <w:wordWrap/>
        <w:overflowPunct/>
        <w:topLinePunct w:val="0"/>
        <w:bidi w:val="0"/>
        <w:spacing w:line="440" w:lineRule="exact"/>
        <w:textAlignment w:val="auto"/>
        <w:rPr>
          <w:rFonts w:ascii="宋体" w:hAnsi="宋体" w:cs="宋体"/>
          <w:color w:val="auto"/>
          <w:szCs w:val="21"/>
          <w:highlight w:val="none"/>
        </w:rPr>
      </w:pPr>
      <w:r>
        <w:rPr>
          <w:rFonts w:hint="eastAsia" w:ascii="宋体" w:hAnsi="宋体" w:cs="宋体"/>
          <w:color w:val="auto"/>
          <w:szCs w:val="21"/>
          <w:highlight w:val="none"/>
        </w:rPr>
        <w:t>单位名称：</w:t>
      </w:r>
      <w:r>
        <w:rPr>
          <w:rFonts w:hint="eastAsia" w:ascii="宋体" w:hAnsi="宋体" w:cs="宋体"/>
          <w:color w:val="auto"/>
          <w:szCs w:val="21"/>
          <w:highlight w:val="none"/>
          <w:u w:val="single"/>
        </w:rPr>
        <w:t xml:space="preserve">                                                                                                   </w:t>
      </w:r>
    </w:p>
    <w:p>
      <w:pPr>
        <w:keepNext w:val="0"/>
        <w:keepLines w:val="0"/>
        <w:pageBreakBefore w:val="0"/>
        <w:widowControl/>
        <w:kinsoku/>
        <w:wordWrap/>
        <w:overflowPunct/>
        <w:topLinePunct w:val="0"/>
        <w:bidi w:val="0"/>
        <w:spacing w:line="440" w:lineRule="exact"/>
        <w:textAlignment w:val="auto"/>
        <w:rPr>
          <w:rFonts w:ascii="宋体" w:hAnsi="宋体" w:cs="宋体"/>
          <w:color w:val="auto"/>
          <w:szCs w:val="21"/>
          <w:highlight w:val="none"/>
        </w:rPr>
      </w:pPr>
      <w:r>
        <w:rPr>
          <w:rFonts w:hint="eastAsia" w:ascii="宋体" w:hAnsi="宋体" w:cs="宋体"/>
          <w:color w:val="auto"/>
          <w:szCs w:val="21"/>
          <w:highlight w:val="none"/>
        </w:rPr>
        <w:t>地    址：</w:t>
      </w:r>
      <w:r>
        <w:rPr>
          <w:rFonts w:hint="eastAsia" w:ascii="宋体" w:hAnsi="宋体" w:cs="宋体"/>
          <w:color w:val="auto"/>
          <w:szCs w:val="21"/>
          <w:highlight w:val="none"/>
          <w:u w:val="single"/>
        </w:rPr>
        <w:t xml:space="preserve">                                                                     </w:t>
      </w:r>
    </w:p>
    <w:p>
      <w:pPr>
        <w:keepNext w:val="0"/>
        <w:keepLines w:val="0"/>
        <w:pageBreakBefore w:val="0"/>
        <w:widowControl/>
        <w:kinsoku/>
        <w:wordWrap/>
        <w:overflowPunct/>
        <w:topLinePunct w:val="0"/>
        <w:bidi w:val="0"/>
        <w:spacing w:line="440" w:lineRule="exact"/>
        <w:textAlignment w:val="auto"/>
        <w:rPr>
          <w:rFonts w:ascii="宋体" w:hAnsi="宋体" w:cs="宋体"/>
          <w:color w:val="auto"/>
          <w:szCs w:val="21"/>
          <w:highlight w:val="none"/>
        </w:rPr>
      </w:pPr>
      <w:r>
        <w:rPr>
          <w:rFonts w:hint="eastAsia" w:ascii="宋体" w:hAnsi="宋体" w:cs="宋体"/>
          <w:color w:val="auto"/>
          <w:szCs w:val="21"/>
          <w:highlight w:val="none"/>
        </w:rPr>
        <w:t>姓    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性    别：</w:t>
      </w:r>
      <w:r>
        <w:rPr>
          <w:rFonts w:hint="eastAsia" w:ascii="宋体" w:hAnsi="宋体" w:cs="宋体"/>
          <w:color w:val="auto"/>
          <w:szCs w:val="21"/>
          <w:highlight w:val="none"/>
          <w:u w:val="single"/>
        </w:rPr>
        <w:t xml:space="preserve">                            </w:t>
      </w:r>
    </w:p>
    <w:p>
      <w:pPr>
        <w:keepNext w:val="0"/>
        <w:keepLines w:val="0"/>
        <w:pageBreakBefore w:val="0"/>
        <w:widowControl/>
        <w:kinsoku/>
        <w:wordWrap/>
        <w:overflowPunct/>
        <w:topLinePunct w:val="0"/>
        <w:bidi w:val="0"/>
        <w:spacing w:line="440" w:lineRule="exact"/>
        <w:textAlignment w:val="auto"/>
        <w:rPr>
          <w:rFonts w:ascii="宋体" w:hAnsi="宋体" w:cs="宋体"/>
          <w:color w:val="auto"/>
          <w:szCs w:val="21"/>
          <w:highlight w:val="none"/>
          <w:u w:val="single"/>
        </w:rPr>
      </w:pPr>
      <w:r>
        <w:rPr>
          <w:rFonts w:hint="eastAsia" w:ascii="宋体" w:hAnsi="宋体" w:cs="宋体"/>
          <w:color w:val="auto"/>
          <w:szCs w:val="21"/>
          <w:highlight w:val="none"/>
        </w:rPr>
        <w:t>年    龄：</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职    务：</w:t>
      </w:r>
      <w:r>
        <w:rPr>
          <w:rFonts w:hint="eastAsia" w:ascii="宋体" w:hAnsi="宋体" w:cs="宋体"/>
          <w:color w:val="auto"/>
          <w:szCs w:val="21"/>
          <w:highlight w:val="none"/>
          <w:u w:val="single"/>
        </w:rPr>
        <w:t xml:space="preserve">                            </w:t>
      </w:r>
    </w:p>
    <w:p>
      <w:pPr>
        <w:keepNext w:val="0"/>
        <w:keepLines w:val="0"/>
        <w:pageBreakBefore w:val="0"/>
        <w:widowControl/>
        <w:kinsoku/>
        <w:wordWrap/>
        <w:overflowPunct/>
        <w:topLinePunct w:val="0"/>
        <w:bidi w:val="0"/>
        <w:spacing w:line="440" w:lineRule="exact"/>
        <w:textAlignment w:val="auto"/>
        <w:rPr>
          <w:rFonts w:ascii="宋体" w:hAnsi="宋体" w:cs="宋体"/>
          <w:color w:val="auto"/>
          <w:szCs w:val="21"/>
          <w:highlight w:val="none"/>
        </w:rPr>
      </w:pPr>
      <w:r>
        <w:rPr>
          <w:rFonts w:hint="eastAsia" w:ascii="宋体" w:hAnsi="宋体" w:cs="宋体"/>
          <w:color w:val="auto"/>
          <w:szCs w:val="21"/>
          <w:highlight w:val="none"/>
        </w:rPr>
        <w:t>身份证号码：</w:t>
      </w:r>
      <w:r>
        <w:rPr>
          <w:rFonts w:hint="eastAsia" w:ascii="宋体" w:hAnsi="宋体" w:cs="宋体"/>
          <w:color w:val="auto"/>
          <w:szCs w:val="21"/>
          <w:highlight w:val="none"/>
          <w:u w:val="single"/>
        </w:rPr>
        <w:t xml:space="preserve">                                                                   </w:t>
      </w:r>
    </w:p>
    <w:p>
      <w:pPr>
        <w:keepNext w:val="0"/>
        <w:keepLines w:val="0"/>
        <w:pageBreakBefore w:val="0"/>
        <w:widowControl/>
        <w:kinsoku/>
        <w:wordWrap/>
        <w:overflowPunct/>
        <w:topLinePunct w:val="0"/>
        <w:bidi w:val="0"/>
        <w:spacing w:line="440" w:lineRule="exact"/>
        <w:textAlignment w:val="auto"/>
        <w:rPr>
          <w:rFonts w:ascii="宋体" w:hAnsi="宋体" w:cs="宋体"/>
          <w:color w:val="auto"/>
          <w:szCs w:val="21"/>
          <w:highlight w:val="none"/>
        </w:rPr>
      </w:pPr>
      <w:r>
        <w:rPr>
          <w:rFonts w:hint="eastAsia" w:ascii="宋体" w:hAnsi="宋体" w:cs="宋体"/>
          <w:color w:val="auto"/>
          <w:szCs w:val="21"/>
          <w:highlight w:val="none"/>
        </w:rPr>
        <w:t xml:space="preserve">    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（供应商名称）的法定代表人，为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（项目编号、项目名称）项目，签署上述项目的响应文件，进行合同谈判、签署合同和处理与之有关的一切事宜。</w:t>
      </w:r>
    </w:p>
    <w:p>
      <w:pPr>
        <w:keepNext w:val="0"/>
        <w:keepLines w:val="0"/>
        <w:pageBreakBefore w:val="0"/>
        <w:widowControl/>
        <w:kinsoku/>
        <w:wordWrap/>
        <w:overflowPunct/>
        <w:topLinePunct w:val="0"/>
        <w:bidi w:val="0"/>
        <w:spacing w:line="440" w:lineRule="exact"/>
        <w:textAlignment w:val="auto"/>
        <w:rPr>
          <w:rFonts w:ascii="宋体" w:hAnsi="宋体" w:cs="宋体"/>
          <w:color w:val="auto"/>
          <w:szCs w:val="21"/>
          <w:highlight w:val="none"/>
        </w:rPr>
      </w:pPr>
      <w:r>
        <w:rPr>
          <w:rFonts w:hint="eastAsia" w:ascii="宋体" w:hAnsi="宋体" w:cs="宋体"/>
          <w:color w:val="auto"/>
          <w:szCs w:val="21"/>
          <w:highlight w:val="none"/>
        </w:rPr>
        <w:t xml:space="preserve">    特此证明。</w:t>
      </w:r>
    </w:p>
    <w:p>
      <w:pPr>
        <w:keepNext w:val="0"/>
        <w:keepLines w:val="0"/>
        <w:pageBreakBefore w:val="0"/>
        <w:widowControl/>
        <w:kinsoku/>
        <w:wordWrap/>
        <w:overflowPunct/>
        <w:topLinePunct w:val="0"/>
        <w:bidi w:val="0"/>
        <w:spacing w:line="440" w:lineRule="exact"/>
        <w:textAlignment w:val="auto"/>
        <w:rPr>
          <w:rFonts w:ascii="宋体" w:hAnsi="宋体" w:cs="宋体"/>
          <w:color w:val="auto"/>
          <w:szCs w:val="21"/>
          <w:highlight w:val="none"/>
        </w:rPr>
      </w:pPr>
    </w:p>
    <w:p>
      <w:pPr>
        <w:keepNext w:val="0"/>
        <w:keepLines w:val="0"/>
        <w:pageBreakBefore w:val="0"/>
        <w:widowControl/>
        <w:kinsoku/>
        <w:wordWrap/>
        <w:overflowPunct/>
        <w:topLinePunct w:val="0"/>
        <w:bidi w:val="0"/>
        <w:spacing w:line="440" w:lineRule="exact"/>
        <w:textAlignment w:val="auto"/>
        <w:rPr>
          <w:rFonts w:ascii="宋体" w:hAnsi="宋体" w:cs="宋体"/>
          <w:b/>
          <w:color w:val="auto"/>
          <w:szCs w:val="21"/>
          <w:highlight w:val="none"/>
        </w:rPr>
      </w:pPr>
      <w:r>
        <w:rPr>
          <w:rFonts w:hint="eastAsia" w:ascii="宋体" w:hAnsi="宋体" w:cs="宋体"/>
          <w:b/>
          <w:color w:val="auto"/>
          <w:szCs w:val="21"/>
          <w:highlight w:val="none"/>
        </w:rPr>
        <w:t>后附法定代表人身份证正反面复印件，加盖公章。</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供应商全称（公章）：</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 xml:space="preserve">法定代表人（签字或盖章）：                       </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日期：</w:t>
      </w:r>
    </w:p>
    <w:p>
      <w:pPr>
        <w:keepNext w:val="0"/>
        <w:keepLines w:val="0"/>
        <w:pageBreakBefore w:val="0"/>
        <w:widowControl/>
        <w:kinsoku/>
        <w:wordWrap/>
        <w:overflowPunct/>
        <w:topLinePunct w:val="0"/>
        <w:bidi w:val="0"/>
        <w:adjustRightInd w:val="0"/>
        <w:spacing w:line="440" w:lineRule="exact"/>
        <w:jc w:val="left"/>
        <w:textAlignment w:val="auto"/>
        <w:rPr>
          <w:rFonts w:ascii="宋体" w:hAnsi="宋体" w:cs="宋体"/>
          <w:color w:val="auto"/>
          <w:szCs w:val="21"/>
          <w:highlight w:val="none"/>
        </w:rPr>
      </w:pPr>
    </w:p>
    <w:p>
      <w:pPr>
        <w:keepNext w:val="0"/>
        <w:keepLines w:val="0"/>
        <w:pageBreakBefore w:val="0"/>
        <w:widowControl/>
        <w:kinsoku/>
        <w:wordWrap/>
        <w:overflowPunct/>
        <w:topLinePunct w:val="0"/>
        <w:bidi w:val="0"/>
        <w:adjustRightInd w:val="0"/>
        <w:spacing w:line="440" w:lineRule="exact"/>
        <w:jc w:val="left"/>
        <w:textAlignment w:val="auto"/>
        <w:rPr>
          <w:rFonts w:ascii="宋体" w:hAnsi="宋体" w:cs="宋体"/>
          <w:color w:val="auto"/>
          <w:szCs w:val="21"/>
          <w:highlight w:val="none"/>
        </w:rPr>
      </w:pPr>
    </w:p>
    <w:p>
      <w:pPr>
        <w:keepNext w:val="0"/>
        <w:keepLines w:val="0"/>
        <w:pageBreakBefore w:val="0"/>
        <w:widowControl/>
        <w:kinsoku/>
        <w:wordWrap/>
        <w:overflowPunct/>
        <w:topLinePunct w:val="0"/>
        <w:bidi w:val="0"/>
        <w:adjustRightInd w:val="0"/>
        <w:spacing w:line="440" w:lineRule="exact"/>
        <w:jc w:val="left"/>
        <w:textAlignment w:val="auto"/>
        <w:rPr>
          <w:rFonts w:ascii="宋体" w:hAnsi="宋体" w:cs="宋体"/>
          <w:b/>
          <w:color w:val="auto"/>
          <w:szCs w:val="21"/>
          <w:highlight w:val="none"/>
        </w:rPr>
      </w:pPr>
      <w:r>
        <w:rPr>
          <w:rFonts w:hint="eastAsia" w:ascii="宋体" w:hAnsi="宋体" w:cs="宋体"/>
          <w:b/>
          <w:color w:val="auto"/>
          <w:szCs w:val="21"/>
          <w:highlight w:val="none"/>
        </w:rPr>
        <w:br w:type="page"/>
      </w:r>
      <w:r>
        <w:rPr>
          <w:rFonts w:hint="eastAsia" w:ascii="宋体" w:hAnsi="宋体" w:cs="宋体"/>
          <w:b/>
          <w:color w:val="auto"/>
          <w:szCs w:val="21"/>
          <w:highlight w:val="none"/>
        </w:rPr>
        <w:t>格式六：</w:t>
      </w:r>
    </w:p>
    <w:p>
      <w:pPr>
        <w:keepNext w:val="0"/>
        <w:keepLines w:val="0"/>
        <w:pageBreakBefore w:val="0"/>
        <w:widowControl/>
        <w:kinsoku/>
        <w:wordWrap/>
        <w:overflowPunct/>
        <w:topLinePunct w:val="0"/>
        <w:bidi w:val="0"/>
        <w:spacing w:line="4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法定代表人授权委托书</w:t>
      </w:r>
    </w:p>
    <w:p>
      <w:pPr>
        <w:pStyle w:val="3"/>
        <w:keepNext w:val="0"/>
        <w:keepLines w:val="0"/>
        <w:pageBreakBefore w:val="0"/>
        <w:widowControl/>
        <w:kinsoku/>
        <w:wordWrap/>
        <w:overflowPunct/>
        <w:topLinePunct w:val="0"/>
        <w:bidi w:val="0"/>
        <w:spacing w:line="440" w:lineRule="exact"/>
        <w:jc w:val="center"/>
        <w:textAlignment w:val="auto"/>
        <w:rPr>
          <w:rFonts w:hAnsi="宋体" w:cs="宋体"/>
          <w:color w:val="auto"/>
          <w:sz w:val="21"/>
          <w:szCs w:val="21"/>
          <w:highlight w:val="none"/>
        </w:rPr>
      </w:pPr>
    </w:p>
    <w:p>
      <w:pPr>
        <w:keepNext w:val="0"/>
        <w:keepLines w:val="0"/>
        <w:pageBreakBefore w:val="0"/>
        <w:widowControl/>
        <w:kinsoku/>
        <w:wordWrap/>
        <w:overflowPunct/>
        <w:topLinePunct w:val="0"/>
        <w:bidi w:val="0"/>
        <w:spacing w:line="440" w:lineRule="exact"/>
        <w:textAlignment w:val="auto"/>
        <w:rPr>
          <w:rFonts w:ascii="宋体" w:hAnsi="宋体" w:cs="宋体"/>
          <w:color w:val="auto"/>
          <w:szCs w:val="21"/>
          <w:highlight w:val="none"/>
        </w:rPr>
      </w:pPr>
      <w:r>
        <w:rPr>
          <w:rFonts w:hint="eastAsia" w:ascii="宋体" w:hAnsi="宋体" w:cs="宋体"/>
          <w:color w:val="auto"/>
          <w:szCs w:val="21"/>
          <w:highlight w:val="none"/>
        </w:rPr>
        <w:t>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（采购人名称）</w:t>
      </w:r>
    </w:p>
    <w:p>
      <w:pPr>
        <w:pStyle w:val="3"/>
        <w:keepNext w:val="0"/>
        <w:keepLines w:val="0"/>
        <w:pageBreakBefore w:val="0"/>
        <w:widowControl/>
        <w:kinsoku/>
        <w:wordWrap/>
        <w:overflowPunct/>
        <w:topLinePunct w:val="0"/>
        <w:bidi w:val="0"/>
        <w:spacing w:line="440" w:lineRule="exact"/>
        <w:ind w:firstLine="0"/>
        <w:textAlignment w:val="auto"/>
        <w:rPr>
          <w:rFonts w:hAnsi="宋体" w:cs="宋体"/>
          <w:color w:val="auto"/>
          <w:sz w:val="21"/>
          <w:szCs w:val="21"/>
          <w:highlight w:val="none"/>
        </w:rPr>
      </w:pPr>
      <w:r>
        <w:rPr>
          <w:rFonts w:hint="eastAsia" w:hAnsi="宋体" w:cs="宋体"/>
          <w:color w:val="auto"/>
          <w:sz w:val="21"/>
          <w:szCs w:val="21"/>
          <w:highlight w:val="none"/>
        </w:rPr>
        <w:t xml:space="preserve">    </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（供应商全称）法定代表人</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（姓名、职务） 授权</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（授权代表姓名、职务）为本公司合法代理人，参加贵方组织的</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（项目编号、项目名称）项目的采购活动，代表本公司处理采购活动中的一切事宜。</w:t>
      </w:r>
    </w:p>
    <w:p>
      <w:pPr>
        <w:pStyle w:val="3"/>
        <w:keepNext w:val="0"/>
        <w:keepLines w:val="0"/>
        <w:pageBreakBefore w:val="0"/>
        <w:widowControl/>
        <w:kinsoku/>
        <w:wordWrap/>
        <w:overflowPunct/>
        <w:topLinePunct w:val="0"/>
        <w:bidi w:val="0"/>
        <w:spacing w:line="440" w:lineRule="exact"/>
        <w:textAlignment w:val="auto"/>
        <w:rPr>
          <w:rFonts w:hAnsi="宋体" w:cs="宋体"/>
          <w:color w:val="auto"/>
          <w:sz w:val="21"/>
          <w:szCs w:val="21"/>
          <w:highlight w:val="none"/>
        </w:rPr>
      </w:pPr>
      <w:r>
        <w:rPr>
          <w:rFonts w:hint="eastAsia" w:hAnsi="宋体" w:cs="宋体"/>
          <w:color w:val="auto"/>
          <w:sz w:val="21"/>
          <w:szCs w:val="21"/>
          <w:highlight w:val="none"/>
        </w:rPr>
        <w:t xml:space="preserve">     本授权书于</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年</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月</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日签字生效，特此声明。</w:t>
      </w:r>
    </w:p>
    <w:p>
      <w:pPr>
        <w:pStyle w:val="3"/>
        <w:keepNext w:val="0"/>
        <w:keepLines w:val="0"/>
        <w:pageBreakBefore w:val="0"/>
        <w:widowControl/>
        <w:kinsoku/>
        <w:wordWrap/>
        <w:overflowPunct/>
        <w:topLinePunct w:val="0"/>
        <w:bidi w:val="0"/>
        <w:spacing w:line="440" w:lineRule="exact"/>
        <w:textAlignment w:val="auto"/>
        <w:rPr>
          <w:rFonts w:hAnsi="宋体" w:cs="宋体"/>
          <w:color w:val="auto"/>
          <w:sz w:val="21"/>
          <w:szCs w:val="21"/>
          <w:highlight w:val="none"/>
        </w:rPr>
      </w:pPr>
    </w:p>
    <w:p>
      <w:pPr>
        <w:pStyle w:val="3"/>
        <w:keepNext w:val="0"/>
        <w:keepLines w:val="0"/>
        <w:pageBreakBefore w:val="0"/>
        <w:widowControl/>
        <w:kinsoku/>
        <w:wordWrap/>
        <w:overflowPunct/>
        <w:topLinePunct w:val="0"/>
        <w:bidi w:val="0"/>
        <w:spacing w:line="440" w:lineRule="exact"/>
        <w:textAlignment w:val="auto"/>
        <w:rPr>
          <w:rFonts w:hAnsi="宋体" w:cs="宋体"/>
          <w:color w:val="auto"/>
          <w:sz w:val="21"/>
          <w:szCs w:val="21"/>
          <w:highlight w:val="none"/>
        </w:rPr>
      </w:pPr>
    </w:p>
    <w:p>
      <w:pPr>
        <w:pStyle w:val="3"/>
        <w:keepNext w:val="0"/>
        <w:keepLines w:val="0"/>
        <w:pageBreakBefore w:val="0"/>
        <w:widowControl/>
        <w:kinsoku/>
        <w:wordWrap/>
        <w:overflowPunct/>
        <w:topLinePunct w:val="0"/>
        <w:bidi w:val="0"/>
        <w:spacing w:line="440" w:lineRule="exact"/>
        <w:ind w:firstLine="0"/>
        <w:textAlignment w:val="auto"/>
        <w:rPr>
          <w:rFonts w:hAnsi="宋体" w:cs="宋体"/>
          <w:b/>
          <w:color w:val="auto"/>
          <w:sz w:val="21"/>
          <w:szCs w:val="21"/>
          <w:highlight w:val="none"/>
        </w:rPr>
      </w:pPr>
      <w:r>
        <w:rPr>
          <w:rFonts w:hint="eastAsia" w:hAnsi="宋体" w:cs="宋体"/>
          <w:b/>
          <w:color w:val="auto"/>
          <w:sz w:val="21"/>
          <w:szCs w:val="21"/>
          <w:highlight w:val="none"/>
        </w:rPr>
        <w:t xml:space="preserve">    后附授权代表身份证正反面复印件</w:t>
      </w:r>
      <w:r>
        <w:rPr>
          <w:rFonts w:hint="eastAsia" w:hAnsi="宋体" w:cs="宋体"/>
          <w:b/>
          <w:bCs/>
          <w:color w:val="auto"/>
          <w:sz w:val="21"/>
          <w:szCs w:val="21"/>
          <w:highlight w:val="none"/>
        </w:rPr>
        <w:t>、响应文件提交（上传）截止时间前一个月的供应商为授权代表缴纳的有效社保证明复印件</w:t>
      </w:r>
      <w:r>
        <w:rPr>
          <w:rFonts w:hint="eastAsia" w:hAnsi="宋体" w:cs="宋体"/>
          <w:b/>
          <w:color w:val="auto"/>
          <w:sz w:val="21"/>
          <w:szCs w:val="21"/>
          <w:highlight w:val="none"/>
        </w:rPr>
        <w:t>。</w:t>
      </w:r>
    </w:p>
    <w:p>
      <w:pPr>
        <w:pStyle w:val="3"/>
        <w:keepNext w:val="0"/>
        <w:keepLines w:val="0"/>
        <w:pageBreakBefore w:val="0"/>
        <w:widowControl/>
        <w:kinsoku/>
        <w:wordWrap/>
        <w:overflowPunct/>
        <w:topLinePunct w:val="0"/>
        <w:bidi w:val="0"/>
        <w:spacing w:line="440" w:lineRule="exact"/>
        <w:textAlignment w:val="auto"/>
        <w:rPr>
          <w:rFonts w:hAnsi="宋体" w:cs="宋体"/>
          <w:color w:val="auto"/>
          <w:sz w:val="21"/>
          <w:szCs w:val="21"/>
          <w:highlight w:val="none"/>
        </w:rPr>
      </w:pPr>
    </w:p>
    <w:p>
      <w:pPr>
        <w:pStyle w:val="3"/>
        <w:keepNext w:val="0"/>
        <w:keepLines w:val="0"/>
        <w:pageBreakBefore w:val="0"/>
        <w:widowControl/>
        <w:kinsoku/>
        <w:wordWrap/>
        <w:overflowPunct/>
        <w:topLinePunct w:val="0"/>
        <w:bidi w:val="0"/>
        <w:spacing w:line="440" w:lineRule="exact"/>
        <w:textAlignment w:val="auto"/>
        <w:rPr>
          <w:rFonts w:hAnsi="宋体" w:cs="宋体"/>
          <w:color w:val="auto"/>
          <w:sz w:val="21"/>
          <w:szCs w:val="21"/>
          <w:highlight w:val="none"/>
        </w:rPr>
      </w:pP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供应商全称（公章）：</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 xml:space="preserve">法定代表人（签字或盖章）：                       </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日期：</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附：</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 xml:space="preserve">  授权代表姓名：（印刷体）</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 xml:space="preserve">  职        务：</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 xml:space="preserve">  授权代表签字：</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 xml:space="preserve">  详细通讯地址：</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 xml:space="preserve">  邮 政 编  码：</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 xml:space="preserve">  传        真：</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 xml:space="preserve">  电        话：</w:t>
      </w:r>
    </w:p>
    <w:p>
      <w:pPr>
        <w:pStyle w:val="3"/>
        <w:keepNext w:val="0"/>
        <w:keepLines w:val="0"/>
        <w:pageBreakBefore w:val="0"/>
        <w:widowControl/>
        <w:kinsoku/>
        <w:wordWrap/>
        <w:overflowPunct/>
        <w:topLinePunct w:val="0"/>
        <w:bidi w:val="0"/>
        <w:spacing w:line="440" w:lineRule="exact"/>
        <w:textAlignment w:val="auto"/>
        <w:rPr>
          <w:rFonts w:hAnsi="宋体" w:cs="宋体"/>
          <w:color w:val="auto"/>
          <w:sz w:val="21"/>
          <w:szCs w:val="21"/>
          <w:highlight w:val="none"/>
        </w:rPr>
      </w:pPr>
    </w:p>
    <w:p>
      <w:pPr>
        <w:keepNext w:val="0"/>
        <w:keepLines w:val="0"/>
        <w:pageBreakBefore w:val="0"/>
        <w:widowControl/>
        <w:kinsoku/>
        <w:wordWrap/>
        <w:overflowPunct/>
        <w:topLinePunct w:val="0"/>
        <w:bidi w:val="0"/>
        <w:spacing w:line="440" w:lineRule="exact"/>
        <w:textAlignment w:val="auto"/>
        <w:rPr>
          <w:rFonts w:ascii="宋体" w:hAnsi="宋体" w:cs="宋体"/>
          <w:color w:val="auto"/>
          <w:szCs w:val="21"/>
          <w:highlight w:val="none"/>
        </w:rPr>
      </w:pPr>
      <w:r>
        <w:rPr>
          <w:rFonts w:hint="eastAsia" w:ascii="宋体" w:hAnsi="宋体" w:cs="宋体"/>
          <w:color w:val="auto"/>
          <w:szCs w:val="21"/>
          <w:highlight w:val="none"/>
        </w:rPr>
        <w:br w:type="page"/>
      </w:r>
    </w:p>
    <w:p>
      <w:pPr>
        <w:keepNext w:val="0"/>
        <w:keepLines w:val="0"/>
        <w:pageBreakBefore w:val="0"/>
        <w:kinsoku/>
        <w:wordWrap/>
        <w:overflowPunct/>
        <w:topLinePunct w:val="0"/>
        <w:bidi w:val="0"/>
        <w:adjustRightInd w:val="0"/>
        <w:spacing w:line="440" w:lineRule="exact"/>
        <w:jc w:val="left"/>
        <w:textAlignment w:val="auto"/>
        <w:rPr>
          <w:rFonts w:ascii="宋体" w:hAnsi="宋体" w:cs="宋体"/>
          <w:b/>
          <w:color w:val="auto"/>
          <w:szCs w:val="21"/>
          <w:highlight w:val="none"/>
        </w:rPr>
      </w:pPr>
      <w:r>
        <w:rPr>
          <w:rFonts w:hint="eastAsia" w:ascii="宋体" w:hAnsi="宋体" w:cs="宋体"/>
          <w:b/>
          <w:color w:val="auto"/>
          <w:szCs w:val="21"/>
          <w:highlight w:val="none"/>
        </w:rPr>
        <w:t>格式七：</w:t>
      </w:r>
    </w:p>
    <w:p>
      <w:pPr>
        <w:keepNext w:val="0"/>
        <w:keepLines w:val="0"/>
        <w:pageBreakBefore w:val="0"/>
        <w:kinsoku/>
        <w:wordWrap/>
        <w:overflowPunct/>
        <w:topLinePunct w:val="0"/>
        <w:bidi w:val="0"/>
        <w:spacing w:line="4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商务条款响应（偏离）表</w:t>
      </w:r>
    </w:p>
    <w:p>
      <w:pPr>
        <w:keepNext w:val="0"/>
        <w:keepLines w:val="0"/>
        <w:pageBreakBefore w:val="0"/>
        <w:kinsoku/>
        <w:wordWrap/>
        <w:overflowPunct/>
        <w:topLinePunct w:val="0"/>
        <w:bidi w:val="0"/>
        <w:spacing w:line="440" w:lineRule="exact"/>
        <w:ind w:firstLine="3089"/>
        <w:textAlignment w:val="auto"/>
        <w:rPr>
          <w:rFonts w:ascii="宋体" w:hAnsi="宋体" w:cs="宋体"/>
          <w:b/>
          <w:color w:val="auto"/>
          <w:szCs w:val="21"/>
          <w:highlight w:val="none"/>
        </w:rPr>
      </w:pPr>
    </w:p>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u w:val="single"/>
        </w:rPr>
      </w:pPr>
      <w:r>
        <w:rPr>
          <w:rFonts w:hint="eastAsia" w:ascii="宋体" w:hAnsi="宋体" w:cs="宋体"/>
          <w:color w:val="auto"/>
          <w:szCs w:val="21"/>
          <w:highlight w:val="none"/>
        </w:rPr>
        <w:t>项目名称：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项目编号：</w:t>
      </w:r>
      <w:r>
        <w:rPr>
          <w:rFonts w:hint="eastAsia" w:ascii="宋体" w:hAnsi="宋体" w:cs="宋体"/>
          <w:color w:val="auto"/>
          <w:szCs w:val="21"/>
          <w:highlight w:val="none"/>
          <w:u w:val="single"/>
        </w:rPr>
        <w:t xml:space="preserve">                   </w:t>
      </w:r>
    </w:p>
    <w:tbl>
      <w:tblPr>
        <w:tblStyle w:val="45"/>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4803"/>
        <w:gridCol w:w="911"/>
        <w:gridCol w:w="14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52" w:type="pct"/>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项目</w:t>
            </w:r>
          </w:p>
        </w:tc>
        <w:tc>
          <w:tcPr>
            <w:tcW w:w="2647" w:type="pct"/>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采购文件要求</w:t>
            </w:r>
          </w:p>
        </w:tc>
        <w:tc>
          <w:tcPr>
            <w:tcW w:w="502" w:type="pct"/>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是否</w:t>
            </w:r>
          </w:p>
          <w:p>
            <w:pPr>
              <w:keepNext w:val="0"/>
              <w:keepLines w:val="0"/>
              <w:pageBreakBefore w:val="0"/>
              <w:kinsoku/>
              <w:wordWrap/>
              <w:overflowPunct/>
              <w:topLinePunct w:val="0"/>
              <w:bidi w:val="0"/>
              <w:snapToGrid w:val="0"/>
              <w:spacing w:line="4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响应</w:t>
            </w:r>
          </w:p>
        </w:tc>
        <w:tc>
          <w:tcPr>
            <w:tcW w:w="797" w:type="pct"/>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供应商的</w:t>
            </w:r>
          </w:p>
          <w:p>
            <w:pPr>
              <w:keepNext w:val="0"/>
              <w:keepLines w:val="0"/>
              <w:pageBreakBefore w:val="0"/>
              <w:kinsoku/>
              <w:wordWrap/>
              <w:overflowPunct/>
              <w:topLinePunct w:val="0"/>
              <w:bidi w:val="0"/>
              <w:snapToGrid w:val="0"/>
              <w:spacing w:line="4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承诺或说明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52" w:type="pct"/>
            <w:vAlign w:val="center"/>
          </w:tcPr>
          <w:p>
            <w:pPr>
              <w:keepNext w:val="0"/>
              <w:keepLines w:val="0"/>
              <w:pageBreakBefore w:val="0"/>
              <w:kinsoku/>
              <w:wordWrap/>
              <w:overflowPunct/>
              <w:topLinePunct w:val="0"/>
              <w:bidi w:val="0"/>
              <w:spacing w:line="440" w:lineRule="exact"/>
              <w:jc w:val="center"/>
              <w:textAlignment w:val="auto"/>
              <w:rPr>
                <w:rFonts w:ascii="宋体" w:hAnsi="宋体" w:cs="宋体"/>
                <w:b/>
                <w:bCs/>
                <w:color w:val="auto"/>
                <w:szCs w:val="21"/>
                <w:highlight w:val="none"/>
              </w:rPr>
            </w:pPr>
          </w:p>
        </w:tc>
        <w:tc>
          <w:tcPr>
            <w:tcW w:w="2647" w:type="pct"/>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tc>
        <w:tc>
          <w:tcPr>
            <w:tcW w:w="502" w:type="pct"/>
            <w:vAlign w:val="center"/>
          </w:tcPr>
          <w:p>
            <w:pPr>
              <w:keepNext w:val="0"/>
              <w:keepLines w:val="0"/>
              <w:pageBreakBefore w:val="0"/>
              <w:kinsoku/>
              <w:wordWrap/>
              <w:overflowPunct/>
              <w:topLinePunct w:val="0"/>
              <w:bidi w:val="0"/>
              <w:snapToGrid w:val="0"/>
              <w:spacing w:line="440" w:lineRule="exact"/>
              <w:textAlignment w:val="auto"/>
              <w:rPr>
                <w:rFonts w:ascii="宋体" w:hAnsi="宋体" w:cs="宋体"/>
                <w:color w:val="auto"/>
                <w:szCs w:val="21"/>
                <w:highlight w:val="none"/>
              </w:rPr>
            </w:pPr>
          </w:p>
        </w:tc>
        <w:tc>
          <w:tcPr>
            <w:tcW w:w="797" w:type="pct"/>
            <w:vAlign w:val="center"/>
          </w:tcPr>
          <w:p>
            <w:pPr>
              <w:keepNext w:val="0"/>
              <w:keepLines w:val="0"/>
              <w:pageBreakBefore w:val="0"/>
              <w:kinsoku/>
              <w:wordWrap/>
              <w:overflowPunct/>
              <w:topLinePunct w:val="0"/>
              <w:bidi w:val="0"/>
              <w:snapToGrid w:val="0"/>
              <w:spacing w:line="440" w:lineRule="exact"/>
              <w:textAlignment w:val="auto"/>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52" w:type="pct"/>
            <w:vAlign w:val="center"/>
          </w:tcPr>
          <w:p>
            <w:pPr>
              <w:keepNext w:val="0"/>
              <w:keepLines w:val="0"/>
              <w:pageBreakBefore w:val="0"/>
              <w:kinsoku/>
              <w:wordWrap/>
              <w:overflowPunct/>
              <w:topLinePunct w:val="0"/>
              <w:bidi w:val="0"/>
              <w:spacing w:line="440" w:lineRule="exact"/>
              <w:jc w:val="center"/>
              <w:textAlignment w:val="auto"/>
              <w:rPr>
                <w:rFonts w:ascii="宋体" w:hAnsi="宋体" w:cs="宋体"/>
                <w:b/>
                <w:bCs/>
                <w:color w:val="auto"/>
                <w:szCs w:val="21"/>
                <w:highlight w:val="none"/>
              </w:rPr>
            </w:pPr>
          </w:p>
        </w:tc>
        <w:tc>
          <w:tcPr>
            <w:tcW w:w="2647" w:type="pct"/>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tc>
        <w:tc>
          <w:tcPr>
            <w:tcW w:w="502" w:type="pct"/>
            <w:vAlign w:val="center"/>
          </w:tcPr>
          <w:p>
            <w:pPr>
              <w:keepNext w:val="0"/>
              <w:keepLines w:val="0"/>
              <w:pageBreakBefore w:val="0"/>
              <w:kinsoku/>
              <w:wordWrap/>
              <w:overflowPunct/>
              <w:topLinePunct w:val="0"/>
              <w:bidi w:val="0"/>
              <w:snapToGrid w:val="0"/>
              <w:spacing w:line="440" w:lineRule="exact"/>
              <w:textAlignment w:val="auto"/>
              <w:rPr>
                <w:rFonts w:ascii="宋体" w:hAnsi="宋体" w:cs="宋体"/>
                <w:color w:val="auto"/>
                <w:szCs w:val="21"/>
                <w:highlight w:val="none"/>
              </w:rPr>
            </w:pPr>
          </w:p>
        </w:tc>
        <w:tc>
          <w:tcPr>
            <w:tcW w:w="797" w:type="pct"/>
            <w:vAlign w:val="center"/>
          </w:tcPr>
          <w:p>
            <w:pPr>
              <w:keepNext w:val="0"/>
              <w:keepLines w:val="0"/>
              <w:pageBreakBefore w:val="0"/>
              <w:kinsoku/>
              <w:wordWrap/>
              <w:overflowPunct/>
              <w:topLinePunct w:val="0"/>
              <w:bidi w:val="0"/>
              <w:snapToGrid w:val="0"/>
              <w:spacing w:line="440" w:lineRule="exact"/>
              <w:textAlignment w:val="auto"/>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52" w:type="pct"/>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b/>
                <w:bCs/>
                <w:color w:val="auto"/>
                <w:szCs w:val="21"/>
                <w:highlight w:val="none"/>
              </w:rPr>
            </w:pPr>
          </w:p>
        </w:tc>
        <w:tc>
          <w:tcPr>
            <w:tcW w:w="2647" w:type="pct"/>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tc>
        <w:tc>
          <w:tcPr>
            <w:tcW w:w="502" w:type="pct"/>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c>
          <w:tcPr>
            <w:tcW w:w="797" w:type="pct"/>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52" w:type="pct"/>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b/>
                <w:bCs/>
                <w:color w:val="auto"/>
                <w:szCs w:val="21"/>
                <w:highlight w:val="none"/>
              </w:rPr>
            </w:pPr>
          </w:p>
        </w:tc>
        <w:tc>
          <w:tcPr>
            <w:tcW w:w="2647" w:type="pct"/>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tc>
        <w:tc>
          <w:tcPr>
            <w:tcW w:w="502" w:type="pct"/>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c>
          <w:tcPr>
            <w:tcW w:w="797" w:type="pct"/>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52" w:type="pct"/>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b/>
                <w:bCs/>
                <w:color w:val="auto"/>
                <w:szCs w:val="21"/>
                <w:highlight w:val="none"/>
              </w:rPr>
            </w:pPr>
          </w:p>
        </w:tc>
        <w:tc>
          <w:tcPr>
            <w:tcW w:w="2647" w:type="pct"/>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tc>
        <w:tc>
          <w:tcPr>
            <w:tcW w:w="502" w:type="pct"/>
            <w:vAlign w:val="center"/>
          </w:tcPr>
          <w:p>
            <w:pPr>
              <w:keepNext w:val="0"/>
              <w:keepLines w:val="0"/>
              <w:pageBreakBefore w:val="0"/>
              <w:kinsoku/>
              <w:wordWrap/>
              <w:overflowPunct/>
              <w:topLinePunct w:val="0"/>
              <w:bidi w:val="0"/>
              <w:snapToGrid w:val="0"/>
              <w:spacing w:line="440" w:lineRule="exact"/>
              <w:textAlignment w:val="auto"/>
              <w:rPr>
                <w:rFonts w:ascii="宋体" w:hAnsi="宋体" w:cs="宋体"/>
                <w:color w:val="auto"/>
                <w:szCs w:val="21"/>
                <w:highlight w:val="none"/>
              </w:rPr>
            </w:pPr>
          </w:p>
        </w:tc>
        <w:tc>
          <w:tcPr>
            <w:tcW w:w="797" w:type="pct"/>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52" w:type="pct"/>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b/>
                <w:bCs/>
                <w:color w:val="auto"/>
                <w:szCs w:val="21"/>
                <w:highlight w:val="none"/>
              </w:rPr>
            </w:pPr>
          </w:p>
        </w:tc>
        <w:tc>
          <w:tcPr>
            <w:tcW w:w="2647" w:type="pct"/>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tc>
        <w:tc>
          <w:tcPr>
            <w:tcW w:w="502" w:type="pct"/>
            <w:vAlign w:val="center"/>
          </w:tcPr>
          <w:p>
            <w:pPr>
              <w:keepNext w:val="0"/>
              <w:keepLines w:val="0"/>
              <w:pageBreakBefore w:val="0"/>
              <w:kinsoku/>
              <w:wordWrap/>
              <w:overflowPunct/>
              <w:topLinePunct w:val="0"/>
              <w:bidi w:val="0"/>
              <w:snapToGrid w:val="0"/>
              <w:spacing w:line="440" w:lineRule="exact"/>
              <w:textAlignment w:val="auto"/>
              <w:rPr>
                <w:rFonts w:ascii="宋体" w:hAnsi="宋体" w:cs="宋体"/>
                <w:color w:val="auto"/>
                <w:szCs w:val="21"/>
                <w:highlight w:val="none"/>
              </w:rPr>
            </w:pPr>
          </w:p>
        </w:tc>
        <w:tc>
          <w:tcPr>
            <w:tcW w:w="797" w:type="pct"/>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52" w:type="pct"/>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b/>
                <w:bCs/>
                <w:color w:val="auto"/>
                <w:szCs w:val="21"/>
                <w:highlight w:val="none"/>
              </w:rPr>
            </w:pPr>
          </w:p>
        </w:tc>
        <w:tc>
          <w:tcPr>
            <w:tcW w:w="2647" w:type="pct"/>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tc>
        <w:tc>
          <w:tcPr>
            <w:tcW w:w="502" w:type="pct"/>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c>
          <w:tcPr>
            <w:tcW w:w="797" w:type="pct"/>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52" w:type="pct"/>
            <w:vAlign w:val="center"/>
          </w:tcPr>
          <w:p>
            <w:pPr>
              <w:keepNext w:val="0"/>
              <w:keepLines w:val="0"/>
              <w:pageBreakBefore w:val="0"/>
              <w:kinsoku/>
              <w:wordWrap/>
              <w:overflowPunct/>
              <w:topLinePunct w:val="0"/>
              <w:bidi w:val="0"/>
              <w:spacing w:line="440" w:lineRule="exact"/>
              <w:jc w:val="center"/>
              <w:textAlignment w:val="auto"/>
              <w:rPr>
                <w:rFonts w:ascii="宋体" w:hAnsi="宋体" w:cs="宋体"/>
                <w:b/>
                <w:bCs/>
                <w:color w:val="auto"/>
                <w:szCs w:val="21"/>
                <w:highlight w:val="none"/>
              </w:rPr>
            </w:pPr>
          </w:p>
        </w:tc>
        <w:tc>
          <w:tcPr>
            <w:tcW w:w="2647" w:type="pct"/>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tc>
        <w:tc>
          <w:tcPr>
            <w:tcW w:w="502" w:type="pct"/>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c>
          <w:tcPr>
            <w:tcW w:w="797" w:type="pct"/>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r>
    </w:tbl>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注：（1）详见第二章 采购需求 一、商务要求表与第三章 供应商须知中的报价及费用、响应文件有效期、签订合同时间等其他商务条款，可逐条响应其中的商务条款；如全部商务条款无偏离，请在空白处明确注明“商务条款响应无负偏离”字样；否则视为无响应。</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（2）表格可自行扩展。</w:t>
      </w:r>
    </w:p>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供应商全称（公章）：</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 xml:space="preserve">法定代表人或授权代表（签字或盖章）：                       </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日期：</w:t>
      </w:r>
    </w:p>
    <w:p>
      <w:pPr>
        <w:pStyle w:val="3"/>
        <w:keepNext w:val="0"/>
        <w:keepLines w:val="0"/>
        <w:pageBreakBefore w:val="0"/>
        <w:widowControl/>
        <w:kinsoku/>
        <w:wordWrap/>
        <w:overflowPunct/>
        <w:topLinePunct w:val="0"/>
        <w:bidi w:val="0"/>
        <w:spacing w:line="440" w:lineRule="exact"/>
        <w:ind w:firstLine="0"/>
        <w:textAlignment w:val="auto"/>
        <w:rPr>
          <w:rFonts w:hAnsi="宋体" w:cs="宋体"/>
          <w:color w:val="auto"/>
          <w:sz w:val="21"/>
          <w:szCs w:val="21"/>
          <w:highlight w:val="none"/>
        </w:rPr>
      </w:pPr>
    </w:p>
    <w:p>
      <w:pPr>
        <w:pStyle w:val="3"/>
        <w:keepNext w:val="0"/>
        <w:keepLines w:val="0"/>
        <w:pageBreakBefore w:val="0"/>
        <w:widowControl/>
        <w:kinsoku/>
        <w:wordWrap/>
        <w:overflowPunct/>
        <w:topLinePunct w:val="0"/>
        <w:bidi w:val="0"/>
        <w:spacing w:line="440" w:lineRule="exact"/>
        <w:ind w:firstLine="0"/>
        <w:textAlignment w:val="auto"/>
        <w:rPr>
          <w:rFonts w:hAnsi="宋体" w:cs="宋体"/>
          <w:color w:val="auto"/>
          <w:sz w:val="21"/>
          <w:szCs w:val="21"/>
          <w:highlight w:val="none"/>
        </w:rPr>
      </w:pPr>
    </w:p>
    <w:p>
      <w:pPr>
        <w:keepNext w:val="0"/>
        <w:keepLines w:val="0"/>
        <w:pageBreakBefore w:val="0"/>
        <w:widowControl/>
        <w:kinsoku/>
        <w:wordWrap/>
        <w:overflowPunct/>
        <w:topLinePunct w:val="0"/>
        <w:bidi w:val="0"/>
        <w:spacing w:line="440" w:lineRule="exact"/>
        <w:jc w:val="left"/>
        <w:textAlignment w:val="auto"/>
        <w:rPr>
          <w:rFonts w:ascii="宋体" w:hAnsi="宋体" w:cs="宋体"/>
          <w:b/>
          <w:color w:val="auto"/>
          <w:szCs w:val="21"/>
          <w:highlight w:val="none"/>
        </w:rPr>
      </w:pPr>
      <w:r>
        <w:rPr>
          <w:rFonts w:hint="eastAsia" w:ascii="宋体" w:hAnsi="宋体" w:cs="宋体"/>
          <w:b/>
          <w:color w:val="auto"/>
          <w:szCs w:val="21"/>
          <w:highlight w:val="none"/>
        </w:rPr>
        <w:br w:type="page"/>
      </w:r>
    </w:p>
    <w:p>
      <w:pPr>
        <w:keepNext w:val="0"/>
        <w:keepLines w:val="0"/>
        <w:pageBreakBefore w:val="0"/>
        <w:kinsoku/>
        <w:wordWrap/>
        <w:overflowPunct/>
        <w:topLinePunct w:val="0"/>
        <w:bidi w:val="0"/>
        <w:adjustRightInd w:val="0"/>
        <w:spacing w:line="440" w:lineRule="exact"/>
        <w:jc w:val="left"/>
        <w:textAlignment w:val="auto"/>
        <w:rPr>
          <w:rFonts w:ascii="宋体" w:hAnsi="宋体" w:cs="宋体"/>
          <w:b/>
          <w:color w:val="auto"/>
          <w:szCs w:val="21"/>
          <w:highlight w:val="none"/>
        </w:rPr>
      </w:pPr>
      <w:r>
        <w:rPr>
          <w:rFonts w:hint="eastAsia" w:ascii="宋体" w:hAnsi="宋体" w:cs="宋体"/>
          <w:b/>
          <w:color w:val="auto"/>
          <w:szCs w:val="21"/>
          <w:highlight w:val="none"/>
        </w:rPr>
        <w:t>格式八：</w:t>
      </w:r>
    </w:p>
    <w:p>
      <w:pPr>
        <w:keepNext w:val="0"/>
        <w:keepLines w:val="0"/>
        <w:pageBreakBefore w:val="0"/>
        <w:kinsoku/>
        <w:wordWrap/>
        <w:overflowPunct/>
        <w:topLinePunct w:val="0"/>
        <w:bidi w:val="0"/>
        <w:spacing w:line="4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采购需求响应（偏离）表</w:t>
      </w:r>
    </w:p>
    <w:p>
      <w:pPr>
        <w:keepNext w:val="0"/>
        <w:keepLines w:val="0"/>
        <w:pageBreakBefore w:val="0"/>
        <w:kinsoku/>
        <w:wordWrap/>
        <w:overflowPunct/>
        <w:topLinePunct w:val="0"/>
        <w:bidi w:val="0"/>
        <w:spacing w:line="440" w:lineRule="exact"/>
        <w:ind w:firstLine="3089"/>
        <w:textAlignment w:val="auto"/>
        <w:rPr>
          <w:rFonts w:ascii="宋体" w:hAnsi="宋体" w:cs="宋体"/>
          <w:b/>
          <w:color w:val="auto"/>
          <w:szCs w:val="21"/>
          <w:highlight w:val="none"/>
        </w:rPr>
      </w:pPr>
    </w:p>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u w:val="single"/>
        </w:rPr>
      </w:pPr>
      <w:r>
        <w:rPr>
          <w:rFonts w:hint="eastAsia" w:ascii="宋体" w:hAnsi="宋体" w:cs="宋体"/>
          <w:color w:val="auto"/>
          <w:szCs w:val="21"/>
          <w:highlight w:val="none"/>
        </w:rPr>
        <w:t>项目名称：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项目编号：</w:t>
      </w:r>
      <w:r>
        <w:rPr>
          <w:rFonts w:hint="eastAsia" w:ascii="宋体" w:hAnsi="宋体" w:cs="宋体"/>
          <w:color w:val="auto"/>
          <w:szCs w:val="21"/>
          <w:highlight w:val="none"/>
          <w:u w:val="single"/>
        </w:rPr>
        <w:t xml:space="preserve">                   </w:t>
      </w:r>
    </w:p>
    <w:tbl>
      <w:tblPr>
        <w:tblStyle w:val="45"/>
        <w:tblW w:w="894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83"/>
        <w:gridCol w:w="4738"/>
        <w:gridCol w:w="900"/>
        <w:gridCol w:w="14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883" w:type="dxa"/>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项目</w:t>
            </w:r>
          </w:p>
        </w:tc>
        <w:tc>
          <w:tcPr>
            <w:tcW w:w="4738" w:type="dxa"/>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采购文件要求</w:t>
            </w:r>
          </w:p>
        </w:tc>
        <w:tc>
          <w:tcPr>
            <w:tcW w:w="900" w:type="dxa"/>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是否</w:t>
            </w:r>
          </w:p>
          <w:p>
            <w:pPr>
              <w:keepNext w:val="0"/>
              <w:keepLines w:val="0"/>
              <w:pageBreakBefore w:val="0"/>
              <w:kinsoku/>
              <w:wordWrap/>
              <w:overflowPunct/>
              <w:topLinePunct w:val="0"/>
              <w:bidi w:val="0"/>
              <w:snapToGrid w:val="0"/>
              <w:spacing w:line="4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响应</w:t>
            </w:r>
          </w:p>
        </w:tc>
        <w:tc>
          <w:tcPr>
            <w:tcW w:w="1426" w:type="dxa"/>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供应商的</w:t>
            </w:r>
          </w:p>
          <w:p>
            <w:pPr>
              <w:keepNext w:val="0"/>
              <w:keepLines w:val="0"/>
              <w:pageBreakBefore w:val="0"/>
              <w:kinsoku/>
              <w:wordWrap/>
              <w:overflowPunct/>
              <w:topLinePunct w:val="0"/>
              <w:bidi w:val="0"/>
              <w:snapToGrid w:val="0"/>
              <w:spacing w:line="4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承诺或说明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883" w:type="dxa"/>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color w:val="auto"/>
                <w:szCs w:val="21"/>
                <w:highlight w:val="none"/>
              </w:rPr>
            </w:pPr>
          </w:p>
        </w:tc>
        <w:tc>
          <w:tcPr>
            <w:tcW w:w="4738" w:type="dxa"/>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c>
          <w:tcPr>
            <w:tcW w:w="900" w:type="dxa"/>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color w:val="auto"/>
                <w:szCs w:val="21"/>
                <w:highlight w:val="none"/>
              </w:rPr>
            </w:pPr>
          </w:p>
        </w:tc>
        <w:tc>
          <w:tcPr>
            <w:tcW w:w="1426" w:type="dxa"/>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883" w:type="dxa"/>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c>
          <w:tcPr>
            <w:tcW w:w="4738" w:type="dxa"/>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c>
          <w:tcPr>
            <w:tcW w:w="900" w:type="dxa"/>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color w:val="auto"/>
                <w:szCs w:val="21"/>
                <w:highlight w:val="none"/>
              </w:rPr>
            </w:pPr>
          </w:p>
        </w:tc>
        <w:tc>
          <w:tcPr>
            <w:tcW w:w="1426" w:type="dxa"/>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883" w:type="dxa"/>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color w:val="auto"/>
                <w:szCs w:val="21"/>
                <w:highlight w:val="none"/>
              </w:rPr>
            </w:pPr>
          </w:p>
        </w:tc>
        <w:tc>
          <w:tcPr>
            <w:tcW w:w="4738" w:type="dxa"/>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c>
          <w:tcPr>
            <w:tcW w:w="900" w:type="dxa"/>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c>
          <w:tcPr>
            <w:tcW w:w="1426" w:type="dxa"/>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883" w:type="dxa"/>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color w:val="auto"/>
                <w:szCs w:val="21"/>
                <w:highlight w:val="none"/>
              </w:rPr>
            </w:pPr>
          </w:p>
        </w:tc>
        <w:tc>
          <w:tcPr>
            <w:tcW w:w="4738" w:type="dxa"/>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c>
          <w:tcPr>
            <w:tcW w:w="900" w:type="dxa"/>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color w:val="auto"/>
                <w:szCs w:val="21"/>
                <w:highlight w:val="none"/>
              </w:rPr>
            </w:pPr>
          </w:p>
        </w:tc>
        <w:tc>
          <w:tcPr>
            <w:tcW w:w="1426" w:type="dxa"/>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883" w:type="dxa"/>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color w:val="auto"/>
                <w:szCs w:val="21"/>
                <w:highlight w:val="none"/>
              </w:rPr>
            </w:pPr>
          </w:p>
        </w:tc>
        <w:tc>
          <w:tcPr>
            <w:tcW w:w="4738" w:type="dxa"/>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c>
          <w:tcPr>
            <w:tcW w:w="900" w:type="dxa"/>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color w:val="auto"/>
                <w:szCs w:val="21"/>
                <w:highlight w:val="none"/>
              </w:rPr>
            </w:pPr>
          </w:p>
        </w:tc>
        <w:tc>
          <w:tcPr>
            <w:tcW w:w="1426" w:type="dxa"/>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883" w:type="dxa"/>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color w:val="auto"/>
                <w:szCs w:val="21"/>
                <w:highlight w:val="none"/>
              </w:rPr>
            </w:pPr>
          </w:p>
        </w:tc>
        <w:tc>
          <w:tcPr>
            <w:tcW w:w="4738" w:type="dxa"/>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c>
          <w:tcPr>
            <w:tcW w:w="900" w:type="dxa"/>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color w:val="auto"/>
                <w:szCs w:val="21"/>
                <w:highlight w:val="none"/>
              </w:rPr>
            </w:pPr>
          </w:p>
        </w:tc>
        <w:tc>
          <w:tcPr>
            <w:tcW w:w="1426" w:type="dxa"/>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883" w:type="dxa"/>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color w:val="auto"/>
                <w:szCs w:val="21"/>
                <w:highlight w:val="none"/>
              </w:rPr>
            </w:pPr>
          </w:p>
        </w:tc>
        <w:tc>
          <w:tcPr>
            <w:tcW w:w="4738" w:type="dxa"/>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c>
          <w:tcPr>
            <w:tcW w:w="900" w:type="dxa"/>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c>
          <w:tcPr>
            <w:tcW w:w="1426" w:type="dxa"/>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883" w:type="dxa"/>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c>
          <w:tcPr>
            <w:tcW w:w="4738" w:type="dxa"/>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c>
          <w:tcPr>
            <w:tcW w:w="900" w:type="dxa"/>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c>
          <w:tcPr>
            <w:tcW w:w="1426" w:type="dxa"/>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r>
    </w:tbl>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注：（1）详见第二章 采购需求（除一、商务要求表），可逐条响应，如无负偏离，请在空白处明确注明“采购需求均响应无负偏离”字样；否则视为无响应。</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（2）表格可自行扩展。</w:t>
      </w:r>
    </w:p>
    <w:p>
      <w:pPr>
        <w:keepNext w:val="0"/>
        <w:keepLines w:val="0"/>
        <w:pageBreakBefore w:val="0"/>
        <w:kinsoku/>
        <w:wordWrap/>
        <w:overflowPunct/>
        <w:topLinePunct w:val="0"/>
        <w:bidi w:val="0"/>
        <w:spacing w:line="440" w:lineRule="exact"/>
        <w:textAlignment w:val="auto"/>
        <w:rPr>
          <w:rFonts w:ascii="宋体" w:hAnsi="宋体" w:cs="宋体"/>
          <w:color w:val="auto"/>
          <w:spacing w:val="-4"/>
          <w:szCs w:val="21"/>
          <w:highlight w:val="none"/>
        </w:rPr>
      </w:pPr>
    </w:p>
    <w:p>
      <w:pPr>
        <w:keepNext w:val="0"/>
        <w:keepLines w:val="0"/>
        <w:pageBreakBefore w:val="0"/>
        <w:kinsoku/>
        <w:wordWrap/>
        <w:overflowPunct/>
        <w:topLinePunct w:val="0"/>
        <w:bidi w:val="0"/>
        <w:spacing w:line="440" w:lineRule="exact"/>
        <w:textAlignment w:val="auto"/>
        <w:rPr>
          <w:rFonts w:ascii="宋体" w:hAnsi="宋体" w:cs="宋体"/>
          <w:color w:val="auto"/>
          <w:spacing w:val="-4"/>
          <w:szCs w:val="21"/>
          <w:highlight w:val="none"/>
        </w:rPr>
      </w:pP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供应商全称（公章）：</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 xml:space="preserve">法定代表人或授权代表（签字或盖章）：                       </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日期：</w:t>
      </w:r>
    </w:p>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p>
      <w:pPr>
        <w:pStyle w:val="3"/>
        <w:keepNext w:val="0"/>
        <w:keepLines w:val="0"/>
        <w:pageBreakBefore w:val="0"/>
        <w:widowControl/>
        <w:kinsoku/>
        <w:wordWrap/>
        <w:overflowPunct/>
        <w:topLinePunct w:val="0"/>
        <w:bidi w:val="0"/>
        <w:spacing w:line="440" w:lineRule="exact"/>
        <w:ind w:firstLine="0"/>
        <w:jc w:val="left"/>
        <w:textAlignment w:val="auto"/>
        <w:rPr>
          <w:rFonts w:hAnsi="宋体" w:cs="宋体"/>
          <w:b/>
          <w:color w:val="auto"/>
          <w:spacing w:val="0"/>
          <w:sz w:val="21"/>
          <w:szCs w:val="21"/>
          <w:highlight w:val="none"/>
        </w:rPr>
      </w:pPr>
      <w:r>
        <w:rPr>
          <w:rFonts w:hint="eastAsia" w:hAnsi="宋体" w:cs="宋体"/>
          <w:b/>
          <w:color w:val="auto"/>
          <w:spacing w:val="0"/>
          <w:sz w:val="21"/>
          <w:szCs w:val="21"/>
          <w:highlight w:val="none"/>
        </w:rPr>
        <w:t xml:space="preserve"> </w:t>
      </w:r>
    </w:p>
    <w:p>
      <w:pPr>
        <w:keepNext w:val="0"/>
        <w:keepLines w:val="0"/>
        <w:pageBreakBefore w:val="0"/>
        <w:widowControl/>
        <w:kinsoku/>
        <w:wordWrap/>
        <w:overflowPunct/>
        <w:topLinePunct w:val="0"/>
        <w:bidi w:val="0"/>
        <w:adjustRightInd w:val="0"/>
        <w:spacing w:line="440" w:lineRule="exact"/>
        <w:jc w:val="left"/>
        <w:textAlignment w:val="auto"/>
        <w:rPr>
          <w:rFonts w:ascii="宋体" w:hAnsi="宋体" w:cs="宋体"/>
          <w:b/>
          <w:color w:val="auto"/>
          <w:szCs w:val="21"/>
          <w:highlight w:val="none"/>
        </w:rPr>
      </w:pPr>
      <w:r>
        <w:rPr>
          <w:rFonts w:hint="eastAsia" w:ascii="宋体" w:hAnsi="宋体" w:cs="宋体"/>
          <w:color w:val="auto"/>
          <w:szCs w:val="21"/>
          <w:highlight w:val="none"/>
        </w:rPr>
        <w:br w:type="page"/>
      </w:r>
      <w:r>
        <w:rPr>
          <w:rFonts w:hint="eastAsia" w:ascii="宋体" w:hAnsi="宋体" w:cs="宋体"/>
          <w:b/>
          <w:color w:val="auto"/>
          <w:szCs w:val="21"/>
          <w:highlight w:val="none"/>
        </w:rPr>
        <w:t>格式九：</w:t>
      </w:r>
    </w:p>
    <w:p>
      <w:pPr>
        <w:keepNext w:val="0"/>
        <w:keepLines w:val="0"/>
        <w:pageBreakBefore w:val="0"/>
        <w:kinsoku/>
        <w:wordWrap/>
        <w:overflowPunct/>
        <w:topLinePunct w:val="0"/>
        <w:bidi w:val="0"/>
        <w:spacing w:line="4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拟投入人员配置表</w:t>
      </w:r>
    </w:p>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r>
        <w:rPr>
          <w:rFonts w:hint="eastAsia" w:ascii="宋体" w:hAnsi="宋体" w:cs="宋体"/>
          <w:color w:val="auto"/>
          <w:szCs w:val="21"/>
          <w:highlight w:val="none"/>
        </w:rPr>
        <w:t>项目名称：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项目编号：</w:t>
      </w:r>
      <w:r>
        <w:rPr>
          <w:rFonts w:hint="eastAsia" w:ascii="宋体" w:hAnsi="宋体" w:cs="宋体"/>
          <w:color w:val="auto"/>
          <w:szCs w:val="21"/>
          <w:highlight w:val="none"/>
          <w:u w:val="single"/>
        </w:rPr>
        <w:t xml:space="preserve">                      </w:t>
      </w:r>
    </w:p>
    <w:tbl>
      <w:tblPr>
        <w:tblStyle w:val="45"/>
        <w:tblW w:w="8761" w:type="dxa"/>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708"/>
        <w:gridCol w:w="880"/>
        <w:gridCol w:w="1234"/>
        <w:gridCol w:w="732"/>
        <w:gridCol w:w="1710"/>
        <w:gridCol w:w="1710"/>
        <w:gridCol w:w="17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85" w:hRule="atLeast"/>
        </w:trPr>
        <w:tc>
          <w:tcPr>
            <w:tcW w:w="708"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b/>
                <w:bCs/>
                <w:color w:val="auto"/>
                <w:kern w:val="0"/>
                <w:szCs w:val="21"/>
                <w:highlight w:val="none"/>
              </w:rPr>
            </w:pPr>
            <w:r>
              <w:rPr>
                <w:rFonts w:hint="eastAsia" w:ascii="宋体" w:hAnsi="宋体" w:cs="宋体"/>
                <w:b/>
                <w:bCs/>
                <w:color w:val="auto"/>
                <w:kern w:val="0"/>
                <w:szCs w:val="21"/>
                <w:highlight w:val="none"/>
              </w:rPr>
              <w:t>序号</w:t>
            </w:r>
          </w:p>
        </w:tc>
        <w:tc>
          <w:tcPr>
            <w:tcW w:w="880"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b/>
                <w:bCs/>
                <w:color w:val="auto"/>
                <w:kern w:val="0"/>
                <w:szCs w:val="21"/>
                <w:highlight w:val="none"/>
              </w:rPr>
            </w:pPr>
            <w:r>
              <w:rPr>
                <w:rFonts w:hint="eastAsia" w:ascii="宋体" w:hAnsi="宋体" w:cs="宋体"/>
                <w:b/>
                <w:bCs/>
                <w:color w:val="auto"/>
                <w:kern w:val="0"/>
                <w:szCs w:val="21"/>
                <w:highlight w:val="none"/>
              </w:rPr>
              <w:t>姓名</w:t>
            </w:r>
          </w:p>
        </w:tc>
        <w:tc>
          <w:tcPr>
            <w:tcW w:w="1234"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b/>
                <w:bCs/>
                <w:color w:val="auto"/>
                <w:kern w:val="0"/>
                <w:szCs w:val="21"/>
                <w:highlight w:val="none"/>
              </w:rPr>
            </w:pPr>
            <w:r>
              <w:rPr>
                <w:rFonts w:hint="eastAsia" w:ascii="宋体" w:hAnsi="宋体" w:cs="宋体"/>
                <w:b/>
                <w:bCs/>
                <w:color w:val="auto"/>
                <w:kern w:val="0"/>
                <w:szCs w:val="21"/>
                <w:highlight w:val="none"/>
              </w:rPr>
              <w:t>本项目分工</w:t>
            </w:r>
          </w:p>
        </w:tc>
        <w:tc>
          <w:tcPr>
            <w:tcW w:w="732"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b/>
                <w:bCs/>
                <w:color w:val="auto"/>
                <w:kern w:val="0"/>
                <w:szCs w:val="21"/>
                <w:highlight w:val="none"/>
              </w:rPr>
            </w:pPr>
            <w:r>
              <w:rPr>
                <w:rFonts w:hint="eastAsia" w:ascii="宋体" w:hAnsi="宋体" w:cs="宋体"/>
                <w:b/>
                <w:bCs/>
                <w:color w:val="auto"/>
                <w:kern w:val="0"/>
                <w:szCs w:val="21"/>
                <w:highlight w:val="none"/>
              </w:rPr>
              <w:t>年龄</w:t>
            </w:r>
          </w:p>
        </w:tc>
        <w:tc>
          <w:tcPr>
            <w:tcW w:w="1710"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b/>
                <w:bCs/>
                <w:color w:val="auto"/>
                <w:kern w:val="0"/>
                <w:szCs w:val="21"/>
                <w:highlight w:val="none"/>
              </w:rPr>
            </w:pPr>
            <w:r>
              <w:rPr>
                <w:rFonts w:hint="eastAsia" w:ascii="宋体" w:hAnsi="宋体" w:cs="宋体"/>
                <w:b/>
                <w:bCs/>
                <w:color w:val="auto"/>
                <w:kern w:val="0"/>
                <w:szCs w:val="21"/>
                <w:highlight w:val="none"/>
              </w:rPr>
              <w:t>身份证号</w:t>
            </w:r>
          </w:p>
        </w:tc>
        <w:tc>
          <w:tcPr>
            <w:tcW w:w="1710"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b/>
                <w:bCs/>
                <w:color w:val="auto"/>
                <w:kern w:val="0"/>
                <w:szCs w:val="21"/>
                <w:highlight w:val="none"/>
              </w:rPr>
            </w:pPr>
            <w:r>
              <w:rPr>
                <w:rFonts w:hint="eastAsia" w:ascii="宋体" w:hAnsi="宋体" w:cs="宋体"/>
                <w:b/>
                <w:bCs/>
                <w:color w:val="auto"/>
                <w:kern w:val="0"/>
                <w:szCs w:val="21"/>
                <w:highlight w:val="none"/>
              </w:rPr>
              <w:t>职称或技术等级</w:t>
            </w:r>
          </w:p>
        </w:tc>
        <w:tc>
          <w:tcPr>
            <w:tcW w:w="1787"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b/>
                <w:bCs/>
                <w:color w:val="auto"/>
                <w:kern w:val="0"/>
                <w:szCs w:val="21"/>
                <w:highlight w:val="none"/>
              </w:rPr>
            </w:pPr>
            <w:r>
              <w:rPr>
                <w:rFonts w:hint="eastAsia" w:ascii="宋体" w:hAnsi="宋体" w:cs="宋体"/>
                <w:b/>
                <w:bCs/>
                <w:color w:val="auto"/>
                <w:kern w:val="0"/>
                <w:szCs w:val="21"/>
                <w:highlight w:val="none"/>
              </w:rPr>
              <w:t>承担过的类似项目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708"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80" w:type="dxa"/>
            <w:vAlign w:val="center"/>
          </w:tcPr>
          <w:p>
            <w:pPr>
              <w:keepNext w:val="0"/>
              <w:keepLines w:val="0"/>
              <w:pageBreakBefore w:val="0"/>
              <w:widowControl/>
              <w:kinsoku/>
              <w:wordWrap/>
              <w:overflowPunct/>
              <w:topLinePunct w:val="0"/>
              <w:bidi w:val="0"/>
              <w:spacing w:line="440" w:lineRule="exact"/>
              <w:textAlignment w:val="auto"/>
              <w:rPr>
                <w:rFonts w:ascii="宋体" w:hAnsi="宋体" w:cs="宋体"/>
                <w:color w:val="auto"/>
                <w:kern w:val="0"/>
                <w:szCs w:val="21"/>
                <w:highlight w:val="none"/>
              </w:rPr>
            </w:pPr>
          </w:p>
        </w:tc>
        <w:tc>
          <w:tcPr>
            <w:tcW w:w="1234"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732"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10" w:type="dxa"/>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10"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87"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708"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80" w:type="dxa"/>
            <w:vAlign w:val="center"/>
          </w:tcPr>
          <w:p>
            <w:pPr>
              <w:keepNext w:val="0"/>
              <w:keepLines w:val="0"/>
              <w:pageBreakBefore w:val="0"/>
              <w:widowControl/>
              <w:kinsoku/>
              <w:wordWrap/>
              <w:overflowPunct/>
              <w:topLinePunct w:val="0"/>
              <w:bidi w:val="0"/>
              <w:spacing w:line="440" w:lineRule="exact"/>
              <w:textAlignment w:val="auto"/>
              <w:rPr>
                <w:rFonts w:ascii="宋体" w:hAnsi="宋体" w:cs="宋体"/>
                <w:color w:val="auto"/>
                <w:kern w:val="0"/>
                <w:szCs w:val="21"/>
                <w:highlight w:val="none"/>
              </w:rPr>
            </w:pPr>
          </w:p>
        </w:tc>
        <w:tc>
          <w:tcPr>
            <w:tcW w:w="1234"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732"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10" w:type="dxa"/>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10"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87"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708"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80" w:type="dxa"/>
            <w:vAlign w:val="center"/>
          </w:tcPr>
          <w:p>
            <w:pPr>
              <w:keepNext w:val="0"/>
              <w:keepLines w:val="0"/>
              <w:pageBreakBefore w:val="0"/>
              <w:widowControl/>
              <w:kinsoku/>
              <w:wordWrap/>
              <w:overflowPunct/>
              <w:topLinePunct w:val="0"/>
              <w:bidi w:val="0"/>
              <w:spacing w:line="440" w:lineRule="exact"/>
              <w:textAlignment w:val="auto"/>
              <w:rPr>
                <w:rFonts w:ascii="宋体" w:hAnsi="宋体" w:cs="宋体"/>
                <w:color w:val="auto"/>
                <w:kern w:val="0"/>
                <w:szCs w:val="21"/>
                <w:highlight w:val="none"/>
              </w:rPr>
            </w:pPr>
          </w:p>
        </w:tc>
        <w:tc>
          <w:tcPr>
            <w:tcW w:w="1234"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732"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10" w:type="dxa"/>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10"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87"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708"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80" w:type="dxa"/>
            <w:vAlign w:val="center"/>
          </w:tcPr>
          <w:p>
            <w:pPr>
              <w:keepNext w:val="0"/>
              <w:keepLines w:val="0"/>
              <w:pageBreakBefore w:val="0"/>
              <w:widowControl/>
              <w:kinsoku/>
              <w:wordWrap/>
              <w:overflowPunct/>
              <w:topLinePunct w:val="0"/>
              <w:bidi w:val="0"/>
              <w:spacing w:line="440" w:lineRule="exact"/>
              <w:textAlignment w:val="auto"/>
              <w:rPr>
                <w:rFonts w:ascii="宋体" w:hAnsi="宋体" w:cs="宋体"/>
                <w:color w:val="auto"/>
                <w:kern w:val="0"/>
                <w:szCs w:val="21"/>
                <w:highlight w:val="none"/>
              </w:rPr>
            </w:pPr>
          </w:p>
        </w:tc>
        <w:tc>
          <w:tcPr>
            <w:tcW w:w="1234"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732"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10" w:type="dxa"/>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10"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87"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708"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80" w:type="dxa"/>
            <w:vAlign w:val="center"/>
          </w:tcPr>
          <w:p>
            <w:pPr>
              <w:keepNext w:val="0"/>
              <w:keepLines w:val="0"/>
              <w:pageBreakBefore w:val="0"/>
              <w:widowControl/>
              <w:kinsoku/>
              <w:wordWrap/>
              <w:overflowPunct/>
              <w:topLinePunct w:val="0"/>
              <w:bidi w:val="0"/>
              <w:spacing w:line="440" w:lineRule="exact"/>
              <w:textAlignment w:val="auto"/>
              <w:rPr>
                <w:rFonts w:ascii="宋体" w:hAnsi="宋体" w:cs="宋体"/>
                <w:color w:val="auto"/>
                <w:kern w:val="0"/>
                <w:szCs w:val="21"/>
                <w:highlight w:val="none"/>
              </w:rPr>
            </w:pPr>
          </w:p>
        </w:tc>
        <w:tc>
          <w:tcPr>
            <w:tcW w:w="1234"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732"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10" w:type="dxa"/>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10"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87"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708"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80" w:type="dxa"/>
            <w:vAlign w:val="center"/>
          </w:tcPr>
          <w:p>
            <w:pPr>
              <w:keepNext w:val="0"/>
              <w:keepLines w:val="0"/>
              <w:pageBreakBefore w:val="0"/>
              <w:widowControl/>
              <w:kinsoku/>
              <w:wordWrap/>
              <w:overflowPunct/>
              <w:topLinePunct w:val="0"/>
              <w:bidi w:val="0"/>
              <w:spacing w:line="440" w:lineRule="exact"/>
              <w:textAlignment w:val="auto"/>
              <w:rPr>
                <w:rFonts w:ascii="宋体" w:hAnsi="宋体" w:cs="宋体"/>
                <w:color w:val="auto"/>
                <w:kern w:val="0"/>
                <w:szCs w:val="21"/>
                <w:highlight w:val="none"/>
              </w:rPr>
            </w:pPr>
          </w:p>
        </w:tc>
        <w:tc>
          <w:tcPr>
            <w:tcW w:w="1234"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732"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10" w:type="dxa"/>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10"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87"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708"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80" w:type="dxa"/>
            <w:vAlign w:val="center"/>
          </w:tcPr>
          <w:p>
            <w:pPr>
              <w:keepNext w:val="0"/>
              <w:keepLines w:val="0"/>
              <w:pageBreakBefore w:val="0"/>
              <w:widowControl/>
              <w:kinsoku/>
              <w:wordWrap/>
              <w:overflowPunct/>
              <w:topLinePunct w:val="0"/>
              <w:bidi w:val="0"/>
              <w:spacing w:line="440" w:lineRule="exact"/>
              <w:textAlignment w:val="auto"/>
              <w:rPr>
                <w:rFonts w:ascii="宋体" w:hAnsi="宋体" w:cs="宋体"/>
                <w:color w:val="auto"/>
                <w:kern w:val="0"/>
                <w:szCs w:val="21"/>
                <w:highlight w:val="none"/>
              </w:rPr>
            </w:pPr>
          </w:p>
        </w:tc>
        <w:tc>
          <w:tcPr>
            <w:tcW w:w="1234"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732"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10" w:type="dxa"/>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10"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87"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708"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880" w:type="dxa"/>
            <w:vAlign w:val="center"/>
          </w:tcPr>
          <w:p>
            <w:pPr>
              <w:keepNext w:val="0"/>
              <w:keepLines w:val="0"/>
              <w:pageBreakBefore w:val="0"/>
              <w:widowControl/>
              <w:kinsoku/>
              <w:wordWrap/>
              <w:overflowPunct/>
              <w:topLinePunct w:val="0"/>
              <w:bidi w:val="0"/>
              <w:spacing w:line="440" w:lineRule="exact"/>
              <w:textAlignment w:val="auto"/>
              <w:rPr>
                <w:rFonts w:ascii="宋体" w:hAnsi="宋体" w:cs="宋体"/>
                <w:color w:val="auto"/>
                <w:kern w:val="0"/>
                <w:szCs w:val="21"/>
                <w:highlight w:val="none"/>
              </w:rPr>
            </w:pPr>
          </w:p>
        </w:tc>
        <w:tc>
          <w:tcPr>
            <w:tcW w:w="1234"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732"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10" w:type="dxa"/>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10"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87"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708"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80" w:type="dxa"/>
            <w:vAlign w:val="center"/>
          </w:tcPr>
          <w:p>
            <w:pPr>
              <w:keepNext w:val="0"/>
              <w:keepLines w:val="0"/>
              <w:pageBreakBefore w:val="0"/>
              <w:widowControl/>
              <w:kinsoku/>
              <w:wordWrap/>
              <w:overflowPunct/>
              <w:topLinePunct w:val="0"/>
              <w:bidi w:val="0"/>
              <w:spacing w:line="440" w:lineRule="exact"/>
              <w:textAlignment w:val="auto"/>
              <w:rPr>
                <w:rFonts w:ascii="宋体" w:hAnsi="宋体" w:cs="宋体"/>
                <w:color w:val="auto"/>
                <w:kern w:val="0"/>
                <w:szCs w:val="21"/>
                <w:highlight w:val="none"/>
              </w:rPr>
            </w:pPr>
          </w:p>
        </w:tc>
        <w:tc>
          <w:tcPr>
            <w:tcW w:w="1234"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732"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10" w:type="dxa"/>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10"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87"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708"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80" w:type="dxa"/>
            <w:vAlign w:val="center"/>
          </w:tcPr>
          <w:p>
            <w:pPr>
              <w:keepNext w:val="0"/>
              <w:keepLines w:val="0"/>
              <w:pageBreakBefore w:val="0"/>
              <w:widowControl/>
              <w:kinsoku/>
              <w:wordWrap/>
              <w:overflowPunct/>
              <w:topLinePunct w:val="0"/>
              <w:bidi w:val="0"/>
              <w:spacing w:line="440" w:lineRule="exact"/>
              <w:textAlignment w:val="auto"/>
              <w:rPr>
                <w:rFonts w:ascii="宋体" w:hAnsi="宋体" w:cs="宋体"/>
                <w:color w:val="auto"/>
                <w:kern w:val="0"/>
                <w:szCs w:val="21"/>
                <w:highlight w:val="none"/>
              </w:rPr>
            </w:pPr>
          </w:p>
        </w:tc>
        <w:tc>
          <w:tcPr>
            <w:tcW w:w="1234"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732"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10" w:type="dxa"/>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10"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87"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708"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880" w:type="dxa"/>
            <w:vAlign w:val="center"/>
          </w:tcPr>
          <w:p>
            <w:pPr>
              <w:keepNext w:val="0"/>
              <w:keepLines w:val="0"/>
              <w:pageBreakBefore w:val="0"/>
              <w:widowControl/>
              <w:kinsoku/>
              <w:wordWrap/>
              <w:overflowPunct/>
              <w:topLinePunct w:val="0"/>
              <w:bidi w:val="0"/>
              <w:spacing w:line="440" w:lineRule="exact"/>
              <w:textAlignment w:val="auto"/>
              <w:rPr>
                <w:rFonts w:ascii="宋体" w:hAnsi="宋体" w:cs="宋体"/>
                <w:color w:val="auto"/>
                <w:kern w:val="0"/>
                <w:szCs w:val="21"/>
                <w:highlight w:val="none"/>
              </w:rPr>
            </w:pPr>
          </w:p>
        </w:tc>
        <w:tc>
          <w:tcPr>
            <w:tcW w:w="1234"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732"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10" w:type="dxa"/>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10"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c>
          <w:tcPr>
            <w:tcW w:w="1787"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p>
        </w:tc>
      </w:tr>
    </w:tbl>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注：上表中注明项目负责人；后附资料根据评分标准及采购文件要求提供。</w:t>
      </w:r>
    </w:p>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供应商全称（公章）：</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 xml:space="preserve">法定代表人或授权代表（签字或盖章）：                       </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日期：</w:t>
      </w:r>
    </w:p>
    <w:p>
      <w:pPr>
        <w:keepNext w:val="0"/>
        <w:keepLines w:val="0"/>
        <w:pageBreakBefore w:val="0"/>
        <w:kinsoku/>
        <w:wordWrap/>
        <w:overflowPunct/>
        <w:topLinePunct w:val="0"/>
        <w:bidi w:val="0"/>
        <w:adjustRightInd w:val="0"/>
        <w:spacing w:line="440" w:lineRule="exact"/>
        <w:jc w:val="left"/>
        <w:textAlignment w:val="auto"/>
        <w:rPr>
          <w:rFonts w:ascii="宋体" w:hAnsi="宋体" w:cs="宋体"/>
          <w:color w:val="auto"/>
          <w:szCs w:val="21"/>
          <w:highlight w:val="none"/>
        </w:rPr>
      </w:pPr>
    </w:p>
    <w:p>
      <w:pPr>
        <w:keepNext w:val="0"/>
        <w:keepLines w:val="0"/>
        <w:pageBreakBefore w:val="0"/>
        <w:kinsoku/>
        <w:wordWrap/>
        <w:overflowPunct/>
        <w:topLinePunct w:val="0"/>
        <w:bidi w:val="0"/>
        <w:adjustRightInd w:val="0"/>
        <w:spacing w:line="440" w:lineRule="exact"/>
        <w:jc w:val="left"/>
        <w:textAlignment w:val="auto"/>
        <w:rPr>
          <w:rFonts w:ascii="宋体" w:hAnsi="宋体" w:cs="宋体"/>
          <w:color w:val="auto"/>
          <w:szCs w:val="21"/>
          <w:highlight w:val="none"/>
        </w:rPr>
      </w:pPr>
    </w:p>
    <w:p>
      <w:pPr>
        <w:keepNext w:val="0"/>
        <w:keepLines w:val="0"/>
        <w:pageBreakBefore w:val="0"/>
        <w:kinsoku/>
        <w:wordWrap/>
        <w:overflowPunct/>
        <w:topLinePunct w:val="0"/>
        <w:bidi w:val="0"/>
        <w:adjustRightInd w:val="0"/>
        <w:spacing w:line="440" w:lineRule="exact"/>
        <w:jc w:val="left"/>
        <w:textAlignment w:val="auto"/>
        <w:rPr>
          <w:rFonts w:ascii="宋体" w:hAnsi="宋体" w:cs="宋体"/>
          <w:color w:val="auto"/>
          <w:szCs w:val="21"/>
          <w:highlight w:val="none"/>
        </w:rPr>
      </w:pPr>
    </w:p>
    <w:p>
      <w:pPr>
        <w:keepNext w:val="0"/>
        <w:keepLines w:val="0"/>
        <w:pageBreakBefore w:val="0"/>
        <w:kinsoku/>
        <w:wordWrap/>
        <w:overflowPunct/>
        <w:topLinePunct w:val="0"/>
        <w:bidi w:val="0"/>
        <w:adjustRightInd w:val="0"/>
        <w:spacing w:line="440" w:lineRule="exact"/>
        <w:jc w:val="left"/>
        <w:textAlignment w:val="auto"/>
        <w:rPr>
          <w:rFonts w:ascii="宋体" w:hAnsi="宋体" w:cs="宋体"/>
          <w:color w:val="auto"/>
          <w:szCs w:val="21"/>
          <w:highlight w:val="none"/>
        </w:rPr>
      </w:pPr>
    </w:p>
    <w:p>
      <w:pPr>
        <w:keepNext w:val="0"/>
        <w:keepLines w:val="0"/>
        <w:pageBreakBefore w:val="0"/>
        <w:kinsoku/>
        <w:wordWrap/>
        <w:overflowPunct/>
        <w:topLinePunct w:val="0"/>
        <w:bidi w:val="0"/>
        <w:adjustRightInd w:val="0"/>
        <w:spacing w:line="440" w:lineRule="exact"/>
        <w:jc w:val="left"/>
        <w:textAlignment w:val="auto"/>
        <w:rPr>
          <w:rFonts w:ascii="宋体" w:hAnsi="宋体" w:cs="宋体"/>
          <w:color w:val="auto"/>
          <w:szCs w:val="21"/>
          <w:highlight w:val="none"/>
        </w:rPr>
      </w:pPr>
    </w:p>
    <w:p>
      <w:pPr>
        <w:keepNext w:val="0"/>
        <w:keepLines w:val="0"/>
        <w:pageBreakBefore w:val="0"/>
        <w:kinsoku/>
        <w:wordWrap/>
        <w:overflowPunct/>
        <w:topLinePunct w:val="0"/>
        <w:bidi w:val="0"/>
        <w:adjustRightInd w:val="0"/>
        <w:spacing w:line="440" w:lineRule="exact"/>
        <w:jc w:val="left"/>
        <w:textAlignment w:val="auto"/>
        <w:rPr>
          <w:rFonts w:ascii="宋体" w:hAnsi="宋体" w:cs="宋体"/>
          <w:color w:val="auto"/>
          <w:szCs w:val="21"/>
          <w:highlight w:val="none"/>
        </w:rPr>
      </w:pPr>
    </w:p>
    <w:p>
      <w:pPr>
        <w:keepNext w:val="0"/>
        <w:keepLines w:val="0"/>
        <w:pageBreakBefore w:val="0"/>
        <w:widowControl/>
        <w:kinsoku/>
        <w:wordWrap/>
        <w:overflowPunct/>
        <w:topLinePunct w:val="0"/>
        <w:bidi w:val="0"/>
        <w:spacing w:line="440" w:lineRule="exact"/>
        <w:jc w:val="left"/>
        <w:textAlignment w:val="auto"/>
        <w:rPr>
          <w:rFonts w:ascii="宋体" w:hAnsi="宋体" w:cs="宋体"/>
          <w:b/>
          <w:color w:val="auto"/>
          <w:szCs w:val="21"/>
          <w:highlight w:val="none"/>
        </w:rPr>
      </w:pPr>
      <w:r>
        <w:rPr>
          <w:rFonts w:ascii="宋体" w:hAnsi="宋体" w:cs="宋体"/>
          <w:b/>
          <w:color w:val="auto"/>
          <w:szCs w:val="21"/>
          <w:highlight w:val="none"/>
        </w:rPr>
        <w:br w:type="page"/>
      </w:r>
    </w:p>
    <w:p>
      <w:pPr>
        <w:keepNext w:val="0"/>
        <w:keepLines w:val="0"/>
        <w:pageBreakBefore w:val="0"/>
        <w:kinsoku/>
        <w:wordWrap/>
        <w:overflowPunct/>
        <w:topLinePunct w:val="0"/>
        <w:bidi w:val="0"/>
        <w:adjustRightInd w:val="0"/>
        <w:spacing w:line="440" w:lineRule="exact"/>
        <w:jc w:val="left"/>
        <w:textAlignment w:val="auto"/>
        <w:rPr>
          <w:rFonts w:ascii="宋体" w:hAnsi="宋体" w:cs="宋体"/>
          <w:b/>
          <w:color w:val="auto"/>
          <w:szCs w:val="21"/>
          <w:highlight w:val="none"/>
        </w:rPr>
      </w:pPr>
      <w:r>
        <w:rPr>
          <w:rFonts w:hint="eastAsia" w:ascii="宋体" w:hAnsi="宋体" w:cs="宋体"/>
          <w:b/>
          <w:color w:val="auto"/>
          <w:szCs w:val="21"/>
          <w:highlight w:val="none"/>
        </w:rPr>
        <w:t>格式十：</w:t>
      </w:r>
    </w:p>
    <w:p>
      <w:pPr>
        <w:keepNext w:val="0"/>
        <w:keepLines w:val="0"/>
        <w:pageBreakBefore w:val="0"/>
        <w:kinsoku/>
        <w:wordWrap/>
        <w:overflowPunct/>
        <w:topLinePunct w:val="0"/>
        <w:bidi w:val="0"/>
        <w:spacing w:line="4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业绩表</w:t>
      </w:r>
    </w:p>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u w:val="single"/>
        </w:rPr>
      </w:pPr>
      <w:r>
        <w:rPr>
          <w:rFonts w:hint="eastAsia" w:ascii="宋体" w:hAnsi="宋体" w:cs="宋体"/>
          <w:color w:val="auto"/>
          <w:szCs w:val="21"/>
          <w:highlight w:val="none"/>
        </w:rPr>
        <w:t>项目名称：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项目编号：</w:t>
      </w:r>
      <w:r>
        <w:rPr>
          <w:rFonts w:hint="eastAsia" w:ascii="宋体" w:hAnsi="宋体" w:cs="宋体"/>
          <w:color w:val="auto"/>
          <w:szCs w:val="21"/>
          <w:highlight w:val="none"/>
          <w:u w:val="single"/>
        </w:rPr>
        <w:t xml:space="preserve">                   </w:t>
      </w:r>
    </w:p>
    <w:tbl>
      <w:tblPr>
        <w:tblStyle w:val="45"/>
        <w:tblW w:w="894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355"/>
        <w:gridCol w:w="2160"/>
        <w:gridCol w:w="1625"/>
        <w:gridCol w:w="19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51" w:type="dxa"/>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序号</w:t>
            </w:r>
          </w:p>
        </w:tc>
        <w:tc>
          <w:tcPr>
            <w:tcW w:w="2355" w:type="dxa"/>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项目名称</w:t>
            </w:r>
          </w:p>
        </w:tc>
        <w:tc>
          <w:tcPr>
            <w:tcW w:w="2160" w:type="dxa"/>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合同签订时间</w:t>
            </w:r>
          </w:p>
        </w:tc>
        <w:tc>
          <w:tcPr>
            <w:tcW w:w="1625" w:type="dxa"/>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合同服务内容</w:t>
            </w:r>
          </w:p>
        </w:tc>
        <w:tc>
          <w:tcPr>
            <w:tcW w:w="1956" w:type="dxa"/>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项目甲方联系人/联系电话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1" w:type="dxa"/>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1</w:t>
            </w:r>
          </w:p>
        </w:tc>
        <w:tc>
          <w:tcPr>
            <w:tcW w:w="2355"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tc>
        <w:tc>
          <w:tcPr>
            <w:tcW w:w="2160" w:type="dxa"/>
            <w:vAlign w:val="center"/>
          </w:tcPr>
          <w:p>
            <w:pPr>
              <w:keepNext w:val="0"/>
              <w:keepLines w:val="0"/>
              <w:pageBreakBefore w:val="0"/>
              <w:kinsoku/>
              <w:wordWrap/>
              <w:overflowPunct/>
              <w:topLinePunct w:val="0"/>
              <w:bidi w:val="0"/>
              <w:snapToGrid w:val="0"/>
              <w:spacing w:line="440" w:lineRule="exact"/>
              <w:textAlignment w:val="auto"/>
              <w:rPr>
                <w:rFonts w:ascii="宋体" w:hAnsi="宋体" w:cs="宋体"/>
                <w:color w:val="auto"/>
                <w:szCs w:val="21"/>
                <w:highlight w:val="none"/>
              </w:rPr>
            </w:pPr>
          </w:p>
        </w:tc>
        <w:tc>
          <w:tcPr>
            <w:tcW w:w="1625" w:type="dxa"/>
            <w:vAlign w:val="center"/>
          </w:tcPr>
          <w:p>
            <w:pPr>
              <w:keepNext w:val="0"/>
              <w:keepLines w:val="0"/>
              <w:pageBreakBefore w:val="0"/>
              <w:kinsoku/>
              <w:wordWrap/>
              <w:overflowPunct/>
              <w:topLinePunct w:val="0"/>
              <w:bidi w:val="0"/>
              <w:snapToGrid w:val="0"/>
              <w:spacing w:line="440" w:lineRule="exact"/>
              <w:textAlignment w:val="auto"/>
              <w:rPr>
                <w:rFonts w:ascii="宋体" w:hAnsi="宋体" w:cs="宋体"/>
                <w:color w:val="auto"/>
                <w:szCs w:val="21"/>
                <w:highlight w:val="none"/>
              </w:rPr>
            </w:pPr>
          </w:p>
        </w:tc>
        <w:tc>
          <w:tcPr>
            <w:tcW w:w="1956" w:type="dxa"/>
            <w:vAlign w:val="center"/>
          </w:tcPr>
          <w:p>
            <w:pPr>
              <w:keepNext w:val="0"/>
              <w:keepLines w:val="0"/>
              <w:pageBreakBefore w:val="0"/>
              <w:kinsoku/>
              <w:wordWrap/>
              <w:overflowPunct/>
              <w:topLinePunct w:val="0"/>
              <w:bidi w:val="0"/>
              <w:snapToGrid w:val="0"/>
              <w:spacing w:line="440" w:lineRule="exact"/>
              <w:textAlignment w:val="auto"/>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1" w:type="dxa"/>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2</w:t>
            </w:r>
          </w:p>
        </w:tc>
        <w:tc>
          <w:tcPr>
            <w:tcW w:w="2355"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tc>
        <w:tc>
          <w:tcPr>
            <w:tcW w:w="2160" w:type="dxa"/>
            <w:vAlign w:val="center"/>
          </w:tcPr>
          <w:p>
            <w:pPr>
              <w:keepNext w:val="0"/>
              <w:keepLines w:val="0"/>
              <w:pageBreakBefore w:val="0"/>
              <w:kinsoku/>
              <w:wordWrap/>
              <w:overflowPunct/>
              <w:topLinePunct w:val="0"/>
              <w:bidi w:val="0"/>
              <w:snapToGrid w:val="0"/>
              <w:spacing w:line="440" w:lineRule="exact"/>
              <w:textAlignment w:val="auto"/>
              <w:rPr>
                <w:rFonts w:ascii="宋体" w:hAnsi="宋体" w:cs="宋体"/>
                <w:color w:val="auto"/>
                <w:szCs w:val="21"/>
                <w:highlight w:val="none"/>
              </w:rPr>
            </w:pPr>
          </w:p>
        </w:tc>
        <w:tc>
          <w:tcPr>
            <w:tcW w:w="1625" w:type="dxa"/>
            <w:vAlign w:val="center"/>
          </w:tcPr>
          <w:p>
            <w:pPr>
              <w:keepNext w:val="0"/>
              <w:keepLines w:val="0"/>
              <w:pageBreakBefore w:val="0"/>
              <w:kinsoku/>
              <w:wordWrap/>
              <w:overflowPunct/>
              <w:topLinePunct w:val="0"/>
              <w:bidi w:val="0"/>
              <w:snapToGrid w:val="0"/>
              <w:spacing w:line="440" w:lineRule="exact"/>
              <w:textAlignment w:val="auto"/>
              <w:rPr>
                <w:rFonts w:ascii="宋体" w:hAnsi="宋体" w:cs="宋体"/>
                <w:color w:val="auto"/>
                <w:szCs w:val="21"/>
                <w:highlight w:val="none"/>
              </w:rPr>
            </w:pPr>
          </w:p>
        </w:tc>
        <w:tc>
          <w:tcPr>
            <w:tcW w:w="1956" w:type="dxa"/>
            <w:vAlign w:val="center"/>
          </w:tcPr>
          <w:p>
            <w:pPr>
              <w:keepNext w:val="0"/>
              <w:keepLines w:val="0"/>
              <w:pageBreakBefore w:val="0"/>
              <w:kinsoku/>
              <w:wordWrap/>
              <w:overflowPunct/>
              <w:topLinePunct w:val="0"/>
              <w:bidi w:val="0"/>
              <w:snapToGrid w:val="0"/>
              <w:spacing w:line="440" w:lineRule="exact"/>
              <w:textAlignment w:val="auto"/>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1" w:type="dxa"/>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3</w:t>
            </w:r>
          </w:p>
        </w:tc>
        <w:tc>
          <w:tcPr>
            <w:tcW w:w="2355"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tc>
        <w:tc>
          <w:tcPr>
            <w:tcW w:w="2160" w:type="dxa"/>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c>
          <w:tcPr>
            <w:tcW w:w="1625" w:type="dxa"/>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c>
          <w:tcPr>
            <w:tcW w:w="1956" w:type="dxa"/>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1" w:type="dxa"/>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4</w:t>
            </w:r>
          </w:p>
        </w:tc>
        <w:tc>
          <w:tcPr>
            <w:tcW w:w="2355"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tc>
        <w:tc>
          <w:tcPr>
            <w:tcW w:w="2160" w:type="dxa"/>
            <w:vAlign w:val="center"/>
          </w:tcPr>
          <w:p>
            <w:pPr>
              <w:keepNext w:val="0"/>
              <w:keepLines w:val="0"/>
              <w:pageBreakBefore w:val="0"/>
              <w:kinsoku/>
              <w:wordWrap/>
              <w:overflowPunct/>
              <w:topLinePunct w:val="0"/>
              <w:bidi w:val="0"/>
              <w:snapToGrid w:val="0"/>
              <w:spacing w:line="440" w:lineRule="exact"/>
              <w:textAlignment w:val="auto"/>
              <w:rPr>
                <w:rFonts w:ascii="宋体" w:hAnsi="宋体" w:cs="宋体"/>
                <w:color w:val="auto"/>
                <w:szCs w:val="21"/>
                <w:highlight w:val="none"/>
              </w:rPr>
            </w:pPr>
          </w:p>
        </w:tc>
        <w:tc>
          <w:tcPr>
            <w:tcW w:w="1625"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tc>
        <w:tc>
          <w:tcPr>
            <w:tcW w:w="1956"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1" w:type="dxa"/>
            <w:vAlign w:val="center"/>
          </w:tcPr>
          <w:p>
            <w:pPr>
              <w:keepNext w:val="0"/>
              <w:keepLines w:val="0"/>
              <w:pageBreakBefore w:val="0"/>
              <w:kinsoku/>
              <w:wordWrap/>
              <w:overflowPunct/>
              <w:topLinePunct w:val="0"/>
              <w:bidi w:val="0"/>
              <w:snapToGrid w:val="0"/>
              <w:spacing w:line="44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w:t>
            </w:r>
          </w:p>
        </w:tc>
        <w:tc>
          <w:tcPr>
            <w:tcW w:w="2355"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tc>
        <w:tc>
          <w:tcPr>
            <w:tcW w:w="2160" w:type="dxa"/>
            <w:vAlign w:val="center"/>
          </w:tcPr>
          <w:p>
            <w:pPr>
              <w:keepNext w:val="0"/>
              <w:keepLines w:val="0"/>
              <w:pageBreakBefore w:val="0"/>
              <w:kinsoku/>
              <w:wordWrap/>
              <w:overflowPunct/>
              <w:topLinePunct w:val="0"/>
              <w:bidi w:val="0"/>
              <w:snapToGrid w:val="0"/>
              <w:spacing w:line="440" w:lineRule="exact"/>
              <w:textAlignment w:val="auto"/>
              <w:rPr>
                <w:rFonts w:ascii="宋体" w:hAnsi="宋体" w:cs="宋体"/>
                <w:color w:val="auto"/>
                <w:szCs w:val="21"/>
                <w:highlight w:val="none"/>
              </w:rPr>
            </w:pPr>
          </w:p>
        </w:tc>
        <w:tc>
          <w:tcPr>
            <w:tcW w:w="1625"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tc>
        <w:tc>
          <w:tcPr>
            <w:tcW w:w="1956"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1" w:type="dxa"/>
            <w:vAlign w:val="center"/>
          </w:tcPr>
          <w:p>
            <w:pPr>
              <w:keepNext w:val="0"/>
              <w:keepLines w:val="0"/>
              <w:pageBreakBefore w:val="0"/>
              <w:kinsoku/>
              <w:wordWrap/>
              <w:overflowPunct/>
              <w:topLinePunct w:val="0"/>
              <w:bidi w:val="0"/>
              <w:snapToGrid w:val="0"/>
              <w:spacing w:line="440" w:lineRule="exact"/>
              <w:textAlignment w:val="auto"/>
              <w:rPr>
                <w:rFonts w:ascii="宋体" w:hAnsi="宋体" w:cs="宋体"/>
                <w:color w:val="auto"/>
                <w:szCs w:val="21"/>
                <w:highlight w:val="none"/>
              </w:rPr>
            </w:pPr>
          </w:p>
        </w:tc>
        <w:tc>
          <w:tcPr>
            <w:tcW w:w="2355"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tc>
        <w:tc>
          <w:tcPr>
            <w:tcW w:w="2160" w:type="dxa"/>
            <w:vAlign w:val="center"/>
          </w:tcPr>
          <w:p>
            <w:pPr>
              <w:keepNext w:val="0"/>
              <w:keepLines w:val="0"/>
              <w:pageBreakBefore w:val="0"/>
              <w:kinsoku/>
              <w:wordWrap/>
              <w:overflowPunct/>
              <w:topLinePunct w:val="0"/>
              <w:bidi w:val="0"/>
              <w:snapToGrid w:val="0"/>
              <w:spacing w:line="440" w:lineRule="exact"/>
              <w:textAlignment w:val="auto"/>
              <w:rPr>
                <w:rFonts w:ascii="宋体" w:hAnsi="宋体" w:cs="宋体"/>
                <w:color w:val="auto"/>
                <w:szCs w:val="21"/>
                <w:highlight w:val="none"/>
              </w:rPr>
            </w:pPr>
          </w:p>
        </w:tc>
        <w:tc>
          <w:tcPr>
            <w:tcW w:w="1625"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tc>
        <w:tc>
          <w:tcPr>
            <w:tcW w:w="1956"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1" w:type="dxa"/>
            <w:vAlign w:val="center"/>
          </w:tcPr>
          <w:p>
            <w:pPr>
              <w:keepNext w:val="0"/>
              <w:keepLines w:val="0"/>
              <w:pageBreakBefore w:val="0"/>
              <w:kinsoku/>
              <w:wordWrap/>
              <w:overflowPunct/>
              <w:topLinePunct w:val="0"/>
              <w:bidi w:val="0"/>
              <w:snapToGrid w:val="0"/>
              <w:spacing w:line="440" w:lineRule="exact"/>
              <w:textAlignment w:val="auto"/>
              <w:rPr>
                <w:rFonts w:ascii="宋体" w:hAnsi="宋体" w:cs="宋体"/>
                <w:color w:val="auto"/>
                <w:szCs w:val="21"/>
                <w:highlight w:val="none"/>
              </w:rPr>
            </w:pPr>
          </w:p>
        </w:tc>
        <w:tc>
          <w:tcPr>
            <w:tcW w:w="2355"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tc>
        <w:tc>
          <w:tcPr>
            <w:tcW w:w="2160" w:type="dxa"/>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c>
          <w:tcPr>
            <w:tcW w:w="1625" w:type="dxa"/>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c>
          <w:tcPr>
            <w:tcW w:w="1956" w:type="dxa"/>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1"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tc>
        <w:tc>
          <w:tcPr>
            <w:tcW w:w="2355"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tc>
        <w:tc>
          <w:tcPr>
            <w:tcW w:w="2160" w:type="dxa"/>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c>
          <w:tcPr>
            <w:tcW w:w="1625" w:type="dxa"/>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c>
          <w:tcPr>
            <w:tcW w:w="1956" w:type="dxa"/>
            <w:vAlign w:val="center"/>
          </w:tcPr>
          <w:p>
            <w:pPr>
              <w:keepNext w:val="0"/>
              <w:keepLines w:val="0"/>
              <w:pageBreakBefore w:val="0"/>
              <w:kinsoku/>
              <w:wordWrap/>
              <w:overflowPunct/>
              <w:topLinePunct w:val="0"/>
              <w:bidi w:val="0"/>
              <w:spacing w:line="440" w:lineRule="exact"/>
              <w:jc w:val="center"/>
              <w:textAlignment w:val="auto"/>
              <w:rPr>
                <w:rFonts w:ascii="宋体" w:hAnsi="宋体" w:cs="宋体"/>
                <w:color w:val="auto"/>
                <w:szCs w:val="21"/>
                <w:highlight w:val="none"/>
              </w:rPr>
            </w:pPr>
          </w:p>
        </w:tc>
      </w:tr>
    </w:tbl>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注：根据评分标准提供相关资料。</w:t>
      </w:r>
    </w:p>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p>
      <w:pPr>
        <w:keepNext w:val="0"/>
        <w:keepLines w:val="0"/>
        <w:pageBreakBefore w:val="0"/>
        <w:kinsoku/>
        <w:wordWrap/>
        <w:overflowPunct/>
        <w:topLinePunct w:val="0"/>
        <w:bidi w:val="0"/>
        <w:spacing w:line="440" w:lineRule="exact"/>
        <w:textAlignment w:val="auto"/>
        <w:rPr>
          <w:rFonts w:ascii="宋体" w:hAnsi="宋体" w:cs="宋体"/>
          <w:color w:val="auto"/>
          <w:szCs w:val="21"/>
          <w:highlight w:val="none"/>
        </w:rPr>
      </w:pP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供应商全称（公章）：</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 xml:space="preserve">法定代表人或授权代表（签字或盖章）：                       </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日期：</w:t>
      </w:r>
    </w:p>
    <w:p>
      <w:pPr>
        <w:keepNext w:val="0"/>
        <w:keepLines w:val="0"/>
        <w:pageBreakBefore w:val="0"/>
        <w:kinsoku/>
        <w:wordWrap/>
        <w:overflowPunct/>
        <w:topLinePunct w:val="0"/>
        <w:bidi w:val="0"/>
        <w:spacing w:line="440" w:lineRule="exact"/>
        <w:textAlignment w:val="auto"/>
        <w:rPr>
          <w:rFonts w:ascii="宋体" w:hAnsi="宋体" w:cs="宋体"/>
          <w:b/>
          <w:bCs/>
          <w:color w:val="auto"/>
          <w:szCs w:val="21"/>
          <w:highlight w:val="none"/>
        </w:rPr>
      </w:pPr>
      <w:r>
        <w:rPr>
          <w:rFonts w:hint="eastAsia" w:ascii="宋体" w:hAnsi="宋体" w:cs="宋体"/>
          <w:color w:val="auto"/>
          <w:szCs w:val="21"/>
          <w:highlight w:val="none"/>
        </w:rPr>
        <w:br w:type="page"/>
      </w:r>
      <w:r>
        <w:rPr>
          <w:rFonts w:hint="eastAsia" w:ascii="宋体" w:hAnsi="宋体" w:cs="宋体"/>
          <w:b/>
          <w:bCs/>
          <w:color w:val="auto"/>
          <w:szCs w:val="21"/>
          <w:highlight w:val="none"/>
        </w:rPr>
        <w:t>格式十一：</w:t>
      </w:r>
    </w:p>
    <w:p>
      <w:pPr>
        <w:keepNext w:val="0"/>
        <w:keepLines w:val="0"/>
        <w:pageBreakBefore w:val="0"/>
        <w:kinsoku/>
        <w:wordWrap/>
        <w:overflowPunct/>
        <w:topLinePunct w:val="0"/>
        <w:bidi w:val="0"/>
        <w:spacing w:line="4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初次报价表</w:t>
      </w:r>
    </w:p>
    <w:p>
      <w:pPr>
        <w:keepNext w:val="0"/>
        <w:keepLines w:val="0"/>
        <w:pageBreakBefore w:val="0"/>
        <w:kinsoku/>
        <w:wordWrap/>
        <w:overflowPunct/>
        <w:topLinePunct w:val="0"/>
        <w:bidi w:val="0"/>
        <w:spacing w:line="440" w:lineRule="exact"/>
        <w:jc w:val="center"/>
        <w:textAlignment w:val="auto"/>
        <w:rPr>
          <w:rFonts w:ascii="宋体" w:hAnsi="宋体" w:cs="宋体"/>
          <w:b/>
          <w:color w:val="auto"/>
          <w:szCs w:val="21"/>
          <w:highlight w:val="none"/>
        </w:rPr>
      </w:pPr>
    </w:p>
    <w:p>
      <w:pPr>
        <w:keepNext w:val="0"/>
        <w:keepLines w:val="0"/>
        <w:pageBreakBefore w:val="0"/>
        <w:widowControl/>
        <w:kinsoku/>
        <w:wordWrap/>
        <w:overflowPunct/>
        <w:topLinePunct w:val="0"/>
        <w:bidi w:val="0"/>
        <w:spacing w:line="4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项目名称：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keepNext w:val="0"/>
        <w:keepLines w:val="0"/>
        <w:pageBreakBefore w:val="0"/>
        <w:widowControl/>
        <w:kinsoku/>
        <w:wordWrap/>
        <w:overflowPunct/>
        <w:topLinePunct w:val="0"/>
        <w:bidi w:val="0"/>
        <w:spacing w:line="440" w:lineRule="exact"/>
        <w:textAlignment w:val="auto"/>
        <w:rPr>
          <w:rFonts w:hint="eastAsia" w:ascii="宋体" w:hAnsi="宋体" w:cs="宋体"/>
          <w:color w:val="auto"/>
          <w:szCs w:val="21"/>
          <w:highlight w:val="none"/>
          <w:u w:val="single"/>
        </w:rPr>
      </w:pPr>
      <w:r>
        <w:rPr>
          <w:rFonts w:hint="eastAsia" w:ascii="宋体" w:hAnsi="宋体" w:cs="宋体"/>
          <w:color w:val="auto"/>
          <w:szCs w:val="21"/>
          <w:highlight w:val="none"/>
        </w:rPr>
        <w:t>项目编号：</w:t>
      </w:r>
      <w:r>
        <w:rPr>
          <w:rFonts w:hint="eastAsia" w:ascii="宋体" w:hAnsi="宋体" w:cs="宋体"/>
          <w:color w:val="auto"/>
          <w:szCs w:val="21"/>
          <w:highlight w:val="none"/>
          <w:u w:val="single"/>
        </w:rPr>
        <w:t xml:space="preserve"> </w:t>
      </w:r>
    </w:p>
    <w:p>
      <w:pPr>
        <w:keepNext w:val="0"/>
        <w:keepLines w:val="0"/>
        <w:pageBreakBefore w:val="0"/>
        <w:widowControl/>
        <w:kinsoku/>
        <w:wordWrap/>
        <w:overflowPunct/>
        <w:topLinePunct w:val="0"/>
        <w:bidi w:val="0"/>
        <w:spacing w:line="440" w:lineRule="exact"/>
        <w:textAlignment w:val="auto"/>
        <w:rPr>
          <w:rFonts w:ascii="宋体" w:hAnsi="宋体" w:cs="宋体"/>
          <w:color w:val="auto"/>
          <w:szCs w:val="21"/>
          <w:highlight w:val="none"/>
          <w:u w:val="single"/>
        </w:rPr>
      </w:pPr>
      <w:r>
        <w:rPr>
          <w:rFonts w:hint="eastAsia" w:ascii="宋体" w:hAnsi="宋体" w:cs="宋体"/>
          <w:color w:val="auto"/>
          <w:szCs w:val="21"/>
          <w:highlight w:val="none"/>
          <w:lang w:val="en-US" w:eastAsia="zh-CN"/>
        </w:rPr>
        <w:t>标项：</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p>
    <w:tbl>
      <w:tblPr>
        <w:tblStyle w:val="45"/>
        <w:tblW w:w="894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79"/>
        <w:gridCol w:w="61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2779"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b/>
                <w:bCs/>
                <w:color w:val="auto"/>
                <w:kern w:val="0"/>
                <w:szCs w:val="21"/>
                <w:highlight w:val="none"/>
              </w:rPr>
            </w:pPr>
            <w:r>
              <w:rPr>
                <w:rFonts w:hint="eastAsia" w:ascii="宋体" w:hAnsi="宋体" w:cs="宋体"/>
                <w:b/>
                <w:bCs/>
                <w:color w:val="auto"/>
                <w:kern w:val="0"/>
                <w:szCs w:val="21"/>
                <w:highlight w:val="none"/>
              </w:rPr>
              <w:t>项目名称</w:t>
            </w:r>
          </w:p>
        </w:tc>
        <w:tc>
          <w:tcPr>
            <w:tcW w:w="6163"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b/>
                <w:bCs/>
                <w:color w:val="auto"/>
                <w:kern w:val="0"/>
                <w:szCs w:val="21"/>
                <w:highlight w:val="none"/>
              </w:rPr>
            </w:pPr>
            <w:r>
              <w:rPr>
                <w:rFonts w:hint="eastAsia" w:ascii="宋体" w:hAnsi="宋体" w:cs="宋体"/>
                <w:b/>
                <w:bCs/>
                <w:color w:val="auto"/>
                <w:kern w:val="0"/>
                <w:szCs w:val="21"/>
                <w:highlight w:val="none"/>
              </w:rPr>
              <w:t>综合单价（人民币：元/人·线）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2779" w:type="dxa"/>
            <w:vAlign w:val="center"/>
          </w:tcPr>
          <w:p>
            <w:pPr>
              <w:keepNext w:val="0"/>
              <w:keepLines w:val="0"/>
              <w:pageBreakBefore w:val="0"/>
              <w:widowControl/>
              <w:kinsoku/>
              <w:wordWrap/>
              <w:overflowPunct/>
              <w:topLinePunct w:val="0"/>
              <w:bidi w:val="0"/>
              <w:spacing w:line="440" w:lineRule="exact"/>
              <w:jc w:val="center"/>
              <w:textAlignment w:val="auto"/>
              <w:rPr>
                <w:rFonts w:hint="eastAsia" w:ascii="宋体" w:hAnsi="宋体" w:eastAsia="宋体" w:cs="宋体"/>
                <w:color w:val="auto"/>
                <w:kern w:val="0"/>
                <w:szCs w:val="21"/>
                <w:highlight w:val="none"/>
                <w:lang w:eastAsia="zh-CN"/>
              </w:rPr>
            </w:pPr>
            <w:r>
              <w:rPr>
                <w:rFonts w:hint="eastAsia" w:ascii="宋体" w:hAnsi="宋体" w:cs="宋体"/>
                <w:color w:val="auto"/>
                <w:szCs w:val="21"/>
                <w:highlight w:val="none"/>
                <w:lang w:eastAsia="zh-CN"/>
              </w:rPr>
              <w:t>宁波市镇海区骆驼实验学校职工疗休养服务项目</w:t>
            </w:r>
          </w:p>
        </w:tc>
        <w:tc>
          <w:tcPr>
            <w:tcW w:w="6163" w:type="dxa"/>
            <w:vAlign w:val="center"/>
          </w:tcPr>
          <w:p>
            <w:pPr>
              <w:keepNext w:val="0"/>
              <w:keepLines w:val="0"/>
              <w:pageBreakBefore w:val="0"/>
              <w:widowControl/>
              <w:kinsoku/>
              <w:wordWrap/>
              <w:overflowPunct/>
              <w:topLinePunct w:val="0"/>
              <w:bidi w:val="0"/>
              <w:spacing w:line="440" w:lineRule="exact"/>
              <w:textAlignment w:val="auto"/>
              <w:rPr>
                <w:rFonts w:ascii="宋体" w:hAnsi="宋体" w:cs="宋体"/>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130" w:hRule="atLeast"/>
        </w:trPr>
        <w:tc>
          <w:tcPr>
            <w:tcW w:w="2779" w:type="dxa"/>
            <w:vAlign w:val="center"/>
          </w:tcPr>
          <w:p>
            <w:pPr>
              <w:keepNext w:val="0"/>
              <w:keepLines w:val="0"/>
              <w:pageBreakBefore w:val="0"/>
              <w:widowControl/>
              <w:kinsoku/>
              <w:wordWrap/>
              <w:overflowPunct/>
              <w:topLinePunct w:val="0"/>
              <w:bidi w:val="0"/>
              <w:spacing w:line="440" w:lineRule="exact"/>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报价声明</w:t>
            </w:r>
          </w:p>
        </w:tc>
        <w:tc>
          <w:tcPr>
            <w:tcW w:w="6163" w:type="dxa"/>
            <w:vAlign w:val="center"/>
          </w:tcPr>
          <w:p>
            <w:pPr>
              <w:keepNext w:val="0"/>
              <w:keepLines w:val="0"/>
              <w:pageBreakBefore w:val="0"/>
              <w:widowControl/>
              <w:kinsoku/>
              <w:wordWrap/>
              <w:overflowPunct/>
              <w:topLinePunct w:val="0"/>
              <w:bidi w:val="0"/>
              <w:spacing w:line="440" w:lineRule="exact"/>
              <w:textAlignment w:val="auto"/>
              <w:rPr>
                <w:rFonts w:ascii="宋体" w:hAnsi="宋体" w:cs="宋体"/>
                <w:color w:val="auto"/>
                <w:kern w:val="0"/>
                <w:szCs w:val="21"/>
                <w:highlight w:val="none"/>
              </w:rPr>
            </w:pPr>
          </w:p>
        </w:tc>
      </w:tr>
    </w:tbl>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注： 报价一经涂改，应在涂改处加盖供应商公章或者由法定代表人或授权代表签字或盖章。</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 xml:space="preserve">    </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bookmarkStart w:id="60" w:name="_Toc476585060"/>
      <w:bookmarkStart w:id="61" w:name="_Toc25084"/>
      <w:r>
        <w:rPr>
          <w:rFonts w:hint="eastAsia" w:ascii="宋体" w:hAnsi="宋体" w:cs="宋体"/>
          <w:color w:val="auto"/>
          <w:szCs w:val="21"/>
          <w:highlight w:val="none"/>
        </w:rPr>
        <w:t>供应商全称（公章）：</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 xml:space="preserve">法定代表人或授权代表（签字或盖章）：                       </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日期：</w:t>
      </w:r>
    </w:p>
    <w:p>
      <w:pPr>
        <w:keepNext w:val="0"/>
        <w:keepLines w:val="0"/>
        <w:pageBreakBefore w:val="0"/>
        <w:kinsoku/>
        <w:wordWrap/>
        <w:overflowPunct/>
        <w:topLinePunct w:val="0"/>
        <w:bidi w:val="0"/>
        <w:spacing w:line="440" w:lineRule="exact"/>
        <w:textAlignment w:val="auto"/>
        <w:rPr>
          <w:rFonts w:ascii="宋体" w:hAnsi="宋体" w:cs="宋体"/>
          <w:b/>
          <w:color w:val="auto"/>
          <w:szCs w:val="21"/>
          <w:highlight w:val="none"/>
        </w:rPr>
      </w:pPr>
      <w:r>
        <w:rPr>
          <w:rFonts w:hint="eastAsia" w:ascii="宋体" w:hAnsi="宋体" w:cs="宋体"/>
          <w:b/>
          <w:color w:val="auto"/>
          <w:szCs w:val="21"/>
          <w:highlight w:val="none"/>
        </w:rPr>
        <w:br w:type="page"/>
      </w:r>
    </w:p>
    <w:p>
      <w:pPr>
        <w:keepNext w:val="0"/>
        <w:keepLines w:val="0"/>
        <w:pageBreakBefore w:val="0"/>
        <w:widowControl/>
        <w:kinsoku/>
        <w:wordWrap/>
        <w:overflowPunct/>
        <w:topLinePunct w:val="0"/>
        <w:bidi w:val="0"/>
        <w:spacing w:line="440" w:lineRule="exact"/>
        <w:jc w:val="left"/>
        <w:textAlignment w:val="auto"/>
        <w:outlineLvl w:val="1"/>
        <w:rPr>
          <w:rFonts w:ascii="宋体" w:hAnsi="宋体" w:cs="宋体"/>
          <w:b/>
          <w:color w:val="auto"/>
          <w:szCs w:val="21"/>
          <w:highlight w:val="none"/>
        </w:rPr>
      </w:pPr>
      <w:r>
        <w:rPr>
          <w:rFonts w:hint="eastAsia" w:ascii="宋体" w:hAnsi="宋体" w:cs="宋体"/>
          <w:b/>
          <w:color w:val="auto"/>
          <w:szCs w:val="21"/>
          <w:highlight w:val="none"/>
        </w:rPr>
        <w:t>格式十二：</w:t>
      </w:r>
      <w:bookmarkEnd w:id="60"/>
    </w:p>
    <w:p>
      <w:pPr>
        <w:keepNext w:val="0"/>
        <w:keepLines w:val="0"/>
        <w:pageBreakBefore w:val="0"/>
        <w:kinsoku/>
        <w:wordWrap/>
        <w:overflowPunct/>
        <w:topLinePunct w:val="0"/>
        <w:bidi w:val="0"/>
        <w:spacing w:line="440" w:lineRule="exact"/>
        <w:jc w:val="center"/>
        <w:textAlignment w:val="auto"/>
        <w:outlineLvl w:val="1"/>
        <w:rPr>
          <w:rFonts w:ascii="宋体" w:hAnsi="宋体" w:cs="宋体"/>
          <w:b/>
          <w:color w:val="auto"/>
          <w:szCs w:val="21"/>
          <w:highlight w:val="none"/>
        </w:rPr>
      </w:pPr>
      <w:bookmarkStart w:id="62" w:name="_Toc476585061"/>
      <w:r>
        <w:rPr>
          <w:rFonts w:hint="eastAsia" w:ascii="宋体" w:hAnsi="宋体" w:cs="宋体"/>
          <w:b/>
          <w:color w:val="auto"/>
          <w:szCs w:val="21"/>
          <w:highlight w:val="none"/>
        </w:rPr>
        <w:t>中小企业声明函</w:t>
      </w:r>
      <w:bookmarkEnd w:id="61"/>
      <w:bookmarkEnd w:id="62"/>
    </w:p>
    <w:p>
      <w:pPr>
        <w:keepNext w:val="0"/>
        <w:keepLines w:val="0"/>
        <w:pageBreakBefore w:val="0"/>
        <w:kinsoku/>
        <w:wordWrap/>
        <w:overflowPunct/>
        <w:topLinePunct w:val="0"/>
        <w:bidi w:val="0"/>
        <w:spacing w:line="440" w:lineRule="exact"/>
        <w:jc w:val="center"/>
        <w:textAlignment w:val="auto"/>
        <w:outlineLvl w:val="1"/>
        <w:rPr>
          <w:rFonts w:ascii="宋体" w:hAnsi="宋体" w:cs="宋体"/>
          <w:b/>
          <w:color w:val="auto"/>
          <w:szCs w:val="21"/>
          <w:highlight w:val="none"/>
        </w:rPr>
      </w:pPr>
    </w:p>
    <w:p>
      <w:pPr>
        <w:keepNext w:val="0"/>
        <w:keepLines w:val="0"/>
        <w:pageBreakBefore w:val="0"/>
        <w:widowControl/>
        <w:kinsoku/>
        <w:wordWrap/>
        <w:overflowPunct/>
        <w:topLinePunct w:val="0"/>
        <w:bidi w:val="0"/>
        <w:spacing w:line="440" w:lineRule="exact"/>
        <w:contextualSpacing/>
        <w:jc w:val="left"/>
        <w:textAlignment w:val="auto"/>
        <w:rPr>
          <w:rFonts w:ascii="宋体" w:hAnsi="宋体" w:cs="宋体"/>
          <w:color w:val="auto"/>
          <w:kern w:val="0"/>
          <w:szCs w:val="21"/>
          <w:highlight w:val="none"/>
        </w:rPr>
      </w:pPr>
      <w:r>
        <w:rPr>
          <w:rFonts w:hint="eastAsia" w:ascii="宋体" w:hAnsi="宋体" w:cs="宋体"/>
          <w:color w:val="auto"/>
          <w:kern w:val="0"/>
          <w:szCs w:val="21"/>
          <w:highlight w:val="none"/>
        </w:rPr>
        <w:t> 　　本公司（联合体）郑重声明，根据《政府采购促进中小企业发展管理办法》（财库[2020]46号）的规定，本公司（联合体）参加</w:t>
      </w:r>
      <w:r>
        <w:rPr>
          <w:rFonts w:hint="eastAsia" w:ascii="宋体" w:hAnsi="宋体" w:cs="宋体"/>
          <w:color w:val="auto"/>
          <w:kern w:val="0"/>
          <w:szCs w:val="21"/>
          <w:highlight w:val="none"/>
          <w:u w:val="single"/>
          <w:lang w:eastAsia="zh-CN"/>
        </w:rPr>
        <w:t>宁波市镇海区骆驼实验学校</w:t>
      </w:r>
      <w:r>
        <w:rPr>
          <w:rFonts w:hint="eastAsia" w:ascii="宋体" w:hAnsi="宋体" w:cs="宋体"/>
          <w:color w:val="auto"/>
          <w:kern w:val="0"/>
          <w:szCs w:val="21"/>
          <w:highlight w:val="none"/>
        </w:rPr>
        <w:t>的</w:t>
      </w:r>
      <w:r>
        <w:rPr>
          <w:rFonts w:hint="eastAsia" w:ascii="宋体" w:hAnsi="宋体" w:cs="宋体"/>
          <w:color w:val="auto"/>
          <w:kern w:val="0"/>
          <w:szCs w:val="21"/>
          <w:highlight w:val="none"/>
          <w:u w:val="single"/>
          <w:lang w:eastAsia="zh-CN"/>
        </w:rPr>
        <w:t>宁波市镇海区骆驼实验学校职工疗休养服务项目</w:t>
      </w:r>
      <w:r>
        <w:rPr>
          <w:rFonts w:hint="eastAsia" w:ascii="宋体" w:hAnsi="宋体" w:cs="宋体"/>
          <w:color w:val="auto"/>
          <w:kern w:val="0"/>
          <w:szCs w:val="21"/>
          <w:highlight w:val="none"/>
        </w:rPr>
        <w:t>采购活动，服务全部由符合政策要求的中小企业承接。相关企业（含联合体中的中小企业、签订分包意向协议的中小企业）的具体情况如下：</w:t>
      </w:r>
    </w:p>
    <w:p>
      <w:pPr>
        <w:pStyle w:val="21"/>
        <w:keepNext w:val="0"/>
        <w:keepLines w:val="0"/>
        <w:pageBreakBefore w:val="0"/>
        <w:kinsoku/>
        <w:wordWrap/>
        <w:overflowPunct/>
        <w:topLinePunct w:val="0"/>
        <w:bidi w:val="0"/>
        <w:spacing w:after="0" w:line="440" w:lineRule="exact"/>
        <w:contextualSpacing/>
        <w:textAlignment w:val="auto"/>
        <w:rPr>
          <w:rFonts w:ascii="宋体" w:hAnsi="宋体" w:cs="宋体"/>
          <w:color w:val="auto"/>
          <w:kern w:val="0"/>
          <w:sz w:val="21"/>
          <w:szCs w:val="21"/>
          <w:highlight w:val="none"/>
        </w:rPr>
      </w:pPr>
      <w:r>
        <w:rPr>
          <w:rFonts w:hint="eastAsia" w:ascii="宋体" w:hAnsi="宋体" w:cs="宋体"/>
          <w:color w:val="auto"/>
          <w:sz w:val="21"/>
          <w:szCs w:val="21"/>
          <w:highlight w:val="none"/>
        </w:rPr>
        <w:t>1.</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（标的名称）属于</w:t>
      </w:r>
      <w:r>
        <w:rPr>
          <w:rFonts w:hint="eastAsia" w:ascii="宋体" w:hAnsi="宋体" w:cs="宋体"/>
          <w:color w:val="auto"/>
          <w:kern w:val="0"/>
          <w:sz w:val="21"/>
          <w:szCs w:val="21"/>
          <w:highlight w:val="none"/>
          <w:u w:val="single"/>
        </w:rPr>
        <w:t>其他未列明行业</w:t>
      </w:r>
      <w:r>
        <w:rPr>
          <w:rFonts w:hint="eastAsia" w:ascii="宋体" w:hAnsi="宋体" w:cs="宋体"/>
          <w:color w:val="auto"/>
          <w:kern w:val="0"/>
          <w:sz w:val="21"/>
          <w:szCs w:val="21"/>
          <w:highlight w:val="none"/>
        </w:rPr>
        <w:t>；承接企业为</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，从业人员</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人，营业收入为</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万元，资产总额为</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万元，属于</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（中型企业、小型企业、微型企业）；</w:t>
      </w:r>
    </w:p>
    <w:p>
      <w:pPr>
        <w:pStyle w:val="21"/>
        <w:keepNext w:val="0"/>
        <w:keepLines w:val="0"/>
        <w:pageBreakBefore w:val="0"/>
        <w:kinsoku/>
        <w:wordWrap/>
        <w:overflowPunct/>
        <w:topLinePunct w:val="0"/>
        <w:bidi w:val="0"/>
        <w:spacing w:after="0" w:line="440" w:lineRule="exact"/>
        <w:contextualSpacing/>
        <w:textAlignment w:val="auto"/>
        <w:rPr>
          <w:rFonts w:ascii="宋体" w:hAnsi="宋体" w:cs="宋体"/>
          <w:color w:val="auto"/>
          <w:kern w:val="0"/>
          <w:sz w:val="21"/>
          <w:szCs w:val="21"/>
          <w:highlight w:val="none"/>
        </w:rPr>
      </w:pPr>
      <w:r>
        <w:rPr>
          <w:rFonts w:hint="eastAsia" w:ascii="宋体" w:hAnsi="宋体" w:cs="宋体"/>
          <w:color w:val="auto"/>
          <w:sz w:val="21"/>
          <w:szCs w:val="21"/>
          <w:highlight w:val="none"/>
        </w:rPr>
        <w:t>2.</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（标的名称）属于</w:t>
      </w:r>
      <w:r>
        <w:rPr>
          <w:rFonts w:hint="eastAsia" w:ascii="宋体" w:hAnsi="宋体" w:cs="宋体"/>
          <w:color w:val="auto"/>
          <w:kern w:val="0"/>
          <w:sz w:val="21"/>
          <w:szCs w:val="21"/>
          <w:highlight w:val="none"/>
          <w:u w:val="single"/>
        </w:rPr>
        <w:t>其他未列明行业</w:t>
      </w:r>
      <w:r>
        <w:rPr>
          <w:rFonts w:hint="eastAsia" w:ascii="宋体" w:hAnsi="宋体" w:cs="宋体"/>
          <w:color w:val="auto"/>
          <w:kern w:val="0"/>
          <w:sz w:val="21"/>
          <w:szCs w:val="21"/>
          <w:highlight w:val="none"/>
        </w:rPr>
        <w:t>；承接企业为</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，从业人员</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人，营业收入为</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万元，资产总额为</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万元，属于</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（中型企业、小型企业、微型企业）；</w:t>
      </w:r>
    </w:p>
    <w:p>
      <w:pPr>
        <w:pStyle w:val="21"/>
        <w:keepNext w:val="0"/>
        <w:keepLines w:val="0"/>
        <w:pageBreakBefore w:val="0"/>
        <w:kinsoku/>
        <w:wordWrap/>
        <w:overflowPunct/>
        <w:topLinePunct w:val="0"/>
        <w:bidi w:val="0"/>
        <w:spacing w:after="0" w:line="440" w:lineRule="exact"/>
        <w:contextualSpacing/>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rPr>
        <w:t>……</w:t>
      </w:r>
    </w:p>
    <w:p>
      <w:pPr>
        <w:pStyle w:val="21"/>
        <w:keepNext w:val="0"/>
        <w:keepLines w:val="0"/>
        <w:pageBreakBefore w:val="0"/>
        <w:kinsoku/>
        <w:wordWrap/>
        <w:overflowPunct/>
        <w:topLinePunct w:val="0"/>
        <w:bidi w:val="0"/>
        <w:spacing w:after="0" w:line="440" w:lineRule="exact"/>
        <w:contextualSpacing/>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rPr>
        <w:t>以上企业，不属于大企业的分支机构，不存在控股股东为大企业的情绪，也不存在与大企业的负责人为同一人的情形。</w:t>
      </w:r>
    </w:p>
    <w:p>
      <w:pPr>
        <w:pStyle w:val="21"/>
        <w:keepNext w:val="0"/>
        <w:keepLines w:val="0"/>
        <w:pageBreakBefore w:val="0"/>
        <w:kinsoku/>
        <w:wordWrap/>
        <w:overflowPunct/>
        <w:topLinePunct w:val="0"/>
        <w:bidi w:val="0"/>
        <w:spacing w:after="0" w:line="440" w:lineRule="exact"/>
        <w:contextualSpacing/>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rPr>
        <w:t>本企业对上述声明内容的真实性负责。如有虚假，将依法承担相应责任。</w:t>
      </w:r>
    </w:p>
    <w:p>
      <w:pPr>
        <w:pStyle w:val="21"/>
        <w:keepNext w:val="0"/>
        <w:keepLines w:val="0"/>
        <w:pageBreakBefore w:val="0"/>
        <w:kinsoku/>
        <w:wordWrap/>
        <w:overflowPunct/>
        <w:topLinePunct w:val="0"/>
        <w:bidi w:val="0"/>
        <w:spacing w:after="0" w:line="440" w:lineRule="exact"/>
        <w:contextualSpacing/>
        <w:textAlignment w:val="auto"/>
        <w:rPr>
          <w:rFonts w:ascii="宋体" w:hAnsi="宋体" w:cs="宋体"/>
          <w:color w:val="auto"/>
          <w:kern w:val="0"/>
          <w:sz w:val="21"/>
          <w:szCs w:val="21"/>
          <w:highlight w:val="none"/>
        </w:rPr>
      </w:pPr>
    </w:p>
    <w:p>
      <w:pPr>
        <w:pStyle w:val="21"/>
        <w:keepNext w:val="0"/>
        <w:keepLines w:val="0"/>
        <w:pageBreakBefore w:val="0"/>
        <w:kinsoku/>
        <w:wordWrap/>
        <w:overflowPunct/>
        <w:topLinePunct w:val="0"/>
        <w:bidi w:val="0"/>
        <w:spacing w:after="0" w:line="440" w:lineRule="exact"/>
        <w:contextualSpacing/>
        <w:textAlignment w:val="auto"/>
        <w:rPr>
          <w:rFonts w:ascii="宋体" w:hAnsi="宋体" w:cs="宋体"/>
          <w:color w:val="auto"/>
          <w:kern w:val="0"/>
          <w:sz w:val="21"/>
          <w:szCs w:val="21"/>
          <w:highlight w:val="none"/>
        </w:rPr>
      </w:pPr>
    </w:p>
    <w:p>
      <w:pPr>
        <w:pStyle w:val="21"/>
        <w:keepNext w:val="0"/>
        <w:keepLines w:val="0"/>
        <w:pageBreakBefore w:val="0"/>
        <w:kinsoku/>
        <w:wordWrap/>
        <w:overflowPunct/>
        <w:topLinePunct w:val="0"/>
        <w:bidi w:val="0"/>
        <w:spacing w:after="0" w:line="440" w:lineRule="exact"/>
        <w:contextualSpacing/>
        <w:textAlignment w:val="auto"/>
        <w:rPr>
          <w:rFonts w:ascii="宋体" w:hAnsi="宋体" w:cs="宋体"/>
          <w:color w:val="auto"/>
          <w:kern w:val="0"/>
          <w:sz w:val="21"/>
          <w:szCs w:val="21"/>
          <w:highlight w:val="none"/>
        </w:rPr>
      </w:pPr>
    </w:p>
    <w:p>
      <w:pPr>
        <w:pStyle w:val="21"/>
        <w:keepNext w:val="0"/>
        <w:keepLines w:val="0"/>
        <w:pageBreakBefore w:val="0"/>
        <w:kinsoku/>
        <w:wordWrap/>
        <w:overflowPunct/>
        <w:topLinePunct w:val="0"/>
        <w:bidi w:val="0"/>
        <w:spacing w:after="0" w:line="440" w:lineRule="exact"/>
        <w:contextualSpacing/>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rPr>
        <w:t>企业名称（盖章）：</w:t>
      </w:r>
    </w:p>
    <w:p>
      <w:pPr>
        <w:pStyle w:val="21"/>
        <w:keepNext w:val="0"/>
        <w:keepLines w:val="0"/>
        <w:pageBreakBefore w:val="0"/>
        <w:kinsoku/>
        <w:wordWrap/>
        <w:overflowPunct/>
        <w:topLinePunct w:val="0"/>
        <w:bidi w:val="0"/>
        <w:spacing w:after="0" w:line="440" w:lineRule="exact"/>
        <w:contextualSpacing/>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rPr>
        <w:t>日期：</w:t>
      </w:r>
    </w:p>
    <w:p>
      <w:pPr>
        <w:pStyle w:val="21"/>
        <w:keepNext w:val="0"/>
        <w:keepLines w:val="0"/>
        <w:pageBreakBefore w:val="0"/>
        <w:kinsoku/>
        <w:wordWrap/>
        <w:overflowPunct/>
        <w:topLinePunct w:val="0"/>
        <w:bidi w:val="0"/>
        <w:spacing w:after="0" w:line="440" w:lineRule="exact"/>
        <w:contextualSpacing/>
        <w:textAlignment w:val="auto"/>
        <w:rPr>
          <w:rFonts w:ascii="宋体" w:hAnsi="宋体" w:cs="宋体"/>
          <w:color w:val="auto"/>
          <w:kern w:val="0"/>
          <w:sz w:val="21"/>
          <w:szCs w:val="21"/>
          <w:highlight w:val="none"/>
        </w:rPr>
      </w:pPr>
    </w:p>
    <w:p>
      <w:pPr>
        <w:pStyle w:val="21"/>
        <w:keepNext w:val="0"/>
        <w:keepLines w:val="0"/>
        <w:pageBreakBefore w:val="0"/>
        <w:kinsoku/>
        <w:wordWrap/>
        <w:overflowPunct/>
        <w:topLinePunct w:val="0"/>
        <w:bidi w:val="0"/>
        <w:spacing w:after="0" w:line="440" w:lineRule="exact"/>
        <w:contextualSpacing/>
        <w:textAlignment w:val="auto"/>
        <w:rPr>
          <w:rFonts w:ascii="宋体" w:hAnsi="宋体" w:cs="宋体"/>
          <w:color w:val="auto"/>
          <w:kern w:val="0"/>
          <w:sz w:val="21"/>
          <w:szCs w:val="21"/>
          <w:highlight w:val="none"/>
        </w:rPr>
      </w:pPr>
    </w:p>
    <w:p>
      <w:pPr>
        <w:pStyle w:val="21"/>
        <w:keepNext w:val="0"/>
        <w:keepLines w:val="0"/>
        <w:pageBreakBefore w:val="0"/>
        <w:kinsoku/>
        <w:wordWrap/>
        <w:overflowPunct/>
        <w:topLinePunct w:val="0"/>
        <w:bidi w:val="0"/>
        <w:spacing w:after="0" w:line="440" w:lineRule="exact"/>
        <w:contextualSpacing/>
        <w:textAlignment w:val="auto"/>
        <w:rPr>
          <w:rFonts w:ascii="宋体" w:hAnsi="宋体" w:cs="宋体"/>
          <w:color w:val="auto"/>
          <w:kern w:val="0"/>
          <w:sz w:val="21"/>
          <w:szCs w:val="21"/>
          <w:highlight w:val="none"/>
        </w:rPr>
      </w:pPr>
    </w:p>
    <w:p>
      <w:pPr>
        <w:pStyle w:val="21"/>
        <w:keepNext w:val="0"/>
        <w:keepLines w:val="0"/>
        <w:pageBreakBefore w:val="0"/>
        <w:kinsoku/>
        <w:wordWrap/>
        <w:overflowPunct/>
        <w:topLinePunct w:val="0"/>
        <w:bidi w:val="0"/>
        <w:spacing w:after="0" w:line="440" w:lineRule="exact"/>
        <w:contextualSpacing/>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rPr>
        <w:t>注：从业人员、营业收入、资产总额填报上一年度数据，无上一年度数据的新成立企业可不填报。</w:t>
      </w:r>
    </w:p>
    <w:p>
      <w:pPr>
        <w:keepNext w:val="0"/>
        <w:keepLines w:val="0"/>
        <w:pageBreakBefore w:val="0"/>
        <w:tabs>
          <w:tab w:val="left" w:pos="606"/>
        </w:tabs>
        <w:kinsoku/>
        <w:wordWrap/>
        <w:overflowPunct/>
        <w:topLinePunct w:val="0"/>
        <w:bidi w:val="0"/>
        <w:spacing w:line="440" w:lineRule="exact"/>
        <w:textAlignment w:val="auto"/>
        <w:rPr>
          <w:rFonts w:ascii="宋体" w:hAnsi="宋体" w:cs="宋体"/>
          <w:color w:val="auto"/>
          <w:kern w:val="0"/>
          <w:szCs w:val="21"/>
          <w:highlight w:val="none"/>
        </w:rPr>
      </w:pPr>
    </w:p>
    <w:p>
      <w:pPr>
        <w:keepNext w:val="0"/>
        <w:keepLines w:val="0"/>
        <w:pageBreakBefore w:val="0"/>
        <w:widowControl/>
        <w:kinsoku/>
        <w:wordWrap/>
        <w:overflowPunct/>
        <w:topLinePunct w:val="0"/>
        <w:bidi w:val="0"/>
        <w:spacing w:line="440" w:lineRule="exact"/>
        <w:textAlignment w:val="auto"/>
        <w:outlineLvl w:val="1"/>
        <w:rPr>
          <w:rFonts w:ascii="宋体" w:hAnsi="宋体" w:cs="宋体"/>
          <w:b/>
          <w:color w:val="auto"/>
          <w:szCs w:val="21"/>
          <w:highlight w:val="none"/>
        </w:rPr>
      </w:pPr>
      <w:r>
        <w:rPr>
          <w:rFonts w:hint="eastAsia" w:ascii="宋体" w:hAnsi="宋体" w:cs="宋体"/>
          <w:color w:val="auto"/>
          <w:kern w:val="0"/>
          <w:szCs w:val="21"/>
          <w:highlight w:val="none"/>
        </w:rPr>
        <w:br w:type="page"/>
      </w:r>
      <w:r>
        <w:rPr>
          <w:rFonts w:hint="eastAsia" w:ascii="宋体" w:hAnsi="宋体" w:cs="宋体"/>
          <w:b/>
          <w:color w:val="auto"/>
          <w:szCs w:val="21"/>
          <w:highlight w:val="none"/>
        </w:rPr>
        <w:t>格式十三：</w:t>
      </w:r>
    </w:p>
    <w:p>
      <w:pPr>
        <w:pStyle w:val="3"/>
        <w:keepNext w:val="0"/>
        <w:keepLines w:val="0"/>
        <w:pageBreakBefore w:val="0"/>
        <w:widowControl/>
        <w:kinsoku/>
        <w:wordWrap/>
        <w:overflowPunct/>
        <w:topLinePunct w:val="0"/>
        <w:bidi w:val="0"/>
        <w:spacing w:line="440" w:lineRule="exact"/>
        <w:ind w:firstLine="0"/>
        <w:jc w:val="center"/>
        <w:textAlignment w:val="auto"/>
        <w:rPr>
          <w:rFonts w:hAnsi="宋体" w:cs="宋体"/>
          <w:b/>
          <w:color w:val="auto"/>
          <w:sz w:val="21"/>
          <w:szCs w:val="21"/>
          <w:highlight w:val="none"/>
        </w:rPr>
      </w:pPr>
      <w:r>
        <w:rPr>
          <w:rFonts w:hint="eastAsia" w:hAnsi="宋体" w:cs="宋体"/>
          <w:b/>
          <w:color w:val="auto"/>
          <w:sz w:val="21"/>
          <w:szCs w:val="21"/>
          <w:highlight w:val="none"/>
        </w:rPr>
        <w:t>残疾人福利性单位声明函</w:t>
      </w:r>
    </w:p>
    <w:p>
      <w:pPr>
        <w:keepNext w:val="0"/>
        <w:keepLines w:val="0"/>
        <w:pageBreakBefore w:val="0"/>
        <w:widowControl/>
        <w:kinsoku/>
        <w:wordWrap/>
        <w:overflowPunct/>
        <w:topLinePunct w:val="0"/>
        <w:bidi w:val="0"/>
        <w:spacing w:line="440" w:lineRule="exact"/>
        <w:jc w:val="left"/>
        <w:textAlignment w:val="auto"/>
        <w:rPr>
          <w:rFonts w:ascii="宋体" w:hAnsi="宋体" w:cs="宋体"/>
          <w:color w:val="auto"/>
          <w:kern w:val="0"/>
          <w:szCs w:val="21"/>
          <w:highlight w:val="none"/>
        </w:rPr>
      </w:pPr>
    </w:p>
    <w:p>
      <w:pPr>
        <w:keepNext w:val="0"/>
        <w:keepLines w:val="0"/>
        <w:pageBreakBefore w:val="0"/>
        <w:widowControl/>
        <w:kinsoku/>
        <w:wordWrap/>
        <w:overflowPunct/>
        <w:topLinePunct w:val="0"/>
        <w:bidi w:val="0"/>
        <w:spacing w:line="440" w:lineRule="exact"/>
        <w:ind w:firstLine="420" w:firstLineChars="200"/>
        <w:jc w:val="left"/>
        <w:textAlignment w:val="auto"/>
        <w:rPr>
          <w:rFonts w:ascii="宋体" w:hAnsi="宋体" w:cs="宋体"/>
          <w:color w:val="auto"/>
          <w:kern w:val="0"/>
          <w:szCs w:val="21"/>
          <w:highlight w:val="none"/>
        </w:rPr>
      </w:pPr>
      <w:r>
        <w:rPr>
          <w:rFonts w:hint="eastAsia" w:ascii="宋体" w:hAnsi="宋体" w:cs="宋体"/>
          <w:color w:val="auto"/>
          <w:kern w:val="0"/>
          <w:szCs w:val="21"/>
          <w:highlight w:val="none"/>
        </w:rPr>
        <w:t>1.本单位郑重声明，根据《财政部 民政部 中国残疾人联合会关于促进残疾人就业政府采购政策的通知》（财库〔2017〕141号）的规定，本单位</w:t>
      </w:r>
      <w:r>
        <w:rPr>
          <w:rFonts w:hint="eastAsia" w:ascii="宋体" w:hAnsi="宋体" w:cs="宋体"/>
          <w:color w:val="auto"/>
          <w:szCs w:val="21"/>
          <w:highlight w:val="none"/>
        </w:rPr>
        <w:t>_____（填写：</w:t>
      </w:r>
      <w:r>
        <w:rPr>
          <w:rFonts w:hint="eastAsia" w:ascii="宋体" w:hAnsi="宋体" w:cs="宋体"/>
          <w:color w:val="auto"/>
          <w:kern w:val="0"/>
          <w:szCs w:val="21"/>
          <w:highlight w:val="none"/>
        </w:rPr>
        <w:t>符合或者不符合</w:t>
      </w:r>
      <w:r>
        <w:rPr>
          <w:rFonts w:hint="eastAsia" w:ascii="宋体" w:hAnsi="宋体" w:cs="宋体"/>
          <w:color w:val="auto"/>
          <w:szCs w:val="21"/>
          <w:highlight w:val="none"/>
        </w:rPr>
        <w:t>）</w:t>
      </w:r>
      <w:r>
        <w:rPr>
          <w:rFonts w:hint="eastAsia" w:ascii="宋体" w:hAnsi="宋体" w:cs="宋体"/>
          <w:color w:val="auto"/>
          <w:kern w:val="0"/>
          <w:szCs w:val="21"/>
          <w:highlight w:val="none"/>
        </w:rPr>
        <w:t>条件的残疾人福利性单位，且本单位参加</w:t>
      </w:r>
      <w:r>
        <w:rPr>
          <w:rFonts w:hint="eastAsia" w:ascii="宋体" w:hAnsi="宋体" w:cs="宋体"/>
          <w:color w:val="auto"/>
          <w:szCs w:val="21"/>
          <w:highlight w:val="none"/>
        </w:rPr>
        <w:t>_____</w:t>
      </w:r>
      <w:r>
        <w:rPr>
          <w:rFonts w:hint="eastAsia" w:ascii="宋体" w:hAnsi="宋体" w:cs="宋体"/>
          <w:color w:val="auto"/>
          <w:kern w:val="0"/>
          <w:szCs w:val="21"/>
          <w:highlight w:val="none"/>
        </w:rPr>
        <w:t>单位的</w:t>
      </w:r>
      <w:r>
        <w:rPr>
          <w:rFonts w:hint="eastAsia" w:ascii="宋体" w:hAnsi="宋体" w:cs="宋体"/>
          <w:color w:val="auto"/>
          <w:szCs w:val="21"/>
          <w:highlight w:val="none"/>
        </w:rPr>
        <w:t>_____</w:t>
      </w:r>
      <w:r>
        <w:rPr>
          <w:rFonts w:hint="eastAsia" w:ascii="宋体" w:hAnsi="宋体" w:cs="宋体"/>
          <w:color w:val="auto"/>
          <w:kern w:val="0"/>
          <w:szCs w:val="21"/>
          <w:highlight w:val="none"/>
        </w:rPr>
        <w:t>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kinsoku/>
        <w:wordWrap/>
        <w:overflowPunct/>
        <w:topLinePunct w:val="0"/>
        <w:bidi w:val="0"/>
        <w:spacing w:line="440" w:lineRule="exact"/>
        <w:ind w:firstLine="420" w:firstLineChars="200"/>
        <w:jc w:val="left"/>
        <w:textAlignment w:val="auto"/>
        <w:rPr>
          <w:rFonts w:ascii="宋体" w:hAnsi="宋体" w:cs="宋体"/>
          <w:color w:val="auto"/>
          <w:kern w:val="0"/>
          <w:szCs w:val="21"/>
          <w:highlight w:val="none"/>
        </w:rPr>
      </w:pPr>
      <w:r>
        <w:rPr>
          <w:rFonts w:hint="eastAsia" w:ascii="宋体" w:hAnsi="宋体" w:cs="宋体"/>
          <w:color w:val="auto"/>
          <w:kern w:val="0"/>
          <w:szCs w:val="21"/>
          <w:highlight w:val="none"/>
        </w:rPr>
        <w:t>2.本单位对上述声明的真实性负责。如有虚假，将依法承担相应责任。</w:t>
      </w:r>
    </w:p>
    <w:p>
      <w:pPr>
        <w:keepNext w:val="0"/>
        <w:keepLines w:val="0"/>
        <w:pageBreakBefore w:val="0"/>
        <w:widowControl/>
        <w:kinsoku/>
        <w:wordWrap/>
        <w:overflowPunct/>
        <w:topLinePunct w:val="0"/>
        <w:bidi w:val="0"/>
        <w:spacing w:line="440" w:lineRule="exact"/>
        <w:jc w:val="left"/>
        <w:textAlignment w:val="auto"/>
        <w:rPr>
          <w:rFonts w:ascii="宋体" w:hAnsi="宋体" w:cs="宋体"/>
          <w:color w:val="auto"/>
          <w:kern w:val="0"/>
          <w:szCs w:val="21"/>
          <w:highlight w:val="none"/>
        </w:rPr>
      </w:pPr>
    </w:p>
    <w:p>
      <w:pPr>
        <w:keepNext w:val="0"/>
        <w:keepLines w:val="0"/>
        <w:pageBreakBefore w:val="0"/>
        <w:widowControl/>
        <w:tabs>
          <w:tab w:val="left" w:pos="4860"/>
        </w:tabs>
        <w:kinsoku/>
        <w:wordWrap/>
        <w:overflowPunct/>
        <w:topLinePunct w:val="0"/>
        <w:bidi w:val="0"/>
        <w:spacing w:line="440" w:lineRule="exact"/>
        <w:ind w:firstLine="420" w:firstLineChars="200"/>
        <w:jc w:val="center"/>
        <w:textAlignment w:val="auto"/>
        <w:rPr>
          <w:rFonts w:ascii="宋体" w:hAnsi="宋体" w:cs="宋体"/>
          <w:color w:val="auto"/>
          <w:spacing w:val="6"/>
          <w:szCs w:val="21"/>
          <w:highlight w:val="none"/>
        </w:rPr>
      </w:pPr>
      <w:r>
        <w:rPr>
          <w:rFonts w:hint="eastAsia" w:ascii="宋体" w:hAnsi="宋体" w:cs="宋体"/>
          <w:color w:val="auto"/>
          <w:kern w:val="0"/>
          <w:szCs w:val="21"/>
          <w:highlight w:val="none"/>
        </w:rPr>
        <w:t xml:space="preserve">                                       </w:t>
      </w:r>
      <w:r>
        <w:rPr>
          <w:rFonts w:hint="eastAsia" w:ascii="宋体" w:hAnsi="宋体" w:cs="宋体"/>
          <w:color w:val="auto"/>
          <w:spacing w:val="6"/>
          <w:szCs w:val="21"/>
          <w:highlight w:val="none"/>
        </w:rPr>
        <w:t xml:space="preserve">企业名称（盖章）： </w:t>
      </w:r>
    </w:p>
    <w:p>
      <w:pPr>
        <w:keepNext w:val="0"/>
        <w:keepLines w:val="0"/>
        <w:pageBreakBefore w:val="0"/>
        <w:kinsoku/>
        <w:wordWrap/>
        <w:overflowPunct/>
        <w:topLinePunct w:val="0"/>
        <w:bidi w:val="0"/>
        <w:spacing w:line="440" w:lineRule="exact"/>
        <w:textAlignment w:val="auto"/>
        <w:rPr>
          <w:rFonts w:ascii="宋体" w:hAnsi="宋体" w:cs="宋体"/>
          <w:color w:val="auto"/>
          <w:spacing w:val="6"/>
          <w:szCs w:val="21"/>
          <w:highlight w:val="none"/>
        </w:rPr>
      </w:pPr>
      <w:r>
        <w:rPr>
          <w:rFonts w:hint="eastAsia" w:ascii="宋体" w:hAnsi="宋体" w:cs="宋体"/>
          <w:color w:val="auto"/>
          <w:spacing w:val="6"/>
          <w:szCs w:val="21"/>
          <w:highlight w:val="none"/>
        </w:rPr>
        <w:t xml:space="preserve">                                                     日  期：</w:t>
      </w:r>
    </w:p>
    <w:p>
      <w:pPr>
        <w:keepNext w:val="0"/>
        <w:keepLines w:val="0"/>
        <w:pageBreakBefore w:val="0"/>
        <w:kinsoku/>
        <w:wordWrap/>
        <w:overflowPunct/>
        <w:topLinePunct w:val="0"/>
        <w:bidi w:val="0"/>
        <w:spacing w:line="440" w:lineRule="exact"/>
        <w:textAlignment w:val="auto"/>
        <w:rPr>
          <w:rFonts w:ascii="宋体" w:hAnsi="宋体" w:cs="宋体"/>
          <w:color w:val="auto"/>
          <w:spacing w:val="6"/>
          <w:szCs w:val="21"/>
          <w:highlight w:val="none"/>
        </w:rPr>
      </w:pPr>
    </w:p>
    <w:p>
      <w:pPr>
        <w:keepNext w:val="0"/>
        <w:keepLines w:val="0"/>
        <w:pageBreakBefore w:val="0"/>
        <w:kinsoku/>
        <w:wordWrap/>
        <w:overflowPunct/>
        <w:topLinePunct w:val="0"/>
        <w:bidi w:val="0"/>
        <w:spacing w:line="440" w:lineRule="exact"/>
        <w:textAlignment w:val="auto"/>
        <w:rPr>
          <w:rFonts w:ascii="宋体" w:hAnsi="宋体" w:cs="宋体"/>
          <w:b/>
          <w:bCs/>
          <w:color w:val="auto"/>
          <w:szCs w:val="21"/>
          <w:highlight w:val="none"/>
        </w:rPr>
      </w:pPr>
      <w:r>
        <w:rPr>
          <w:rFonts w:hint="eastAsia" w:ascii="宋体" w:hAnsi="宋体" w:cs="宋体"/>
          <w:b/>
          <w:bCs/>
          <w:color w:val="auto"/>
          <w:szCs w:val="21"/>
          <w:highlight w:val="none"/>
        </w:rPr>
        <w:t>供应商如为非残疾人福利性单位的，可不提供本声明函。</w:t>
      </w:r>
    </w:p>
    <w:p>
      <w:pPr>
        <w:keepNext w:val="0"/>
        <w:keepLines w:val="0"/>
        <w:pageBreakBefore w:val="0"/>
        <w:widowControl/>
        <w:kinsoku/>
        <w:wordWrap/>
        <w:overflowPunct/>
        <w:topLinePunct w:val="0"/>
        <w:bidi w:val="0"/>
        <w:adjustRightInd w:val="0"/>
        <w:snapToGrid w:val="0"/>
        <w:spacing w:line="440" w:lineRule="exact"/>
        <w:jc w:val="left"/>
        <w:textAlignment w:val="auto"/>
        <w:rPr>
          <w:rFonts w:ascii="宋体" w:hAnsi="宋体" w:cs="宋体"/>
          <w:color w:val="auto"/>
          <w:spacing w:val="6"/>
          <w:szCs w:val="21"/>
          <w:highlight w:val="none"/>
        </w:rPr>
      </w:pPr>
      <w:r>
        <w:rPr>
          <w:rFonts w:hint="eastAsia" w:ascii="宋体" w:hAnsi="宋体" w:cs="宋体"/>
          <w:color w:val="auto"/>
          <w:spacing w:val="6"/>
          <w:szCs w:val="21"/>
          <w:highlight w:val="none"/>
        </w:rPr>
        <w:t>注：</w:t>
      </w:r>
    </w:p>
    <w:p>
      <w:pPr>
        <w:keepNext w:val="0"/>
        <w:keepLines w:val="0"/>
        <w:pageBreakBefore w:val="0"/>
        <w:widowControl/>
        <w:kinsoku/>
        <w:wordWrap/>
        <w:overflowPunct/>
        <w:topLinePunct w:val="0"/>
        <w:bidi w:val="0"/>
        <w:adjustRightInd w:val="0"/>
        <w:snapToGrid w:val="0"/>
        <w:spacing w:line="440" w:lineRule="exact"/>
        <w:jc w:val="left"/>
        <w:textAlignment w:val="auto"/>
        <w:rPr>
          <w:rFonts w:ascii="宋体" w:hAnsi="宋体" w:cs="宋体"/>
          <w:color w:val="auto"/>
          <w:spacing w:val="6"/>
          <w:szCs w:val="21"/>
          <w:highlight w:val="none"/>
        </w:rPr>
      </w:pPr>
      <w:r>
        <w:rPr>
          <w:rFonts w:hint="eastAsia" w:ascii="宋体" w:hAnsi="宋体" w:cs="宋体"/>
          <w:color w:val="auto"/>
          <w:spacing w:val="6"/>
          <w:szCs w:val="21"/>
          <w:highlight w:val="none"/>
        </w:rPr>
        <w:t>1.如供应商为非残疾人福利性单位的可不提供本声明函。</w:t>
      </w:r>
    </w:p>
    <w:p>
      <w:pPr>
        <w:keepNext w:val="0"/>
        <w:keepLines w:val="0"/>
        <w:pageBreakBefore w:val="0"/>
        <w:widowControl/>
        <w:kinsoku/>
        <w:wordWrap/>
        <w:overflowPunct/>
        <w:topLinePunct w:val="0"/>
        <w:bidi w:val="0"/>
        <w:adjustRightInd w:val="0"/>
        <w:snapToGrid w:val="0"/>
        <w:spacing w:line="440" w:lineRule="exact"/>
        <w:jc w:val="left"/>
        <w:textAlignment w:val="auto"/>
        <w:rPr>
          <w:rFonts w:ascii="宋体" w:hAnsi="宋体" w:cs="宋体"/>
          <w:color w:val="auto"/>
          <w:spacing w:val="6"/>
          <w:szCs w:val="21"/>
          <w:highlight w:val="none"/>
        </w:rPr>
      </w:pPr>
      <w:r>
        <w:rPr>
          <w:rFonts w:hint="eastAsia" w:ascii="宋体" w:hAnsi="宋体" w:cs="宋体"/>
          <w:color w:val="auto"/>
          <w:spacing w:val="6"/>
          <w:szCs w:val="21"/>
          <w:highlight w:val="none"/>
        </w:rPr>
        <w:t>2.享受政府采购支持政策的残疾人福利性单位应当同时满足以下条件：</w:t>
      </w:r>
    </w:p>
    <w:p>
      <w:pPr>
        <w:keepNext w:val="0"/>
        <w:keepLines w:val="0"/>
        <w:pageBreakBefore w:val="0"/>
        <w:widowControl/>
        <w:kinsoku/>
        <w:wordWrap/>
        <w:overflowPunct/>
        <w:topLinePunct w:val="0"/>
        <w:bidi w:val="0"/>
        <w:adjustRightInd w:val="0"/>
        <w:snapToGrid w:val="0"/>
        <w:spacing w:line="440" w:lineRule="exact"/>
        <w:jc w:val="left"/>
        <w:textAlignment w:val="auto"/>
        <w:rPr>
          <w:rFonts w:ascii="宋体" w:hAnsi="宋体" w:cs="宋体"/>
          <w:color w:val="auto"/>
          <w:spacing w:val="6"/>
          <w:szCs w:val="21"/>
          <w:highlight w:val="none"/>
        </w:rPr>
      </w:pPr>
      <w:r>
        <w:rPr>
          <w:rFonts w:hint="eastAsia" w:ascii="宋体" w:hAnsi="宋体" w:cs="宋体"/>
          <w:color w:val="auto"/>
          <w:spacing w:val="6"/>
          <w:szCs w:val="21"/>
          <w:highlight w:val="none"/>
        </w:rPr>
        <w:t>（一）安置的残疾人占本单位在职职工人数的比例不低于25%（含25%），并且安置的残疾人人数不少于10人（含10人）；</w:t>
      </w:r>
    </w:p>
    <w:p>
      <w:pPr>
        <w:keepNext w:val="0"/>
        <w:keepLines w:val="0"/>
        <w:pageBreakBefore w:val="0"/>
        <w:widowControl/>
        <w:kinsoku/>
        <w:wordWrap/>
        <w:overflowPunct/>
        <w:topLinePunct w:val="0"/>
        <w:bidi w:val="0"/>
        <w:adjustRightInd w:val="0"/>
        <w:snapToGrid w:val="0"/>
        <w:spacing w:line="440" w:lineRule="exact"/>
        <w:jc w:val="left"/>
        <w:textAlignment w:val="auto"/>
        <w:rPr>
          <w:rFonts w:ascii="宋体" w:hAnsi="宋体" w:cs="宋体"/>
          <w:color w:val="auto"/>
          <w:spacing w:val="6"/>
          <w:szCs w:val="21"/>
          <w:highlight w:val="none"/>
        </w:rPr>
      </w:pPr>
      <w:r>
        <w:rPr>
          <w:rFonts w:hint="eastAsia" w:ascii="宋体" w:hAnsi="宋体" w:cs="宋体"/>
          <w:color w:val="auto"/>
          <w:spacing w:val="6"/>
          <w:szCs w:val="21"/>
          <w:highlight w:val="none"/>
        </w:rPr>
        <w:t>（二）依法与安置的每位残疾人签订了一年以上（含一年）的劳动合同或服务协议；</w:t>
      </w:r>
    </w:p>
    <w:p>
      <w:pPr>
        <w:keepNext w:val="0"/>
        <w:keepLines w:val="0"/>
        <w:pageBreakBefore w:val="0"/>
        <w:widowControl/>
        <w:kinsoku/>
        <w:wordWrap/>
        <w:overflowPunct/>
        <w:topLinePunct w:val="0"/>
        <w:bidi w:val="0"/>
        <w:adjustRightInd w:val="0"/>
        <w:snapToGrid w:val="0"/>
        <w:spacing w:line="440" w:lineRule="exact"/>
        <w:jc w:val="left"/>
        <w:textAlignment w:val="auto"/>
        <w:rPr>
          <w:rFonts w:ascii="宋体" w:hAnsi="宋体" w:cs="宋体"/>
          <w:color w:val="auto"/>
          <w:spacing w:val="6"/>
          <w:szCs w:val="21"/>
          <w:highlight w:val="none"/>
        </w:rPr>
      </w:pPr>
      <w:r>
        <w:rPr>
          <w:rFonts w:hint="eastAsia" w:ascii="宋体" w:hAnsi="宋体" w:cs="宋体"/>
          <w:color w:val="auto"/>
          <w:spacing w:val="6"/>
          <w:szCs w:val="21"/>
          <w:highlight w:val="none"/>
        </w:rPr>
        <w:t>（三）为安置的每位残疾人按月足额缴纳了基本养老保险、基本医疗保险、失业保险、工伤保险和生育保险等社会保险费；</w:t>
      </w:r>
    </w:p>
    <w:p>
      <w:pPr>
        <w:keepNext w:val="0"/>
        <w:keepLines w:val="0"/>
        <w:pageBreakBefore w:val="0"/>
        <w:widowControl/>
        <w:kinsoku/>
        <w:wordWrap/>
        <w:overflowPunct/>
        <w:topLinePunct w:val="0"/>
        <w:bidi w:val="0"/>
        <w:adjustRightInd w:val="0"/>
        <w:snapToGrid w:val="0"/>
        <w:spacing w:line="440" w:lineRule="exact"/>
        <w:jc w:val="left"/>
        <w:textAlignment w:val="auto"/>
        <w:rPr>
          <w:rFonts w:ascii="宋体" w:hAnsi="宋体" w:cs="宋体"/>
          <w:color w:val="auto"/>
          <w:spacing w:val="6"/>
          <w:szCs w:val="21"/>
          <w:highlight w:val="none"/>
        </w:rPr>
      </w:pPr>
      <w:r>
        <w:rPr>
          <w:rFonts w:hint="eastAsia" w:ascii="宋体" w:hAnsi="宋体" w:cs="宋体"/>
          <w:color w:val="auto"/>
          <w:spacing w:val="6"/>
          <w:szCs w:val="21"/>
          <w:highlight w:val="none"/>
        </w:rPr>
        <w:t>（四）通过银行等金融机构向安置的每位残疾人，按月支付了不低于单位所在区县适用的经省级人民政府批准的月最低工资标准的工资；</w:t>
      </w:r>
    </w:p>
    <w:p>
      <w:pPr>
        <w:keepNext w:val="0"/>
        <w:keepLines w:val="0"/>
        <w:pageBreakBefore w:val="0"/>
        <w:widowControl/>
        <w:kinsoku/>
        <w:wordWrap/>
        <w:overflowPunct/>
        <w:topLinePunct w:val="0"/>
        <w:bidi w:val="0"/>
        <w:adjustRightInd w:val="0"/>
        <w:snapToGrid w:val="0"/>
        <w:spacing w:line="440" w:lineRule="exact"/>
        <w:jc w:val="left"/>
        <w:textAlignment w:val="auto"/>
        <w:rPr>
          <w:rFonts w:ascii="宋体" w:hAnsi="宋体" w:cs="宋体"/>
          <w:color w:val="auto"/>
          <w:spacing w:val="6"/>
          <w:szCs w:val="21"/>
          <w:highlight w:val="none"/>
        </w:rPr>
      </w:pPr>
      <w:r>
        <w:rPr>
          <w:rFonts w:hint="eastAsia" w:ascii="宋体" w:hAnsi="宋体" w:cs="宋体"/>
          <w:color w:val="auto"/>
          <w:spacing w:val="6"/>
          <w:szCs w:val="21"/>
          <w:highlight w:val="none"/>
        </w:rPr>
        <w:t>（五）提供本单位制造的货物、承担的工程或者服务（以下简称产品），或者提供其他残疾人福利性单位制造的货物（不包括使用非残疾人福利性单位注册商标的货物）。</w:t>
      </w:r>
    </w:p>
    <w:p>
      <w:pPr>
        <w:keepNext w:val="0"/>
        <w:keepLines w:val="0"/>
        <w:pageBreakBefore w:val="0"/>
        <w:tabs>
          <w:tab w:val="left" w:pos="606"/>
        </w:tabs>
        <w:kinsoku/>
        <w:wordWrap/>
        <w:overflowPunct/>
        <w:topLinePunct w:val="0"/>
        <w:bidi w:val="0"/>
        <w:spacing w:line="440" w:lineRule="exact"/>
        <w:textAlignment w:val="auto"/>
        <w:rPr>
          <w:rFonts w:ascii="宋体" w:hAnsi="宋体" w:cs="宋体"/>
          <w:color w:val="auto"/>
          <w:szCs w:val="21"/>
          <w:highlight w:val="none"/>
        </w:rPr>
      </w:pPr>
      <w:r>
        <w:rPr>
          <w:rFonts w:hint="eastAsia" w:ascii="宋体" w:hAnsi="宋体" w:cs="宋体"/>
          <w:color w:val="auto"/>
          <w:spacing w:val="6"/>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keepNext w:val="0"/>
        <w:keepLines w:val="0"/>
        <w:pageBreakBefore w:val="0"/>
        <w:kinsoku/>
        <w:wordWrap/>
        <w:overflowPunct/>
        <w:topLinePunct w:val="0"/>
        <w:bidi w:val="0"/>
        <w:spacing w:line="440" w:lineRule="exact"/>
        <w:textAlignment w:val="auto"/>
        <w:rPr>
          <w:rFonts w:ascii="宋体" w:hAnsi="宋体" w:cs="宋体"/>
          <w:b/>
          <w:color w:val="auto"/>
          <w:szCs w:val="21"/>
          <w:highlight w:val="none"/>
        </w:rPr>
      </w:pPr>
      <w:r>
        <w:rPr>
          <w:rFonts w:hint="eastAsia" w:ascii="宋体" w:hAnsi="宋体" w:cs="宋体"/>
          <w:color w:val="auto"/>
          <w:szCs w:val="21"/>
          <w:highlight w:val="none"/>
        </w:rPr>
        <w:br w:type="page"/>
      </w:r>
      <w:r>
        <w:rPr>
          <w:rFonts w:hint="eastAsia" w:ascii="宋体" w:hAnsi="宋体" w:cs="宋体"/>
          <w:b/>
          <w:color w:val="auto"/>
          <w:szCs w:val="21"/>
          <w:highlight w:val="none"/>
        </w:rPr>
        <w:t>格式十四：</w:t>
      </w:r>
    </w:p>
    <w:p>
      <w:pPr>
        <w:keepNext w:val="0"/>
        <w:keepLines w:val="0"/>
        <w:pageBreakBefore w:val="0"/>
        <w:kinsoku/>
        <w:wordWrap/>
        <w:overflowPunct/>
        <w:topLinePunct w:val="0"/>
        <w:bidi w:val="0"/>
        <w:spacing w:line="440" w:lineRule="exact"/>
        <w:jc w:val="center"/>
        <w:textAlignment w:val="auto"/>
        <w:rPr>
          <w:rFonts w:ascii="宋体" w:hAnsi="宋体" w:cs="宋体"/>
          <w:b/>
          <w:color w:val="auto"/>
          <w:spacing w:val="6"/>
          <w:szCs w:val="21"/>
          <w:highlight w:val="none"/>
        </w:rPr>
      </w:pPr>
      <w:r>
        <w:rPr>
          <w:rFonts w:hint="eastAsia" w:ascii="宋体" w:hAnsi="宋体" w:cs="宋体"/>
          <w:b/>
          <w:color w:val="auto"/>
          <w:spacing w:val="6"/>
          <w:szCs w:val="21"/>
          <w:highlight w:val="none"/>
        </w:rPr>
        <w:t>政府采购统计基础信息表</w:t>
      </w:r>
    </w:p>
    <w:p>
      <w:pPr>
        <w:keepNext w:val="0"/>
        <w:keepLines w:val="0"/>
        <w:pageBreakBefore w:val="0"/>
        <w:kinsoku/>
        <w:wordWrap/>
        <w:overflowPunct/>
        <w:topLinePunct w:val="0"/>
        <w:bidi w:val="0"/>
        <w:spacing w:line="440" w:lineRule="exact"/>
        <w:jc w:val="center"/>
        <w:textAlignment w:val="auto"/>
        <w:rPr>
          <w:rFonts w:ascii="宋体" w:hAnsi="宋体" w:cs="宋体"/>
          <w:b/>
          <w:color w:val="auto"/>
          <w:spacing w:val="6"/>
          <w:szCs w:val="21"/>
          <w:highlight w:val="none"/>
        </w:rPr>
      </w:pPr>
    </w:p>
    <w:tbl>
      <w:tblPr>
        <w:tblStyle w:val="45"/>
        <w:tblW w:w="8328"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111"/>
        <w:gridCol w:w="42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111"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pacing w:val="6"/>
                <w:szCs w:val="21"/>
                <w:highlight w:val="none"/>
              </w:rPr>
            </w:pPr>
            <w:r>
              <w:rPr>
                <w:rFonts w:hint="eastAsia" w:ascii="宋体" w:hAnsi="宋体" w:cs="宋体"/>
                <w:color w:val="auto"/>
                <w:spacing w:val="6"/>
                <w:szCs w:val="21"/>
                <w:highlight w:val="none"/>
              </w:rPr>
              <w:t>采购人及采购项目名称</w:t>
            </w:r>
          </w:p>
        </w:tc>
        <w:tc>
          <w:tcPr>
            <w:tcW w:w="4217" w:type="dxa"/>
            <w:vAlign w:val="center"/>
          </w:tcPr>
          <w:p>
            <w:pPr>
              <w:keepNext w:val="0"/>
              <w:keepLines w:val="0"/>
              <w:pageBreakBefore w:val="0"/>
              <w:kinsoku/>
              <w:wordWrap/>
              <w:overflowPunct/>
              <w:topLinePunct w:val="0"/>
              <w:bidi w:val="0"/>
              <w:spacing w:line="440" w:lineRule="exact"/>
              <w:ind w:firstLine="444" w:firstLineChars="200"/>
              <w:jc w:val="center"/>
              <w:textAlignment w:val="auto"/>
              <w:rPr>
                <w:rFonts w:ascii="宋体" w:hAnsi="宋体" w:cs="宋体"/>
                <w:color w:val="auto"/>
                <w:spacing w:val="6"/>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111"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pacing w:val="6"/>
                <w:szCs w:val="21"/>
                <w:highlight w:val="none"/>
              </w:rPr>
            </w:pPr>
            <w:r>
              <w:rPr>
                <w:rFonts w:hint="eastAsia" w:ascii="宋体" w:hAnsi="宋体" w:cs="宋体"/>
                <w:color w:val="auto"/>
                <w:spacing w:val="6"/>
                <w:szCs w:val="21"/>
                <w:highlight w:val="none"/>
              </w:rPr>
              <w:t>投（中）标单位名称</w:t>
            </w:r>
          </w:p>
        </w:tc>
        <w:tc>
          <w:tcPr>
            <w:tcW w:w="4217" w:type="dxa"/>
            <w:vAlign w:val="center"/>
          </w:tcPr>
          <w:p>
            <w:pPr>
              <w:keepNext w:val="0"/>
              <w:keepLines w:val="0"/>
              <w:pageBreakBefore w:val="0"/>
              <w:kinsoku/>
              <w:wordWrap/>
              <w:overflowPunct/>
              <w:topLinePunct w:val="0"/>
              <w:bidi w:val="0"/>
              <w:spacing w:line="440" w:lineRule="exact"/>
              <w:ind w:firstLine="444" w:firstLineChars="200"/>
              <w:jc w:val="center"/>
              <w:textAlignment w:val="auto"/>
              <w:rPr>
                <w:rFonts w:ascii="宋体" w:hAnsi="宋体" w:cs="宋体"/>
                <w:color w:val="auto"/>
                <w:spacing w:val="6"/>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111"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pacing w:val="6"/>
                <w:szCs w:val="21"/>
                <w:highlight w:val="none"/>
              </w:rPr>
            </w:pPr>
            <w:r>
              <w:rPr>
                <w:rFonts w:hint="eastAsia" w:ascii="宋体" w:hAnsi="宋体" w:cs="宋体"/>
                <w:color w:val="auto"/>
                <w:spacing w:val="6"/>
                <w:szCs w:val="21"/>
                <w:highlight w:val="none"/>
              </w:rPr>
              <w:t>是否国内企业</w:t>
            </w:r>
          </w:p>
        </w:tc>
        <w:tc>
          <w:tcPr>
            <w:tcW w:w="4217" w:type="dxa"/>
            <w:vAlign w:val="center"/>
          </w:tcPr>
          <w:p>
            <w:pPr>
              <w:keepNext w:val="0"/>
              <w:keepLines w:val="0"/>
              <w:pageBreakBefore w:val="0"/>
              <w:kinsoku/>
              <w:wordWrap/>
              <w:overflowPunct/>
              <w:topLinePunct w:val="0"/>
              <w:bidi w:val="0"/>
              <w:spacing w:line="440" w:lineRule="exact"/>
              <w:ind w:firstLine="444" w:firstLineChars="200"/>
              <w:jc w:val="center"/>
              <w:textAlignment w:val="auto"/>
              <w:rPr>
                <w:rFonts w:ascii="宋体" w:hAnsi="宋体" w:cs="宋体"/>
                <w:color w:val="auto"/>
                <w:spacing w:val="6"/>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111"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pacing w:val="6"/>
                <w:szCs w:val="21"/>
                <w:highlight w:val="none"/>
              </w:rPr>
            </w:pPr>
            <w:r>
              <w:rPr>
                <w:rFonts w:hint="eastAsia" w:ascii="宋体" w:hAnsi="宋体" w:cs="宋体"/>
                <w:color w:val="auto"/>
                <w:spacing w:val="6"/>
                <w:szCs w:val="21"/>
                <w:highlight w:val="none"/>
              </w:rPr>
              <w:t>是否宁波企业</w:t>
            </w:r>
          </w:p>
        </w:tc>
        <w:tc>
          <w:tcPr>
            <w:tcW w:w="4217" w:type="dxa"/>
            <w:vAlign w:val="center"/>
          </w:tcPr>
          <w:p>
            <w:pPr>
              <w:keepNext w:val="0"/>
              <w:keepLines w:val="0"/>
              <w:pageBreakBefore w:val="0"/>
              <w:kinsoku/>
              <w:wordWrap/>
              <w:overflowPunct/>
              <w:topLinePunct w:val="0"/>
              <w:bidi w:val="0"/>
              <w:spacing w:line="440" w:lineRule="exact"/>
              <w:ind w:firstLine="444" w:firstLineChars="200"/>
              <w:jc w:val="center"/>
              <w:textAlignment w:val="auto"/>
              <w:rPr>
                <w:rFonts w:ascii="宋体" w:hAnsi="宋体" w:cs="宋体"/>
                <w:color w:val="auto"/>
                <w:spacing w:val="6"/>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111"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pacing w:val="6"/>
                <w:szCs w:val="21"/>
                <w:highlight w:val="none"/>
              </w:rPr>
            </w:pPr>
            <w:r>
              <w:rPr>
                <w:rFonts w:hint="eastAsia" w:ascii="宋体" w:hAnsi="宋体" w:cs="宋体"/>
                <w:color w:val="auto"/>
                <w:spacing w:val="6"/>
                <w:szCs w:val="21"/>
                <w:highlight w:val="none"/>
              </w:rPr>
              <w:t>企业划分标准类型（大型、中型、小型、微型）</w:t>
            </w:r>
          </w:p>
        </w:tc>
        <w:tc>
          <w:tcPr>
            <w:tcW w:w="4217" w:type="dxa"/>
            <w:vAlign w:val="center"/>
          </w:tcPr>
          <w:p>
            <w:pPr>
              <w:keepNext w:val="0"/>
              <w:keepLines w:val="0"/>
              <w:pageBreakBefore w:val="0"/>
              <w:kinsoku/>
              <w:wordWrap/>
              <w:overflowPunct/>
              <w:topLinePunct w:val="0"/>
              <w:bidi w:val="0"/>
              <w:spacing w:line="440" w:lineRule="exact"/>
              <w:ind w:firstLine="444" w:firstLineChars="200"/>
              <w:jc w:val="center"/>
              <w:textAlignment w:val="auto"/>
              <w:rPr>
                <w:rFonts w:ascii="宋体" w:hAnsi="宋体" w:cs="宋体"/>
                <w:color w:val="auto"/>
                <w:spacing w:val="6"/>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111"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pacing w:val="6"/>
                <w:szCs w:val="21"/>
                <w:highlight w:val="none"/>
              </w:rPr>
            </w:pPr>
            <w:r>
              <w:rPr>
                <w:rFonts w:hint="eastAsia" w:ascii="宋体" w:hAnsi="宋体" w:cs="宋体"/>
                <w:color w:val="auto"/>
                <w:spacing w:val="6"/>
                <w:szCs w:val="21"/>
                <w:highlight w:val="none"/>
              </w:rPr>
              <w:t>提供的货物是否本企业制造</w:t>
            </w:r>
          </w:p>
        </w:tc>
        <w:tc>
          <w:tcPr>
            <w:tcW w:w="4217" w:type="dxa"/>
            <w:vAlign w:val="center"/>
          </w:tcPr>
          <w:p>
            <w:pPr>
              <w:keepNext w:val="0"/>
              <w:keepLines w:val="0"/>
              <w:pageBreakBefore w:val="0"/>
              <w:kinsoku/>
              <w:wordWrap/>
              <w:overflowPunct/>
              <w:topLinePunct w:val="0"/>
              <w:bidi w:val="0"/>
              <w:spacing w:line="440" w:lineRule="exact"/>
              <w:ind w:firstLine="444" w:firstLineChars="200"/>
              <w:jc w:val="center"/>
              <w:textAlignment w:val="auto"/>
              <w:rPr>
                <w:rFonts w:ascii="宋体" w:hAnsi="宋体" w:cs="宋体"/>
                <w:color w:val="auto"/>
                <w:spacing w:val="6"/>
                <w:szCs w:val="21"/>
                <w:highlight w:val="none"/>
              </w:rPr>
            </w:pPr>
            <w:r>
              <w:rPr>
                <w:rFonts w:hint="eastAsia" w:ascii="宋体" w:hAnsi="宋体" w:cs="宋体"/>
                <w:color w:val="auto"/>
                <w:spacing w:val="6"/>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111"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pacing w:val="6"/>
                <w:szCs w:val="21"/>
                <w:highlight w:val="none"/>
              </w:rPr>
            </w:pPr>
            <w:r>
              <w:rPr>
                <w:rFonts w:hint="eastAsia" w:ascii="宋体" w:hAnsi="宋体" w:cs="宋体"/>
                <w:color w:val="auto"/>
                <w:spacing w:val="6"/>
                <w:szCs w:val="21"/>
                <w:highlight w:val="none"/>
              </w:rPr>
              <w:t>货物原产地是否是中国境内</w:t>
            </w:r>
          </w:p>
        </w:tc>
        <w:tc>
          <w:tcPr>
            <w:tcW w:w="4217" w:type="dxa"/>
            <w:vAlign w:val="center"/>
          </w:tcPr>
          <w:p>
            <w:pPr>
              <w:keepNext w:val="0"/>
              <w:keepLines w:val="0"/>
              <w:pageBreakBefore w:val="0"/>
              <w:kinsoku/>
              <w:wordWrap/>
              <w:overflowPunct/>
              <w:topLinePunct w:val="0"/>
              <w:bidi w:val="0"/>
              <w:spacing w:line="440" w:lineRule="exact"/>
              <w:ind w:firstLine="444" w:firstLineChars="200"/>
              <w:jc w:val="center"/>
              <w:textAlignment w:val="auto"/>
              <w:rPr>
                <w:rFonts w:ascii="宋体" w:hAnsi="宋体" w:cs="宋体"/>
                <w:color w:val="auto"/>
                <w:spacing w:val="6"/>
                <w:szCs w:val="21"/>
                <w:highlight w:val="none"/>
              </w:rPr>
            </w:pPr>
            <w:r>
              <w:rPr>
                <w:rFonts w:hint="eastAsia" w:ascii="宋体" w:hAnsi="宋体" w:cs="宋体"/>
                <w:color w:val="auto"/>
                <w:spacing w:val="6"/>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111"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pacing w:val="6"/>
                <w:szCs w:val="21"/>
                <w:highlight w:val="none"/>
              </w:rPr>
            </w:pPr>
            <w:r>
              <w:rPr>
                <w:rFonts w:hint="eastAsia" w:ascii="宋体" w:hAnsi="宋体" w:cs="宋体"/>
                <w:color w:val="auto"/>
                <w:spacing w:val="6"/>
                <w:szCs w:val="21"/>
                <w:highlight w:val="none"/>
              </w:rPr>
              <w:t>货物原产地是否是宁波</w:t>
            </w:r>
          </w:p>
        </w:tc>
        <w:tc>
          <w:tcPr>
            <w:tcW w:w="4217" w:type="dxa"/>
            <w:vAlign w:val="center"/>
          </w:tcPr>
          <w:p>
            <w:pPr>
              <w:keepNext w:val="0"/>
              <w:keepLines w:val="0"/>
              <w:pageBreakBefore w:val="0"/>
              <w:kinsoku/>
              <w:wordWrap/>
              <w:overflowPunct/>
              <w:topLinePunct w:val="0"/>
              <w:bidi w:val="0"/>
              <w:spacing w:line="440" w:lineRule="exact"/>
              <w:ind w:firstLine="444" w:firstLineChars="200"/>
              <w:jc w:val="center"/>
              <w:textAlignment w:val="auto"/>
              <w:rPr>
                <w:rFonts w:ascii="宋体" w:hAnsi="宋体" w:cs="宋体"/>
                <w:color w:val="auto"/>
                <w:spacing w:val="6"/>
                <w:szCs w:val="21"/>
                <w:highlight w:val="none"/>
              </w:rPr>
            </w:pPr>
            <w:r>
              <w:rPr>
                <w:rFonts w:hint="eastAsia" w:ascii="宋体" w:hAnsi="宋体" w:cs="宋体"/>
                <w:color w:val="auto"/>
                <w:spacing w:val="6"/>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111"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pacing w:val="6"/>
                <w:szCs w:val="21"/>
                <w:highlight w:val="none"/>
              </w:rPr>
            </w:pPr>
            <w:r>
              <w:rPr>
                <w:rFonts w:hint="eastAsia" w:ascii="宋体" w:hAnsi="宋体" w:cs="宋体"/>
                <w:color w:val="auto"/>
                <w:spacing w:val="6"/>
                <w:szCs w:val="21"/>
                <w:highlight w:val="none"/>
              </w:rPr>
              <w:t>是节能清单产品</w:t>
            </w:r>
          </w:p>
        </w:tc>
        <w:tc>
          <w:tcPr>
            <w:tcW w:w="4217" w:type="dxa"/>
            <w:vAlign w:val="center"/>
          </w:tcPr>
          <w:p>
            <w:pPr>
              <w:keepNext w:val="0"/>
              <w:keepLines w:val="0"/>
              <w:pageBreakBefore w:val="0"/>
              <w:kinsoku/>
              <w:wordWrap/>
              <w:overflowPunct/>
              <w:topLinePunct w:val="0"/>
              <w:bidi w:val="0"/>
              <w:spacing w:line="440" w:lineRule="exact"/>
              <w:ind w:firstLine="444" w:firstLineChars="200"/>
              <w:jc w:val="center"/>
              <w:textAlignment w:val="auto"/>
              <w:rPr>
                <w:rFonts w:ascii="宋体" w:hAnsi="宋体" w:cs="宋体"/>
                <w:color w:val="auto"/>
                <w:spacing w:val="6"/>
                <w:szCs w:val="21"/>
                <w:highlight w:val="none"/>
              </w:rPr>
            </w:pPr>
            <w:r>
              <w:rPr>
                <w:rFonts w:hint="eastAsia" w:ascii="宋体" w:hAnsi="宋体" w:cs="宋体"/>
                <w:color w:val="auto"/>
                <w:spacing w:val="6"/>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111"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pacing w:val="6"/>
                <w:szCs w:val="21"/>
                <w:highlight w:val="none"/>
              </w:rPr>
            </w:pPr>
            <w:r>
              <w:rPr>
                <w:rFonts w:hint="eastAsia" w:ascii="宋体" w:hAnsi="宋体" w:cs="宋体"/>
                <w:color w:val="auto"/>
                <w:spacing w:val="6"/>
                <w:szCs w:val="21"/>
                <w:highlight w:val="none"/>
              </w:rPr>
              <w:t>提供的货物是否是环境标志清单产品</w:t>
            </w:r>
          </w:p>
        </w:tc>
        <w:tc>
          <w:tcPr>
            <w:tcW w:w="4217" w:type="dxa"/>
            <w:vAlign w:val="center"/>
          </w:tcPr>
          <w:p>
            <w:pPr>
              <w:keepNext w:val="0"/>
              <w:keepLines w:val="0"/>
              <w:pageBreakBefore w:val="0"/>
              <w:kinsoku/>
              <w:wordWrap/>
              <w:overflowPunct/>
              <w:topLinePunct w:val="0"/>
              <w:bidi w:val="0"/>
              <w:spacing w:line="440" w:lineRule="exact"/>
              <w:ind w:firstLine="444" w:firstLineChars="200"/>
              <w:jc w:val="center"/>
              <w:textAlignment w:val="auto"/>
              <w:rPr>
                <w:rFonts w:ascii="宋体" w:hAnsi="宋体" w:cs="宋体"/>
                <w:color w:val="auto"/>
                <w:spacing w:val="6"/>
                <w:szCs w:val="21"/>
                <w:highlight w:val="none"/>
              </w:rPr>
            </w:pPr>
            <w:r>
              <w:rPr>
                <w:rFonts w:hint="eastAsia" w:ascii="宋体" w:hAnsi="宋体" w:cs="宋体"/>
                <w:color w:val="auto"/>
                <w:spacing w:val="6"/>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111"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pacing w:val="6"/>
                <w:szCs w:val="21"/>
                <w:highlight w:val="none"/>
              </w:rPr>
            </w:pPr>
            <w:r>
              <w:rPr>
                <w:rFonts w:hint="eastAsia" w:ascii="宋体" w:hAnsi="宋体" w:cs="宋体"/>
                <w:color w:val="auto"/>
                <w:spacing w:val="6"/>
                <w:szCs w:val="21"/>
                <w:highlight w:val="none"/>
              </w:rPr>
              <w:t>承担的工程或服务是否本企业提供</w:t>
            </w:r>
          </w:p>
        </w:tc>
        <w:tc>
          <w:tcPr>
            <w:tcW w:w="4217" w:type="dxa"/>
            <w:vAlign w:val="center"/>
          </w:tcPr>
          <w:p>
            <w:pPr>
              <w:keepNext w:val="0"/>
              <w:keepLines w:val="0"/>
              <w:pageBreakBefore w:val="0"/>
              <w:kinsoku/>
              <w:wordWrap/>
              <w:overflowPunct/>
              <w:topLinePunct w:val="0"/>
              <w:bidi w:val="0"/>
              <w:spacing w:line="440" w:lineRule="exact"/>
              <w:ind w:firstLine="444" w:firstLineChars="200"/>
              <w:jc w:val="center"/>
              <w:textAlignment w:val="auto"/>
              <w:rPr>
                <w:rFonts w:ascii="宋体" w:hAnsi="宋体" w:cs="宋体"/>
                <w:color w:val="auto"/>
                <w:spacing w:val="6"/>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111"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pacing w:val="6"/>
                <w:szCs w:val="21"/>
                <w:highlight w:val="none"/>
              </w:rPr>
            </w:pPr>
            <w:r>
              <w:rPr>
                <w:rFonts w:hint="eastAsia" w:ascii="宋体" w:hAnsi="宋体" w:cs="宋体"/>
                <w:color w:val="auto"/>
                <w:spacing w:val="6"/>
                <w:szCs w:val="21"/>
                <w:highlight w:val="none"/>
              </w:rPr>
              <w:t>本项目预算</w:t>
            </w:r>
          </w:p>
        </w:tc>
        <w:tc>
          <w:tcPr>
            <w:tcW w:w="4217" w:type="dxa"/>
            <w:vAlign w:val="center"/>
          </w:tcPr>
          <w:p>
            <w:pPr>
              <w:keepNext w:val="0"/>
              <w:keepLines w:val="0"/>
              <w:pageBreakBefore w:val="0"/>
              <w:kinsoku/>
              <w:wordWrap/>
              <w:overflowPunct/>
              <w:topLinePunct w:val="0"/>
              <w:bidi w:val="0"/>
              <w:spacing w:line="440" w:lineRule="exact"/>
              <w:ind w:firstLine="444" w:firstLineChars="200"/>
              <w:jc w:val="center"/>
              <w:textAlignment w:val="auto"/>
              <w:rPr>
                <w:rFonts w:ascii="宋体" w:hAnsi="宋体" w:cs="宋体"/>
                <w:color w:val="auto"/>
                <w:spacing w:val="6"/>
                <w:szCs w:val="21"/>
                <w:highlight w:val="none"/>
              </w:rPr>
            </w:pPr>
            <w:r>
              <w:rPr>
                <w:rFonts w:hint="eastAsia" w:ascii="宋体" w:hAnsi="宋体" w:cs="宋体"/>
                <w:color w:val="auto"/>
                <w:spacing w:val="6"/>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111" w:type="dxa"/>
            <w:vAlign w:val="center"/>
          </w:tcPr>
          <w:p>
            <w:pPr>
              <w:keepNext w:val="0"/>
              <w:keepLines w:val="0"/>
              <w:pageBreakBefore w:val="0"/>
              <w:kinsoku/>
              <w:wordWrap/>
              <w:overflowPunct/>
              <w:topLinePunct w:val="0"/>
              <w:bidi w:val="0"/>
              <w:spacing w:line="440" w:lineRule="exact"/>
              <w:textAlignment w:val="auto"/>
              <w:rPr>
                <w:rFonts w:ascii="宋体" w:hAnsi="宋体" w:cs="宋体"/>
                <w:color w:val="auto"/>
                <w:spacing w:val="6"/>
                <w:szCs w:val="21"/>
                <w:highlight w:val="none"/>
              </w:rPr>
            </w:pPr>
            <w:r>
              <w:rPr>
                <w:rFonts w:hint="eastAsia" w:ascii="宋体" w:hAnsi="宋体" w:cs="宋体"/>
                <w:color w:val="auto"/>
                <w:spacing w:val="6"/>
                <w:szCs w:val="21"/>
                <w:highlight w:val="none"/>
              </w:rPr>
              <w:t>本项目是否专门面向中小企业采购</w:t>
            </w:r>
          </w:p>
        </w:tc>
        <w:tc>
          <w:tcPr>
            <w:tcW w:w="4217" w:type="dxa"/>
            <w:vAlign w:val="center"/>
          </w:tcPr>
          <w:p>
            <w:pPr>
              <w:keepNext w:val="0"/>
              <w:keepLines w:val="0"/>
              <w:pageBreakBefore w:val="0"/>
              <w:kinsoku/>
              <w:wordWrap/>
              <w:overflowPunct/>
              <w:topLinePunct w:val="0"/>
              <w:bidi w:val="0"/>
              <w:spacing w:line="440" w:lineRule="exact"/>
              <w:ind w:firstLine="444" w:firstLineChars="200"/>
              <w:jc w:val="center"/>
              <w:textAlignment w:val="auto"/>
              <w:rPr>
                <w:rFonts w:ascii="宋体" w:hAnsi="宋体" w:cs="宋体"/>
                <w:color w:val="auto"/>
                <w:spacing w:val="6"/>
                <w:szCs w:val="21"/>
                <w:highlight w:val="none"/>
              </w:rPr>
            </w:pPr>
            <w:r>
              <w:rPr>
                <w:rFonts w:hint="eastAsia" w:ascii="宋体" w:hAnsi="宋体" w:cs="宋体"/>
                <w:color w:val="auto"/>
                <w:spacing w:val="6"/>
                <w:szCs w:val="21"/>
                <w:highlight w:val="none"/>
              </w:rPr>
              <w:t>/</w:t>
            </w:r>
          </w:p>
        </w:tc>
      </w:tr>
    </w:tbl>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注：请各供应商务必填写此表作为响应文件的组成部分。</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供应商全称（公章）：</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 xml:space="preserve">法定代表人或授权代表（签字或盖章）：                       </w:t>
      </w:r>
    </w:p>
    <w:p>
      <w:pPr>
        <w:keepNext w:val="0"/>
        <w:keepLines w:val="0"/>
        <w:pageBreakBefore w:val="0"/>
        <w:widowControl/>
        <w:kinsoku/>
        <w:wordWrap/>
        <w:overflowPunct/>
        <w:topLinePunct w:val="0"/>
        <w:bidi w:val="0"/>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日期：</w:t>
      </w:r>
    </w:p>
    <w:p>
      <w:pPr>
        <w:tabs>
          <w:tab w:val="left" w:pos="606"/>
        </w:tabs>
        <w:spacing w:line="440" w:lineRule="exact"/>
        <w:rPr>
          <w:rFonts w:ascii="宋体" w:hAnsi="宋体" w:cs="宋体"/>
          <w:b/>
          <w:bCs/>
          <w:color w:val="auto"/>
          <w:szCs w:val="21"/>
          <w:highlight w:val="none"/>
        </w:rPr>
      </w:pPr>
    </w:p>
    <w:sectPr>
      <w:headerReference r:id="rId13" w:type="default"/>
      <w:footerReference r:id="rId14" w:type="default"/>
      <w:pgSz w:w="11906" w:h="16838"/>
      <w:pgMar w:top="1440" w:right="1440" w:bottom="1440" w:left="1610"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002020204"/>
    <w:charset w:val="00"/>
    <w:family w:val="swiss"/>
    <w:pitch w:val="default"/>
    <w:sig w:usb0="00000000" w:usb1="00000000" w:usb2="00000000" w:usb3="00000000" w:csb0="00000001" w:csb1="00000000"/>
  </w:font>
  <w:font w:name="Arial Unicode MS">
    <w:altName w:val="Arial"/>
    <w:panose1 w:val="020B0604020002020204"/>
    <w:charset w:val="00"/>
    <w:family w:val="roman"/>
    <w:pitch w:val="default"/>
    <w:sig w:usb0="00000000" w:usb1="00000000" w:usb2="00000000" w:usb3="00000000" w:csb0="00000001" w:csb1="00000000"/>
  </w:font>
  <w:font w:name="ヒラギノ角ゴ Pro W3">
    <w:altName w:val="Courier New"/>
    <w:panose1 w:val="00000000000000000000"/>
    <w:charset w:val="00"/>
    <w:family w:val="roman"/>
    <w:pitch w:val="default"/>
    <w:sig w:usb0="00000000" w:usb1="00000000" w:usb2="00000000" w:usb3="00000000" w:csb0="00040001" w:csb1="00000000"/>
  </w:font>
  <w:font w:name="汉鼎简细圆">
    <w:altName w:val="宋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49"/>
      </w:rPr>
    </w:pPr>
    <w:r>
      <w:fldChar w:fldCharType="begin"/>
    </w:r>
    <w:r>
      <w:rPr>
        <w:rStyle w:val="49"/>
      </w:rPr>
      <w:instrText xml:space="preserve">PAGE  </w:instrText>
    </w:r>
    <w:r>
      <w:fldChar w:fldCharType="separate"/>
    </w:r>
    <w:r>
      <w:rPr>
        <w:rStyle w:val="49"/>
      </w:rPr>
      <w:t>1</w:t>
    </w:r>
    <w:r>
      <w:fldChar w:fldCharType="end"/>
    </w:r>
  </w:p>
  <w:p>
    <w:pPr>
      <w:pStyle w:val="3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p>
  <w:p>
    <w:pPr>
      <w:pStyle w:val="32"/>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p>
  <w:p>
    <w:pPr>
      <w:pStyle w:val="32"/>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jc w:val="center"/>
    </w:pPr>
    <w:r>
      <w:pict>
        <v:shape id="4098" o:spid="_x0000_s4098" o:spt="202" type="#_x0000_t202" style="position:absolute;left:0pt;height:144pt;width:144pt;mso-position-horizontal:center;mso-position-horizontal-relative:margin;mso-position-vertical:top;z-index:251659264;mso-width-relative:page;mso-height-relative:page;" filled="f" stroked="f" coordsize="21600,21600">
          <v:path/>
          <v:fill on="f" focussize="0,0"/>
          <v:stroke on="f" joinstyle="miter"/>
          <v:imagedata o:title=""/>
          <o:lock v:ext="edit"/>
          <v:textbox inset="0mm,0mm,0mm,0mm">
            <w:txbxContent>
              <w:p>
                <w:pPr>
                  <w:pStyle w:val="32"/>
                  <w:jc w:val="center"/>
                </w:pPr>
                <w:r>
                  <w:fldChar w:fldCharType="begin"/>
                </w:r>
                <w:r>
                  <w:rPr>
                    <w:rStyle w:val="49"/>
                  </w:rPr>
                  <w:instrText xml:space="preserve"> PAGE  </w:instrText>
                </w:r>
                <w:r>
                  <w:fldChar w:fldCharType="separate"/>
                </w:r>
                <w:r>
                  <w:rPr>
                    <w:rStyle w:val="49"/>
                  </w:rPr>
                  <w:t>7</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pict>
        <v:shape id="4099" o:spid="_x0000_s4097" o:spt="202" type="#_x0000_t202" style="position:absolute;left:0pt;height:144pt;width:144pt;mso-position-horizontal:center;mso-position-horizontal-relative:margin;mso-position-vertical:top;z-index:251659264;mso-width-relative:page;mso-height-relative:page;" filled="f" stroked="f" coordsize="21600,21600">
          <v:path/>
          <v:fill on="f" focussize="0,0"/>
          <v:stroke on="f" joinstyle="miter"/>
          <v:imagedata o:title=""/>
          <o:lock v:ext="edit"/>
          <v:textbox inset="0mm,0mm,0mm,0mm">
            <w:txbxContent>
              <w:p>
                <w:pPr>
                  <w:pStyle w:val="32"/>
                  <w:jc w:val="center"/>
                </w:pPr>
                <w:r>
                  <w:fldChar w:fldCharType="begin"/>
                </w:r>
                <w:r>
                  <w:instrText xml:space="preserve"> PAGE   \* MERGEFORMAT </w:instrText>
                </w:r>
                <w:r>
                  <w:fldChar w:fldCharType="separate"/>
                </w:r>
                <w:r>
                  <w:t>1</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firstLine="360"/>
    </w:pPr>
    <w:r>
      <w:pict>
        <v:shape id="4101" o:spid="_x0000_s4099" o:spt="202" type="#_x0000_t202" style="position:absolute;left:0pt;height:144pt;width:144pt;mso-position-horizontal:center;mso-position-horizontal-relative:margin;mso-position-vertical:top;z-index:251659264;mso-width-relative:page;mso-height-relative:page;" filled="f" stroked="f" coordsize="21600,21600">
          <v:path/>
          <v:fill on="f" focussize="0,0"/>
          <v:stroke on="f" joinstyle="miter"/>
          <v:imagedata o:title=""/>
          <o:lock v:ext="edit"/>
          <v:textbox inset="0mm,0mm,0mm,0mm">
            <w:txbxContent>
              <w:p>
                <w:pPr>
                  <w:pStyle w:val="32"/>
                  <w:jc w:val="center"/>
                  <w:rPr>
                    <w:rStyle w:val="49"/>
                  </w:rPr>
                </w:pPr>
                <w:r>
                  <w:fldChar w:fldCharType="begin"/>
                </w:r>
                <w:r>
                  <w:rPr>
                    <w:rStyle w:val="49"/>
                  </w:rPr>
                  <w:instrText xml:space="preserve">PAGE  </w:instrText>
                </w:r>
                <w:r>
                  <w:fldChar w:fldCharType="separate"/>
                </w:r>
                <w:r>
                  <w:rPr>
                    <w:rStyle w:val="49"/>
                  </w:rPr>
                  <w:t>46</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8"/>
      <w:numFmt w:val="chineseCounting"/>
      <w:suff w:val="nothing"/>
      <w:lvlText w:val="%1、"/>
      <w:lvlJc w:val="left"/>
      <w:rPr>
        <w:rFonts w:hint="eastAsia"/>
      </w:rPr>
    </w:lvl>
  </w:abstractNum>
  <w:abstractNum w:abstractNumId="1">
    <w:nsid w:val="00000001"/>
    <w:multiLevelType w:val="singleLevel"/>
    <w:tmpl w:val="00000001"/>
    <w:lvl w:ilvl="0" w:tentative="0">
      <w:start w:val="1"/>
      <w:numFmt w:val="decimal"/>
      <w:pStyle w:val="22"/>
      <w:lvlText w:val="%1."/>
      <w:lvlJc w:val="left"/>
      <w:pPr>
        <w:tabs>
          <w:tab w:val="left" w:pos="1200"/>
        </w:tabs>
        <w:ind w:left="1200" w:hanging="360"/>
      </w:pPr>
    </w:lvl>
  </w:abstractNum>
  <w:abstractNum w:abstractNumId="2">
    <w:nsid w:val="00000002"/>
    <w:multiLevelType w:val="singleLevel"/>
    <w:tmpl w:val="00000002"/>
    <w:lvl w:ilvl="0" w:tentative="0">
      <w:start w:val="3"/>
      <w:numFmt w:val="decimal"/>
      <w:suff w:val="nothing"/>
      <w:lvlText w:val="%1."/>
      <w:lvlJc w:val="left"/>
    </w:lvl>
  </w:abstractNum>
  <w:abstractNum w:abstractNumId="3">
    <w:nsid w:val="00000003"/>
    <w:multiLevelType w:val="singleLevel"/>
    <w:tmpl w:val="00000003"/>
    <w:lvl w:ilvl="0" w:tentative="0">
      <w:start w:val="1"/>
      <w:numFmt w:val="chineseCounting"/>
      <w:suff w:val="nothing"/>
      <w:lvlText w:val="%1、"/>
      <w:lvlJc w:val="left"/>
    </w:lvl>
  </w:abstractNum>
  <w:abstractNum w:abstractNumId="4">
    <w:nsid w:val="00000004"/>
    <w:multiLevelType w:val="singleLevel"/>
    <w:tmpl w:val="00000004"/>
    <w:lvl w:ilvl="0" w:tentative="0">
      <w:start w:val="1"/>
      <w:numFmt w:val="decimal"/>
      <w:suff w:val="nothing"/>
      <w:lvlText w:val="（%1）"/>
      <w:lvlJc w:val="left"/>
      <w:pPr>
        <w:ind w:left="0" w:firstLine="400"/>
      </w:pPr>
      <w:rPr>
        <w:rFonts w:hint="default"/>
      </w:rPr>
    </w:lvl>
  </w:abstractNum>
  <w:abstractNum w:abstractNumId="5">
    <w:nsid w:val="00000005"/>
    <w:multiLevelType w:val="singleLevel"/>
    <w:tmpl w:val="00000005"/>
    <w:lvl w:ilvl="0" w:tentative="0">
      <w:start w:val="1"/>
      <w:numFmt w:val="decimal"/>
      <w:suff w:val="nothing"/>
      <w:lvlText w:val="（%1）"/>
      <w:lvlJc w:val="left"/>
    </w:lvl>
  </w:abstractNum>
  <w:abstractNum w:abstractNumId="6">
    <w:nsid w:val="00000006"/>
    <w:multiLevelType w:val="singleLevel"/>
    <w:tmpl w:val="00000006"/>
    <w:lvl w:ilvl="0" w:tentative="0">
      <w:start w:val="1"/>
      <w:numFmt w:val="decimal"/>
      <w:suff w:val="nothing"/>
      <w:lvlText w:val="（%1）"/>
      <w:lvlJc w:val="left"/>
    </w:lvl>
  </w:abstractNum>
  <w:abstractNum w:abstractNumId="7">
    <w:nsid w:val="00000007"/>
    <w:multiLevelType w:val="singleLevel"/>
    <w:tmpl w:val="00000007"/>
    <w:lvl w:ilvl="0" w:tentative="0">
      <w:start w:val="1"/>
      <w:numFmt w:val="decimal"/>
      <w:suff w:val="nothing"/>
      <w:lvlText w:val="（%1）"/>
      <w:lvlJc w:val="left"/>
      <w:pPr>
        <w:ind w:left="-2"/>
      </w:pPr>
    </w:lvl>
  </w:abstractNum>
  <w:num w:numId="1">
    <w:abstractNumId w:val="1"/>
  </w:num>
  <w:num w:numId="2">
    <w:abstractNumId w:val="4"/>
  </w:num>
  <w:num w:numId="3">
    <w:abstractNumId w:val="5"/>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NDcwZTU2YjViMjk2NmI4YWYzZWM2ZTk2MzNhMmYzMmYifQ=="/>
  </w:docVars>
  <w:rsids>
    <w:rsidRoot w:val="00000000"/>
    <w:rsid w:val="013320AE"/>
    <w:rsid w:val="0E910F2A"/>
    <w:rsid w:val="10530A15"/>
    <w:rsid w:val="165D1BD2"/>
    <w:rsid w:val="1CF660B5"/>
    <w:rsid w:val="1DD310B4"/>
    <w:rsid w:val="1F791617"/>
    <w:rsid w:val="28EA234F"/>
    <w:rsid w:val="2CE829AE"/>
    <w:rsid w:val="2D174F32"/>
    <w:rsid w:val="321A1E7E"/>
    <w:rsid w:val="33281B74"/>
    <w:rsid w:val="3D817FD2"/>
    <w:rsid w:val="3F113027"/>
    <w:rsid w:val="3F1F0994"/>
    <w:rsid w:val="433458BF"/>
    <w:rsid w:val="43730623"/>
    <w:rsid w:val="43A86ECF"/>
    <w:rsid w:val="47507FEA"/>
    <w:rsid w:val="4A850619"/>
    <w:rsid w:val="4C576AA5"/>
    <w:rsid w:val="50CF2451"/>
    <w:rsid w:val="52AD3528"/>
    <w:rsid w:val="5ADD36E6"/>
    <w:rsid w:val="61626FA3"/>
    <w:rsid w:val="69E65345"/>
    <w:rsid w:val="6A6008FB"/>
    <w:rsid w:val="6C2D2864"/>
    <w:rsid w:val="6C5F0AE5"/>
    <w:rsid w:val="6CB90FCB"/>
    <w:rsid w:val="7FA33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6" w:lineRule="auto"/>
      <w:jc w:val="center"/>
      <w:outlineLvl w:val="0"/>
    </w:pPr>
    <w:rPr>
      <w:b/>
      <w:bCs/>
      <w:kern w:val="44"/>
      <w:sz w:val="30"/>
      <w:szCs w:val="44"/>
    </w:rPr>
  </w:style>
  <w:style w:type="paragraph" w:styleId="5">
    <w:name w:val="heading 2"/>
    <w:basedOn w:val="1"/>
    <w:next w:val="1"/>
    <w:qFormat/>
    <w:uiPriority w:val="0"/>
    <w:pPr>
      <w:keepNext/>
      <w:keepLines/>
      <w:spacing w:before="260" w:after="260" w:line="412"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5" w:lineRule="auto"/>
      <w:jc w:val="center"/>
      <w:outlineLvl w:val="2"/>
    </w:pPr>
    <w:rPr>
      <w:rFonts w:ascii="Calibri" w:hAnsi="Calibri"/>
      <w:b/>
      <w:bCs/>
      <w:sz w:val="28"/>
      <w:szCs w:val="32"/>
    </w:rPr>
  </w:style>
  <w:style w:type="paragraph" w:styleId="7">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8">
    <w:name w:val="heading 5"/>
    <w:basedOn w:val="1"/>
    <w:next w:val="1"/>
    <w:qFormat/>
    <w:uiPriority w:val="0"/>
    <w:pPr>
      <w:keepNext/>
      <w:keepLines/>
      <w:tabs>
        <w:tab w:val="left" w:pos="1800"/>
      </w:tabs>
      <w:spacing w:before="280" w:after="290" w:line="374" w:lineRule="auto"/>
      <w:ind w:left="1800" w:hanging="1800"/>
      <w:outlineLvl w:val="4"/>
    </w:pPr>
    <w:rPr>
      <w:b/>
      <w:bCs/>
      <w:sz w:val="28"/>
      <w:szCs w:val="28"/>
    </w:rPr>
  </w:style>
  <w:style w:type="paragraph" w:styleId="9">
    <w:name w:val="heading 6"/>
    <w:basedOn w:val="1"/>
    <w:next w:val="1"/>
    <w:qFormat/>
    <w:uiPriority w:val="0"/>
    <w:pPr>
      <w:keepNext/>
      <w:keepLines/>
      <w:adjustRightInd w:val="0"/>
      <w:spacing w:before="240" w:after="64" w:line="319" w:lineRule="auto"/>
      <w:textAlignment w:val="baseline"/>
      <w:outlineLvl w:val="5"/>
    </w:pPr>
    <w:rPr>
      <w:rFonts w:ascii="Arial" w:hAnsi="Arial" w:eastAsia="黑体"/>
      <w:b/>
      <w:szCs w:val="20"/>
    </w:rPr>
  </w:style>
  <w:style w:type="paragraph" w:styleId="10">
    <w:name w:val="heading 7"/>
    <w:basedOn w:val="1"/>
    <w:next w:val="1"/>
    <w:link w:val="117"/>
    <w:qFormat/>
    <w:uiPriority w:val="0"/>
    <w:pPr>
      <w:keepNext/>
      <w:keepLines/>
      <w:adjustRightInd w:val="0"/>
      <w:spacing w:before="240" w:after="64" w:line="319" w:lineRule="auto"/>
      <w:textAlignment w:val="baseline"/>
      <w:outlineLvl w:val="6"/>
    </w:pPr>
    <w:rPr>
      <w:b/>
      <w:szCs w:val="20"/>
    </w:rPr>
  </w:style>
  <w:style w:type="paragraph" w:styleId="11">
    <w:name w:val="heading 8"/>
    <w:basedOn w:val="1"/>
    <w:next w:val="1"/>
    <w:qFormat/>
    <w:uiPriority w:val="0"/>
    <w:pPr>
      <w:keepNext/>
      <w:keepLines/>
      <w:adjustRightInd w:val="0"/>
      <w:spacing w:before="240" w:after="64" w:line="319" w:lineRule="auto"/>
      <w:textAlignment w:val="baseline"/>
      <w:outlineLvl w:val="7"/>
    </w:pPr>
    <w:rPr>
      <w:rFonts w:ascii="Arial" w:hAnsi="Arial" w:eastAsia="黑体"/>
      <w:szCs w:val="20"/>
    </w:rPr>
  </w:style>
  <w:style w:type="paragraph" w:styleId="12">
    <w:name w:val="heading 9"/>
    <w:basedOn w:val="1"/>
    <w:next w:val="1"/>
    <w:qFormat/>
    <w:uiPriority w:val="0"/>
    <w:pPr>
      <w:keepNext/>
      <w:keepLines/>
      <w:adjustRightInd w:val="0"/>
      <w:spacing w:before="240" w:after="64" w:line="319" w:lineRule="auto"/>
      <w:textAlignment w:val="baseline"/>
      <w:outlineLvl w:val="8"/>
    </w:pPr>
    <w:rPr>
      <w:rFonts w:ascii="Arial" w:hAnsi="Arial" w:eastAsia="黑体"/>
      <w:szCs w:val="20"/>
    </w:rPr>
  </w:style>
  <w:style w:type="character" w:default="1" w:styleId="47">
    <w:name w:val="Default Paragraph Font"/>
    <w:qFormat/>
    <w:uiPriority w:val="1"/>
  </w:style>
  <w:style w:type="table" w:default="1" w:styleId="45">
    <w:name w:val="Normal Table"/>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hint="eastAsia"/>
      <w:szCs w:val="24"/>
    </w:rPr>
  </w:style>
  <w:style w:type="paragraph" w:styleId="3">
    <w:name w:val="Body Text Indent"/>
    <w:basedOn w:val="1"/>
    <w:next w:val="1"/>
    <w:qFormat/>
    <w:uiPriority w:val="0"/>
    <w:pPr>
      <w:spacing w:line="200" w:lineRule="exact"/>
      <w:ind w:firstLine="301"/>
    </w:pPr>
    <w:rPr>
      <w:rFonts w:ascii="宋体"/>
      <w:spacing w:val="-4"/>
      <w:sz w:val="18"/>
      <w:szCs w:val="20"/>
    </w:rPr>
  </w:style>
  <w:style w:type="paragraph" w:styleId="13">
    <w:name w:val="toc 7"/>
    <w:basedOn w:val="1"/>
    <w:next w:val="1"/>
    <w:qFormat/>
    <w:uiPriority w:val="0"/>
    <w:pPr>
      <w:ind w:left="1260"/>
      <w:jc w:val="left"/>
    </w:pPr>
    <w:rPr>
      <w:rFonts w:ascii="Calibri" w:hAnsi="Calibri" w:cs="Calibri"/>
      <w:sz w:val="18"/>
      <w:szCs w:val="18"/>
    </w:rPr>
  </w:style>
  <w:style w:type="paragraph" w:styleId="14">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15">
    <w:name w:val="Normal Indent"/>
    <w:basedOn w:val="1"/>
    <w:qFormat/>
    <w:uiPriority w:val="0"/>
    <w:pPr>
      <w:ind w:firstLine="420"/>
    </w:pPr>
    <w:rPr>
      <w:szCs w:val="20"/>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Document Map"/>
    <w:basedOn w:val="1"/>
    <w:qFormat/>
    <w:uiPriority w:val="0"/>
    <w:pPr>
      <w:shd w:val="clear" w:color="auto" w:fill="000080"/>
    </w:pPr>
  </w:style>
  <w:style w:type="paragraph" w:styleId="18">
    <w:name w:val="annotation text"/>
    <w:link w:val="118"/>
    <w:qFormat/>
    <w:uiPriority w:val="0"/>
    <w:pPr>
      <w:widowControl w:val="0"/>
    </w:pPr>
    <w:rPr>
      <w:rFonts w:ascii="Times New Roman" w:hAnsi="Times New Roman" w:eastAsia="宋体" w:cs="Times New Roman"/>
      <w:kern w:val="2"/>
      <w:sz w:val="21"/>
      <w:szCs w:val="24"/>
      <w:lang w:val="en-US" w:eastAsia="zh-CN" w:bidi="ar-SA"/>
    </w:rPr>
  </w:style>
  <w:style w:type="paragraph" w:styleId="19">
    <w:name w:val="Body Text 3"/>
    <w:basedOn w:val="1"/>
    <w:qFormat/>
    <w:uiPriority w:val="0"/>
    <w:pPr>
      <w:snapToGrid w:val="0"/>
      <w:spacing w:before="50" w:after="50"/>
    </w:pPr>
    <w:rPr>
      <w:rFonts w:eastAsia="仿宋_GB2312"/>
      <w:b/>
      <w:bCs/>
      <w:sz w:val="24"/>
      <w:szCs w:val="20"/>
    </w:rPr>
  </w:style>
  <w:style w:type="paragraph" w:styleId="20">
    <w:name w:val="Body Text"/>
    <w:basedOn w:val="1"/>
    <w:next w:val="21"/>
    <w:qFormat/>
    <w:uiPriority w:val="0"/>
    <w:pPr>
      <w:spacing w:after="120"/>
    </w:pPr>
    <w:rPr>
      <w:sz w:val="28"/>
    </w:rPr>
  </w:style>
  <w:style w:type="paragraph" w:styleId="21">
    <w:name w:val="Body Text First Indent"/>
    <w:basedOn w:val="20"/>
    <w:qFormat/>
    <w:uiPriority w:val="0"/>
    <w:pPr>
      <w:ind w:firstLine="420"/>
    </w:pPr>
  </w:style>
  <w:style w:type="paragraph" w:styleId="22">
    <w:name w:val="List Number 3"/>
    <w:basedOn w:val="1"/>
    <w:qFormat/>
    <w:uiPriority w:val="0"/>
    <w:pPr>
      <w:numPr>
        <w:ilvl w:val="0"/>
        <w:numId w:val="1"/>
      </w:numPr>
    </w:pPr>
  </w:style>
  <w:style w:type="paragraph" w:styleId="23">
    <w:name w:val="List 2"/>
    <w:basedOn w:val="1"/>
    <w:qFormat/>
    <w:uiPriority w:val="0"/>
    <w:pPr>
      <w:ind w:left="400" w:leftChars="200" w:hanging="200" w:hangingChars="200"/>
    </w:pPr>
    <w:rPr>
      <w:sz w:val="28"/>
    </w:rPr>
  </w:style>
  <w:style w:type="paragraph" w:styleId="24">
    <w:name w:val="toc 5"/>
    <w:basedOn w:val="1"/>
    <w:next w:val="1"/>
    <w:qFormat/>
    <w:uiPriority w:val="0"/>
    <w:pPr>
      <w:ind w:left="840"/>
      <w:jc w:val="left"/>
    </w:pPr>
    <w:rPr>
      <w:rFonts w:ascii="Calibri" w:hAnsi="Calibri" w:cs="Calibri"/>
      <w:sz w:val="18"/>
      <w:szCs w:val="18"/>
    </w:rPr>
  </w:style>
  <w:style w:type="paragraph" w:styleId="25">
    <w:name w:val="toc 3"/>
    <w:basedOn w:val="1"/>
    <w:next w:val="1"/>
    <w:qFormat/>
    <w:uiPriority w:val="0"/>
    <w:pPr>
      <w:ind w:left="400" w:leftChars="400"/>
    </w:pPr>
  </w:style>
  <w:style w:type="paragraph" w:styleId="26">
    <w:name w:val="Plain Text"/>
    <w:basedOn w:val="1"/>
    <w:qFormat/>
    <w:uiPriority w:val="0"/>
    <w:pPr>
      <w:spacing w:beforeLines="50" w:afterLines="50" w:line="400" w:lineRule="exact"/>
    </w:pPr>
    <w:rPr>
      <w:rFonts w:ascii="宋体"/>
      <w:szCs w:val="21"/>
    </w:rPr>
  </w:style>
  <w:style w:type="paragraph" w:styleId="27">
    <w:name w:val="toc 8"/>
    <w:basedOn w:val="1"/>
    <w:next w:val="1"/>
    <w:qFormat/>
    <w:uiPriority w:val="0"/>
    <w:pPr>
      <w:ind w:left="1470"/>
      <w:jc w:val="left"/>
    </w:pPr>
    <w:rPr>
      <w:rFonts w:ascii="Calibri" w:hAnsi="Calibri" w:cs="Calibri"/>
      <w:sz w:val="18"/>
      <w:szCs w:val="18"/>
    </w:rPr>
  </w:style>
  <w:style w:type="paragraph" w:styleId="28">
    <w:name w:val="Date"/>
    <w:basedOn w:val="1"/>
    <w:next w:val="1"/>
    <w:qFormat/>
    <w:uiPriority w:val="0"/>
    <w:pPr>
      <w:ind w:left="2500" w:leftChars="2500"/>
    </w:pPr>
    <w:rPr>
      <w:rFonts w:eastAsia="楷体_GB2312"/>
      <w:sz w:val="32"/>
      <w:szCs w:val="20"/>
    </w:rPr>
  </w:style>
  <w:style w:type="paragraph" w:styleId="29">
    <w:name w:val="Body Text Indent 2"/>
    <w:basedOn w:val="1"/>
    <w:qFormat/>
    <w:uiPriority w:val="0"/>
    <w:pPr>
      <w:snapToGrid w:val="0"/>
      <w:ind w:firstLine="225" w:firstLineChars="225"/>
    </w:pPr>
    <w:rPr>
      <w:rFonts w:ascii="仿宋_GB2312" w:hAnsi="仿宋_GB2312"/>
      <w:b/>
      <w:bCs/>
      <w:color w:val="000000"/>
      <w:sz w:val="24"/>
    </w:rPr>
  </w:style>
  <w:style w:type="paragraph" w:styleId="30">
    <w:name w:val="endnote text"/>
    <w:basedOn w:val="1"/>
    <w:qFormat/>
    <w:uiPriority w:val="0"/>
    <w:pPr>
      <w:snapToGrid w:val="0"/>
      <w:jc w:val="left"/>
    </w:pPr>
  </w:style>
  <w:style w:type="paragraph" w:styleId="31">
    <w:name w:val="Balloon Text"/>
    <w:basedOn w:val="1"/>
    <w:qFormat/>
    <w:uiPriority w:val="0"/>
    <w:rPr>
      <w:sz w:val="18"/>
      <w:szCs w:val="18"/>
    </w:rPr>
  </w:style>
  <w:style w:type="paragraph" w:styleId="32">
    <w:name w:val="footer"/>
    <w:basedOn w:val="1"/>
    <w:link w:val="100"/>
    <w:qFormat/>
    <w:uiPriority w:val="0"/>
    <w:pPr>
      <w:tabs>
        <w:tab w:val="center" w:pos="4153"/>
        <w:tab w:val="right" w:pos="8306"/>
      </w:tabs>
      <w:snapToGrid w:val="0"/>
      <w:jc w:val="left"/>
    </w:pPr>
    <w:rPr>
      <w:rFonts w:eastAsia="黑体"/>
      <w:kern w:val="0"/>
      <w:sz w:val="18"/>
      <w:szCs w:val="18"/>
    </w:rPr>
  </w:style>
  <w:style w:type="paragraph" w:styleId="33">
    <w:name w:val="header"/>
    <w:basedOn w:val="1"/>
    <w:qFormat/>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34">
    <w:name w:val="toc 1"/>
    <w:basedOn w:val="1"/>
    <w:next w:val="1"/>
    <w:qFormat/>
    <w:uiPriority w:val="39"/>
    <w:pPr>
      <w:spacing w:before="600" w:after="600"/>
    </w:pPr>
    <w:rPr>
      <w:b/>
      <w:sz w:val="32"/>
    </w:rPr>
  </w:style>
  <w:style w:type="paragraph" w:styleId="35">
    <w:name w:val="toc 4"/>
    <w:basedOn w:val="1"/>
    <w:next w:val="1"/>
    <w:qFormat/>
    <w:uiPriority w:val="0"/>
    <w:pPr>
      <w:ind w:left="630"/>
      <w:jc w:val="left"/>
    </w:pPr>
    <w:rPr>
      <w:rFonts w:ascii="Calibri" w:hAnsi="Calibri" w:cs="Calibri"/>
      <w:sz w:val="18"/>
      <w:szCs w:val="18"/>
    </w:rPr>
  </w:style>
  <w:style w:type="paragraph" w:styleId="36">
    <w:name w:val="List"/>
    <w:basedOn w:val="1"/>
    <w:qFormat/>
    <w:uiPriority w:val="0"/>
    <w:pPr>
      <w:ind w:left="200" w:hanging="200" w:hangingChars="200"/>
    </w:pPr>
    <w:rPr>
      <w:sz w:val="28"/>
    </w:rPr>
  </w:style>
  <w:style w:type="paragraph" w:styleId="37">
    <w:name w:val="footnote text"/>
    <w:basedOn w:val="1"/>
    <w:qFormat/>
    <w:uiPriority w:val="0"/>
    <w:pPr>
      <w:snapToGrid w:val="0"/>
      <w:jc w:val="left"/>
    </w:pPr>
    <w:rPr>
      <w:sz w:val="18"/>
      <w:szCs w:val="18"/>
    </w:rPr>
  </w:style>
  <w:style w:type="paragraph" w:styleId="38">
    <w:name w:val="toc 6"/>
    <w:basedOn w:val="1"/>
    <w:next w:val="1"/>
    <w:qFormat/>
    <w:uiPriority w:val="0"/>
    <w:pPr>
      <w:ind w:left="1050"/>
      <w:jc w:val="left"/>
    </w:pPr>
    <w:rPr>
      <w:rFonts w:ascii="Calibri" w:hAnsi="Calibri" w:cs="Calibri"/>
      <w:sz w:val="18"/>
      <w:szCs w:val="18"/>
    </w:rPr>
  </w:style>
  <w:style w:type="paragraph" w:styleId="39">
    <w:name w:val="Body Text Indent 3"/>
    <w:basedOn w:val="1"/>
    <w:qFormat/>
    <w:uiPriority w:val="0"/>
    <w:pPr>
      <w:snapToGrid w:val="0"/>
      <w:ind w:firstLine="200" w:firstLineChars="200"/>
      <w:jc w:val="left"/>
    </w:pPr>
    <w:rPr>
      <w:sz w:val="16"/>
      <w:szCs w:val="16"/>
    </w:rPr>
  </w:style>
  <w:style w:type="paragraph" w:styleId="40">
    <w:name w:val="toc 2"/>
    <w:basedOn w:val="1"/>
    <w:next w:val="1"/>
    <w:qFormat/>
    <w:uiPriority w:val="39"/>
    <w:pPr>
      <w:ind w:left="200" w:leftChars="200"/>
    </w:pPr>
  </w:style>
  <w:style w:type="paragraph" w:styleId="41">
    <w:name w:val="toc 9"/>
    <w:basedOn w:val="1"/>
    <w:next w:val="1"/>
    <w:qFormat/>
    <w:uiPriority w:val="0"/>
    <w:pPr>
      <w:ind w:left="1680"/>
      <w:jc w:val="left"/>
    </w:pPr>
    <w:rPr>
      <w:rFonts w:ascii="Calibri" w:hAnsi="Calibri" w:cs="Calibri"/>
      <w:sz w:val="18"/>
      <w:szCs w:val="18"/>
    </w:rPr>
  </w:style>
  <w:style w:type="paragraph" w:styleId="42">
    <w:name w:val="Body Text 2"/>
    <w:basedOn w:val="1"/>
    <w:qFormat/>
    <w:uiPriority w:val="0"/>
    <w:pPr>
      <w:widowControl/>
      <w:snapToGrid w:val="0"/>
      <w:spacing w:before="50" w:afterLines="50" w:line="400" w:lineRule="exact"/>
      <w:jc w:val="left"/>
    </w:pPr>
    <w:rPr>
      <w:rFonts w:ascii="宋体"/>
      <w:color w:val="000000"/>
      <w:sz w:val="24"/>
    </w:rPr>
  </w:style>
  <w:style w:type="paragraph" w:styleId="43">
    <w:name w:val="Normal (Web)"/>
    <w:basedOn w:val="1"/>
    <w:qFormat/>
    <w:uiPriority w:val="0"/>
    <w:pPr>
      <w:widowControl/>
      <w:spacing w:before="100" w:beforeAutospacing="1" w:after="100" w:afterAutospacing="1"/>
      <w:jc w:val="left"/>
    </w:pPr>
    <w:rPr>
      <w:kern w:val="0"/>
      <w:sz w:val="24"/>
    </w:rPr>
  </w:style>
  <w:style w:type="paragraph" w:styleId="44">
    <w:name w:val="annotation subject"/>
    <w:basedOn w:val="18"/>
    <w:next w:val="18"/>
    <w:qFormat/>
    <w:uiPriority w:val="0"/>
    <w:rPr>
      <w:b/>
      <w:bCs/>
    </w:rPr>
  </w:style>
  <w:style w:type="table" w:styleId="46">
    <w:name w:val="Table Grid"/>
    <w:basedOn w:val="4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22"/>
    <w:rPr>
      <w:b/>
    </w:rPr>
  </w:style>
  <w:style w:type="character" w:styleId="49">
    <w:name w:val="page number"/>
    <w:basedOn w:val="47"/>
    <w:qFormat/>
    <w:uiPriority w:val="0"/>
  </w:style>
  <w:style w:type="character" w:styleId="50">
    <w:name w:val="FollowedHyperlink"/>
    <w:qFormat/>
    <w:uiPriority w:val="0"/>
    <w:rPr>
      <w:color w:val="333333"/>
      <w:sz w:val="16"/>
      <w:szCs w:val="0"/>
      <w:u w:val="none"/>
    </w:rPr>
  </w:style>
  <w:style w:type="character" w:styleId="51">
    <w:name w:val="Emphasis"/>
    <w:qFormat/>
    <w:uiPriority w:val="20"/>
  </w:style>
  <w:style w:type="character" w:styleId="52">
    <w:name w:val="Hyperlink"/>
    <w:qFormat/>
    <w:uiPriority w:val="99"/>
    <w:rPr>
      <w:color w:val="333333"/>
      <w:u w:val="none"/>
    </w:rPr>
  </w:style>
  <w:style w:type="character" w:styleId="53">
    <w:name w:val="annotation reference"/>
    <w:qFormat/>
    <w:uiPriority w:val="0"/>
    <w:rPr>
      <w:sz w:val="21"/>
      <w:szCs w:val="21"/>
    </w:rPr>
  </w:style>
  <w:style w:type="paragraph" w:customStyle="1" w:styleId="54">
    <w:name w:val="自动更正"/>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
    <w:name w:val="Char Char Char Char Char Char Char Char Char Char Char Char1 Char"/>
    <w:basedOn w:val="17"/>
    <w:qFormat/>
    <w:uiPriority w:val="0"/>
    <w:rPr>
      <w:rFonts w:ascii="Tahoma" w:hAnsi="Tahoma"/>
      <w:sz w:val="24"/>
    </w:rPr>
  </w:style>
  <w:style w:type="paragraph" w:customStyle="1" w:styleId="56">
    <w:name w:val="_Style 1"/>
    <w:basedOn w:val="1"/>
    <w:qFormat/>
    <w:uiPriority w:val="34"/>
    <w:pPr>
      <w:ind w:firstLine="420" w:firstLineChars="200"/>
    </w:pPr>
    <w:rPr>
      <w:rFonts w:ascii="Calibri" w:hAnsi="Calibri"/>
    </w:rPr>
  </w:style>
  <w:style w:type="paragraph" w:customStyle="1" w:styleId="57">
    <w:name w:val="列表段落1"/>
    <w:basedOn w:val="1"/>
    <w:qFormat/>
    <w:uiPriority w:val="0"/>
    <w:pPr>
      <w:ind w:firstLine="200" w:firstLineChars="200"/>
    </w:pPr>
    <w:rPr>
      <w:rFonts w:ascii="Calibri" w:hAnsi="Calibri" w:cs="Calibri"/>
    </w:rPr>
  </w:style>
  <w:style w:type="paragraph" w:styleId="58">
    <w:name w:val="List Paragraph"/>
    <w:basedOn w:val="1"/>
    <w:qFormat/>
    <w:uiPriority w:val="99"/>
    <w:pPr>
      <w:ind w:firstLine="420" w:firstLineChars="200"/>
    </w:pPr>
    <w:rPr>
      <w:rFonts w:ascii="Calibri" w:hAnsi="Calibri"/>
      <w:szCs w:val="22"/>
    </w:rPr>
  </w:style>
  <w:style w:type="paragraph" w:customStyle="1" w:styleId="59">
    <w:name w:val="样式 标题 3 +"/>
    <w:basedOn w:val="6"/>
    <w:qFormat/>
    <w:uiPriority w:val="0"/>
    <w:rPr>
      <w:kern w:val="0"/>
    </w:rPr>
  </w:style>
  <w:style w:type="paragraph" w:customStyle="1" w:styleId="60">
    <w:name w:val="Char1 Char Char Char"/>
    <w:basedOn w:val="1"/>
    <w:qFormat/>
    <w:uiPriority w:val="0"/>
    <w:pPr>
      <w:tabs>
        <w:tab w:val="left" w:pos="840"/>
      </w:tabs>
      <w:ind w:left="840" w:hanging="420"/>
    </w:pPr>
    <w:rPr>
      <w:sz w:val="24"/>
    </w:rPr>
  </w:style>
  <w:style w:type="paragraph" w:customStyle="1" w:styleId="61">
    <w:name w:val="xl66"/>
    <w:basedOn w:val="1"/>
    <w:qFormat/>
    <w:uiPriority w:val="0"/>
    <w:pPr>
      <w:widowControl/>
      <w:pBdr>
        <w:left w:val="single" w:color="auto" w:sz="4" w:space="0"/>
        <w:bottom w:val="single" w:color="auto" w:sz="4" w:space="0"/>
      </w:pBdr>
      <w:spacing w:before="100" w:beforeAutospacing="1" w:after="100" w:afterAutospacing="1"/>
      <w:jc w:val="center"/>
    </w:pPr>
    <w:rPr>
      <w:rFonts w:ascii="宋体"/>
      <w:kern w:val="0"/>
      <w:sz w:val="24"/>
    </w:rPr>
  </w:style>
  <w:style w:type="paragraph" w:customStyle="1" w:styleId="62">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63">
    <w:name w:val="默认"/>
    <w:qFormat/>
    <w:uiPriority w:val="0"/>
    <w:rPr>
      <w:rFonts w:ascii="Helvetica" w:hAnsi="Arial Unicode MS" w:eastAsia="Arial Unicode MS" w:cs="Arial Unicode MS"/>
      <w:color w:val="000000"/>
      <w:sz w:val="22"/>
      <w:szCs w:val="22"/>
      <w:lang w:val="en-US" w:eastAsia="zh-CN" w:bidi="ar-SA"/>
    </w:rPr>
  </w:style>
  <w:style w:type="paragraph" w:customStyle="1" w:styleId="64">
    <w:name w:val="普通(网站)2"/>
    <w:basedOn w:val="1"/>
    <w:qFormat/>
    <w:uiPriority w:val="0"/>
    <w:pPr>
      <w:adjustRightInd w:val="0"/>
      <w:spacing w:line="360" w:lineRule="auto"/>
      <w:textAlignment w:val="baseline"/>
    </w:pPr>
    <w:rPr>
      <w:rFonts w:hAnsi="Calibri" w:eastAsia="仿宋"/>
      <w:kern w:val="0"/>
      <w:sz w:val="28"/>
    </w:rPr>
  </w:style>
  <w:style w:type="paragraph" w:customStyle="1" w:styleId="65">
    <w:name w:val="列出段落1"/>
    <w:basedOn w:val="1"/>
    <w:qFormat/>
    <w:uiPriority w:val="0"/>
    <w:pPr>
      <w:ind w:firstLine="200" w:firstLineChars="200"/>
    </w:pPr>
    <w:rPr>
      <w:rFonts w:ascii="Calibri" w:hAnsi="Calibri"/>
      <w:szCs w:val="22"/>
    </w:rPr>
  </w:style>
  <w:style w:type="paragraph" w:customStyle="1" w:styleId="66">
    <w:name w:val="p0"/>
    <w:basedOn w:val="1"/>
    <w:qFormat/>
    <w:uiPriority w:val="0"/>
    <w:pPr>
      <w:widowControl/>
    </w:pPr>
    <w:rPr>
      <w:kern w:val="0"/>
      <w:szCs w:val="21"/>
    </w:rPr>
  </w:style>
  <w:style w:type="paragraph" w:customStyle="1" w:styleId="67">
    <w:name w:val="彩色列表 - 强调文字颜色 11"/>
    <w:basedOn w:val="1"/>
    <w:qFormat/>
    <w:uiPriority w:val="0"/>
    <w:pPr>
      <w:ind w:firstLine="200" w:firstLineChars="200"/>
    </w:pPr>
    <w:rPr>
      <w:rFonts w:ascii="Calibri" w:hAnsi="Calibri"/>
      <w:szCs w:val="22"/>
    </w:rPr>
  </w:style>
  <w:style w:type="paragraph" w:customStyle="1" w:styleId="68">
    <w:name w:val="证文"/>
    <w:basedOn w:val="1"/>
    <w:qFormat/>
    <w:uiPriority w:val="0"/>
    <w:pPr>
      <w:spacing w:line="360" w:lineRule="auto"/>
    </w:pPr>
    <w:rPr>
      <w:sz w:val="24"/>
      <w:szCs w:val="20"/>
    </w:rPr>
  </w:style>
  <w:style w:type="paragraph" w:customStyle="1" w:styleId="69">
    <w:name w:val="正文空2格  1."/>
    <w:basedOn w:val="1"/>
    <w:qFormat/>
    <w:uiPriority w:val="0"/>
    <w:pPr>
      <w:adjustRightInd w:val="0"/>
      <w:spacing w:line="360" w:lineRule="auto"/>
      <w:ind w:firstLine="200" w:firstLineChars="200"/>
      <w:textAlignment w:val="baseline"/>
    </w:pPr>
    <w:rPr>
      <w:rFonts w:ascii="宋体" w:hAnsi="宋体" w:eastAsia="仿宋" w:cs="宋体"/>
      <w:kern w:val="0"/>
      <w:sz w:val="28"/>
      <w:szCs w:val="20"/>
    </w:rPr>
  </w:style>
  <w:style w:type="paragraph" w:customStyle="1" w:styleId="70">
    <w:name w:val="标准正文"/>
    <w:basedOn w:val="1"/>
    <w:qFormat/>
    <w:uiPriority w:val="0"/>
    <w:pPr>
      <w:spacing w:line="360" w:lineRule="auto"/>
      <w:ind w:firstLine="200" w:firstLineChars="200"/>
    </w:pPr>
    <w:rPr>
      <w:rFonts w:ascii="仿宋" w:eastAsia="仿宋"/>
      <w:sz w:val="28"/>
      <w:szCs w:val="21"/>
    </w:rPr>
  </w:style>
  <w:style w:type="paragraph" w:customStyle="1" w:styleId="71">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72">
    <w:name w:val="xl24"/>
    <w:basedOn w:val="1"/>
    <w:qFormat/>
    <w:uiPriority w:val="0"/>
    <w:pPr>
      <w:widowControl/>
      <w:spacing w:before="100" w:beforeAutospacing="1" w:after="100" w:afterAutospacing="1"/>
      <w:jc w:val="center"/>
      <w:textAlignment w:val="center"/>
    </w:pPr>
    <w:rPr>
      <w:rFonts w:ascii="宋体"/>
      <w:kern w:val="0"/>
      <w:sz w:val="24"/>
    </w:rPr>
  </w:style>
  <w:style w:type="paragraph" w:customStyle="1" w:styleId="73">
    <w:name w:val="此正文"/>
    <w:basedOn w:val="1"/>
    <w:qFormat/>
    <w:uiPriority w:val="0"/>
    <w:pPr>
      <w:spacing w:line="360" w:lineRule="auto"/>
      <w:ind w:firstLine="200" w:firstLineChars="200"/>
    </w:pPr>
    <w:rPr>
      <w:sz w:val="24"/>
    </w:rPr>
  </w:style>
  <w:style w:type="paragraph" w:customStyle="1" w:styleId="74">
    <w:name w:val="自由格式 A"/>
    <w:qFormat/>
    <w:uiPriority w:val="0"/>
    <w:rPr>
      <w:rFonts w:ascii="Helvetica" w:hAnsi="Helvetica" w:eastAsia="ヒラギノ角ゴ Pro W3" w:cs="Times New Roman"/>
      <w:color w:val="000000"/>
      <w:sz w:val="24"/>
      <w:lang w:val="en-US" w:eastAsia="zh-CN" w:bidi="ar-SA"/>
    </w:rPr>
  </w:style>
  <w:style w:type="paragraph" w:customStyle="1" w:styleId="75">
    <w:name w:val="样式 标题 1 + 两端对齐"/>
    <w:basedOn w:val="5"/>
    <w:next w:val="5"/>
    <w:qFormat/>
    <w:uiPriority w:val="0"/>
    <w:pPr>
      <w:autoSpaceDE w:val="0"/>
      <w:autoSpaceDN w:val="0"/>
      <w:adjustRightInd w:val="0"/>
      <w:spacing w:before="340" w:after="330" w:line="240" w:lineRule="auto"/>
      <w:jc w:val="center"/>
    </w:pPr>
    <w:rPr>
      <w:rFonts w:ascii="汉鼎简细圆" w:hAnsi="汉鼎简细圆" w:eastAsia="宋体" w:cs="宋体"/>
      <w:kern w:val="44"/>
      <w:sz w:val="28"/>
      <w:szCs w:val="20"/>
    </w:rPr>
  </w:style>
  <w:style w:type="paragraph" w:customStyle="1" w:styleId="76">
    <w:name w:val="样式 标题 3 +1"/>
    <w:basedOn w:val="6"/>
    <w:qFormat/>
    <w:uiPriority w:val="0"/>
    <w:rPr>
      <w:kern w:val="0"/>
    </w:rPr>
  </w:style>
  <w:style w:type="paragraph" w:customStyle="1" w:styleId="77">
    <w:name w:val="默认段落字体 Para Char Char Char Char Char Char Char Char Char1 Char Char Char Char"/>
    <w:basedOn w:val="1"/>
    <w:qFormat/>
    <w:uiPriority w:val="0"/>
    <w:rPr>
      <w:rFonts w:ascii="Tahoma" w:hAnsi="Tahoma"/>
      <w:sz w:val="24"/>
      <w:szCs w:val="20"/>
    </w:rPr>
  </w:style>
  <w:style w:type="paragraph" w:customStyle="1" w:styleId="78">
    <w:name w:val="Char1"/>
    <w:basedOn w:val="1"/>
    <w:qFormat/>
    <w:uiPriority w:val="0"/>
    <w:rPr>
      <w:rFonts w:ascii="Tahoma" w:hAnsi="Tahoma"/>
      <w:sz w:val="24"/>
      <w:szCs w:val="20"/>
    </w:rPr>
  </w:style>
  <w:style w:type="paragraph" w:customStyle="1" w:styleId="79">
    <w:name w:val="Char11"/>
    <w:basedOn w:val="1"/>
    <w:qFormat/>
    <w:uiPriority w:val="0"/>
    <w:rPr>
      <w:rFonts w:ascii="Tahoma" w:hAnsi="Tahoma"/>
      <w:sz w:val="24"/>
      <w:szCs w:val="20"/>
    </w:rPr>
  </w:style>
  <w:style w:type="paragraph" w:customStyle="1" w:styleId="80">
    <w:name w:val="首行缩进2字符"/>
    <w:basedOn w:val="1"/>
    <w:qFormat/>
    <w:uiPriority w:val="0"/>
    <w:pPr>
      <w:spacing w:line="360" w:lineRule="auto"/>
      <w:ind w:firstLine="200" w:firstLineChars="200"/>
    </w:pPr>
    <w:rPr>
      <w:rFonts w:ascii="Calibri" w:hAnsi="Calibri"/>
      <w:sz w:val="24"/>
      <w:szCs w:val="21"/>
    </w:rPr>
  </w:style>
  <w:style w:type="paragraph" w:customStyle="1" w:styleId="81">
    <w:name w:val="msolistparagraph"/>
    <w:basedOn w:val="1"/>
    <w:qFormat/>
    <w:uiPriority w:val="0"/>
    <w:pPr>
      <w:ind w:firstLine="200" w:firstLineChars="200"/>
    </w:pPr>
    <w:rPr>
      <w:rFonts w:ascii="Calibri" w:hAnsi="Calibri"/>
      <w:szCs w:val="22"/>
    </w:rPr>
  </w:style>
  <w:style w:type="paragraph" w:customStyle="1" w:styleId="82">
    <w:name w:val="big"/>
    <w:basedOn w:val="1"/>
    <w:qFormat/>
    <w:uiPriority w:val="0"/>
    <w:pPr>
      <w:widowControl/>
      <w:spacing w:before="100" w:beforeAutospacing="1" w:after="100" w:afterAutospacing="1"/>
      <w:jc w:val="left"/>
    </w:pPr>
    <w:rPr>
      <w:rFonts w:ascii="宋体"/>
      <w:kern w:val="0"/>
      <w:sz w:val="24"/>
    </w:rPr>
  </w:style>
  <w:style w:type="paragraph" w:customStyle="1" w:styleId="83">
    <w:name w:val="正文段"/>
    <w:basedOn w:val="1"/>
    <w:qFormat/>
    <w:uiPriority w:val="0"/>
    <w:pPr>
      <w:widowControl/>
      <w:snapToGrid w:val="0"/>
      <w:spacing w:afterLines="50"/>
      <w:ind w:firstLine="200" w:firstLineChars="200"/>
    </w:pPr>
    <w:rPr>
      <w:kern w:val="0"/>
      <w:sz w:val="24"/>
      <w:szCs w:val="20"/>
    </w:rPr>
  </w:style>
  <w:style w:type="paragraph" w:customStyle="1" w:styleId="8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5">
    <w:name w:val="Char"/>
    <w:basedOn w:val="1"/>
    <w:qFormat/>
    <w:uiPriority w:val="0"/>
    <w:rPr>
      <w:rFonts w:ascii="仿宋_GB2312" w:eastAsia="仿宋_GB2312"/>
      <w:b/>
      <w:sz w:val="32"/>
      <w:szCs w:val="32"/>
    </w:rPr>
  </w:style>
  <w:style w:type="paragraph" w:customStyle="1" w:styleId="86">
    <w:name w:val="_Style 82"/>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87">
    <w:name w:val="纯文本1"/>
    <w:basedOn w:val="1"/>
    <w:qFormat/>
    <w:uiPriority w:val="0"/>
    <w:pPr>
      <w:adjustRightInd w:val="0"/>
      <w:textAlignment w:val="baseline"/>
    </w:pPr>
    <w:rPr>
      <w:rFonts w:ascii="宋体"/>
      <w:kern w:val="0"/>
      <w:szCs w:val="20"/>
    </w:rPr>
  </w:style>
  <w:style w:type="paragraph" w:customStyle="1" w:styleId="88">
    <w:name w:val="样式1"/>
    <w:basedOn w:val="7"/>
    <w:qFormat/>
    <w:uiPriority w:val="0"/>
  </w:style>
  <w:style w:type="paragraph" w:customStyle="1" w:styleId="89">
    <w:name w:val="地址内"/>
    <w:basedOn w:val="1"/>
    <w:qFormat/>
    <w:uiPriority w:val="0"/>
    <w:rPr>
      <w:szCs w:val="20"/>
    </w:rPr>
  </w:style>
  <w:style w:type="paragraph" w:customStyle="1" w:styleId="90">
    <w:name w:val="Char2"/>
    <w:basedOn w:val="1"/>
    <w:qFormat/>
    <w:uiPriority w:val="0"/>
    <w:pPr>
      <w:widowControl/>
      <w:spacing w:after="160" w:line="240" w:lineRule="exact"/>
      <w:jc w:val="left"/>
    </w:pPr>
    <w:rPr>
      <w:szCs w:val="20"/>
    </w:rPr>
  </w:style>
  <w:style w:type="paragraph" w:customStyle="1" w:styleId="91">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92">
    <w:name w:val="_Style 3"/>
    <w:basedOn w:val="1"/>
    <w:qFormat/>
    <w:uiPriority w:val="0"/>
    <w:pPr>
      <w:ind w:firstLine="420" w:firstLineChars="200"/>
    </w:pPr>
    <w:rPr>
      <w:rFonts w:ascii="Calibri" w:hAnsi="Calibri"/>
      <w:szCs w:val="22"/>
    </w:rPr>
  </w:style>
  <w:style w:type="paragraph" w:customStyle="1" w:styleId="93">
    <w:name w:val="正文首行缩进2字符"/>
    <w:basedOn w:val="1"/>
    <w:qFormat/>
    <w:uiPriority w:val="0"/>
    <w:pPr>
      <w:spacing w:line="360" w:lineRule="auto"/>
      <w:ind w:firstLine="200" w:firstLineChars="200"/>
    </w:pPr>
    <w:rPr>
      <w:rFonts w:eastAsia="仿宋"/>
      <w:sz w:val="28"/>
      <w:szCs w:val="20"/>
    </w:rPr>
  </w:style>
  <w:style w:type="character" w:customStyle="1" w:styleId="94">
    <w:name w:val="m_51"/>
    <w:qFormat/>
    <w:uiPriority w:val="0"/>
  </w:style>
  <w:style w:type="character" w:customStyle="1" w:styleId="95">
    <w:name w:val="m_461"/>
    <w:qFormat/>
    <w:uiPriority w:val="0"/>
  </w:style>
  <w:style w:type="character" w:customStyle="1" w:styleId="96">
    <w:name w:val="纯文本 Char"/>
    <w:qFormat/>
    <w:uiPriority w:val="0"/>
    <w:rPr>
      <w:rFonts w:ascii="宋体" w:eastAsia="宋体"/>
      <w:kern w:val="2"/>
      <w:sz w:val="24"/>
      <w:szCs w:val="24"/>
      <w:lang w:val="en-US" w:eastAsia="zh-CN" w:bidi="ar-SA"/>
    </w:rPr>
  </w:style>
  <w:style w:type="character" w:customStyle="1" w:styleId="97">
    <w:name w:val="m_171"/>
    <w:qFormat/>
    <w:uiPriority w:val="0"/>
  </w:style>
  <w:style w:type="character" w:customStyle="1" w:styleId="98">
    <w:name w:val="second-line"/>
    <w:qFormat/>
    <w:uiPriority w:val="0"/>
    <w:rPr>
      <w:color w:val="727272"/>
    </w:rPr>
  </w:style>
  <w:style w:type="character" w:customStyle="1" w:styleId="99">
    <w:name w:val="批注文字 Char"/>
    <w:qFormat/>
    <w:uiPriority w:val="0"/>
    <w:rPr>
      <w:kern w:val="2"/>
      <w:sz w:val="21"/>
      <w:szCs w:val="24"/>
    </w:rPr>
  </w:style>
  <w:style w:type="character" w:customStyle="1" w:styleId="100">
    <w:name w:val="页脚 Char"/>
    <w:link w:val="32"/>
    <w:qFormat/>
    <w:uiPriority w:val="0"/>
    <w:rPr>
      <w:rFonts w:eastAsia="黑体"/>
      <w:snapToGrid/>
      <w:sz w:val="18"/>
      <w:szCs w:val="18"/>
    </w:rPr>
  </w:style>
  <w:style w:type="character" w:customStyle="1" w:styleId="101">
    <w:name w:val="正文缩进 Char"/>
    <w:qFormat/>
    <w:uiPriority w:val="0"/>
    <w:rPr>
      <w:kern w:val="2"/>
      <w:sz w:val="21"/>
    </w:rPr>
  </w:style>
  <w:style w:type="character" w:customStyle="1" w:styleId="102">
    <w:name w:val="正文文本缩进 3 Char"/>
    <w:qFormat/>
    <w:uiPriority w:val="0"/>
    <w:rPr>
      <w:rFonts w:ascii="仿宋_GB2312" w:eastAsia="仿宋_GB2312"/>
      <w:color w:val="000000"/>
      <w:kern w:val="2"/>
      <w:sz w:val="24"/>
      <w:szCs w:val="24"/>
    </w:rPr>
  </w:style>
  <w:style w:type="character" w:customStyle="1" w:styleId="103">
    <w:name w:val="focus"/>
    <w:qFormat/>
    <w:uiPriority w:val="0"/>
    <w:rPr>
      <w:color w:val="23527C"/>
      <w:shd w:val="clear" w:color="auto" w:fill="EEEEEE"/>
    </w:rPr>
  </w:style>
  <w:style w:type="character" w:customStyle="1" w:styleId="104">
    <w:name w:val="font101"/>
    <w:qFormat/>
    <w:uiPriority w:val="0"/>
    <w:rPr>
      <w:rFonts w:hint="eastAsia" w:ascii="宋体" w:hAnsi="宋体" w:eastAsia="宋体" w:cs="宋体"/>
      <w:color w:val="000000"/>
      <w:sz w:val="20"/>
      <w:szCs w:val="20"/>
      <w:u w:val="none"/>
    </w:rPr>
  </w:style>
  <w:style w:type="character" w:customStyle="1" w:styleId="105">
    <w:name w:val="font14zd"/>
    <w:basedOn w:val="47"/>
    <w:qFormat/>
    <w:uiPriority w:val="0"/>
  </w:style>
  <w:style w:type="character" w:customStyle="1" w:styleId="106">
    <w:name w:val="m_391"/>
    <w:qFormat/>
    <w:uiPriority w:val="0"/>
  </w:style>
  <w:style w:type="character" w:customStyle="1" w:styleId="107">
    <w:name w:val="hover9"/>
    <w:qFormat/>
    <w:uiPriority w:val="0"/>
    <w:rPr>
      <w:color w:val="23527C"/>
      <w:shd w:val="clear" w:color="auto" w:fill="EEEEEE"/>
    </w:rPr>
  </w:style>
  <w:style w:type="character" w:customStyle="1" w:styleId="108">
    <w:name w:val="样式 标题 1合同标题卷标题H1h1Level 1 Topic HeadingH11H12H111H13H1... Char"/>
    <w:qFormat/>
    <w:uiPriority w:val="0"/>
    <w:rPr>
      <w:rFonts w:ascii="宋体" w:eastAsia="宋体"/>
      <w:b/>
      <w:bCs/>
      <w:kern w:val="44"/>
      <w:sz w:val="24"/>
      <w:szCs w:val="44"/>
      <w:lang w:val="en-US" w:eastAsia="zh-CN" w:bidi="ar-SA"/>
    </w:rPr>
  </w:style>
  <w:style w:type="character" w:customStyle="1" w:styleId="109">
    <w:name w:val="publishtime"/>
    <w:qFormat/>
    <w:uiPriority w:val="0"/>
    <w:rPr>
      <w:color w:val="666666"/>
    </w:rPr>
  </w:style>
  <w:style w:type="character" w:customStyle="1" w:styleId="110">
    <w:name w:val="text-overflow"/>
    <w:qFormat/>
    <w:uiPriority w:val="0"/>
    <w:rPr>
      <w:sz w:val="21"/>
      <w:szCs w:val="21"/>
    </w:rPr>
  </w:style>
  <w:style w:type="character" w:customStyle="1" w:styleId="111">
    <w:name w:val="hover"/>
    <w:qFormat/>
    <w:uiPriority w:val="0"/>
    <w:rPr>
      <w:color w:val="23527C"/>
      <w:shd w:val="clear" w:color="auto" w:fill="EEEEEE"/>
    </w:rPr>
  </w:style>
  <w:style w:type="character" w:customStyle="1" w:styleId="112">
    <w:name w:val="focus1"/>
    <w:qFormat/>
    <w:uiPriority w:val="0"/>
    <w:rPr>
      <w:color w:val="23527C"/>
      <w:shd w:val="clear" w:color="auto" w:fill="EEEEEE"/>
    </w:rPr>
  </w:style>
  <w:style w:type="character" w:customStyle="1" w:styleId="113">
    <w:name w:val="m_491"/>
    <w:qFormat/>
    <w:uiPriority w:val="0"/>
  </w:style>
  <w:style w:type="character" w:customStyle="1" w:styleId="114">
    <w:name w:val="bold"/>
    <w:qFormat/>
    <w:uiPriority w:val="0"/>
    <w:rPr>
      <w:b/>
    </w:rPr>
  </w:style>
  <w:style w:type="character" w:customStyle="1" w:styleId="115">
    <w:name w:val="m_01"/>
    <w:qFormat/>
    <w:uiPriority w:val="0"/>
  </w:style>
  <w:style w:type="character" w:customStyle="1" w:styleId="116">
    <w:name w:val="font112"/>
    <w:qFormat/>
    <w:uiPriority w:val="0"/>
    <w:rPr>
      <w:rFonts w:hint="eastAsia" w:ascii="宋体" w:hAnsi="宋体" w:eastAsia="宋体" w:cs="宋体"/>
      <w:color w:val="000000"/>
      <w:sz w:val="18"/>
      <w:szCs w:val="18"/>
      <w:u w:val="none"/>
    </w:rPr>
  </w:style>
  <w:style w:type="character" w:customStyle="1" w:styleId="117">
    <w:name w:val="标题 7 Char"/>
    <w:link w:val="10"/>
    <w:qFormat/>
    <w:uiPriority w:val="0"/>
    <w:rPr>
      <w:b/>
      <w:kern w:val="2"/>
      <w:sz w:val="21"/>
    </w:rPr>
  </w:style>
  <w:style w:type="character" w:customStyle="1" w:styleId="118">
    <w:name w:val="批注文字 Char1"/>
    <w:link w:val="18"/>
    <w:qFormat/>
    <w:uiPriority w:val="0"/>
    <w:rPr>
      <w:kern w:val="2"/>
      <w:sz w:val="21"/>
      <w:szCs w:val="24"/>
    </w:rPr>
  </w:style>
  <w:style w:type="character" w:customStyle="1" w:styleId="119">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8.xml"/><Relationship Id="rId23" Type="http://schemas.openxmlformats.org/officeDocument/2006/relationships/customXml" Target="../customXml/item7.xml"/><Relationship Id="rId22" Type="http://schemas.openxmlformats.org/officeDocument/2006/relationships/customXml" Target="../customXml/item6.xml"/><Relationship Id="rId21" Type="http://schemas.openxmlformats.org/officeDocument/2006/relationships/customXml" Target="../customXml/item5.xml"/><Relationship Id="rId20" Type="http://schemas.openxmlformats.org/officeDocument/2006/relationships/customXml" Target="../customXml/item4.xml"/><Relationship Id="rId2" Type="http://schemas.openxmlformats.org/officeDocument/2006/relationships/settings" Target="settings.xml"/><Relationship Id="rId19" Type="http://schemas.openxmlformats.org/officeDocument/2006/relationships/customXml" Target="../customXml/item3.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7"/>
    <customShpInfo spid="_x0000_s4099"/>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083416-e613-4ceb-a8d1-e4258c9aad02}">
  <ds:schemaRefs/>
</ds:datastoreItem>
</file>

<file path=customXml/itemProps3.xml><?xml version="1.0" encoding="utf-8"?>
<ds:datastoreItem xmlns:ds="http://schemas.openxmlformats.org/officeDocument/2006/customXml" ds:itemID="{49f41401-c0bd-422d-a535-ab6c07a3cfd8}">
  <ds:schemaRefs/>
</ds:datastoreItem>
</file>

<file path=customXml/itemProps4.xml><?xml version="1.0" encoding="utf-8"?>
<ds:datastoreItem xmlns:ds="http://schemas.openxmlformats.org/officeDocument/2006/customXml" ds:itemID="{3ec46d37-e8d0-4633-9a33-ea5f22308917}">
  <ds:schemaRefs/>
</ds:datastoreItem>
</file>

<file path=customXml/itemProps5.xml><?xml version="1.0" encoding="utf-8"?>
<ds:datastoreItem xmlns:ds="http://schemas.openxmlformats.org/officeDocument/2006/customXml" ds:itemID="{62e5b828-70be-41c3-8548-fa9257737891}">
  <ds:schemaRefs/>
</ds:datastoreItem>
</file>

<file path=customXml/itemProps6.xml><?xml version="1.0" encoding="utf-8"?>
<ds:datastoreItem xmlns:ds="http://schemas.openxmlformats.org/officeDocument/2006/customXml" ds:itemID="{317fd314-38bd-4df7-928b-df37e9400776}">
  <ds:schemaRefs/>
</ds:datastoreItem>
</file>

<file path=customXml/itemProps7.xml><?xml version="1.0" encoding="utf-8"?>
<ds:datastoreItem xmlns:ds="http://schemas.openxmlformats.org/officeDocument/2006/customXml" ds:itemID="{77566ed8-cc16-4cad-8b28-d9b882a285e5}">
  <ds:schemaRefs/>
</ds:datastoreItem>
</file>

<file path=customXml/itemProps8.xml><?xml version="1.0" encoding="utf-8"?>
<ds:datastoreItem xmlns:ds="http://schemas.openxmlformats.org/officeDocument/2006/customXml" ds:itemID="{e126d092-dfdc-4ba7-aaef-5e1b9badabbe}">
  <ds:schemaRefs/>
</ds:datastoreItem>
</file>

<file path=docProps/app.xml><?xml version="1.0" encoding="utf-8"?>
<Properties xmlns="http://schemas.openxmlformats.org/officeDocument/2006/extended-properties" xmlns:vt="http://schemas.openxmlformats.org/officeDocument/2006/docPropsVTypes">
  <Template>Normal.dotm</Template>
  <Company>青鸟杭办</Company>
  <Pages>49</Pages>
  <Words>26534</Words>
  <Characters>27476</Characters>
  <Paragraphs>1346</Paragraphs>
  <TotalTime>70</TotalTime>
  <ScaleCrop>false</ScaleCrop>
  <LinksUpToDate>false</LinksUpToDate>
  <CharactersWithSpaces>29421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2022-06-13T03:07:00Z</dcterms:created>
  <dc:creator>黄旭明</dc:creator>
  <cp:lastModifiedBy>CC</cp:lastModifiedBy>
  <cp:lastPrinted>2022-06-23T06:16:00Z</cp:lastPrinted>
  <dcterms:modified xsi:type="dcterms:W3CDTF">2022-06-24T11:13:40Z</dcterms:modified>
  <dc:title>宁波市鄞州区城区内河管理处工程项目设计单位年度资格入围</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C5605E10DF68477489549196151E861A</vt:lpwstr>
  </property>
</Properties>
</file>